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817130"/>
    <w:p w14:paraId="448D97F8" w14:textId="167EB94B" w:rsidR="009E30CD" w:rsidRPr="003748EA" w:rsidRDefault="00BD6B3D" w:rsidP="003748EA">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21D815E6">
            <w:t>MyMedicare Program Guidelines</w:t>
          </w:r>
        </w:sdtContent>
      </w:sdt>
      <w:bookmarkEnd w:id="0"/>
    </w:p>
    <w:p w14:paraId="52464F49" w14:textId="2E9EA5DE" w:rsidR="00E6495A" w:rsidRDefault="2804A842" w:rsidP="009E30CD">
      <w:r>
        <w:t xml:space="preserve">Effective – </w:t>
      </w:r>
      <w:r w:rsidR="1072AF82">
        <w:t>June</w:t>
      </w:r>
      <w:r w:rsidR="00FB5141">
        <w:t xml:space="preserve"> </w:t>
      </w:r>
      <w:r w:rsidR="62A1119A">
        <w:t>2026</w:t>
      </w:r>
    </w:p>
    <w:p w14:paraId="04573A6D" w14:textId="20FA8135" w:rsidR="00D431BF" w:rsidRDefault="00D431BF">
      <w:pPr>
        <w:spacing w:before="160" w:after="80" w:line="280" w:lineRule="atLeast"/>
      </w:pPr>
      <w:r>
        <w:br w:type="page"/>
      </w:r>
    </w:p>
    <w:sdt>
      <w:sdtPr>
        <w:rPr>
          <w:rFonts w:eastAsiaTheme="minorEastAsia" w:cstheme="minorBidi"/>
          <w:b w:val="0"/>
          <w:sz w:val="22"/>
          <w:szCs w:val="22"/>
        </w:rPr>
        <w:id w:val="9670437"/>
        <w:docPartObj>
          <w:docPartGallery w:val="Table of Contents"/>
          <w:docPartUnique/>
        </w:docPartObj>
      </w:sdtPr>
      <w:sdtEndPr/>
      <w:sdtContent>
        <w:p w14:paraId="5E6C315E" w14:textId="7563F143" w:rsidR="009E30CD" w:rsidRDefault="009E30CD" w:rsidP="004E6190">
          <w:pPr>
            <w:pStyle w:val="TOCHeading"/>
            <w:spacing w:before="0"/>
          </w:pPr>
          <w:r>
            <w:t>Contents</w:t>
          </w:r>
        </w:p>
        <w:p w14:paraId="271B6BEE" w14:textId="37B5309D" w:rsidR="00997043" w:rsidRDefault="4A455F35">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r>
            <w:fldChar w:fldCharType="begin"/>
          </w:r>
          <w:r w:rsidR="003E482A">
            <w:instrText>TOC \o "1-4" \z \u \h</w:instrText>
          </w:r>
          <w:r>
            <w:fldChar w:fldCharType="separate"/>
          </w:r>
          <w:hyperlink w:anchor="_Toc230102901" w:history="1">
            <w:r w:rsidR="00997043" w:rsidRPr="0050628A">
              <w:rPr>
                <w:rStyle w:val="Hyperlink"/>
                <w:noProof/>
              </w:rPr>
              <w:t>1</w:t>
            </w:r>
            <w:r w:rsidR="00997043">
              <w:rPr>
                <w:rFonts w:asciiTheme="minorHAnsi" w:hAnsiTheme="minorHAnsi"/>
                <w:b w:val="0"/>
                <w:bCs w:val="0"/>
                <w:noProof/>
                <w:color w:val="auto"/>
                <w:kern w:val="2"/>
                <w:sz w:val="24"/>
                <w:szCs w:val="24"/>
                <w:u w:val="none"/>
                <w:lang w:eastAsia="en-AU"/>
                <w14:ligatures w14:val="standardContextual"/>
              </w:rPr>
              <w:tab/>
            </w:r>
            <w:r w:rsidR="00997043" w:rsidRPr="0050628A">
              <w:rPr>
                <w:rStyle w:val="Hyperlink"/>
                <w:noProof/>
              </w:rPr>
              <w:t>Introduction</w:t>
            </w:r>
            <w:r w:rsidR="00997043">
              <w:rPr>
                <w:noProof/>
                <w:webHidden/>
              </w:rPr>
              <w:tab/>
            </w:r>
            <w:r w:rsidR="00997043">
              <w:rPr>
                <w:noProof/>
                <w:webHidden/>
              </w:rPr>
              <w:fldChar w:fldCharType="begin"/>
            </w:r>
            <w:r w:rsidR="00997043">
              <w:rPr>
                <w:noProof/>
                <w:webHidden/>
              </w:rPr>
              <w:instrText xml:space="preserve"> PAGEREF _Toc230102901 \h </w:instrText>
            </w:r>
            <w:r w:rsidR="00997043">
              <w:rPr>
                <w:noProof/>
                <w:webHidden/>
              </w:rPr>
            </w:r>
            <w:r w:rsidR="00997043">
              <w:rPr>
                <w:noProof/>
                <w:webHidden/>
              </w:rPr>
              <w:fldChar w:fldCharType="separate"/>
            </w:r>
            <w:r w:rsidR="00997043">
              <w:rPr>
                <w:noProof/>
                <w:webHidden/>
              </w:rPr>
              <w:t>8</w:t>
            </w:r>
            <w:r w:rsidR="00997043">
              <w:rPr>
                <w:noProof/>
                <w:webHidden/>
              </w:rPr>
              <w:fldChar w:fldCharType="end"/>
            </w:r>
          </w:hyperlink>
        </w:p>
        <w:p w14:paraId="620859A2" w14:textId="2FD66D5C"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02" w:history="1">
            <w:r w:rsidRPr="0050628A">
              <w:rPr>
                <w:rStyle w:val="Hyperlink"/>
                <w:noProof/>
              </w:rPr>
              <w:t>1.1</w:t>
            </w:r>
            <w:r>
              <w:rPr>
                <w:rFonts w:asciiTheme="minorHAnsi" w:hAnsiTheme="minorHAnsi"/>
                <w:noProof/>
                <w:color w:val="auto"/>
                <w:kern w:val="2"/>
                <w:sz w:val="24"/>
                <w:szCs w:val="24"/>
                <w:lang w:eastAsia="en-AU"/>
                <w14:ligatures w14:val="standardContextual"/>
              </w:rPr>
              <w:tab/>
            </w:r>
            <w:r w:rsidRPr="0050628A">
              <w:rPr>
                <w:rStyle w:val="Hyperlink"/>
                <w:noProof/>
              </w:rPr>
              <w:t>Purpose</w:t>
            </w:r>
            <w:r>
              <w:rPr>
                <w:noProof/>
                <w:webHidden/>
              </w:rPr>
              <w:tab/>
            </w:r>
            <w:r>
              <w:rPr>
                <w:noProof/>
                <w:webHidden/>
              </w:rPr>
              <w:fldChar w:fldCharType="begin"/>
            </w:r>
            <w:r>
              <w:rPr>
                <w:noProof/>
                <w:webHidden/>
              </w:rPr>
              <w:instrText xml:space="preserve"> PAGEREF _Toc230102902 \h </w:instrText>
            </w:r>
            <w:r>
              <w:rPr>
                <w:noProof/>
                <w:webHidden/>
              </w:rPr>
            </w:r>
            <w:r>
              <w:rPr>
                <w:noProof/>
                <w:webHidden/>
              </w:rPr>
              <w:fldChar w:fldCharType="separate"/>
            </w:r>
            <w:r>
              <w:rPr>
                <w:noProof/>
                <w:webHidden/>
              </w:rPr>
              <w:t>8</w:t>
            </w:r>
            <w:r>
              <w:rPr>
                <w:noProof/>
                <w:webHidden/>
              </w:rPr>
              <w:fldChar w:fldCharType="end"/>
            </w:r>
          </w:hyperlink>
        </w:p>
        <w:p w14:paraId="75638353" w14:textId="148C18E6"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03" w:history="1">
            <w:r w:rsidRPr="0050628A">
              <w:rPr>
                <w:rStyle w:val="Hyperlink"/>
                <w:noProof/>
              </w:rPr>
              <w:t>1.2</w:t>
            </w:r>
            <w:r>
              <w:rPr>
                <w:rFonts w:asciiTheme="minorHAnsi" w:hAnsiTheme="minorHAnsi"/>
                <w:noProof/>
                <w:color w:val="auto"/>
                <w:kern w:val="2"/>
                <w:sz w:val="24"/>
                <w:szCs w:val="24"/>
                <w:lang w:eastAsia="en-AU"/>
                <w14:ligatures w14:val="standardContextual"/>
              </w:rPr>
              <w:tab/>
            </w:r>
            <w:r w:rsidRPr="0050628A">
              <w:rPr>
                <w:rStyle w:val="Hyperlink"/>
                <w:noProof/>
              </w:rPr>
              <w:t>Background</w:t>
            </w:r>
            <w:r>
              <w:rPr>
                <w:noProof/>
                <w:webHidden/>
              </w:rPr>
              <w:tab/>
            </w:r>
            <w:r>
              <w:rPr>
                <w:noProof/>
                <w:webHidden/>
              </w:rPr>
              <w:fldChar w:fldCharType="begin"/>
            </w:r>
            <w:r>
              <w:rPr>
                <w:noProof/>
                <w:webHidden/>
              </w:rPr>
              <w:instrText xml:space="preserve"> PAGEREF _Toc230102903 \h </w:instrText>
            </w:r>
            <w:r>
              <w:rPr>
                <w:noProof/>
                <w:webHidden/>
              </w:rPr>
            </w:r>
            <w:r>
              <w:rPr>
                <w:noProof/>
                <w:webHidden/>
              </w:rPr>
              <w:fldChar w:fldCharType="separate"/>
            </w:r>
            <w:r>
              <w:rPr>
                <w:noProof/>
                <w:webHidden/>
              </w:rPr>
              <w:t>8</w:t>
            </w:r>
            <w:r>
              <w:rPr>
                <w:noProof/>
                <w:webHidden/>
              </w:rPr>
              <w:fldChar w:fldCharType="end"/>
            </w:r>
          </w:hyperlink>
        </w:p>
        <w:p w14:paraId="05B20170" w14:textId="76B35443"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04" w:history="1">
            <w:r w:rsidRPr="0050628A">
              <w:rPr>
                <w:rStyle w:val="Hyperlink"/>
                <w:noProof/>
              </w:rPr>
              <w:t>1.3</w:t>
            </w:r>
            <w:r>
              <w:rPr>
                <w:rFonts w:asciiTheme="minorHAnsi" w:hAnsiTheme="minorHAnsi"/>
                <w:noProof/>
                <w:color w:val="auto"/>
                <w:kern w:val="2"/>
                <w:sz w:val="24"/>
                <w:szCs w:val="24"/>
                <w:lang w:eastAsia="en-AU"/>
                <w14:ligatures w14:val="standardContextual"/>
              </w:rPr>
              <w:tab/>
            </w:r>
            <w:r w:rsidRPr="0050628A">
              <w:rPr>
                <w:rStyle w:val="Hyperlink"/>
                <w:noProof/>
              </w:rPr>
              <w:t>MyMedicare</w:t>
            </w:r>
            <w:r>
              <w:rPr>
                <w:noProof/>
                <w:webHidden/>
              </w:rPr>
              <w:tab/>
            </w:r>
            <w:r>
              <w:rPr>
                <w:noProof/>
                <w:webHidden/>
              </w:rPr>
              <w:fldChar w:fldCharType="begin"/>
            </w:r>
            <w:r>
              <w:rPr>
                <w:noProof/>
                <w:webHidden/>
              </w:rPr>
              <w:instrText xml:space="preserve"> PAGEREF _Toc230102904 \h </w:instrText>
            </w:r>
            <w:r>
              <w:rPr>
                <w:noProof/>
                <w:webHidden/>
              </w:rPr>
            </w:r>
            <w:r>
              <w:rPr>
                <w:noProof/>
                <w:webHidden/>
              </w:rPr>
              <w:fldChar w:fldCharType="separate"/>
            </w:r>
            <w:r>
              <w:rPr>
                <w:noProof/>
                <w:webHidden/>
              </w:rPr>
              <w:t>8</w:t>
            </w:r>
            <w:r>
              <w:rPr>
                <w:noProof/>
                <w:webHidden/>
              </w:rPr>
              <w:fldChar w:fldCharType="end"/>
            </w:r>
          </w:hyperlink>
        </w:p>
        <w:p w14:paraId="18EDE9F3" w14:textId="1DF6287A"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05" w:history="1">
            <w:r w:rsidRPr="0050628A">
              <w:rPr>
                <w:rStyle w:val="Hyperlink"/>
                <w:noProof/>
              </w:rPr>
              <w:t>1.3.1</w:t>
            </w:r>
            <w:r>
              <w:rPr>
                <w:rFonts w:eastAsiaTheme="minorEastAsia" w:cstheme="minorBidi"/>
                <w:i w:val="0"/>
                <w:iCs w:val="0"/>
                <w:noProof/>
                <w:sz w:val="24"/>
                <w:szCs w:val="24"/>
                <w:lang w:eastAsia="en-AU"/>
              </w:rPr>
              <w:tab/>
            </w:r>
            <w:r w:rsidRPr="0050628A">
              <w:rPr>
                <w:rStyle w:val="Hyperlink"/>
                <w:noProof/>
              </w:rPr>
              <w:t>Benefits for patients</w:t>
            </w:r>
            <w:r>
              <w:rPr>
                <w:noProof/>
                <w:webHidden/>
              </w:rPr>
              <w:tab/>
            </w:r>
            <w:r>
              <w:rPr>
                <w:noProof/>
                <w:webHidden/>
              </w:rPr>
              <w:fldChar w:fldCharType="begin"/>
            </w:r>
            <w:r>
              <w:rPr>
                <w:noProof/>
                <w:webHidden/>
              </w:rPr>
              <w:instrText xml:space="preserve"> PAGEREF _Toc230102905 \h </w:instrText>
            </w:r>
            <w:r>
              <w:rPr>
                <w:noProof/>
                <w:webHidden/>
              </w:rPr>
            </w:r>
            <w:r>
              <w:rPr>
                <w:noProof/>
                <w:webHidden/>
              </w:rPr>
              <w:fldChar w:fldCharType="separate"/>
            </w:r>
            <w:r>
              <w:rPr>
                <w:noProof/>
                <w:webHidden/>
              </w:rPr>
              <w:t>8</w:t>
            </w:r>
            <w:r>
              <w:rPr>
                <w:noProof/>
                <w:webHidden/>
              </w:rPr>
              <w:fldChar w:fldCharType="end"/>
            </w:r>
          </w:hyperlink>
        </w:p>
        <w:p w14:paraId="7A34D4F5" w14:textId="27F4E0DC"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06" w:history="1">
            <w:r w:rsidRPr="0050628A">
              <w:rPr>
                <w:rStyle w:val="Hyperlink"/>
                <w:noProof/>
              </w:rPr>
              <w:t>1.3.2</w:t>
            </w:r>
            <w:r>
              <w:rPr>
                <w:rFonts w:eastAsiaTheme="minorEastAsia" w:cstheme="minorBidi"/>
                <w:i w:val="0"/>
                <w:iCs w:val="0"/>
                <w:noProof/>
                <w:sz w:val="24"/>
                <w:szCs w:val="24"/>
                <w:lang w:eastAsia="en-AU"/>
              </w:rPr>
              <w:tab/>
            </w:r>
            <w:r w:rsidRPr="0050628A">
              <w:rPr>
                <w:rStyle w:val="Hyperlink"/>
                <w:noProof/>
              </w:rPr>
              <w:t>Benefits for providers and practices</w:t>
            </w:r>
            <w:r>
              <w:rPr>
                <w:noProof/>
                <w:webHidden/>
              </w:rPr>
              <w:tab/>
            </w:r>
            <w:r>
              <w:rPr>
                <w:noProof/>
                <w:webHidden/>
              </w:rPr>
              <w:fldChar w:fldCharType="begin"/>
            </w:r>
            <w:r>
              <w:rPr>
                <w:noProof/>
                <w:webHidden/>
              </w:rPr>
              <w:instrText xml:space="preserve"> PAGEREF _Toc230102906 \h </w:instrText>
            </w:r>
            <w:r>
              <w:rPr>
                <w:noProof/>
                <w:webHidden/>
              </w:rPr>
            </w:r>
            <w:r>
              <w:rPr>
                <w:noProof/>
                <w:webHidden/>
              </w:rPr>
              <w:fldChar w:fldCharType="separate"/>
            </w:r>
            <w:r>
              <w:rPr>
                <w:noProof/>
                <w:webHidden/>
              </w:rPr>
              <w:t>9</w:t>
            </w:r>
            <w:r>
              <w:rPr>
                <w:noProof/>
                <w:webHidden/>
              </w:rPr>
              <w:fldChar w:fldCharType="end"/>
            </w:r>
          </w:hyperlink>
        </w:p>
        <w:p w14:paraId="57DAB85C" w14:textId="10AF750F"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07" w:history="1">
            <w:r w:rsidRPr="0050628A">
              <w:rPr>
                <w:rStyle w:val="Hyperlink"/>
                <w:noProof/>
              </w:rPr>
              <w:t>1.4</w:t>
            </w:r>
            <w:r>
              <w:rPr>
                <w:rFonts w:asciiTheme="minorHAnsi" w:hAnsiTheme="minorHAnsi"/>
                <w:noProof/>
                <w:color w:val="auto"/>
                <w:kern w:val="2"/>
                <w:sz w:val="24"/>
                <w:szCs w:val="24"/>
                <w:lang w:eastAsia="en-AU"/>
                <w14:ligatures w14:val="standardContextual"/>
              </w:rPr>
              <w:tab/>
            </w:r>
            <w:r w:rsidRPr="0050628A">
              <w:rPr>
                <w:rStyle w:val="Hyperlink"/>
                <w:noProof/>
              </w:rPr>
              <w:t>The Organisation Register</w:t>
            </w:r>
            <w:r>
              <w:rPr>
                <w:noProof/>
                <w:webHidden/>
              </w:rPr>
              <w:tab/>
            </w:r>
            <w:r>
              <w:rPr>
                <w:noProof/>
                <w:webHidden/>
              </w:rPr>
              <w:fldChar w:fldCharType="begin"/>
            </w:r>
            <w:r>
              <w:rPr>
                <w:noProof/>
                <w:webHidden/>
              </w:rPr>
              <w:instrText xml:space="preserve"> PAGEREF _Toc230102907 \h </w:instrText>
            </w:r>
            <w:r>
              <w:rPr>
                <w:noProof/>
                <w:webHidden/>
              </w:rPr>
            </w:r>
            <w:r>
              <w:rPr>
                <w:noProof/>
                <w:webHidden/>
              </w:rPr>
              <w:fldChar w:fldCharType="separate"/>
            </w:r>
            <w:r>
              <w:rPr>
                <w:noProof/>
                <w:webHidden/>
              </w:rPr>
              <w:t>9</w:t>
            </w:r>
            <w:r>
              <w:rPr>
                <w:noProof/>
                <w:webHidden/>
              </w:rPr>
              <w:fldChar w:fldCharType="end"/>
            </w:r>
          </w:hyperlink>
        </w:p>
        <w:p w14:paraId="7CDF76E9" w14:textId="15636023"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08" w:history="1">
            <w:r w:rsidRPr="0050628A">
              <w:rPr>
                <w:rStyle w:val="Hyperlink"/>
                <w:noProof/>
              </w:rPr>
              <w:t>1.5</w:t>
            </w:r>
            <w:r>
              <w:rPr>
                <w:rFonts w:asciiTheme="minorHAnsi" w:hAnsiTheme="minorHAnsi"/>
                <w:noProof/>
                <w:color w:val="auto"/>
                <w:kern w:val="2"/>
                <w:sz w:val="24"/>
                <w:szCs w:val="24"/>
                <w:lang w:eastAsia="en-AU"/>
                <w14:ligatures w14:val="standardContextual"/>
              </w:rPr>
              <w:tab/>
            </w:r>
            <w:r w:rsidRPr="0050628A">
              <w:rPr>
                <w:rStyle w:val="Hyperlink"/>
                <w:noProof/>
              </w:rPr>
              <w:t>Organisational Payment Capability</w:t>
            </w:r>
            <w:r>
              <w:rPr>
                <w:noProof/>
                <w:webHidden/>
              </w:rPr>
              <w:tab/>
            </w:r>
            <w:r>
              <w:rPr>
                <w:noProof/>
                <w:webHidden/>
              </w:rPr>
              <w:fldChar w:fldCharType="begin"/>
            </w:r>
            <w:r>
              <w:rPr>
                <w:noProof/>
                <w:webHidden/>
              </w:rPr>
              <w:instrText xml:space="preserve"> PAGEREF _Toc230102908 \h </w:instrText>
            </w:r>
            <w:r>
              <w:rPr>
                <w:noProof/>
                <w:webHidden/>
              </w:rPr>
            </w:r>
            <w:r>
              <w:rPr>
                <w:noProof/>
                <w:webHidden/>
              </w:rPr>
              <w:fldChar w:fldCharType="separate"/>
            </w:r>
            <w:r>
              <w:rPr>
                <w:noProof/>
                <w:webHidden/>
              </w:rPr>
              <w:t>9</w:t>
            </w:r>
            <w:r>
              <w:rPr>
                <w:noProof/>
                <w:webHidden/>
              </w:rPr>
              <w:fldChar w:fldCharType="end"/>
            </w:r>
          </w:hyperlink>
        </w:p>
        <w:p w14:paraId="23E1D284" w14:textId="622981F5"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09" w:history="1">
            <w:r w:rsidRPr="0050628A">
              <w:rPr>
                <w:rStyle w:val="Hyperlink"/>
                <w:noProof/>
              </w:rPr>
              <w:t>1.6</w:t>
            </w:r>
            <w:r>
              <w:rPr>
                <w:rFonts w:asciiTheme="minorHAnsi" w:hAnsiTheme="minorHAnsi"/>
                <w:noProof/>
                <w:color w:val="auto"/>
                <w:kern w:val="2"/>
                <w:sz w:val="24"/>
                <w:szCs w:val="24"/>
                <w:lang w:eastAsia="en-AU"/>
                <w14:ligatures w14:val="standardContextual"/>
              </w:rPr>
              <w:tab/>
            </w:r>
            <w:r w:rsidRPr="0050628A">
              <w:rPr>
                <w:rStyle w:val="Hyperlink"/>
                <w:noProof/>
              </w:rPr>
              <w:t>Remoteness classification</w:t>
            </w:r>
            <w:r>
              <w:rPr>
                <w:noProof/>
                <w:webHidden/>
              </w:rPr>
              <w:tab/>
            </w:r>
            <w:r>
              <w:rPr>
                <w:noProof/>
                <w:webHidden/>
              </w:rPr>
              <w:fldChar w:fldCharType="begin"/>
            </w:r>
            <w:r>
              <w:rPr>
                <w:noProof/>
                <w:webHidden/>
              </w:rPr>
              <w:instrText xml:space="preserve"> PAGEREF _Toc230102909 \h </w:instrText>
            </w:r>
            <w:r>
              <w:rPr>
                <w:noProof/>
                <w:webHidden/>
              </w:rPr>
            </w:r>
            <w:r>
              <w:rPr>
                <w:noProof/>
                <w:webHidden/>
              </w:rPr>
              <w:fldChar w:fldCharType="separate"/>
            </w:r>
            <w:r>
              <w:rPr>
                <w:noProof/>
                <w:webHidden/>
              </w:rPr>
              <w:t>9</w:t>
            </w:r>
            <w:r>
              <w:rPr>
                <w:noProof/>
                <w:webHidden/>
              </w:rPr>
              <w:fldChar w:fldCharType="end"/>
            </w:r>
          </w:hyperlink>
        </w:p>
        <w:p w14:paraId="2955CDD3" w14:textId="4D7E87D9"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10" w:history="1">
            <w:r w:rsidRPr="0050628A">
              <w:rPr>
                <w:rStyle w:val="Hyperlink"/>
                <w:noProof/>
              </w:rPr>
              <w:t>1.7</w:t>
            </w:r>
            <w:r>
              <w:rPr>
                <w:rFonts w:asciiTheme="minorHAnsi" w:hAnsiTheme="minorHAnsi"/>
                <w:noProof/>
                <w:color w:val="auto"/>
                <w:kern w:val="2"/>
                <w:sz w:val="24"/>
                <w:szCs w:val="24"/>
                <w:lang w:eastAsia="en-AU"/>
                <w14:ligatures w14:val="standardContextual"/>
              </w:rPr>
              <w:tab/>
            </w:r>
            <w:r w:rsidRPr="0050628A">
              <w:rPr>
                <w:rStyle w:val="Hyperlink"/>
                <w:noProof/>
              </w:rPr>
              <w:t>Practice Type</w:t>
            </w:r>
            <w:r>
              <w:rPr>
                <w:noProof/>
                <w:webHidden/>
              </w:rPr>
              <w:tab/>
            </w:r>
            <w:r>
              <w:rPr>
                <w:noProof/>
                <w:webHidden/>
              </w:rPr>
              <w:fldChar w:fldCharType="begin"/>
            </w:r>
            <w:r>
              <w:rPr>
                <w:noProof/>
                <w:webHidden/>
              </w:rPr>
              <w:instrText xml:space="preserve"> PAGEREF _Toc230102910 \h </w:instrText>
            </w:r>
            <w:r>
              <w:rPr>
                <w:noProof/>
                <w:webHidden/>
              </w:rPr>
            </w:r>
            <w:r>
              <w:rPr>
                <w:noProof/>
                <w:webHidden/>
              </w:rPr>
              <w:fldChar w:fldCharType="separate"/>
            </w:r>
            <w:r>
              <w:rPr>
                <w:noProof/>
                <w:webHidden/>
              </w:rPr>
              <w:t>10</w:t>
            </w:r>
            <w:r>
              <w:rPr>
                <w:noProof/>
                <w:webHidden/>
              </w:rPr>
              <w:fldChar w:fldCharType="end"/>
            </w:r>
          </w:hyperlink>
        </w:p>
        <w:p w14:paraId="5BC5D026" w14:textId="311A42D9"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1" w:history="1">
            <w:r w:rsidRPr="0050628A">
              <w:rPr>
                <w:rStyle w:val="Hyperlink"/>
                <w:noProof/>
              </w:rPr>
              <w:t>1.7.1</w:t>
            </w:r>
            <w:r>
              <w:rPr>
                <w:rFonts w:eastAsiaTheme="minorEastAsia" w:cstheme="minorBidi"/>
                <w:i w:val="0"/>
                <w:iCs w:val="0"/>
                <w:noProof/>
                <w:sz w:val="24"/>
                <w:szCs w:val="24"/>
                <w:lang w:eastAsia="en-AU"/>
              </w:rPr>
              <w:tab/>
            </w:r>
            <w:r w:rsidRPr="0050628A">
              <w:rPr>
                <w:rStyle w:val="Hyperlink"/>
                <w:noProof/>
              </w:rPr>
              <w:t>General Practice</w:t>
            </w:r>
            <w:r>
              <w:rPr>
                <w:noProof/>
                <w:webHidden/>
              </w:rPr>
              <w:tab/>
            </w:r>
            <w:r>
              <w:rPr>
                <w:noProof/>
                <w:webHidden/>
              </w:rPr>
              <w:fldChar w:fldCharType="begin"/>
            </w:r>
            <w:r>
              <w:rPr>
                <w:noProof/>
                <w:webHidden/>
              </w:rPr>
              <w:instrText xml:space="preserve"> PAGEREF _Toc230102911 \h </w:instrText>
            </w:r>
            <w:r>
              <w:rPr>
                <w:noProof/>
                <w:webHidden/>
              </w:rPr>
            </w:r>
            <w:r>
              <w:rPr>
                <w:noProof/>
                <w:webHidden/>
              </w:rPr>
              <w:fldChar w:fldCharType="separate"/>
            </w:r>
            <w:r>
              <w:rPr>
                <w:noProof/>
                <w:webHidden/>
              </w:rPr>
              <w:t>10</w:t>
            </w:r>
            <w:r>
              <w:rPr>
                <w:noProof/>
                <w:webHidden/>
              </w:rPr>
              <w:fldChar w:fldCharType="end"/>
            </w:r>
          </w:hyperlink>
        </w:p>
        <w:p w14:paraId="4ECF19FF" w14:textId="6349E309"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2" w:history="1">
            <w:r w:rsidRPr="0050628A">
              <w:rPr>
                <w:rStyle w:val="Hyperlink"/>
                <w:noProof/>
              </w:rPr>
              <w:t>1.7.2</w:t>
            </w:r>
            <w:r>
              <w:rPr>
                <w:rFonts w:eastAsiaTheme="minorEastAsia" w:cstheme="minorBidi"/>
                <w:i w:val="0"/>
                <w:iCs w:val="0"/>
                <w:noProof/>
                <w:sz w:val="24"/>
                <w:szCs w:val="24"/>
                <w:lang w:eastAsia="en-AU"/>
              </w:rPr>
              <w:tab/>
            </w:r>
            <w:r w:rsidRPr="0050628A">
              <w:rPr>
                <w:rStyle w:val="Hyperlink"/>
                <w:noProof/>
              </w:rPr>
              <w:t>Aboriginal Community Controlled Healthcare Service (ACCHS)</w:t>
            </w:r>
            <w:r>
              <w:rPr>
                <w:noProof/>
                <w:webHidden/>
              </w:rPr>
              <w:tab/>
            </w:r>
            <w:r>
              <w:rPr>
                <w:noProof/>
                <w:webHidden/>
              </w:rPr>
              <w:fldChar w:fldCharType="begin"/>
            </w:r>
            <w:r>
              <w:rPr>
                <w:noProof/>
                <w:webHidden/>
              </w:rPr>
              <w:instrText xml:space="preserve"> PAGEREF _Toc230102912 \h </w:instrText>
            </w:r>
            <w:r>
              <w:rPr>
                <w:noProof/>
                <w:webHidden/>
              </w:rPr>
            </w:r>
            <w:r>
              <w:rPr>
                <w:noProof/>
                <w:webHidden/>
              </w:rPr>
              <w:fldChar w:fldCharType="separate"/>
            </w:r>
            <w:r>
              <w:rPr>
                <w:noProof/>
                <w:webHidden/>
              </w:rPr>
              <w:t>10</w:t>
            </w:r>
            <w:r>
              <w:rPr>
                <w:noProof/>
                <w:webHidden/>
              </w:rPr>
              <w:fldChar w:fldCharType="end"/>
            </w:r>
          </w:hyperlink>
        </w:p>
        <w:p w14:paraId="7A251D75" w14:textId="6D42995A"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3" w:history="1">
            <w:r w:rsidRPr="0050628A">
              <w:rPr>
                <w:rStyle w:val="Hyperlink"/>
                <w:noProof/>
              </w:rPr>
              <w:t>1.7.3</w:t>
            </w:r>
            <w:r>
              <w:rPr>
                <w:rFonts w:eastAsiaTheme="minorEastAsia" w:cstheme="minorBidi"/>
                <w:i w:val="0"/>
                <w:iCs w:val="0"/>
                <w:noProof/>
                <w:sz w:val="24"/>
                <w:szCs w:val="24"/>
                <w:lang w:eastAsia="en-AU"/>
              </w:rPr>
              <w:tab/>
            </w:r>
            <w:r w:rsidRPr="0050628A">
              <w:rPr>
                <w:rStyle w:val="Hyperlink"/>
                <w:noProof/>
              </w:rPr>
              <w:t>Aboriginal Medical Service (AMS)</w:t>
            </w:r>
            <w:r>
              <w:rPr>
                <w:noProof/>
                <w:webHidden/>
              </w:rPr>
              <w:tab/>
            </w:r>
            <w:r>
              <w:rPr>
                <w:noProof/>
                <w:webHidden/>
              </w:rPr>
              <w:fldChar w:fldCharType="begin"/>
            </w:r>
            <w:r>
              <w:rPr>
                <w:noProof/>
                <w:webHidden/>
              </w:rPr>
              <w:instrText xml:space="preserve"> PAGEREF _Toc230102913 \h </w:instrText>
            </w:r>
            <w:r>
              <w:rPr>
                <w:noProof/>
                <w:webHidden/>
              </w:rPr>
            </w:r>
            <w:r>
              <w:rPr>
                <w:noProof/>
                <w:webHidden/>
              </w:rPr>
              <w:fldChar w:fldCharType="separate"/>
            </w:r>
            <w:r>
              <w:rPr>
                <w:noProof/>
                <w:webHidden/>
              </w:rPr>
              <w:t>10</w:t>
            </w:r>
            <w:r>
              <w:rPr>
                <w:noProof/>
                <w:webHidden/>
              </w:rPr>
              <w:fldChar w:fldCharType="end"/>
            </w:r>
          </w:hyperlink>
        </w:p>
        <w:p w14:paraId="7CE7F8D4" w14:textId="7DA933F8"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4" w:history="1">
            <w:r w:rsidRPr="0050628A">
              <w:rPr>
                <w:rStyle w:val="Hyperlink"/>
                <w:noProof/>
              </w:rPr>
              <w:t>1.7.4</w:t>
            </w:r>
            <w:r>
              <w:rPr>
                <w:rFonts w:eastAsiaTheme="minorEastAsia" w:cstheme="minorBidi"/>
                <w:i w:val="0"/>
                <w:iCs w:val="0"/>
                <w:noProof/>
                <w:sz w:val="24"/>
                <w:szCs w:val="24"/>
                <w:lang w:eastAsia="en-AU"/>
              </w:rPr>
              <w:tab/>
            </w:r>
            <w:r w:rsidRPr="0050628A">
              <w:rPr>
                <w:rStyle w:val="Hyperlink"/>
                <w:noProof/>
              </w:rPr>
              <w:t>Mobile Practice</w:t>
            </w:r>
            <w:r>
              <w:rPr>
                <w:noProof/>
                <w:webHidden/>
              </w:rPr>
              <w:tab/>
            </w:r>
            <w:r>
              <w:rPr>
                <w:noProof/>
                <w:webHidden/>
              </w:rPr>
              <w:fldChar w:fldCharType="begin"/>
            </w:r>
            <w:r>
              <w:rPr>
                <w:noProof/>
                <w:webHidden/>
              </w:rPr>
              <w:instrText xml:space="preserve"> PAGEREF _Toc230102914 \h </w:instrText>
            </w:r>
            <w:r>
              <w:rPr>
                <w:noProof/>
                <w:webHidden/>
              </w:rPr>
            </w:r>
            <w:r>
              <w:rPr>
                <w:noProof/>
                <w:webHidden/>
              </w:rPr>
              <w:fldChar w:fldCharType="separate"/>
            </w:r>
            <w:r>
              <w:rPr>
                <w:noProof/>
                <w:webHidden/>
              </w:rPr>
              <w:t>10</w:t>
            </w:r>
            <w:r>
              <w:rPr>
                <w:noProof/>
                <w:webHidden/>
              </w:rPr>
              <w:fldChar w:fldCharType="end"/>
            </w:r>
          </w:hyperlink>
        </w:p>
        <w:p w14:paraId="6A41C96F" w14:textId="116952A3"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5" w:history="1">
            <w:r w:rsidRPr="0050628A">
              <w:rPr>
                <w:rStyle w:val="Hyperlink"/>
                <w:noProof/>
              </w:rPr>
              <w:t>1.7.5</w:t>
            </w:r>
            <w:r>
              <w:rPr>
                <w:rFonts w:eastAsiaTheme="minorEastAsia" w:cstheme="minorBidi"/>
                <w:i w:val="0"/>
                <w:iCs w:val="0"/>
                <w:noProof/>
                <w:sz w:val="24"/>
                <w:szCs w:val="24"/>
                <w:lang w:eastAsia="en-AU"/>
              </w:rPr>
              <w:tab/>
            </w:r>
            <w:r w:rsidRPr="0050628A">
              <w:rPr>
                <w:rStyle w:val="Hyperlink"/>
                <w:noProof/>
              </w:rPr>
              <w:t>Outreach Practice</w:t>
            </w:r>
            <w:r>
              <w:rPr>
                <w:noProof/>
                <w:webHidden/>
              </w:rPr>
              <w:tab/>
            </w:r>
            <w:r>
              <w:rPr>
                <w:noProof/>
                <w:webHidden/>
              </w:rPr>
              <w:fldChar w:fldCharType="begin"/>
            </w:r>
            <w:r>
              <w:rPr>
                <w:noProof/>
                <w:webHidden/>
              </w:rPr>
              <w:instrText xml:space="preserve"> PAGEREF _Toc230102915 \h </w:instrText>
            </w:r>
            <w:r>
              <w:rPr>
                <w:noProof/>
                <w:webHidden/>
              </w:rPr>
            </w:r>
            <w:r>
              <w:rPr>
                <w:noProof/>
                <w:webHidden/>
              </w:rPr>
              <w:fldChar w:fldCharType="separate"/>
            </w:r>
            <w:r>
              <w:rPr>
                <w:noProof/>
                <w:webHidden/>
              </w:rPr>
              <w:t>10</w:t>
            </w:r>
            <w:r>
              <w:rPr>
                <w:noProof/>
                <w:webHidden/>
              </w:rPr>
              <w:fldChar w:fldCharType="end"/>
            </w:r>
          </w:hyperlink>
        </w:p>
        <w:p w14:paraId="78D9A13B" w14:textId="1590FA9F"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6" w:history="1">
            <w:r w:rsidRPr="0050628A">
              <w:rPr>
                <w:rStyle w:val="Hyperlink"/>
                <w:noProof/>
              </w:rPr>
              <w:t>1.7.6</w:t>
            </w:r>
            <w:r>
              <w:rPr>
                <w:rFonts w:eastAsiaTheme="minorEastAsia" w:cstheme="minorBidi"/>
                <w:i w:val="0"/>
                <w:iCs w:val="0"/>
                <w:noProof/>
                <w:sz w:val="24"/>
                <w:szCs w:val="24"/>
                <w:lang w:eastAsia="en-AU"/>
              </w:rPr>
              <w:tab/>
            </w:r>
            <w:r w:rsidRPr="0050628A">
              <w:rPr>
                <w:rStyle w:val="Hyperlink"/>
                <w:noProof/>
              </w:rPr>
              <w:t>Sole Provider Practice</w:t>
            </w:r>
            <w:r>
              <w:rPr>
                <w:noProof/>
                <w:webHidden/>
              </w:rPr>
              <w:tab/>
            </w:r>
            <w:r>
              <w:rPr>
                <w:noProof/>
                <w:webHidden/>
              </w:rPr>
              <w:fldChar w:fldCharType="begin"/>
            </w:r>
            <w:r>
              <w:rPr>
                <w:noProof/>
                <w:webHidden/>
              </w:rPr>
              <w:instrText xml:space="preserve"> PAGEREF _Toc230102916 \h </w:instrText>
            </w:r>
            <w:r>
              <w:rPr>
                <w:noProof/>
                <w:webHidden/>
              </w:rPr>
            </w:r>
            <w:r>
              <w:rPr>
                <w:noProof/>
                <w:webHidden/>
              </w:rPr>
              <w:fldChar w:fldCharType="separate"/>
            </w:r>
            <w:r>
              <w:rPr>
                <w:noProof/>
                <w:webHidden/>
              </w:rPr>
              <w:t>10</w:t>
            </w:r>
            <w:r>
              <w:rPr>
                <w:noProof/>
                <w:webHidden/>
              </w:rPr>
              <w:fldChar w:fldCharType="end"/>
            </w:r>
          </w:hyperlink>
        </w:p>
        <w:p w14:paraId="500B4294" w14:textId="63D0880B"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17" w:history="1">
            <w:r w:rsidRPr="0050628A">
              <w:rPr>
                <w:rStyle w:val="Hyperlink"/>
                <w:noProof/>
              </w:rPr>
              <w:t>1.7.7</w:t>
            </w:r>
            <w:r>
              <w:rPr>
                <w:rFonts w:eastAsiaTheme="minorEastAsia" w:cstheme="minorBidi"/>
                <w:i w:val="0"/>
                <w:iCs w:val="0"/>
                <w:noProof/>
                <w:sz w:val="24"/>
                <w:szCs w:val="24"/>
                <w:lang w:eastAsia="en-AU"/>
              </w:rPr>
              <w:tab/>
            </w:r>
            <w:r w:rsidRPr="0050628A">
              <w:rPr>
                <w:rStyle w:val="Hyperlink"/>
                <w:noProof/>
              </w:rPr>
              <w:t>Nurse Practitioner within GP-led team</w:t>
            </w:r>
            <w:r>
              <w:rPr>
                <w:noProof/>
                <w:webHidden/>
              </w:rPr>
              <w:tab/>
            </w:r>
            <w:r>
              <w:rPr>
                <w:noProof/>
                <w:webHidden/>
              </w:rPr>
              <w:fldChar w:fldCharType="begin"/>
            </w:r>
            <w:r>
              <w:rPr>
                <w:noProof/>
                <w:webHidden/>
              </w:rPr>
              <w:instrText xml:space="preserve"> PAGEREF _Toc230102917 \h </w:instrText>
            </w:r>
            <w:r>
              <w:rPr>
                <w:noProof/>
                <w:webHidden/>
              </w:rPr>
            </w:r>
            <w:r>
              <w:rPr>
                <w:noProof/>
                <w:webHidden/>
              </w:rPr>
              <w:fldChar w:fldCharType="separate"/>
            </w:r>
            <w:r>
              <w:rPr>
                <w:noProof/>
                <w:webHidden/>
              </w:rPr>
              <w:t>10</w:t>
            </w:r>
            <w:r>
              <w:rPr>
                <w:noProof/>
                <w:webHidden/>
              </w:rPr>
              <w:fldChar w:fldCharType="end"/>
            </w:r>
          </w:hyperlink>
        </w:p>
        <w:p w14:paraId="5B060234" w14:textId="61F7C834"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18" w:history="1">
            <w:r w:rsidRPr="0050628A">
              <w:rPr>
                <w:rStyle w:val="Hyperlink"/>
                <w:noProof/>
              </w:rPr>
              <w:t>2</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Eligibility to participate in MyMedicare</w:t>
            </w:r>
            <w:r>
              <w:rPr>
                <w:noProof/>
                <w:webHidden/>
              </w:rPr>
              <w:tab/>
            </w:r>
            <w:r>
              <w:rPr>
                <w:noProof/>
                <w:webHidden/>
              </w:rPr>
              <w:fldChar w:fldCharType="begin"/>
            </w:r>
            <w:r>
              <w:rPr>
                <w:noProof/>
                <w:webHidden/>
              </w:rPr>
              <w:instrText xml:space="preserve"> PAGEREF _Toc230102918 \h </w:instrText>
            </w:r>
            <w:r>
              <w:rPr>
                <w:noProof/>
                <w:webHidden/>
              </w:rPr>
            </w:r>
            <w:r>
              <w:rPr>
                <w:noProof/>
                <w:webHidden/>
              </w:rPr>
              <w:fldChar w:fldCharType="separate"/>
            </w:r>
            <w:r>
              <w:rPr>
                <w:noProof/>
                <w:webHidden/>
              </w:rPr>
              <w:t>11</w:t>
            </w:r>
            <w:r>
              <w:rPr>
                <w:noProof/>
                <w:webHidden/>
              </w:rPr>
              <w:fldChar w:fldCharType="end"/>
            </w:r>
          </w:hyperlink>
        </w:p>
        <w:p w14:paraId="108F67F3" w14:textId="18FCFC84"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19" w:history="1">
            <w:r w:rsidRPr="0050628A">
              <w:rPr>
                <w:rStyle w:val="Hyperlink"/>
                <w:noProof/>
              </w:rPr>
              <w:t>2.1</w:t>
            </w:r>
            <w:r>
              <w:rPr>
                <w:rFonts w:asciiTheme="minorHAnsi" w:hAnsiTheme="minorHAnsi"/>
                <w:noProof/>
                <w:color w:val="auto"/>
                <w:kern w:val="2"/>
                <w:sz w:val="24"/>
                <w:szCs w:val="24"/>
                <w:lang w:eastAsia="en-AU"/>
                <w14:ligatures w14:val="standardContextual"/>
              </w:rPr>
              <w:tab/>
            </w:r>
            <w:r w:rsidRPr="0050628A">
              <w:rPr>
                <w:rStyle w:val="Hyperlink"/>
                <w:noProof/>
              </w:rPr>
              <w:t>Practice eligibility</w:t>
            </w:r>
            <w:r>
              <w:rPr>
                <w:noProof/>
                <w:webHidden/>
              </w:rPr>
              <w:tab/>
            </w:r>
            <w:r>
              <w:rPr>
                <w:noProof/>
                <w:webHidden/>
              </w:rPr>
              <w:fldChar w:fldCharType="begin"/>
            </w:r>
            <w:r>
              <w:rPr>
                <w:noProof/>
                <w:webHidden/>
              </w:rPr>
              <w:instrText xml:space="preserve"> PAGEREF _Toc230102919 \h </w:instrText>
            </w:r>
            <w:r>
              <w:rPr>
                <w:noProof/>
                <w:webHidden/>
              </w:rPr>
            </w:r>
            <w:r>
              <w:rPr>
                <w:noProof/>
                <w:webHidden/>
              </w:rPr>
              <w:fldChar w:fldCharType="separate"/>
            </w:r>
            <w:r>
              <w:rPr>
                <w:noProof/>
                <w:webHidden/>
              </w:rPr>
              <w:t>11</w:t>
            </w:r>
            <w:r>
              <w:rPr>
                <w:noProof/>
                <w:webHidden/>
              </w:rPr>
              <w:fldChar w:fldCharType="end"/>
            </w:r>
          </w:hyperlink>
        </w:p>
        <w:p w14:paraId="68938DB2" w14:textId="322749A2"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20" w:history="1">
            <w:r w:rsidRPr="0050628A">
              <w:rPr>
                <w:rStyle w:val="Hyperlink"/>
                <w:noProof/>
              </w:rPr>
              <w:t>3</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Hub and Spoke model</w:t>
            </w:r>
            <w:r>
              <w:rPr>
                <w:noProof/>
                <w:webHidden/>
              </w:rPr>
              <w:tab/>
            </w:r>
            <w:r>
              <w:rPr>
                <w:noProof/>
                <w:webHidden/>
              </w:rPr>
              <w:fldChar w:fldCharType="begin"/>
            </w:r>
            <w:r>
              <w:rPr>
                <w:noProof/>
                <w:webHidden/>
              </w:rPr>
              <w:instrText xml:space="preserve"> PAGEREF _Toc230102920 \h </w:instrText>
            </w:r>
            <w:r>
              <w:rPr>
                <w:noProof/>
                <w:webHidden/>
              </w:rPr>
            </w:r>
            <w:r>
              <w:rPr>
                <w:noProof/>
                <w:webHidden/>
              </w:rPr>
              <w:fldChar w:fldCharType="separate"/>
            </w:r>
            <w:r>
              <w:rPr>
                <w:noProof/>
                <w:webHidden/>
              </w:rPr>
              <w:t>11</w:t>
            </w:r>
            <w:r>
              <w:rPr>
                <w:noProof/>
                <w:webHidden/>
              </w:rPr>
              <w:fldChar w:fldCharType="end"/>
            </w:r>
          </w:hyperlink>
        </w:p>
        <w:p w14:paraId="7FAFDD3F" w14:textId="5069A845"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21" w:history="1">
            <w:r w:rsidRPr="0050628A">
              <w:rPr>
                <w:rStyle w:val="Hyperlink"/>
                <w:rFonts w:eastAsia="Arial" w:cs="Arial"/>
                <w:noProof/>
              </w:rPr>
              <w:t>4</w:t>
            </w:r>
            <w:r>
              <w:rPr>
                <w:rFonts w:asciiTheme="minorHAnsi" w:hAnsiTheme="minorHAnsi"/>
                <w:b w:val="0"/>
                <w:bCs w:val="0"/>
                <w:noProof/>
                <w:color w:val="auto"/>
                <w:kern w:val="2"/>
                <w:sz w:val="24"/>
                <w:szCs w:val="24"/>
                <w:u w:val="none"/>
                <w:lang w:eastAsia="en-AU"/>
                <w14:ligatures w14:val="standardContextual"/>
              </w:rPr>
              <w:tab/>
            </w:r>
            <w:r w:rsidRPr="0050628A">
              <w:rPr>
                <w:rStyle w:val="Hyperlink"/>
                <w:rFonts w:eastAsia="Arial" w:cs="Arial"/>
                <w:noProof/>
              </w:rPr>
              <w:t>Organisational Change</w:t>
            </w:r>
            <w:r>
              <w:rPr>
                <w:noProof/>
                <w:webHidden/>
              </w:rPr>
              <w:tab/>
            </w:r>
            <w:r>
              <w:rPr>
                <w:noProof/>
                <w:webHidden/>
              </w:rPr>
              <w:fldChar w:fldCharType="begin"/>
            </w:r>
            <w:r>
              <w:rPr>
                <w:noProof/>
                <w:webHidden/>
              </w:rPr>
              <w:instrText xml:space="preserve"> PAGEREF _Toc230102921 \h </w:instrText>
            </w:r>
            <w:r>
              <w:rPr>
                <w:noProof/>
                <w:webHidden/>
              </w:rPr>
            </w:r>
            <w:r>
              <w:rPr>
                <w:noProof/>
                <w:webHidden/>
              </w:rPr>
              <w:fldChar w:fldCharType="separate"/>
            </w:r>
            <w:r>
              <w:rPr>
                <w:noProof/>
                <w:webHidden/>
              </w:rPr>
              <w:t>12</w:t>
            </w:r>
            <w:r>
              <w:rPr>
                <w:noProof/>
                <w:webHidden/>
              </w:rPr>
              <w:fldChar w:fldCharType="end"/>
            </w:r>
          </w:hyperlink>
        </w:p>
        <w:p w14:paraId="18C7B632" w14:textId="5FA1EEFC"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22" w:history="1">
            <w:r w:rsidRPr="0050628A">
              <w:rPr>
                <w:rStyle w:val="Hyperlink"/>
                <w:rFonts w:eastAsia="Arial" w:cs="Arial"/>
                <w:noProof/>
              </w:rPr>
              <w:t>4.1</w:t>
            </w:r>
            <w:r>
              <w:rPr>
                <w:rFonts w:asciiTheme="minorHAnsi" w:hAnsiTheme="minorHAnsi"/>
                <w:noProof/>
                <w:color w:val="auto"/>
                <w:kern w:val="2"/>
                <w:sz w:val="24"/>
                <w:szCs w:val="24"/>
                <w:lang w:eastAsia="en-AU"/>
                <w14:ligatures w14:val="standardContextual"/>
              </w:rPr>
              <w:tab/>
            </w:r>
            <w:r w:rsidRPr="0050628A">
              <w:rPr>
                <w:rStyle w:val="Hyperlink"/>
                <w:rFonts w:eastAsia="Arial" w:cs="Arial"/>
                <w:noProof/>
              </w:rPr>
              <w:t>Permanent relocation</w:t>
            </w:r>
            <w:r>
              <w:rPr>
                <w:noProof/>
                <w:webHidden/>
              </w:rPr>
              <w:tab/>
            </w:r>
            <w:r>
              <w:rPr>
                <w:noProof/>
                <w:webHidden/>
              </w:rPr>
              <w:fldChar w:fldCharType="begin"/>
            </w:r>
            <w:r>
              <w:rPr>
                <w:noProof/>
                <w:webHidden/>
              </w:rPr>
              <w:instrText xml:space="preserve"> PAGEREF _Toc230102922 \h </w:instrText>
            </w:r>
            <w:r>
              <w:rPr>
                <w:noProof/>
                <w:webHidden/>
              </w:rPr>
            </w:r>
            <w:r>
              <w:rPr>
                <w:noProof/>
                <w:webHidden/>
              </w:rPr>
              <w:fldChar w:fldCharType="separate"/>
            </w:r>
            <w:r>
              <w:rPr>
                <w:noProof/>
                <w:webHidden/>
              </w:rPr>
              <w:t>12</w:t>
            </w:r>
            <w:r>
              <w:rPr>
                <w:noProof/>
                <w:webHidden/>
              </w:rPr>
              <w:fldChar w:fldCharType="end"/>
            </w:r>
          </w:hyperlink>
        </w:p>
        <w:p w14:paraId="40A55CD4" w14:textId="398624E5"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23" w:history="1">
            <w:r w:rsidRPr="0050628A">
              <w:rPr>
                <w:rStyle w:val="Hyperlink"/>
                <w:rFonts w:eastAsia="Arial" w:cs="Arial"/>
                <w:noProof/>
              </w:rPr>
              <w:t>4.2</w:t>
            </w:r>
            <w:r>
              <w:rPr>
                <w:rFonts w:asciiTheme="minorHAnsi" w:hAnsiTheme="minorHAnsi"/>
                <w:noProof/>
                <w:color w:val="auto"/>
                <w:kern w:val="2"/>
                <w:sz w:val="24"/>
                <w:szCs w:val="24"/>
                <w:lang w:eastAsia="en-AU"/>
                <w14:ligatures w14:val="standardContextual"/>
              </w:rPr>
              <w:tab/>
            </w:r>
            <w:r w:rsidRPr="0050628A">
              <w:rPr>
                <w:rStyle w:val="Hyperlink"/>
                <w:rFonts w:eastAsia="Arial" w:cs="Arial"/>
                <w:noProof/>
              </w:rPr>
              <w:t>Change of Ownership</w:t>
            </w:r>
            <w:r>
              <w:rPr>
                <w:noProof/>
                <w:webHidden/>
              </w:rPr>
              <w:tab/>
            </w:r>
            <w:r>
              <w:rPr>
                <w:noProof/>
                <w:webHidden/>
              </w:rPr>
              <w:fldChar w:fldCharType="begin"/>
            </w:r>
            <w:r>
              <w:rPr>
                <w:noProof/>
                <w:webHidden/>
              </w:rPr>
              <w:instrText xml:space="preserve"> PAGEREF _Toc230102923 \h </w:instrText>
            </w:r>
            <w:r>
              <w:rPr>
                <w:noProof/>
                <w:webHidden/>
              </w:rPr>
            </w:r>
            <w:r>
              <w:rPr>
                <w:noProof/>
                <w:webHidden/>
              </w:rPr>
              <w:fldChar w:fldCharType="separate"/>
            </w:r>
            <w:r>
              <w:rPr>
                <w:noProof/>
                <w:webHidden/>
              </w:rPr>
              <w:t>13</w:t>
            </w:r>
            <w:r>
              <w:rPr>
                <w:noProof/>
                <w:webHidden/>
              </w:rPr>
              <w:fldChar w:fldCharType="end"/>
            </w:r>
          </w:hyperlink>
        </w:p>
        <w:p w14:paraId="22E7017E" w14:textId="0BDD578C"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24" w:history="1">
            <w:r w:rsidRPr="0050628A">
              <w:rPr>
                <w:rStyle w:val="Hyperlink"/>
                <w:noProof/>
              </w:rPr>
              <w:t>4.2.1</w:t>
            </w:r>
            <w:r>
              <w:rPr>
                <w:rFonts w:eastAsiaTheme="minorEastAsia" w:cstheme="minorBidi"/>
                <w:i w:val="0"/>
                <w:iCs w:val="0"/>
                <w:noProof/>
                <w:sz w:val="24"/>
                <w:szCs w:val="24"/>
                <w:lang w:eastAsia="en-AU"/>
              </w:rPr>
              <w:tab/>
            </w:r>
            <w:r w:rsidRPr="0050628A">
              <w:rPr>
                <w:rStyle w:val="Hyperlink"/>
                <w:rFonts w:eastAsia="Arial" w:cs="Arial"/>
                <w:noProof/>
              </w:rPr>
              <w:t>Sale of practice</w:t>
            </w:r>
            <w:r>
              <w:rPr>
                <w:noProof/>
                <w:webHidden/>
              </w:rPr>
              <w:tab/>
            </w:r>
            <w:r>
              <w:rPr>
                <w:noProof/>
                <w:webHidden/>
              </w:rPr>
              <w:fldChar w:fldCharType="begin"/>
            </w:r>
            <w:r>
              <w:rPr>
                <w:noProof/>
                <w:webHidden/>
              </w:rPr>
              <w:instrText xml:space="preserve"> PAGEREF _Toc230102924 \h </w:instrText>
            </w:r>
            <w:r>
              <w:rPr>
                <w:noProof/>
                <w:webHidden/>
              </w:rPr>
            </w:r>
            <w:r>
              <w:rPr>
                <w:noProof/>
                <w:webHidden/>
              </w:rPr>
              <w:fldChar w:fldCharType="separate"/>
            </w:r>
            <w:r>
              <w:rPr>
                <w:noProof/>
                <w:webHidden/>
              </w:rPr>
              <w:t>13</w:t>
            </w:r>
            <w:r>
              <w:rPr>
                <w:noProof/>
                <w:webHidden/>
              </w:rPr>
              <w:fldChar w:fldCharType="end"/>
            </w:r>
          </w:hyperlink>
        </w:p>
        <w:p w14:paraId="1330F566" w14:textId="17458FE7"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25" w:history="1">
            <w:r w:rsidRPr="0050628A">
              <w:rPr>
                <w:rStyle w:val="Hyperlink"/>
                <w:noProof/>
              </w:rPr>
              <w:t>4.2.2</w:t>
            </w:r>
            <w:r>
              <w:rPr>
                <w:rFonts w:eastAsiaTheme="minorEastAsia" w:cstheme="minorBidi"/>
                <w:i w:val="0"/>
                <w:iCs w:val="0"/>
                <w:noProof/>
                <w:sz w:val="24"/>
                <w:szCs w:val="24"/>
                <w:lang w:eastAsia="en-AU"/>
              </w:rPr>
              <w:tab/>
            </w:r>
            <w:r w:rsidRPr="0050628A">
              <w:rPr>
                <w:rStyle w:val="Hyperlink"/>
                <w:noProof/>
              </w:rPr>
              <w:t>Mergers (including amalgamations)</w:t>
            </w:r>
            <w:r>
              <w:rPr>
                <w:noProof/>
                <w:webHidden/>
              </w:rPr>
              <w:tab/>
            </w:r>
            <w:r>
              <w:rPr>
                <w:noProof/>
                <w:webHidden/>
              </w:rPr>
              <w:fldChar w:fldCharType="begin"/>
            </w:r>
            <w:r>
              <w:rPr>
                <w:noProof/>
                <w:webHidden/>
              </w:rPr>
              <w:instrText xml:space="preserve"> PAGEREF _Toc230102925 \h </w:instrText>
            </w:r>
            <w:r>
              <w:rPr>
                <w:noProof/>
                <w:webHidden/>
              </w:rPr>
            </w:r>
            <w:r>
              <w:rPr>
                <w:noProof/>
                <w:webHidden/>
              </w:rPr>
              <w:fldChar w:fldCharType="separate"/>
            </w:r>
            <w:r>
              <w:rPr>
                <w:noProof/>
                <w:webHidden/>
              </w:rPr>
              <w:t>13</w:t>
            </w:r>
            <w:r>
              <w:rPr>
                <w:noProof/>
                <w:webHidden/>
              </w:rPr>
              <w:fldChar w:fldCharType="end"/>
            </w:r>
          </w:hyperlink>
        </w:p>
        <w:p w14:paraId="58430D7D" w14:textId="53F297CF"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26" w:history="1">
            <w:r w:rsidRPr="0050628A">
              <w:rPr>
                <w:rStyle w:val="Hyperlink"/>
                <w:noProof/>
              </w:rPr>
              <w:t>4.2.3</w:t>
            </w:r>
            <w:r>
              <w:rPr>
                <w:rFonts w:eastAsiaTheme="minorEastAsia" w:cstheme="minorBidi"/>
                <w:i w:val="0"/>
                <w:iCs w:val="0"/>
                <w:noProof/>
                <w:sz w:val="24"/>
                <w:szCs w:val="24"/>
                <w:lang w:eastAsia="en-AU"/>
              </w:rPr>
              <w:tab/>
            </w:r>
            <w:r w:rsidRPr="0050628A">
              <w:rPr>
                <w:rStyle w:val="Hyperlink"/>
                <w:noProof/>
              </w:rPr>
              <w:t>Separation of Practice</w:t>
            </w:r>
            <w:r>
              <w:rPr>
                <w:noProof/>
                <w:webHidden/>
              </w:rPr>
              <w:tab/>
            </w:r>
            <w:r>
              <w:rPr>
                <w:noProof/>
                <w:webHidden/>
              </w:rPr>
              <w:fldChar w:fldCharType="begin"/>
            </w:r>
            <w:r>
              <w:rPr>
                <w:noProof/>
                <w:webHidden/>
              </w:rPr>
              <w:instrText xml:space="preserve"> PAGEREF _Toc230102926 \h </w:instrText>
            </w:r>
            <w:r>
              <w:rPr>
                <w:noProof/>
                <w:webHidden/>
              </w:rPr>
            </w:r>
            <w:r>
              <w:rPr>
                <w:noProof/>
                <w:webHidden/>
              </w:rPr>
              <w:fldChar w:fldCharType="separate"/>
            </w:r>
            <w:r>
              <w:rPr>
                <w:noProof/>
                <w:webHidden/>
              </w:rPr>
              <w:t>13</w:t>
            </w:r>
            <w:r>
              <w:rPr>
                <w:noProof/>
                <w:webHidden/>
              </w:rPr>
              <w:fldChar w:fldCharType="end"/>
            </w:r>
          </w:hyperlink>
        </w:p>
        <w:p w14:paraId="1F696089" w14:textId="2A6A9387"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27" w:history="1">
            <w:r w:rsidRPr="0050628A">
              <w:rPr>
                <w:rStyle w:val="Hyperlink"/>
                <w:rFonts w:eastAsia="Arial" w:cs="Arial"/>
                <w:noProof/>
              </w:rPr>
              <w:t>4.2.4</w:t>
            </w:r>
            <w:r>
              <w:rPr>
                <w:rFonts w:eastAsiaTheme="minorEastAsia" w:cstheme="minorBidi"/>
                <w:i w:val="0"/>
                <w:iCs w:val="0"/>
                <w:noProof/>
                <w:sz w:val="24"/>
                <w:szCs w:val="24"/>
                <w:lang w:eastAsia="en-AU"/>
              </w:rPr>
              <w:tab/>
            </w:r>
            <w:r w:rsidRPr="0050628A">
              <w:rPr>
                <w:rStyle w:val="Hyperlink"/>
                <w:rFonts w:eastAsia="Arial" w:cs="Arial"/>
                <w:noProof/>
              </w:rPr>
              <w:t>Internal change in business structure (no change in ownership, including ABN Changes)</w:t>
            </w:r>
            <w:r>
              <w:rPr>
                <w:noProof/>
                <w:webHidden/>
              </w:rPr>
              <w:tab/>
            </w:r>
            <w:r>
              <w:rPr>
                <w:noProof/>
                <w:webHidden/>
              </w:rPr>
              <w:fldChar w:fldCharType="begin"/>
            </w:r>
            <w:r>
              <w:rPr>
                <w:noProof/>
                <w:webHidden/>
              </w:rPr>
              <w:instrText xml:space="preserve"> PAGEREF _Toc230102927 \h </w:instrText>
            </w:r>
            <w:r>
              <w:rPr>
                <w:noProof/>
                <w:webHidden/>
              </w:rPr>
            </w:r>
            <w:r>
              <w:rPr>
                <w:noProof/>
                <w:webHidden/>
              </w:rPr>
              <w:fldChar w:fldCharType="separate"/>
            </w:r>
            <w:r>
              <w:rPr>
                <w:noProof/>
                <w:webHidden/>
              </w:rPr>
              <w:t>14</w:t>
            </w:r>
            <w:r>
              <w:rPr>
                <w:noProof/>
                <w:webHidden/>
              </w:rPr>
              <w:fldChar w:fldCharType="end"/>
            </w:r>
          </w:hyperlink>
        </w:p>
        <w:p w14:paraId="28A91F5E" w14:textId="07B2E689"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28" w:history="1">
            <w:r w:rsidRPr="0050628A">
              <w:rPr>
                <w:rStyle w:val="Hyperlink"/>
                <w:noProof/>
              </w:rPr>
              <w:t>4.2.5</w:t>
            </w:r>
            <w:r>
              <w:rPr>
                <w:rFonts w:eastAsiaTheme="minorEastAsia" w:cstheme="minorBidi"/>
                <w:i w:val="0"/>
                <w:iCs w:val="0"/>
                <w:noProof/>
                <w:sz w:val="24"/>
                <w:szCs w:val="24"/>
                <w:lang w:eastAsia="en-AU"/>
              </w:rPr>
              <w:tab/>
            </w:r>
            <w:r w:rsidRPr="0050628A">
              <w:rPr>
                <w:rStyle w:val="Hyperlink"/>
                <w:noProof/>
              </w:rPr>
              <w:t>Deceased estates</w:t>
            </w:r>
            <w:r>
              <w:rPr>
                <w:noProof/>
                <w:webHidden/>
              </w:rPr>
              <w:tab/>
            </w:r>
            <w:r>
              <w:rPr>
                <w:noProof/>
                <w:webHidden/>
              </w:rPr>
              <w:fldChar w:fldCharType="begin"/>
            </w:r>
            <w:r>
              <w:rPr>
                <w:noProof/>
                <w:webHidden/>
              </w:rPr>
              <w:instrText xml:space="preserve"> PAGEREF _Toc230102928 \h </w:instrText>
            </w:r>
            <w:r>
              <w:rPr>
                <w:noProof/>
                <w:webHidden/>
              </w:rPr>
            </w:r>
            <w:r>
              <w:rPr>
                <w:noProof/>
                <w:webHidden/>
              </w:rPr>
              <w:fldChar w:fldCharType="separate"/>
            </w:r>
            <w:r>
              <w:rPr>
                <w:noProof/>
                <w:webHidden/>
              </w:rPr>
              <w:t>14</w:t>
            </w:r>
            <w:r>
              <w:rPr>
                <w:noProof/>
                <w:webHidden/>
              </w:rPr>
              <w:fldChar w:fldCharType="end"/>
            </w:r>
          </w:hyperlink>
        </w:p>
        <w:p w14:paraId="7B252A71" w14:textId="20AD6ADA" w:rsidR="00997043" w:rsidRDefault="00997043">
          <w:pPr>
            <w:pStyle w:val="TOC2"/>
            <w:tabs>
              <w:tab w:val="right" w:leader="dot" w:pos="9854"/>
            </w:tabs>
            <w:rPr>
              <w:rFonts w:asciiTheme="minorHAnsi" w:hAnsiTheme="minorHAnsi"/>
              <w:noProof/>
              <w:color w:val="auto"/>
              <w:kern w:val="2"/>
              <w:sz w:val="24"/>
              <w:szCs w:val="24"/>
              <w:lang w:eastAsia="en-AU"/>
              <w14:ligatures w14:val="standardContextual"/>
            </w:rPr>
          </w:pPr>
          <w:hyperlink w:anchor="_Toc230102929" w:history="1">
            <w:r w:rsidRPr="0050628A">
              <w:rPr>
                <w:rStyle w:val="Hyperlink"/>
                <w:rFonts w:eastAsia="Arial" w:cs="Arial"/>
                <w:noProof/>
              </w:rPr>
              <w:t>4.3 Payment arrangements following a change of ownership</w:t>
            </w:r>
            <w:r>
              <w:rPr>
                <w:noProof/>
                <w:webHidden/>
              </w:rPr>
              <w:tab/>
            </w:r>
            <w:r>
              <w:rPr>
                <w:noProof/>
                <w:webHidden/>
              </w:rPr>
              <w:fldChar w:fldCharType="begin"/>
            </w:r>
            <w:r>
              <w:rPr>
                <w:noProof/>
                <w:webHidden/>
              </w:rPr>
              <w:instrText xml:space="preserve"> PAGEREF _Toc230102929 \h </w:instrText>
            </w:r>
            <w:r>
              <w:rPr>
                <w:noProof/>
                <w:webHidden/>
              </w:rPr>
            </w:r>
            <w:r>
              <w:rPr>
                <w:noProof/>
                <w:webHidden/>
              </w:rPr>
              <w:fldChar w:fldCharType="separate"/>
            </w:r>
            <w:r>
              <w:rPr>
                <w:noProof/>
                <w:webHidden/>
              </w:rPr>
              <w:t>14</w:t>
            </w:r>
            <w:r>
              <w:rPr>
                <w:noProof/>
                <w:webHidden/>
              </w:rPr>
              <w:fldChar w:fldCharType="end"/>
            </w:r>
          </w:hyperlink>
        </w:p>
        <w:p w14:paraId="5BDA3453" w14:textId="7CCEEED7" w:rsidR="00997043" w:rsidRDefault="00997043">
          <w:pPr>
            <w:pStyle w:val="TOC2"/>
            <w:tabs>
              <w:tab w:val="right" w:leader="dot" w:pos="9854"/>
            </w:tabs>
            <w:rPr>
              <w:rFonts w:asciiTheme="minorHAnsi" w:hAnsiTheme="minorHAnsi"/>
              <w:noProof/>
              <w:color w:val="auto"/>
              <w:kern w:val="2"/>
              <w:sz w:val="24"/>
              <w:szCs w:val="24"/>
              <w:lang w:eastAsia="en-AU"/>
              <w14:ligatures w14:val="standardContextual"/>
            </w:rPr>
          </w:pPr>
          <w:hyperlink w:anchor="_Toc230102930" w:history="1">
            <w:r w:rsidRPr="0050628A">
              <w:rPr>
                <w:rStyle w:val="Hyperlink"/>
                <w:rFonts w:eastAsia="Arial" w:cs="Arial"/>
                <w:noProof/>
              </w:rPr>
              <w:t>4.4 Accreditation following an organisational change</w:t>
            </w:r>
            <w:r>
              <w:rPr>
                <w:noProof/>
                <w:webHidden/>
              </w:rPr>
              <w:tab/>
            </w:r>
            <w:r>
              <w:rPr>
                <w:noProof/>
                <w:webHidden/>
              </w:rPr>
              <w:fldChar w:fldCharType="begin"/>
            </w:r>
            <w:r>
              <w:rPr>
                <w:noProof/>
                <w:webHidden/>
              </w:rPr>
              <w:instrText xml:space="preserve"> PAGEREF _Toc230102930 \h </w:instrText>
            </w:r>
            <w:r>
              <w:rPr>
                <w:noProof/>
                <w:webHidden/>
              </w:rPr>
            </w:r>
            <w:r>
              <w:rPr>
                <w:noProof/>
                <w:webHidden/>
              </w:rPr>
              <w:fldChar w:fldCharType="separate"/>
            </w:r>
            <w:r>
              <w:rPr>
                <w:noProof/>
                <w:webHidden/>
              </w:rPr>
              <w:t>14</w:t>
            </w:r>
            <w:r>
              <w:rPr>
                <w:noProof/>
                <w:webHidden/>
              </w:rPr>
              <w:fldChar w:fldCharType="end"/>
            </w:r>
          </w:hyperlink>
        </w:p>
        <w:p w14:paraId="5D1636FB" w14:textId="087A8DA3" w:rsidR="00997043" w:rsidRDefault="00997043">
          <w:pPr>
            <w:pStyle w:val="TOC2"/>
            <w:tabs>
              <w:tab w:val="right" w:leader="dot" w:pos="9854"/>
            </w:tabs>
            <w:rPr>
              <w:rFonts w:asciiTheme="minorHAnsi" w:hAnsiTheme="minorHAnsi"/>
              <w:noProof/>
              <w:color w:val="auto"/>
              <w:kern w:val="2"/>
              <w:sz w:val="24"/>
              <w:szCs w:val="24"/>
              <w:lang w:eastAsia="en-AU"/>
              <w14:ligatures w14:val="standardContextual"/>
            </w:rPr>
          </w:pPr>
          <w:hyperlink w:anchor="_Toc230102931" w:history="1">
            <w:r w:rsidRPr="0050628A">
              <w:rPr>
                <w:rStyle w:val="Hyperlink"/>
                <w:rFonts w:eastAsia="Arial" w:cs="Arial"/>
                <w:noProof/>
              </w:rPr>
              <w:t>4.5 Same Local Area</w:t>
            </w:r>
            <w:r>
              <w:rPr>
                <w:noProof/>
                <w:webHidden/>
              </w:rPr>
              <w:tab/>
            </w:r>
            <w:r>
              <w:rPr>
                <w:noProof/>
                <w:webHidden/>
              </w:rPr>
              <w:fldChar w:fldCharType="begin"/>
            </w:r>
            <w:r>
              <w:rPr>
                <w:noProof/>
                <w:webHidden/>
              </w:rPr>
              <w:instrText xml:space="preserve"> PAGEREF _Toc230102931 \h </w:instrText>
            </w:r>
            <w:r>
              <w:rPr>
                <w:noProof/>
                <w:webHidden/>
              </w:rPr>
            </w:r>
            <w:r>
              <w:rPr>
                <w:noProof/>
                <w:webHidden/>
              </w:rPr>
              <w:fldChar w:fldCharType="separate"/>
            </w:r>
            <w:r>
              <w:rPr>
                <w:noProof/>
                <w:webHidden/>
              </w:rPr>
              <w:t>15</w:t>
            </w:r>
            <w:r>
              <w:rPr>
                <w:noProof/>
                <w:webHidden/>
              </w:rPr>
              <w:fldChar w:fldCharType="end"/>
            </w:r>
          </w:hyperlink>
        </w:p>
        <w:p w14:paraId="38482B6D" w14:textId="50E37F65" w:rsidR="00997043" w:rsidRDefault="00997043">
          <w:pPr>
            <w:pStyle w:val="TOC2"/>
            <w:tabs>
              <w:tab w:val="right" w:leader="dot" w:pos="9854"/>
            </w:tabs>
            <w:rPr>
              <w:rFonts w:asciiTheme="minorHAnsi" w:hAnsiTheme="minorHAnsi"/>
              <w:noProof/>
              <w:color w:val="auto"/>
              <w:kern w:val="2"/>
              <w:sz w:val="24"/>
              <w:szCs w:val="24"/>
              <w:lang w:eastAsia="en-AU"/>
              <w14:ligatures w14:val="standardContextual"/>
            </w:rPr>
          </w:pPr>
          <w:hyperlink w:anchor="_Toc230102932" w:history="1">
            <w:r w:rsidRPr="0050628A">
              <w:rPr>
                <w:rStyle w:val="Hyperlink"/>
                <w:rFonts w:eastAsia="Arial" w:cs="Arial"/>
                <w:noProof/>
              </w:rPr>
              <w:t>4.6 Organisational change notification requirements</w:t>
            </w:r>
            <w:r>
              <w:rPr>
                <w:noProof/>
                <w:webHidden/>
              </w:rPr>
              <w:tab/>
            </w:r>
            <w:r>
              <w:rPr>
                <w:noProof/>
                <w:webHidden/>
              </w:rPr>
              <w:fldChar w:fldCharType="begin"/>
            </w:r>
            <w:r>
              <w:rPr>
                <w:noProof/>
                <w:webHidden/>
              </w:rPr>
              <w:instrText xml:space="preserve"> PAGEREF _Toc230102932 \h </w:instrText>
            </w:r>
            <w:r>
              <w:rPr>
                <w:noProof/>
                <w:webHidden/>
              </w:rPr>
            </w:r>
            <w:r>
              <w:rPr>
                <w:noProof/>
                <w:webHidden/>
              </w:rPr>
              <w:fldChar w:fldCharType="separate"/>
            </w:r>
            <w:r>
              <w:rPr>
                <w:noProof/>
                <w:webHidden/>
              </w:rPr>
              <w:t>15</w:t>
            </w:r>
            <w:r>
              <w:rPr>
                <w:noProof/>
                <w:webHidden/>
              </w:rPr>
              <w:fldChar w:fldCharType="end"/>
            </w:r>
          </w:hyperlink>
        </w:p>
        <w:p w14:paraId="43B6D22F" w14:textId="52692959"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33" w:history="1">
            <w:r w:rsidRPr="0050628A">
              <w:rPr>
                <w:rStyle w:val="Hyperlink"/>
                <w:rFonts w:eastAsia="Times New Roman" w:cs="Arial"/>
                <w:noProof/>
                <w:lang w:eastAsia="en-AU"/>
              </w:rPr>
              <w:t>5</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Practice accreditation</w:t>
            </w:r>
            <w:r>
              <w:rPr>
                <w:noProof/>
                <w:webHidden/>
              </w:rPr>
              <w:tab/>
            </w:r>
            <w:r>
              <w:rPr>
                <w:noProof/>
                <w:webHidden/>
              </w:rPr>
              <w:fldChar w:fldCharType="begin"/>
            </w:r>
            <w:r>
              <w:rPr>
                <w:noProof/>
                <w:webHidden/>
              </w:rPr>
              <w:instrText xml:space="preserve"> PAGEREF _Toc230102933 \h </w:instrText>
            </w:r>
            <w:r>
              <w:rPr>
                <w:noProof/>
                <w:webHidden/>
              </w:rPr>
            </w:r>
            <w:r>
              <w:rPr>
                <w:noProof/>
                <w:webHidden/>
              </w:rPr>
              <w:fldChar w:fldCharType="separate"/>
            </w:r>
            <w:r>
              <w:rPr>
                <w:noProof/>
                <w:webHidden/>
              </w:rPr>
              <w:t>15</w:t>
            </w:r>
            <w:r>
              <w:rPr>
                <w:noProof/>
                <w:webHidden/>
              </w:rPr>
              <w:fldChar w:fldCharType="end"/>
            </w:r>
          </w:hyperlink>
        </w:p>
        <w:p w14:paraId="57AA29E4" w14:textId="45846B0B"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34" w:history="1">
            <w:r w:rsidRPr="0050628A">
              <w:rPr>
                <w:rStyle w:val="Hyperlink"/>
                <w:noProof/>
              </w:rPr>
              <w:t>5.1</w:t>
            </w:r>
            <w:r>
              <w:rPr>
                <w:rFonts w:asciiTheme="minorHAnsi" w:hAnsiTheme="minorHAnsi"/>
                <w:noProof/>
                <w:color w:val="auto"/>
                <w:kern w:val="2"/>
                <w:sz w:val="24"/>
                <w:szCs w:val="24"/>
                <w:lang w:eastAsia="en-AU"/>
                <w14:ligatures w14:val="standardContextual"/>
              </w:rPr>
              <w:tab/>
            </w:r>
            <w:r w:rsidRPr="0050628A">
              <w:rPr>
                <w:rStyle w:val="Hyperlink"/>
                <w:noProof/>
              </w:rPr>
              <w:t>Non-accredited practices</w:t>
            </w:r>
            <w:r>
              <w:rPr>
                <w:noProof/>
                <w:webHidden/>
              </w:rPr>
              <w:tab/>
            </w:r>
            <w:r>
              <w:rPr>
                <w:noProof/>
                <w:webHidden/>
              </w:rPr>
              <w:fldChar w:fldCharType="begin"/>
            </w:r>
            <w:r>
              <w:rPr>
                <w:noProof/>
                <w:webHidden/>
              </w:rPr>
              <w:instrText xml:space="preserve"> PAGEREF _Toc230102934 \h </w:instrText>
            </w:r>
            <w:r>
              <w:rPr>
                <w:noProof/>
                <w:webHidden/>
              </w:rPr>
            </w:r>
            <w:r>
              <w:rPr>
                <w:noProof/>
                <w:webHidden/>
              </w:rPr>
              <w:fldChar w:fldCharType="separate"/>
            </w:r>
            <w:r>
              <w:rPr>
                <w:noProof/>
                <w:webHidden/>
              </w:rPr>
              <w:t>16</w:t>
            </w:r>
            <w:r>
              <w:rPr>
                <w:noProof/>
                <w:webHidden/>
              </w:rPr>
              <w:fldChar w:fldCharType="end"/>
            </w:r>
          </w:hyperlink>
        </w:p>
        <w:p w14:paraId="36160158" w14:textId="450B14DA"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35" w:history="1">
            <w:r w:rsidRPr="0050628A">
              <w:rPr>
                <w:rStyle w:val="Hyperlink"/>
                <w:noProof/>
              </w:rPr>
              <w:t>5.1.1</w:t>
            </w:r>
            <w:r>
              <w:rPr>
                <w:rFonts w:eastAsiaTheme="minorEastAsia" w:cstheme="minorBidi"/>
                <w:i w:val="0"/>
                <w:iCs w:val="0"/>
                <w:noProof/>
                <w:sz w:val="24"/>
                <w:szCs w:val="24"/>
                <w:lang w:eastAsia="en-AU"/>
              </w:rPr>
              <w:tab/>
            </w:r>
            <w:r w:rsidRPr="0050628A">
              <w:rPr>
                <w:rStyle w:val="Hyperlink"/>
                <w:noProof/>
              </w:rPr>
              <w:t>Accreditation extension and appeals requests – Australian Commission on Safety and Quality in Healthcare (the Commission)</w:t>
            </w:r>
            <w:r>
              <w:rPr>
                <w:noProof/>
                <w:webHidden/>
              </w:rPr>
              <w:tab/>
            </w:r>
            <w:r>
              <w:rPr>
                <w:noProof/>
                <w:webHidden/>
              </w:rPr>
              <w:fldChar w:fldCharType="begin"/>
            </w:r>
            <w:r>
              <w:rPr>
                <w:noProof/>
                <w:webHidden/>
              </w:rPr>
              <w:instrText xml:space="preserve"> PAGEREF _Toc230102935 \h </w:instrText>
            </w:r>
            <w:r>
              <w:rPr>
                <w:noProof/>
                <w:webHidden/>
              </w:rPr>
            </w:r>
            <w:r>
              <w:rPr>
                <w:noProof/>
                <w:webHidden/>
              </w:rPr>
              <w:fldChar w:fldCharType="separate"/>
            </w:r>
            <w:r>
              <w:rPr>
                <w:noProof/>
                <w:webHidden/>
              </w:rPr>
              <w:t>16</w:t>
            </w:r>
            <w:r>
              <w:rPr>
                <w:noProof/>
                <w:webHidden/>
              </w:rPr>
              <w:fldChar w:fldCharType="end"/>
            </w:r>
          </w:hyperlink>
        </w:p>
        <w:p w14:paraId="053E6DEE" w14:textId="0B451606"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36" w:history="1">
            <w:r w:rsidRPr="0050628A">
              <w:rPr>
                <w:rStyle w:val="Hyperlink"/>
                <w:noProof/>
              </w:rPr>
              <w:t>5.1.2</w:t>
            </w:r>
            <w:r>
              <w:rPr>
                <w:rFonts w:eastAsiaTheme="minorEastAsia" w:cstheme="minorBidi"/>
                <w:i w:val="0"/>
                <w:iCs w:val="0"/>
                <w:noProof/>
                <w:sz w:val="24"/>
                <w:szCs w:val="24"/>
                <w:lang w:eastAsia="en-AU"/>
              </w:rPr>
              <w:tab/>
            </w:r>
            <w:r w:rsidRPr="0050628A">
              <w:rPr>
                <w:rStyle w:val="Hyperlink"/>
                <w:noProof/>
              </w:rPr>
              <w:t>Temporary exemption to the MyMedicare accreditation requirement</w:t>
            </w:r>
            <w:r>
              <w:rPr>
                <w:noProof/>
                <w:webHidden/>
              </w:rPr>
              <w:tab/>
            </w:r>
            <w:r>
              <w:rPr>
                <w:noProof/>
                <w:webHidden/>
              </w:rPr>
              <w:fldChar w:fldCharType="begin"/>
            </w:r>
            <w:r>
              <w:rPr>
                <w:noProof/>
                <w:webHidden/>
              </w:rPr>
              <w:instrText xml:space="preserve"> PAGEREF _Toc230102936 \h </w:instrText>
            </w:r>
            <w:r>
              <w:rPr>
                <w:noProof/>
                <w:webHidden/>
              </w:rPr>
            </w:r>
            <w:r>
              <w:rPr>
                <w:noProof/>
                <w:webHidden/>
              </w:rPr>
              <w:fldChar w:fldCharType="separate"/>
            </w:r>
            <w:r>
              <w:rPr>
                <w:noProof/>
                <w:webHidden/>
              </w:rPr>
              <w:t>16</w:t>
            </w:r>
            <w:r>
              <w:rPr>
                <w:noProof/>
                <w:webHidden/>
              </w:rPr>
              <w:fldChar w:fldCharType="end"/>
            </w:r>
          </w:hyperlink>
        </w:p>
        <w:p w14:paraId="470BF896" w14:textId="387F773F"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37" w:history="1">
            <w:r w:rsidRPr="0050628A">
              <w:rPr>
                <w:rStyle w:val="Hyperlink"/>
                <w:noProof/>
              </w:rPr>
              <w:t>5.2</w:t>
            </w:r>
            <w:r>
              <w:rPr>
                <w:rFonts w:asciiTheme="minorHAnsi" w:hAnsiTheme="minorHAnsi"/>
                <w:noProof/>
                <w:color w:val="auto"/>
                <w:kern w:val="2"/>
                <w:sz w:val="24"/>
                <w:szCs w:val="24"/>
                <w:lang w:eastAsia="en-AU"/>
                <w14:ligatures w14:val="standardContextual"/>
              </w:rPr>
              <w:tab/>
            </w:r>
            <w:r w:rsidRPr="0050628A">
              <w:rPr>
                <w:rStyle w:val="Hyperlink"/>
                <w:noProof/>
              </w:rPr>
              <w:t>Temporary accreditation exemption – non-traditional practice models</w:t>
            </w:r>
            <w:r>
              <w:rPr>
                <w:noProof/>
                <w:webHidden/>
              </w:rPr>
              <w:tab/>
            </w:r>
            <w:r>
              <w:rPr>
                <w:noProof/>
                <w:webHidden/>
              </w:rPr>
              <w:fldChar w:fldCharType="begin"/>
            </w:r>
            <w:r>
              <w:rPr>
                <w:noProof/>
                <w:webHidden/>
              </w:rPr>
              <w:instrText xml:space="preserve"> PAGEREF _Toc230102937 \h </w:instrText>
            </w:r>
            <w:r>
              <w:rPr>
                <w:noProof/>
                <w:webHidden/>
              </w:rPr>
            </w:r>
            <w:r>
              <w:rPr>
                <w:noProof/>
                <w:webHidden/>
              </w:rPr>
              <w:fldChar w:fldCharType="separate"/>
            </w:r>
            <w:r>
              <w:rPr>
                <w:noProof/>
                <w:webHidden/>
              </w:rPr>
              <w:t>16</w:t>
            </w:r>
            <w:r>
              <w:rPr>
                <w:noProof/>
                <w:webHidden/>
              </w:rPr>
              <w:fldChar w:fldCharType="end"/>
            </w:r>
          </w:hyperlink>
        </w:p>
        <w:p w14:paraId="314C6404" w14:textId="00E2459C"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38" w:history="1">
            <w:r w:rsidRPr="0050628A">
              <w:rPr>
                <w:rStyle w:val="Hyperlink"/>
                <w:noProof/>
              </w:rPr>
              <w:t>5.3</w:t>
            </w:r>
            <w:r>
              <w:rPr>
                <w:rFonts w:asciiTheme="minorHAnsi" w:hAnsiTheme="minorHAnsi"/>
                <w:noProof/>
                <w:color w:val="auto"/>
                <w:kern w:val="2"/>
                <w:sz w:val="24"/>
                <w:szCs w:val="24"/>
                <w:lang w:eastAsia="en-AU"/>
                <w14:ligatures w14:val="standardContextual"/>
              </w:rPr>
              <w:tab/>
            </w:r>
            <w:r w:rsidRPr="0050628A">
              <w:rPr>
                <w:rStyle w:val="Hyperlink"/>
                <w:noProof/>
              </w:rPr>
              <w:t>Accreditation exemption – Bulk Billing Practice Incentive Program</w:t>
            </w:r>
            <w:r>
              <w:rPr>
                <w:noProof/>
                <w:webHidden/>
              </w:rPr>
              <w:tab/>
            </w:r>
            <w:r>
              <w:rPr>
                <w:noProof/>
                <w:webHidden/>
              </w:rPr>
              <w:fldChar w:fldCharType="begin"/>
            </w:r>
            <w:r>
              <w:rPr>
                <w:noProof/>
                <w:webHidden/>
              </w:rPr>
              <w:instrText xml:space="preserve"> PAGEREF _Toc230102938 \h </w:instrText>
            </w:r>
            <w:r>
              <w:rPr>
                <w:noProof/>
                <w:webHidden/>
              </w:rPr>
            </w:r>
            <w:r>
              <w:rPr>
                <w:noProof/>
                <w:webHidden/>
              </w:rPr>
              <w:fldChar w:fldCharType="separate"/>
            </w:r>
            <w:r>
              <w:rPr>
                <w:noProof/>
                <w:webHidden/>
              </w:rPr>
              <w:t>17</w:t>
            </w:r>
            <w:r>
              <w:rPr>
                <w:noProof/>
                <w:webHidden/>
              </w:rPr>
              <w:fldChar w:fldCharType="end"/>
            </w:r>
          </w:hyperlink>
        </w:p>
        <w:p w14:paraId="5AA5B8E8" w14:textId="0A7D02F7"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39" w:history="1">
            <w:r w:rsidRPr="0050628A">
              <w:rPr>
                <w:rStyle w:val="Hyperlink"/>
                <w:noProof/>
              </w:rPr>
              <w:t>5.4</w:t>
            </w:r>
            <w:r>
              <w:rPr>
                <w:rFonts w:asciiTheme="minorHAnsi" w:hAnsiTheme="minorHAnsi"/>
                <w:noProof/>
                <w:color w:val="auto"/>
                <w:kern w:val="2"/>
                <w:sz w:val="24"/>
                <w:szCs w:val="24"/>
                <w:lang w:eastAsia="en-AU"/>
                <w14:ligatures w14:val="standardContextual"/>
              </w:rPr>
              <w:tab/>
            </w:r>
            <w:r w:rsidRPr="0050628A">
              <w:rPr>
                <w:rStyle w:val="Hyperlink"/>
                <w:noProof/>
              </w:rPr>
              <w:t>Withdrawal of Accreditation</w:t>
            </w:r>
            <w:r>
              <w:rPr>
                <w:noProof/>
                <w:webHidden/>
              </w:rPr>
              <w:tab/>
            </w:r>
            <w:r>
              <w:rPr>
                <w:noProof/>
                <w:webHidden/>
              </w:rPr>
              <w:fldChar w:fldCharType="begin"/>
            </w:r>
            <w:r>
              <w:rPr>
                <w:noProof/>
                <w:webHidden/>
              </w:rPr>
              <w:instrText xml:space="preserve"> PAGEREF _Toc230102939 \h </w:instrText>
            </w:r>
            <w:r>
              <w:rPr>
                <w:noProof/>
                <w:webHidden/>
              </w:rPr>
            </w:r>
            <w:r>
              <w:rPr>
                <w:noProof/>
                <w:webHidden/>
              </w:rPr>
              <w:fldChar w:fldCharType="separate"/>
            </w:r>
            <w:r>
              <w:rPr>
                <w:noProof/>
                <w:webHidden/>
              </w:rPr>
              <w:t>17</w:t>
            </w:r>
            <w:r>
              <w:rPr>
                <w:noProof/>
                <w:webHidden/>
              </w:rPr>
              <w:fldChar w:fldCharType="end"/>
            </w:r>
          </w:hyperlink>
        </w:p>
        <w:p w14:paraId="22B372C0" w14:textId="63C49CCB"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40" w:history="1">
            <w:r w:rsidRPr="0050628A">
              <w:rPr>
                <w:rStyle w:val="Hyperlink"/>
                <w:noProof/>
              </w:rPr>
              <w:t>6</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Provider registration</w:t>
            </w:r>
            <w:r w:rsidRPr="0050628A">
              <w:rPr>
                <w:rStyle w:val="Hyperlink"/>
                <w:rFonts w:cs="Times New Roman"/>
                <w:noProof/>
                <w:lang w:eastAsia="en-US"/>
              </w:rPr>
              <w:t xml:space="preserve"> </w:t>
            </w:r>
            <w:r w:rsidRPr="0050628A">
              <w:rPr>
                <w:rStyle w:val="Hyperlink"/>
                <w:noProof/>
              </w:rPr>
              <w:t>requirements</w:t>
            </w:r>
            <w:r>
              <w:rPr>
                <w:noProof/>
                <w:webHidden/>
              </w:rPr>
              <w:tab/>
            </w:r>
            <w:r>
              <w:rPr>
                <w:noProof/>
                <w:webHidden/>
              </w:rPr>
              <w:fldChar w:fldCharType="begin"/>
            </w:r>
            <w:r>
              <w:rPr>
                <w:noProof/>
                <w:webHidden/>
              </w:rPr>
              <w:instrText xml:space="preserve"> PAGEREF _Toc230102940 \h </w:instrText>
            </w:r>
            <w:r>
              <w:rPr>
                <w:noProof/>
                <w:webHidden/>
              </w:rPr>
            </w:r>
            <w:r>
              <w:rPr>
                <w:noProof/>
                <w:webHidden/>
              </w:rPr>
              <w:fldChar w:fldCharType="separate"/>
            </w:r>
            <w:r>
              <w:rPr>
                <w:noProof/>
                <w:webHidden/>
              </w:rPr>
              <w:t>18</w:t>
            </w:r>
            <w:r>
              <w:rPr>
                <w:noProof/>
                <w:webHidden/>
              </w:rPr>
              <w:fldChar w:fldCharType="end"/>
            </w:r>
          </w:hyperlink>
        </w:p>
        <w:p w14:paraId="5945FAC1" w14:textId="47C34C3B"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41" w:history="1">
            <w:r w:rsidRPr="0050628A">
              <w:rPr>
                <w:rStyle w:val="Hyperlink"/>
                <w:noProof/>
              </w:rPr>
              <w:t>6.1</w:t>
            </w:r>
            <w:r>
              <w:rPr>
                <w:rFonts w:asciiTheme="minorHAnsi" w:hAnsiTheme="minorHAnsi"/>
                <w:noProof/>
                <w:color w:val="auto"/>
                <w:kern w:val="2"/>
                <w:sz w:val="24"/>
                <w:szCs w:val="24"/>
                <w:lang w:eastAsia="en-AU"/>
                <w14:ligatures w14:val="standardContextual"/>
              </w:rPr>
              <w:tab/>
            </w:r>
            <w:r w:rsidRPr="0050628A">
              <w:rPr>
                <w:rStyle w:val="Hyperlink"/>
                <w:noProof/>
              </w:rPr>
              <w:t>Provider requirements</w:t>
            </w:r>
            <w:r>
              <w:rPr>
                <w:noProof/>
                <w:webHidden/>
              </w:rPr>
              <w:tab/>
            </w:r>
            <w:r>
              <w:rPr>
                <w:noProof/>
                <w:webHidden/>
              </w:rPr>
              <w:fldChar w:fldCharType="begin"/>
            </w:r>
            <w:r>
              <w:rPr>
                <w:noProof/>
                <w:webHidden/>
              </w:rPr>
              <w:instrText xml:space="preserve"> PAGEREF _Toc230102941 \h </w:instrText>
            </w:r>
            <w:r>
              <w:rPr>
                <w:noProof/>
                <w:webHidden/>
              </w:rPr>
            </w:r>
            <w:r>
              <w:rPr>
                <w:noProof/>
                <w:webHidden/>
              </w:rPr>
              <w:fldChar w:fldCharType="separate"/>
            </w:r>
            <w:r>
              <w:rPr>
                <w:noProof/>
                <w:webHidden/>
              </w:rPr>
              <w:t>18</w:t>
            </w:r>
            <w:r>
              <w:rPr>
                <w:noProof/>
                <w:webHidden/>
              </w:rPr>
              <w:fldChar w:fldCharType="end"/>
            </w:r>
          </w:hyperlink>
        </w:p>
        <w:p w14:paraId="6CB19122" w14:textId="671B77CE"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42" w:history="1">
            <w:r w:rsidRPr="0050628A">
              <w:rPr>
                <w:rStyle w:val="Hyperlink"/>
                <w:noProof/>
              </w:rPr>
              <w:t>6.2</w:t>
            </w:r>
            <w:r>
              <w:rPr>
                <w:rFonts w:asciiTheme="minorHAnsi" w:hAnsiTheme="minorHAnsi"/>
                <w:noProof/>
                <w:color w:val="auto"/>
                <w:kern w:val="2"/>
                <w:sz w:val="24"/>
                <w:szCs w:val="24"/>
                <w:lang w:eastAsia="en-AU"/>
                <w14:ligatures w14:val="standardContextual"/>
              </w:rPr>
              <w:tab/>
            </w:r>
            <w:r w:rsidRPr="0050628A">
              <w:rPr>
                <w:rStyle w:val="Hyperlink"/>
                <w:noProof/>
              </w:rPr>
              <w:t>Patient registration requirements</w:t>
            </w:r>
            <w:r>
              <w:rPr>
                <w:noProof/>
                <w:webHidden/>
              </w:rPr>
              <w:tab/>
            </w:r>
            <w:r>
              <w:rPr>
                <w:noProof/>
                <w:webHidden/>
              </w:rPr>
              <w:fldChar w:fldCharType="begin"/>
            </w:r>
            <w:r>
              <w:rPr>
                <w:noProof/>
                <w:webHidden/>
              </w:rPr>
              <w:instrText xml:space="preserve"> PAGEREF _Toc230102942 \h </w:instrText>
            </w:r>
            <w:r>
              <w:rPr>
                <w:noProof/>
                <w:webHidden/>
              </w:rPr>
            </w:r>
            <w:r>
              <w:rPr>
                <w:noProof/>
                <w:webHidden/>
              </w:rPr>
              <w:fldChar w:fldCharType="separate"/>
            </w:r>
            <w:r>
              <w:rPr>
                <w:noProof/>
                <w:webHidden/>
              </w:rPr>
              <w:t>18</w:t>
            </w:r>
            <w:r>
              <w:rPr>
                <w:noProof/>
                <w:webHidden/>
              </w:rPr>
              <w:fldChar w:fldCharType="end"/>
            </w:r>
          </w:hyperlink>
        </w:p>
        <w:p w14:paraId="7319A914" w14:textId="7E5EE783"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43" w:history="1">
            <w:r w:rsidRPr="0050628A">
              <w:rPr>
                <w:rStyle w:val="Hyperlink"/>
                <w:noProof/>
              </w:rPr>
              <w:t>6.2.1</w:t>
            </w:r>
            <w:r>
              <w:rPr>
                <w:rFonts w:eastAsiaTheme="minorEastAsia" w:cstheme="minorBidi"/>
                <w:i w:val="0"/>
                <w:iCs w:val="0"/>
                <w:noProof/>
                <w:sz w:val="24"/>
                <w:szCs w:val="24"/>
                <w:lang w:eastAsia="en-AU"/>
              </w:rPr>
              <w:tab/>
            </w:r>
            <w:r w:rsidRPr="0050628A">
              <w:rPr>
                <w:rStyle w:val="Hyperlink"/>
                <w:noProof/>
              </w:rPr>
              <w:t>Online registration</w:t>
            </w:r>
            <w:r>
              <w:rPr>
                <w:noProof/>
                <w:webHidden/>
              </w:rPr>
              <w:tab/>
            </w:r>
            <w:r>
              <w:rPr>
                <w:noProof/>
                <w:webHidden/>
              </w:rPr>
              <w:fldChar w:fldCharType="begin"/>
            </w:r>
            <w:r>
              <w:rPr>
                <w:noProof/>
                <w:webHidden/>
              </w:rPr>
              <w:instrText xml:space="preserve"> PAGEREF _Toc230102943 \h </w:instrText>
            </w:r>
            <w:r>
              <w:rPr>
                <w:noProof/>
                <w:webHidden/>
              </w:rPr>
            </w:r>
            <w:r>
              <w:rPr>
                <w:noProof/>
                <w:webHidden/>
              </w:rPr>
              <w:fldChar w:fldCharType="separate"/>
            </w:r>
            <w:r>
              <w:rPr>
                <w:noProof/>
                <w:webHidden/>
              </w:rPr>
              <w:t>18</w:t>
            </w:r>
            <w:r>
              <w:rPr>
                <w:noProof/>
                <w:webHidden/>
              </w:rPr>
              <w:fldChar w:fldCharType="end"/>
            </w:r>
          </w:hyperlink>
        </w:p>
        <w:p w14:paraId="3A785B7A" w14:textId="705BD518"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44" w:history="1">
            <w:r w:rsidRPr="0050628A">
              <w:rPr>
                <w:rStyle w:val="Hyperlink"/>
                <w:noProof/>
              </w:rPr>
              <w:t>6.2.2</w:t>
            </w:r>
            <w:r>
              <w:rPr>
                <w:rFonts w:eastAsiaTheme="minorEastAsia" w:cstheme="minorBidi"/>
                <w:i w:val="0"/>
                <w:iCs w:val="0"/>
                <w:noProof/>
                <w:sz w:val="24"/>
                <w:szCs w:val="24"/>
                <w:lang w:eastAsia="en-AU"/>
              </w:rPr>
              <w:tab/>
            </w:r>
            <w:r w:rsidRPr="0050628A">
              <w:rPr>
                <w:rStyle w:val="Hyperlink"/>
                <w:noProof/>
              </w:rPr>
              <w:t>In-person registrations</w:t>
            </w:r>
            <w:r>
              <w:rPr>
                <w:noProof/>
                <w:webHidden/>
              </w:rPr>
              <w:tab/>
            </w:r>
            <w:r>
              <w:rPr>
                <w:noProof/>
                <w:webHidden/>
              </w:rPr>
              <w:fldChar w:fldCharType="begin"/>
            </w:r>
            <w:r>
              <w:rPr>
                <w:noProof/>
                <w:webHidden/>
              </w:rPr>
              <w:instrText xml:space="preserve"> PAGEREF _Toc230102944 \h </w:instrText>
            </w:r>
            <w:r>
              <w:rPr>
                <w:noProof/>
                <w:webHidden/>
              </w:rPr>
            </w:r>
            <w:r>
              <w:rPr>
                <w:noProof/>
                <w:webHidden/>
              </w:rPr>
              <w:fldChar w:fldCharType="separate"/>
            </w:r>
            <w:r>
              <w:rPr>
                <w:noProof/>
                <w:webHidden/>
              </w:rPr>
              <w:t>18</w:t>
            </w:r>
            <w:r>
              <w:rPr>
                <w:noProof/>
                <w:webHidden/>
              </w:rPr>
              <w:fldChar w:fldCharType="end"/>
            </w:r>
          </w:hyperlink>
        </w:p>
        <w:p w14:paraId="365A30DC" w14:textId="535CA459"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45" w:history="1">
            <w:r w:rsidRPr="0050628A">
              <w:rPr>
                <w:rStyle w:val="Hyperlink"/>
                <w:noProof/>
                <w:lang w:eastAsia="en-AU"/>
              </w:rPr>
              <w:t>6.2.3</w:t>
            </w:r>
            <w:r>
              <w:rPr>
                <w:rFonts w:eastAsiaTheme="minorEastAsia" w:cstheme="minorBidi"/>
                <w:i w:val="0"/>
                <w:iCs w:val="0"/>
                <w:noProof/>
                <w:sz w:val="24"/>
                <w:szCs w:val="24"/>
                <w:lang w:eastAsia="en-AU"/>
              </w:rPr>
              <w:tab/>
            </w:r>
            <w:r w:rsidRPr="0050628A">
              <w:rPr>
                <w:rStyle w:val="Hyperlink"/>
                <w:noProof/>
              </w:rPr>
              <w:t>Accepting patient-initiated registration</w:t>
            </w:r>
            <w:r>
              <w:rPr>
                <w:noProof/>
                <w:webHidden/>
              </w:rPr>
              <w:tab/>
            </w:r>
            <w:r>
              <w:rPr>
                <w:noProof/>
                <w:webHidden/>
              </w:rPr>
              <w:fldChar w:fldCharType="begin"/>
            </w:r>
            <w:r>
              <w:rPr>
                <w:noProof/>
                <w:webHidden/>
              </w:rPr>
              <w:instrText xml:space="preserve"> PAGEREF _Toc230102945 \h </w:instrText>
            </w:r>
            <w:r>
              <w:rPr>
                <w:noProof/>
                <w:webHidden/>
              </w:rPr>
            </w:r>
            <w:r>
              <w:rPr>
                <w:noProof/>
                <w:webHidden/>
              </w:rPr>
              <w:fldChar w:fldCharType="separate"/>
            </w:r>
            <w:r>
              <w:rPr>
                <w:noProof/>
                <w:webHidden/>
              </w:rPr>
              <w:t>19</w:t>
            </w:r>
            <w:r>
              <w:rPr>
                <w:noProof/>
                <w:webHidden/>
              </w:rPr>
              <w:fldChar w:fldCharType="end"/>
            </w:r>
          </w:hyperlink>
        </w:p>
        <w:p w14:paraId="3D114416" w14:textId="0E871B21"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46" w:history="1">
            <w:r w:rsidRPr="0050628A">
              <w:rPr>
                <w:rStyle w:val="Hyperlink"/>
                <w:noProof/>
              </w:rPr>
              <w:t>6.3</w:t>
            </w:r>
            <w:r>
              <w:rPr>
                <w:rFonts w:asciiTheme="minorHAnsi" w:hAnsiTheme="minorHAnsi"/>
                <w:noProof/>
                <w:color w:val="auto"/>
                <w:kern w:val="2"/>
                <w:sz w:val="24"/>
                <w:szCs w:val="24"/>
                <w:lang w:eastAsia="en-AU"/>
                <w14:ligatures w14:val="standardContextual"/>
              </w:rPr>
              <w:tab/>
            </w:r>
            <w:r w:rsidRPr="0050628A">
              <w:rPr>
                <w:rStyle w:val="Hyperlink"/>
                <w:noProof/>
              </w:rPr>
              <w:t>Patient eligibility requirements</w:t>
            </w:r>
            <w:r>
              <w:rPr>
                <w:noProof/>
                <w:webHidden/>
              </w:rPr>
              <w:tab/>
            </w:r>
            <w:r>
              <w:rPr>
                <w:noProof/>
                <w:webHidden/>
              </w:rPr>
              <w:fldChar w:fldCharType="begin"/>
            </w:r>
            <w:r>
              <w:rPr>
                <w:noProof/>
                <w:webHidden/>
              </w:rPr>
              <w:instrText xml:space="preserve"> PAGEREF _Toc230102946 \h </w:instrText>
            </w:r>
            <w:r>
              <w:rPr>
                <w:noProof/>
                <w:webHidden/>
              </w:rPr>
            </w:r>
            <w:r>
              <w:rPr>
                <w:noProof/>
                <w:webHidden/>
              </w:rPr>
              <w:fldChar w:fldCharType="separate"/>
            </w:r>
            <w:r>
              <w:rPr>
                <w:noProof/>
                <w:webHidden/>
              </w:rPr>
              <w:t>19</w:t>
            </w:r>
            <w:r>
              <w:rPr>
                <w:noProof/>
                <w:webHidden/>
              </w:rPr>
              <w:fldChar w:fldCharType="end"/>
            </w:r>
          </w:hyperlink>
        </w:p>
        <w:p w14:paraId="5A6DC380" w14:textId="5CCC1699"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47" w:history="1">
            <w:r w:rsidRPr="0050628A">
              <w:rPr>
                <w:rStyle w:val="Hyperlink"/>
                <w:noProof/>
              </w:rPr>
              <w:t>6.4</w:t>
            </w:r>
            <w:r>
              <w:rPr>
                <w:rFonts w:asciiTheme="minorHAnsi" w:hAnsiTheme="minorHAnsi"/>
                <w:noProof/>
                <w:color w:val="auto"/>
                <w:kern w:val="2"/>
                <w:sz w:val="24"/>
                <w:szCs w:val="24"/>
                <w:lang w:eastAsia="en-AU"/>
                <w14:ligatures w14:val="standardContextual"/>
              </w:rPr>
              <w:tab/>
            </w:r>
            <w:r w:rsidRPr="0050628A">
              <w:rPr>
                <w:rStyle w:val="Hyperlink"/>
                <w:noProof/>
              </w:rPr>
              <w:t>Exemption to patient eligibility requirements</w:t>
            </w:r>
            <w:r>
              <w:rPr>
                <w:noProof/>
                <w:webHidden/>
              </w:rPr>
              <w:tab/>
            </w:r>
            <w:r>
              <w:rPr>
                <w:noProof/>
                <w:webHidden/>
              </w:rPr>
              <w:fldChar w:fldCharType="begin"/>
            </w:r>
            <w:r>
              <w:rPr>
                <w:noProof/>
                <w:webHidden/>
              </w:rPr>
              <w:instrText xml:space="preserve"> PAGEREF _Toc230102947 \h </w:instrText>
            </w:r>
            <w:r>
              <w:rPr>
                <w:noProof/>
                <w:webHidden/>
              </w:rPr>
            </w:r>
            <w:r>
              <w:rPr>
                <w:noProof/>
                <w:webHidden/>
              </w:rPr>
              <w:fldChar w:fldCharType="separate"/>
            </w:r>
            <w:r>
              <w:rPr>
                <w:noProof/>
                <w:webHidden/>
              </w:rPr>
              <w:t>19</w:t>
            </w:r>
            <w:r>
              <w:rPr>
                <w:noProof/>
                <w:webHidden/>
              </w:rPr>
              <w:fldChar w:fldCharType="end"/>
            </w:r>
          </w:hyperlink>
        </w:p>
        <w:p w14:paraId="3FF1F897" w14:textId="39D989A1"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48" w:history="1">
            <w:r w:rsidRPr="0050628A">
              <w:rPr>
                <w:rStyle w:val="Hyperlink"/>
                <w:noProof/>
              </w:rPr>
              <w:t>6.4.1</w:t>
            </w:r>
            <w:r>
              <w:rPr>
                <w:rFonts w:eastAsiaTheme="minorEastAsia" w:cstheme="minorBidi"/>
                <w:i w:val="0"/>
                <w:iCs w:val="0"/>
                <w:noProof/>
                <w:sz w:val="24"/>
                <w:szCs w:val="24"/>
                <w:lang w:eastAsia="en-AU"/>
              </w:rPr>
              <w:tab/>
            </w:r>
            <w:r w:rsidRPr="0050628A">
              <w:rPr>
                <w:rStyle w:val="Hyperlink"/>
                <w:noProof/>
              </w:rPr>
              <w:t>General exemptions</w:t>
            </w:r>
            <w:r>
              <w:rPr>
                <w:noProof/>
                <w:webHidden/>
              </w:rPr>
              <w:tab/>
            </w:r>
            <w:r>
              <w:rPr>
                <w:noProof/>
                <w:webHidden/>
              </w:rPr>
              <w:fldChar w:fldCharType="begin"/>
            </w:r>
            <w:r>
              <w:rPr>
                <w:noProof/>
                <w:webHidden/>
              </w:rPr>
              <w:instrText xml:space="preserve"> PAGEREF _Toc230102948 \h </w:instrText>
            </w:r>
            <w:r>
              <w:rPr>
                <w:noProof/>
                <w:webHidden/>
              </w:rPr>
            </w:r>
            <w:r>
              <w:rPr>
                <w:noProof/>
                <w:webHidden/>
              </w:rPr>
              <w:fldChar w:fldCharType="separate"/>
            </w:r>
            <w:r>
              <w:rPr>
                <w:noProof/>
                <w:webHidden/>
              </w:rPr>
              <w:t>19</w:t>
            </w:r>
            <w:r>
              <w:rPr>
                <w:noProof/>
                <w:webHidden/>
              </w:rPr>
              <w:fldChar w:fldCharType="end"/>
            </w:r>
          </w:hyperlink>
        </w:p>
        <w:p w14:paraId="40DA92B2" w14:textId="323C83B0" w:rsidR="00997043" w:rsidRDefault="00997043">
          <w:pPr>
            <w:pStyle w:val="TOC3"/>
            <w:tabs>
              <w:tab w:val="left" w:pos="1200"/>
              <w:tab w:val="right" w:leader="dot" w:pos="9854"/>
            </w:tabs>
            <w:rPr>
              <w:rFonts w:eastAsiaTheme="minorEastAsia" w:cstheme="minorBidi"/>
              <w:i w:val="0"/>
              <w:iCs w:val="0"/>
              <w:noProof/>
              <w:sz w:val="24"/>
              <w:szCs w:val="24"/>
              <w:lang w:eastAsia="en-AU"/>
            </w:rPr>
          </w:pPr>
          <w:hyperlink w:anchor="_Toc230102949" w:history="1">
            <w:r w:rsidRPr="0050628A">
              <w:rPr>
                <w:rStyle w:val="Hyperlink"/>
                <w:noProof/>
              </w:rPr>
              <w:t>6.4.2</w:t>
            </w:r>
            <w:r>
              <w:rPr>
                <w:rFonts w:eastAsiaTheme="minorEastAsia" w:cstheme="minorBidi"/>
                <w:i w:val="0"/>
                <w:iCs w:val="0"/>
                <w:noProof/>
                <w:sz w:val="24"/>
                <w:szCs w:val="24"/>
                <w:lang w:eastAsia="en-AU"/>
              </w:rPr>
              <w:tab/>
            </w:r>
            <w:r w:rsidRPr="0050628A">
              <w:rPr>
                <w:rStyle w:val="Hyperlink"/>
                <w:noProof/>
              </w:rPr>
              <w:t>Exemptions for extenuating or unforeseen circumstances</w:t>
            </w:r>
            <w:r>
              <w:rPr>
                <w:noProof/>
                <w:webHidden/>
              </w:rPr>
              <w:tab/>
            </w:r>
            <w:r>
              <w:rPr>
                <w:noProof/>
                <w:webHidden/>
              </w:rPr>
              <w:fldChar w:fldCharType="begin"/>
            </w:r>
            <w:r>
              <w:rPr>
                <w:noProof/>
                <w:webHidden/>
              </w:rPr>
              <w:instrText xml:space="preserve"> PAGEREF _Toc230102949 \h </w:instrText>
            </w:r>
            <w:r>
              <w:rPr>
                <w:noProof/>
                <w:webHidden/>
              </w:rPr>
            </w:r>
            <w:r>
              <w:rPr>
                <w:noProof/>
                <w:webHidden/>
              </w:rPr>
              <w:fldChar w:fldCharType="separate"/>
            </w:r>
            <w:r>
              <w:rPr>
                <w:noProof/>
                <w:webHidden/>
              </w:rPr>
              <w:t>20</w:t>
            </w:r>
            <w:r>
              <w:rPr>
                <w:noProof/>
                <w:webHidden/>
              </w:rPr>
              <w:fldChar w:fldCharType="end"/>
            </w:r>
          </w:hyperlink>
        </w:p>
        <w:p w14:paraId="1C3A8857" w14:textId="24B5C401"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0" w:history="1">
            <w:r w:rsidRPr="0050628A">
              <w:rPr>
                <w:rStyle w:val="Hyperlink"/>
                <w:noProof/>
              </w:rPr>
              <w:t>6.5</w:t>
            </w:r>
            <w:r>
              <w:rPr>
                <w:rFonts w:asciiTheme="minorHAnsi" w:hAnsiTheme="minorHAnsi"/>
                <w:noProof/>
                <w:color w:val="auto"/>
                <w:kern w:val="2"/>
                <w:sz w:val="24"/>
                <w:szCs w:val="24"/>
                <w:lang w:eastAsia="en-AU"/>
                <w14:ligatures w14:val="standardContextual"/>
              </w:rPr>
              <w:tab/>
            </w:r>
            <w:r w:rsidRPr="0050628A">
              <w:rPr>
                <w:rStyle w:val="Hyperlink"/>
                <w:noProof/>
              </w:rPr>
              <w:t>‘About You’ questions (demographics)</w:t>
            </w:r>
            <w:r>
              <w:rPr>
                <w:noProof/>
                <w:webHidden/>
              </w:rPr>
              <w:tab/>
            </w:r>
            <w:r>
              <w:rPr>
                <w:noProof/>
                <w:webHidden/>
              </w:rPr>
              <w:fldChar w:fldCharType="begin"/>
            </w:r>
            <w:r>
              <w:rPr>
                <w:noProof/>
                <w:webHidden/>
              </w:rPr>
              <w:instrText xml:space="preserve"> PAGEREF _Toc230102950 \h </w:instrText>
            </w:r>
            <w:r>
              <w:rPr>
                <w:noProof/>
                <w:webHidden/>
              </w:rPr>
            </w:r>
            <w:r>
              <w:rPr>
                <w:noProof/>
                <w:webHidden/>
              </w:rPr>
              <w:fldChar w:fldCharType="separate"/>
            </w:r>
            <w:r>
              <w:rPr>
                <w:noProof/>
                <w:webHidden/>
              </w:rPr>
              <w:t>20</w:t>
            </w:r>
            <w:r>
              <w:rPr>
                <w:noProof/>
                <w:webHidden/>
              </w:rPr>
              <w:fldChar w:fldCharType="end"/>
            </w:r>
          </w:hyperlink>
        </w:p>
        <w:p w14:paraId="0C8D24A3" w14:textId="193EEE59"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1" w:history="1">
            <w:r w:rsidRPr="0050628A">
              <w:rPr>
                <w:rStyle w:val="Hyperlink"/>
                <w:noProof/>
              </w:rPr>
              <w:t>6.6</w:t>
            </w:r>
            <w:r>
              <w:rPr>
                <w:rFonts w:asciiTheme="minorHAnsi" w:hAnsiTheme="minorHAnsi"/>
                <w:noProof/>
                <w:color w:val="auto"/>
                <w:kern w:val="2"/>
                <w:sz w:val="24"/>
                <w:szCs w:val="24"/>
                <w:lang w:eastAsia="en-AU"/>
                <w14:ligatures w14:val="standardContextual"/>
              </w:rPr>
              <w:tab/>
            </w:r>
            <w:r w:rsidRPr="0050628A">
              <w:rPr>
                <w:rStyle w:val="Hyperlink"/>
                <w:noProof/>
              </w:rPr>
              <w:t>Reduced MBS service eligibility requirements</w:t>
            </w:r>
            <w:r>
              <w:rPr>
                <w:noProof/>
                <w:webHidden/>
              </w:rPr>
              <w:tab/>
            </w:r>
            <w:r>
              <w:rPr>
                <w:noProof/>
                <w:webHidden/>
              </w:rPr>
              <w:fldChar w:fldCharType="begin"/>
            </w:r>
            <w:r>
              <w:rPr>
                <w:noProof/>
                <w:webHidden/>
              </w:rPr>
              <w:instrText xml:space="preserve"> PAGEREF _Toc230102951 \h </w:instrText>
            </w:r>
            <w:r>
              <w:rPr>
                <w:noProof/>
                <w:webHidden/>
              </w:rPr>
            </w:r>
            <w:r>
              <w:rPr>
                <w:noProof/>
                <w:webHidden/>
              </w:rPr>
              <w:fldChar w:fldCharType="separate"/>
            </w:r>
            <w:r>
              <w:rPr>
                <w:noProof/>
                <w:webHidden/>
              </w:rPr>
              <w:t>21</w:t>
            </w:r>
            <w:r>
              <w:rPr>
                <w:noProof/>
                <w:webHidden/>
              </w:rPr>
              <w:fldChar w:fldCharType="end"/>
            </w:r>
          </w:hyperlink>
        </w:p>
        <w:p w14:paraId="1DC32914" w14:textId="2B2CF8D7"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2" w:history="1">
            <w:r w:rsidRPr="0050628A">
              <w:rPr>
                <w:rStyle w:val="Hyperlink"/>
                <w:noProof/>
              </w:rPr>
              <w:t>6.7</w:t>
            </w:r>
            <w:r>
              <w:rPr>
                <w:rFonts w:asciiTheme="minorHAnsi" w:hAnsiTheme="minorHAnsi"/>
                <w:noProof/>
                <w:color w:val="auto"/>
                <w:kern w:val="2"/>
                <w:sz w:val="24"/>
                <w:szCs w:val="24"/>
                <w:lang w:eastAsia="en-AU"/>
                <w14:ligatures w14:val="standardContextual"/>
              </w:rPr>
              <w:tab/>
            </w:r>
            <w:r w:rsidRPr="0050628A">
              <w:rPr>
                <w:rStyle w:val="Hyperlink"/>
                <w:noProof/>
              </w:rPr>
              <w:t>Preferred GP</w:t>
            </w:r>
            <w:r>
              <w:rPr>
                <w:noProof/>
                <w:webHidden/>
              </w:rPr>
              <w:tab/>
            </w:r>
            <w:r>
              <w:rPr>
                <w:noProof/>
                <w:webHidden/>
              </w:rPr>
              <w:fldChar w:fldCharType="begin"/>
            </w:r>
            <w:r>
              <w:rPr>
                <w:noProof/>
                <w:webHidden/>
              </w:rPr>
              <w:instrText xml:space="preserve"> PAGEREF _Toc230102952 \h </w:instrText>
            </w:r>
            <w:r>
              <w:rPr>
                <w:noProof/>
                <w:webHidden/>
              </w:rPr>
            </w:r>
            <w:r>
              <w:rPr>
                <w:noProof/>
                <w:webHidden/>
              </w:rPr>
              <w:fldChar w:fldCharType="separate"/>
            </w:r>
            <w:r>
              <w:rPr>
                <w:noProof/>
                <w:webHidden/>
              </w:rPr>
              <w:t>21</w:t>
            </w:r>
            <w:r>
              <w:rPr>
                <w:noProof/>
                <w:webHidden/>
              </w:rPr>
              <w:fldChar w:fldCharType="end"/>
            </w:r>
          </w:hyperlink>
        </w:p>
        <w:p w14:paraId="630BB004" w14:textId="477AF444"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3" w:history="1">
            <w:r w:rsidRPr="0050628A">
              <w:rPr>
                <w:rStyle w:val="Hyperlink"/>
                <w:noProof/>
                <w:lang w:eastAsia="en-AU"/>
              </w:rPr>
              <w:t>6.8</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Changing the preferred GP</w:t>
            </w:r>
            <w:r>
              <w:rPr>
                <w:noProof/>
                <w:webHidden/>
              </w:rPr>
              <w:tab/>
            </w:r>
            <w:r>
              <w:rPr>
                <w:noProof/>
                <w:webHidden/>
              </w:rPr>
              <w:fldChar w:fldCharType="begin"/>
            </w:r>
            <w:r>
              <w:rPr>
                <w:noProof/>
                <w:webHidden/>
              </w:rPr>
              <w:instrText xml:space="preserve"> PAGEREF _Toc230102953 \h </w:instrText>
            </w:r>
            <w:r>
              <w:rPr>
                <w:noProof/>
                <w:webHidden/>
              </w:rPr>
            </w:r>
            <w:r>
              <w:rPr>
                <w:noProof/>
                <w:webHidden/>
              </w:rPr>
              <w:fldChar w:fldCharType="separate"/>
            </w:r>
            <w:r>
              <w:rPr>
                <w:noProof/>
                <w:webHidden/>
              </w:rPr>
              <w:t>21</w:t>
            </w:r>
            <w:r>
              <w:rPr>
                <w:noProof/>
                <w:webHidden/>
              </w:rPr>
              <w:fldChar w:fldCharType="end"/>
            </w:r>
          </w:hyperlink>
        </w:p>
        <w:p w14:paraId="526C7BCB" w14:textId="4F1462E4"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54" w:history="1">
            <w:r w:rsidRPr="0050628A">
              <w:rPr>
                <w:rStyle w:val="Hyperlink"/>
                <w:noProof/>
                <w:lang w:eastAsia="en-AU"/>
              </w:rPr>
              <w:t>7</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lang w:eastAsia="en-AU"/>
              </w:rPr>
              <w:t>Consent</w:t>
            </w:r>
            <w:r>
              <w:rPr>
                <w:noProof/>
                <w:webHidden/>
              </w:rPr>
              <w:tab/>
            </w:r>
            <w:r>
              <w:rPr>
                <w:noProof/>
                <w:webHidden/>
              </w:rPr>
              <w:fldChar w:fldCharType="begin"/>
            </w:r>
            <w:r>
              <w:rPr>
                <w:noProof/>
                <w:webHidden/>
              </w:rPr>
              <w:instrText xml:space="preserve"> PAGEREF _Toc230102954 \h </w:instrText>
            </w:r>
            <w:r>
              <w:rPr>
                <w:noProof/>
                <w:webHidden/>
              </w:rPr>
            </w:r>
            <w:r>
              <w:rPr>
                <w:noProof/>
                <w:webHidden/>
              </w:rPr>
              <w:fldChar w:fldCharType="separate"/>
            </w:r>
            <w:r>
              <w:rPr>
                <w:noProof/>
                <w:webHidden/>
              </w:rPr>
              <w:t>22</w:t>
            </w:r>
            <w:r>
              <w:rPr>
                <w:noProof/>
                <w:webHidden/>
              </w:rPr>
              <w:fldChar w:fldCharType="end"/>
            </w:r>
          </w:hyperlink>
        </w:p>
        <w:p w14:paraId="26D5FBA1" w14:textId="3A7AF1C6"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5" w:history="1">
            <w:r w:rsidRPr="0050628A">
              <w:rPr>
                <w:rStyle w:val="Hyperlink"/>
                <w:noProof/>
                <w:lang w:eastAsia="en-AU"/>
              </w:rPr>
              <w:t>7.1</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Adult patients</w:t>
            </w:r>
            <w:r>
              <w:rPr>
                <w:noProof/>
                <w:webHidden/>
              </w:rPr>
              <w:tab/>
            </w:r>
            <w:r>
              <w:rPr>
                <w:noProof/>
                <w:webHidden/>
              </w:rPr>
              <w:fldChar w:fldCharType="begin"/>
            </w:r>
            <w:r>
              <w:rPr>
                <w:noProof/>
                <w:webHidden/>
              </w:rPr>
              <w:instrText xml:space="preserve"> PAGEREF _Toc230102955 \h </w:instrText>
            </w:r>
            <w:r>
              <w:rPr>
                <w:noProof/>
                <w:webHidden/>
              </w:rPr>
            </w:r>
            <w:r>
              <w:rPr>
                <w:noProof/>
                <w:webHidden/>
              </w:rPr>
              <w:fldChar w:fldCharType="separate"/>
            </w:r>
            <w:r>
              <w:rPr>
                <w:noProof/>
                <w:webHidden/>
              </w:rPr>
              <w:t>22</w:t>
            </w:r>
            <w:r>
              <w:rPr>
                <w:noProof/>
                <w:webHidden/>
              </w:rPr>
              <w:fldChar w:fldCharType="end"/>
            </w:r>
          </w:hyperlink>
        </w:p>
        <w:p w14:paraId="7A232401" w14:textId="4365088E"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6" w:history="1">
            <w:r w:rsidRPr="0050628A">
              <w:rPr>
                <w:rStyle w:val="Hyperlink"/>
                <w:noProof/>
                <w:lang w:eastAsia="en-AU"/>
              </w:rPr>
              <w:t>7.2</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Young person patient</w:t>
            </w:r>
            <w:r>
              <w:rPr>
                <w:noProof/>
                <w:webHidden/>
              </w:rPr>
              <w:tab/>
            </w:r>
            <w:r>
              <w:rPr>
                <w:noProof/>
                <w:webHidden/>
              </w:rPr>
              <w:fldChar w:fldCharType="begin"/>
            </w:r>
            <w:r>
              <w:rPr>
                <w:noProof/>
                <w:webHidden/>
              </w:rPr>
              <w:instrText xml:space="preserve"> PAGEREF _Toc230102956 \h </w:instrText>
            </w:r>
            <w:r>
              <w:rPr>
                <w:noProof/>
                <w:webHidden/>
              </w:rPr>
            </w:r>
            <w:r>
              <w:rPr>
                <w:noProof/>
                <w:webHidden/>
              </w:rPr>
              <w:fldChar w:fldCharType="separate"/>
            </w:r>
            <w:r>
              <w:rPr>
                <w:noProof/>
                <w:webHidden/>
              </w:rPr>
              <w:t>22</w:t>
            </w:r>
            <w:r>
              <w:rPr>
                <w:noProof/>
                <w:webHidden/>
              </w:rPr>
              <w:fldChar w:fldCharType="end"/>
            </w:r>
          </w:hyperlink>
        </w:p>
        <w:p w14:paraId="3129365F" w14:textId="7E9943CE"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7" w:history="1">
            <w:r w:rsidRPr="0050628A">
              <w:rPr>
                <w:rStyle w:val="Hyperlink"/>
                <w:noProof/>
                <w:lang w:eastAsia="en-AU"/>
              </w:rPr>
              <w:t>7.3</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Under 14 years of age patient</w:t>
            </w:r>
            <w:r>
              <w:rPr>
                <w:noProof/>
                <w:webHidden/>
              </w:rPr>
              <w:tab/>
            </w:r>
            <w:r>
              <w:rPr>
                <w:noProof/>
                <w:webHidden/>
              </w:rPr>
              <w:fldChar w:fldCharType="begin"/>
            </w:r>
            <w:r>
              <w:rPr>
                <w:noProof/>
                <w:webHidden/>
              </w:rPr>
              <w:instrText xml:space="preserve"> PAGEREF _Toc230102957 \h </w:instrText>
            </w:r>
            <w:r>
              <w:rPr>
                <w:noProof/>
                <w:webHidden/>
              </w:rPr>
            </w:r>
            <w:r>
              <w:rPr>
                <w:noProof/>
                <w:webHidden/>
              </w:rPr>
              <w:fldChar w:fldCharType="separate"/>
            </w:r>
            <w:r>
              <w:rPr>
                <w:noProof/>
                <w:webHidden/>
              </w:rPr>
              <w:t>22</w:t>
            </w:r>
            <w:r>
              <w:rPr>
                <w:noProof/>
                <w:webHidden/>
              </w:rPr>
              <w:fldChar w:fldCharType="end"/>
            </w:r>
          </w:hyperlink>
        </w:p>
        <w:p w14:paraId="1517A5AB" w14:textId="043E8DE8"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58" w:history="1">
            <w:r w:rsidRPr="0050628A">
              <w:rPr>
                <w:rStyle w:val="Hyperlink"/>
                <w:noProof/>
                <w:lang w:eastAsia="en-AU"/>
              </w:rPr>
              <w:t>7.4</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Lack of capacity to consent in MyMedicare</w:t>
            </w:r>
            <w:r>
              <w:rPr>
                <w:noProof/>
                <w:webHidden/>
              </w:rPr>
              <w:tab/>
            </w:r>
            <w:r>
              <w:rPr>
                <w:noProof/>
                <w:webHidden/>
              </w:rPr>
              <w:fldChar w:fldCharType="begin"/>
            </w:r>
            <w:r>
              <w:rPr>
                <w:noProof/>
                <w:webHidden/>
              </w:rPr>
              <w:instrText xml:space="preserve"> PAGEREF _Toc230102958 \h </w:instrText>
            </w:r>
            <w:r>
              <w:rPr>
                <w:noProof/>
                <w:webHidden/>
              </w:rPr>
            </w:r>
            <w:r>
              <w:rPr>
                <w:noProof/>
                <w:webHidden/>
              </w:rPr>
              <w:fldChar w:fldCharType="separate"/>
            </w:r>
            <w:r>
              <w:rPr>
                <w:noProof/>
                <w:webHidden/>
              </w:rPr>
              <w:t>22</w:t>
            </w:r>
            <w:r>
              <w:rPr>
                <w:noProof/>
                <w:webHidden/>
              </w:rPr>
              <w:fldChar w:fldCharType="end"/>
            </w:r>
          </w:hyperlink>
        </w:p>
        <w:p w14:paraId="473B4BB7" w14:textId="3A8793D5"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59" w:history="1">
            <w:r w:rsidRPr="0050628A">
              <w:rPr>
                <w:rStyle w:val="Hyperlink"/>
                <w:noProof/>
                <w:lang w:eastAsia="en-AU"/>
              </w:rPr>
              <w:t>8</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lang w:eastAsia="en-AU"/>
              </w:rPr>
              <w:t>Withdrawing from MyMedicare</w:t>
            </w:r>
            <w:r>
              <w:rPr>
                <w:noProof/>
                <w:webHidden/>
              </w:rPr>
              <w:tab/>
            </w:r>
            <w:r>
              <w:rPr>
                <w:noProof/>
                <w:webHidden/>
              </w:rPr>
              <w:fldChar w:fldCharType="begin"/>
            </w:r>
            <w:r>
              <w:rPr>
                <w:noProof/>
                <w:webHidden/>
              </w:rPr>
              <w:instrText xml:space="preserve"> PAGEREF _Toc230102959 \h </w:instrText>
            </w:r>
            <w:r>
              <w:rPr>
                <w:noProof/>
                <w:webHidden/>
              </w:rPr>
            </w:r>
            <w:r>
              <w:rPr>
                <w:noProof/>
                <w:webHidden/>
              </w:rPr>
              <w:fldChar w:fldCharType="separate"/>
            </w:r>
            <w:r>
              <w:rPr>
                <w:noProof/>
                <w:webHidden/>
              </w:rPr>
              <w:t>23</w:t>
            </w:r>
            <w:r>
              <w:rPr>
                <w:noProof/>
                <w:webHidden/>
              </w:rPr>
              <w:fldChar w:fldCharType="end"/>
            </w:r>
          </w:hyperlink>
        </w:p>
        <w:p w14:paraId="48D486F8" w14:textId="5A565D95" w:rsidR="00997043" w:rsidRDefault="00997043">
          <w:pPr>
            <w:pStyle w:val="TOC1"/>
            <w:tabs>
              <w:tab w:val="left" w:pos="48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60" w:history="1">
            <w:r w:rsidRPr="0050628A">
              <w:rPr>
                <w:rStyle w:val="Hyperlink"/>
                <w:noProof/>
              </w:rPr>
              <w:t>9</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MBS items linked to MyMedicare</w:t>
            </w:r>
            <w:r>
              <w:rPr>
                <w:noProof/>
                <w:webHidden/>
              </w:rPr>
              <w:tab/>
            </w:r>
            <w:r>
              <w:rPr>
                <w:noProof/>
                <w:webHidden/>
              </w:rPr>
              <w:fldChar w:fldCharType="begin"/>
            </w:r>
            <w:r>
              <w:rPr>
                <w:noProof/>
                <w:webHidden/>
              </w:rPr>
              <w:instrText xml:space="preserve"> PAGEREF _Toc230102960 \h </w:instrText>
            </w:r>
            <w:r>
              <w:rPr>
                <w:noProof/>
                <w:webHidden/>
              </w:rPr>
            </w:r>
            <w:r>
              <w:rPr>
                <w:noProof/>
                <w:webHidden/>
              </w:rPr>
              <w:fldChar w:fldCharType="separate"/>
            </w:r>
            <w:r>
              <w:rPr>
                <w:noProof/>
                <w:webHidden/>
              </w:rPr>
              <w:t>23</w:t>
            </w:r>
            <w:r>
              <w:rPr>
                <w:noProof/>
                <w:webHidden/>
              </w:rPr>
              <w:fldChar w:fldCharType="end"/>
            </w:r>
          </w:hyperlink>
        </w:p>
        <w:p w14:paraId="1C4AA99E" w14:textId="433658BB"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61" w:history="1">
            <w:r w:rsidRPr="0050628A">
              <w:rPr>
                <w:rStyle w:val="Hyperlink"/>
                <w:noProof/>
              </w:rPr>
              <w:t>9.1</w:t>
            </w:r>
            <w:r>
              <w:rPr>
                <w:rFonts w:asciiTheme="minorHAnsi" w:hAnsiTheme="minorHAnsi"/>
                <w:noProof/>
                <w:color w:val="auto"/>
                <w:kern w:val="2"/>
                <w:sz w:val="24"/>
                <w:szCs w:val="24"/>
                <w:lang w:eastAsia="en-AU"/>
                <w14:ligatures w14:val="standardContextual"/>
              </w:rPr>
              <w:tab/>
            </w:r>
            <w:r w:rsidRPr="0050628A">
              <w:rPr>
                <w:rStyle w:val="Hyperlink"/>
                <w:noProof/>
              </w:rPr>
              <w:t>Longer MBS funded telehealth consultations</w:t>
            </w:r>
            <w:r>
              <w:rPr>
                <w:noProof/>
                <w:webHidden/>
              </w:rPr>
              <w:tab/>
            </w:r>
            <w:r>
              <w:rPr>
                <w:noProof/>
                <w:webHidden/>
              </w:rPr>
              <w:fldChar w:fldCharType="begin"/>
            </w:r>
            <w:r>
              <w:rPr>
                <w:noProof/>
                <w:webHidden/>
              </w:rPr>
              <w:instrText xml:space="preserve"> PAGEREF _Toc230102961 \h </w:instrText>
            </w:r>
            <w:r>
              <w:rPr>
                <w:noProof/>
                <w:webHidden/>
              </w:rPr>
            </w:r>
            <w:r>
              <w:rPr>
                <w:noProof/>
                <w:webHidden/>
              </w:rPr>
              <w:fldChar w:fldCharType="separate"/>
            </w:r>
            <w:r>
              <w:rPr>
                <w:noProof/>
                <w:webHidden/>
              </w:rPr>
              <w:t>23</w:t>
            </w:r>
            <w:r>
              <w:rPr>
                <w:noProof/>
                <w:webHidden/>
              </w:rPr>
              <w:fldChar w:fldCharType="end"/>
            </w:r>
          </w:hyperlink>
        </w:p>
        <w:p w14:paraId="7759DDD9" w14:textId="177E5012"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62" w:history="1">
            <w:r w:rsidRPr="0050628A">
              <w:rPr>
                <w:rStyle w:val="Hyperlink"/>
                <w:noProof/>
              </w:rPr>
              <w:t>9.2</w:t>
            </w:r>
            <w:r>
              <w:rPr>
                <w:rFonts w:asciiTheme="minorHAnsi" w:hAnsiTheme="minorHAnsi"/>
                <w:noProof/>
                <w:color w:val="auto"/>
                <w:kern w:val="2"/>
                <w:sz w:val="24"/>
                <w:szCs w:val="24"/>
                <w:lang w:eastAsia="en-AU"/>
                <w14:ligatures w14:val="standardContextual"/>
              </w:rPr>
              <w:tab/>
            </w:r>
            <w:r w:rsidRPr="0050628A">
              <w:rPr>
                <w:rStyle w:val="Hyperlink"/>
                <w:noProof/>
              </w:rPr>
              <w:t>Triple bulk billing incentive for MBS funded long telehealth</w:t>
            </w:r>
            <w:r>
              <w:rPr>
                <w:noProof/>
                <w:webHidden/>
              </w:rPr>
              <w:tab/>
            </w:r>
            <w:r>
              <w:rPr>
                <w:noProof/>
                <w:webHidden/>
              </w:rPr>
              <w:fldChar w:fldCharType="begin"/>
            </w:r>
            <w:r>
              <w:rPr>
                <w:noProof/>
                <w:webHidden/>
              </w:rPr>
              <w:instrText xml:space="preserve"> PAGEREF _Toc230102962 \h </w:instrText>
            </w:r>
            <w:r>
              <w:rPr>
                <w:noProof/>
                <w:webHidden/>
              </w:rPr>
            </w:r>
            <w:r>
              <w:rPr>
                <w:noProof/>
                <w:webHidden/>
              </w:rPr>
              <w:fldChar w:fldCharType="separate"/>
            </w:r>
            <w:r>
              <w:rPr>
                <w:noProof/>
                <w:webHidden/>
              </w:rPr>
              <w:t>24</w:t>
            </w:r>
            <w:r>
              <w:rPr>
                <w:noProof/>
                <w:webHidden/>
              </w:rPr>
              <w:fldChar w:fldCharType="end"/>
            </w:r>
          </w:hyperlink>
        </w:p>
        <w:p w14:paraId="4DA0CAA9" w14:textId="1B70CFDA" w:rsidR="00997043" w:rsidRDefault="00997043">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63" w:history="1">
            <w:r w:rsidRPr="0050628A">
              <w:rPr>
                <w:rStyle w:val="Hyperlink"/>
                <w:noProof/>
              </w:rPr>
              <w:t>10</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Linked incentive programs</w:t>
            </w:r>
            <w:r>
              <w:rPr>
                <w:noProof/>
                <w:webHidden/>
              </w:rPr>
              <w:tab/>
            </w:r>
            <w:r>
              <w:rPr>
                <w:noProof/>
                <w:webHidden/>
              </w:rPr>
              <w:fldChar w:fldCharType="begin"/>
            </w:r>
            <w:r>
              <w:rPr>
                <w:noProof/>
                <w:webHidden/>
              </w:rPr>
              <w:instrText xml:space="preserve"> PAGEREF _Toc230102963 \h </w:instrText>
            </w:r>
            <w:r>
              <w:rPr>
                <w:noProof/>
                <w:webHidden/>
              </w:rPr>
            </w:r>
            <w:r>
              <w:rPr>
                <w:noProof/>
                <w:webHidden/>
              </w:rPr>
              <w:fldChar w:fldCharType="separate"/>
            </w:r>
            <w:r>
              <w:rPr>
                <w:noProof/>
                <w:webHidden/>
              </w:rPr>
              <w:t>24</w:t>
            </w:r>
            <w:r>
              <w:rPr>
                <w:noProof/>
                <w:webHidden/>
              </w:rPr>
              <w:fldChar w:fldCharType="end"/>
            </w:r>
          </w:hyperlink>
        </w:p>
        <w:p w14:paraId="2C8BA6EA" w14:textId="7F485F22"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64" w:history="1">
            <w:r w:rsidRPr="0050628A">
              <w:rPr>
                <w:rStyle w:val="Hyperlink"/>
                <w:noProof/>
                <w:lang w:eastAsia="en-AU"/>
              </w:rPr>
              <w:t>10.1</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General Practice in Aged Care Incentive</w:t>
            </w:r>
            <w:r>
              <w:rPr>
                <w:noProof/>
                <w:webHidden/>
              </w:rPr>
              <w:tab/>
            </w:r>
            <w:r>
              <w:rPr>
                <w:noProof/>
                <w:webHidden/>
              </w:rPr>
              <w:fldChar w:fldCharType="begin"/>
            </w:r>
            <w:r>
              <w:rPr>
                <w:noProof/>
                <w:webHidden/>
              </w:rPr>
              <w:instrText xml:space="preserve"> PAGEREF _Toc230102964 \h </w:instrText>
            </w:r>
            <w:r>
              <w:rPr>
                <w:noProof/>
                <w:webHidden/>
              </w:rPr>
            </w:r>
            <w:r>
              <w:rPr>
                <w:noProof/>
                <w:webHidden/>
              </w:rPr>
              <w:fldChar w:fldCharType="separate"/>
            </w:r>
            <w:r>
              <w:rPr>
                <w:noProof/>
                <w:webHidden/>
              </w:rPr>
              <w:t>24</w:t>
            </w:r>
            <w:r>
              <w:rPr>
                <w:noProof/>
                <w:webHidden/>
              </w:rPr>
              <w:fldChar w:fldCharType="end"/>
            </w:r>
          </w:hyperlink>
        </w:p>
        <w:p w14:paraId="048F199B" w14:textId="5BD08FA5"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65" w:history="1">
            <w:r w:rsidRPr="0050628A">
              <w:rPr>
                <w:rStyle w:val="Hyperlink"/>
                <w:noProof/>
                <w:lang w:eastAsia="en-AU"/>
              </w:rPr>
              <w:t>10.2</w:t>
            </w:r>
            <w:r>
              <w:rPr>
                <w:rFonts w:asciiTheme="minorHAnsi" w:hAnsiTheme="minorHAnsi"/>
                <w:noProof/>
                <w:color w:val="auto"/>
                <w:kern w:val="2"/>
                <w:sz w:val="24"/>
                <w:szCs w:val="24"/>
                <w:lang w:eastAsia="en-AU"/>
                <w14:ligatures w14:val="standardContextual"/>
              </w:rPr>
              <w:tab/>
            </w:r>
            <w:r w:rsidRPr="0050628A">
              <w:rPr>
                <w:rStyle w:val="Hyperlink"/>
                <w:noProof/>
                <w:lang w:eastAsia="en-AU"/>
              </w:rPr>
              <w:t>Bulk Billing Practice Incentive Program</w:t>
            </w:r>
            <w:r>
              <w:rPr>
                <w:noProof/>
                <w:webHidden/>
              </w:rPr>
              <w:tab/>
            </w:r>
            <w:r>
              <w:rPr>
                <w:noProof/>
                <w:webHidden/>
              </w:rPr>
              <w:fldChar w:fldCharType="begin"/>
            </w:r>
            <w:r>
              <w:rPr>
                <w:noProof/>
                <w:webHidden/>
              </w:rPr>
              <w:instrText xml:space="preserve"> PAGEREF _Toc230102965 \h </w:instrText>
            </w:r>
            <w:r>
              <w:rPr>
                <w:noProof/>
                <w:webHidden/>
              </w:rPr>
            </w:r>
            <w:r>
              <w:rPr>
                <w:noProof/>
                <w:webHidden/>
              </w:rPr>
              <w:fldChar w:fldCharType="separate"/>
            </w:r>
            <w:r>
              <w:rPr>
                <w:noProof/>
                <w:webHidden/>
              </w:rPr>
              <w:t>24</w:t>
            </w:r>
            <w:r>
              <w:rPr>
                <w:noProof/>
                <w:webHidden/>
              </w:rPr>
              <w:fldChar w:fldCharType="end"/>
            </w:r>
          </w:hyperlink>
        </w:p>
        <w:p w14:paraId="00D60470" w14:textId="51B6619F" w:rsidR="00997043" w:rsidRDefault="00997043">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66" w:history="1">
            <w:r w:rsidRPr="0050628A">
              <w:rPr>
                <w:rStyle w:val="Hyperlink"/>
                <w:noProof/>
              </w:rPr>
              <w:t>11</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MyMedicare and My Health Record</w:t>
            </w:r>
            <w:r>
              <w:rPr>
                <w:noProof/>
                <w:webHidden/>
              </w:rPr>
              <w:tab/>
            </w:r>
            <w:r>
              <w:rPr>
                <w:noProof/>
                <w:webHidden/>
              </w:rPr>
              <w:fldChar w:fldCharType="begin"/>
            </w:r>
            <w:r>
              <w:rPr>
                <w:noProof/>
                <w:webHidden/>
              </w:rPr>
              <w:instrText xml:space="preserve"> PAGEREF _Toc230102966 \h </w:instrText>
            </w:r>
            <w:r>
              <w:rPr>
                <w:noProof/>
                <w:webHidden/>
              </w:rPr>
            </w:r>
            <w:r>
              <w:rPr>
                <w:noProof/>
                <w:webHidden/>
              </w:rPr>
              <w:fldChar w:fldCharType="separate"/>
            </w:r>
            <w:r>
              <w:rPr>
                <w:noProof/>
                <w:webHidden/>
              </w:rPr>
              <w:t>24</w:t>
            </w:r>
            <w:r>
              <w:rPr>
                <w:noProof/>
                <w:webHidden/>
              </w:rPr>
              <w:fldChar w:fldCharType="end"/>
            </w:r>
          </w:hyperlink>
        </w:p>
        <w:p w14:paraId="2D74E7D9" w14:textId="191E8326" w:rsidR="00997043" w:rsidRDefault="00997043">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67" w:history="1">
            <w:r w:rsidRPr="0050628A">
              <w:rPr>
                <w:rStyle w:val="Hyperlink"/>
                <w:noProof/>
              </w:rPr>
              <w:t>12</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Additional MyMedicare program information</w:t>
            </w:r>
            <w:r>
              <w:rPr>
                <w:noProof/>
                <w:webHidden/>
              </w:rPr>
              <w:tab/>
            </w:r>
            <w:r>
              <w:rPr>
                <w:noProof/>
                <w:webHidden/>
              </w:rPr>
              <w:fldChar w:fldCharType="begin"/>
            </w:r>
            <w:r>
              <w:rPr>
                <w:noProof/>
                <w:webHidden/>
              </w:rPr>
              <w:instrText xml:space="preserve"> PAGEREF _Toc230102967 \h </w:instrText>
            </w:r>
            <w:r>
              <w:rPr>
                <w:noProof/>
                <w:webHidden/>
              </w:rPr>
            </w:r>
            <w:r>
              <w:rPr>
                <w:noProof/>
                <w:webHidden/>
              </w:rPr>
              <w:fldChar w:fldCharType="separate"/>
            </w:r>
            <w:r>
              <w:rPr>
                <w:noProof/>
                <w:webHidden/>
              </w:rPr>
              <w:t>25</w:t>
            </w:r>
            <w:r>
              <w:rPr>
                <w:noProof/>
                <w:webHidden/>
              </w:rPr>
              <w:fldChar w:fldCharType="end"/>
            </w:r>
          </w:hyperlink>
        </w:p>
        <w:p w14:paraId="78EF3B48" w14:textId="2C6F79CA"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68" w:history="1">
            <w:r w:rsidRPr="0050628A">
              <w:rPr>
                <w:rStyle w:val="Hyperlink"/>
                <w:noProof/>
              </w:rPr>
              <w:t>12.1</w:t>
            </w:r>
            <w:r>
              <w:rPr>
                <w:rFonts w:asciiTheme="minorHAnsi" w:hAnsiTheme="minorHAnsi"/>
                <w:noProof/>
                <w:color w:val="auto"/>
                <w:kern w:val="2"/>
                <w:sz w:val="24"/>
                <w:szCs w:val="24"/>
                <w:lang w:eastAsia="en-AU"/>
                <w14:ligatures w14:val="standardContextual"/>
              </w:rPr>
              <w:tab/>
            </w:r>
            <w:r w:rsidRPr="0050628A">
              <w:rPr>
                <w:rStyle w:val="Hyperlink"/>
                <w:noProof/>
              </w:rPr>
              <w:t>Medicare Benefit Scheme and Department of Veterans’ Affairs requirements</w:t>
            </w:r>
            <w:r>
              <w:rPr>
                <w:noProof/>
                <w:webHidden/>
              </w:rPr>
              <w:tab/>
            </w:r>
            <w:r>
              <w:rPr>
                <w:noProof/>
                <w:webHidden/>
              </w:rPr>
              <w:fldChar w:fldCharType="begin"/>
            </w:r>
            <w:r>
              <w:rPr>
                <w:noProof/>
                <w:webHidden/>
              </w:rPr>
              <w:instrText xml:space="preserve"> PAGEREF _Toc230102968 \h </w:instrText>
            </w:r>
            <w:r>
              <w:rPr>
                <w:noProof/>
                <w:webHidden/>
              </w:rPr>
            </w:r>
            <w:r>
              <w:rPr>
                <w:noProof/>
                <w:webHidden/>
              </w:rPr>
              <w:fldChar w:fldCharType="separate"/>
            </w:r>
            <w:r>
              <w:rPr>
                <w:noProof/>
                <w:webHidden/>
              </w:rPr>
              <w:t>25</w:t>
            </w:r>
            <w:r>
              <w:rPr>
                <w:noProof/>
                <w:webHidden/>
              </w:rPr>
              <w:fldChar w:fldCharType="end"/>
            </w:r>
          </w:hyperlink>
        </w:p>
        <w:p w14:paraId="0CC2417E" w14:textId="55BEF131"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69" w:history="1">
            <w:r w:rsidRPr="0050628A">
              <w:rPr>
                <w:rStyle w:val="Hyperlink"/>
                <w:noProof/>
              </w:rPr>
              <w:t>12.2</w:t>
            </w:r>
            <w:r>
              <w:rPr>
                <w:rFonts w:asciiTheme="minorHAnsi" w:hAnsiTheme="minorHAnsi"/>
                <w:noProof/>
                <w:color w:val="auto"/>
                <w:kern w:val="2"/>
                <w:sz w:val="24"/>
                <w:szCs w:val="24"/>
                <w:lang w:eastAsia="en-AU"/>
                <w14:ligatures w14:val="standardContextual"/>
              </w:rPr>
              <w:tab/>
            </w:r>
            <w:r w:rsidRPr="0050628A">
              <w:rPr>
                <w:rStyle w:val="Hyperlink"/>
                <w:noProof/>
              </w:rPr>
              <w:t>Legislative requirements</w:t>
            </w:r>
            <w:r>
              <w:rPr>
                <w:noProof/>
                <w:webHidden/>
              </w:rPr>
              <w:tab/>
            </w:r>
            <w:r>
              <w:rPr>
                <w:noProof/>
                <w:webHidden/>
              </w:rPr>
              <w:fldChar w:fldCharType="begin"/>
            </w:r>
            <w:r>
              <w:rPr>
                <w:noProof/>
                <w:webHidden/>
              </w:rPr>
              <w:instrText xml:space="preserve"> PAGEREF _Toc230102969 \h </w:instrText>
            </w:r>
            <w:r>
              <w:rPr>
                <w:noProof/>
                <w:webHidden/>
              </w:rPr>
            </w:r>
            <w:r>
              <w:rPr>
                <w:noProof/>
                <w:webHidden/>
              </w:rPr>
              <w:fldChar w:fldCharType="separate"/>
            </w:r>
            <w:r>
              <w:rPr>
                <w:noProof/>
                <w:webHidden/>
              </w:rPr>
              <w:t>25</w:t>
            </w:r>
            <w:r>
              <w:rPr>
                <w:noProof/>
                <w:webHidden/>
              </w:rPr>
              <w:fldChar w:fldCharType="end"/>
            </w:r>
          </w:hyperlink>
        </w:p>
        <w:p w14:paraId="1357321A" w14:textId="0A546E5B" w:rsidR="00997043" w:rsidRDefault="00997043">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70" w:history="1">
            <w:r w:rsidRPr="0050628A">
              <w:rPr>
                <w:rStyle w:val="Hyperlink"/>
                <w:noProof/>
              </w:rPr>
              <w:t>13</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Review of decision</w:t>
            </w:r>
            <w:r>
              <w:rPr>
                <w:noProof/>
                <w:webHidden/>
              </w:rPr>
              <w:tab/>
            </w:r>
            <w:r>
              <w:rPr>
                <w:noProof/>
                <w:webHidden/>
              </w:rPr>
              <w:fldChar w:fldCharType="begin"/>
            </w:r>
            <w:r>
              <w:rPr>
                <w:noProof/>
                <w:webHidden/>
              </w:rPr>
              <w:instrText xml:space="preserve"> PAGEREF _Toc230102970 \h </w:instrText>
            </w:r>
            <w:r>
              <w:rPr>
                <w:noProof/>
                <w:webHidden/>
              </w:rPr>
            </w:r>
            <w:r>
              <w:rPr>
                <w:noProof/>
                <w:webHidden/>
              </w:rPr>
              <w:fldChar w:fldCharType="separate"/>
            </w:r>
            <w:r>
              <w:rPr>
                <w:noProof/>
                <w:webHidden/>
              </w:rPr>
              <w:t>25</w:t>
            </w:r>
            <w:r>
              <w:rPr>
                <w:noProof/>
                <w:webHidden/>
              </w:rPr>
              <w:fldChar w:fldCharType="end"/>
            </w:r>
          </w:hyperlink>
        </w:p>
        <w:p w14:paraId="1329D32F" w14:textId="63388FEF"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71" w:history="1">
            <w:r w:rsidRPr="0050628A">
              <w:rPr>
                <w:rStyle w:val="Hyperlink"/>
                <w:noProof/>
              </w:rPr>
              <w:t>13.1</w:t>
            </w:r>
            <w:r>
              <w:rPr>
                <w:rFonts w:asciiTheme="minorHAnsi" w:hAnsiTheme="minorHAnsi"/>
                <w:noProof/>
                <w:color w:val="auto"/>
                <w:kern w:val="2"/>
                <w:sz w:val="24"/>
                <w:szCs w:val="24"/>
                <w:lang w:eastAsia="en-AU"/>
                <w14:ligatures w14:val="standardContextual"/>
              </w:rPr>
              <w:tab/>
            </w:r>
            <w:r w:rsidRPr="0050628A">
              <w:rPr>
                <w:rStyle w:val="Hyperlink"/>
                <w:noProof/>
              </w:rPr>
              <w:t>Privacy and data collection</w:t>
            </w:r>
            <w:r>
              <w:rPr>
                <w:noProof/>
                <w:webHidden/>
              </w:rPr>
              <w:tab/>
            </w:r>
            <w:r>
              <w:rPr>
                <w:noProof/>
                <w:webHidden/>
              </w:rPr>
              <w:fldChar w:fldCharType="begin"/>
            </w:r>
            <w:r>
              <w:rPr>
                <w:noProof/>
                <w:webHidden/>
              </w:rPr>
              <w:instrText xml:space="preserve"> PAGEREF _Toc230102971 \h </w:instrText>
            </w:r>
            <w:r>
              <w:rPr>
                <w:noProof/>
                <w:webHidden/>
              </w:rPr>
            </w:r>
            <w:r>
              <w:rPr>
                <w:noProof/>
                <w:webHidden/>
              </w:rPr>
              <w:fldChar w:fldCharType="separate"/>
            </w:r>
            <w:r>
              <w:rPr>
                <w:noProof/>
                <w:webHidden/>
              </w:rPr>
              <w:t>25</w:t>
            </w:r>
            <w:r>
              <w:rPr>
                <w:noProof/>
                <w:webHidden/>
              </w:rPr>
              <w:fldChar w:fldCharType="end"/>
            </w:r>
          </w:hyperlink>
        </w:p>
        <w:p w14:paraId="46976D58" w14:textId="13D99D15" w:rsidR="00997043" w:rsidRDefault="00997043">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72" w:history="1">
            <w:r w:rsidRPr="0050628A">
              <w:rPr>
                <w:rStyle w:val="Hyperlink"/>
                <w:noProof/>
              </w:rPr>
              <w:t>14</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Useful links</w:t>
            </w:r>
            <w:r>
              <w:rPr>
                <w:noProof/>
                <w:webHidden/>
              </w:rPr>
              <w:tab/>
            </w:r>
            <w:r>
              <w:rPr>
                <w:noProof/>
                <w:webHidden/>
              </w:rPr>
              <w:fldChar w:fldCharType="begin"/>
            </w:r>
            <w:r>
              <w:rPr>
                <w:noProof/>
                <w:webHidden/>
              </w:rPr>
              <w:instrText xml:space="preserve"> PAGEREF _Toc230102972 \h </w:instrText>
            </w:r>
            <w:r>
              <w:rPr>
                <w:noProof/>
                <w:webHidden/>
              </w:rPr>
            </w:r>
            <w:r>
              <w:rPr>
                <w:noProof/>
                <w:webHidden/>
              </w:rPr>
              <w:fldChar w:fldCharType="separate"/>
            </w:r>
            <w:r>
              <w:rPr>
                <w:noProof/>
                <w:webHidden/>
              </w:rPr>
              <w:t>26</w:t>
            </w:r>
            <w:r>
              <w:rPr>
                <w:noProof/>
                <w:webHidden/>
              </w:rPr>
              <w:fldChar w:fldCharType="end"/>
            </w:r>
          </w:hyperlink>
        </w:p>
        <w:p w14:paraId="3A4A9672" w14:textId="2BDF36B5" w:rsidR="00997043" w:rsidRDefault="00997043">
          <w:pPr>
            <w:pStyle w:val="TOC1"/>
            <w:tabs>
              <w:tab w:val="left" w:pos="720"/>
              <w:tab w:val="right" w:leader="dot" w:pos="9854"/>
            </w:tabs>
            <w:rPr>
              <w:rFonts w:asciiTheme="minorHAnsi" w:hAnsiTheme="minorHAnsi"/>
              <w:b w:val="0"/>
              <w:bCs w:val="0"/>
              <w:noProof/>
              <w:color w:val="auto"/>
              <w:kern w:val="2"/>
              <w:sz w:val="24"/>
              <w:szCs w:val="24"/>
              <w:u w:val="none"/>
              <w:lang w:eastAsia="en-AU"/>
              <w14:ligatures w14:val="standardContextual"/>
            </w:rPr>
          </w:pPr>
          <w:hyperlink w:anchor="_Toc230102973" w:history="1">
            <w:r w:rsidRPr="0050628A">
              <w:rPr>
                <w:rStyle w:val="Hyperlink"/>
                <w:noProof/>
              </w:rPr>
              <w:t>15</w:t>
            </w:r>
            <w:r>
              <w:rPr>
                <w:rFonts w:asciiTheme="minorHAnsi" w:hAnsiTheme="minorHAnsi"/>
                <w:b w:val="0"/>
                <w:bCs w:val="0"/>
                <w:noProof/>
                <w:color w:val="auto"/>
                <w:kern w:val="2"/>
                <w:sz w:val="24"/>
                <w:szCs w:val="24"/>
                <w:u w:val="none"/>
                <w:lang w:eastAsia="en-AU"/>
                <w14:ligatures w14:val="standardContextual"/>
              </w:rPr>
              <w:tab/>
            </w:r>
            <w:r w:rsidRPr="0050628A">
              <w:rPr>
                <w:rStyle w:val="Hyperlink"/>
                <w:noProof/>
              </w:rPr>
              <w:t>Appendix</w:t>
            </w:r>
            <w:r>
              <w:rPr>
                <w:noProof/>
                <w:webHidden/>
              </w:rPr>
              <w:tab/>
            </w:r>
            <w:r>
              <w:rPr>
                <w:noProof/>
                <w:webHidden/>
              </w:rPr>
              <w:fldChar w:fldCharType="begin"/>
            </w:r>
            <w:r>
              <w:rPr>
                <w:noProof/>
                <w:webHidden/>
              </w:rPr>
              <w:instrText xml:space="preserve"> PAGEREF _Toc230102973 \h </w:instrText>
            </w:r>
            <w:r>
              <w:rPr>
                <w:noProof/>
                <w:webHidden/>
              </w:rPr>
            </w:r>
            <w:r>
              <w:rPr>
                <w:noProof/>
                <w:webHidden/>
              </w:rPr>
              <w:fldChar w:fldCharType="separate"/>
            </w:r>
            <w:r>
              <w:rPr>
                <w:noProof/>
                <w:webHidden/>
              </w:rPr>
              <w:t>27</w:t>
            </w:r>
            <w:r>
              <w:rPr>
                <w:noProof/>
                <w:webHidden/>
              </w:rPr>
              <w:fldChar w:fldCharType="end"/>
            </w:r>
          </w:hyperlink>
        </w:p>
        <w:p w14:paraId="5A7A6635" w14:textId="6AF89F57"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74" w:history="1">
            <w:r w:rsidRPr="0050628A">
              <w:rPr>
                <w:rStyle w:val="Hyperlink"/>
                <w:noProof/>
              </w:rPr>
              <w:t>15.1</w:t>
            </w:r>
            <w:r>
              <w:rPr>
                <w:rFonts w:asciiTheme="minorHAnsi" w:hAnsiTheme="minorHAnsi"/>
                <w:noProof/>
                <w:color w:val="auto"/>
                <w:kern w:val="2"/>
                <w:sz w:val="24"/>
                <w:szCs w:val="24"/>
                <w:lang w:eastAsia="en-AU"/>
                <w14:ligatures w14:val="standardContextual"/>
              </w:rPr>
              <w:tab/>
            </w:r>
            <w:r w:rsidRPr="0050628A">
              <w:rPr>
                <w:rStyle w:val="Hyperlink"/>
                <w:noProof/>
              </w:rPr>
              <w:t>Glossary of terms</w:t>
            </w:r>
            <w:r>
              <w:rPr>
                <w:noProof/>
                <w:webHidden/>
              </w:rPr>
              <w:tab/>
            </w:r>
            <w:r>
              <w:rPr>
                <w:noProof/>
                <w:webHidden/>
              </w:rPr>
              <w:fldChar w:fldCharType="begin"/>
            </w:r>
            <w:r>
              <w:rPr>
                <w:noProof/>
                <w:webHidden/>
              </w:rPr>
              <w:instrText xml:space="preserve"> PAGEREF _Toc230102974 \h </w:instrText>
            </w:r>
            <w:r>
              <w:rPr>
                <w:noProof/>
                <w:webHidden/>
              </w:rPr>
            </w:r>
            <w:r>
              <w:rPr>
                <w:noProof/>
                <w:webHidden/>
              </w:rPr>
              <w:fldChar w:fldCharType="separate"/>
            </w:r>
            <w:r>
              <w:rPr>
                <w:noProof/>
                <w:webHidden/>
              </w:rPr>
              <w:t>27</w:t>
            </w:r>
            <w:r>
              <w:rPr>
                <w:noProof/>
                <w:webHidden/>
              </w:rPr>
              <w:fldChar w:fldCharType="end"/>
            </w:r>
          </w:hyperlink>
        </w:p>
        <w:p w14:paraId="24AFF472" w14:textId="7D07AD83" w:rsidR="00997043" w:rsidRDefault="00997043">
          <w:pPr>
            <w:pStyle w:val="TOC2"/>
            <w:tabs>
              <w:tab w:val="left" w:pos="720"/>
              <w:tab w:val="right" w:leader="dot" w:pos="9854"/>
            </w:tabs>
            <w:rPr>
              <w:rFonts w:asciiTheme="minorHAnsi" w:hAnsiTheme="minorHAnsi"/>
              <w:noProof/>
              <w:color w:val="auto"/>
              <w:kern w:val="2"/>
              <w:sz w:val="24"/>
              <w:szCs w:val="24"/>
              <w:lang w:eastAsia="en-AU"/>
              <w14:ligatures w14:val="standardContextual"/>
            </w:rPr>
          </w:pPr>
          <w:hyperlink w:anchor="_Toc230102975" w:history="1">
            <w:r w:rsidRPr="0050628A">
              <w:rPr>
                <w:rStyle w:val="Hyperlink"/>
                <w:noProof/>
              </w:rPr>
              <w:t>15.2</w:t>
            </w:r>
            <w:r>
              <w:rPr>
                <w:rFonts w:asciiTheme="minorHAnsi" w:hAnsiTheme="minorHAnsi"/>
                <w:noProof/>
                <w:color w:val="auto"/>
                <w:kern w:val="2"/>
                <w:sz w:val="24"/>
                <w:szCs w:val="24"/>
                <w:lang w:eastAsia="en-AU"/>
                <w14:ligatures w14:val="standardContextual"/>
              </w:rPr>
              <w:tab/>
            </w:r>
            <w:r w:rsidRPr="0050628A">
              <w:rPr>
                <w:rStyle w:val="Hyperlink"/>
                <w:noProof/>
              </w:rPr>
              <w:t>MyMedicare eligible provider specialty codes</w:t>
            </w:r>
            <w:r>
              <w:rPr>
                <w:noProof/>
                <w:webHidden/>
              </w:rPr>
              <w:tab/>
            </w:r>
            <w:r>
              <w:rPr>
                <w:noProof/>
                <w:webHidden/>
              </w:rPr>
              <w:fldChar w:fldCharType="begin"/>
            </w:r>
            <w:r>
              <w:rPr>
                <w:noProof/>
                <w:webHidden/>
              </w:rPr>
              <w:instrText xml:space="preserve"> PAGEREF _Toc230102975 \h </w:instrText>
            </w:r>
            <w:r>
              <w:rPr>
                <w:noProof/>
                <w:webHidden/>
              </w:rPr>
            </w:r>
            <w:r>
              <w:rPr>
                <w:noProof/>
                <w:webHidden/>
              </w:rPr>
              <w:fldChar w:fldCharType="separate"/>
            </w:r>
            <w:r>
              <w:rPr>
                <w:noProof/>
                <w:webHidden/>
              </w:rPr>
              <w:t>32</w:t>
            </w:r>
            <w:r>
              <w:rPr>
                <w:noProof/>
                <w:webHidden/>
              </w:rPr>
              <w:fldChar w:fldCharType="end"/>
            </w:r>
          </w:hyperlink>
        </w:p>
        <w:p w14:paraId="7FFBD6F5" w14:textId="45C55EA4" w:rsidR="4A455F35" w:rsidRDefault="4A455F35" w:rsidP="4A455F35">
          <w:pPr>
            <w:pStyle w:val="TOC2"/>
            <w:tabs>
              <w:tab w:val="left" w:pos="660"/>
              <w:tab w:val="right" w:leader="dot" w:pos="9840"/>
            </w:tabs>
            <w:rPr>
              <w:rStyle w:val="Hyperlink"/>
            </w:rPr>
          </w:pPr>
          <w:r>
            <w:fldChar w:fldCharType="end"/>
          </w:r>
        </w:p>
      </w:sdtContent>
    </w:sdt>
    <w:p w14:paraId="4769FAFB" w14:textId="3B91F5FD" w:rsidR="69E59A3B" w:rsidRDefault="69E59A3B" w:rsidP="69E59A3B">
      <w:pPr>
        <w:pStyle w:val="TOC2"/>
        <w:tabs>
          <w:tab w:val="left" w:pos="660"/>
          <w:tab w:val="right" w:leader="dot" w:pos="9855"/>
        </w:tabs>
        <w:rPr>
          <w:rStyle w:val="Hyperlink"/>
        </w:rPr>
      </w:pPr>
    </w:p>
    <w:p w14:paraId="3C17912D" w14:textId="7EA01407" w:rsidR="1C1019EF" w:rsidRDefault="1C1019EF" w:rsidP="0737F48A">
      <w:pPr>
        <w:pStyle w:val="TOC2"/>
        <w:tabs>
          <w:tab w:val="left" w:pos="660"/>
          <w:tab w:val="right" w:leader="dot" w:pos="9855"/>
        </w:tabs>
        <w:rPr>
          <w:rStyle w:val="Hyperlink"/>
        </w:rPr>
      </w:pPr>
    </w:p>
    <w:p w14:paraId="63EC50E7" w14:textId="6BB9E5B8" w:rsidR="00FB2642" w:rsidRDefault="00FB2642" w:rsidP="00FB2642"/>
    <w:p w14:paraId="5C3D95EB" w14:textId="77777777" w:rsidR="00A83D81" w:rsidRDefault="00A83D81" w:rsidP="00FB2642"/>
    <w:p w14:paraId="64A38653" w14:textId="07103041" w:rsidR="00A83D81" w:rsidRDefault="00A83D81">
      <w:r>
        <w:br w:type="page"/>
      </w:r>
    </w:p>
    <w:p w14:paraId="330DA243" w14:textId="77777777" w:rsidR="00AB0EA4" w:rsidRPr="00520BB8" w:rsidRDefault="00A83D81" w:rsidP="00520BB8">
      <w:pPr>
        <w:spacing w:before="320" w:after="160" w:line="420" w:lineRule="atLeast"/>
        <w:rPr>
          <w:b/>
          <w:sz w:val="32"/>
          <w:szCs w:val="32"/>
        </w:rPr>
      </w:pPr>
      <w:r w:rsidRPr="00520BB8">
        <w:rPr>
          <w:b/>
          <w:sz w:val="32"/>
          <w:szCs w:val="32"/>
        </w:rPr>
        <w:lastRenderedPageBreak/>
        <w:t>Acknowledgement</w:t>
      </w:r>
    </w:p>
    <w:p w14:paraId="4B2266F1" w14:textId="475AAFBA" w:rsidR="00AB0EA4" w:rsidRDefault="00A83D81" w:rsidP="00520BB8">
      <w:r>
        <w:t>© Commonwealth of Australia 20</w:t>
      </w:r>
      <w:r w:rsidR="00AB0EA4">
        <w:t>2</w:t>
      </w:r>
      <w:r w:rsidR="00507147">
        <w:t>5</w:t>
      </w:r>
      <w:r>
        <w:t xml:space="preserve"> </w:t>
      </w:r>
    </w:p>
    <w:p w14:paraId="24419FC3" w14:textId="2177252B" w:rsidR="008877F7" w:rsidRDefault="00A83D81" w:rsidP="00520BB8">
      <w:r>
        <w:t>This work is copyright.</w:t>
      </w:r>
      <w:r w:rsidR="00F91A01">
        <w:t xml:space="preserve"> </w:t>
      </w:r>
      <w:r>
        <w:t xml:space="preserve">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520BB8">
        <w:rPr>
          <w:i/>
        </w:rPr>
        <w:t>Copyright Act 1968</w:t>
      </w:r>
      <w:r>
        <w:t xml:space="preserve"> or allowed by this copyright notice, all other rights are </w:t>
      </w:r>
      <w:r w:rsidR="007E3516">
        <w:t>reserved,</w:t>
      </w:r>
      <w: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w:t>
      </w:r>
      <w:r w:rsidR="009A3B1E">
        <w:t xml:space="preserve">, </w:t>
      </w:r>
      <w:r w:rsidR="00137DC1">
        <w:t>Disability and</w:t>
      </w:r>
      <w:r w:rsidR="00315974">
        <w:t xml:space="preserve"> Age</w:t>
      </w:r>
      <w:r w:rsidR="009A3B1E">
        <w:t>ing</w:t>
      </w:r>
      <w:r>
        <w:t xml:space="preserve">, GPO Box 9848, Canberra ACT 2601, or via email to </w:t>
      </w:r>
      <w:hyperlink r:id="rId11" w:history="1">
        <w:r w:rsidR="008877F7" w:rsidRPr="00DA185C">
          <w:rPr>
            <w:rStyle w:val="Hyperlink"/>
          </w:rPr>
          <w:t>copyright@health.gov.au</w:t>
        </w:r>
      </w:hyperlink>
      <w:r>
        <w:t>.</w:t>
      </w:r>
    </w:p>
    <w:p w14:paraId="3354C774" w14:textId="7BEBA350" w:rsidR="003834E3" w:rsidRDefault="00A83D81" w:rsidP="00877366">
      <w:r>
        <w:t>Preferred citation: Department of Health</w:t>
      </w:r>
      <w:r w:rsidR="009A3B1E">
        <w:t>, Disability</w:t>
      </w:r>
      <w:r w:rsidR="00315974">
        <w:t xml:space="preserve"> and Age</w:t>
      </w:r>
      <w:r w:rsidR="009A3B1E">
        <w:t>ing</w:t>
      </w:r>
      <w:r>
        <w:t xml:space="preserve">. Author. </w:t>
      </w:r>
      <w:r w:rsidR="006B30F8">
        <w:t xml:space="preserve">MyMedicare </w:t>
      </w:r>
      <w:r>
        <w:t>Program Guidelines Canberra: Australian Government Department of Health</w:t>
      </w:r>
      <w:r w:rsidR="2AF9A9DD">
        <w:t>, Disability and Ageing</w:t>
      </w:r>
      <w:r>
        <w:t xml:space="preserve"> 20</w:t>
      </w:r>
      <w:r w:rsidR="00315974">
        <w:t>2</w:t>
      </w:r>
      <w:r w:rsidR="31A23E10">
        <w:t>5</w:t>
      </w:r>
      <w:r>
        <w:t>.</w:t>
      </w:r>
    </w:p>
    <w:p w14:paraId="14F52360" w14:textId="724F5A92" w:rsidR="003834E3" w:rsidRPr="00520BB8" w:rsidRDefault="00A83D81" w:rsidP="00B05BA5">
      <w:pPr>
        <w:spacing w:before="320" w:after="160" w:line="420" w:lineRule="atLeast"/>
        <w:rPr>
          <w:b/>
          <w:sz w:val="32"/>
          <w:szCs w:val="32"/>
        </w:rPr>
      </w:pPr>
      <w:r w:rsidRPr="00520BB8">
        <w:rPr>
          <w:b/>
          <w:sz w:val="32"/>
          <w:szCs w:val="32"/>
        </w:rPr>
        <w:t>Disclaimer</w:t>
      </w:r>
    </w:p>
    <w:p w14:paraId="5927FA01" w14:textId="09A06D82" w:rsidR="00A83D81" w:rsidRPr="00877366" w:rsidRDefault="00A83D81" w:rsidP="00877366">
      <w:pPr>
        <w:rPr>
          <w:rFonts w:eastAsia="Arial" w:cs="Arial"/>
          <w:lang w:eastAsia="en-US"/>
        </w:rPr>
      </w:pPr>
      <w:r w:rsidRPr="61716D05">
        <w:rPr>
          <w:rFonts w:eastAsia="Arial" w:cs="Arial"/>
          <w:lang w:eastAsia="en-US"/>
        </w:rPr>
        <w:t xml:space="preserve">These guidelines are for information purposes and provide the basis </w:t>
      </w:r>
      <w:r w:rsidR="004D05A2" w:rsidRPr="61716D05">
        <w:rPr>
          <w:rFonts w:eastAsia="Arial" w:cs="Arial"/>
          <w:lang w:eastAsia="en-US"/>
        </w:rPr>
        <w:t>of participation in MyMedicare</w:t>
      </w:r>
      <w:r w:rsidRPr="61716D05">
        <w:rPr>
          <w:rFonts w:eastAsia="Arial" w:cs="Arial"/>
          <w:lang w:eastAsia="en-US"/>
        </w:rPr>
        <w:t xml:space="preserve">. The government may alter arrangements for </w:t>
      </w:r>
      <w:r w:rsidR="004F31E9" w:rsidRPr="61716D05">
        <w:rPr>
          <w:rFonts w:eastAsia="Arial" w:cs="Arial"/>
          <w:lang w:eastAsia="en-US"/>
        </w:rPr>
        <w:t>MyMedicare</w:t>
      </w:r>
      <w:r w:rsidRPr="61716D05">
        <w:rPr>
          <w:rFonts w:eastAsia="Arial" w:cs="Arial"/>
          <w:lang w:eastAsia="en-US"/>
        </w:rPr>
        <w:t xml:space="preserve"> at any time and without notice. The Government does not accept any legal liability or responsibility for any injury, loss or damage incurred by the use of, reliance on, or interpretation of the information provided in these guidelines.</w:t>
      </w:r>
    </w:p>
    <w:p w14:paraId="136E55E9" w14:textId="64DEF9F4" w:rsidR="009E30CD" w:rsidRPr="0004758E" w:rsidRDefault="009E30CD" w:rsidP="00520BB8">
      <w:r>
        <w:br w:type="page"/>
      </w:r>
    </w:p>
    <w:p w14:paraId="286FF2CC" w14:textId="7D3C7556" w:rsidR="00817CB4" w:rsidRPr="001F7637" w:rsidRDefault="00817CB4" w:rsidP="006F56DA">
      <w:pPr>
        <w:pStyle w:val="Heading1"/>
        <w:ind w:left="0"/>
      </w:pPr>
      <w:bookmarkStart w:id="1" w:name="_Toc178175321"/>
      <w:bookmarkStart w:id="2" w:name="_Toc178175483"/>
      <w:bookmarkStart w:id="3" w:name="_Toc178175618"/>
      <w:bookmarkStart w:id="4" w:name="_Toc170817131"/>
      <w:bookmarkStart w:id="5" w:name="_Ref178318110"/>
      <w:bookmarkStart w:id="6" w:name="_Toc214050992"/>
      <w:bookmarkStart w:id="7" w:name="_Toc230102901"/>
      <w:bookmarkEnd w:id="1"/>
      <w:bookmarkEnd w:id="2"/>
      <w:bookmarkEnd w:id="3"/>
      <w:r w:rsidRPr="001F7637">
        <w:lastRenderedPageBreak/>
        <w:t>Introduction</w:t>
      </w:r>
      <w:bookmarkEnd w:id="4"/>
      <w:bookmarkEnd w:id="5"/>
      <w:bookmarkEnd w:id="6"/>
      <w:bookmarkEnd w:id="7"/>
    </w:p>
    <w:p w14:paraId="7D8F7480" w14:textId="52E66B1B" w:rsidR="00817CB4" w:rsidRPr="001F7637" w:rsidRDefault="00817CB4" w:rsidP="00CC52C2">
      <w:pPr>
        <w:pStyle w:val="Heading2"/>
        <w:ind w:left="709" w:hanging="578"/>
      </w:pPr>
      <w:bookmarkStart w:id="8" w:name="_Toc167109426"/>
      <w:bookmarkStart w:id="9" w:name="_Toc170119990"/>
      <w:bookmarkStart w:id="10" w:name="_Toc170817132"/>
      <w:bookmarkStart w:id="11" w:name="_Toc214050993"/>
      <w:bookmarkStart w:id="12" w:name="_Toc230102902"/>
      <w:r w:rsidRPr="001F7637">
        <w:t>Purpose</w:t>
      </w:r>
      <w:bookmarkEnd w:id="8"/>
      <w:bookmarkEnd w:id="9"/>
      <w:bookmarkEnd w:id="10"/>
      <w:bookmarkEnd w:id="11"/>
      <w:bookmarkEnd w:id="12"/>
    </w:p>
    <w:p w14:paraId="2451DE6F" w14:textId="38291783" w:rsidR="00455A4A" w:rsidRPr="00877366" w:rsidRDefault="00455A4A" w:rsidP="00877366">
      <w:r w:rsidRPr="00877366">
        <w:t>The MyMedicare Program Guidelines (the guidelines) provide clear guidance for practices, General Practitioners (GPs) and patients who wish to voluntarily register with the MyMedicare Program</w:t>
      </w:r>
      <w:r>
        <w:t>.</w:t>
      </w:r>
      <w:r w:rsidRPr="00877366">
        <w:t xml:space="preserve"> The guidelines also set out </w:t>
      </w:r>
      <w:proofErr w:type="spellStart"/>
      <w:r w:rsidR="00990A9E">
        <w:t>MyMedicare</w:t>
      </w:r>
      <w:r>
        <w:t>’s</w:t>
      </w:r>
      <w:proofErr w:type="spellEnd"/>
      <w:r w:rsidRPr="00877366">
        <w:t xml:space="preserve"> requirements, benefits and dispute processes. </w:t>
      </w:r>
    </w:p>
    <w:p w14:paraId="213C4E7D" w14:textId="593006B9" w:rsidR="00817CB4" w:rsidRPr="001F7637" w:rsidRDefault="0A463290" w:rsidP="00253EFE">
      <w:pPr>
        <w:pStyle w:val="Heading2"/>
        <w:ind w:left="709" w:hanging="567"/>
      </w:pPr>
      <w:bookmarkStart w:id="13" w:name="_Toc214050994"/>
      <w:bookmarkStart w:id="14" w:name="_Toc230102903"/>
      <w:r>
        <w:t>Background</w:t>
      </w:r>
      <w:bookmarkEnd w:id="13"/>
      <w:bookmarkEnd w:id="14"/>
    </w:p>
    <w:p w14:paraId="2A43744C" w14:textId="1D216EB0" w:rsidR="00817CB4" w:rsidRPr="00615E1F" w:rsidRDefault="00817CB4" w:rsidP="00485C11">
      <w:r>
        <w:t xml:space="preserve">In </w:t>
      </w:r>
      <w:r w:rsidR="304F54F5">
        <w:t>March 2022</w:t>
      </w:r>
      <w:r>
        <w:t>,</w:t>
      </w:r>
      <w:r w:rsidR="0F0ABEB9">
        <w:t xml:space="preserve"> the Australian Government (the government) released </w:t>
      </w:r>
      <w:hyperlink r:id="rId12" w:history="1">
        <w:r w:rsidR="00D76B56">
          <w:rPr>
            <w:rStyle w:val="Hyperlink"/>
          </w:rPr>
          <w:t>Australia’s Primary Health Care 10 Year Plan 2022–2032</w:t>
        </w:r>
      </w:hyperlink>
      <w:r w:rsidR="00D76B56">
        <w:t xml:space="preserve"> (</w:t>
      </w:r>
      <w:r w:rsidR="0F0ABEB9" w:rsidRPr="5381A5DD">
        <w:rPr>
          <w:rFonts w:eastAsia="Arial" w:cs="Arial"/>
        </w:rPr>
        <w:t>the plan). The plan focuses on strengthening primary health as part of the health system and provides an agenda for primary healthcare reform over a decade. The plan proposes a system of voluntary patient registration as a platform for reforming general practice funding to incentivise quality person-centred primary healthcare.</w:t>
      </w:r>
    </w:p>
    <w:p w14:paraId="4D1FFE26" w14:textId="267DECEA" w:rsidR="0F0ABEB9" w:rsidRDefault="0F0ABEB9" w:rsidP="00485C11">
      <w:r w:rsidRPr="61716D05">
        <w:t xml:space="preserve">Following the release of the plan, the government established the Strengthening Medicare Taskforce (the taskforce). The taskforce was established to identify the highest priority reforms in primary care. In December 2022, the government released the </w:t>
      </w:r>
      <w:hyperlink r:id="rId13">
        <w:r w:rsidR="008766DA" w:rsidRPr="61716D05">
          <w:rPr>
            <w:rStyle w:val="Hyperlink"/>
            <w:rFonts w:eastAsia="Arial" w:cs="Arial"/>
          </w:rPr>
          <w:t>Strengthening Medicare Taskforce Report</w:t>
        </w:r>
      </w:hyperlink>
      <w:r w:rsidRPr="61716D05">
        <w:t>, which outlined the vision for Australia’s primary care system. The taskforce made a number of recommendations to the government to progress implementation of the plan.</w:t>
      </w:r>
    </w:p>
    <w:p w14:paraId="36661A05" w14:textId="77777777" w:rsidR="00817CB4" w:rsidRPr="001F7637" w:rsidRDefault="00817CB4" w:rsidP="00CC52C2">
      <w:pPr>
        <w:pStyle w:val="Heading2"/>
        <w:ind w:left="709" w:hanging="578"/>
      </w:pPr>
      <w:bookmarkStart w:id="15" w:name="_Toc167109428"/>
      <w:bookmarkStart w:id="16" w:name="_Toc170119992"/>
      <w:bookmarkStart w:id="17" w:name="_Toc170817134"/>
      <w:bookmarkStart w:id="18" w:name="_Toc214050995"/>
      <w:bookmarkStart w:id="19" w:name="_Toc230102904"/>
      <w:r w:rsidRPr="001F7637">
        <w:t>MyMedicare</w:t>
      </w:r>
      <w:bookmarkEnd w:id="15"/>
      <w:bookmarkEnd w:id="16"/>
      <w:bookmarkEnd w:id="17"/>
      <w:bookmarkEnd w:id="18"/>
      <w:bookmarkEnd w:id="19"/>
    </w:p>
    <w:p w14:paraId="060104EA" w14:textId="0A9DCAC9" w:rsidR="00817CB4" w:rsidRPr="00902BC6" w:rsidRDefault="00817CB4" w:rsidP="00817CB4">
      <w:pPr>
        <w:rPr>
          <w:rFonts w:eastAsia="Times New Roman" w:cs="Arial"/>
        </w:rPr>
      </w:pPr>
      <w:r w:rsidRPr="008F627F">
        <w:rPr>
          <w:rFonts w:eastAsia="Times New Roman" w:cs="Arial"/>
        </w:rPr>
        <w:t xml:space="preserve">MyMedicare is a voluntary patient registration </w:t>
      </w:r>
      <w:r w:rsidR="00BD1C0E" w:rsidRPr="008F627F">
        <w:rPr>
          <w:rFonts w:eastAsia="Times New Roman" w:cs="Arial"/>
        </w:rPr>
        <w:t xml:space="preserve">model </w:t>
      </w:r>
      <w:r w:rsidRPr="008F627F">
        <w:rPr>
          <w:rFonts w:eastAsia="Times New Roman" w:cs="Arial"/>
        </w:rPr>
        <w:t xml:space="preserve">available to all patients, practices and primary care providers who meet eligibility requirements. </w:t>
      </w:r>
      <w:r w:rsidR="00A14608" w:rsidRPr="008F627F">
        <w:rPr>
          <w:rFonts w:eastAsia="Times New Roman" w:cs="Arial"/>
        </w:rPr>
        <w:t>(Refer Section 2 for eligibility requirements</w:t>
      </w:r>
      <w:r w:rsidR="002A7176" w:rsidRPr="008F627F">
        <w:rPr>
          <w:rFonts w:eastAsia="Times New Roman" w:cs="Arial"/>
        </w:rPr>
        <w:t>.</w:t>
      </w:r>
      <w:r w:rsidR="00A14608" w:rsidRPr="008F627F">
        <w:rPr>
          <w:rFonts w:eastAsia="Times New Roman" w:cs="Arial"/>
        </w:rPr>
        <w:t>)</w:t>
      </w:r>
    </w:p>
    <w:p w14:paraId="70264957" w14:textId="71871E93" w:rsidR="00817CB4" w:rsidRPr="00902BC6" w:rsidRDefault="00817CB4" w:rsidP="00817CB4">
      <w:pPr>
        <w:rPr>
          <w:rFonts w:eastAsia="Times New Roman" w:cs="Arial"/>
          <w:szCs w:val="22"/>
        </w:rPr>
      </w:pPr>
      <w:r w:rsidRPr="00902BC6">
        <w:rPr>
          <w:rFonts w:eastAsia="Times New Roman" w:cs="Arial"/>
          <w:szCs w:val="22"/>
        </w:rPr>
        <w:t xml:space="preserve">It is the government’s response to the </w:t>
      </w:r>
      <w:r w:rsidR="00593B24" w:rsidRPr="00902BC6">
        <w:rPr>
          <w:rFonts w:eastAsia="Times New Roman" w:cs="Arial"/>
          <w:szCs w:val="22"/>
        </w:rPr>
        <w:t>t</w:t>
      </w:r>
      <w:r w:rsidRPr="00902BC6">
        <w:rPr>
          <w:rFonts w:eastAsia="Times New Roman" w:cs="Arial"/>
          <w:szCs w:val="22"/>
        </w:rPr>
        <w:t>askforce recommendation to support better continuity of care, a strengthened relationship between the patient and their care team, and more integrated, person-centred care through</w:t>
      </w:r>
      <w:r w:rsidR="00D574E2" w:rsidRPr="00902BC6">
        <w:rPr>
          <w:rFonts w:eastAsia="Times New Roman" w:cs="Arial"/>
          <w:szCs w:val="22"/>
        </w:rPr>
        <w:t xml:space="preserve"> the</w:t>
      </w:r>
      <w:r w:rsidRPr="00902BC6">
        <w:rPr>
          <w:rFonts w:eastAsia="Times New Roman" w:cs="Arial"/>
          <w:szCs w:val="22"/>
        </w:rPr>
        <w:t xml:space="preserve"> introduction of voluntary patient registration.</w:t>
      </w:r>
    </w:p>
    <w:p w14:paraId="07D881A0" w14:textId="1CFE5E3F" w:rsidR="00817CB4" w:rsidRPr="00902BC6" w:rsidRDefault="00817CB4" w:rsidP="00817CB4">
      <w:pPr>
        <w:rPr>
          <w:rFonts w:eastAsia="Times New Roman" w:cs="Arial"/>
        </w:rPr>
      </w:pPr>
      <w:r w:rsidRPr="008F627F">
        <w:rPr>
          <w:rFonts w:eastAsia="Times New Roman" w:cs="Arial"/>
        </w:rPr>
        <w:t xml:space="preserve">MyMedicare is the foundation upon which a stronger, more personalised Medicare </w:t>
      </w:r>
      <w:r w:rsidR="00CD54B4" w:rsidRPr="008F627F">
        <w:rPr>
          <w:rFonts w:eastAsia="Times New Roman" w:cs="Arial"/>
        </w:rPr>
        <w:t>is being</w:t>
      </w:r>
      <w:r w:rsidRPr="008F627F">
        <w:rPr>
          <w:rFonts w:eastAsia="Times New Roman" w:cs="Arial"/>
        </w:rPr>
        <w:t xml:space="preserve"> built. </w:t>
      </w:r>
      <w:r w:rsidR="00CD54B4" w:rsidRPr="008F627F">
        <w:rPr>
          <w:rFonts w:eastAsia="Times New Roman" w:cs="Arial"/>
        </w:rPr>
        <w:t xml:space="preserve">Through MyMedicare </w:t>
      </w:r>
      <w:r w:rsidR="00CD54B4" w:rsidRPr="71CB847D">
        <w:rPr>
          <w:rFonts w:eastAsia="Times New Roman" w:cs="Arial"/>
        </w:rPr>
        <w:t>p</w:t>
      </w:r>
      <w:r w:rsidRPr="71CB847D">
        <w:rPr>
          <w:rFonts w:eastAsia="Times New Roman" w:cs="Arial"/>
        </w:rPr>
        <w:t>atients</w:t>
      </w:r>
      <w:r w:rsidRPr="008F627F" w:rsidDel="00CD54B4">
        <w:rPr>
          <w:rFonts w:eastAsia="Times New Roman" w:cs="Arial"/>
        </w:rPr>
        <w:t xml:space="preserve"> </w:t>
      </w:r>
      <w:r w:rsidR="00CD54B4" w:rsidRPr="008F627F">
        <w:rPr>
          <w:rFonts w:eastAsia="Times New Roman" w:cs="Arial"/>
        </w:rPr>
        <w:t xml:space="preserve">can </w:t>
      </w:r>
      <w:r w:rsidRPr="008F627F">
        <w:rPr>
          <w:rFonts w:eastAsia="Times New Roman" w:cs="Arial"/>
        </w:rPr>
        <w:t>receive more tailored</w:t>
      </w:r>
      <w:r w:rsidR="46910DFA" w:rsidRPr="008F627F">
        <w:rPr>
          <w:rFonts w:eastAsia="Times New Roman" w:cs="Arial"/>
        </w:rPr>
        <w:t>,</w:t>
      </w:r>
      <w:r w:rsidRPr="008F627F">
        <w:rPr>
          <w:rFonts w:eastAsia="Times New Roman" w:cs="Arial"/>
        </w:rPr>
        <w:t xml:space="preserve"> quality care from their regular general practice and primary care team.</w:t>
      </w:r>
    </w:p>
    <w:p w14:paraId="14D8919A" w14:textId="5A6D34F4" w:rsidR="006B1F50" w:rsidRPr="00902BC6" w:rsidRDefault="006B1F50" w:rsidP="00817CB4">
      <w:pPr>
        <w:rPr>
          <w:rFonts w:eastAsia="Times New Roman" w:cs="Arial"/>
        </w:rPr>
      </w:pPr>
      <w:r w:rsidRPr="7DC882B5">
        <w:rPr>
          <w:rFonts w:eastAsia="Times New Roman" w:cs="Arial"/>
        </w:rPr>
        <w:t xml:space="preserve">MyMedicare is a registration </w:t>
      </w:r>
      <w:r w:rsidR="00A105EB" w:rsidRPr="7DC882B5">
        <w:rPr>
          <w:rFonts w:eastAsia="Times New Roman" w:cs="Arial"/>
        </w:rPr>
        <w:t xml:space="preserve">model </w:t>
      </w:r>
      <w:r w:rsidRPr="7DC882B5">
        <w:rPr>
          <w:rFonts w:eastAsia="Times New Roman" w:cs="Arial"/>
        </w:rPr>
        <w:t>and w</w:t>
      </w:r>
      <w:r w:rsidR="00EB7216" w:rsidRPr="7DC882B5">
        <w:rPr>
          <w:rFonts w:eastAsia="Times New Roman" w:cs="Arial"/>
        </w:rPr>
        <w:t xml:space="preserve">ill not </w:t>
      </w:r>
      <w:r w:rsidRPr="7DC882B5">
        <w:rPr>
          <w:rFonts w:eastAsia="Times New Roman" w:cs="Arial"/>
        </w:rPr>
        <w:t xml:space="preserve">hold any clinical health information. Clinical health information will continue to be stored in </w:t>
      </w:r>
      <w:r w:rsidR="00EB7216" w:rsidRPr="7DC882B5">
        <w:rPr>
          <w:rFonts w:eastAsia="Times New Roman" w:cs="Arial"/>
        </w:rPr>
        <w:t xml:space="preserve">a </w:t>
      </w:r>
      <w:r w:rsidRPr="7DC882B5">
        <w:rPr>
          <w:rFonts w:eastAsia="Times New Roman" w:cs="Arial"/>
        </w:rPr>
        <w:t>patient</w:t>
      </w:r>
      <w:r w:rsidR="00EB7216" w:rsidRPr="7DC882B5">
        <w:rPr>
          <w:rFonts w:eastAsia="Times New Roman" w:cs="Arial"/>
        </w:rPr>
        <w:t>’</w:t>
      </w:r>
      <w:r w:rsidRPr="7DC882B5">
        <w:rPr>
          <w:rFonts w:eastAsia="Times New Roman" w:cs="Arial"/>
        </w:rPr>
        <w:t>s</w:t>
      </w:r>
      <w:r w:rsidR="00A573BC" w:rsidRPr="7DC882B5">
        <w:rPr>
          <w:rFonts w:eastAsia="Times New Roman" w:cs="Arial"/>
        </w:rPr>
        <w:t xml:space="preserve"> My Health Record</w:t>
      </w:r>
      <w:r w:rsidR="00B006FE" w:rsidRPr="7DC882B5">
        <w:rPr>
          <w:rFonts w:eastAsia="Times New Roman" w:cs="Arial"/>
        </w:rPr>
        <w:t xml:space="preserve"> (</w:t>
      </w:r>
      <w:r w:rsidR="00A573BC" w:rsidRPr="7DC882B5">
        <w:rPr>
          <w:rFonts w:eastAsia="Times New Roman" w:cs="Arial"/>
        </w:rPr>
        <w:t>if they have one</w:t>
      </w:r>
      <w:r w:rsidR="00B006FE" w:rsidRPr="7DC882B5">
        <w:rPr>
          <w:rFonts w:eastAsia="Times New Roman" w:cs="Arial"/>
        </w:rPr>
        <w:t>)</w:t>
      </w:r>
      <w:r w:rsidR="56E1A897" w:rsidRPr="7DC882B5">
        <w:rPr>
          <w:rFonts w:eastAsia="Times New Roman" w:cs="Arial"/>
        </w:rPr>
        <w:t xml:space="preserve"> and at the patient’s practice</w:t>
      </w:r>
      <w:r w:rsidR="00A573BC" w:rsidRPr="7DC882B5">
        <w:rPr>
          <w:rFonts w:eastAsia="Times New Roman" w:cs="Arial"/>
        </w:rPr>
        <w:t>.</w:t>
      </w:r>
    </w:p>
    <w:p w14:paraId="535499D1" w14:textId="77777777" w:rsidR="00932197" w:rsidRPr="00407AD1" w:rsidRDefault="00932197" w:rsidP="00F30B53">
      <w:pPr>
        <w:pStyle w:val="Heading3"/>
        <w:ind w:left="828"/>
      </w:pPr>
      <w:bookmarkStart w:id="20" w:name="_Toc230102905"/>
      <w:r w:rsidRPr="00407AD1">
        <w:t xml:space="preserve">Benefits for </w:t>
      </w:r>
      <w:r>
        <w:t>patients</w:t>
      </w:r>
      <w:bookmarkEnd w:id="20"/>
    </w:p>
    <w:p w14:paraId="6F9DCD33" w14:textId="4D2E57D8" w:rsidR="00932197" w:rsidRPr="000A585C" w:rsidRDefault="00932197" w:rsidP="61716D05">
      <w:pPr>
        <w:rPr>
          <w:rFonts w:eastAsia="Times New Roman" w:cs="Arial"/>
        </w:rPr>
      </w:pPr>
      <w:r w:rsidRPr="61716D05">
        <w:rPr>
          <w:rFonts w:eastAsia="Times New Roman" w:cs="Arial"/>
        </w:rPr>
        <w:t xml:space="preserve">Patients </w:t>
      </w:r>
      <w:r w:rsidR="00AB3133" w:rsidRPr="61716D05">
        <w:rPr>
          <w:rFonts w:eastAsia="Times New Roman" w:cs="Arial"/>
        </w:rPr>
        <w:t>registering</w:t>
      </w:r>
      <w:r w:rsidRPr="61716D05">
        <w:rPr>
          <w:rFonts w:eastAsia="Times New Roman" w:cs="Arial"/>
        </w:rPr>
        <w:t xml:space="preserve"> in MyMedicare benefit from:</w:t>
      </w:r>
    </w:p>
    <w:p w14:paraId="1F2304FA" w14:textId="4E946595" w:rsidR="0075128F" w:rsidRPr="0075128F" w:rsidRDefault="00932197" w:rsidP="004245FA">
      <w:pPr>
        <w:pStyle w:val="ListBullet"/>
        <w:tabs>
          <w:tab w:val="clear" w:pos="360"/>
          <w:tab w:val="num" w:pos="1788"/>
        </w:tabs>
        <w:ind w:left="714" w:hanging="357"/>
        <w:contextualSpacing w:val="0"/>
        <w:rPr>
          <w:rFonts w:cs="Arial"/>
        </w:rPr>
      </w:pPr>
      <w:r w:rsidRPr="48909DBA">
        <w:rPr>
          <w:rFonts w:cs="Arial"/>
        </w:rPr>
        <w:t>greater continuing of care with their registered practice, improving health outcomes</w:t>
      </w:r>
    </w:p>
    <w:p w14:paraId="17E6449E" w14:textId="27FC8FBD" w:rsidR="00932197" w:rsidRPr="0075128F" w:rsidRDefault="00932197" w:rsidP="004245FA">
      <w:pPr>
        <w:pStyle w:val="ListBullet"/>
        <w:tabs>
          <w:tab w:val="clear" w:pos="360"/>
          <w:tab w:val="num" w:pos="1788"/>
        </w:tabs>
        <w:ind w:left="714" w:hanging="357"/>
        <w:contextualSpacing w:val="0"/>
        <w:rPr>
          <w:rFonts w:cs="Arial"/>
        </w:rPr>
      </w:pPr>
      <w:r w:rsidRPr="48909DBA">
        <w:rPr>
          <w:rFonts w:cs="Arial"/>
        </w:rPr>
        <w:t>longer Medicare Benefit Schedule (MBS) funded telehealth consultations with their GP</w:t>
      </w:r>
    </w:p>
    <w:p w14:paraId="77E32116" w14:textId="01A6F9BE" w:rsidR="00932197" w:rsidRDefault="00932197" w:rsidP="004245FA">
      <w:pPr>
        <w:pStyle w:val="ListBullet"/>
        <w:tabs>
          <w:tab w:val="clear" w:pos="360"/>
          <w:tab w:val="num" w:pos="1431"/>
        </w:tabs>
        <w:ind w:left="714" w:hanging="357"/>
        <w:contextualSpacing w:val="0"/>
        <w:rPr>
          <w:rFonts w:cs="Arial"/>
        </w:rPr>
      </w:pPr>
      <w:r w:rsidRPr="4452CF4B">
        <w:rPr>
          <w:rFonts w:cs="Arial"/>
        </w:rPr>
        <w:t>more regular visits from a responsible GP and better care planning for people living in a residential aged care home</w:t>
      </w:r>
      <w:bookmarkStart w:id="21" w:name="_Ref177726705"/>
      <w:r w:rsidRPr="4452CF4B">
        <w:rPr>
          <w:rStyle w:val="FootnoteReference"/>
          <w:rFonts w:cs="Arial"/>
        </w:rPr>
        <w:footnoteReference w:id="2"/>
      </w:r>
      <w:bookmarkEnd w:id="21"/>
      <w:r w:rsidRPr="4452CF4B">
        <w:rPr>
          <w:rFonts w:cs="Arial"/>
        </w:rPr>
        <w:t>.</w:t>
      </w:r>
    </w:p>
    <w:p w14:paraId="2C9081C7" w14:textId="48318B30" w:rsidR="009921CD" w:rsidRPr="000A585C" w:rsidRDefault="00AC2B86" w:rsidP="71CB847D">
      <w:pPr>
        <w:pStyle w:val="ListBullet"/>
        <w:numPr>
          <w:ilvl w:val="0"/>
          <w:numId w:val="0"/>
        </w:numPr>
        <w:contextualSpacing w:val="0"/>
        <w:rPr>
          <w:rFonts w:cs="Arial"/>
        </w:rPr>
      </w:pPr>
      <w:r w:rsidRPr="4452CF4B">
        <w:rPr>
          <w:rFonts w:cs="Arial"/>
        </w:rPr>
        <w:lastRenderedPageBreak/>
        <w:t xml:space="preserve">Benefits for patients will </w:t>
      </w:r>
      <w:r w:rsidR="004244D4" w:rsidRPr="4452CF4B">
        <w:rPr>
          <w:rFonts w:cs="Arial"/>
        </w:rPr>
        <w:t xml:space="preserve">continue to </w:t>
      </w:r>
      <w:r w:rsidR="00303968" w:rsidRPr="4452CF4B">
        <w:rPr>
          <w:rFonts w:cs="Arial"/>
        </w:rPr>
        <w:t xml:space="preserve">evolve as </w:t>
      </w:r>
      <w:r w:rsidR="00F70D27" w:rsidRPr="4452CF4B">
        <w:rPr>
          <w:rFonts w:cs="Arial"/>
        </w:rPr>
        <w:t>Government implement</w:t>
      </w:r>
      <w:r w:rsidR="004244D4" w:rsidRPr="4452CF4B">
        <w:rPr>
          <w:rFonts w:cs="Arial"/>
        </w:rPr>
        <w:t>s</w:t>
      </w:r>
      <w:r w:rsidR="00F70D27" w:rsidRPr="4452CF4B">
        <w:rPr>
          <w:rFonts w:cs="Arial"/>
        </w:rPr>
        <w:t xml:space="preserve"> reforms that contribute to Australia’s Primary Health Care 10 Year Plan. </w:t>
      </w:r>
      <w:r w:rsidR="00303968" w:rsidRPr="4452CF4B">
        <w:rPr>
          <w:rFonts w:cs="Arial"/>
        </w:rPr>
        <w:t xml:space="preserve"> </w:t>
      </w:r>
    </w:p>
    <w:p w14:paraId="5F7931F7" w14:textId="77777777" w:rsidR="00932197" w:rsidRPr="00407AD1" w:rsidRDefault="00932197" w:rsidP="006539B6">
      <w:pPr>
        <w:pStyle w:val="Heading3"/>
        <w:ind w:left="828"/>
      </w:pPr>
      <w:bookmarkStart w:id="22" w:name="_Toc230102906"/>
      <w:r w:rsidRPr="00407AD1">
        <w:t>Benefits for providers and practices</w:t>
      </w:r>
      <w:bookmarkEnd w:id="22"/>
    </w:p>
    <w:p w14:paraId="477EBD00" w14:textId="2367E480" w:rsidR="00932197" w:rsidRPr="004F722F" w:rsidRDefault="00932197" w:rsidP="004245FA">
      <w:pPr>
        <w:rPr>
          <w:rFonts w:eastAsia="Times New Roman"/>
        </w:rPr>
      </w:pPr>
      <w:r w:rsidRPr="4C05EBAE">
        <w:rPr>
          <w:rFonts w:eastAsia="Times New Roman"/>
        </w:rPr>
        <w:t xml:space="preserve">Benefits to </w:t>
      </w:r>
      <w:r w:rsidR="004307C8">
        <w:rPr>
          <w:rFonts w:eastAsia="Times New Roman"/>
        </w:rPr>
        <w:t xml:space="preserve">providers and </w:t>
      </w:r>
      <w:r w:rsidRPr="4C05EBAE">
        <w:rPr>
          <w:rFonts w:eastAsia="Times New Roman"/>
        </w:rPr>
        <w:t>practices include:</w:t>
      </w:r>
    </w:p>
    <w:p w14:paraId="36CEE439" w14:textId="194D1806" w:rsidR="00932197" w:rsidRDefault="7E882E01" w:rsidP="7C325274">
      <w:pPr>
        <w:pStyle w:val="ListBullet"/>
        <w:tabs>
          <w:tab w:val="clear" w:pos="360"/>
          <w:tab w:val="num" w:pos="1077"/>
        </w:tabs>
        <w:ind w:left="720"/>
        <w:contextualSpacing w:val="0"/>
        <w:rPr>
          <w:rFonts w:eastAsia="SimSun" w:cs="Arial"/>
        </w:rPr>
      </w:pPr>
      <w:r w:rsidRPr="7DC882B5">
        <w:rPr>
          <w:rFonts w:eastAsia="SimSun" w:cs="Arial"/>
        </w:rPr>
        <w:t>incentive for longer MBS telehealth consultations for all eligible MyMedicare patients.</w:t>
      </w:r>
    </w:p>
    <w:p w14:paraId="10CE049D" w14:textId="57E1AC8A" w:rsidR="00932197" w:rsidRPr="00EA5F41" w:rsidRDefault="00932197" w:rsidP="004245FA">
      <w:pPr>
        <w:pStyle w:val="ListBullet"/>
        <w:tabs>
          <w:tab w:val="clear" w:pos="360"/>
          <w:tab w:val="num" w:pos="1077"/>
        </w:tabs>
        <w:ind w:left="720"/>
        <w:contextualSpacing w:val="0"/>
      </w:pPr>
      <w:r>
        <w:t>payments for visiting patients in an aged care home, rather than at the practice</w:t>
      </w:r>
    </w:p>
    <w:p w14:paraId="4A93B255" w14:textId="0F943A19" w:rsidR="00932197" w:rsidRPr="00EA5F41" w:rsidRDefault="00932197" w:rsidP="004245FA">
      <w:pPr>
        <w:pStyle w:val="ListBullet"/>
        <w:tabs>
          <w:tab w:val="clear" w:pos="360"/>
          <w:tab w:val="num" w:pos="1077"/>
        </w:tabs>
        <w:ind w:left="720"/>
        <w:contextualSpacing w:val="0"/>
      </w:pPr>
      <w:r>
        <w:t xml:space="preserve">funding to </w:t>
      </w:r>
      <w:r w:rsidR="004307C8">
        <w:t xml:space="preserve">practices </w:t>
      </w:r>
      <w:r w:rsidR="00526E95">
        <w:t>managing</w:t>
      </w:r>
      <w:r>
        <w:t xml:space="preserve"> care for registered patients living in an aged care </w:t>
      </w:r>
      <w:r w:rsidR="000B6A0E">
        <w:t>facility</w:t>
      </w:r>
    </w:p>
    <w:p w14:paraId="1F2D42AB" w14:textId="6F281E0B" w:rsidR="00932197" w:rsidRDefault="00932197" w:rsidP="004245FA">
      <w:pPr>
        <w:pStyle w:val="ListBullet"/>
        <w:tabs>
          <w:tab w:val="clear" w:pos="360"/>
          <w:tab w:val="num" w:pos="1077"/>
        </w:tabs>
        <w:ind w:left="717" w:hanging="357"/>
        <w:contextualSpacing w:val="0"/>
      </w:pPr>
      <w:r>
        <w:t>support</w:t>
      </w:r>
      <w:r w:rsidR="004307C8">
        <w:t>ing</w:t>
      </w:r>
      <w:r>
        <w:t xml:space="preserve"> continuity of care for people with chronic and complex conditions</w:t>
      </w:r>
    </w:p>
    <w:p w14:paraId="57E6EF4D" w14:textId="21BE1E06" w:rsidR="00562F4D" w:rsidRPr="00EA5F41" w:rsidRDefault="00562F4D" w:rsidP="004245FA">
      <w:pPr>
        <w:pStyle w:val="ListBullet"/>
        <w:tabs>
          <w:tab w:val="clear" w:pos="360"/>
          <w:tab w:val="num" w:pos="1077"/>
        </w:tabs>
        <w:ind w:left="717" w:hanging="357"/>
        <w:contextualSpacing w:val="0"/>
      </w:pPr>
      <w:r>
        <w:t>incentive payments for practices that bulk bill all eligible patients</w:t>
      </w:r>
    </w:p>
    <w:p w14:paraId="26636128" w14:textId="77777777" w:rsidR="00932197" w:rsidRPr="00EA5F41" w:rsidRDefault="00932197" w:rsidP="004245FA">
      <w:pPr>
        <w:pStyle w:val="ListBullet"/>
        <w:tabs>
          <w:tab w:val="clear" w:pos="360"/>
          <w:tab w:val="num" w:pos="1077"/>
        </w:tabs>
        <w:ind w:left="717" w:hanging="357"/>
        <w:contextualSpacing w:val="0"/>
      </w:pPr>
      <w:r>
        <w:t>strengthening and formalising relationships between patient, GP, practice, and other members of a patient’s care team.</w:t>
      </w:r>
    </w:p>
    <w:p w14:paraId="7F265395" w14:textId="3B36794B" w:rsidR="007B78B5" w:rsidRDefault="00620BC3" w:rsidP="00CC52C2">
      <w:pPr>
        <w:pStyle w:val="Heading2"/>
        <w:ind w:left="709" w:hanging="578"/>
      </w:pPr>
      <w:bookmarkStart w:id="23" w:name="_Toc214050996"/>
      <w:bookmarkStart w:id="24" w:name="_Toc230102907"/>
      <w:r>
        <w:t>The Organisation Register</w:t>
      </w:r>
      <w:bookmarkEnd w:id="23"/>
      <w:bookmarkEnd w:id="24"/>
    </w:p>
    <w:p w14:paraId="17F183B6" w14:textId="175C2F6B" w:rsidR="00817CB4" w:rsidRPr="00032FD0" w:rsidRDefault="00817CB4" w:rsidP="001346AB">
      <w:pPr>
        <w:rPr>
          <w:rFonts w:eastAsia="Times New Roman" w:cs="Arial"/>
          <w:szCs w:val="22"/>
        </w:rPr>
      </w:pPr>
      <w:r w:rsidRPr="00032FD0">
        <w:rPr>
          <w:rFonts w:eastAsia="Times New Roman" w:cs="Arial"/>
          <w:szCs w:val="22"/>
        </w:rPr>
        <w:t xml:space="preserve">The </w:t>
      </w:r>
      <w:hyperlink r:id="rId14">
        <w:r w:rsidRPr="00032FD0">
          <w:rPr>
            <w:rStyle w:val="Hyperlink"/>
            <w:rFonts w:eastAsia="Times New Roman" w:cs="Arial"/>
            <w:szCs w:val="22"/>
          </w:rPr>
          <w:t>Organisation Register</w:t>
        </w:r>
      </w:hyperlink>
      <w:r w:rsidRPr="00032FD0">
        <w:rPr>
          <w:rFonts w:eastAsia="Times New Roman" w:cs="Arial"/>
          <w:szCs w:val="22"/>
        </w:rPr>
        <w:t xml:space="preserve"> is a streamlined practice registration tool connecting a general practice, GPs, patients, MBS claiming and incentives in the one central system. </w:t>
      </w:r>
    </w:p>
    <w:p w14:paraId="6064470D" w14:textId="7EF5E31D" w:rsidR="000A4424" w:rsidRPr="00032FD0" w:rsidRDefault="00817CB4" w:rsidP="61716D05">
      <w:pPr>
        <w:rPr>
          <w:rFonts w:eastAsia="Times New Roman" w:cs="Arial"/>
        </w:rPr>
      </w:pPr>
      <w:r w:rsidRPr="61716D05">
        <w:rPr>
          <w:rFonts w:eastAsia="Times New Roman" w:cs="Arial"/>
        </w:rPr>
        <w:t xml:space="preserve">The Organisation Register </w:t>
      </w:r>
      <w:r w:rsidR="00F031F7" w:rsidRPr="61716D05">
        <w:rPr>
          <w:rFonts w:eastAsia="Times New Roman" w:cs="Arial"/>
        </w:rPr>
        <w:t>supports new</w:t>
      </w:r>
      <w:r w:rsidR="009E5D55" w:rsidRPr="61716D05">
        <w:rPr>
          <w:rFonts w:eastAsia="Times New Roman" w:cs="Arial"/>
        </w:rPr>
        <w:t>,</w:t>
      </w:r>
      <w:r w:rsidR="00F031F7" w:rsidRPr="61716D05">
        <w:rPr>
          <w:rFonts w:eastAsia="Times New Roman" w:cs="Arial"/>
        </w:rPr>
        <w:t xml:space="preserve"> existing </w:t>
      </w:r>
      <w:r w:rsidR="009E5D55" w:rsidRPr="61716D05">
        <w:rPr>
          <w:rFonts w:eastAsia="Times New Roman" w:cs="Arial"/>
        </w:rPr>
        <w:t>and future</w:t>
      </w:r>
      <w:r w:rsidR="00F031F7" w:rsidRPr="61716D05">
        <w:rPr>
          <w:rFonts w:eastAsia="Times New Roman" w:cs="Arial"/>
        </w:rPr>
        <w:t xml:space="preserve"> health programs to move towards a single view for practices, providers, patients and other health professionals for health programs.</w:t>
      </w:r>
    </w:p>
    <w:p w14:paraId="15913F59" w14:textId="280375C4" w:rsidR="002D6C7D" w:rsidRPr="00DC743F" w:rsidRDefault="002D6C7D" w:rsidP="61716D05">
      <w:pPr>
        <w:rPr>
          <w:rFonts w:eastAsia="Times New Roman" w:cs="Arial"/>
        </w:rPr>
      </w:pPr>
      <w:r w:rsidRPr="61716D05">
        <w:rPr>
          <w:rFonts w:eastAsia="Times New Roman" w:cs="Arial"/>
        </w:rPr>
        <w:t xml:space="preserve">It allows an organisation to enter their details, and for this information to be used </w:t>
      </w:r>
      <w:r w:rsidR="00C41CD8" w:rsidRPr="61716D05">
        <w:rPr>
          <w:rFonts w:eastAsia="Times New Roman" w:cs="Arial"/>
        </w:rPr>
        <w:t>acr</w:t>
      </w:r>
      <w:r w:rsidR="00C35CAD" w:rsidRPr="61716D05">
        <w:rPr>
          <w:rFonts w:eastAsia="Times New Roman" w:cs="Arial"/>
        </w:rPr>
        <w:t>oss</w:t>
      </w:r>
      <w:r w:rsidR="00C41CD8" w:rsidRPr="61716D05">
        <w:rPr>
          <w:rFonts w:eastAsia="Times New Roman" w:cs="Arial"/>
        </w:rPr>
        <w:t xml:space="preserve"> </w:t>
      </w:r>
      <w:r w:rsidRPr="61716D05">
        <w:rPr>
          <w:rFonts w:eastAsia="Times New Roman" w:cs="Arial"/>
        </w:rPr>
        <w:t>multiple health programs. Through these systems, a practice will be able to register in the Organisation Register, participate in MyMedicare and register patients, identify preferred providers, and be able to access linked items and incentives.</w:t>
      </w:r>
    </w:p>
    <w:p w14:paraId="27569384" w14:textId="33C4540F" w:rsidR="00817CB4" w:rsidRPr="00DC743F" w:rsidRDefault="000A4424" w:rsidP="00DC743F">
      <w:pPr>
        <w:rPr>
          <w:rFonts w:eastAsia="Times New Roman" w:cs="Arial"/>
        </w:rPr>
      </w:pPr>
      <w:r w:rsidRPr="2E7E7BA8">
        <w:rPr>
          <w:rFonts w:eastAsia="Times New Roman" w:cs="Arial"/>
        </w:rPr>
        <w:t>The Organisation Register functionality was co-designed</w:t>
      </w:r>
      <w:r w:rsidR="0019526A" w:rsidRPr="2E7E7BA8">
        <w:rPr>
          <w:rFonts w:eastAsia="Times New Roman" w:cs="Arial"/>
        </w:rPr>
        <w:t xml:space="preserve"> </w:t>
      </w:r>
      <w:r w:rsidR="00C822BE" w:rsidRPr="2E7E7BA8">
        <w:rPr>
          <w:rFonts w:eastAsia="Times New Roman" w:cs="Arial"/>
        </w:rPr>
        <w:t>between</w:t>
      </w:r>
      <w:r w:rsidR="0019526A" w:rsidRPr="2E7E7BA8">
        <w:rPr>
          <w:rFonts w:eastAsia="Times New Roman" w:cs="Arial"/>
        </w:rPr>
        <w:t xml:space="preserve"> the Department of Health</w:t>
      </w:r>
      <w:r w:rsidR="001B7F53" w:rsidRPr="2E7E7BA8">
        <w:rPr>
          <w:rFonts w:eastAsia="Times New Roman" w:cs="Arial"/>
        </w:rPr>
        <w:t>, Disability and Ageing</w:t>
      </w:r>
      <w:r w:rsidR="00582FA9" w:rsidRPr="2E7E7BA8">
        <w:rPr>
          <w:rFonts w:eastAsia="Times New Roman" w:cs="Arial"/>
        </w:rPr>
        <w:t xml:space="preserve"> </w:t>
      </w:r>
      <w:r w:rsidR="00126556" w:rsidRPr="2E7E7BA8">
        <w:rPr>
          <w:rFonts w:eastAsia="Times New Roman" w:cs="Arial"/>
        </w:rPr>
        <w:t>(the department) and Services Australia</w:t>
      </w:r>
      <w:r w:rsidR="00E8667A" w:rsidRPr="2E7E7BA8">
        <w:rPr>
          <w:rFonts w:eastAsia="Times New Roman" w:cs="Arial"/>
        </w:rPr>
        <w:t xml:space="preserve">. It was </w:t>
      </w:r>
      <w:r w:rsidR="00126556" w:rsidRPr="2E7E7BA8">
        <w:rPr>
          <w:rFonts w:eastAsia="Times New Roman" w:cs="Arial"/>
        </w:rPr>
        <w:t>user-tested with providers and practice managers to ensure it meets current and future policy and user needs.</w:t>
      </w:r>
      <w:r w:rsidR="00817CB4" w:rsidRPr="2E7E7BA8">
        <w:rPr>
          <w:rFonts w:eastAsia="Times New Roman" w:cs="Arial"/>
        </w:rPr>
        <w:t xml:space="preserve"> </w:t>
      </w:r>
    </w:p>
    <w:p w14:paraId="725F5018" w14:textId="1D3F2299" w:rsidR="00F15BE6" w:rsidRDefault="002E43C4" w:rsidP="00CC52C2">
      <w:pPr>
        <w:pStyle w:val="Heading2"/>
        <w:ind w:left="709" w:hanging="578"/>
      </w:pPr>
      <w:bookmarkStart w:id="25" w:name="_Toc214050997"/>
      <w:bookmarkStart w:id="26" w:name="_Toc230102908"/>
      <w:r>
        <w:t>Organisational Payment Capability</w:t>
      </w:r>
      <w:bookmarkEnd w:id="25"/>
      <w:bookmarkEnd w:id="26"/>
    </w:p>
    <w:p w14:paraId="6D7B530E" w14:textId="49E721E6" w:rsidR="002E43C4" w:rsidRDefault="002E43C4" w:rsidP="00DC743F">
      <w:r>
        <w:t xml:space="preserve">To </w:t>
      </w:r>
      <w:r w:rsidR="0070197A">
        <w:t xml:space="preserve">support </w:t>
      </w:r>
      <w:r>
        <w:t xml:space="preserve">funding reform </w:t>
      </w:r>
      <w:r w:rsidR="0070197A">
        <w:t>and enable</w:t>
      </w:r>
      <w:r>
        <w:t xml:space="preserve"> blended funding models </w:t>
      </w:r>
      <w:r w:rsidR="0070197A">
        <w:t>through MyMedicare</w:t>
      </w:r>
      <w:r w:rsidR="005D11F7">
        <w:t>,</w:t>
      </w:r>
      <w:r>
        <w:t xml:space="preserve"> an Organisational Payment Capability (OPC) was </w:t>
      </w:r>
      <w:r w:rsidR="006219D6">
        <w:t>developed</w:t>
      </w:r>
      <w:r>
        <w:t xml:space="preserve">. The OPC </w:t>
      </w:r>
      <w:r w:rsidR="004B4EF3">
        <w:t>system</w:t>
      </w:r>
      <w:r w:rsidR="004B4EF3" w:rsidDel="00163583">
        <w:t xml:space="preserve"> </w:t>
      </w:r>
      <w:r w:rsidR="004B4EF3">
        <w:t>manage</w:t>
      </w:r>
      <w:r w:rsidR="00163583">
        <w:t>s</w:t>
      </w:r>
      <w:r w:rsidR="004B4EF3">
        <w:t xml:space="preserve"> payments made directly to healthcare practices, combin</w:t>
      </w:r>
      <w:r w:rsidR="00DB314B">
        <w:t>ing different funding approaches like fee</w:t>
      </w:r>
      <w:r>
        <w:t xml:space="preserve"> for service and incentive payment</w:t>
      </w:r>
      <w:r w:rsidR="00C077FC">
        <w:t xml:space="preserve">s into a single </w:t>
      </w:r>
      <w:r>
        <w:t>blended model.</w:t>
      </w:r>
    </w:p>
    <w:p w14:paraId="26B47130" w14:textId="32FD1CC3" w:rsidR="00DB73E3" w:rsidRDefault="00C077FC" w:rsidP="00DC743F">
      <w:r w:rsidRPr="61716D05">
        <w:t xml:space="preserve">The </w:t>
      </w:r>
      <w:r w:rsidR="002E43C4" w:rsidRPr="61716D05">
        <w:t xml:space="preserve">OPC </w:t>
      </w:r>
      <w:r w:rsidRPr="61716D05">
        <w:t>works by</w:t>
      </w:r>
      <w:r w:rsidR="002E43C4" w:rsidRPr="61716D05">
        <w:t xml:space="preserve"> assess</w:t>
      </w:r>
      <w:r w:rsidRPr="61716D05">
        <w:t>ing whether a pract</w:t>
      </w:r>
      <w:r w:rsidR="00141457" w:rsidRPr="61716D05">
        <w:t>ice or provider is eligible for incentive payments</w:t>
      </w:r>
      <w:r w:rsidR="002E43C4" w:rsidRPr="61716D05">
        <w:t>, calculat</w:t>
      </w:r>
      <w:r w:rsidR="00141457" w:rsidRPr="61716D05">
        <w:t>ing the</w:t>
      </w:r>
      <w:r w:rsidR="002E43C4" w:rsidRPr="61716D05">
        <w:t xml:space="preserve"> payments, </w:t>
      </w:r>
      <w:r w:rsidR="00605168" w:rsidRPr="61716D05">
        <w:t xml:space="preserve">and </w:t>
      </w:r>
      <w:r w:rsidR="002E43C4" w:rsidRPr="61716D05">
        <w:t>forecast</w:t>
      </w:r>
      <w:r w:rsidR="00605168" w:rsidRPr="61716D05">
        <w:t>ing future eligibility based on program criteria and payment cycles</w:t>
      </w:r>
      <w:r w:rsidR="002E43C4" w:rsidRPr="61716D05">
        <w:t xml:space="preserve">. </w:t>
      </w:r>
      <w:r w:rsidR="00EE5FC7" w:rsidRPr="61716D05">
        <w:t xml:space="preserve">It also facilitates the delivery of payments to practices </w:t>
      </w:r>
      <w:r w:rsidR="00DB73E3" w:rsidRPr="61716D05">
        <w:t xml:space="preserve">and providers, ensuring they receive the correct funding. </w:t>
      </w:r>
    </w:p>
    <w:p w14:paraId="5C8626EF" w14:textId="141CD851" w:rsidR="001A5332" w:rsidRDefault="007D6E74" w:rsidP="00253EFE">
      <w:pPr>
        <w:pStyle w:val="Heading2"/>
        <w:ind w:left="709" w:hanging="578"/>
      </w:pPr>
      <w:bookmarkStart w:id="27" w:name="_Toc214050998"/>
      <w:bookmarkStart w:id="28" w:name="_Toc230102909"/>
      <w:r>
        <w:t>Remoteness</w:t>
      </w:r>
      <w:r w:rsidR="00963AE1">
        <w:t xml:space="preserve"> classification</w:t>
      </w:r>
      <w:bookmarkEnd w:id="27"/>
      <w:bookmarkEnd w:id="28"/>
    </w:p>
    <w:p w14:paraId="50B5E3A4" w14:textId="436C71F8" w:rsidR="001E3C21" w:rsidRPr="002E43C4" w:rsidRDefault="00963AE1" w:rsidP="00877366">
      <w:r>
        <w:rPr>
          <w:lang w:eastAsia="en-AU"/>
        </w:rPr>
        <w:t xml:space="preserve">MyMedicare uses the </w:t>
      </w:r>
      <w:hyperlink r:id="rId15">
        <w:r w:rsidR="007D6E74" w:rsidRPr="61716D05">
          <w:rPr>
            <w:rStyle w:val="Hyperlink"/>
            <w:lang w:eastAsia="en-AU"/>
          </w:rPr>
          <w:t>Modified Monash Model</w:t>
        </w:r>
      </w:hyperlink>
      <w:r w:rsidR="007D6E74" w:rsidRPr="61716D05">
        <w:rPr>
          <w:lang w:eastAsia="en-AU"/>
        </w:rPr>
        <w:t xml:space="preserve"> (MMM) </w:t>
      </w:r>
      <w:r>
        <w:rPr>
          <w:lang w:eastAsia="en-AU"/>
        </w:rPr>
        <w:t xml:space="preserve">to </w:t>
      </w:r>
      <w:r w:rsidR="007D6E74" w:rsidRPr="61716D05">
        <w:rPr>
          <w:lang w:eastAsia="en-AU"/>
        </w:rPr>
        <w:t>d</w:t>
      </w:r>
      <w:r w:rsidR="001429BF">
        <w:rPr>
          <w:lang w:eastAsia="en-AU"/>
        </w:rPr>
        <w:t>etermine</w:t>
      </w:r>
      <w:r w:rsidR="007D6E74" w:rsidRPr="61716D05">
        <w:rPr>
          <w:lang w:eastAsia="en-AU"/>
        </w:rPr>
        <w:t xml:space="preserve"> whether a location is metropolitan, rural or very remote. The model measures remoteness and population size on a scale of categories from 1 to 7. MMM1 is major city and MMM7 is very remote. </w:t>
      </w:r>
    </w:p>
    <w:p w14:paraId="3F0B9FE9" w14:textId="17415FD3" w:rsidR="00AB2C3D" w:rsidRPr="003F78F2" w:rsidRDefault="00AB2C3D" w:rsidP="0032499B">
      <w:pPr>
        <w:pStyle w:val="Heading2"/>
        <w:ind w:left="709" w:hanging="578"/>
      </w:pPr>
      <w:bookmarkStart w:id="29" w:name="_Toc224303396"/>
      <w:bookmarkStart w:id="30" w:name="_Toc214051002"/>
      <w:bookmarkStart w:id="31" w:name="_Toc230102910"/>
      <w:bookmarkEnd w:id="29"/>
      <w:r>
        <w:lastRenderedPageBreak/>
        <w:t>Practice Type</w:t>
      </w:r>
      <w:bookmarkEnd w:id="30"/>
      <w:bookmarkEnd w:id="31"/>
    </w:p>
    <w:p w14:paraId="3C0284A3" w14:textId="26B2B19F" w:rsidR="00AB2C3D" w:rsidRDefault="00AB2C3D" w:rsidP="00A61B8D">
      <w:r w:rsidRPr="61716D05">
        <w:t>Practices registering for MyMedicare will be required to define their practice type.</w:t>
      </w:r>
      <w:r w:rsidR="00D15DB7" w:rsidRPr="61716D05">
        <w:t xml:space="preserve"> </w:t>
      </w:r>
      <w:r w:rsidRPr="61716D05">
        <w:t>Practice type refers to the main function for that practice consistent with the defined model of general practice described in the RACGP definition</w:t>
      </w:r>
      <w:r w:rsidRPr="61716D05">
        <w:rPr>
          <w:rStyle w:val="FootnoteReference"/>
        </w:rPr>
        <w:footnoteReference w:id="3"/>
      </w:r>
      <w:r w:rsidRPr="61716D05">
        <w:t>. For example, t</w:t>
      </w:r>
      <w:r w:rsidR="00D358F8" w:rsidRPr="61716D05">
        <w:t>he practice</w:t>
      </w:r>
      <w:r w:rsidRPr="61716D05">
        <w:t xml:space="preserve"> provides comprehensive, patient-centred, whole</w:t>
      </w:r>
      <w:r w:rsidR="00CB2F86" w:rsidRPr="61716D05">
        <w:t xml:space="preserve"> </w:t>
      </w:r>
      <w:r w:rsidRPr="61716D05">
        <w:t xml:space="preserve">person and continuous care, and its services must be predominantly of a general practice nature. </w:t>
      </w:r>
    </w:p>
    <w:p w14:paraId="47A736A2" w14:textId="57FA4977" w:rsidR="00AB2C3D" w:rsidRDefault="000E23AB" w:rsidP="00A61B8D">
      <w:r>
        <w:t>T</w:t>
      </w:r>
      <w:r w:rsidR="00AB2C3D">
        <w:t>he practice type should be applied using the below definitions of general practice types for MyMedicare.</w:t>
      </w:r>
    </w:p>
    <w:p w14:paraId="74E7C163" w14:textId="77777777" w:rsidR="00AB2C3D" w:rsidRDefault="00AB2C3D" w:rsidP="006539B6">
      <w:pPr>
        <w:pStyle w:val="Heading3"/>
        <w:ind w:left="828"/>
      </w:pPr>
      <w:bookmarkStart w:id="32" w:name="_Toc230102911"/>
      <w:r>
        <w:t>General Practice</w:t>
      </w:r>
      <w:bookmarkEnd w:id="32"/>
    </w:p>
    <w:p w14:paraId="79F2D950" w14:textId="77777777" w:rsidR="00AB2C3D" w:rsidRDefault="00AB2C3D" w:rsidP="61716D05">
      <w:r w:rsidRPr="61716D05">
        <w:t>A general practice that provides patient-centred, continuing, comprehensive, coordinated primary health care to individuals, families and communities within a fixed, physical location, often referred to as ‘bricks-and-mortar’.</w:t>
      </w:r>
    </w:p>
    <w:p w14:paraId="7487D70F" w14:textId="3CA6A4FB" w:rsidR="00AB2C3D" w:rsidRDefault="00AB2C3D" w:rsidP="006539B6">
      <w:pPr>
        <w:pStyle w:val="Heading3"/>
        <w:ind w:left="828"/>
      </w:pPr>
      <w:bookmarkStart w:id="33" w:name="_Toc230102912"/>
      <w:r>
        <w:t>Aboriginal Community Controlled Healthcare Service</w:t>
      </w:r>
      <w:r w:rsidR="00CD0B7D">
        <w:t xml:space="preserve"> (ACCHS)</w:t>
      </w:r>
      <w:bookmarkEnd w:id="33"/>
    </w:p>
    <w:p w14:paraId="1A52442D" w14:textId="0660D74F" w:rsidR="00AB2C3D" w:rsidRDefault="00AB2C3D" w:rsidP="009C35C5">
      <w:r w:rsidRPr="61716D05">
        <w:t xml:space="preserve">An ACCHS </w:t>
      </w:r>
      <w:r w:rsidR="000A1B8B">
        <w:t>is</w:t>
      </w:r>
      <w:r w:rsidR="008876B3">
        <w:t xml:space="preserve"> a</w:t>
      </w:r>
      <w:r w:rsidR="00AA1038">
        <w:t xml:space="preserve"> community-run primary health service that provides </w:t>
      </w:r>
      <w:r w:rsidRPr="61716D05">
        <w:t>comprehensive,</w:t>
      </w:r>
      <w:r w:rsidRPr="61716D05" w:rsidDel="00AA1038">
        <w:t xml:space="preserve"> </w:t>
      </w:r>
      <w:r w:rsidRPr="61716D05">
        <w:t xml:space="preserve">culturally </w:t>
      </w:r>
      <w:r w:rsidR="00AA1038">
        <w:t>informed</w:t>
      </w:r>
      <w:r w:rsidRPr="61716D05">
        <w:t xml:space="preserve"> health care to </w:t>
      </w:r>
      <w:r w:rsidR="00315347">
        <w:t xml:space="preserve">Aboriginal and Torres Strait Islander people. </w:t>
      </w:r>
    </w:p>
    <w:p w14:paraId="610E3136" w14:textId="705D2949" w:rsidR="00AB2C3D" w:rsidRDefault="00AB2C3D" w:rsidP="006539B6">
      <w:pPr>
        <w:pStyle w:val="Heading3"/>
        <w:ind w:left="828"/>
      </w:pPr>
      <w:bookmarkStart w:id="34" w:name="_Toc230102913"/>
      <w:r>
        <w:t xml:space="preserve">Aboriginal Medical Service </w:t>
      </w:r>
      <w:r w:rsidR="00CD0B7D">
        <w:t>(AMS)</w:t>
      </w:r>
      <w:bookmarkEnd w:id="34"/>
    </w:p>
    <w:p w14:paraId="7882CDAA" w14:textId="12132C26" w:rsidR="00AB2C3D" w:rsidRDefault="00AB2C3D" w:rsidP="009C35C5">
      <w:r w:rsidRPr="61716D05">
        <w:t xml:space="preserve">An AMS </w:t>
      </w:r>
      <w:r w:rsidR="00877BD5">
        <w:t xml:space="preserve">is a primary </w:t>
      </w:r>
      <w:r w:rsidR="000B2F0B">
        <w:t xml:space="preserve">health service that </w:t>
      </w:r>
      <w:r w:rsidR="00066AF0">
        <w:t xml:space="preserve">specialises in </w:t>
      </w:r>
      <w:r w:rsidR="107A1203">
        <w:t>provid</w:t>
      </w:r>
      <w:r w:rsidR="4B440475">
        <w:t>ing</w:t>
      </w:r>
      <w:r w:rsidRPr="61716D05">
        <w:t xml:space="preserve"> comprehensive, and culturally </w:t>
      </w:r>
      <w:r w:rsidR="4B440475">
        <w:t>informed</w:t>
      </w:r>
      <w:r w:rsidRPr="61716D05">
        <w:t xml:space="preserve"> health care to </w:t>
      </w:r>
      <w:r w:rsidR="009519D0">
        <w:t xml:space="preserve">Aboriginal and Torres Strait Islander people. </w:t>
      </w:r>
    </w:p>
    <w:p w14:paraId="4D18E5EC" w14:textId="77777777" w:rsidR="00AB2C3D" w:rsidRDefault="00AB2C3D" w:rsidP="006539B6">
      <w:pPr>
        <w:pStyle w:val="Heading3"/>
        <w:ind w:left="828"/>
      </w:pPr>
      <w:bookmarkStart w:id="35" w:name="_Toc230102914"/>
      <w:r>
        <w:t>Mobile Practice</w:t>
      </w:r>
      <w:bookmarkEnd w:id="35"/>
    </w:p>
    <w:p w14:paraId="4F396F9E" w14:textId="2E698F66" w:rsidR="00AB2C3D" w:rsidRDefault="00AB2C3D" w:rsidP="009C35C5">
      <w:r w:rsidRPr="61716D05">
        <w:t>A mobile practice provides patient-centred, continuing, comprehensive, coordinated primary health care without a dedicated physical premises</w:t>
      </w:r>
      <w:r w:rsidR="00753168">
        <w:t>. It</w:t>
      </w:r>
      <w:r w:rsidR="00FB4C6C" w:rsidRPr="61716D05">
        <w:t xml:space="preserve"> provides </w:t>
      </w:r>
      <w:r w:rsidRPr="61716D05">
        <w:t xml:space="preserve">services </w:t>
      </w:r>
      <w:r w:rsidR="00E90888" w:rsidRPr="61716D05">
        <w:t>and</w:t>
      </w:r>
      <w:r w:rsidRPr="61716D05">
        <w:t xml:space="preserve"> conduct</w:t>
      </w:r>
      <w:r w:rsidR="002461B3" w:rsidRPr="61716D05">
        <w:t>s</w:t>
      </w:r>
      <w:r w:rsidRPr="61716D05">
        <w:t xml:space="preserve"> consultations at multiple locations.</w:t>
      </w:r>
    </w:p>
    <w:p w14:paraId="697BD4EA" w14:textId="77777777" w:rsidR="00AB2C3D" w:rsidRDefault="00AB2C3D" w:rsidP="006539B6">
      <w:pPr>
        <w:pStyle w:val="Heading3"/>
        <w:ind w:left="828"/>
      </w:pPr>
      <w:bookmarkStart w:id="36" w:name="_Toc230102915"/>
      <w:r>
        <w:t>Outreach Practice</w:t>
      </w:r>
      <w:bookmarkEnd w:id="36"/>
    </w:p>
    <w:p w14:paraId="4EA41103" w14:textId="14EE8496" w:rsidR="00AB2C3D" w:rsidRDefault="00E06E79" w:rsidP="00BC170B">
      <w:r w:rsidRPr="00E06E79">
        <w:t>An outreach practice does not have a traditional ‘bricks and mortar’ practice location and provides health care services to people living in regional, rural and remote communities</w:t>
      </w:r>
      <w:r w:rsidRPr="00E06E79" w:rsidDel="00E06E79">
        <w:t>.</w:t>
      </w:r>
      <w:r w:rsidR="00AB2C3D">
        <w:t xml:space="preserve"> It brings outreach prima</w:t>
      </w:r>
      <w:r w:rsidR="00221978">
        <w:t>r</w:t>
      </w:r>
      <w:r w:rsidR="00AB2C3D">
        <w:t>y health care to patients where they live or spend time.</w:t>
      </w:r>
    </w:p>
    <w:p w14:paraId="072D9189" w14:textId="77777777" w:rsidR="00AB2C3D" w:rsidRDefault="00AB2C3D" w:rsidP="006539B6">
      <w:pPr>
        <w:pStyle w:val="Heading3"/>
        <w:ind w:left="828"/>
      </w:pPr>
      <w:bookmarkStart w:id="37" w:name="_Toc230102916"/>
      <w:r>
        <w:t>Sole Provider Practice</w:t>
      </w:r>
      <w:bookmarkEnd w:id="37"/>
    </w:p>
    <w:p w14:paraId="7A34E864" w14:textId="6972F6E9" w:rsidR="00AB2C3D" w:rsidRDefault="00AB2C3D" w:rsidP="00AB2C3D">
      <w:r w:rsidRPr="61716D05">
        <w:t xml:space="preserve">Independent GPs and sole practitioners provide patient-centred, continuing, comprehensive, coordinated primary health care to individuals, families and communities, either within a fixed, physical location or without a dedicated physical premise </w:t>
      </w:r>
      <w:r w:rsidR="006B1632" w:rsidRPr="61716D05">
        <w:t xml:space="preserve">but that provide </w:t>
      </w:r>
      <w:r w:rsidRPr="61716D05">
        <w:t>services that conduct consultations at multiple locations.</w:t>
      </w:r>
    </w:p>
    <w:p w14:paraId="5AC44A4C" w14:textId="65BAA5B3" w:rsidR="00AB2C3D" w:rsidRDefault="00AB2C3D" w:rsidP="006539B6">
      <w:pPr>
        <w:pStyle w:val="Heading3"/>
        <w:ind w:left="828"/>
      </w:pPr>
      <w:bookmarkStart w:id="38" w:name="_Toc230102917"/>
      <w:r>
        <w:t xml:space="preserve">Nurse </w:t>
      </w:r>
      <w:r w:rsidRPr="00415CC1">
        <w:t>Practitioner</w:t>
      </w:r>
      <w:r w:rsidR="00C645F4">
        <w:t xml:space="preserve"> </w:t>
      </w:r>
      <w:r w:rsidR="3ED26A7A">
        <w:t>within</w:t>
      </w:r>
      <w:r>
        <w:t xml:space="preserve"> GP</w:t>
      </w:r>
      <w:r w:rsidR="4A55C1C3">
        <w:t>-led team</w:t>
      </w:r>
      <w:bookmarkEnd w:id="38"/>
    </w:p>
    <w:p w14:paraId="37633D1F" w14:textId="49D811FD" w:rsidR="00AB2C3D" w:rsidRPr="008D6828" w:rsidRDefault="00AB2C3D" w:rsidP="00F45958">
      <w:r>
        <w:t xml:space="preserve">A </w:t>
      </w:r>
      <w:r w:rsidR="00F82A44">
        <w:t xml:space="preserve">general practice </w:t>
      </w:r>
      <w:r>
        <w:t xml:space="preserve">nurse practitioner consults and works collaboratively as part of a GP-led </w:t>
      </w:r>
      <w:r w:rsidR="004C2C98">
        <w:t xml:space="preserve">multidisciplinary care </w:t>
      </w:r>
      <w:r>
        <w:t>team delivering coordinate</w:t>
      </w:r>
      <w:r w:rsidR="00F65EF1">
        <w:t>d</w:t>
      </w:r>
      <w:r>
        <w:t xml:space="preserve"> primary health care to patients. </w:t>
      </w:r>
    </w:p>
    <w:p w14:paraId="099323B2" w14:textId="08529E63" w:rsidR="292F0090" w:rsidRDefault="292F0090" w:rsidP="006F56DA">
      <w:pPr>
        <w:pStyle w:val="Heading1"/>
        <w:ind w:left="0"/>
      </w:pPr>
      <w:bookmarkStart w:id="39" w:name="_Toc230102918"/>
      <w:r>
        <w:lastRenderedPageBreak/>
        <w:t>Eligibility to participate in MyMedicare</w:t>
      </w:r>
      <w:bookmarkEnd w:id="39"/>
    </w:p>
    <w:p w14:paraId="63B1EC74" w14:textId="3246E68D" w:rsidR="292F0090" w:rsidRDefault="292F0090" w:rsidP="71CB847D">
      <w:pPr>
        <w:rPr>
          <w:rFonts w:eastAsia="Times New Roman"/>
        </w:rPr>
      </w:pPr>
      <w:r w:rsidRPr="71CB847D">
        <w:rPr>
          <w:rFonts w:eastAsia="Times New Roman"/>
        </w:rPr>
        <w:t xml:space="preserve">Participation in MyMedicare is voluntary and open to patients, practices and providers who meet the MyMedicare eligibility criteria. This section sets out these eligibility requirements. </w:t>
      </w:r>
    </w:p>
    <w:p w14:paraId="67625A3E" w14:textId="7ED350A6" w:rsidR="292F0090" w:rsidRDefault="292F0090" w:rsidP="00E67E9C">
      <w:pPr>
        <w:pStyle w:val="Heading2"/>
        <w:ind w:left="709" w:hanging="578"/>
      </w:pPr>
      <w:bookmarkStart w:id="40" w:name="_Toc230102919"/>
      <w:r>
        <w:t>Practice eligibility</w:t>
      </w:r>
      <w:bookmarkEnd w:id="40"/>
    </w:p>
    <w:p w14:paraId="51591537" w14:textId="0F7DF8BD" w:rsidR="292F0090" w:rsidRDefault="292F0090">
      <w:r>
        <w:t>To participate in MyMedicare practices must:</w:t>
      </w:r>
    </w:p>
    <w:p w14:paraId="01E503A6" w14:textId="01E7EB22" w:rsidR="292F0090" w:rsidRDefault="292F0090" w:rsidP="71CB847D">
      <w:pPr>
        <w:pStyle w:val="ListBullet"/>
        <w:tabs>
          <w:tab w:val="clear" w:pos="360"/>
          <w:tab w:val="num" w:pos="1074"/>
        </w:tabs>
        <w:ind w:left="714" w:hanging="357"/>
        <w:contextualSpacing w:val="0"/>
        <w:rPr>
          <w:rFonts w:cs="Arial"/>
        </w:rPr>
      </w:pPr>
      <w:r w:rsidRPr="48909DBA">
        <w:rPr>
          <w:rFonts w:cs="Arial"/>
        </w:rPr>
        <w:t>provide Medicare Benefits Schedule (MBS) services</w:t>
      </w:r>
    </w:p>
    <w:p w14:paraId="558A7663" w14:textId="5F9682ED" w:rsidR="292F0090" w:rsidRDefault="292F0090" w:rsidP="71CB847D">
      <w:pPr>
        <w:pStyle w:val="ListBullet"/>
        <w:tabs>
          <w:tab w:val="clear" w:pos="360"/>
          <w:tab w:val="num" w:pos="1074"/>
        </w:tabs>
        <w:ind w:left="714" w:hanging="357"/>
        <w:contextualSpacing w:val="0"/>
        <w:rPr>
          <w:rFonts w:cs="Arial"/>
        </w:rPr>
      </w:pPr>
      <w:r w:rsidRPr="48909DBA">
        <w:rPr>
          <w:rFonts w:cs="Arial"/>
        </w:rPr>
        <w:t>be registered in the following Services Australia systems:</w:t>
      </w:r>
    </w:p>
    <w:p w14:paraId="64E5BC10" w14:textId="7FC0EB89" w:rsidR="292F0090" w:rsidRDefault="292F0090" w:rsidP="71CB847D">
      <w:pPr>
        <w:pStyle w:val="Bullet3"/>
        <w:spacing w:before="120"/>
      </w:pPr>
      <w:r>
        <w:t>Provider Digital Access (PRODA)</w:t>
      </w:r>
    </w:p>
    <w:p w14:paraId="565308FF" w14:textId="40F5E9C3" w:rsidR="292F0090" w:rsidRDefault="292F0090" w:rsidP="71CB847D">
      <w:pPr>
        <w:pStyle w:val="Bullet3"/>
        <w:spacing w:before="120"/>
      </w:pPr>
      <w:r>
        <w:t>Health Professional Online Services (HPOS)</w:t>
      </w:r>
    </w:p>
    <w:p w14:paraId="0ADF9B48" w14:textId="5C0264B3" w:rsidR="292F0090" w:rsidRDefault="00052792" w:rsidP="71CB847D">
      <w:pPr>
        <w:pStyle w:val="Bullet3"/>
        <w:spacing w:before="120"/>
      </w:pPr>
      <w:r w:rsidRPr="7DC882B5">
        <w:rPr>
          <w:rFonts w:cs="Arial"/>
        </w:rPr>
        <w:t xml:space="preserve">have at least one eligible GP linked to the practice in </w:t>
      </w:r>
      <w:r w:rsidR="292F0090">
        <w:t xml:space="preserve">the </w:t>
      </w:r>
      <w:hyperlink r:id="rId16">
        <w:r w:rsidR="292F0090" w:rsidRPr="7DC882B5">
          <w:rPr>
            <w:rStyle w:val="Hyperlink"/>
          </w:rPr>
          <w:t>Organisation Register</w:t>
        </w:r>
      </w:hyperlink>
    </w:p>
    <w:p w14:paraId="11B652FA" w14:textId="6516C841" w:rsidR="292F0090" w:rsidRDefault="292F0090" w:rsidP="71CB847D">
      <w:pPr>
        <w:pStyle w:val="ListBullet"/>
        <w:tabs>
          <w:tab w:val="clear" w:pos="360"/>
          <w:tab w:val="num" w:pos="1074"/>
        </w:tabs>
        <w:ind w:left="714" w:hanging="357"/>
        <w:contextualSpacing w:val="0"/>
        <w:rPr>
          <w:rFonts w:cs="Arial"/>
        </w:rPr>
      </w:pPr>
      <w:r w:rsidRPr="48909DBA">
        <w:rPr>
          <w:rFonts w:cs="Arial"/>
        </w:rPr>
        <w:t xml:space="preserve">be accredited or registered for accreditation, as a general practice against the </w:t>
      </w:r>
      <w:hyperlink r:id="rId17">
        <w:r w:rsidRPr="48909DBA">
          <w:rPr>
            <w:rFonts w:cs="Arial"/>
          </w:rPr>
          <w:t>National General Practice Accreditation Scheme.</w:t>
        </w:r>
      </w:hyperlink>
      <w:r w:rsidRPr="48909DBA">
        <w:rPr>
          <w:rFonts w:cs="Arial"/>
        </w:rPr>
        <w:t xml:space="preserve"> </w:t>
      </w:r>
    </w:p>
    <w:p w14:paraId="20B4CDB5" w14:textId="77777777" w:rsidR="292F0090" w:rsidRDefault="292F0090" w:rsidP="71CB847D">
      <w:pPr>
        <w:pStyle w:val="Bullet3"/>
        <w:spacing w:before="120"/>
      </w:pPr>
      <w:r>
        <w:t>If registered for accreditation, be accredited against the Royal Australian College of General Practice (RACGP) Standards within 12 months of registering for MyMedicare.</w:t>
      </w:r>
    </w:p>
    <w:p w14:paraId="33079471" w14:textId="72A100B1" w:rsidR="292F0090" w:rsidRDefault="292F0090" w:rsidP="71CB847D">
      <w:pPr>
        <w:pStyle w:val="Bullet3"/>
        <w:spacing w:before="120"/>
      </w:pPr>
      <w:r>
        <w:t>Accreditation exemptions are available to select practice types as outlined at Section 4.</w:t>
      </w:r>
    </w:p>
    <w:p w14:paraId="58DA4712" w14:textId="6B2AB409" w:rsidR="00525B72" w:rsidRDefault="00525B72" w:rsidP="006F56DA">
      <w:pPr>
        <w:pStyle w:val="Heading1"/>
        <w:ind w:left="0"/>
      </w:pPr>
      <w:bookmarkStart w:id="41" w:name="_Toc178175631"/>
      <w:bookmarkStart w:id="42" w:name="_Hub_and_Spoke"/>
      <w:bookmarkStart w:id="43" w:name="_Ref182484276"/>
      <w:bookmarkStart w:id="44" w:name="_Toc214051003"/>
      <w:bookmarkStart w:id="45" w:name="_Toc230102920"/>
      <w:bookmarkEnd w:id="41"/>
      <w:bookmarkEnd w:id="42"/>
      <w:r>
        <w:t xml:space="preserve">Hub </w:t>
      </w:r>
      <w:r w:rsidR="00EB744F">
        <w:t>and Spoke</w:t>
      </w:r>
      <w:r w:rsidR="003072E8">
        <w:t xml:space="preserve"> model</w:t>
      </w:r>
      <w:bookmarkEnd w:id="43"/>
      <w:bookmarkEnd w:id="44"/>
      <w:bookmarkEnd w:id="45"/>
    </w:p>
    <w:p w14:paraId="4EE60649" w14:textId="0E56F2A1" w:rsidR="003072E8" w:rsidRPr="00877366" w:rsidRDefault="00BF28D4" w:rsidP="00877366">
      <w:r>
        <w:t xml:space="preserve">ACCHS and AMS can choose to register their organisation sites under the ‘Hub and Spoke’ model. Practices operating under this model are considered as a </w:t>
      </w:r>
      <w:r w:rsidR="2908C7DC">
        <w:t>sing</w:t>
      </w:r>
      <w:r w:rsidR="6D906EF6">
        <w:t>le</w:t>
      </w:r>
      <w:r w:rsidR="000C2624">
        <w:t xml:space="preserve"> </w:t>
      </w:r>
      <w:r>
        <w:t>organisation for purposes of MyMedicare Patient Registration. </w:t>
      </w:r>
    </w:p>
    <w:p w14:paraId="035152AC" w14:textId="156CA18B" w:rsidR="00BF28D4" w:rsidRPr="00877366" w:rsidRDefault="00BF28F8" w:rsidP="00877366">
      <w:r w:rsidRPr="00877366">
        <w:t>The standard structure of the MyMedicare registration process has each practice set up as an Organisation Site under a parent Organisation. A patient can only be registered at one Organisation Site at a time, and the patient is only eligible for MyMedicare at the Organisation Site where they are registered.</w:t>
      </w:r>
    </w:p>
    <w:p w14:paraId="7706B4A7" w14:textId="38F97860" w:rsidR="00BF28F8" w:rsidRPr="00877366" w:rsidRDefault="00D84A4F" w:rsidP="00877366">
      <w:r w:rsidRPr="00877366">
        <w:t xml:space="preserve">Under the hub and spoke model, there is a single Organisation Site (Hub) registered, and additional clinics/practices are set up as Service Locations (Spokes). </w:t>
      </w:r>
      <w:r w:rsidR="00DA4761" w:rsidRPr="00877366">
        <w:t>Th</w:t>
      </w:r>
      <w:r w:rsidRPr="00877366">
        <w:t>e spoke location/s operate as an extension of the practice (Hub</w:t>
      </w:r>
      <w:r w:rsidR="009927C8" w:rsidRPr="00877366">
        <w:t>) and</w:t>
      </w:r>
      <w:r w:rsidRPr="00877366">
        <w:t xml:space="preserve"> may operate on a part-time or </w:t>
      </w:r>
      <w:r w:rsidR="00311FBD" w:rsidRPr="00877366">
        <w:t>full-time</w:t>
      </w:r>
      <w:r w:rsidRPr="00877366">
        <w:t xml:space="preserve"> basis.</w:t>
      </w:r>
    </w:p>
    <w:p w14:paraId="29C7195E" w14:textId="06652508" w:rsidR="009927C8" w:rsidRPr="00877366" w:rsidRDefault="009927C8" w:rsidP="00877366">
      <w:r w:rsidRPr="00877366">
        <w:t xml:space="preserve">ACCHS and AMS practices can choose to add other regular service locations that are not spoke sites. By selecting ‘mobile’ as a service type, it will enable practices to add additional locations </w:t>
      </w:r>
      <w:r w:rsidR="51EB7BC5">
        <w:t>hat</w:t>
      </w:r>
      <w:r w:rsidRPr="00877366">
        <w:t xml:space="preserve"> are not spoke sites. </w:t>
      </w:r>
    </w:p>
    <w:p w14:paraId="5624FE3E" w14:textId="4138AF4A" w:rsidR="009927C8" w:rsidRDefault="00F13A84" w:rsidP="61716D05">
      <w:pPr>
        <w:rPr>
          <w:rFonts w:eastAsia="Times New Roman"/>
          <w:lang w:eastAsia="en-AU"/>
        </w:rPr>
      </w:pPr>
      <w:r w:rsidRPr="61716D05">
        <w:rPr>
          <w:rFonts w:eastAsia="Times New Roman"/>
          <w:lang w:eastAsia="en-AU"/>
        </w:rPr>
        <w:t>Under this model</w:t>
      </w:r>
      <w:r w:rsidR="00505CEE" w:rsidRPr="61716D05">
        <w:rPr>
          <w:rFonts w:eastAsia="Times New Roman"/>
          <w:lang w:eastAsia="en-AU"/>
        </w:rPr>
        <w:t>, p</w:t>
      </w:r>
      <w:r w:rsidR="009927C8" w:rsidRPr="61716D05">
        <w:rPr>
          <w:rFonts w:eastAsia="Times New Roman"/>
          <w:lang w:eastAsia="en-AU"/>
        </w:rPr>
        <w:t>atients registered for MyMedicare at the ‘Hub’ Organisation Site will be MyMedicare eligible both at the Hub and Spoke locations</w:t>
      </w:r>
      <w:r w:rsidR="009927C8" w:rsidRPr="1F46A986">
        <w:rPr>
          <w:rFonts w:eastAsia="Times New Roman"/>
          <w:lang w:eastAsia="en-AU"/>
        </w:rPr>
        <w:t>.</w:t>
      </w:r>
      <w:r w:rsidR="009927C8" w:rsidRPr="61716D05">
        <w:rPr>
          <w:rFonts w:eastAsia="Times New Roman"/>
          <w:lang w:eastAsia="en-AU"/>
        </w:rPr>
        <w:t xml:space="preserve"> Each AMS and ACCHS has a choice if this hub and spoke model is appropriate for them.</w:t>
      </w:r>
    </w:p>
    <w:p w14:paraId="75054FC7" w14:textId="69DC9901"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In the Organisation Register, patients register with the “</w:t>
      </w:r>
      <w:r w:rsidR="00C62344" w:rsidRPr="48909DBA">
        <w:rPr>
          <w:rFonts w:cs="Arial"/>
        </w:rPr>
        <w:t>H</w:t>
      </w:r>
      <w:r w:rsidRPr="48909DBA">
        <w:rPr>
          <w:rFonts w:cs="Arial"/>
        </w:rPr>
        <w:t>ub” rather than with the “</w:t>
      </w:r>
      <w:r w:rsidR="00C62344" w:rsidRPr="48909DBA">
        <w:rPr>
          <w:rFonts w:cs="Arial"/>
        </w:rPr>
        <w:t>S</w:t>
      </w:r>
      <w:r w:rsidRPr="48909DBA">
        <w:rPr>
          <w:rFonts w:cs="Arial"/>
        </w:rPr>
        <w:t>poke</w:t>
      </w:r>
      <w:r w:rsidR="007A1FBC" w:rsidRPr="48909DBA">
        <w:rPr>
          <w:rFonts w:cs="Arial"/>
        </w:rPr>
        <w:t>.”</w:t>
      </w:r>
    </w:p>
    <w:p w14:paraId="67D278C1"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lastRenderedPageBreak/>
        <w:t>Patients can access MyMedicare MBS items from any eligible GP linked to the hub at either the hub or any of its spoke locations.    </w:t>
      </w:r>
    </w:p>
    <w:p w14:paraId="106F80DF" w14:textId="77777777" w:rsidR="008A7872" w:rsidRPr="008A7872" w:rsidRDefault="008A7872" w:rsidP="00AC0C69">
      <w:pPr>
        <w:spacing w:before="0" w:after="0" w:line="240" w:lineRule="auto"/>
        <w:textAlignment w:val="baseline"/>
        <w:rPr>
          <w:rFonts w:ascii="Segoe UI" w:eastAsia="Times New Roman" w:hAnsi="Segoe UI" w:cs="Segoe UI"/>
          <w:color w:val="auto"/>
          <w:sz w:val="18"/>
          <w:szCs w:val="18"/>
          <w:lang w:eastAsia="en-AU"/>
        </w:rPr>
      </w:pPr>
      <w:r w:rsidRPr="008A7872">
        <w:rPr>
          <w:rFonts w:eastAsia="Times New Roman" w:cs="Arial"/>
          <w:color w:val="000000"/>
          <w:szCs w:val="22"/>
          <w:lang w:eastAsia="en-AU"/>
        </w:rPr>
        <w:t>The MyMedicare registration criteria for ACCHS and AMS practices and patients under the hub and spoke model is as follows:   </w:t>
      </w:r>
    </w:p>
    <w:p w14:paraId="20AFAF0D"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Practices must register in Provider Digital Access (PRODA), Health Professional Online Services (HPOS) and the Organisation Register. </w:t>
      </w:r>
    </w:p>
    <w:p w14:paraId="0EDB3681"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Providers must have a provider number that is linked to the practice (Hub) on the Organisation Register. Noting that: </w:t>
      </w:r>
    </w:p>
    <w:p w14:paraId="0AC6AFDC" w14:textId="7CD1EB32" w:rsidR="008A7872" w:rsidRPr="008A7872" w:rsidRDefault="008A7872" w:rsidP="006B30CB">
      <w:pPr>
        <w:pStyle w:val="Bullet3"/>
        <w:numPr>
          <w:ilvl w:val="3"/>
          <w:numId w:val="78"/>
        </w:numPr>
        <w:rPr>
          <w:color w:val="auto"/>
          <w:lang w:eastAsia="en-AU"/>
        </w:rPr>
      </w:pPr>
      <w:r w:rsidRPr="008A7872">
        <w:rPr>
          <w:lang w:eastAsia="en-AU"/>
        </w:rPr>
        <w:t xml:space="preserve">providers may travel to and provide services at one or more of the </w:t>
      </w:r>
      <w:r w:rsidR="00DD6DEF">
        <w:rPr>
          <w:lang w:eastAsia="en-AU"/>
        </w:rPr>
        <w:t>S</w:t>
      </w:r>
      <w:r w:rsidRPr="008A7872">
        <w:rPr>
          <w:lang w:eastAsia="en-AU"/>
        </w:rPr>
        <w:t xml:space="preserve">poke locations associated with the organisation, including the </w:t>
      </w:r>
      <w:r w:rsidR="00DD6DEF">
        <w:rPr>
          <w:lang w:eastAsia="en-AU"/>
        </w:rPr>
        <w:t>H</w:t>
      </w:r>
      <w:r w:rsidRPr="008A7872">
        <w:rPr>
          <w:lang w:eastAsia="en-AU"/>
        </w:rPr>
        <w:t>ub. </w:t>
      </w:r>
    </w:p>
    <w:p w14:paraId="035538DB" w14:textId="77777777" w:rsidR="008A7872" w:rsidRPr="00742F75" w:rsidRDefault="008A7872" w:rsidP="00742F75">
      <w:pPr>
        <w:pStyle w:val="ListBullet"/>
        <w:tabs>
          <w:tab w:val="clear" w:pos="360"/>
          <w:tab w:val="num" w:pos="1074"/>
        </w:tabs>
        <w:spacing w:before="60" w:after="60"/>
        <w:ind w:left="714" w:hanging="357"/>
        <w:contextualSpacing w:val="0"/>
        <w:rPr>
          <w:rFonts w:cs="Arial"/>
        </w:rPr>
      </w:pPr>
      <w:r w:rsidRPr="48909DBA">
        <w:rPr>
          <w:rFonts w:cs="Arial"/>
        </w:rPr>
        <w:t>Patients will register with the Hub of the organisation rather than the Spoke (however, they should be able to do this at any of the hub or spoke locations). Noting that: </w:t>
      </w:r>
    </w:p>
    <w:p w14:paraId="7772EA4B" w14:textId="4DB0A3F6" w:rsidR="008A7872" w:rsidRPr="002C16C8" w:rsidRDefault="008A7872" w:rsidP="006B30CB">
      <w:pPr>
        <w:pStyle w:val="Bullet3"/>
        <w:numPr>
          <w:ilvl w:val="3"/>
          <w:numId w:val="79"/>
        </w:numPr>
        <w:rPr>
          <w:lang w:eastAsia="en-AU"/>
        </w:rPr>
      </w:pPr>
      <w:r w:rsidRPr="002C16C8">
        <w:rPr>
          <w:lang w:eastAsia="en-AU"/>
        </w:rPr>
        <w:t xml:space="preserve">patients may travel to and receive services at one or more of the </w:t>
      </w:r>
      <w:r w:rsidR="00DD6DEF">
        <w:rPr>
          <w:lang w:eastAsia="en-AU"/>
        </w:rPr>
        <w:t>S</w:t>
      </w:r>
      <w:r w:rsidRPr="002C16C8">
        <w:rPr>
          <w:lang w:eastAsia="en-AU"/>
        </w:rPr>
        <w:t xml:space="preserve">poke locations, including the </w:t>
      </w:r>
      <w:r w:rsidR="00DD6DEF">
        <w:rPr>
          <w:lang w:eastAsia="en-AU"/>
        </w:rPr>
        <w:t>H</w:t>
      </w:r>
      <w:r w:rsidRPr="002C16C8">
        <w:rPr>
          <w:lang w:eastAsia="en-AU"/>
        </w:rPr>
        <w:t>ub </w:t>
      </w:r>
    </w:p>
    <w:p w14:paraId="59CDE99A" w14:textId="398E1E69" w:rsidR="008A7872" w:rsidRDefault="008A7872" w:rsidP="5E9F959E">
      <w:pPr>
        <w:pStyle w:val="Bullet3"/>
        <w:rPr>
          <w:lang w:eastAsia="en-AU"/>
        </w:rPr>
      </w:pPr>
      <w:r w:rsidRPr="5E9F959E">
        <w:rPr>
          <w:lang w:eastAsia="en-AU"/>
        </w:rPr>
        <w:t xml:space="preserve">patients can access MyMedicare MBS items from any GP that is linked to the </w:t>
      </w:r>
      <w:r w:rsidR="00DD6DEF" w:rsidRPr="5E9F959E">
        <w:rPr>
          <w:lang w:eastAsia="en-AU"/>
        </w:rPr>
        <w:t>H</w:t>
      </w:r>
      <w:r w:rsidRPr="5E9F959E">
        <w:rPr>
          <w:lang w:eastAsia="en-AU"/>
        </w:rPr>
        <w:t>ub.</w:t>
      </w:r>
    </w:p>
    <w:p w14:paraId="2E704BCD" w14:textId="3C0CDC7B" w:rsidR="5E9F959E" w:rsidRDefault="008A7872" w:rsidP="30A1C177">
      <w:pPr>
        <w:spacing w:before="0" w:after="0" w:line="240" w:lineRule="auto"/>
        <w:textAlignment w:val="baseline"/>
        <w:rPr>
          <w:rFonts w:ascii="Segoe UI" w:eastAsia="Times New Roman" w:hAnsi="Segoe UI" w:cs="Segoe UI"/>
          <w:color w:val="auto"/>
          <w:sz w:val="18"/>
          <w:szCs w:val="18"/>
          <w:lang w:eastAsia="en-AU"/>
        </w:rPr>
      </w:pPr>
      <w:r w:rsidRPr="5E9F959E">
        <w:rPr>
          <w:rFonts w:eastAsia="Times New Roman" w:cs="Arial"/>
          <w:color w:val="auto"/>
          <w:lang w:eastAsia="en-AU"/>
        </w:rPr>
        <w:t>MyMedicare registered ACCHS or AMS can contact Services Australia if they wish to change their current organisation structure set-up.</w:t>
      </w:r>
    </w:p>
    <w:p w14:paraId="2112C3A2" w14:textId="2BF39FB8" w:rsidR="5E9F959E" w:rsidRDefault="5E9F959E" w:rsidP="5F76E7EC">
      <w:pPr>
        <w:spacing w:before="0" w:after="0"/>
        <w:rPr>
          <w:rFonts w:eastAsia="Arial" w:cs="Arial"/>
          <w:szCs w:val="22"/>
        </w:rPr>
      </w:pPr>
    </w:p>
    <w:p w14:paraId="008E94D3" w14:textId="5C55AA27" w:rsidR="026E9AC4" w:rsidRDefault="026E9AC4" w:rsidP="006F56DA">
      <w:pPr>
        <w:pStyle w:val="Heading1"/>
        <w:spacing w:before="0" w:after="0" w:line="257" w:lineRule="auto"/>
        <w:ind w:left="0"/>
        <w:rPr>
          <w:rFonts w:eastAsia="Arial" w:cs="Arial"/>
        </w:rPr>
      </w:pPr>
      <w:bookmarkStart w:id="46" w:name="_Toc230102921"/>
      <w:r w:rsidRPr="5461A9B2">
        <w:rPr>
          <w:rFonts w:eastAsia="Arial" w:cs="Arial"/>
        </w:rPr>
        <w:t>Organisational Change</w:t>
      </w:r>
      <w:bookmarkEnd w:id="46"/>
    </w:p>
    <w:p w14:paraId="6CD28440" w14:textId="4ED4391E" w:rsidR="00E3100A" w:rsidRDefault="026E9AC4" w:rsidP="00E3100A">
      <w:pPr>
        <w:spacing w:before="0" w:after="160" w:line="257" w:lineRule="auto"/>
      </w:pPr>
      <w:r w:rsidRPr="5F76E7EC">
        <w:rPr>
          <w:rFonts w:eastAsia="Arial" w:cs="Arial"/>
          <w:szCs w:val="22"/>
        </w:rPr>
        <w:t>This section outlines the requirements for a practice undergoing</w:t>
      </w:r>
      <w:r w:rsidR="006B1C2D" w:rsidRPr="5F76E7EC">
        <w:rPr>
          <w:rFonts w:eastAsia="Arial" w:cs="Arial"/>
          <w:szCs w:val="22"/>
        </w:rPr>
        <w:t xml:space="preserve"> an</w:t>
      </w:r>
      <w:r w:rsidRPr="5F76E7EC">
        <w:rPr>
          <w:rFonts w:eastAsia="Arial" w:cs="Arial"/>
          <w:szCs w:val="22"/>
        </w:rPr>
        <w:t xml:space="preserve"> organisational change under the MyMedicare program. It is designed to support continuity of care and ensure compliance with accreditation and incentive program and payment eligibility requirements.</w:t>
      </w:r>
    </w:p>
    <w:p w14:paraId="7FCA4353" w14:textId="2FC378D8" w:rsidR="026E9AC4" w:rsidRDefault="026E9AC4" w:rsidP="00FC3AE5">
      <w:pPr>
        <w:pStyle w:val="Heading2"/>
        <w:rPr>
          <w:rFonts w:eastAsia="Arial" w:cs="Arial"/>
        </w:rPr>
      </w:pPr>
      <w:bookmarkStart w:id="47" w:name="_Toc230102922"/>
      <w:r w:rsidRPr="71CB847D">
        <w:rPr>
          <w:rFonts w:eastAsia="Arial" w:cs="Arial"/>
        </w:rPr>
        <w:t>Permanent relocation</w:t>
      </w:r>
      <w:bookmarkEnd w:id="47"/>
    </w:p>
    <w:p w14:paraId="5D82EC93" w14:textId="42C8D38D" w:rsidR="026E9AC4" w:rsidRDefault="026E9AC4" w:rsidP="6BF6D514">
      <w:pPr>
        <w:spacing w:before="0" w:after="160" w:line="257" w:lineRule="auto"/>
      </w:pPr>
      <w:r w:rsidRPr="2E7E7BA8">
        <w:rPr>
          <w:rFonts w:eastAsia="Arial" w:cs="Arial"/>
        </w:rPr>
        <w:t xml:space="preserve">Practice relocation refers to a MyMedicare registered practice moving from its current location to a new site and continuing to operate under the same </w:t>
      </w:r>
      <w:r w:rsidR="00480238" w:rsidRPr="2E7E7BA8">
        <w:rPr>
          <w:rFonts w:eastAsia="Arial" w:cs="Arial"/>
        </w:rPr>
        <w:t>practice owner</w:t>
      </w:r>
      <w:r w:rsidRPr="2E7E7BA8">
        <w:rPr>
          <w:rFonts w:eastAsia="Arial" w:cs="Arial"/>
        </w:rPr>
        <w:t xml:space="preserve">. This includes transferring all operational aspects, such as staff, equipment, patient records, and infrastructure to a new </w:t>
      </w:r>
      <w:r w:rsidR="36968C79" w:rsidRPr="2E7E7BA8">
        <w:rPr>
          <w:rFonts w:eastAsia="Arial" w:cs="Arial"/>
        </w:rPr>
        <w:t>premise</w:t>
      </w:r>
      <w:r w:rsidR="18B81618" w:rsidRPr="2E7E7BA8">
        <w:rPr>
          <w:rFonts w:eastAsia="Arial" w:cs="Arial"/>
        </w:rPr>
        <w:t>s</w:t>
      </w:r>
      <w:r w:rsidR="36968C79" w:rsidRPr="2E7E7BA8">
        <w:rPr>
          <w:rFonts w:eastAsia="Arial" w:cs="Arial"/>
        </w:rPr>
        <w:t>.</w:t>
      </w:r>
      <w:r w:rsidRPr="2E7E7BA8">
        <w:rPr>
          <w:rFonts w:eastAsia="Arial" w:cs="Arial"/>
        </w:rPr>
        <w:t xml:space="preserve"> To ensure ongoing eligibility for MyMedicare and associated incentives, </w:t>
      </w:r>
      <w:r w:rsidR="00662C17" w:rsidRPr="2E7E7BA8">
        <w:rPr>
          <w:rFonts w:eastAsia="Arial" w:cs="Arial"/>
        </w:rPr>
        <w:t>the practice</w:t>
      </w:r>
      <w:r w:rsidRPr="2E7E7BA8">
        <w:rPr>
          <w:rFonts w:eastAsia="Arial" w:cs="Arial"/>
        </w:rPr>
        <w:t xml:space="preserve"> must adhere to the below conditions when relocating </w:t>
      </w:r>
    </w:p>
    <w:p w14:paraId="2E83A656" w14:textId="440CBCF6" w:rsidR="026E9AC4" w:rsidRDefault="026E9AC4" w:rsidP="5F76E7EC">
      <w:pPr>
        <w:pStyle w:val="ListParagraph"/>
        <w:numPr>
          <w:ilvl w:val="0"/>
          <w:numId w:val="121"/>
        </w:numPr>
        <w:spacing w:after="0" w:line="257" w:lineRule="auto"/>
        <w:rPr>
          <w:rFonts w:ascii="Arial" w:eastAsia="Arial" w:hAnsi="Arial" w:cs="Arial"/>
          <w:szCs w:val="22"/>
        </w:rPr>
      </w:pPr>
      <w:r w:rsidRPr="5F76E7EC">
        <w:rPr>
          <w:rFonts w:ascii="Arial" w:eastAsia="Arial" w:hAnsi="Arial" w:cs="Arial"/>
          <w:szCs w:val="22"/>
        </w:rPr>
        <w:t xml:space="preserve">There must be no changes to the </w:t>
      </w:r>
      <w:r w:rsidR="00D3056A" w:rsidRPr="5F76E7EC">
        <w:rPr>
          <w:rFonts w:ascii="Arial" w:eastAsia="Arial" w:hAnsi="Arial" w:cs="Arial"/>
          <w:szCs w:val="22"/>
        </w:rPr>
        <w:t>practice ownership</w:t>
      </w:r>
      <w:r w:rsidR="002407BA" w:rsidRPr="5F76E7EC">
        <w:rPr>
          <w:rFonts w:ascii="Arial" w:eastAsia="Arial" w:hAnsi="Arial" w:cs="Arial"/>
          <w:szCs w:val="22"/>
        </w:rPr>
        <w:t>.</w:t>
      </w:r>
    </w:p>
    <w:p w14:paraId="5D802DE8" w14:textId="30C673EA" w:rsidR="026E9AC4" w:rsidRDefault="026E9AC4" w:rsidP="5F76E7EC">
      <w:pPr>
        <w:pStyle w:val="ListParagraph"/>
        <w:numPr>
          <w:ilvl w:val="0"/>
          <w:numId w:val="121"/>
        </w:numPr>
        <w:spacing w:after="0" w:line="257" w:lineRule="auto"/>
        <w:rPr>
          <w:rFonts w:ascii="Arial" w:eastAsia="Arial" w:hAnsi="Arial" w:cs="Arial"/>
        </w:rPr>
      </w:pPr>
      <w:r w:rsidRPr="737F4B34">
        <w:rPr>
          <w:rFonts w:ascii="Arial" w:eastAsia="Arial" w:hAnsi="Arial" w:cs="Arial"/>
        </w:rPr>
        <w:t xml:space="preserve">The original and new practice locations must be within the </w:t>
      </w:r>
      <w:r w:rsidRPr="737F4B34">
        <w:rPr>
          <w:rFonts w:ascii="Arial" w:eastAsia="Arial" w:hAnsi="Arial" w:cs="Arial"/>
          <w:b/>
        </w:rPr>
        <w:t xml:space="preserve">same local area </w:t>
      </w:r>
      <w:r w:rsidRPr="737F4B34">
        <w:rPr>
          <w:rFonts w:ascii="Arial" w:eastAsia="Arial" w:hAnsi="Arial" w:cs="Arial"/>
        </w:rPr>
        <w:t xml:space="preserve">(see Section </w:t>
      </w:r>
      <w:r w:rsidR="002407BA" w:rsidRPr="737F4B34">
        <w:rPr>
          <w:rFonts w:ascii="Arial" w:eastAsia="Arial" w:hAnsi="Arial" w:cs="Arial"/>
        </w:rPr>
        <w:t>4</w:t>
      </w:r>
      <w:r w:rsidR="4BF46C1A" w:rsidRPr="737F4B34">
        <w:rPr>
          <w:rFonts w:ascii="Arial" w:eastAsia="Arial" w:hAnsi="Arial" w:cs="Arial"/>
        </w:rPr>
        <w:t>.</w:t>
      </w:r>
      <w:r w:rsidR="47D3B767" w:rsidRPr="737F4B34">
        <w:rPr>
          <w:rFonts w:ascii="Arial" w:eastAsia="Arial" w:hAnsi="Arial" w:cs="Arial"/>
        </w:rPr>
        <w:t>5</w:t>
      </w:r>
      <w:r w:rsidR="36968C79" w:rsidRPr="737F4B34">
        <w:rPr>
          <w:rFonts w:ascii="Arial" w:eastAsia="Arial" w:hAnsi="Arial" w:cs="Arial"/>
        </w:rPr>
        <w:t xml:space="preserve">), </w:t>
      </w:r>
      <w:r w:rsidRPr="737F4B34">
        <w:rPr>
          <w:rFonts w:ascii="Arial" w:eastAsia="Arial" w:hAnsi="Arial" w:cs="Arial"/>
        </w:rPr>
        <w:t>ensuring continued accessibility for MyMedicare registered patients</w:t>
      </w:r>
      <w:r w:rsidR="002407BA" w:rsidRPr="737F4B34">
        <w:rPr>
          <w:rFonts w:ascii="Arial" w:eastAsia="Arial" w:hAnsi="Arial" w:cs="Arial"/>
        </w:rPr>
        <w:t>.</w:t>
      </w:r>
    </w:p>
    <w:p w14:paraId="76C4ABD4" w14:textId="558FFA66" w:rsidR="026E9AC4" w:rsidRDefault="026E9AC4" w:rsidP="5F76E7EC">
      <w:pPr>
        <w:pStyle w:val="ListParagraph"/>
        <w:numPr>
          <w:ilvl w:val="0"/>
          <w:numId w:val="121"/>
        </w:numPr>
        <w:spacing w:after="0" w:line="257" w:lineRule="auto"/>
        <w:rPr>
          <w:rFonts w:ascii="Arial" w:eastAsia="Arial" w:hAnsi="Arial" w:cs="Arial"/>
          <w:szCs w:val="22"/>
        </w:rPr>
      </w:pPr>
      <w:r w:rsidRPr="5F76E7EC">
        <w:rPr>
          <w:rFonts w:ascii="Arial" w:eastAsia="Arial" w:hAnsi="Arial" w:cs="Arial"/>
          <w:szCs w:val="22"/>
        </w:rPr>
        <w:t>The practice’s accreditation must be transferred by the accrediting agency to the new location within 6 months of the date of relocation.</w:t>
      </w:r>
    </w:p>
    <w:p w14:paraId="4995BD94" w14:textId="2922CCEB" w:rsidR="026E9AC4" w:rsidRDefault="026E9AC4" w:rsidP="5F76E7EC">
      <w:pPr>
        <w:pStyle w:val="ListParagraph"/>
        <w:numPr>
          <w:ilvl w:val="0"/>
          <w:numId w:val="120"/>
        </w:numPr>
        <w:spacing w:after="0" w:line="257" w:lineRule="auto"/>
        <w:rPr>
          <w:rFonts w:ascii="Arial" w:eastAsia="Arial" w:hAnsi="Arial" w:cs="Arial"/>
          <w:szCs w:val="22"/>
        </w:rPr>
      </w:pPr>
      <w:r w:rsidRPr="5F76E7EC">
        <w:rPr>
          <w:rFonts w:ascii="Arial" w:eastAsia="Arial" w:hAnsi="Arial" w:cs="Arial"/>
          <w:szCs w:val="22"/>
        </w:rPr>
        <w:t>The relocated practice must adhere to MyMedicare policies and guidelines, including maintaining accreditation.</w:t>
      </w:r>
    </w:p>
    <w:p w14:paraId="63A4F82C" w14:textId="4EDD0059" w:rsidR="5E9F959E" w:rsidRDefault="15E0C158" w:rsidP="5F76E7EC">
      <w:pPr>
        <w:spacing w:before="0" w:after="0" w:line="257" w:lineRule="auto"/>
        <w:ind w:left="720"/>
      </w:pPr>
      <w:r w:rsidRPr="5F76E7EC">
        <w:rPr>
          <w:rFonts w:ascii="Calibri" w:eastAsia="Calibri" w:hAnsi="Calibri" w:cs="Calibri"/>
          <w:szCs w:val="22"/>
        </w:rPr>
        <w:t xml:space="preserve"> </w:t>
      </w:r>
    </w:p>
    <w:p w14:paraId="4BA5129A" w14:textId="077AE1EF" w:rsidR="026E9AC4" w:rsidRDefault="026E9AC4" w:rsidP="6BF6D514">
      <w:pPr>
        <w:shd w:val="clear" w:color="auto" w:fill="FFFFFF" w:themeFill="background1"/>
        <w:spacing w:before="0" w:after="160" w:line="257" w:lineRule="auto"/>
      </w:pPr>
      <w:r w:rsidRPr="5F76E7EC">
        <w:rPr>
          <w:rFonts w:eastAsia="Arial" w:cs="Arial"/>
          <w:szCs w:val="22"/>
        </w:rPr>
        <w:t xml:space="preserve">Practices are </w:t>
      </w:r>
      <w:r w:rsidRPr="5F76E7EC">
        <w:rPr>
          <w:rFonts w:eastAsia="Arial" w:cs="Arial"/>
          <w:b/>
          <w:bCs/>
          <w:szCs w:val="22"/>
        </w:rPr>
        <w:t>not required</w:t>
      </w:r>
      <w:r w:rsidRPr="5F76E7EC">
        <w:rPr>
          <w:rFonts w:eastAsia="Arial" w:cs="Arial"/>
          <w:szCs w:val="22"/>
        </w:rPr>
        <w:t xml:space="preserve"> to notify Services Australia about a permanent relocation where there is no change in ownership or ABN. Practices are required to process the </w:t>
      </w:r>
      <w:r w:rsidR="2BAC4AA1" w:rsidRPr="5F76E7EC">
        <w:rPr>
          <w:rFonts w:eastAsia="Arial" w:cs="Arial"/>
          <w:szCs w:val="22"/>
        </w:rPr>
        <w:t xml:space="preserve">relocation </w:t>
      </w:r>
      <w:r w:rsidRPr="5F76E7EC">
        <w:rPr>
          <w:rFonts w:eastAsia="Arial" w:cs="Arial"/>
          <w:szCs w:val="22"/>
        </w:rPr>
        <w:t xml:space="preserve">through the relocation function in the Organisation Register. </w:t>
      </w:r>
    </w:p>
    <w:p w14:paraId="0A2A463F" w14:textId="6B8FB388" w:rsidR="026E9AC4" w:rsidRDefault="026E9AC4" w:rsidP="5F76E7EC">
      <w:pPr>
        <w:pStyle w:val="ListParagraph"/>
        <w:numPr>
          <w:ilvl w:val="0"/>
          <w:numId w:val="119"/>
        </w:numPr>
        <w:spacing w:after="0" w:line="252" w:lineRule="auto"/>
        <w:rPr>
          <w:rFonts w:ascii="Arial" w:eastAsia="Arial" w:hAnsi="Arial" w:cs="Arial"/>
        </w:rPr>
      </w:pPr>
      <w:r w:rsidRPr="737F4B34">
        <w:rPr>
          <w:rFonts w:ascii="Arial" w:eastAsia="Arial" w:hAnsi="Arial" w:cs="Arial"/>
        </w:rPr>
        <w:lastRenderedPageBreak/>
        <w:t>Patients will remain eligible for MyMedicare following the relocation</w:t>
      </w:r>
      <w:r w:rsidR="019B1B04" w:rsidRPr="737F4B34">
        <w:rPr>
          <w:rFonts w:ascii="Arial" w:eastAsia="Arial" w:hAnsi="Arial" w:cs="Arial"/>
        </w:rPr>
        <w:t>;</w:t>
      </w:r>
      <w:r w:rsidRPr="737F4B34">
        <w:rPr>
          <w:rFonts w:ascii="Arial" w:eastAsia="Arial" w:hAnsi="Arial" w:cs="Arial"/>
        </w:rPr>
        <w:t xml:space="preserve"> however</w:t>
      </w:r>
      <w:r w:rsidR="05826B48" w:rsidRPr="737F4B34">
        <w:rPr>
          <w:rFonts w:ascii="Arial" w:eastAsia="Arial" w:hAnsi="Arial" w:cs="Arial"/>
        </w:rPr>
        <w:t>,</w:t>
      </w:r>
      <w:r w:rsidRPr="737F4B34">
        <w:rPr>
          <w:rFonts w:ascii="Arial" w:eastAsia="Arial" w:hAnsi="Arial" w:cs="Arial"/>
        </w:rPr>
        <w:t xml:space="preserve"> the practice will need to update each patient’s Preferred GP to link to the new provider location number.</w:t>
      </w:r>
    </w:p>
    <w:p w14:paraId="60EF81F0" w14:textId="39A96D82" w:rsidR="026E9AC4" w:rsidRDefault="026E9AC4" w:rsidP="5F76E7EC">
      <w:pPr>
        <w:pStyle w:val="ListParagraph"/>
        <w:numPr>
          <w:ilvl w:val="0"/>
          <w:numId w:val="119"/>
        </w:numPr>
        <w:spacing w:after="0" w:line="252" w:lineRule="auto"/>
        <w:rPr>
          <w:rFonts w:ascii="Arial" w:eastAsia="Arial" w:hAnsi="Arial" w:cs="Arial"/>
          <w:szCs w:val="22"/>
        </w:rPr>
      </w:pPr>
      <w:r w:rsidRPr="5F76E7EC">
        <w:rPr>
          <w:rFonts w:ascii="Arial" w:eastAsia="Arial" w:hAnsi="Arial" w:cs="Arial"/>
          <w:szCs w:val="22"/>
        </w:rPr>
        <w:t>If the practice is participating in the General Practice in Aged Care Incentive (GPACI), the practice will need to update each patient’s Responsible Provider by re-adding the Responsible Provider with the new provider location number.</w:t>
      </w:r>
    </w:p>
    <w:p w14:paraId="450AAF7A" w14:textId="54249128" w:rsidR="5E9F959E" w:rsidRDefault="5E9F959E" w:rsidP="5F76E7EC">
      <w:pPr>
        <w:pStyle w:val="Heading3"/>
        <w:numPr>
          <w:ilvl w:val="0"/>
          <w:numId w:val="0"/>
        </w:numPr>
        <w:spacing w:before="0" w:after="0"/>
        <w:ind w:left="360" w:hanging="360"/>
        <w:rPr>
          <w:rFonts w:eastAsia="Arial" w:cs="Arial"/>
        </w:rPr>
      </w:pPr>
    </w:p>
    <w:p w14:paraId="57987CE6" w14:textId="2C413943" w:rsidR="026E9AC4" w:rsidRDefault="026E9AC4" w:rsidP="00130B5C">
      <w:pPr>
        <w:pStyle w:val="Heading2"/>
        <w:rPr>
          <w:rFonts w:eastAsia="Arial" w:cs="Arial"/>
        </w:rPr>
      </w:pPr>
      <w:bookmarkStart w:id="48" w:name="_Toc230102923"/>
      <w:r w:rsidRPr="7C325274">
        <w:rPr>
          <w:rFonts w:eastAsia="Arial" w:cs="Arial"/>
        </w:rPr>
        <w:t>Change of Ownership</w:t>
      </w:r>
      <w:bookmarkEnd w:id="48"/>
    </w:p>
    <w:p w14:paraId="36E8633C" w14:textId="5F53B975" w:rsidR="026E9AC4" w:rsidRPr="00130B5C" w:rsidRDefault="15E0C158" w:rsidP="006539B6">
      <w:pPr>
        <w:pStyle w:val="Heading3"/>
        <w:ind w:left="828"/>
      </w:pPr>
      <w:bookmarkStart w:id="49" w:name="_Toc230102924"/>
      <w:r w:rsidRPr="00130B5C">
        <w:rPr>
          <w:rFonts w:eastAsia="Arial" w:cs="Arial"/>
        </w:rPr>
        <w:t>Sale of practice</w:t>
      </w:r>
      <w:bookmarkEnd w:id="49"/>
      <w:r w:rsidR="026E9AC4" w:rsidRPr="00130B5C">
        <w:t xml:space="preserve"> </w:t>
      </w:r>
    </w:p>
    <w:p w14:paraId="7E2096BD" w14:textId="514FD96F" w:rsidR="026E9AC4" w:rsidRDefault="026E9AC4" w:rsidP="6BF6D514">
      <w:pPr>
        <w:spacing w:before="0" w:after="160" w:line="257" w:lineRule="auto"/>
      </w:pPr>
      <w:r w:rsidRPr="5F76E7EC">
        <w:rPr>
          <w:rFonts w:eastAsia="Arial" w:cs="Arial"/>
          <w:szCs w:val="22"/>
        </w:rPr>
        <w:t xml:space="preserve">A sale of a practice refers to the transfer of </w:t>
      </w:r>
      <w:r w:rsidR="002E4EAC" w:rsidRPr="5F76E7EC">
        <w:rPr>
          <w:rFonts w:eastAsia="Arial" w:cs="Arial"/>
          <w:szCs w:val="22"/>
        </w:rPr>
        <w:t xml:space="preserve">practice </w:t>
      </w:r>
      <w:r w:rsidRPr="5F76E7EC">
        <w:rPr>
          <w:rFonts w:eastAsia="Arial" w:cs="Arial"/>
          <w:szCs w:val="22"/>
        </w:rPr>
        <w:t>ownership</w:t>
      </w:r>
      <w:r w:rsidRPr="5F76E7EC" w:rsidDel="002E4EAC">
        <w:rPr>
          <w:rFonts w:eastAsia="Arial" w:cs="Arial"/>
          <w:szCs w:val="22"/>
        </w:rPr>
        <w:t xml:space="preserve"> </w:t>
      </w:r>
      <w:r w:rsidRPr="5F76E7EC">
        <w:rPr>
          <w:rFonts w:eastAsia="Arial" w:cs="Arial"/>
          <w:szCs w:val="22"/>
        </w:rPr>
        <w:t xml:space="preserve">from one </w:t>
      </w:r>
      <w:r w:rsidR="007C68D3" w:rsidRPr="5F76E7EC">
        <w:rPr>
          <w:rFonts w:eastAsia="Arial" w:cs="Arial"/>
          <w:szCs w:val="22"/>
        </w:rPr>
        <w:t xml:space="preserve">practice </w:t>
      </w:r>
      <w:r w:rsidRPr="5F76E7EC" w:rsidDel="003E2957">
        <w:rPr>
          <w:rFonts w:eastAsia="Arial" w:cs="Arial"/>
          <w:szCs w:val="22"/>
        </w:rPr>
        <w:t>owner</w:t>
      </w:r>
      <w:r w:rsidRPr="5F76E7EC">
        <w:rPr>
          <w:rFonts w:eastAsia="Arial" w:cs="Arial"/>
          <w:szCs w:val="22"/>
        </w:rPr>
        <w:t xml:space="preserve"> to another. This typically includes transfer of assets, (such as medical equipment, patient records and office facilities), goodwill, and sometimes the employment of existing staff. The sale may also involve transitioning patient care responsibilities, </w:t>
      </w:r>
      <w:r w:rsidR="00E75187" w:rsidRPr="5F76E7EC">
        <w:rPr>
          <w:rFonts w:eastAsia="Arial" w:cs="Arial"/>
          <w:szCs w:val="22"/>
        </w:rPr>
        <w:t>with</w:t>
      </w:r>
      <w:r w:rsidRPr="5F76E7EC">
        <w:rPr>
          <w:rFonts w:eastAsia="Arial" w:cs="Arial"/>
          <w:szCs w:val="22"/>
        </w:rPr>
        <w:t xml:space="preserve"> the new </w:t>
      </w:r>
      <w:r w:rsidR="00480238" w:rsidRPr="5F76E7EC">
        <w:rPr>
          <w:rFonts w:eastAsia="Arial" w:cs="Arial"/>
          <w:szCs w:val="22"/>
        </w:rPr>
        <w:t>practice owner</w:t>
      </w:r>
      <w:r w:rsidRPr="5F76E7EC">
        <w:rPr>
          <w:rFonts w:eastAsia="Arial" w:cs="Arial"/>
          <w:szCs w:val="22"/>
        </w:rPr>
        <w:t xml:space="preserve"> assum</w:t>
      </w:r>
      <w:r w:rsidR="00E75187" w:rsidRPr="5F76E7EC">
        <w:rPr>
          <w:rFonts w:eastAsia="Arial" w:cs="Arial"/>
          <w:szCs w:val="22"/>
        </w:rPr>
        <w:t>ing</w:t>
      </w:r>
      <w:r w:rsidRPr="5F76E7EC">
        <w:rPr>
          <w:rFonts w:eastAsia="Arial" w:cs="Arial"/>
          <w:szCs w:val="22"/>
        </w:rPr>
        <w:t xml:space="preserve"> all legal and operational obligations.</w:t>
      </w:r>
    </w:p>
    <w:p w14:paraId="7280C9E1" w14:textId="5E22DC32" w:rsidR="026E9AC4" w:rsidRDefault="00D3056A" w:rsidP="6BF6D514">
      <w:pPr>
        <w:spacing w:before="0" w:after="160" w:line="257" w:lineRule="auto"/>
      </w:pPr>
      <w:r w:rsidRPr="5F76E7EC">
        <w:rPr>
          <w:rFonts w:eastAsia="Arial" w:cs="Arial"/>
          <w:szCs w:val="22"/>
        </w:rPr>
        <w:t>T</w:t>
      </w:r>
      <w:r w:rsidR="6CA30712" w:rsidRPr="5F76E7EC">
        <w:rPr>
          <w:rFonts w:eastAsia="Arial" w:cs="Arial"/>
          <w:szCs w:val="22"/>
        </w:rPr>
        <w:t>he</w:t>
      </w:r>
      <w:r w:rsidR="00F677DB" w:rsidRPr="5F76E7EC">
        <w:rPr>
          <w:rFonts w:eastAsia="Arial" w:cs="Arial"/>
          <w:szCs w:val="22"/>
        </w:rPr>
        <w:t xml:space="preserve"> new owner of a MyMedicare registered</w:t>
      </w:r>
      <w:r w:rsidR="026E9AC4" w:rsidRPr="5F76E7EC">
        <w:rPr>
          <w:rFonts w:eastAsia="Arial" w:cs="Arial"/>
          <w:szCs w:val="22"/>
        </w:rPr>
        <w:t xml:space="preserve"> practice</w:t>
      </w:r>
      <w:r w:rsidR="026E9AC4" w:rsidRPr="5F76E7EC" w:rsidDel="00F677DB">
        <w:rPr>
          <w:rFonts w:eastAsia="Arial" w:cs="Arial"/>
          <w:szCs w:val="22"/>
        </w:rPr>
        <w:t xml:space="preserve"> </w:t>
      </w:r>
      <w:r w:rsidR="026E9AC4" w:rsidRPr="5F76E7EC">
        <w:rPr>
          <w:rFonts w:eastAsia="Arial" w:cs="Arial"/>
          <w:szCs w:val="22"/>
        </w:rPr>
        <w:t xml:space="preserve">will be </w:t>
      </w:r>
      <w:r w:rsidR="00F677DB" w:rsidRPr="5F76E7EC">
        <w:rPr>
          <w:rFonts w:eastAsia="Arial" w:cs="Arial"/>
          <w:szCs w:val="22"/>
        </w:rPr>
        <w:t xml:space="preserve">recognised </w:t>
      </w:r>
      <w:r w:rsidR="6CA30712" w:rsidRPr="5F76E7EC">
        <w:rPr>
          <w:rFonts w:eastAsia="Arial" w:cs="Arial"/>
          <w:szCs w:val="22"/>
        </w:rPr>
        <w:t>as</w:t>
      </w:r>
      <w:r w:rsidR="026E9AC4" w:rsidRPr="5F76E7EC">
        <w:rPr>
          <w:rFonts w:eastAsia="Arial" w:cs="Arial"/>
          <w:szCs w:val="22"/>
        </w:rPr>
        <w:t xml:space="preserve"> a </w:t>
      </w:r>
      <w:r w:rsidR="026E9AC4" w:rsidRPr="5F76E7EC">
        <w:rPr>
          <w:rFonts w:eastAsia="Arial" w:cs="Arial"/>
          <w:b/>
          <w:bCs/>
          <w:szCs w:val="22"/>
        </w:rPr>
        <w:t xml:space="preserve">continuing </w:t>
      </w:r>
      <w:r w:rsidR="05585F1B" w:rsidRPr="5F76E7EC">
        <w:rPr>
          <w:rFonts w:eastAsia="Arial" w:cs="Arial"/>
          <w:b/>
          <w:bCs/>
          <w:szCs w:val="22"/>
        </w:rPr>
        <w:t>entity</w:t>
      </w:r>
      <w:r w:rsidR="026E9AC4" w:rsidRPr="5F76E7EC">
        <w:rPr>
          <w:rFonts w:eastAsia="Arial" w:cs="Arial"/>
          <w:szCs w:val="22"/>
        </w:rPr>
        <w:t>, provided the practice continues to adhere to MyMedicare policies and guidelines, including maintaining accreditation.</w:t>
      </w:r>
    </w:p>
    <w:p w14:paraId="2D61837B" w14:textId="569C54DE" w:rsidR="026E9AC4" w:rsidRPr="00130B5C" w:rsidRDefault="026E9AC4" w:rsidP="00BD1BFA">
      <w:pPr>
        <w:pStyle w:val="Heading3"/>
        <w:ind w:left="828"/>
      </w:pPr>
      <w:bookmarkStart w:id="50" w:name="_Toc230102925"/>
      <w:r w:rsidRPr="00130B5C">
        <w:t>Mergers (including amalgamations)</w:t>
      </w:r>
      <w:bookmarkEnd w:id="50"/>
      <w:r w:rsidRPr="00130B5C">
        <w:t xml:space="preserve">  </w:t>
      </w:r>
    </w:p>
    <w:p w14:paraId="17A277C7" w14:textId="548E9151" w:rsidR="00300327" w:rsidRDefault="026E9AC4" w:rsidP="6BF6D514">
      <w:pPr>
        <w:spacing w:before="0" w:after="160" w:line="257" w:lineRule="auto"/>
      </w:pPr>
      <w:r w:rsidRPr="737F4B34">
        <w:rPr>
          <w:rFonts w:eastAsia="Arial" w:cs="Arial"/>
          <w:lang w:val="en-GB"/>
        </w:rPr>
        <w:t>A merger</w:t>
      </w:r>
      <w:r w:rsidRPr="737F4B34" w:rsidDel="00B95969">
        <w:rPr>
          <w:rFonts w:eastAsia="Arial" w:cs="Arial"/>
          <w:lang w:val="en-GB"/>
        </w:rPr>
        <w:t xml:space="preserve"> </w:t>
      </w:r>
      <w:r w:rsidRPr="737F4B34">
        <w:rPr>
          <w:rFonts w:eastAsia="Arial" w:cs="Arial"/>
          <w:lang w:val="en-GB"/>
        </w:rPr>
        <w:t>refers to</w:t>
      </w:r>
      <w:r w:rsidRPr="737F4B34" w:rsidDel="00862557">
        <w:rPr>
          <w:rFonts w:eastAsia="Arial" w:cs="Arial"/>
          <w:lang w:val="en-GB"/>
        </w:rPr>
        <w:t xml:space="preserve"> </w:t>
      </w:r>
      <w:r w:rsidRPr="737F4B34">
        <w:rPr>
          <w:rFonts w:eastAsia="Arial" w:cs="Arial"/>
          <w:lang w:val="en-GB"/>
        </w:rPr>
        <w:t xml:space="preserve">two or more </w:t>
      </w:r>
      <w:r w:rsidR="1E17E8ED" w:rsidRPr="737F4B34">
        <w:rPr>
          <w:rFonts w:eastAsia="Arial" w:cs="Arial"/>
          <w:lang w:val="en-GB"/>
        </w:rPr>
        <w:t>entities</w:t>
      </w:r>
      <w:r w:rsidR="69B3A78E" w:rsidRPr="737F4B34">
        <w:rPr>
          <w:rFonts w:eastAsia="Arial" w:cs="Arial"/>
          <w:lang w:val="en-GB"/>
        </w:rPr>
        <w:t xml:space="preserve"> </w:t>
      </w:r>
      <w:r w:rsidR="2BAC4AA1" w:rsidRPr="737F4B34">
        <w:rPr>
          <w:rFonts w:eastAsia="Arial" w:cs="Arial"/>
          <w:lang w:val="en-GB"/>
        </w:rPr>
        <w:t>combin</w:t>
      </w:r>
      <w:r w:rsidR="46C05305" w:rsidRPr="737F4B34">
        <w:rPr>
          <w:rFonts w:eastAsia="Arial" w:cs="Arial"/>
          <w:lang w:val="en-GB"/>
        </w:rPr>
        <w:t>ing</w:t>
      </w:r>
      <w:r w:rsidR="2BAC4AA1" w:rsidRPr="737F4B34">
        <w:rPr>
          <w:rFonts w:eastAsia="Arial" w:cs="Arial"/>
          <w:lang w:val="en-GB"/>
        </w:rPr>
        <w:t xml:space="preserve"> </w:t>
      </w:r>
      <w:r w:rsidRPr="737F4B34">
        <w:rPr>
          <w:rFonts w:eastAsia="Arial" w:cs="Arial"/>
          <w:lang w:val="en-GB"/>
        </w:rPr>
        <w:t xml:space="preserve">to form a single </w:t>
      </w:r>
      <w:r w:rsidR="1E17E8ED" w:rsidRPr="737F4B34">
        <w:rPr>
          <w:rFonts w:eastAsia="Arial" w:cs="Arial"/>
          <w:lang w:val="en-GB"/>
        </w:rPr>
        <w:t>entity</w:t>
      </w:r>
      <w:r w:rsidRPr="737F4B34">
        <w:rPr>
          <w:rFonts w:eastAsia="Arial" w:cs="Arial"/>
          <w:lang w:val="en-GB"/>
        </w:rPr>
        <w:t xml:space="preserve"> under one of the original </w:t>
      </w:r>
      <w:r w:rsidR="25EA9F1A" w:rsidRPr="737F4B34">
        <w:rPr>
          <w:rFonts w:eastAsia="Arial" w:cs="Arial"/>
          <w:lang w:val="en-GB"/>
        </w:rPr>
        <w:t>Australian Business Numbers</w:t>
      </w:r>
      <w:r w:rsidR="36968C79" w:rsidRPr="737F4B34">
        <w:rPr>
          <w:rFonts w:eastAsia="Arial" w:cs="Arial"/>
          <w:lang w:val="en-GB"/>
        </w:rPr>
        <w:t xml:space="preserve"> </w:t>
      </w:r>
      <w:r w:rsidR="699ECE3B" w:rsidRPr="737F4B34">
        <w:rPr>
          <w:rFonts w:eastAsia="Arial" w:cs="Arial"/>
          <w:lang w:val="en-GB"/>
        </w:rPr>
        <w:t>(</w:t>
      </w:r>
      <w:r w:rsidRPr="737F4B34">
        <w:rPr>
          <w:rFonts w:eastAsia="Arial" w:cs="Arial"/>
          <w:lang w:val="en-GB"/>
        </w:rPr>
        <w:t>ABNs</w:t>
      </w:r>
      <w:r w:rsidR="692F58CC" w:rsidRPr="737F4B34">
        <w:rPr>
          <w:rFonts w:eastAsia="Arial" w:cs="Arial"/>
          <w:lang w:val="en-GB"/>
        </w:rPr>
        <w:t>)</w:t>
      </w:r>
      <w:r w:rsidR="36968C79" w:rsidRPr="737F4B34">
        <w:rPr>
          <w:rFonts w:eastAsia="Arial" w:cs="Arial"/>
          <w:lang w:val="en-GB"/>
        </w:rPr>
        <w:t>.</w:t>
      </w:r>
      <w:r w:rsidRPr="737F4B34">
        <w:rPr>
          <w:rFonts w:eastAsia="Arial" w:cs="Arial"/>
          <w:lang w:val="en-GB"/>
        </w:rPr>
        <w:t xml:space="preserve"> In this process,</w:t>
      </w:r>
      <w:r w:rsidRPr="737F4B34" w:rsidDel="00DA7381">
        <w:rPr>
          <w:rFonts w:eastAsia="Arial" w:cs="Arial"/>
          <w:lang w:val="en-GB"/>
        </w:rPr>
        <w:t xml:space="preserve"> </w:t>
      </w:r>
      <w:r w:rsidRPr="737F4B34">
        <w:rPr>
          <w:rFonts w:eastAsia="Arial" w:cs="Arial"/>
          <w:lang w:val="en-GB"/>
        </w:rPr>
        <w:t xml:space="preserve">practices pool their resources, including staff, patient </w:t>
      </w:r>
      <w:r w:rsidR="08BCBA8F" w:rsidRPr="737F4B34">
        <w:rPr>
          <w:rFonts w:eastAsia="Arial" w:cs="Arial"/>
          <w:lang w:val="en-GB"/>
        </w:rPr>
        <w:t>records</w:t>
      </w:r>
      <w:r w:rsidR="2BAC4AA1" w:rsidRPr="737F4B34">
        <w:rPr>
          <w:rFonts w:eastAsia="Arial" w:cs="Arial"/>
          <w:lang w:val="en-GB"/>
        </w:rPr>
        <w:t xml:space="preserve">, </w:t>
      </w:r>
      <w:r w:rsidRPr="737F4B34">
        <w:rPr>
          <w:rFonts w:eastAsia="Arial" w:cs="Arial"/>
          <w:lang w:val="en-GB"/>
        </w:rPr>
        <w:t>and operational systems, to operate under a unified management structure.</w:t>
      </w:r>
    </w:p>
    <w:p w14:paraId="3E142461" w14:textId="2915C578" w:rsidR="026E9AC4" w:rsidRDefault="2BAC4AA1" w:rsidP="6BF6D514">
      <w:pPr>
        <w:spacing w:before="0" w:after="160" w:line="257" w:lineRule="auto"/>
      </w:pPr>
      <w:r w:rsidRPr="5F76E7EC">
        <w:rPr>
          <w:rFonts w:eastAsia="Arial" w:cs="Arial"/>
          <w:szCs w:val="22"/>
        </w:rPr>
        <w:t>A</w:t>
      </w:r>
      <w:r w:rsidR="026E9AC4" w:rsidRPr="5F76E7EC">
        <w:rPr>
          <w:rFonts w:eastAsia="Arial" w:cs="Arial"/>
          <w:szCs w:val="22"/>
        </w:rPr>
        <w:t xml:space="preserve"> practice amalgamation is a type of merger. It occurs when two existing </w:t>
      </w:r>
      <w:r w:rsidR="3B5013F8" w:rsidRPr="5F76E7EC">
        <w:rPr>
          <w:rFonts w:eastAsia="Arial" w:cs="Arial"/>
          <w:szCs w:val="22"/>
        </w:rPr>
        <w:t>entities</w:t>
      </w:r>
      <w:r w:rsidR="026E9AC4" w:rsidRPr="5F76E7EC">
        <w:rPr>
          <w:rFonts w:eastAsia="Arial" w:cs="Arial"/>
          <w:szCs w:val="22"/>
        </w:rPr>
        <w:t xml:space="preserve"> combine</w:t>
      </w:r>
      <w:r w:rsidR="026E9AC4" w:rsidRPr="5F76E7EC" w:rsidDel="007C0306">
        <w:rPr>
          <w:rFonts w:eastAsia="Arial" w:cs="Arial"/>
          <w:szCs w:val="22"/>
        </w:rPr>
        <w:t xml:space="preserve"> </w:t>
      </w:r>
      <w:r w:rsidR="026E9AC4" w:rsidRPr="5F76E7EC">
        <w:rPr>
          <w:rFonts w:eastAsia="Arial" w:cs="Arial"/>
          <w:szCs w:val="22"/>
        </w:rPr>
        <w:t xml:space="preserve">and a new ABN is created. </w:t>
      </w:r>
    </w:p>
    <w:p w14:paraId="281AB4C1" w14:textId="0C6368A6" w:rsidR="026E9AC4" w:rsidRDefault="5515F6C0" w:rsidP="6BF6D514">
      <w:pPr>
        <w:spacing w:before="0" w:after="160" w:line="257" w:lineRule="auto"/>
      </w:pPr>
      <w:r w:rsidRPr="5F76E7EC">
        <w:rPr>
          <w:rFonts w:eastAsia="Arial" w:cs="Arial"/>
          <w:szCs w:val="22"/>
        </w:rPr>
        <w:t>A</w:t>
      </w:r>
      <w:r w:rsidR="00620484" w:rsidRPr="5F76E7EC">
        <w:rPr>
          <w:rFonts w:eastAsia="Arial" w:cs="Arial"/>
          <w:szCs w:val="22"/>
        </w:rPr>
        <w:t xml:space="preserve"> practice</w:t>
      </w:r>
      <w:r w:rsidR="026E9AC4" w:rsidRPr="5F76E7EC">
        <w:rPr>
          <w:rFonts w:eastAsia="Arial" w:cs="Arial"/>
          <w:szCs w:val="22"/>
        </w:rPr>
        <w:t xml:space="preserve"> undergoing a merger or amalgamation is required to adhere to the below conditions to be considered a </w:t>
      </w:r>
      <w:r w:rsidR="026E9AC4" w:rsidRPr="5F76E7EC">
        <w:rPr>
          <w:rFonts w:eastAsia="Arial" w:cs="Arial"/>
          <w:b/>
          <w:bCs/>
          <w:szCs w:val="22"/>
        </w:rPr>
        <w:t xml:space="preserve">continuing </w:t>
      </w:r>
      <w:r w:rsidRPr="5F76E7EC">
        <w:rPr>
          <w:rFonts w:eastAsia="Arial" w:cs="Arial"/>
          <w:b/>
          <w:bCs/>
          <w:szCs w:val="22"/>
        </w:rPr>
        <w:t>entity</w:t>
      </w:r>
      <w:r w:rsidR="026E9AC4" w:rsidRPr="5F76E7EC">
        <w:rPr>
          <w:rFonts w:eastAsia="Arial" w:cs="Arial"/>
          <w:szCs w:val="22"/>
        </w:rPr>
        <w:t xml:space="preserve"> for the purpose of </w:t>
      </w:r>
      <w:r w:rsidR="00C474C6" w:rsidRPr="5F76E7EC">
        <w:rPr>
          <w:rFonts w:eastAsia="Arial" w:cs="Arial"/>
          <w:szCs w:val="22"/>
        </w:rPr>
        <w:t xml:space="preserve">its </w:t>
      </w:r>
      <w:r w:rsidR="026E9AC4" w:rsidRPr="5F76E7EC">
        <w:rPr>
          <w:rFonts w:eastAsia="Arial" w:cs="Arial"/>
          <w:szCs w:val="22"/>
        </w:rPr>
        <w:t>MyMedicare</w:t>
      </w:r>
      <w:r w:rsidR="00C474C6" w:rsidRPr="5F76E7EC">
        <w:rPr>
          <w:rFonts w:eastAsia="Arial" w:cs="Arial"/>
          <w:szCs w:val="22"/>
        </w:rPr>
        <w:t xml:space="preserve"> registration</w:t>
      </w:r>
      <w:r w:rsidR="026E9AC4" w:rsidRPr="5F76E7EC">
        <w:rPr>
          <w:rFonts w:eastAsia="Arial" w:cs="Arial"/>
          <w:szCs w:val="22"/>
        </w:rPr>
        <w:t xml:space="preserve">. </w:t>
      </w:r>
    </w:p>
    <w:p w14:paraId="4AF13413" w14:textId="52DF71AC" w:rsidR="026E9AC4" w:rsidRDefault="026E9AC4" w:rsidP="5F76E7EC">
      <w:pPr>
        <w:pStyle w:val="ListParagraph"/>
        <w:numPr>
          <w:ilvl w:val="0"/>
          <w:numId w:val="117"/>
        </w:numPr>
        <w:spacing w:after="0" w:line="257" w:lineRule="auto"/>
        <w:rPr>
          <w:rFonts w:ascii="Arial" w:eastAsia="Arial" w:hAnsi="Arial" w:cs="Arial"/>
          <w:szCs w:val="22"/>
        </w:rPr>
      </w:pPr>
      <w:r w:rsidRPr="5F76E7EC">
        <w:rPr>
          <w:rFonts w:ascii="Arial" w:eastAsia="Arial" w:hAnsi="Arial" w:cs="Arial"/>
          <w:szCs w:val="22"/>
        </w:rPr>
        <w:t xml:space="preserve">The merging or amalgamating practice locations must be within the </w:t>
      </w:r>
      <w:r w:rsidRPr="5F76E7EC">
        <w:rPr>
          <w:rFonts w:ascii="Arial" w:eastAsia="Arial" w:hAnsi="Arial" w:cs="Arial"/>
          <w:b/>
          <w:bCs/>
          <w:szCs w:val="22"/>
        </w:rPr>
        <w:t xml:space="preserve">same local area </w:t>
      </w:r>
      <w:r w:rsidRPr="5F76E7EC">
        <w:rPr>
          <w:rFonts w:ascii="Arial" w:eastAsia="Arial" w:hAnsi="Arial" w:cs="Arial"/>
          <w:szCs w:val="22"/>
        </w:rPr>
        <w:t xml:space="preserve">(see Section </w:t>
      </w:r>
      <w:r w:rsidR="00315302" w:rsidRPr="5F76E7EC">
        <w:rPr>
          <w:rFonts w:ascii="Arial" w:eastAsia="Arial" w:hAnsi="Arial" w:cs="Arial"/>
          <w:szCs w:val="22"/>
        </w:rPr>
        <w:t>4.</w:t>
      </w:r>
      <w:r w:rsidR="2A327A98" w:rsidRPr="5F76E7EC">
        <w:rPr>
          <w:rFonts w:ascii="Arial" w:eastAsia="Arial" w:hAnsi="Arial" w:cs="Arial"/>
          <w:szCs w:val="22"/>
        </w:rPr>
        <w:t>5</w:t>
      </w:r>
      <w:r w:rsidRPr="5F76E7EC">
        <w:rPr>
          <w:rFonts w:ascii="Arial" w:eastAsia="Arial" w:hAnsi="Arial" w:cs="Arial"/>
          <w:szCs w:val="22"/>
        </w:rPr>
        <w:t xml:space="preserve">), </w:t>
      </w:r>
      <w:r w:rsidR="00AD4E53" w:rsidRPr="5F76E7EC">
        <w:rPr>
          <w:rFonts w:ascii="Arial" w:eastAsia="Arial" w:hAnsi="Arial" w:cs="Arial"/>
          <w:szCs w:val="22"/>
        </w:rPr>
        <w:t xml:space="preserve">and operate from one location as a single practice, </w:t>
      </w:r>
      <w:r w:rsidRPr="5F76E7EC">
        <w:rPr>
          <w:rFonts w:ascii="Arial" w:eastAsia="Arial" w:hAnsi="Arial" w:cs="Arial"/>
          <w:szCs w:val="22"/>
        </w:rPr>
        <w:t>ensuring continued accessibility for MyMedicare registered patients.</w:t>
      </w:r>
    </w:p>
    <w:p w14:paraId="5C7188F4" w14:textId="6DA89053" w:rsidR="026E9AC4" w:rsidRDefault="026E9AC4" w:rsidP="5F76E7EC">
      <w:pPr>
        <w:pStyle w:val="ListParagraph"/>
        <w:numPr>
          <w:ilvl w:val="0"/>
          <w:numId w:val="117"/>
        </w:numPr>
        <w:spacing w:after="0" w:line="257" w:lineRule="auto"/>
        <w:rPr>
          <w:rFonts w:ascii="Arial" w:eastAsia="Arial" w:hAnsi="Arial" w:cs="Arial"/>
        </w:rPr>
      </w:pPr>
      <w:r w:rsidRPr="737F4B34">
        <w:rPr>
          <w:rFonts w:ascii="Arial" w:eastAsia="Arial" w:hAnsi="Arial" w:cs="Arial"/>
        </w:rPr>
        <w:t xml:space="preserve">The </w:t>
      </w:r>
      <w:r w:rsidR="2BAC4AA1" w:rsidRPr="737F4B34">
        <w:rPr>
          <w:rFonts w:ascii="Arial" w:eastAsia="Arial" w:hAnsi="Arial" w:cs="Arial"/>
        </w:rPr>
        <w:t>merg</w:t>
      </w:r>
      <w:r w:rsidR="5B5FBD8D" w:rsidRPr="737F4B34">
        <w:rPr>
          <w:rFonts w:ascii="Arial" w:eastAsia="Arial" w:hAnsi="Arial" w:cs="Arial"/>
        </w:rPr>
        <w:t>ed</w:t>
      </w:r>
      <w:r w:rsidR="2BAC4AA1" w:rsidRPr="737F4B34">
        <w:rPr>
          <w:rFonts w:ascii="Arial" w:eastAsia="Arial" w:hAnsi="Arial" w:cs="Arial"/>
        </w:rPr>
        <w:t xml:space="preserve"> or amalgamat</w:t>
      </w:r>
      <w:r w:rsidR="5B5FBD8D" w:rsidRPr="737F4B34">
        <w:rPr>
          <w:rFonts w:ascii="Arial" w:eastAsia="Arial" w:hAnsi="Arial" w:cs="Arial"/>
        </w:rPr>
        <w:t>ed</w:t>
      </w:r>
      <w:r w:rsidR="2BAC4AA1" w:rsidRPr="737F4B34">
        <w:rPr>
          <w:rFonts w:ascii="Arial" w:eastAsia="Arial" w:hAnsi="Arial" w:cs="Arial"/>
        </w:rPr>
        <w:t xml:space="preserve"> </w:t>
      </w:r>
      <w:r w:rsidRPr="737F4B34">
        <w:rPr>
          <w:rFonts w:ascii="Arial" w:eastAsia="Arial" w:hAnsi="Arial" w:cs="Arial"/>
        </w:rPr>
        <w:t xml:space="preserve">practice must </w:t>
      </w:r>
      <w:r w:rsidR="00EC0C41" w:rsidRPr="737F4B34">
        <w:rPr>
          <w:rFonts w:ascii="Arial" w:eastAsia="Arial" w:hAnsi="Arial" w:cs="Arial"/>
        </w:rPr>
        <w:t xml:space="preserve">continue to </w:t>
      </w:r>
      <w:r w:rsidRPr="737F4B34">
        <w:rPr>
          <w:rFonts w:ascii="Arial" w:eastAsia="Arial" w:hAnsi="Arial" w:cs="Arial"/>
        </w:rPr>
        <w:t xml:space="preserve">adhere to MyMedicare policies and guidelines, including maintaining accreditation. This includes ensuring that the practice’s accreditation is transferred or maintained at the merged or amalgamated location or is </w:t>
      </w:r>
      <w:r w:rsidR="36968C79" w:rsidRPr="737F4B34">
        <w:rPr>
          <w:rFonts w:ascii="Arial" w:eastAsia="Arial" w:hAnsi="Arial" w:cs="Arial"/>
        </w:rPr>
        <w:t>reissued</w:t>
      </w:r>
      <w:r w:rsidRPr="737F4B34">
        <w:rPr>
          <w:rFonts w:ascii="Arial" w:eastAsia="Arial" w:hAnsi="Arial" w:cs="Arial"/>
        </w:rPr>
        <w:t xml:space="preserve"> by the accrediting agency to reflect the merged or amalgamated practice location.</w:t>
      </w:r>
    </w:p>
    <w:p w14:paraId="3937D52D" w14:textId="53CABA6F" w:rsidR="00345D79" w:rsidRDefault="00EC0C41" w:rsidP="5F76E7EC">
      <w:pPr>
        <w:pStyle w:val="ListParagraph"/>
        <w:numPr>
          <w:ilvl w:val="0"/>
          <w:numId w:val="117"/>
        </w:numPr>
        <w:spacing w:after="0" w:line="257" w:lineRule="auto"/>
        <w:rPr>
          <w:rFonts w:ascii="Arial" w:eastAsia="Arial" w:hAnsi="Arial" w:cs="Arial"/>
          <w:szCs w:val="22"/>
        </w:rPr>
      </w:pPr>
      <w:r w:rsidRPr="5F76E7EC">
        <w:rPr>
          <w:rFonts w:ascii="Arial" w:eastAsia="Arial" w:hAnsi="Arial" w:cs="Arial"/>
          <w:szCs w:val="22"/>
        </w:rPr>
        <w:t>P</w:t>
      </w:r>
      <w:r w:rsidR="00345D79" w:rsidRPr="5F76E7EC">
        <w:rPr>
          <w:rFonts w:ascii="Arial" w:eastAsia="Arial" w:hAnsi="Arial" w:cs="Arial"/>
          <w:szCs w:val="22"/>
        </w:rPr>
        <w:t>atient registrations, medical records, staff, and services</w:t>
      </w:r>
      <w:r w:rsidRPr="5F76E7EC">
        <w:rPr>
          <w:rFonts w:ascii="Arial" w:eastAsia="Arial" w:hAnsi="Arial" w:cs="Arial"/>
          <w:szCs w:val="22"/>
        </w:rPr>
        <w:t xml:space="preserve"> must be combined</w:t>
      </w:r>
      <w:r w:rsidR="00345D79" w:rsidRPr="5F76E7EC">
        <w:rPr>
          <w:rFonts w:ascii="Arial" w:eastAsia="Arial" w:hAnsi="Arial" w:cs="Arial"/>
          <w:szCs w:val="22"/>
        </w:rPr>
        <w:t xml:space="preserve"> under one practice.</w:t>
      </w:r>
    </w:p>
    <w:p w14:paraId="6CF0A09B" w14:textId="090AC46A" w:rsidR="026E9AC4" w:rsidRPr="006F0EEE" w:rsidRDefault="026E9AC4" w:rsidP="006539B6">
      <w:pPr>
        <w:pStyle w:val="Heading3"/>
        <w:ind w:left="828"/>
      </w:pPr>
      <w:bookmarkStart w:id="51" w:name="_Toc230102926"/>
      <w:r w:rsidRPr="006F0EEE">
        <w:t>Separation of Practice</w:t>
      </w:r>
      <w:bookmarkEnd w:id="51"/>
      <w:r w:rsidRPr="006F0EEE">
        <w:t xml:space="preserve">  </w:t>
      </w:r>
    </w:p>
    <w:p w14:paraId="3B65CEF1" w14:textId="2E6DF4AB" w:rsidR="026E9AC4" w:rsidRDefault="026E9AC4" w:rsidP="6BF6D514">
      <w:pPr>
        <w:spacing w:before="0" w:after="160" w:line="257" w:lineRule="auto"/>
      </w:pPr>
      <w:r w:rsidRPr="5F76E7EC">
        <w:rPr>
          <w:rFonts w:eastAsia="Arial" w:cs="Arial"/>
          <w:szCs w:val="22"/>
        </w:rPr>
        <w:t xml:space="preserve">A separation of </w:t>
      </w:r>
      <w:r w:rsidR="2BAC4AA1" w:rsidRPr="5F76E7EC">
        <w:rPr>
          <w:rFonts w:eastAsia="Arial" w:cs="Arial"/>
          <w:szCs w:val="22"/>
        </w:rPr>
        <w:t>a</w:t>
      </w:r>
      <w:r w:rsidRPr="5F76E7EC">
        <w:rPr>
          <w:rFonts w:eastAsia="Arial" w:cs="Arial"/>
          <w:szCs w:val="22"/>
        </w:rPr>
        <w:t xml:space="preserve"> practice refers to the division of </w:t>
      </w:r>
      <w:r w:rsidR="4F41D0FF" w:rsidRPr="5F76E7EC">
        <w:rPr>
          <w:rFonts w:eastAsia="Arial" w:cs="Arial"/>
          <w:szCs w:val="22"/>
        </w:rPr>
        <w:t>a</w:t>
      </w:r>
      <w:r w:rsidRPr="5F76E7EC">
        <w:rPr>
          <w:rFonts w:eastAsia="Arial" w:cs="Arial"/>
          <w:szCs w:val="22"/>
        </w:rPr>
        <w:t xml:space="preserve"> practice </w:t>
      </w:r>
      <w:r w:rsidR="00B46A01" w:rsidRPr="5F76E7EC">
        <w:rPr>
          <w:rFonts w:eastAsia="Arial" w:cs="Arial"/>
          <w:szCs w:val="22"/>
        </w:rPr>
        <w:t xml:space="preserve">to be owned </w:t>
      </w:r>
      <w:r w:rsidR="4F41D0FF" w:rsidRPr="5F76E7EC">
        <w:rPr>
          <w:rFonts w:eastAsia="Arial" w:cs="Arial"/>
          <w:szCs w:val="22"/>
        </w:rPr>
        <w:t>by</w:t>
      </w:r>
      <w:r w:rsidRPr="5F76E7EC">
        <w:rPr>
          <w:rFonts w:eastAsia="Arial" w:cs="Arial"/>
          <w:szCs w:val="22"/>
        </w:rPr>
        <w:t xml:space="preserve"> two or more operational and legal entities. This includes:</w:t>
      </w:r>
    </w:p>
    <w:p w14:paraId="23A5C8D8" w14:textId="7B05D9FD" w:rsidR="026E9AC4" w:rsidRDefault="026E9AC4" w:rsidP="5F76E7EC">
      <w:pPr>
        <w:pStyle w:val="ListParagraph"/>
        <w:numPr>
          <w:ilvl w:val="0"/>
          <w:numId w:val="116"/>
        </w:numPr>
        <w:spacing w:after="0" w:line="257" w:lineRule="auto"/>
        <w:rPr>
          <w:rFonts w:ascii="Arial" w:eastAsia="Arial" w:hAnsi="Arial" w:cs="Arial"/>
          <w:szCs w:val="22"/>
        </w:rPr>
      </w:pPr>
      <w:r w:rsidRPr="5F76E7EC">
        <w:rPr>
          <w:rFonts w:ascii="Arial" w:eastAsia="Arial" w:hAnsi="Arial" w:cs="Arial"/>
          <w:szCs w:val="22"/>
        </w:rPr>
        <w:t xml:space="preserve">dividing patient registrations, medical records, staff, and services </w:t>
      </w:r>
      <w:r w:rsidR="00B46A01" w:rsidRPr="5F76E7EC">
        <w:rPr>
          <w:rFonts w:ascii="Arial" w:eastAsia="Arial" w:hAnsi="Arial" w:cs="Arial"/>
          <w:szCs w:val="22"/>
        </w:rPr>
        <w:t xml:space="preserve">across </w:t>
      </w:r>
      <w:r w:rsidRPr="5F76E7EC">
        <w:rPr>
          <w:rFonts w:ascii="Arial" w:eastAsia="Arial" w:hAnsi="Arial" w:cs="Arial"/>
          <w:szCs w:val="22"/>
        </w:rPr>
        <w:t>two or more entities</w:t>
      </w:r>
      <w:r w:rsidR="00CC1C00" w:rsidRPr="5F76E7EC">
        <w:rPr>
          <w:rFonts w:ascii="Arial" w:eastAsia="Arial" w:hAnsi="Arial" w:cs="Arial"/>
          <w:szCs w:val="22"/>
        </w:rPr>
        <w:t>.</w:t>
      </w:r>
    </w:p>
    <w:p w14:paraId="7EAC8EAE" w14:textId="034F3D26" w:rsidR="026E9AC4" w:rsidRDefault="026E9AC4" w:rsidP="5F76E7EC">
      <w:pPr>
        <w:pStyle w:val="ListParagraph"/>
        <w:numPr>
          <w:ilvl w:val="0"/>
          <w:numId w:val="116"/>
        </w:numPr>
        <w:spacing w:after="0" w:line="257" w:lineRule="auto"/>
        <w:rPr>
          <w:rFonts w:ascii="Arial" w:eastAsia="Arial" w:hAnsi="Arial" w:cs="Arial"/>
          <w:szCs w:val="22"/>
        </w:rPr>
      </w:pPr>
      <w:r w:rsidRPr="5F76E7EC">
        <w:rPr>
          <w:rFonts w:ascii="Arial" w:eastAsia="Arial" w:hAnsi="Arial" w:cs="Arial"/>
          <w:szCs w:val="22"/>
        </w:rPr>
        <w:t>each new practice obtaining/maintaining accreditation</w:t>
      </w:r>
      <w:r w:rsidR="00CC1C00" w:rsidRPr="5F76E7EC">
        <w:rPr>
          <w:rFonts w:ascii="Arial" w:eastAsia="Arial" w:hAnsi="Arial" w:cs="Arial"/>
          <w:szCs w:val="22"/>
        </w:rPr>
        <w:t>.</w:t>
      </w:r>
    </w:p>
    <w:p w14:paraId="42491D3D" w14:textId="1145E175" w:rsidR="00CC1C00" w:rsidRDefault="026E9AC4" w:rsidP="5F76E7EC">
      <w:pPr>
        <w:pStyle w:val="ListParagraph"/>
        <w:numPr>
          <w:ilvl w:val="0"/>
          <w:numId w:val="116"/>
        </w:numPr>
        <w:spacing w:after="0" w:line="257" w:lineRule="auto"/>
        <w:rPr>
          <w:rFonts w:ascii="Arial" w:eastAsia="Arial" w:hAnsi="Arial" w:cs="Arial"/>
          <w:szCs w:val="22"/>
        </w:rPr>
      </w:pPr>
      <w:r w:rsidRPr="5F76E7EC">
        <w:rPr>
          <w:rFonts w:ascii="Arial" w:eastAsia="Arial" w:hAnsi="Arial" w:cs="Arial"/>
          <w:szCs w:val="22"/>
        </w:rPr>
        <w:t>operating from two or more locations as individual practices while ensuring continuity of patient care.</w:t>
      </w:r>
    </w:p>
    <w:p w14:paraId="33D21367" w14:textId="2A22138D" w:rsidR="5E9F959E" w:rsidRDefault="15E0C158" w:rsidP="5F76E7EC">
      <w:pPr>
        <w:spacing w:before="0" w:after="0" w:line="257" w:lineRule="auto"/>
        <w:ind w:left="720"/>
      </w:pPr>
      <w:r w:rsidRPr="5F76E7EC">
        <w:rPr>
          <w:rFonts w:ascii="Calibri" w:eastAsia="Calibri" w:hAnsi="Calibri" w:cs="Calibri"/>
          <w:szCs w:val="22"/>
        </w:rPr>
        <w:lastRenderedPageBreak/>
        <w:t xml:space="preserve"> </w:t>
      </w:r>
    </w:p>
    <w:p w14:paraId="7270A00F" w14:textId="7C6BF438" w:rsidR="026E9AC4" w:rsidRDefault="026E9AC4" w:rsidP="6BF6D514">
      <w:pPr>
        <w:spacing w:before="0" w:after="160" w:line="257" w:lineRule="auto"/>
      </w:pPr>
      <w:r w:rsidRPr="5F76E7EC">
        <w:rPr>
          <w:rFonts w:eastAsia="Arial" w:cs="Arial"/>
          <w:szCs w:val="22"/>
        </w:rPr>
        <w:t xml:space="preserve">One of the separating entities may be considered a </w:t>
      </w:r>
      <w:r w:rsidRPr="5F76E7EC">
        <w:rPr>
          <w:rFonts w:eastAsia="Arial" w:cs="Arial"/>
          <w:b/>
          <w:bCs/>
          <w:szCs w:val="22"/>
        </w:rPr>
        <w:t>continuing practice</w:t>
      </w:r>
      <w:r w:rsidRPr="5F76E7EC">
        <w:rPr>
          <w:rFonts w:eastAsia="Arial" w:cs="Arial"/>
          <w:szCs w:val="22"/>
        </w:rPr>
        <w:t xml:space="preserve"> for the purpose of MyMedicare, provided it adheres to MyMedicare policies and guidelines, including maintaining accreditation. </w:t>
      </w:r>
    </w:p>
    <w:p w14:paraId="061EAC8A" w14:textId="1899B65B" w:rsidR="026E9AC4" w:rsidRDefault="026E9AC4" w:rsidP="006539B6">
      <w:pPr>
        <w:pStyle w:val="Heading3"/>
        <w:ind w:left="828"/>
        <w:rPr>
          <w:rFonts w:eastAsia="Arial" w:cs="Arial"/>
        </w:rPr>
      </w:pPr>
      <w:bookmarkStart w:id="52" w:name="_Toc230102927"/>
      <w:r w:rsidRPr="696B4E8C">
        <w:rPr>
          <w:rFonts w:eastAsia="Arial" w:cs="Arial"/>
        </w:rPr>
        <w:t>Internal change in business structure (no change in ownership, including ABN Changes)</w:t>
      </w:r>
      <w:bookmarkEnd w:id="52"/>
    </w:p>
    <w:p w14:paraId="67BB4209" w14:textId="546E5497" w:rsidR="026E9AC4" w:rsidRDefault="026E9AC4" w:rsidP="6BF6D514">
      <w:pPr>
        <w:spacing w:before="0" w:after="160" w:line="257" w:lineRule="auto"/>
      </w:pPr>
      <w:r w:rsidRPr="5F76E7EC">
        <w:rPr>
          <w:rFonts w:eastAsia="Arial" w:cs="Arial"/>
          <w:szCs w:val="22"/>
          <w:lang w:val="en-GB"/>
        </w:rPr>
        <w:t>Internal business structure changes can occur within an organisation, including ABN changes. These changes do not necessarily mean there has been a change in ownership.</w:t>
      </w:r>
    </w:p>
    <w:p w14:paraId="60D60930" w14:textId="71DAEB26" w:rsidR="026E9AC4" w:rsidRPr="006F0EEE" w:rsidRDefault="026E9AC4" w:rsidP="006539B6">
      <w:pPr>
        <w:pStyle w:val="Heading3"/>
        <w:ind w:left="828"/>
      </w:pPr>
      <w:bookmarkStart w:id="53" w:name="_Toc230102928"/>
      <w:r w:rsidRPr="006F0EEE">
        <w:t>Deceased estates</w:t>
      </w:r>
      <w:bookmarkEnd w:id="53"/>
    </w:p>
    <w:p w14:paraId="2B01E2CF" w14:textId="682130D5" w:rsidR="026E9AC4" w:rsidRDefault="4D716080" w:rsidP="6BF6D514">
      <w:pPr>
        <w:spacing w:before="0" w:after="160" w:line="257" w:lineRule="auto"/>
      </w:pPr>
      <w:r w:rsidRPr="5F76E7EC">
        <w:rPr>
          <w:rFonts w:eastAsia="Arial" w:cs="Arial"/>
          <w:szCs w:val="22"/>
          <w:lang w:val="en-GB"/>
        </w:rPr>
        <w:t>If</w:t>
      </w:r>
      <w:r w:rsidR="2BAC4AA1" w:rsidRPr="5F76E7EC">
        <w:rPr>
          <w:rFonts w:eastAsia="Arial" w:cs="Arial"/>
          <w:szCs w:val="22"/>
          <w:lang w:val="en-GB"/>
        </w:rPr>
        <w:t xml:space="preserve"> </w:t>
      </w:r>
      <w:r w:rsidR="18D123B8" w:rsidRPr="5F76E7EC">
        <w:rPr>
          <w:rFonts w:eastAsia="Arial" w:cs="Arial"/>
          <w:szCs w:val="22"/>
          <w:lang w:val="en-GB"/>
        </w:rPr>
        <w:t>ownership</w:t>
      </w:r>
      <w:r w:rsidR="026E9AC4" w:rsidRPr="5F76E7EC">
        <w:rPr>
          <w:rFonts w:eastAsia="Arial" w:cs="Arial"/>
          <w:szCs w:val="22"/>
          <w:lang w:val="en-GB"/>
        </w:rPr>
        <w:t xml:space="preserve"> of a MyMedicare registered practice transfers to a deceased estate, it is the responsibility of the party assuming control, such as the executor or administrator of the estate to notify Services Australia with supporting evidence, as soon as practicable. Deceased estates registered in MyMedicare are not eligible to receive incentive payments.</w:t>
      </w:r>
    </w:p>
    <w:p w14:paraId="17AD6E82" w14:textId="6B4AAA22" w:rsidR="026E9AC4" w:rsidRDefault="15E0C158" w:rsidP="00CC52C2">
      <w:pPr>
        <w:pStyle w:val="Heading2"/>
        <w:numPr>
          <w:ilvl w:val="0"/>
          <w:numId w:val="0"/>
        </w:numPr>
        <w:ind w:left="709" w:hanging="578"/>
        <w:rPr>
          <w:rFonts w:eastAsia="Arial" w:cs="Arial"/>
        </w:rPr>
      </w:pPr>
      <w:bookmarkStart w:id="54" w:name="_Toc230102929"/>
      <w:r w:rsidRPr="71CB847D">
        <w:rPr>
          <w:rFonts w:eastAsia="Arial" w:cs="Arial"/>
        </w:rPr>
        <w:t>4.3</w:t>
      </w:r>
      <w:r w:rsidR="6E68D0AF" w:rsidRPr="71CB847D">
        <w:rPr>
          <w:rFonts w:eastAsia="Arial" w:cs="Arial"/>
        </w:rPr>
        <w:t xml:space="preserve"> </w:t>
      </w:r>
      <w:r w:rsidR="026E9AC4" w:rsidRPr="71CB847D">
        <w:rPr>
          <w:rFonts w:eastAsia="Arial" w:cs="Arial"/>
        </w:rPr>
        <w:t>Payment arrangements following a change of ownership</w:t>
      </w:r>
      <w:bookmarkEnd w:id="54"/>
    </w:p>
    <w:p w14:paraId="1EF5C076" w14:textId="465799B1" w:rsidR="00144BB5" w:rsidRDefault="026E9AC4">
      <w:pPr>
        <w:spacing w:before="0" w:after="160" w:line="257" w:lineRule="auto"/>
      </w:pPr>
      <w:r w:rsidRPr="5F76E7EC">
        <w:rPr>
          <w:rFonts w:eastAsia="Arial" w:cs="Arial"/>
          <w:szCs w:val="22"/>
        </w:rPr>
        <w:t>Eligibility for MyMedicare incentive p</w:t>
      </w:r>
      <w:r w:rsidR="00005CAB" w:rsidRPr="5F76E7EC">
        <w:rPr>
          <w:rFonts w:eastAsia="Arial" w:cs="Arial"/>
          <w:szCs w:val="22"/>
        </w:rPr>
        <w:t xml:space="preserve">ayments </w:t>
      </w:r>
      <w:r w:rsidRPr="5F76E7EC">
        <w:rPr>
          <w:rFonts w:eastAsia="Arial" w:cs="Arial"/>
          <w:szCs w:val="22"/>
        </w:rPr>
        <w:t xml:space="preserve">is assessed for the entire quarter in which </w:t>
      </w:r>
      <w:r w:rsidR="48D04322" w:rsidRPr="5F76E7EC">
        <w:rPr>
          <w:rFonts w:eastAsia="Arial" w:cs="Arial"/>
          <w:szCs w:val="22"/>
        </w:rPr>
        <w:t>an</w:t>
      </w:r>
      <w:r w:rsidR="00DE678E" w:rsidRPr="5F76E7EC">
        <w:rPr>
          <w:rFonts w:eastAsia="Arial" w:cs="Arial"/>
          <w:szCs w:val="22"/>
        </w:rPr>
        <w:t xml:space="preserve"> organisational change</w:t>
      </w:r>
      <w:r w:rsidRPr="5F76E7EC">
        <w:rPr>
          <w:rFonts w:eastAsia="Arial" w:cs="Arial"/>
          <w:szCs w:val="22"/>
        </w:rPr>
        <w:t xml:space="preserve"> occurs. There is no provision for pro-rata payment where an organisational change occurs part way through a payment assessment period. If the eligibility, program and service requirements for the incentive have been met, as outlined in the incentive program guidelines, the payment will be directed to the bank account provided by the organisation site and responsible provider at the time of payment. Where a payment is made to </w:t>
      </w:r>
      <w:r w:rsidR="45A99D09" w:rsidRPr="5F76E7EC">
        <w:rPr>
          <w:rFonts w:eastAsia="Arial" w:cs="Arial"/>
          <w:szCs w:val="22"/>
        </w:rPr>
        <w:t>the</w:t>
      </w:r>
      <w:r w:rsidRPr="5F76E7EC">
        <w:rPr>
          <w:rFonts w:eastAsia="Arial" w:cs="Arial"/>
          <w:szCs w:val="22"/>
        </w:rPr>
        <w:t xml:space="preserve"> previous </w:t>
      </w:r>
      <w:r w:rsidR="00620484" w:rsidRPr="5F76E7EC">
        <w:rPr>
          <w:rFonts w:eastAsia="Arial" w:cs="Arial"/>
          <w:szCs w:val="22"/>
        </w:rPr>
        <w:t xml:space="preserve">practice </w:t>
      </w:r>
      <w:r w:rsidRPr="5F76E7EC" w:rsidDel="00805699">
        <w:rPr>
          <w:rFonts w:eastAsia="Arial" w:cs="Arial"/>
          <w:szCs w:val="22"/>
        </w:rPr>
        <w:t>owner</w:t>
      </w:r>
      <w:r w:rsidRPr="5F76E7EC">
        <w:rPr>
          <w:rFonts w:eastAsia="Arial" w:cs="Arial"/>
          <w:szCs w:val="22"/>
        </w:rPr>
        <w:t xml:space="preserve"> before new bank details are notified, the previous and new </w:t>
      </w:r>
      <w:r w:rsidR="00620484" w:rsidRPr="5F76E7EC">
        <w:rPr>
          <w:rFonts w:eastAsia="Arial" w:cs="Arial"/>
          <w:szCs w:val="22"/>
        </w:rPr>
        <w:t xml:space="preserve">practice </w:t>
      </w:r>
      <w:r w:rsidR="3E9AFA18" w:rsidRPr="5F76E7EC">
        <w:rPr>
          <w:rFonts w:eastAsia="Arial" w:cs="Arial"/>
          <w:szCs w:val="22"/>
        </w:rPr>
        <w:t>owners</w:t>
      </w:r>
      <w:r w:rsidRPr="5F76E7EC">
        <w:rPr>
          <w:rFonts w:eastAsia="Arial" w:cs="Arial"/>
          <w:szCs w:val="22"/>
        </w:rPr>
        <w:t xml:space="preserve"> must resolve the matter privately.  </w:t>
      </w:r>
    </w:p>
    <w:p w14:paraId="0886B9E3" w14:textId="6D11020F" w:rsidR="026E9AC4" w:rsidRDefault="026E9AC4" w:rsidP="6BF6D514">
      <w:pPr>
        <w:spacing w:before="0" w:after="160" w:line="257" w:lineRule="auto"/>
      </w:pPr>
      <w:r w:rsidRPr="5F76E7EC">
        <w:rPr>
          <w:rFonts w:eastAsia="Arial" w:cs="Arial"/>
          <w:szCs w:val="22"/>
        </w:rPr>
        <w:t>Practices that undergo a change of ownership are responsible for meeting the requirements of any</w:t>
      </w:r>
      <w:r w:rsidRPr="5F76E7EC" w:rsidDel="00144BB5">
        <w:rPr>
          <w:rFonts w:eastAsia="Arial" w:cs="Arial"/>
          <w:szCs w:val="22"/>
        </w:rPr>
        <w:t xml:space="preserve"> </w:t>
      </w:r>
      <w:r w:rsidRPr="5F76E7EC">
        <w:rPr>
          <w:rFonts w:eastAsia="Arial" w:cs="Arial"/>
          <w:szCs w:val="22"/>
        </w:rPr>
        <w:t>associated incentive programs related to</w:t>
      </w:r>
      <w:r w:rsidRPr="5F76E7EC" w:rsidDel="00144BB5">
        <w:rPr>
          <w:rFonts w:eastAsia="Arial" w:cs="Arial"/>
          <w:szCs w:val="22"/>
        </w:rPr>
        <w:t xml:space="preserve"> </w:t>
      </w:r>
      <w:r w:rsidRPr="5F76E7EC">
        <w:rPr>
          <w:rFonts w:eastAsia="Arial" w:cs="Arial"/>
          <w:szCs w:val="22"/>
        </w:rPr>
        <w:t>MyMedicare</w:t>
      </w:r>
      <w:r w:rsidR="00144BB5" w:rsidRPr="5F76E7EC">
        <w:rPr>
          <w:rFonts w:eastAsia="Arial" w:cs="Arial"/>
          <w:szCs w:val="22"/>
        </w:rPr>
        <w:t>.</w:t>
      </w:r>
    </w:p>
    <w:p w14:paraId="631A7A6A" w14:textId="26640352" w:rsidR="026E9AC4" w:rsidRDefault="026E9AC4" w:rsidP="6BF6D514">
      <w:pPr>
        <w:spacing w:before="0" w:after="160" w:line="257" w:lineRule="auto"/>
      </w:pPr>
      <w:r w:rsidRPr="5F76E7EC">
        <w:rPr>
          <w:rFonts w:eastAsia="Arial" w:cs="Arial"/>
          <w:i/>
          <w:iCs/>
          <w:szCs w:val="22"/>
          <w:u w:val="single"/>
        </w:rPr>
        <w:t>Retrospective assessment</w:t>
      </w:r>
    </w:p>
    <w:p w14:paraId="390D3B10" w14:textId="302BB633" w:rsidR="026E9AC4" w:rsidRDefault="026E9AC4" w:rsidP="6BF6D514">
      <w:pPr>
        <w:spacing w:before="0" w:after="160" w:line="257" w:lineRule="auto"/>
      </w:pPr>
      <w:r w:rsidRPr="737F4B34">
        <w:rPr>
          <w:rFonts w:eastAsia="Arial" w:cs="Arial"/>
        </w:rPr>
        <w:t>Where an under or overpayment is identified for a past assessment period following a change of ownership, future payments of the current practice will be adjusted. If an underpayment is identified, the amount of incentive payment for the next quarter will be increased to account for the under payment. If an overpayment is identified, this amount will be offset against future incentive payment/s</w:t>
      </w:r>
      <w:r w:rsidR="00EE2FC6" w:rsidRPr="737F4B34">
        <w:rPr>
          <w:rFonts w:eastAsia="Arial" w:cs="Arial"/>
        </w:rPr>
        <w:t>.</w:t>
      </w:r>
    </w:p>
    <w:p w14:paraId="55FA1399" w14:textId="36884AAE" w:rsidR="026E9AC4" w:rsidRDefault="337082BC" w:rsidP="00FB6FB4">
      <w:pPr>
        <w:pStyle w:val="Heading2"/>
        <w:numPr>
          <w:ilvl w:val="0"/>
          <w:numId w:val="0"/>
        </w:numPr>
        <w:ind w:left="709" w:hanging="567"/>
        <w:rPr>
          <w:rFonts w:eastAsia="Arial" w:cs="Arial"/>
        </w:rPr>
      </w:pPr>
      <w:bookmarkStart w:id="55" w:name="_Toc230102930"/>
      <w:r w:rsidRPr="71CB847D">
        <w:rPr>
          <w:rFonts w:eastAsia="Arial" w:cs="Arial"/>
        </w:rPr>
        <w:t xml:space="preserve">4.4 </w:t>
      </w:r>
      <w:r w:rsidR="026E9AC4" w:rsidRPr="71CB847D">
        <w:rPr>
          <w:rFonts w:eastAsia="Arial" w:cs="Arial"/>
        </w:rPr>
        <w:t>Accreditation following an organisational change</w:t>
      </w:r>
      <w:bookmarkEnd w:id="55"/>
    </w:p>
    <w:p w14:paraId="73F11A37" w14:textId="7F06622F" w:rsidR="026E9AC4" w:rsidRDefault="026E9AC4" w:rsidP="6BF6D514">
      <w:pPr>
        <w:spacing w:before="0" w:after="160" w:line="257" w:lineRule="auto"/>
      </w:pPr>
      <w:r w:rsidRPr="5F76E7EC">
        <w:rPr>
          <w:rFonts w:eastAsia="Arial" w:cs="Arial"/>
          <w:szCs w:val="22"/>
          <w:lang w:val="en-GB"/>
        </w:rPr>
        <w:t xml:space="preserve">Where a sale takes place and accreditation is </w:t>
      </w:r>
      <w:r w:rsidRPr="5F76E7EC">
        <w:rPr>
          <w:rFonts w:eastAsia="Arial" w:cs="Arial"/>
          <w:b/>
          <w:bCs/>
          <w:szCs w:val="22"/>
          <w:lang w:val="en-GB"/>
        </w:rPr>
        <w:t>not transferred to the new practice</w:t>
      </w:r>
      <w:r w:rsidRPr="5F76E7EC">
        <w:rPr>
          <w:rFonts w:eastAsia="Arial" w:cs="Arial"/>
          <w:szCs w:val="22"/>
          <w:lang w:val="en-GB"/>
        </w:rPr>
        <w:t xml:space="preserve">, the new </w:t>
      </w:r>
      <w:r w:rsidR="00620484" w:rsidRPr="5F76E7EC">
        <w:rPr>
          <w:rFonts w:eastAsia="Arial" w:cs="Arial"/>
          <w:szCs w:val="22"/>
          <w:lang w:val="en-GB"/>
        </w:rPr>
        <w:t xml:space="preserve">practice </w:t>
      </w:r>
      <w:r w:rsidRPr="5F76E7EC" w:rsidDel="00620484">
        <w:rPr>
          <w:rFonts w:eastAsia="Arial" w:cs="Arial"/>
          <w:szCs w:val="22"/>
          <w:lang w:val="en-GB"/>
        </w:rPr>
        <w:t>owner</w:t>
      </w:r>
      <w:r w:rsidRPr="5F76E7EC">
        <w:rPr>
          <w:rFonts w:eastAsia="Arial" w:cs="Arial"/>
          <w:szCs w:val="22"/>
          <w:lang w:val="en-GB"/>
        </w:rPr>
        <w:t xml:space="preserve"> will not be considered a continuing </w:t>
      </w:r>
      <w:r w:rsidR="2C4DF237" w:rsidRPr="5F76E7EC">
        <w:rPr>
          <w:rFonts w:eastAsia="Arial" w:cs="Arial"/>
          <w:szCs w:val="22"/>
          <w:lang w:val="en-GB"/>
        </w:rPr>
        <w:t>entity</w:t>
      </w:r>
      <w:r w:rsidRPr="5F76E7EC">
        <w:rPr>
          <w:rFonts w:eastAsia="Arial" w:cs="Arial"/>
          <w:szCs w:val="22"/>
          <w:lang w:val="en-GB"/>
        </w:rPr>
        <w:t xml:space="preserve"> for the purpose of MyMedicare. The practice will be required to register for MyMedicare and meet all eligibility requirements, including obtaining accreditation within 12 months of registration.</w:t>
      </w:r>
    </w:p>
    <w:p w14:paraId="7EC07F8D" w14:textId="682A175D" w:rsidR="026E9AC4" w:rsidRDefault="026E9AC4" w:rsidP="6BF6D514">
      <w:pPr>
        <w:spacing w:before="0" w:after="160" w:line="257" w:lineRule="auto"/>
      </w:pPr>
      <w:r w:rsidRPr="5F76E7EC">
        <w:rPr>
          <w:rFonts w:eastAsia="Arial" w:cs="Arial"/>
          <w:szCs w:val="22"/>
          <w:lang w:val="en-GB"/>
        </w:rPr>
        <w:t xml:space="preserve">Where an accredited practice relocates (including following a sale, merger or amalgamation), the practice must work with their accrediting agency to ensure the new location meets accreditation standards. </w:t>
      </w:r>
      <w:r w:rsidRPr="5F76E7EC">
        <w:rPr>
          <w:rFonts w:eastAsia="Arial" w:cs="Arial"/>
          <w:szCs w:val="22"/>
        </w:rPr>
        <w:t xml:space="preserve">The practice will have </w:t>
      </w:r>
      <w:r w:rsidRPr="5F76E7EC">
        <w:rPr>
          <w:rFonts w:eastAsia="Arial" w:cs="Arial"/>
          <w:b/>
          <w:bCs/>
          <w:szCs w:val="22"/>
        </w:rPr>
        <w:t>6 months</w:t>
      </w:r>
      <w:r w:rsidRPr="5F76E7EC">
        <w:rPr>
          <w:rFonts w:eastAsia="Arial" w:cs="Arial"/>
          <w:szCs w:val="22"/>
        </w:rPr>
        <w:t xml:space="preserve"> from the date of the relocation to finalise the transfer of accreditation. The </w:t>
      </w:r>
      <w:r w:rsidR="009A3B1E">
        <w:rPr>
          <w:rFonts w:eastAsia="Arial" w:cs="Arial"/>
          <w:szCs w:val="22"/>
        </w:rPr>
        <w:t>d</w:t>
      </w:r>
      <w:r w:rsidR="009A3B1E" w:rsidRPr="5F76E7EC">
        <w:rPr>
          <w:rFonts w:eastAsia="Arial" w:cs="Arial"/>
          <w:szCs w:val="22"/>
        </w:rPr>
        <w:t xml:space="preserve">epartment </w:t>
      </w:r>
      <w:r w:rsidRPr="5F76E7EC">
        <w:rPr>
          <w:rFonts w:eastAsia="Arial" w:cs="Arial"/>
          <w:szCs w:val="22"/>
        </w:rPr>
        <w:t>monitors accreditation to ensure continued program eligibility.</w:t>
      </w:r>
    </w:p>
    <w:p w14:paraId="634D37D6" w14:textId="56D7E90B" w:rsidR="026E9AC4" w:rsidRDefault="1F5F7A22" w:rsidP="00FB6FB4">
      <w:pPr>
        <w:pStyle w:val="Heading2"/>
        <w:numPr>
          <w:ilvl w:val="0"/>
          <w:numId w:val="0"/>
        </w:numPr>
        <w:ind w:left="709" w:hanging="578"/>
        <w:rPr>
          <w:rFonts w:eastAsia="Arial" w:cs="Arial"/>
        </w:rPr>
      </w:pPr>
      <w:bookmarkStart w:id="56" w:name="_Toc230102931"/>
      <w:r w:rsidRPr="71CB847D">
        <w:rPr>
          <w:rFonts w:eastAsia="Arial" w:cs="Arial"/>
        </w:rPr>
        <w:lastRenderedPageBreak/>
        <w:t xml:space="preserve">4.5 </w:t>
      </w:r>
      <w:r w:rsidR="026E9AC4" w:rsidRPr="71CB847D">
        <w:rPr>
          <w:rFonts w:eastAsia="Arial" w:cs="Arial"/>
        </w:rPr>
        <w:t>Same Local Area</w:t>
      </w:r>
      <w:bookmarkEnd w:id="56"/>
    </w:p>
    <w:p w14:paraId="4773500D" w14:textId="2876353B" w:rsidR="026E9AC4" w:rsidRDefault="026E9AC4" w:rsidP="6BF6D514">
      <w:pPr>
        <w:spacing w:before="0" w:after="160" w:line="257" w:lineRule="auto"/>
      </w:pPr>
      <w:r w:rsidRPr="5F76E7EC">
        <w:rPr>
          <w:rFonts w:eastAsia="Arial" w:cs="Arial"/>
          <w:szCs w:val="22"/>
        </w:rPr>
        <w:t xml:space="preserve">For MyMedicare polices, the </w:t>
      </w:r>
      <w:r w:rsidRPr="5F76E7EC">
        <w:rPr>
          <w:rFonts w:eastAsia="Arial" w:cs="Arial"/>
          <w:b/>
          <w:bCs/>
          <w:szCs w:val="22"/>
        </w:rPr>
        <w:t>same local area</w:t>
      </w:r>
      <w:r w:rsidRPr="5F76E7EC">
        <w:rPr>
          <w:rFonts w:eastAsia="Arial" w:cs="Arial"/>
          <w:szCs w:val="22"/>
        </w:rPr>
        <w:t xml:space="preserve"> is considered on a case-by-case basis, based on an assessment of the patient accessibility, community needs, health service distribution and geographical location under the Modified Monash Model. This ensures patients can still easily access their healthcare services. This assessment may include:</w:t>
      </w:r>
    </w:p>
    <w:p w14:paraId="0A04A70E" w14:textId="645B778B" w:rsidR="026E9AC4" w:rsidRDefault="026E9AC4" w:rsidP="5F76E7EC">
      <w:pPr>
        <w:pStyle w:val="ListParagraph"/>
        <w:numPr>
          <w:ilvl w:val="0"/>
          <w:numId w:val="115"/>
        </w:numPr>
        <w:spacing w:after="0" w:line="257" w:lineRule="auto"/>
        <w:rPr>
          <w:rFonts w:ascii="Arial" w:eastAsia="Arial" w:hAnsi="Arial" w:cs="Arial"/>
        </w:rPr>
      </w:pPr>
      <w:r w:rsidRPr="737F4B34">
        <w:rPr>
          <w:rFonts w:ascii="Arial" w:eastAsia="Arial" w:hAnsi="Arial" w:cs="Arial"/>
          <w:b/>
        </w:rPr>
        <w:t>Proximity</w:t>
      </w:r>
      <w:r w:rsidRPr="737F4B34">
        <w:rPr>
          <w:rFonts w:ascii="Arial" w:eastAsia="Arial" w:hAnsi="Arial" w:cs="Arial"/>
        </w:rPr>
        <w:t xml:space="preserve">: the new location should be close enough to the original site so that patients can still easily access </w:t>
      </w:r>
      <w:r w:rsidR="36968C79" w:rsidRPr="737F4B34">
        <w:rPr>
          <w:rFonts w:ascii="Arial" w:eastAsia="Arial" w:hAnsi="Arial" w:cs="Arial"/>
        </w:rPr>
        <w:t>a</w:t>
      </w:r>
      <w:r w:rsidRPr="737F4B34">
        <w:rPr>
          <w:rFonts w:ascii="Arial" w:eastAsia="Arial" w:hAnsi="Arial" w:cs="Arial"/>
        </w:rPr>
        <w:t xml:space="preserve"> practice providing health services. </w:t>
      </w:r>
    </w:p>
    <w:p w14:paraId="43B94B06" w14:textId="37415DA8" w:rsidR="026E9AC4" w:rsidRDefault="026E9AC4" w:rsidP="5F76E7EC">
      <w:pPr>
        <w:pStyle w:val="ListParagraph"/>
        <w:numPr>
          <w:ilvl w:val="0"/>
          <w:numId w:val="115"/>
        </w:numPr>
        <w:spacing w:after="0" w:line="257" w:lineRule="auto"/>
        <w:rPr>
          <w:rFonts w:ascii="Arial" w:eastAsia="Arial" w:hAnsi="Arial" w:cs="Arial"/>
          <w:szCs w:val="22"/>
        </w:rPr>
      </w:pPr>
      <w:r w:rsidRPr="5F76E7EC">
        <w:rPr>
          <w:rFonts w:ascii="Arial" w:eastAsia="Arial" w:hAnsi="Arial" w:cs="Arial"/>
          <w:b/>
          <w:bCs/>
          <w:szCs w:val="22"/>
        </w:rPr>
        <w:t>Community Boundaries</w:t>
      </w:r>
      <w:r w:rsidRPr="5F76E7EC">
        <w:rPr>
          <w:rFonts w:ascii="Arial" w:eastAsia="Arial" w:hAnsi="Arial" w:cs="Arial"/>
          <w:szCs w:val="22"/>
        </w:rPr>
        <w:t>: the local area might be defined by community or municipal boundaries or local government areas.</w:t>
      </w:r>
    </w:p>
    <w:p w14:paraId="5798171B" w14:textId="5847831D" w:rsidR="026E9AC4" w:rsidRDefault="026E9AC4" w:rsidP="5F76E7EC">
      <w:pPr>
        <w:pStyle w:val="ListParagraph"/>
        <w:numPr>
          <w:ilvl w:val="0"/>
          <w:numId w:val="115"/>
        </w:numPr>
        <w:spacing w:after="0" w:line="257" w:lineRule="auto"/>
        <w:rPr>
          <w:rFonts w:ascii="Arial" w:eastAsia="Arial" w:hAnsi="Arial" w:cs="Arial"/>
          <w:szCs w:val="22"/>
        </w:rPr>
      </w:pPr>
      <w:r w:rsidRPr="5F76E7EC">
        <w:rPr>
          <w:rFonts w:ascii="Arial" w:eastAsia="Arial" w:hAnsi="Arial" w:cs="Arial"/>
          <w:b/>
          <w:bCs/>
          <w:szCs w:val="22"/>
        </w:rPr>
        <w:t>Health Service Regions</w:t>
      </w:r>
      <w:r w:rsidRPr="5F76E7EC">
        <w:rPr>
          <w:rFonts w:ascii="Arial" w:eastAsia="Arial" w:hAnsi="Arial" w:cs="Arial"/>
          <w:szCs w:val="22"/>
        </w:rPr>
        <w:t xml:space="preserve">: sometimes, the local area is defined by health service regions or districts, Primary Health Networks, or other relevant jurisdictional divisions that manage healthcare services. </w:t>
      </w:r>
    </w:p>
    <w:p w14:paraId="6AAC78C1" w14:textId="3205808D" w:rsidR="026E9AC4" w:rsidRDefault="36DE8F94" w:rsidP="00CC52C2">
      <w:pPr>
        <w:pStyle w:val="Heading2"/>
        <w:numPr>
          <w:ilvl w:val="0"/>
          <w:numId w:val="0"/>
        </w:numPr>
        <w:ind w:left="709" w:hanging="578"/>
        <w:rPr>
          <w:rFonts w:eastAsia="Arial" w:cs="Arial"/>
        </w:rPr>
      </w:pPr>
      <w:bookmarkStart w:id="57" w:name="_Toc230102932"/>
      <w:r w:rsidRPr="71CB847D">
        <w:rPr>
          <w:rFonts w:eastAsia="Arial" w:cs="Arial"/>
        </w:rPr>
        <w:t xml:space="preserve">4.6 </w:t>
      </w:r>
      <w:r w:rsidR="026E9AC4" w:rsidRPr="71CB847D">
        <w:rPr>
          <w:rFonts w:eastAsia="Arial" w:cs="Arial"/>
        </w:rPr>
        <w:t>Organisational change notification requirements</w:t>
      </w:r>
      <w:bookmarkEnd w:id="57"/>
    </w:p>
    <w:p w14:paraId="6E125E31" w14:textId="4C9159B9" w:rsidR="026E9AC4" w:rsidRDefault="00620484" w:rsidP="6BF6D514">
      <w:pPr>
        <w:shd w:val="clear" w:color="auto" w:fill="FFFFFF" w:themeFill="background1"/>
        <w:spacing w:before="0" w:after="160" w:line="257" w:lineRule="auto"/>
      </w:pPr>
      <w:r w:rsidRPr="5461A9B2">
        <w:rPr>
          <w:rFonts w:eastAsia="Arial" w:cs="Arial"/>
        </w:rPr>
        <w:t>T</w:t>
      </w:r>
      <w:r w:rsidR="00D11ED5" w:rsidRPr="5461A9B2">
        <w:rPr>
          <w:rFonts w:eastAsia="Arial" w:cs="Arial"/>
        </w:rPr>
        <w:t xml:space="preserve">he </w:t>
      </w:r>
      <w:r w:rsidRPr="5461A9B2">
        <w:rPr>
          <w:rFonts w:eastAsia="Arial" w:cs="Arial"/>
        </w:rPr>
        <w:t xml:space="preserve">new </w:t>
      </w:r>
      <w:r w:rsidR="026E9AC4" w:rsidRPr="5461A9B2">
        <w:rPr>
          <w:rFonts w:eastAsia="Arial" w:cs="Arial"/>
        </w:rPr>
        <w:t>practice</w:t>
      </w:r>
      <w:r w:rsidRPr="5461A9B2">
        <w:rPr>
          <w:rFonts w:eastAsia="Arial" w:cs="Arial"/>
        </w:rPr>
        <w:t xml:space="preserve"> owner </w:t>
      </w:r>
      <w:r w:rsidR="026E9AC4" w:rsidRPr="5461A9B2">
        <w:rPr>
          <w:rFonts w:eastAsia="Arial" w:cs="Arial"/>
        </w:rPr>
        <w:t xml:space="preserve">is required to notify Services Australia within 7 days following an organisational change. </w:t>
      </w:r>
      <w:r w:rsidR="15E0C158" w:rsidRPr="5461A9B2">
        <w:rPr>
          <w:rFonts w:eastAsia="Arial" w:cs="Arial"/>
        </w:rPr>
        <w:t xml:space="preserve">Notification can be made by email to </w:t>
      </w:r>
      <w:hyperlink r:id="rId18" w:history="1">
        <w:r w:rsidR="15E0C158" w:rsidRPr="5461A9B2">
          <w:rPr>
            <w:rStyle w:val="Hyperlink"/>
            <w:rFonts w:eastAsia="Arial" w:cs="Arial"/>
          </w:rPr>
          <w:t>organisation.register@servicesaustralia.gov.au</w:t>
        </w:r>
        <w:r w:rsidR="4C6F3BB2" w:rsidRPr="5461A9B2">
          <w:rPr>
            <w:rStyle w:val="Hyperlink"/>
            <w:rFonts w:eastAsia="Arial" w:cs="Arial"/>
          </w:rPr>
          <w:t xml:space="preserve"> </w:t>
        </w:r>
      </w:hyperlink>
      <w:r w:rsidR="15E0C158" w:rsidRPr="5461A9B2">
        <w:rPr>
          <w:rFonts w:eastAsia="Arial" w:cs="Arial"/>
        </w:rPr>
        <w:t>or through a message through the Health Professional Online Services (HPOS) messaging service.</w:t>
      </w:r>
      <w:r w:rsidR="026E9AC4" w:rsidRPr="5461A9B2">
        <w:rPr>
          <w:rFonts w:eastAsia="Arial" w:cs="Arial"/>
        </w:rPr>
        <w:t xml:space="preserve"> All HPOS messages should be directed to the Organisation Register mailbox. </w:t>
      </w:r>
    </w:p>
    <w:p w14:paraId="3A088B13" w14:textId="1FC6535D" w:rsidR="026E9AC4" w:rsidRDefault="026E9AC4" w:rsidP="6BF6D514">
      <w:pPr>
        <w:shd w:val="clear" w:color="auto" w:fill="FFFFFF" w:themeFill="background1"/>
        <w:spacing w:before="0" w:after="160" w:line="257" w:lineRule="auto"/>
        <w:rPr>
          <w:rFonts w:eastAsia="Arial" w:cs="Arial"/>
        </w:rPr>
      </w:pPr>
      <w:r w:rsidRPr="1F46A986">
        <w:rPr>
          <w:rFonts w:eastAsia="Arial" w:cs="Arial"/>
        </w:rPr>
        <w:t>Services Australia will provide</w:t>
      </w:r>
      <w:r w:rsidRPr="1F46A986" w:rsidDel="003E5263">
        <w:rPr>
          <w:rFonts w:eastAsia="Arial" w:cs="Arial"/>
        </w:rPr>
        <w:t xml:space="preserve"> </w:t>
      </w:r>
      <w:r w:rsidRPr="1F46A986">
        <w:rPr>
          <w:rFonts w:eastAsia="Arial" w:cs="Arial"/>
        </w:rPr>
        <w:t xml:space="preserve">a Commonwealth Statutory Declaration Form template to complete. The Statutory Declaration Form must be signed by an authorised </w:t>
      </w:r>
      <w:r w:rsidR="003E5263" w:rsidRPr="1F46A986">
        <w:rPr>
          <w:rFonts w:eastAsia="Arial" w:cs="Arial"/>
        </w:rPr>
        <w:t>representative of the</w:t>
      </w:r>
      <w:r w:rsidR="00D06618" w:rsidRPr="1F46A986">
        <w:rPr>
          <w:rFonts w:eastAsia="Arial" w:cs="Arial"/>
        </w:rPr>
        <w:t xml:space="preserve"> practice </w:t>
      </w:r>
      <w:r w:rsidR="724F9A42" w:rsidRPr="1F46A986">
        <w:rPr>
          <w:rFonts w:eastAsia="Arial" w:cs="Arial"/>
        </w:rPr>
        <w:t>owner</w:t>
      </w:r>
      <w:r w:rsidRPr="1F46A986">
        <w:rPr>
          <w:rFonts w:eastAsia="Arial" w:cs="Arial"/>
        </w:rPr>
        <w:t xml:space="preserve">, such as a </w:t>
      </w:r>
      <w:r w:rsidR="1AEC71A4" w:rsidRPr="1F46A986">
        <w:rPr>
          <w:rFonts w:eastAsia="Arial" w:cs="Arial"/>
        </w:rPr>
        <w:t>d</w:t>
      </w:r>
      <w:r w:rsidRPr="1F46A986">
        <w:rPr>
          <w:rFonts w:eastAsia="Arial" w:cs="Arial"/>
        </w:rPr>
        <w:t>irector or owner, and witnessed by an approved person as listed on the form.</w:t>
      </w:r>
    </w:p>
    <w:p w14:paraId="260144B0" w14:textId="1B2ACF0E" w:rsidR="026E9AC4" w:rsidRDefault="026E9AC4" w:rsidP="6BF6D514">
      <w:pPr>
        <w:shd w:val="clear" w:color="auto" w:fill="FFFFFF" w:themeFill="background1"/>
        <w:spacing w:before="0" w:after="160" w:line="257" w:lineRule="auto"/>
      </w:pPr>
      <w:r w:rsidRPr="4A455F35">
        <w:rPr>
          <w:rFonts w:eastAsia="Arial" w:cs="Arial"/>
        </w:rPr>
        <w:t xml:space="preserve">Change of ownership notification must be submitted to Services Australia by the new </w:t>
      </w:r>
      <w:r w:rsidRPr="4A455F35" w:rsidDel="00C07263">
        <w:rPr>
          <w:rFonts w:eastAsia="Arial" w:cs="Arial"/>
        </w:rPr>
        <w:t>practice</w:t>
      </w:r>
      <w:r w:rsidR="00D06618" w:rsidRPr="4A455F35">
        <w:rPr>
          <w:rFonts w:eastAsia="Arial" w:cs="Arial"/>
        </w:rPr>
        <w:t xml:space="preserve"> owner</w:t>
      </w:r>
      <w:r w:rsidR="2BAC4AA1" w:rsidRPr="4A455F35">
        <w:rPr>
          <w:rFonts w:eastAsia="Arial" w:cs="Arial"/>
        </w:rPr>
        <w:t>.</w:t>
      </w:r>
      <w:r w:rsidRPr="4A455F35">
        <w:rPr>
          <w:rFonts w:eastAsia="Arial" w:cs="Arial"/>
        </w:rPr>
        <w:t xml:space="preserve"> Payments will continue to the previous </w:t>
      </w:r>
      <w:r w:rsidR="00D06618" w:rsidRPr="4A455F35">
        <w:rPr>
          <w:rFonts w:eastAsia="Arial" w:cs="Arial"/>
        </w:rPr>
        <w:t xml:space="preserve">practice </w:t>
      </w:r>
      <w:r w:rsidRPr="4A455F35" w:rsidDel="00C07263">
        <w:rPr>
          <w:rFonts w:eastAsia="Arial" w:cs="Arial"/>
        </w:rPr>
        <w:t>owner</w:t>
      </w:r>
      <w:r w:rsidRPr="4A455F35">
        <w:rPr>
          <w:rFonts w:eastAsia="Arial" w:cs="Arial"/>
        </w:rPr>
        <w:t xml:space="preserve"> based on existing system records until all required documentation is received.</w:t>
      </w:r>
    </w:p>
    <w:p w14:paraId="5FDB3F4D" w14:textId="0CCF5611" w:rsidR="026E9AC4" w:rsidRDefault="026E9AC4" w:rsidP="6BF6D514">
      <w:pPr>
        <w:spacing w:before="0" w:after="160" w:line="257" w:lineRule="auto"/>
      </w:pPr>
      <w:r w:rsidRPr="4A455F35">
        <w:rPr>
          <w:rFonts w:eastAsia="Arial" w:cs="Arial"/>
        </w:rPr>
        <w:t>The new</w:t>
      </w:r>
      <w:r w:rsidRPr="4A455F35" w:rsidDel="00304FFA">
        <w:rPr>
          <w:rFonts w:eastAsia="Arial" w:cs="Arial"/>
        </w:rPr>
        <w:t xml:space="preserve"> practice</w:t>
      </w:r>
      <w:r w:rsidRPr="4A455F35">
        <w:rPr>
          <w:rFonts w:eastAsia="Arial" w:cs="Arial"/>
        </w:rPr>
        <w:t xml:space="preserve"> </w:t>
      </w:r>
      <w:r w:rsidRPr="4A455F35" w:rsidDel="009D51B5">
        <w:rPr>
          <w:rFonts w:eastAsia="Arial" w:cs="Arial"/>
        </w:rPr>
        <w:t>owner</w:t>
      </w:r>
      <w:r w:rsidRPr="4A455F35">
        <w:rPr>
          <w:rFonts w:eastAsia="Arial" w:cs="Arial"/>
        </w:rPr>
        <w:t xml:space="preserve"> is responsible for ensuring that all organisational details in MyMedicare are accurate and up to date following an organisational change. This includes setting up a new Organisation Site Record in the Organisation Register, adding/updating bank account details, verifying linked GP provider numbers, and confirming that the practice meets all eligibility and servicing requirements for MyMedicare and the MyMedicare incentives prior to registering for these programs.</w:t>
      </w:r>
    </w:p>
    <w:p w14:paraId="4C8B99F1" w14:textId="5946AB76" w:rsidR="00DF443A" w:rsidRDefault="00AC1A32" w:rsidP="006F56DA">
      <w:pPr>
        <w:pStyle w:val="Heading1"/>
        <w:spacing w:before="0" w:after="0" w:line="240" w:lineRule="auto"/>
        <w:ind w:left="0"/>
        <w:rPr>
          <w:rFonts w:eastAsia="Times New Roman" w:cs="Arial"/>
          <w:color w:val="auto"/>
          <w:lang w:eastAsia="en-AU"/>
        </w:rPr>
      </w:pPr>
      <w:bookmarkStart w:id="58" w:name="_Toc163389998"/>
      <w:bookmarkStart w:id="59" w:name="_Ref178317442"/>
      <w:bookmarkStart w:id="60" w:name="_Ref178317515"/>
      <w:bookmarkStart w:id="61" w:name="_Ref178317629"/>
      <w:bookmarkStart w:id="62" w:name="_Ref178317703"/>
      <w:bookmarkStart w:id="63" w:name="_Ref178317731"/>
      <w:bookmarkStart w:id="64" w:name="_Toc214051004"/>
      <w:bookmarkStart w:id="65" w:name="_Toc230102933"/>
      <w:bookmarkStart w:id="66" w:name="_Toc166066930"/>
      <w:bookmarkStart w:id="67" w:name="_Toc166068346"/>
      <w:bookmarkStart w:id="68" w:name="_Toc166068558"/>
      <w:bookmarkStart w:id="69" w:name="_Toc166069517"/>
      <w:bookmarkStart w:id="70" w:name="_Toc166069564"/>
      <w:bookmarkStart w:id="71" w:name="_Toc166136580"/>
      <w:bookmarkStart w:id="72" w:name="_Toc167109432"/>
      <w:bookmarkStart w:id="73" w:name="_Toc170119998"/>
      <w:bookmarkStart w:id="74" w:name="_Toc170817140"/>
      <w:bookmarkEnd w:id="58"/>
      <w:r>
        <w:t>Practice accreditation</w:t>
      </w:r>
      <w:bookmarkEnd w:id="59"/>
      <w:bookmarkEnd w:id="60"/>
      <w:bookmarkEnd w:id="61"/>
      <w:bookmarkEnd w:id="62"/>
      <w:bookmarkEnd w:id="63"/>
      <w:bookmarkEnd w:id="64"/>
      <w:bookmarkEnd w:id="65"/>
    </w:p>
    <w:p w14:paraId="0225399B" w14:textId="5D878B1A" w:rsidR="00A24707" w:rsidRDefault="00A24707" w:rsidP="00520BB8">
      <w:r w:rsidRPr="61716D05">
        <w:t xml:space="preserve">MyMedicare is available to general practices accredited </w:t>
      </w:r>
      <w:r w:rsidR="499351DC" w:rsidRPr="61716D05">
        <w:t xml:space="preserve">(or registered as working towards accreditation) </w:t>
      </w:r>
      <w:r w:rsidRPr="61716D05">
        <w:t xml:space="preserve">against the </w:t>
      </w:r>
      <w:r w:rsidR="206F90BB" w:rsidRPr="61716D05">
        <w:t>National General Practice Accreditation Sch</w:t>
      </w:r>
      <w:r w:rsidR="15022A50" w:rsidRPr="61716D05">
        <w:t>e</w:t>
      </w:r>
      <w:r w:rsidR="206F90BB" w:rsidRPr="61716D05">
        <w:t>me</w:t>
      </w:r>
      <w:r w:rsidR="00F94033" w:rsidRPr="61716D05">
        <w:t>.</w:t>
      </w:r>
    </w:p>
    <w:p w14:paraId="54791D32" w14:textId="4C54B3CE" w:rsidR="00AC46F1" w:rsidRPr="00AC46F1" w:rsidRDefault="00AC46F1" w:rsidP="61716D05">
      <w:pPr>
        <w:rPr>
          <w:rFonts w:ascii="Segoe UI" w:hAnsi="Segoe UI" w:cs="Segoe UI"/>
          <w:sz w:val="18"/>
          <w:szCs w:val="18"/>
          <w:lang w:eastAsia="en-AU"/>
        </w:rPr>
      </w:pPr>
      <w:r w:rsidRPr="61716D05">
        <w:rPr>
          <w:lang w:eastAsia="en-AU"/>
        </w:rPr>
        <w:t>Practices participating in MyMedicare will be required to record their accreditation status to verify and maintain their eligibility status. This information will be verified at regular intervals to ensure the information remains current and to ensure accreditation status is applied appropriately</w:t>
      </w:r>
      <w:r w:rsidR="49642202" w:rsidRPr="61716D05">
        <w:rPr>
          <w:lang w:eastAsia="en-AU"/>
        </w:rPr>
        <w:t xml:space="preserve"> for</w:t>
      </w:r>
      <w:r w:rsidRPr="61716D05">
        <w:rPr>
          <w:lang w:eastAsia="en-AU"/>
        </w:rPr>
        <w:t xml:space="preserve"> MyMedicare eligibility</w:t>
      </w:r>
      <w:r w:rsidR="00F65EF1" w:rsidRPr="61716D05">
        <w:rPr>
          <w:lang w:eastAsia="en-AU"/>
        </w:rPr>
        <w:t xml:space="preserve">. </w:t>
      </w:r>
    </w:p>
    <w:p w14:paraId="4561ED84" w14:textId="66B0E601" w:rsidR="00AC46F1" w:rsidRDefault="00AC46F1" w:rsidP="61716D05">
      <w:pPr>
        <w:rPr>
          <w:lang w:eastAsia="en-AU"/>
        </w:rPr>
      </w:pPr>
      <w:r w:rsidRPr="61716D05">
        <w:rPr>
          <w:lang w:eastAsia="en-AU"/>
        </w:rPr>
        <w:t>At the end of a practice’s accreditation period the practice must be re-accredited</w:t>
      </w:r>
      <w:r w:rsidR="00C84F90" w:rsidRPr="61716D05">
        <w:rPr>
          <w:lang w:eastAsia="en-AU"/>
        </w:rPr>
        <w:t xml:space="preserve">, and the information updated </w:t>
      </w:r>
      <w:r w:rsidR="00820792" w:rsidRPr="61716D05">
        <w:rPr>
          <w:lang w:eastAsia="en-AU"/>
        </w:rPr>
        <w:t>in</w:t>
      </w:r>
      <w:r w:rsidR="00C84F90" w:rsidRPr="61716D05">
        <w:rPr>
          <w:lang w:eastAsia="en-AU"/>
        </w:rPr>
        <w:t xml:space="preserve"> the </w:t>
      </w:r>
      <w:r w:rsidR="00820792" w:rsidRPr="61716D05">
        <w:rPr>
          <w:lang w:eastAsia="en-AU"/>
        </w:rPr>
        <w:t>Organisation Register,</w:t>
      </w:r>
      <w:r w:rsidRPr="61716D05">
        <w:rPr>
          <w:lang w:eastAsia="en-AU"/>
        </w:rPr>
        <w:t xml:space="preserve"> so the practice can continue to participate in MyMedicare.  </w:t>
      </w:r>
    </w:p>
    <w:p w14:paraId="58E1BF70" w14:textId="3D877E5B" w:rsidR="00AC46F1" w:rsidRPr="00AC46F1" w:rsidRDefault="009C118A" w:rsidP="61716D05">
      <w:pPr>
        <w:rPr>
          <w:rFonts w:ascii="Segoe UI" w:hAnsi="Segoe UI" w:cs="Segoe UI"/>
          <w:sz w:val="18"/>
          <w:szCs w:val="18"/>
          <w:lang w:eastAsia="en-AU"/>
        </w:rPr>
      </w:pPr>
      <w:r w:rsidRPr="61716D05">
        <w:rPr>
          <w:lang w:eastAsia="en-AU"/>
        </w:rPr>
        <w:lastRenderedPageBreak/>
        <w:t xml:space="preserve">If </w:t>
      </w:r>
      <w:r w:rsidR="00A24EC8" w:rsidRPr="61716D05">
        <w:rPr>
          <w:lang w:eastAsia="en-AU"/>
        </w:rPr>
        <w:t>the p</w:t>
      </w:r>
      <w:r w:rsidR="00AC46F1" w:rsidRPr="61716D05">
        <w:rPr>
          <w:lang w:eastAsia="en-AU"/>
        </w:rPr>
        <w:t xml:space="preserve">ractice participating in MyMedicare </w:t>
      </w:r>
      <w:r w:rsidR="00A24EC8" w:rsidRPr="61716D05">
        <w:rPr>
          <w:lang w:eastAsia="en-AU"/>
        </w:rPr>
        <w:t xml:space="preserve">has not obtained </w:t>
      </w:r>
      <w:r w:rsidR="00CF704F" w:rsidRPr="61716D05">
        <w:rPr>
          <w:lang w:eastAsia="en-AU"/>
        </w:rPr>
        <w:t xml:space="preserve">accreditation or </w:t>
      </w:r>
      <w:r w:rsidR="00AC46F1" w:rsidRPr="61716D05">
        <w:rPr>
          <w:lang w:eastAsia="en-AU"/>
        </w:rPr>
        <w:t>re-accreditation at the end of their accreditation period</w:t>
      </w:r>
      <w:r w:rsidR="00F21F98" w:rsidRPr="61716D05">
        <w:rPr>
          <w:lang w:eastAsia="en-AU"/>
        </w:rPr>
        <w:t>, the practice will be ineligible for MyMedicare</w:t>
      </w:r>
      <w:r w:rsidR="00AC46F1" w:rsidRPr="61716D05">
        <w:rPr>
          <w:lang w:eastAsia="en-AU"/>
        </w:rPr>
        <w:t>. </w:t>
      </w:r>
    </w:p>
    <w:p w14:paraId="182F3D6B" w14:textId="78D21F3F" w:rsidR="00D61A6D" w:rsidRDefault="00CF75F0" w:rsidP="008D5480">
      <w:pPr>
        <w:pStyle w:val="Heading2"/>
      </w:pPr>
      <w:bookmarkStart w:id="75" w:name="_Toc178319632"/>
      <w:bookmarkStart w:id="76" w:name="_Toc214051005"/>
      <w:bookmarkStart w:id="77" w:name="_Toc230102934"/>
      <w:bookmarkEnd w:id="75"/>
      <w:r>
        <w:t>Non-accredited practices</w:t>
      </w:r>
      <w:bookmarkEnd w:id="76"/>
      <w:bookmarkEnd w:id="77"/>
    </w:p>
    <w:p w14:paraId="25303A0A" w14:textId="77777777" w:rsidR="008E08EF" w:rsidRDefault="008E08EF" w:rsidP="00520BB8">
      <w:r>
        <w:t>Non-accredited practices will have 12 months to gain accreditation through a registered accreditation agency from the date they register in MyMedicare as a practice.</w:t>
      </w:r>
    </w:p>
    <w:p w14:paraId="2DED7AA7" w14:textId="4E84AFD2" w:rsidR="008C5CA3" w:rsidRDefault="00BF765C" w:rsidP="006539B6">
      <w:pPr>
        <w:pStyle w:val="Heading3"/>
        <w:ind w:left="828"/>
      </w:pPr>
      <w:bookmarkStart w:id="78" w:name="_Toc230102935"/>
      <w:r>
        <w:t xml:space="preserve">Accreditation </w:t>
      </w:r>
      <w:r w:rsidR="0004125C">
        <w:t>e</w:t>
      </w:r>
      <w:r>
        <w:t>xtension</w:t>
      </w:r>
      <w:r w:rsidR="0073758D">
        <w:t xml:space="preserve"> and appeals</w:t>
      </w:r>
      <w:r>
        <w:t xml:space="preserve"> </w:t>
      </w:r>
      <w:r w:rsidR="00445C8D">
        <w:t xml:space="preserve">requests </w:t>
      </w:r>
      <w:r>
        <w:t>– Australian Commission on Safety and Quality in Healthcare (</w:t>
      </w:r>
      <w:r w:rsidR="00CA6888">
        <w:t>the Commission</w:t>
      </w:r>
      <w:r w:rsidR="007B6C78">
        <w:t>)</w:t>
      </w:r>
      <w:bookmarkEnd w:id="78"/>
    </w:p>
    <w:p w14:paraId="67D20BC3" w14:textId="1A86576F" w:rsidR="007B6C78" w:rsidRPr="00877366" w:rsidRDefault="007B6C78" w:rsidP="61716D05">
      <w:r w:rsidRPr="00877366">
        <w:t>In certain circumstances</w:t>
      </w:r>
      <w:r w:rsidR="007D1A28" w:rsidRPr="00877366">
        <w:t>,</w:t>
      </w:r>
      <w:r w:rsidRPr="00877366">
        <w:t xml:space="preserve"> </w:t>
      </w:r>
      <w:r w:rsidR="005F52DE" w:rsidRPr="00877366">
        <w:t xml:space="preserve">general </w:t>
      </w:r>
      <w:r w:rsidRPr="00877366">
        <w:t>practice</w:t>
      </w:r>
      <w:r w:rsidR="005F52DE" w:rsidRPr="00877366">
        <w:t xml:space="preserve">s may </w:t>
      </w:r>
      <w:r w:rsidR="0091794A" w:rsidRPr="00877366">
        <w:t>request</w:t>
      </w:r>
      <w:r w:rsidRPr="00877366">
        <w:t xml:space="preserve"> </w:t>
      </w:r>
      <w:r w:rsidR="009751FE" w:rsidRPr="00877366">
        <w:t xml:space="preserve">additional time for assessment process, </w:t>
      </w:r>
      <w:r w:rsidRPr="00877366">
        <w:t xml:space="preserve">extension </w:t>
      </w:r>
      <w:r w:rsidR="002F38E2" w:rsidRPr="00877366">
        <w:t xml:space="preserve">to </w:t>
      </w:r>
      <w:r w:rsidR="006163F6" w:rsidRPr="00877366">
        <w:t xml:space="preserve">the accreditation expiry </w:t>
      </w:r>
      <w:r w:rsidR="002F38E2" w:rsidRPr="00877366">
        <w:t xml:space="preserve">period, </w:t>
      </w:r>
      <w:r w:rsidR="000A04F2" w:rsidRPr="00877366">
        <w:t xml:space="preserve">or </w:t>
      </w:r>
      <w:r w:rsidR="002F38E2" w:rsidRPr="00877366">
        <w:t>appeal</w:t>
      </w:r>
      <w:r w:rsidR="000A04F2" w:rsidRPr="00877366">
        <w:t xml:space="preserve"> </w:t>
      </w:r>
      <w:r w:rsidR="00F72658" w:rsidRPr="00877366">
        <w:t>an assessment or decision</w:t>
      </w:r>
      <w:r w:rsidR="00E11660" w:rsidRPr="61716D05">
        <w:rPr>
          <w:rStyle w:val="FootnoteReference"/>
          <w:rFonts w:cs="Arial"/>
          <w:color w:val="000000"/>
          <w:shd w:val="clear" w:color="auto" w:fill="FFFFFF"/>
        </w:rPr>
        <w:footnoteReference w:id="4"/>
      </w:r>
      <w:r w:rsidR="002858F5" w:rsidRPr="00877366">
        <w:t xml:space="preserve"> from the Commission. </w:t>
      </w:r>
      <w:r w:rsidR="00E30D45" w:rsidRPr="00877366">
        <w:t xml:space="preserve">Should </w:t>
      </w:r>
      <w:r w:rsidR="008B2F42" w:rsidRPr="00877366">
        <w:t>the Commission approve the request</w:t>
      </w:r>
      <w:r w:rsidR="00E8499A" w:rsidRPr="00877366">
        <w:t>,</w:t>
      </w:r>
      <w:r w:rsidRPr="00877366">
        <w:t xml:space="preserve"> the practice will continue to be eligible for MyMedicare for the approved period</w:t>
      </w:r>
      <w:r w:rsidR="007D5071" w:rsidRPr="00877366">
        <w:t>.</w:t>
      </w:r>
    </w:p>
    <w:p w14:paraId="53E9CDC0" w14:textId="79E46BFD" w:rsidR="00A90C0E" w:rsidRDefault="004F2F1C" w:rsidP="006539B6">
      <w:pPr>
        <w:pStyle w:val="Heading3"/>
        <w:ind w:left="828"/>
      </w:pPr>
      <w:bookmarkStart w:id="79" w:name="_Ref178318003"/>
      <w:bookmarkStart w:id="80" w:name="_Toc230102936"/>
      <w:r>
        <w:t>Temporary e</w:t>
      </w:r>
      <w:r w:rsidR="00DC4888">
        <w:t>xemption</w:t>
      </w:r>
      <w:r w:rsidR="00E47DB5">
        <w:t xml:space="preserve"> to the MyMedicare accreditation requirement</w:t>
      </w:r>
      <w:bookmarkEnd w:id="79"/>
      <w:bookmarkEnd w:id="80"/>
      <w:r w:rsidR="00DC4888">
        <w:t xml:space="preserve"> </w:t>
      </w:r>
    </w:p>
    <w:p w14:paraId="0F0650B8" w14:textId="6C6672DD" w:rsidR="00820697" w:rsidRPr="00520BB8" w:rsidRDefault="00E560B4" w:rsidP="4C05EBAE">
      <w:pPr>
        <w:rPr>
          <w:rFonts w:cs="Arial"/>
        </w:rPr>
      </w:pPr>
      <w:r w:rsidRPr="4C05EBAE">
        <w:rPr>
          <w:rFonts w:cs="Arial"/>
        </w:rPr>
        <w:t>I</w:t>
      </w:r>
      <w:r w:rsidR="008D7F7D" w:rsidRPr="4C05EBAE">
        <w:rPr>
          <w:rFonts w:cs="Arial"/>
        </w:rPr>
        <w:t>n limited circumstance</w:t>
      </w:r>
      <w:r w:rsidR="008F07E7" w:rsidRPr="4C05EBAE">
        <w:rPr>
          <w:rFonts w:cs="Arial"/>
        </w:rPr>
        <w:t>s</w:t>
      </w:r>
      <w:r w:rsidR="008D7F7D" w:rsidRPr="4C05EBAE">
        <w:rPr>
          <w:rFonts w:cs="Arial"/>
        </w:rPr>
        <w:t xml:space="preserve"> </w:t>
      </w:r>
      <w:r w:rsidR="00820697" w:rsidRPr="4C05EBAE">
        <w:rPr>
          <w:rFonts w:cs="Arial"/>
        </w:rPr>
        <w:t>that are not considered through an extension f</w:t>
      </w:r>
      <w:r w:rsidR="00BB39E4" w:rsidRPr="4C05EBAE">
        <w:rPr>
          <w:rFonts w:cs="Arial"/>
        </w:rPr>
        <w:t>rom the Commission</w:t>
      </w:r>
      <w:r w:rsidR="00820697" w:rsidRPr="4C05EBAE">
        <w:rPr>
          <w:rFonts w:cs="Arial"/>
        </w:rPr>
        <w:t xml:space="preserve">, a practice can </w:t>
      </w:r>
      <w:r w:rsidR="00815B50" w:rsidRPr="4C05EBAE">
        <w:rPr>
          <w:rFonts w:cs="Arial"/>
        </w:rPr>
        <w:t>request</w:t>
      </w:r>
      <w:r w:rsidR="00820697" w:rsidRPr="4C05EBAE">
        <w:rPr>
          <w:rFonts w:cs="Arial"/>
        </w:rPr>
        <w:t xml:space="preserve"> an exemption from the MyMedicare accreditation eligibility requirement</w:t>
      </w:r>
      <w:r w:rsidR="006B374F" w:rsidRPr="4C05EBAE">
        <w:rPr>
          <w:rFonts w:cs="Arial"/>
        </w:rPr>
        <w:t xml:space="preserve"> to the department</w:t>
      </w:r>
      <w:r w:rsidR="00820697" w:rsidRPr="4C05EBAE">
        <w:rPr>
          <w:rFonts w:cs="Arial"/>
        </w:rPr>
        <w:t>. Where an exemption is approved by the department, the practice</w:t>
      </w:r>
      <w:r w:rsidR="017521E5" w:rsidRPr="4C05EBAE">
        <w:rPr>
          <w:rFonts w:cs="Arial"/>
        </w:rPr>
        <w:t>’</w:t>
      </w:r>
      <w:r w:rsidR="000F0384" w:rsidRPr="4C05EBAE">
        <w:rPr>
          <w:rFonts w:cs="Arial"/>
        </w:rPr>
        <w:t>s</w:t>
      </w:r>
      <w:r w:rsidR="00820697" w:rsidRPr="4C05EBAE">
        <w:rPr>
          <w:rFonts w:cs="Arial"/>
        </w:rPr>
        <w:t xml:space="preserve"> </w:t>
      </w:r>
      <w:r w:rsidR="00B454FD" w:rsidRPr="4C05EBAE">
        <w:rPr>
          <w:rFonts w:cs="Arial"/>
        </w:rPr>
        <w:t xml:space="preserve">accreditation </w:t>
      </w:r>
      <w:r w:rsidR="00510E25" w:rsidRPr="4C05EBAE">
        <w:rPr>
          <w:rFonts w:cs="Arial"/>
        </w:rPr>
        <w:t xml:space="preserve">will be </w:t>
      </w:r>
      <w:r w:rsidR="006B374F" w:rsidRPr="4C05EBAE">
        <w:rPr>
          <w:rFonts w:cs="Arial"/>
        </w:rPr>
        <w:t xml:space="preserve">temporarily </w:t>
      </w:r>
      <w:r w:rsidR="00510E25" w:rsidRPr="4C05EBAE">
        <w:rPr>
          <w:rFonts w:cs="Arial"/>
        </w:rPr>
        <w:t>exempt</w:t>
      </w:r>
      <w:r w:rsidR="00820697" w:rsidRPr="4C05EBAE">
        <w:rPr>
          <w:rFonts w:cs="Arial"/>
        </w:rPr>
        <w:t xml:space="preserve"> for the approved period.</w:t>
      </w:r>
    </w:p>
    <w:p w14:paraId="00534949" w14:textId="1F3C6E76"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The department </w:t>
      </w:r>
      <w:r w:rsidR="000F0384" w:rsidRPr="00183D0D">
        <w:rPr>
          <w:rFonts w:eastAsia="Times New Roman" w:cs="Arial"/>
          <w:color w:val="auto"/>
          <w:szCs w:val="22"/>
          <w:lang w:eastAsia="en-AU"/>
        </w:rPr>
        <w:t>can</w:t>
      </w:r>
      <w:r w:rsidRPr="00183D0D">
        <w:rPr>
          <w:rFonts w:eastAsia="Times New Roman" w:cs="Arial"/>
          <w:color w:val="auto"/>
          <w:szCs w:val="22"/>
          <w:lang w:eastAsia="en-AU"/>
        </w:rPr>
        <w:t xml:space="preserve"> authorise an exemption to the </w:t>
      </w:r>
      <w:r w:rsidR="004A0C89" w:rsidRPr="00183D0D">
        <w:rPr>
          <w:rFonts w:eastAsia="Times New Roman" w:cs="Arial"/>
          <w:color w:val="auto"/>
          <w:szCs w:val="22"/>
          <w:lang w:eastAsia="en-AU"/>
        </w:rPr>
        <w:t xml:space="preserve">MyMedicare </w:t>
      </w:r>
      <w:r w:rsidRPr="00183D0D">
        <w:rPr>
          <w:rFonts w:eastAsia="Times New Roman" w:cs="Arial"/>
          <w:color w:val="auto"/>
          <w:szCs w:val="22"/>
          <w:lang w:eastAsia="en-AU"/>
        </w:rPr>
        <w:t xml:space="preserve">accreditation </w:t>
      </w:r>
      <w:r w:rsidR="004A0C89"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through specific direction on a case-by-case basis.</w:t>
      </w:r>
    </w:p>
    <w:p w14:paraId="162F2FF7" w14:textId="6ED7A72A" w:rsidR="00820697" w:rsidRPr="00520BB8"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Exemptions applied by the department in this manner are applied specifically to MyMedicare </w:t>
      </w:r>
      <w:r w:rsidR="00500214" w:rsidRPr="00183D0D">
        <w:rPr>
          <w:rFonts w:eastAsia="Times New Roman" w:cs="Arial"/>
          <w:color w:val="auto"/>
          <w:szCs w:val="22"/>
          <w:lang w:eastAsia="en-AU"/>
        </w:rPr>
        <w:t xml:space="preserve">accreditation </w:t>
      </w:r>
      <w:r w:rsidR="008A7236" w:rsidRPr="00183D0D">
        <w:rPr>
          <w:rFonts w:eastAsia="Times New Roman" w:cs="Arial"/>
          <w:color w:val="auto"/>
          <w:szCs w:val="22"/>
          <w:lang w:eastAsia="en-AU"/>
        </w:rPr>
        <w:t xml:space="preserve">eligibility </w:t>
      </w:r>
      <w:r w:rsidRPr="00183D0D">
        <w:rPr>
          <w:rFonts w:eastAsia="Times New Roman" w:cs="Arial"/>
          <w:color w:val="auto"/>
          <w:szCs w:val="22"/>
          <w:lang w:eastAsia="en-AU"/>
        </w:rPr>
        <w:t>requirements and are not an exemption to any requirements for accreditation for any other program.</w:t>
      </w:r>
    </w:p>
    <w:p w14:paraId="2B4FE449" w14:textId="206F4F44" w:rsidR="00820697" w:rsidRPr="00520BB8" w:rsidRDefault="00820697" w:rsidP="61716D05">
      <w:pPr>
        <w:rPr>
          <w:rFonts w:eastAsia="Times New Roman" w:cs="Arial"/>
          <w:color w:val="auto"/>
          <w:lang w:eastAsia="en-AU"/>
        </w:rPr>
      </w:pPr>
      <w:r w:rsidRPr="61716D05">
        <w:rPr>
          <w:rFonts w:eastAsia="Times New Roman" w:cs="Arial"/>
          <w:color w:val="auto"/>
          <w:lang w:eastAsia="en-AU"/>
        </w:rPr>
        <w:t>General practices must refer requests to the department for a temporary exemption to accreditation requirements for MyMedicare in writing. Supporting</w:t>
      </w:r>
      <w:r w:rsidR="00B50AD6" w:rsidRPr="61716D05">
        <w:rPr>
          <w:rStyle w:val="FootnoteReference"/>
          <w:rFonts w:cs="Arial"/>
        </w:rPr>
        <w:footnoteReference w:id="5"/>
      </w:r>
      <w:r w:rsidR="00B50AD6" w:rsidRPr="61716D05">
        <w:rPr>
          <w:rFonts w:cs="Arial"/>
        </w:rPr>
        <w:t xml:space="preserve"> </w:t>
      </w:r>
      <w:r w:rsidRPr="61716D05">
        <w:rPr>
          <w:rFonts w:eastAsia="Times New Roman" w:cs="Arial"/>
          <w:color w:val="auto"/>
          <w:lang w:eastAsia="en-AU"/>
        </w:rPr>
        <w:t xml:space="preserve">evidence and documentation </w:t>
      </w:r>
      <w:r w:rsidR="004526F5" w:rsidRPr="61716D05">
        <w:rPr>
          <w:rFonts w:eastAsia="Times New Roman" w:cs="Arial"/>
          <w:color w:val="auto"/>
          <w:lang w:eastAsia="en-AU"/>
        </w:rPr>
        <w:t>from an authorised person or owne</w:t>
      </w:r>
      <w:r w:rsidR="00BE620C" w:rsidRPr="61716D05">
        <w:rPr>
          <w:rFonts w:eastAsia="Times New Roman" w:cs="Arial"/>
          <w:color w:val="auto"/>
          <w:lang w:eastAsia="en-AU"/>
        </w:rPr>
        <w:t xml:space="preserve">rship </w:t>
      </w:r>
      <w:r w:rsidRPr="61716D05">
        <w:rPr>
          <w:rFonts w:eastAsia="Times New Roman" w:cs="Arial"/>
          <w:color w:val="auto"/>
          <w:lang w:eastAsia="en-AU"/>
        </w:rPr>
        <w:t xml:space="preserve">must accompany the request. These requests must be for a specified reason and should not contradict or seek to contravene a decision from the </w:t>
      </w:r>
      <w:r w:rsidR="00D318F0" w:rsidRPr="61716D05">
        <w:rPr>
          <w:rFonts w:eastAsia="Times New Roman" w:cs="Arial"/>
          <w:color w:val="auto"/>
          <w:lang w:eastAsia="en-AU"/>
        </w:rPr>
        <w:t>Commission</w:t>
      </w:r>
      <w:r w:rsidRPr="61716D05">
        <w:rPr>
          <w:rFonts w:eastAsia="Times New Roman" w:cs="Arial"/>
          <w:color w:val="auto"/>
          <w:lang w:eastAsia="en-AU"/>
        </w:rPr>
        <w:t>.</w:t>
      </w:r>
    </w:p>
    <w:p w14:paraId="32F5864A" w14:textId="2202DF85" w:rsidR="00820697" w:rsidRPr="00520BB8" w:rsidRDefault="00820697" w:rsidP="61716D05">
      <w:pPr>
        <w:rPr>
          <w:rFonts w:eastAsia="Times New Roman" w:cs="Arial"/>
          <w:color w:val="auto"/>
          <w:lang w:eastAsia="en-AU"/>
        </w:rPr>
      </w:pPr>
      <w:r w:rsidRPr="61716D05">
        <w:rPr>
          <w:rFonts w:eastAsia="Times New Roman" w:cs="Arial"/>
          <w:color w:val="auto"/>
          <w:lang w:eastAsia="en-AU"/>
        </w:rPr>
        <w:t xml:space="preserve">Should the department authorise an exemption </w:t>
      </w:r>
      <w:r w:rsidR="00C24A75" w:rsidRPr="61716D05">
        <w:rPr>
          <w:rFonts w:eastAsia="Times New Roman" w:cs="Arial"/>
          <w:color w:val="auto"/>
          <w:lang w:eastAsia="en-AU"/>
        </w:rPr>
        <w:t>from the MyMedi</w:t>
      </w:r>
      <w:r w:rsidR="008A7236" w:rsidRPr="61716D05">
        <w:rPr>
          <w:rFonts w:eastAsia="Times New Roman" w:cs="Arial"/>
          <w:color w:val="auto"/>
          <w:lang w:eastAsia="en-AU"/>
        </w:rPr>
        <w:t>care accreditation eligibility requirement</w:t>
      </w:r>
      <w:r w:rsidRPr="61716D05">
        <w:rPr>
          <w:rFonts w:eastAsia="Times New Roman" w:cs="Arial"/>
          <w:color w:val="auto"/>
          <w:lang w:eastAsia="en-AU"/>
        </w:rPr>
        <w:t>, the department will determine the new MyMedicare eligibility end date which will be communicated to the general practice and the relevant departments and agencies.</w:t>
      </w:r>
    </w:p>
    <w:p w14:paraId="102D92A9" w14:textId="6345B367" w:rsidR="00820697" w:rsidRPr="00183D0D" w:rsidRDefault="00820697" w:rsidP="00520BB8">
      <w:pPr>
        <w:rPr>
          <w:rFonts w:eastAsia="Times New Roman" w:cs="Arial"/>
          <w:color w:val="auto"/>
          <w:szCs w:val="22"/>
          <w:lang w:eastAsia="en-AU"/>
        </w:rPr>
      </w:pPr>
      <w:r w:rsidRPr="00183D0D">
        <w:rPr>
          <w:rFonts w:eastAsia="Times New Roman" w:cs="Arial"/>
          <w:color w:val="auto"/>
          <w:szCs w:val="22"/>
          <w:lang w:eastAsia="en-AU"/>
        </w:rPr>
        <w:t xml:space="preserve">Upon an exemption period being approved and reflected in the MyMedicare program, the practices eligibility </w:t>
      </w:r>
      <w:r w:rsidR="00B9200A" w:rsidRPr="00183D0D">
        <w:rPr>
          <w:rFonts w:eastAsia="Times New Roman" w:cs="Arial"/>
          <w:color w:val="auto"/>
          <w:szCs w:val="22"/>
          <w:lang w:eastAsia="en-AU"/>
        </w:rPr>
        <w:t>may</w:t>
      </w:r>
      <w:r w:rsidRPr="00183D0D">
        <w:rPr>
          <w:rFonts w:eastAsia="Times New Roman" w:cs="Arial"/>
          <w:color w:val="auto"/>
          <w:szCs w:val="22"/>
          <w:lang w:eastAsia="en-AU"/>
        </w:rPr>
        <w:t xml:space="preserve"> be updated accordingly.</w:t>
      </w:r>
    </w:p>
    <w:p w14:paraId="25D671E8" w14:textId="6716CE80" w:rsidR="00E47DB5" w:rsidRDefault="00786A7D" w:rsidP="00FB6FB4">
      <w:pPr>
        <w:pStyle w:val="Heading2"/>
        <w:ind w:left="709" w:hanging="578"/>
      </w:pPr>
      <w:bookmarkStart w:id="81" w:name="_Toc214051006"/>
      <w:bookmarkStart w:id="82" w:name="_Toc230102937"/>
      <w:r>
        <w:t xml:space="preserve">Temporary </w:t>
      </w:r>
      <w:r w:rsidR="006F0349">
        <w:t xml:space="preserve">accreditation </w:t>
      </w:r>
      <w:r>
        <w:t xml:space="preserve">exemption – non-traditional practice </w:t>
      </w:r>
      <w:r w:rsidR="00E560B4">
        <w:t>models</w:t>
      </w:r>
      <w:bookmarkEnd w:id="81"/>
      <w:bookmarkEnd w:id="82"/>
    </w:p>
    <w:p w14:paraId="3FBDAEC3" w14:textId="40A5A66A" w:rsidR="005E1CB5" w:rsidRPr="00D66D6D" w:rsidRDefault="00E560B4" w:rsidP="61716D05">
      <w:pPr>
        <w:rPr>
          <w:lang w:eastAsia="en-AU"/>
        </w:rPr>
      </w:pPr>
      <w:r w:rsidRPr="61716D05">
        <w:rPr>
          <w:lang w:eastAsia="en-AU"/>
        </w:rPr>
        <w:t>A</w:t>
      </w:r>
      <w:r w:rsidR="006F0349" w:rsidRPr="61716D05">
        <w:rPr>
          <w:lang w:eastAsia="en-AU"/>
        </w:rPr>
        <w:t xml:space="preserve"> temporary </w:t>
      </w:r>
      <w:r w:rsidRPr="61716D05">
        <w:rPr>
          <w:lang w:eastAsia="en-AU"/>
        </w:rPr>
        <w:t xml:space="preserve">exemption </w:t>
      </w:r>
      <w:r w:rsidR="00576484" w:rsidRPr="61716D05">
        <w:rPr>
          <w:lang w:eastAsia="en-AU"/>
        </w:rPr>
        <w:t xml:space="preserve">to the MyMedicare accreditation requirement </w:t>
      </w:r>
      <w:r w:rsidRPr="61716D05">
        <w:rPr>
          <w:lang w:eastAsia="en-AU"/>
        </w:rPr>
        <w:t xml:space="preserve">is available </w:t>
      </w:r>
      <w:r w:rsidR="00471A93">
        <w:rPr>
          <w:lang w:eastAsia="en-AU"/>
        </w:rPr>
        <w:t>until</w:t>
      </w:r>
      <w:r w:rsidR="00471A93" w:rsidRPr="61716D05">
        <w:rPr>
          <w:lang w:eastAsia="en-AU"/>
        </w:rPr>
        <w:t xml:space="preserve"> </w:t>
      </w:r>
      <w:r w:rsidR="00471A93">
        <w:rPr>
          <w:lang w:eastAsia="en-AU"/>
        </w:rPr>
        <w:t>31 December 2026</w:t>
      </w:r>
      <w:r w:rsidR="004C0073" w:rsidRPr="61716D05">
        <w:rPr>
          <w:lang w:eastAsia="en-AU"/>
        </w:rPr>
        <w:t xml:space="preserve"> </w:t>
      </w:r>
      <w:r w:rsidR="00C72BC6" w:rsidRPr="61716D05">
        <w:rPr>
          <w:lang w:eastAsia="en-AU"/>
        </w:rPr>
        <w:t>to non-traditional practices such as mobile</w:t>
      </w:r>
      <w:r w:rsidR="00190754" w:rsidRPr="61716D05">
        <w:rPr>
          <w:lang w:eastAsia="en-AU"/>
        </w:rPr>
        <w:t>, outreach, and sole provider practices</w:t>
      </w:r>
      <w:r w:rsidR="005F5D75" w:rsidRPr="61716D05">
        <w:rPr>
          <w:lang w:eastAsia="en-AU"/>
        </w:rPr>
        <w:t>,</w:t>
      </w:r>
      <w:r w:rsidR="00920B19" w:rsidRPr="61716D05">
        <w:rPr>
          <w:lang w:eastAsia="en-AU"/>
        </w:rPr>
        <w:t xml:space="preserve"> ACCHS, AMS and Nurse Practitioner-led with GP</w:t>
      </w:r>
      <w:r w:rsidR="00A96147" w:rsidRPr="61716D05">
        <w:rPr>
          <w:lang w:eastAsia="en-AU"/>
        </w:rPr>
        <w:t xml:space="preserve">. </w:t>
      </w:r>
      <w:r w:rsidR="00252E25" w:rsidRPr="61716D05">
        <w:rPr>
          <w:lang w:eastAsia="en-AU"/>
        </w:rPr>
        <w:t xml:space="preserve">This </w:t>
      </w:r>
      <w:r w:rsidR="00C07AAE" w:rsidRPr="61716D05">
        <w:rPr>
          <w:lang w:eastAsia="en-AU"/>
        </w:rPr>
        <w:t>will give</w:t>
      </w:r>
      <w:r w:rsidR="00CF6CEA" w:rsidRPr="61716D05">
        <w:rPr>
          <w:lang w:eastAsia="en-AU"/>
        </w:rPr>
        <w:t xml:space="preserve"> non-accredited practices who </w:t>
      </w:r>
      <w:r w:rsidR="00CF6CEA" w:rsidRPr="61716D05">
        <w:rPr>
          <w:lang w:eastAsia="en-AU"/>
        </w:rPr>
        <w:lastRenderedPageBreak/>
        <w:t>currently operate under non-traditional business models an opportunity to access MyMedicare benefits while preparing to meet accreditation standards.</w:t>
      </w:r>
    </w:p>
    <w:p w14:paraId="15C91CF4" w14:textId="5359F071" w:rsidR="005E1CB5" w:rsidRPr="00520BB8" w:rsidRDefault="005E1CB5" w:rsidP="61716D05">
      <w:pPr>
        <w:rPr>
          <w:rFonts w:ascii="Segoe UI" w:hAnsi="Segoe UI" w:cs="Segoe UI"/>
          <w:lang w:eastAsia="en-AU"/>
        </w:rPr>
      </w:pPr>
      <w:r w:rsidRPr="61716D05">
        <w:rPr>
          <w:lang w:eastAsia="en-AU"/>
        </w:rPr>
        <w:t>The exemption seeks to recognise the current transition within the sector to a new definition of a general practice for accreditation purposes published by RACGP</w:t>
      </w:r>
      <w:r w:rsidR="007524D3" w:rsidRPr="61716D05">
        <w:rPr>
          <w:rStyle w:val="FootnoteReference"/>
          <w:lang w:eastAsia="en-AU"/>
        </w:rPr>
        <w:footnoteReference w:id="6"/>
      </w:r>
      <w:r w:rsidRPr="61716D05">
        <w:rPr>
          <w:lang w:eastAsia="en-AU"/>
        </w:rPr>
        <w:t>. Non-traditional practices who now meet the definition of a general practice under the standard will require time to prepare their practice to obtain accreditation where required for health programs such as MyMedicare.  </w:t>
      </w:r>
    </w:p>
    <w:p w14:paraId="5F686C12" w14:textId="77777777" w:rsidR="005E1CB5" w:rsidRPr="00520BB8" w:rsidRDefault="005E1CB5" w:rsidP="00520BB8">
      <w:pPr>
        <w:rPr>
          <w:rFonts w:ascii="Segoe UI" w:hAnsi="Segoe UI" w:cs="Segoe UI"/>
          <w:szCs w:val="22"/>
          <w:lang w:eastAsia="en-AU"/>
        </w:rPr>
      </w:pPr>
      <w:r w:rsidRPr="00D66D6D">
        <w:rPr>
          <w:szCs w:val="22"/>
          <w:lang w:eastAsia="en-AU"/>
        </w:rPr>
        <w:t>A temporary exemption is available for non-accredited practices (including sole providers) who deliver general practice services entirely through mobile and outreach models including: </w:t>
      </w:r>
    </w:p>
    <w:p w14:paraId="4406C78E"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48909DBA">
        <w:rPr>
          <w:rFonts w:cs="Arial"/>
        </w:rPr>
        <w:t>in rural settings </w:t>
      </w:r>
    </w:p>
    <w:p w14:paraId="53226455"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48909DBA">
        <w:rPr>
          <w:rFonts w:cs="Arial"/>
        </w:rPr>
        <w:t>in residential aged care facilities </w:t>
      </w:r>
    </w:p>
    <w:p w14:paraId="696FF13C" w14:textId="77777777" w:rsidR="005E1CB5" w:rsidRPr="00742F75" w:rsidRDefault="005E1CB5" w:rsidP="00742F75">
      <w:pPr>
        <w:pStyle w:val="ListBullet"/>
        <w:tabs>
          <w:tab w:val="clear" w:pos="360"/>
          <w:tab w:val="num" w:pos="1074"/>
        </w:tabs>
        <w:spacing w:before="60" w:after="60"/>
        <w:ind w:left="714" w:hanging="357"/>
        <w:contextualSpacing w:val="0"/>
        <w:rPr>
          <w:rFonts w:cs="Arial"/>
        </w:rPr>
      </w:pPr>
      <w:r w:rsidRPr="48909DBA">
        <w:rPr>
          <w:rFonts w:cs="Arial"/>
        </w:rPr>
        <w:t>in disability residential settings </w:t>
      </w:r>
    </w:p>
    <w:p w14:paraId="25A2F302" w14:textId="4407930E" w:rsidR="00471A93" w:rsidRDefault="005E1CB5" w:rsidP="00471A93">
      <w:pPr>
        <w:pStyle w:val="ListBullet"/>
        <w:tabs>
          <w:tab w:val="clear" w:pos="360"/>
          <w:tab w:val="num" w:pos="1074"/>
        </w:tabs>
        <w:spacing w:before="60" w:after="60"/>
        <w:ind w:left="714" w:hanging="357"/>
        <w:contextualSpacing w:val="0"/>
        <w:rPr>
          <w:rFonts w:cs="Arial"/>
        </w:rPr>
      </w:pPr>
      <w:r w:rsidRPr="48909DBA">
        <w:rPr>
          <w:rFonts w:cs="Arial"/>
        </w:rPr>
        <w:t>to First Nations Australians</w:t>
      </w:r>
    </w:p>
    <w:p w14:paraId="7E9C38AF" w14:textId="749C0296" w:rsidR="00471A93" w:rsidRPr="00471A93" w:rsidRDefault="00471A93" w:rsidP="00471A93">
      <w:pPr>
        <w:pStyle w:val="ListBullet"/>
        <w:tabs>
          <w:tab w:val="clear" w:pos="360"/>
          <w:tab w:val="num" w:pos="1074"/>
        </w:tabs>
        <w:spacing w:before="60" w:after="60"/>
        <w:ind w:left="714" w:hanging="357"/>
        <w:contextualSpacing w:val="0"/>
        <w:rPr>
          <w:rFonts w:cs="Arial"/>
        </w:rPr>
      </w:pPr>
      <w:r w:rsidRPr="48909DBA">
        <w:rPr>
          <w:rFonts w:cs="Arial"/>
        </w:rPr>
        <w:t>to people experiencing homelessness.</w:t>
      </w:r>
    </w:p>
    <w:p w14:paraId="7033ABD4" w14:textId="77777777" w:rsidR="005E1CB5" w:rsidRDefault="005E1CB5" w:rsidP="00520BB8">
      <w:pPr>
        <w:rPr>
          <w:color w:val="auto"/>
          <w:szCs w:val="22"/>
          <w:lang w:eastAsia="en-AU"/>
        </w:rPr>
      </w:pPr>
      <w:r w:rsidRPr="007D0333">
        <w:rPr>
          <w:color w:val="auto"/>
          <w:szCs w:val="22"/>
          <w:lang w:eastAsia="en-AU"/>
        </w:rPr>
        <w:t>This exemption is applied through a declaration model in the Organisation Register when the practice registers for MyMedicare. </w:t>
      </w:r>
    </w:p>
    <w:p w14:paraId="092E8E9C" w14:textId="77777777" w:rsidR="00512EB9" w:rsidRDefault="00512EB9" w:rsidP="00CC52C2">
      <w:pPr>
        <w:pStyle w:val="Heading2"/>
        <w:ind w:left="709" w:hanging="578"/>
      </w:pPr>
      <w:bookmarkStart w:id="83" w:name="_Toc214051007"/>
      <w:bookmarkStart w:id="84" w:name="_Toc230102938"/>
      <w:r>
        <w:t>Accreditation exemption – Bulk Billing Practice Incentive Program</w:t>
      </w:r>
      <w:bookmarkEnd w:id="83"/>
      <w:bookmarkEnd w:id="84"/>
    </w:p>
    <w:p w14:paraId="5A21A4AD" w14:textId="77777777" w:rsidR="00512EB9" w:rsidRPr="00B75228" w:rsidRDefault="00512EB9" w:rsidP="00512EB9">
      <w:r w:rsidRPr="00B75228">
        <w:t xml:space="preserve">From 1 November 2025, an exemption to the MyMedicare accreditation requirement is available for practices that are not already MyMedicare registered and participating in BBPIP. </w:t>
      </w:r>
    </w:p>
    <w:p w14:paraId="57B76EEB" w14:textId="77777777" w:rsidR="00512EB9" w:rsidRPr="00B75228" w:rsidRDefault="00512EB9" w:rsidP="00512EB9">
      <w:r w:rsidRPr="00B75228">
        <w:t>Existing eligibility and accreditation requirements remain for other MyMedicare programs. Registering in MyMedicare under this accreditation exemption will not entitle practices to participate in other MyMedicare linked initiatives and incentives. Program eligibility details are outlined in program specific guidelines.  </w:t>
      </w:r>
    </w:p>
    <w:p w14:paraId="332700B1" w14:textId="77777777" w:rsidR="00512EB9" w:rsidRPr="00B75228" w:rsidRDefault="00512EB9" w:rsidP="00512EB9">
      <w:r w:rsidRPr="00B75228">
        <w:t>The BBPIP accreditation exemption is applied through a declaration model in the Organisation Register at the time of MyMedicare registration.  </w:t>
      </w:r>
    </w:p>
    <w:p w14:paraId="7A525F8A" w14:textId="77777777" w:rsidR="00512EB9" w:rsidRPr="00B75228" w:rsidRDefault="00512EB9" w:rsidP="00512EB9">
      <w:r w:rsidRPr="00B75228">
        <w:t>Practices already registered in MyMedicare must continue to meet the existing MyMedicare accreditation requirements to participate in BBPIP. </w:t>
      </w:r>
    </w:p>
    <w:p w14:paraId="7F82CC40" w14:textId="20E1A75C" w:rsidR="007F4082" w:rsidRPr="00130B5C" w:rsidRDefault="007F4082" w:rsidP="00A06BEC">
      <w:pPr>
        <w:pStyle w:val="Heading2"/>
      </w:pPr>
      <w:bookmarkStart w:id="85" w:name="_Toc214051009"/>
      <w:bookmarkStart w:id="86" w:name="_Toc230102939"/>
      <w:r w:rsidRPr="696B4E8C">
        <w:t>Withdraw</w:t>
      </w:r>
      <w:r w:rsidR="00F249F0" w:rsidRPr="696B4E8C">
        <w:t xml:space="preserve">al of </w:t>
      </w:r>
      <w:r w:rsidR="00FF160C" w:rsidRPr="696B4E8C">
        <w:t>A</w:t>
      </w:r>
      <w:r w:rsidR="00F249F0" w:rsidRPr="696B4E8C">
        <w:t>ccreditation</w:t>
      </w:r>
      <w:bookmarkEnd w:id="85"/>
      <w:bookmarkEnd w:id="86"/>
    </w:p>
    <w:p w14:paraId="5CB771B5" w14:textId="5FAA3C69" w:rsidR="00A863FD" w:rsidRPr="007D0333" w:rsidRDefault="00B17758" w:rsidP="61716D05">
      <w:pPr>
        <w:rPr>
          <w:color w:val="auto"/>
          <w:lang w:eastAsia="en-AU"/>
        </w:rPr>
      </w:pPr>
      <w:r w:rsidRPr="61716D05">
        <w:rPr>
          <w:color w:val="auto"/>
          <w:lang w:eastAsia="en-AU"/>
        </w:rPr>
        <w:t xml:space="preserve">Where practices </w:t>
      </w:r>
      <w:r w:rsidR="003B27E1" w:rsidRPr="61716D05">
        <w:rPr>
          <w:color w:val="auto"/>
          <w:lang w:eastAsia="en-AU"/>
        </w:rPr>
        <w:t>are un</w:t>
      </w:r>
      <w:r w:rsidR="00E71039" w:rsidRPr="61716D05">
        <w:rPr>
          <w:color w:val="auto"/>
          <w:lang w:eastAsia="en-AU"/>
        </w:rPr>
        <w:t xml:space="preserve">successful in meeting ongoing accreditation requirements </w:t>
      </w:r>
      <w:r w:rsidR="00BB4D0E" w:rsidRPr="61716D05">
        <w:rPr>
          <w:color w:val="auto"/>
          <w:lang w:eastAsia="en-AU"/>
        </w:rPr>
        <w:t>the accredit</w:t>
      </w:r>
      <w:r w:rsidR="00081449" w:rsidRPr="61716D05">
        <w:rPr>
          <w:color w:val="auto"/>
          <w:lang w:eastAsia="en-AU"/>
        </w:rPr>
        <w:t xml:space="preserve">ing agency may </w:t>
      </w:r>
      <w:r w:rsidR="00FD6825" w:rsidRPr="61716D05">
        <w:rPr>
          <w:color w:val="auto"/>
          <w:lang w:eastAsia="en-AU"/>
        </w:rPr>
        <w:t>decide</w:t>
      </w:r>
      <w:r w:rsidR="00994BB8" w:rsidRPr="61716D05">
        <w:rPr>
          <w:color w:val="auto"/>
          <w:lang w:eastAsia="en-AU"/>
        </w:rPr>
        <w:t xml:space="preserve"> to withdraw </w:t>
      </w:r>
      <w:r w:rsidR="00E15A17" w:rsidRPr="61716D05">
        <w:rPr>
          <w:color w:val="auto"/>
          <w:lang w:eastAsia="en-AU"/>
        </w:rPr>
        <w:t xml:space="preserve">a </w:t>
      </w:r>
      <w:r w:rsidR="00ED78C3" w:rsidRPr="61716D05">
        <w:rPr>
          <w:color w:val="auto"/>
          <w:lang w:eastAsia="en-AU"/>
        </w:rPr>
        <w:t>practice’s</w:t>
      </w:r>
      <w:r w:rsidR="00E15A17" w:rsidRPr="61716D05">
        <w:rPr>
          <w:color w:val="auto"/>
          <w:lang w:eastAsia="en-AU"/>
        </w:rPr>
        <w:t xml:space="preserve"> </w:t>
      </w:r>
      <w:r w:rsidR="00994BB8" w:rsidRPr="61716D05">
        <w:rPr>
          <w:color w:val="auto"/>
          <w:lang w:eastAsia="en-AU"/>
        </w:rPr>
        <w:t>accreditation</w:t>
      </w:r>
      <w:r w:rsidR="00E15A17" w:rsidRPr="61716D05">
        <w:rPr>
          <w:color w:val="auto"/>
          <w:lang w:eastAsia="en-AU"/>
        </w:rPr>
        <w:t>.</w:t>
      </w:r>
    </w:p>
    <w:p w14:paraId="1E050C16" w14:textId="575AB9DC" w:rsidR="00877366" w:rsidRDefault="00754453" w:rsidP="00877366">
      <w:pPr>
        <w:rPr>
          <w:lang w:eastAsia="en-AU"/>
        </w:rPr>
      </w:pPr>
      <w:r w:rsidRPr="61716D05">
        <w:rPr>
          <w:lang w:eastAsia="en-AU"/>
        </w:rPr>
        <w:t>Following the noti</w:t>
      </w:r>
      <w:r w:rsidR="00C455E3" w:rsidRPr="61716D05">
        <w:rPr>
          <w:lang w:eastAsia="en-AU"/>
        </w:rPr>
        <w:t xml:space="preserve">fication </w:t>
      </w:r>
      <w:r w:rsidR="00CE7496" w:rsidRPr="61716D05">
        <w:rPr>
          <w:lang w:eastAsia="en-AU"/>
        </w:rPr>
        <w:t>of withdrawal of accreditation</w:t>
      </w:r>
      <w:r w:rsidR="00870866" w:rsidRPr="61716D05">
        <w:rPr>
          <w:lang w:eastAsia="en-AU"/>
        </w:rPr>
        <w:t>, the practice’s accreditation</w:t>
      </w:r>
      <w:r w:rsidR="004D74D2" w:rsidRPr="61716D05">
        <w:rPr>
          <w:lang w:eastAsia="en-AU"/>
        </w:rPr>
        <w:t xml:space="preserve"> information will be updated</w:t>
      </w:r>
      <w:r w:rsidR="004D4F7F" w:rsidRPr="61716D05">
        <w:rPr>
          <w:lang w:eastAsia="en-AU"/>
        </w:rPr>
        <w:t>, and the practice will be in</w:t>
      </w:r>
      <w:r w:rsidR="00A51CF9" w:rsidRPr="61716D05">
        <w:rPr>
          <w:lang w:eastAsia="en-AU"/>
        </w:rPr>
        <w:t>elig</w:t>
      </w:r>
      <w:r w:rsidR="009B350F" w:rsidRPr="61716D05">
        <w:rPr>
          <w:lang w:eastAsia="en-AU"/>
        </w:rPr>
        <w:t xml:space="preserve">ible for </w:t>
      </w:r>
      <w:r w:rsidR="00C122DE" w:rsidRPr="61716D05">
        <w:rPr>
          <w:lang w:eastAsia="en-AU"/>
        </w:rPr>
        <w:t xml:space="preserve">MyMedicare. </w:t>
      </w:r>
      <w:r w:rsidR="008A7EA5" w:rsidRPr="61716D05">
        <w:rPr>
          <w:lang w:eastAsia="en-AU"/>
        </w:rPr>
        <w:t>The practice will not be able to parti</w:t>
      </w:r>
      <w:r w:rsidR="00A11F1A" w:rsidRPr="61716D05">
        <w:rPr>
          <w:lang w:eastAsia="en-AU"/>
        </w:rPr>
        <w:t xml:space="preserve">cipate in </w:t>
      </w:r>
      <w:r w:rsidR="00990A9E" w:rsidRPr="73E5948E">
        <w:rPr>
          <w:lang w:eastAsia="en-AU"/>
        </w:rPr>
        <w:t>MyMedicare</w:t>
      </w:r>
      <w:r w:rsidR="00A11F1A" w:rsidRPr="73E5948E">
        <w:rPr>
          <w:lang w:eastAsia="en-AU"/>
        </w:rPr>
        <w:t xml:space="preserve"> </w:t>
      </w:r>
      <w:r w:rsidR="00A11F1A" w:rsidRPr="61716D05">
        <w:rPr>
          <w:lang w:eastAsia="en-AU"/>
        </w:rPr>
        <w:t xml:space="preserve">until they </w:t>
      </w:r>
      <w:r w:rsidR="00D62E90" w:rsidRPr="61716D05">
        <w:rPr>
          <w:lang w:eastAsia="en-AU"/>
        </w:rPr>
        <w:t>meet</w:t>
      </w:r>
      <w:r w:rsidR="00A11F1A" w:rsidRPr="61716D05">
        <w:rPr>
          <w:lang w:eastAsia="en-AU"/>
        </w:rPr>
        <w:t xml:space="preserve"> the</w:t>
      </w:r>
      <w:r w:rsidR="00A11F1A" w:rsidRPr="61716D05" w:rsidDel="00990A9E">
        <w:rPr>
          <w:lang w:eastAsia="en-AU"/>
        </w:rPr>
        <w:t xml:space="preserve"> </w:t>
      </w:r>
      <w:r w:rsidR="00A11F1A" w:rsidRPr="61716D05">
        <w:rPr>
          <w:lang w:eastAsia="en-AU"/>
        </w:rPr>
        <w:t>accreditation requirements.</w:t>
      </w:r>
    </w:p>
    <w:p w14:paraId="10CE22C4" w14:textId="4DBDCE0E" w:rsidR="5FDA8E02" w:rsidRDefault="7690AB84" w:rsidP="006F56DA">
      <w:pPr>
        <w:pStyle w:val="Heading1"/>
        <w:ind w:left="0"/>
      </w:pPr>
      <w:bookmarkStart w:id="87" w:name="_Toc214051010"/>
      <w:bookmarkStart w:id="88" w:name="_Toc230102940"/>
      <w:r>
        <w:lastRenderedPageBreak/>
        <w:t>Provider</w:t>
      </w:r>
      <w:r w:rsidR="05F4B22D">
        <w:t xml:space="preserve"> </w:t>
      </w:r>
      <w:r>
        <w:t>registration</w:t>
      </w:r>
      <w:r w:rsidR="52B8E1BE" w:rsidRPr="57E8C92B">
        <w:rPr>
          <w:rStyle w:val="CommentReference"/>
          <w:rFonts w:asciiTheme="minorHAnsi" w:eastAsiaTheme="minorEastAsia" w:hAnsiTheme="minorHAnsi" w:cs="Times New Roman"/>
          <w:b w:val="0"/>
          <w:color w:val="auto"/>
          <w:kern w:val="2"/>
          <w:lang w:eastAsia="en-US"/>
          <w14:ligatures w14:val="standardContextual"/>
        </w:rPr>
        <w:t xml:space="preserve"> </w:t>
      </w:r>
      <w:r>
        <w:t>requirements</w:t>
      </w:r>
      <w:bookmarkEnd w:id="87"/>
      <w:bookmarkEnd w:id="88"/>
    </w:p>
    <w:p w14:paraId="087848E1" w14:textId="5A713D39" w:rsidR="5FDA8E02" w:rsidRDefault="5FDA8E02" w:rsidP="008D5480">
      <w:pPr>
        <w:pStyle w:val="Heading2"/>
      </w:pPr>
      <w:bookmarkStart w:id="89" w:name="_Toc214051011"/>
      <w:bookmarkStart w:id="90" w:name="_Toc230102941"/>
      <w:r>
        <w:t>Provider requirements</w:t>
      </w:r>
      <w:bookmarkEnd w:id="89"/>
      <w:bookmarkEnd w:id="90"/>
    </w:p>
    <w:p w14:paraId="74C43D63" w14:textId="4C9B7878" w:rsidR="5FDA8E02" w:rsidRDefault="5FDA8E02" w:rsidP="00520BB8">
      <w:r>
        <w:t>To be considered eligible for MyMedicare, a provider must be one of the following:</w:t>
      </w:r>
    </w:p>
    <w:p w14:paraId="60B3DB1D" w14:textId="77FC4D93" w:rsidR="375DD0E6" w:rsidRPr="00736170" w:rsidRDefault="003A0590" w:rsidP="00742F75">
      <w:pPr>
        <w:pStyle w:val="ListBullet"/>
        <w:tabs>
          <w:tab w:val="clear" w:pos="360"/>
          <w:tab w:val="num" w:pos="1074"/>
        </w:tabs>
        <w:spacing w:before="60" w:after="60"/>
        <w:ind w:left="714" w:hanging="357"/>
        <w:contextualSpacing w:val="0"/>
        <w:rPr>
          <w:rFonts w:cs="Arial"/>
        </w:rPr>
      </w:pPr>
      <w:r w:rsidRPr="48909DBA">
        <w:rPr>
          <w:rFonts w:cs="Arial"/>
        </w:rPr>
        <w:t>a</w:t>
      </w:r>
      <w:r w:rsidR="375DD0E6" w:rsidRPr="48909DBA">
        <w:rPr>
          <w:rFonts w:cs="Arial"/>
        </w:rPr>
        <w:t xml:space="preserve"> </w:t>
      </w:r>
      <w:r w:rsidR="00A046AD" w:rsidRPr="48909DBA">
        <w:rPr>
          <w:rFonts w:cs="Arial"/>
        </w:rPr>
        <w:t xml:space="preserve">vocational registered </w:t>
      </w:r>
      <w:r w:rsidR="375DD0E6" w:rsidRPr="48909DBA">
        <w:rPr>
          <w:rFonts w:cs="Arial"/>
        </w:rPr>
        <w:t>GP</w:t>
      </w:r>
      <w:r w:rsidR="00706A66" w:rsidRPr="48909DBA">
        <w:rPr>
          <w:rFonts w:cs="Arial"/>
        </w:rPr>
        <w:t>, or</w:t>
      </w:r>
    </w:p>
    <w:p w14:paraId="3EC731EE" w14:textId="75AAA415" w:rsidR="003A0590" w:rsidRPr="00736170" w:rsidRDefault="003A0590" w:rsidP="00742F75">
      <w:pPr>
        <w:pStyle w:val="ListBullet"/>
        <w:tabs>
          <w:tab w:val="clear" w:pos="360"/>
          <w:tab w:val="num" w:pos="1074"/>
        </w:tabs>
        <w:spacing w:before="60" w:after="60"/>
        <w:ind w:left="714" w:hanging="357"/>
        <w:contextualSpacing w:val="0"/>
        <w:rPr>
          <w:rFonts w:cs="Arial"/>
        </w:rPr>
      </w:pPr>
      <w:r w:rsidRPr="48909DBA">
        <w:rPr>
          <w:rFonts w:cs="Arial"/>
        </w:rPr>
        <w:t>a non-vocational registered GP</w:t>
      </w:r>
      <w:r w:rsidR="00706A66" w:rsidRPr="48909DBA">
        <w:rPr>
          <w:rFonts w:cs="Arial"/>
        </w:rPr>
        <w:t>, or</w:t>
      </w:r>
    </w:p>
    <w:p w14:paraId="32CA6CB6" w14:textId="1C5DFAFE" w:rsidR="00DA5C4D" w:rsidRPr="00736170" w:rsidRDefault="003A0590" w:rsidP="00742F75">
      <w:pPr>
        <w:pStyle w:val="ListBullet"/>
        <w:tabs>
          <w:tab w:val="clear" w:pos="360"/>
          <w:tab w:val="num" w:pos="1074"/>
        </w:tabs>
        <w:spacing w:before="60" w:after="60"/>
        <w:ind w:left="714" w:hanging="357"/>
        <w:contextualSpacing w:val="0"/>
        <w:rPr>
          <w:rFonts w:cs="Arial"/>
        </w:rPr>
      </w:pPr>
      <w:r w:rsidRPr="48909DBA">
        <w:rPr>
          <w:rFonts w:cs="Arial"/>
        </w:rPr>
        <w:t>a GP registrar</w:t>
      </w:r>
      <w:r w:rsidR="00576C97" w:rsidRPr="48909DBA">
        <w:rPr>
          <w:rFonts w:cs="Arial"/>
        </w:rPr>
        <w:t>;</w:t>
      </w:r>
      <w:r w:rsidR="00DA5C4D" w:rsidRPr="48909DBA">
        <w:rPr>
          <w:rFonts w:cs="Arial"/>
        </w:rPr>
        <w:t xml:space="preserve"> </w:t>
      </w:r>
      <w:r w:rsidR="007A1FBC" w:rsidRPr="48909DBA">
        <w:rPr>
          <w:rFonts w:cs="Arial"/>
        </w:rPr>
        <w:t>and</w:t>
      </w:r>
    </w:p>
    <w:p w14:paraId="51349D6B" w14:textId="69D20ADE" w:rsidR="00307391" w:rsidRPr="00820792" w:rsidRDefault="00076EFE" w:rsidP="35ECC052">
      <w:pPr>
        <w:pStyle w:val="Bullet3"/>
        <w:rPr>
          <w:lang w:eastAsia="en-AU"/>
        </w:rPr>
      </w:pPr>
      <w:r w:rsidRPr="35ECC052">
        <w:rPr>
          <w:lang w:eastAsia="en-AU"/>
        </w:rPr>
        <w:t xml:space="preserve">have a valid Medicare Provider </w:t>
      </w:r>
      <w:r w:rsidR="004514F5" w:rsidRPr="73E5948E">
        <w:rPr>
          <w:lang w:eastAsia="en-AU"/>
        </w:rPr>
        <w:t>N</w:t>
      </w:r>
      <w:r w:rsidRPr="73E5948E">
        <w:rPr>
          <w:lang w:eastAsia="en-AU"/>
        </w:rPr>
        <w:t>umber</w:t>
      </w:r>
      <w:r w:rsidR="00307391" w:rsidRPr="35ECC052">
        <w:rPr>
          <w:lang w:eastAsia="en-AU"/>
        </w:rPr>
        <w:t xml:space="preserve"> for the </w:t>
      </w:r>
      <w:r w:rsidR="004514F5">
        <w:rPr>
          <w:lang w:eastAsia="en-AU"/>
        </w:rPr>
        <w:t xml:space="preserve">registered </w:t>
      </w:r>
      <w:r w:rsidR="00307391" w:rsidRPr="35ECC052">
        <w:rPr>
          <w:lang w:eastAsia="en-AU"/>
        </w:rPr>
        <w:t>practice</w:t>
      </w:r>
    </w:p>
    <w:p w14:paraId="323800E8" w14:textId="556032CB" w:rsidR="00307391" w:rsidRPr="00820792" w:rsidRDefault="00307391" w:rsidP="3E34338F">
      <w:pPr>
        <w:pStyle w:val="Bullet3"/>
        <w:rPr>
          <w:lang w:eastAsia="en-AU"/>
        </w:rPr>
      </w:pPr>
      <w:r w:rsidRPr="00820792">
        <w:rPr>
          <w:lang w:eastAsia="en-AU"/>
        </w:rPr>
        <w:t xml:space="preserve">be working at a </w:t>
      </w:r>
      <w:r w:rsidR="00C8596C" w:rsidRPr="00820792">
        <w:rPr>
          <w:lang w:eastAsia="en-AU"/>
        </w:rPr>
        <w:t>My</w:t>
      </w:r>
      <w:r w:rsidRPr="00820792">
        <w:rPr>
          <w:lang w:eastAsia="en-AU"/>
        </w:rPr>
        <w:t xml:space="preserve">Medicare </w:t>
      </w:r>
      <w:r w:rsidR="6EE91C3F" w:rsidRPr="3E34338F">
        <w:rPr>
          <w:lang w:eastAsia="en-AU"/>
        </w:rPr>
        <w:t>registered</w:t>
      </w:r>
      <w:r w:rsidRPr="00820792">
        <w:rPr>
          <w:lang w:eastAsia="en-AU"/>
        </w:rPr>
        <w:t xml:space="preserve"> practice</w:t>
      </w:r>
      <w:r w:rsidR="00706A66" w:rsidRPr="00820792">
        <w:rPr>
          <w:lang w:eastAsia="en-AU"/>
        </w:rPr>
        <w:t xml:space="preserve"> </w:t>
      </w:r>
    </w:p>
    <w:p w14:paraId="7C4D48BC" w14:textId="6C5C4A8A" w:rsidR="611CDE77" w:rsidDel="007714C6" w:rsidRDefault="00307391" w:rsidP="71CB847D">
      <w:pPr>
        <w:pStyle w:val="Bullet3"/>
        <w:rPr>
          <w:lang w:eastAsia="en-AU"/>
        </w:rPr>
      </w:pPr>
      <w:r w:rsidRPr="611CDE77">
        <w:rPr>
          <w:lang w:eastAsia="en-AU"/>
        </w:rPr>
        <w:t xml:space="preserve">be linked to the MyMedicare </w:t>
      </w:r>
      <w:r w:rsidR="004514F5">
        <w:rPr>
          <w:lang w:eastAsia="en-AU"/>
        </w:rPr>
        <w:t>registered</w:t>
      </w:r>
      <w:r w:rsidR="004514F5" w:rsidRPr="611CDE77">
        <w:rPr>
          <w:lang w:eastAsia="en-AU"/>
        </w:rPr>
        <w:t xml:space="preserve"> </w:t>
      </w:r>
      <w:r w:rsidRPr="611CDE77">
        <w:rPr>
          <w:lang w:eastAsia="en-AU"/>
        </w:rPr>
        <w:t xml:space="preserve">practice in </w:t>
      </w:r>
      <w:r w:rsidR="00706A66" w:rsidRPr="611CDE77">
        <w:rPr>
          <w:lang w:eastAsia="en-AU"/>
        </w:rPr>
        <w:t>the Organisation Register</w:t>
      </w:r>
      <w:r w:rsidR="003A0590" w:rsidRPr="611CDE77">
        <w:rPr>
          <w:lang w:eastAsia="en-AU"/>
        </w:rPr>
        <w:t>.</w:t>
      </w:r>
    </w:p>
    <w:p w14:paraId="0A18D238" w14:textId="0C812C3A" w:rsidR="00817CB4" w:rsidRPr="001F7637" w:rsidRDefault="008C436C" w:rsidP="00130B5C">
      <w:pPr>
        <w:pStyle w:val="Heading2"/>
      </w:pPr>
      <w:bookmarkStart w:id="91" w:name="_Toc214051012"/>
      <w:bookmarkStart w:id="92" w:name="_Toc230102942"/>
      <w:r>
        <w:t>P</w:t>
      </w:r>
      <w:r w:rsidR="00D51510">
        <w:t xml:space="preserve">atient </w:t>
      </w:r>
      <w:r w:rsidR="002B7DFF">
        <w:t>r</w:t>
      </w:r>
      <w:r w:rsidR="00D51510">
        <w:t xml:space="preserve">egistration </w:t>
      </w:r>
      <w:r w:rsidR="00817CB4">
        <w:t>requirements</w:t>
      </w:r>
      <w:bookmarkEnd w:id="66"/>
      <w:bookmarkEnd w:id="67"/>
      <w:bookmarkEnd w:id="68"/>
      <w:bookmarkEnd w:id="69"/>
      <w:bookmarkEnd w:id="70"/>
      <w:bookmarkEnd w:id="71"/>
      <w:bookmarkEnd w:id="72"/>
      <w:bookmarkEnd w:id="73"/>
      <w:bookmarkEnd w:id="74"/>
      <w:bookmarkEnd w:id="91"/>
      <w:bookmarkEnd w:id="92"/>
    </w:p>
    <w:p w14:paraId="24F023CF" w14:textId="1D022816" w:rsidR="006752D7" w:rsidRDefault="00151ECD" w:rsidP="00817CB4">
      <w:pPr>
        <w:rPr>
          <w:rFonts w:eastAsia="Times New Roman"/>
        </w:rPr>
      </w:pPr>
      <w:r w:rsidRPr="2E7E7BA8">
        <w:rPr>
          <w:rFonts w:eastAsia="Times New Roman"/>
        </w:rPr>
        <w:t xml:space="preserve">Patient registration </w:t>
      </w:r>
      <w:r w:rsidR="00D51510" w:rsidRPr="2E7E7BA8">
        <w:rPr>
          <w:rFonts w:eastAsia="Times New Roman"/>
        </w:rPr>
        <w:t>in MyMedicare is voluntary and</w:t>
      </w:r>
      <w:r w:rsidR="001F75B3" w:rsidRPr="2E7E7BA8">
        <w:rPr>
          <w:rFonts w:eastAsia="Times New Roman"/>
        </w:rPr>
        <w:t xml:space="preserve"> requires documented consent</w:t>
      </w:r>
      <w:r w:rsidR="00293FAD" w:rsidRPr="2E7E7BA8">
        <w:rPr>
          <w:rFonts w:eastAsia="Times New Roman"/>
        </w:rPr>
        <w:t xml:space="preserve">. Patients </w:t>
      </w:r>
      <w:r w:rsidR="0058146D" w:rsidRPr="2E7E7BA8">
        <w:rPr>
          <w:rFonts w:eastAsia="Times New Roman"/>
        </w:rPr>
        <w:t xml:space="preserve">who choose to </w:t>
      </w:r>
      <w:r w:rsidR="00293FAD" w:rsidRPr="2E7E7BA8">
        <w:rPr>
          <w:rFonts w:eastAsia="Times New Roman"/>
        </w:rPr>
        <w:t>register with MyMedicare will have access to continuity of care</w:t>
      </w:r>
      <w:r w:rsidR="0058146D" w:rsidRPr="2E7E7BA8">
        <w:rPr>
          <w:rFonts w:eastAsia="Times New Roman"/>
        </w:rPr>
        <w:t>,</w:t>
      </w:r>
      <w:r w:rsidR="00F76D45" w:rsidRPr="2E7E7BA8">
        <w:rPr>
          <w:rFonts w:eastAsia="Times New Roman"/>
        </w:rPr>
        <w:t xml:space="preserve"> </w:t>
      </w:r>
      <w:r w:rsidR="00A83D05" w:rsidRPr="2E7E7BA8">
        <w:rPr>
          <w:rFonts w:eastAsia="Times New Roman"/>
        </w:rPr>
        <w:t>w</w:t>
      </w:r>
      <w:r w:rsidR="0058146D" w:rsidRPr="2E7E7BA8">
        <w:rPr>
          <w:rFonts w:eastAsia="Times New Roman"/>
        </w:rPr>
        <w:t>hich e</w:t>
      </w:r>
      <w:r w:rsidR="00F76D45" w:rsidRPr="2E7E7BA8">
        <w:rPr>
          <w:rFonts w:eastAsia="Times New Roman"/>
        </w:rPr>
        <w:t>vidence indicates</w:t>
      </w:r>
      <w:r w:rsidR="00A83D05" w:rsidRPr="2E7E7BA8">
        <w:rPr>
          <w:rFonts w:eastAsia="Times New Roman"/>
        </w:rPr>
        <w:t xml:space="preserve"> will contribute to</w:t>
      </w:r>
      <w:r w:rsidR="00F76D45" w:rsidRPr="2E7E7BA8">
        <w:rPr>
          <w:rFonts w:eastAsia="Times New Roman"/>
        </w:rPr>
        <w:t xml:space="preserve"> </w:t>
      </w:r>
      <w:r w:rsidR="00293FAD" w:rsidRPr="2E7E7BA8">
        <w:rPr>
          <w:rFonts w:eastAsia="Times New Roman"/>
        </w:rPr>
        <w:t xml:space="preserve">improved health outcomes. Patients can </w:t>
      </w:r>
      <w:r w:rsidR="00AF16EF" w:rsidRPr="2E7E7BA8">
        <w:rPr>
          <w:rFonts w:eastAsia="Times New Roman"/>
        </w:rPr>
        <w:t>nominate</w:t>
      </w:r>
      <w:r w:rsidR="00293FAD" w:rsidRPr="2E7E7BA8">
        <w:rPr>
          <w:rFonts w:eastAsia="Times New Roman"/>
        </w:rPr>
        <w:t xml:space="preserve"> one</w:t>
      </w:r>
      <w:r w:rsidR="00D204BF" w:rsidRPr="2E7E7BA8">
        <w:rPr>
          <w:rFonts w:eastAsia="Times New Roman"/>
        </w:rPr>
        <w:t xml:space="preserve"> practice </w:t>
      </w:r>
      <w:r w:rsidR="002277AB" w:rsidRPr="2E7E7BA8">
        <w:rPr>
          <w:rFonts w:eastAsia="Times New Roman"/>
        </w:rPr>
        <w:t>(o</w:t>
      </w:r>
      <w:r w:rsidR="00B2322C" w:rsidRPr="2E7E7BA8">
        <w:rPr>
          <w:rFonts w:eastAsia="Times New Roman"/>
        </w:rPr>
        <w:t>r</w:t>
      </w:r>
      <w:r w:rsidR="00993C84" w:rsidRPr="2E7E7BA8">
        <w:rPr>
          <w:rFonts w:eastAsia="Times New Roman"/>
        </w:rPr>
        <w:t xml:space="preserve"> </w:t>
      </w:r>
      <w:hyperlink w:anchor="_Hub_and_Spoke" w:history="1">
        <w:r w:rsidR="00993C84" w:rsidRPr="2E7E7BA8">
          <w:rPr>
            <w:rStyle w:val="Hyperlink"/>
            <w:rFonts w:eastAsia="Times New Roman"/>
          </w:rPr>
          <w:t>Hub</w:t>
        </w:r>
      </w:hyperlink>
      <w:r w:rsidR="002277AB" w:rsidRPr="2E7E7BA8">
        <w:rPr>
          <w:rFonts w:eastAsia="Times New Roman"/>
        </w:rPr>
        <w:t xml:space="preserve">) </w:t>
      </w:r>
      <w:r w:rsidR="00D204BF" w:rsidRPr="2E7E7BA8">
        <w:rPr>
          <w:rFonts w:eastAsia="Times New Roman"/>
        </w:rPr>
        <w:t>and one preferred GP on their MyMedicare registration at any given time.</w:t>
      </w:r>
    </w:p>
    <w:p w14:paraId="64F4E3E2" w14:textId="77777777" w:rsidR="00B02891" w:rsidRDefault="006752D7" w:rsidP="00817CB4">
      <w:pPr>
        <w:rPr>
          <w:rFonts w:eastAsia="Times New Roman"/>
        </w:rPr>
      </w:pPr>
      <w:r>
        <w:rPr>
          <w:rFonts w:eastAsia="Times New Roman"/>
        </w:rPr>
        <w:t xml:space="preserve">If a patient chooses not to register for MyMedicare, they will still be able to access the </w:t>
      </w:r>
      <w:r w:rsidR="00B02891">
        <w:rPr>
          <w:rFonts w:eastAsia="Times New Roman"/>
        </w:rPr>
        <w:t>same quality of care from their healthcare providers.</w:t>
      </w:r>
    </w:p>
    <w:p w14:paraId="30938942" w14:textId="5AF9D609" w:rsidR="0061104F" w:rsidRDefault="0061104F" w:rsidP="006F56DA">
      <w:pPr>
        <w:pStyle w:val="Heading3"/>
        <w:ind w:left="828"/>
      </w:pPr>
      <w:bookmarkStart w:id="93" w:name="_Toc230102943"/>
      <w:r>
        <w:t>Online registration</w:t>
      </w:r>
      <w:bookmarkEnd w:id="93"/>
    </w:p>
    <w:p w14:paraId="27057209" w14:textId="5E96D044" w:rsidR="0061104F" w:rsidRDefault="0061104F" w:rsidP="0061104F">
      <w:r>
        <w:t>Patients can initiate their MyMedicare registration online through their M</w:t>
      </w:r>
      <w:r w:rsidR="0D517562">
        <w:t xml:space="preserve">edicare </w:t>
      </w:r>
      <w:r>
        <w:t>O</w:t>
      </w:r>
      <w:r w:rsidR="797878A8">
        <w:t xml:space="preserve">nline </w:t>
      </w:r>
      <w:r>
        <w:t>A</w:t>
      </w:r>
      <w:r w:rsidR="13F8E565">
        <w:t>ccount</w:t>
      </w:r>
      <w:r>
        <w:t xml:space="preserve"> on the </w:t>
      </w:r>
      <w:proofErr w:type="spellStart"/>
      <w:r>
        <w:t>myGov</w:t>
      </w:r>
      <w:proofErr w:type="spellEnd"/>
      <w:r>
        <w:t xml:space="preserve"> app</w:t>
      </w:r>
      <w:r w:rsidR="20770E0E">
        <w:t xml:space="preserve"> </w:t>
      </w:r>
      <w:r w:rsidR="00C03D11">
        <w:t>and/</w:t>
      </w:r>
      <w:r w:rsidR="20770E0E">
        <w:t>or website</w:t>
      </w:r>
      <w:r>
        <w:t xml:space="preserve">. Once completed, the patient’s registration request will be submitted to the patient’s practice. A parent or guardian listed on the same Medicare card as a child under 14 can complete patient-initiated registration through online registration on behalf of this child.  </w:t>
      </w:r>
    </w:p>
    <w:p w14:paraId="6D64B92A" w14:textId="633D1C0A" w:rsidR="009B7C36" w:rsidRPr="009B7C36" w:rsidRDefault="009B7C36" w:rsidP="006F56DA">
      <w:pPr>
        <w:pStyle w:val="Heading3"/>
        <w:ind w:left="828"/>
      </w:pPr>
      <w:bookmarkStart w:id="94" w:name="_Toc230102944"/>
      <w:r>
        <w:t>In-person registrations</w:t>
      </w:r>
      <w:bookmarkEnd w:id="94"/>
    </w:p>
    <w:p w14:paraId="4A9F342A" w14:textId="77777777" w:rsidR="00AE037C" w:rsidRPr="00742F75" w:rsidRDefault="00AE037C" w:rsidP="00AE037C">
      <w:pPr>
        <w:rPr>
          <w:rFonts w:cs="Arial"/>
        </w:rPr>
      </w:pPr>
      <w:r>
        <w:rPr>
          <w:lang w:eastAsia="en-AU"/>
        </w:rPr>
        <w:t xml:space="preserve">Where a patient is not comfortable with digital registration processes, they can </w:t>
      </w:r>
      <w:r w:rsidRPr="61716D05">
        <w:rPr>
          <w:lang w:eastAsia="en-AU"/>
        </w:rPr>
        <w:t>initiate the MyMedicare registration process by</w:t>
      </w:r>
      <w:r w:rsidRPr="093E784F">
        <w:rPr>
          <w:lang w:eastAsia="en-AU"/>
        </w:rPr>
        <w:t xml:space="preserve"> </w:t>
      </w:r>
      <w:r w:rsidRPr="093E784F">
        <w:rPr>
          <w:rFonts w:cs="Arial"/>
        </w:rPr>
        <w:t>requesting</w:t>
      </w:r>
      <w:r w:rsidRPr="71CB847D">
        <w:rPr>
          <w:rFonts w:cs="Arial"/>
        </w:rPr>
        <w:t xml:space="preserve"> the authorised patient registration form from their general practice, completing it, and returning the completed form to their practice.  If a patient is living in a residential aged care home, their home should be able to provide them with a copy of the paper form.</w:t>
      </w:r>
    </w:p>
    <w:p w14:paraId="58A109D8" w14:textId="77777777" w:rsidR="00AE037C" w:rsidRDefault="00AE037C" w:rsidP="00AE037C">
      <w:pPr>
        <w:rPr>
          <w:lang w:eastAsia="en-AU"/>
        </w:rPr>
      </w:pPr>
      <w:r w:rsidRPr="61716D05">
        <w:rPr>
          <w:lang w:eastAsia="en-AU"/>
        </w:rPr>
        <w:t>By signing the form, the patient or an authorised person, parent or guardian is giving consent to participate in MyMedicare. Practice staff will then complete the registration in the MyMedicare system.</w:t>
      </w:r>
    </w:p>
    <w:p w14:paraId="35039476" w14:textId="7C14A579" w:rsidR="00AE037C" w:rsidRPr="00247630" w:rsidRDefault="00AE037C" w:rsidP="00AE037C">
      <w:pPr>
        <w:rPr>
          <w:rFonts w:ascii="Segoe UI" w:hAnsi="Segoe UI" w:cs="Segoe UI"/>
          <w:sz w:val="18"/>
          <w:szCs w:val="18"/>
          <w:lang w:eastAsia="en-AU"/>
        </w:rPr>
      </w:pPr>
      <w:r w:rsidRPr="7DC882B5">
        <w:rPr>
          <w:lang w:eastAsia="en-AU"/>
        </w:rPr>
        <w:t xml:space="preserve">For registrations outside </w:t>
      </w:r>
      <w:r w:rsidR="020060D5" w:rsidRPr="7DC882B5">
        <w:rPr>
          <w:lang w:eastAsia="en-AU"/>
        </w:rPr>
        <w:t xml:space="preserve">of </w:t>
      </w:r>
      <w:r w:rsidR="00D4356F" w:rsidRPr="7DC882B5">
        <w:rPr>
          <w:lang w:eastAsia="en-AU"/>
        </w:rPr>
        <w:t xml:space="preserve">the Medicare Online Account </w:t>
      </w:r>
      <w:r w:rsidR="4787FAD7" w:rsidRPr="7DC882B5">
        <w:rPr>
          <w:lang w:eastAsia="en-AU"/>
        </w:rPr>
        <w:t>on</w:t>
      </w:r>
      <w:r w:rsidR="00D4356F" w:rsidRPr="7DC882B5">
        <w:rPr>
          <w:lang w:eastAsia="en-AU"/>
        </w:rPr>
        <w:t xml:space="preserve"> </w:t>
      </w:r>
      <w:proofErr w:type="spellStart"/>
      <w:r w:rsidR="020060D5" w:rsidRPr="7DC882B5">
        <w:rPr>
          <w:lang w:eastAsia="en-AU"/>
        </w:rPr>
        <w:t>myGov</w:t>
      </w:r>
      <w:proofErr w:type="spellEnd"/>
      <w:r w:rsidRPr="7DC882B5">
        <w:rPr>
          <w:lang w:eastAsia="en-AU"/>
        </w:rPr>
        <w:t xml:space="preserve">, only the authorised </w:t>
      </w:r>
      <w:r w:rsidRPr="7DC882B5">
        <w:rPr>
          <w:rFonts w:cs="Arial"/>
        </w:rPr>
        <w:t>MyMedicare registration form available online at the department’s website can</w:t>
      </w:r>
      <w:r w:rsidRPr="7DC882B5">
        <w:rPr>
          <w:lang w:eastAsia="en-AU"/>
        </w:rPr>
        <w:t xml:space="preserve"> be used to register a patient in MyMedicare. It is this form that the practice or residential aged care home will give their patient   </w:t>
      </w:r>
    </w:p>
    <w:p w14:paraId="65634968" w14:textId="77777777" w:rsidR="00AE037C" w:rsidRDefault="00AE037C" w:rsidP="00AE037C">
      <w:pPr>
        <w:rPr>
          <w:lang w:eastAsia="en-AU"/>
        </w:rPr>
      </w:pPr>
      <w:r w:rsidRPr="61716D05">
        <w:rPr>
          <w:lang w:eastAsia="en-AU"/>
        </w:rPr>
        <w:lastRenderedPageBreak/>
        <w:t>It is the practice</w:t>
      </w:r>
      <w:r>
        <w:rPr>
          <w:lang w:eastAsia="en-AU"/>
        </w:rPr>
        <w:t>’s</w:t>
      </w:r>
      <w:r w:rsidRPr="61716D05">
        <w:rPr>
          <w:lang w:eastAsia="en-AU"/>
        </w:rPr>
        <w:t xml:space="preserve"> responsibility to retain a copy of the registration form in the patient’s clinical records, for compliance with record keeping obligations</w:t>
      </w:r>
      <w:r w:rsidRPr="61716D05">
        <w:rPr>
          <w:rStyle w:val="FootnoteReference"/>
          <w:lang w:eastAsia="en-AU"/>
        </w:rPr>
        <w:footnoteReference w:id="7"/>
      </w:r>
      <w:r w:rsidRPr="61716D05">
        <w:rPr>
          <w:lang w:eastAsia="en-AU"/>
        </w:rPr>
        <w:t xml:space="preserve"> in accordance with federal, state and territory legislation applicable to their practice. </w:t>
      </w:r>
      <w:r w:rsidRPr="00863069">
        <w:rPr>
          <w:u w:val="single"/>
          <w:lang w:eastAsia="en-AU"/>
        </w:rPr>
        <w:t>Any forms sent to the department or Services Australia will not be processed.</w:t>
      </w:r>
      <w:r w:rsidRPr="61716D05">
        <w:rPr>
          <w:lang w:eastAsia="en-AU"/>
        </w:rPr>
        <w:t xml:space="preserve"> </w:t>
      </w:r>
    </w:p>
    <w:p w14:paraId="3645C598" w14:textId="5C8AE24F" w:rsidR="009B7C36" w:rsidRPr="00877366" w:rsidRDefault="3E68A629" w:rsidP="009B7C36">
      <w:r>
        <w:t xml:space="preserve">The practice must use the authorised MyMedicare Registration form, available to order or download and print from the </w:t>
      </w:r>
      <w:r w:rsidR="007D1A92">
        <w:t xml:space="preserve">department’s </w:t>
      </w:r>
      <w:r>
        <w:t>website. A patient initiated MyMedicare registration will only be active once their preferred practice has accepted the request.</w:t>
      </w:r>
    </w:p>
    <w:p w14:paraId="4CAEF322" w14:textId="2439BA9C" w:rsidR="009B7C36" w:rsidRDefault="418815E1" w:rsidP="7DC882B5">
      <w:pPr>
        <w:rPr>
          <w:lang w:eastAsia="en-AU"/>
        </w:rPr>
      </w:pPr>
      <w:r>
        <w:t xml:space="preserve">Registrations </w:t>
      </w:r>
      <w:r w:rsidR="00054CFC">
        <w:t>must</w:t>
      </w:r>
      <w:r>
        <w:t xml:space="preserve"> be entered into the system within 7 days of the patient signing the form</w:t>
      </w:r>
      <w:r w:rsidR="6A368B68">
        <w:t>.</w:t>
      </w:r>
    </w:p>
    <w:p w14:paraId="7451D62C" w14:textId="173709A7" w:rsidR="009B7C36" w:rsidRDefault="009B7C36" w:rsidP="006539B6">
      <w:pPr>
        <w:pStyle w:val="Heading3"/>
        <w:ind w:left="828"/>
        <w:rPr>
          <w:lang w:eastAsia="en-AU"/>
        </w:rPr>
      </w:pPr>
      <w:bookmarkStart w:id="95" w:name="_Toc230102945"/>
      <w:r>
        <w:t>Accepting patient-initiated registration</w:t>
      </w:r>
      <w:bookmarkEnd w:id="95"/>
    </w:p>
    <w:p w14:paraId="02923E4A" w14:textId="77777777" w:rsidR="009B7C36" w:rsidRPr="00877366" w:rsidRDefault="009B7C36" w:rsidP="009B7C36">
      <w:r w:rsidRPr="00877366">
        <w:t>Patient initiated registration requests must be accepted by the practice for a MyMedicare registration to be active. The practice is required to accept or decline the patients’ registration. Practices can set one of the following system preferences for patient-initiated registration:</w:t>
      </w:r>
    </w:p>
    <w:p w14:paraId="3F6C4A5D" w14:textId="77777777" w:rsidR="009B7C36" w:rsidRPr="00742F75" w:rsidRDefault="009B7C36" w:rsidP="009B7C36">
      <w:pPr>
        <w:pStyle w:val="ListBullet"/>
        <w:tabs>
          <w:tab w:val="clear" w:pos="360"/>
          <w:tab w:val="num" w:pos="1074"/>
        </w:tabs>
        <w:spacing w:before="60" w:after="60"/>
        <w:ind w:left="714" w:hanging="357"/>
        <w:rPr>
          <w:rFonts w:cs="Arial"/>
        </w:rPr>
      </w:pPr>
      <w:r>
        <w:t>auto accept – automatically accepts all new registrations submitted by the patient through Medicare online</w:t>
      </w:r>
    </w:p>
    <w:p w14:paraId="386DB571" w14:textId="77777777" w:rsidR="009B7C36" w:rsidRPr="00742F75" w:rsidRDefault="009B7C36" w:rsidP="009B7C36">
      <w:pPr>
        <w:pStyle w:val="ListBullet"/>
        <w:tabs>
          <w:tab w:val="clear" w:pos="360"/>
          <w:tab w:val="num" w:pos="1074"/>
        </w:tabs>
        <w:spacing w:before="60" w:after="60"/>
        <w:ind w:left="714" w:hanging="357"/>
        <w:rPr>
          <w:rFonts w:cs="Arial"/>
        </w:rPr>
      </w:pPr>
      <w:r>
        <w:t>auto decline – automatically declines all new registrations submitted by the patient through Medicare online</w:t>
      </w:r>
    </w:p>
    <w:p w14:paraId="63D690DB" w14:textId="77777777" w:rsidR="009B7C36" w:rsidRPr="00742F75" w:rsidRDefault="009B7C36" w:rsidP="009B7C36">
      <w:pPr>
        <w:pStyle w:val="ListBullet"/>
        <w:tabs>
          <w:tab w:val="clear" w:pos="360"/>
          <w:tab w:val="num" w:pos="1074"/>
        </w:tabs>
        <w:spacing w:before="60" w:after="60"/>
        <w:ind w:left="714" w:hanging="357"/>
        <w:rPr>
          <w:rFonts w:cs="Arial"/>
        </w:rPr>
      </w:pPr>
      <w:r>
        <w:t>manual accept/decline – all registrations submitted by a patient through online services need to be individually reviewed by the practice.</w:t>
      </w:r>
    </w:p>
    <w:p w14:paraId="63E44CBE" w14:textId="7CA4255F" w:rsidR="009B7C36" w:rsidRPr="00864E4B" w:rsidRDefault="009B7C36" w:rsidP="00817CB4">
      <w:pPr>
        <w:rPr>
          <w:lang w:eastAsia="en-AU"/>
        </w:rPr>
      </w:pPr>
      <w:r w:rsidRPr="61716D05">
        <w:rPr>
          <w:lang w:eastAsia="en-AU"/>
        </w:rPr>
        <w:t xml:space="preserve">Where a practice has set their preferences to ‘manual accept’, the practice will have 28 days to accept or decline the patient’s registration. </w:t>
      </w:r>
    </w:p>
    <w:p w14:paraId="7116B303" w14:textId="77777777" w:rsidR="006D3CC8" w:rsidRPr="004F722F" w:rsidRDefault="006D3CC8" w:rsidP="00DB2A96">
      <w:pPr>
        <w:pStyle w:val="Heading2"/>
        <w:numPr>
          <w:ilvl w:val="1"/>
          <w:numId w:val="132"/>
        </w:numPr>
        <w:ind w:left="709"/>
      </w:pPr>
      <w:bookmarkStart w:id="96" w:name="_Toc214051013"/>
      <w:bookmarkStart w:id="97" w:name="_Toc230102946"/>
      <w:r>
        <w:t>Patient eligibility requirements</w:t>
      </w:r>
      <w:bookmarkEnd w:id="96"/>
      <w:bookmarkEnd w:id="97"/>
    </w:p>
    <w:p w14:paraId="0EDE774C" w14:textId="58B01314" w:rsidR="006D3CC8" w:rsidRDefault="006D3CC8" w:rsidP="006D3CC8">
      <w:pPr>
        <w:rPr>
          <w:rFonts w:eastAsia="Times New Roman"/>
          <w:szCs w:val="22"/>
        </w:rPr>
      </w:pPr>
      <w:r>
        <w:rPr>
          <w:rFonts w:eastAsia="Times New Roman"/>
          <w:szCs w:val="22"/>
        </w:rPr>
        <w:t>To be eligible for MyMedicare registration, patients must meet the following criteria:</w:t>
      </w:r>
    </w:p>
    <w:p w14:paraId="0793662B" w14:textId="136D4FDA" w:rsidR="006D3CC8" w:rsidRPr="00AC0C69" w:rsidRDefault="006D3CC8" w:rsidP="00742F75">
      <w:pPr>
        <w:pStyle w:val="ListBullet"/>
        <w:tabs>
          <w:tab w:val="clear" w:pos="360"/>
          <w:tab w:val="num" w:pos="1074"/>
        </w:tabs>
        <w:spacing w:before="60" w:after="60"/>
        <w:ind w:left="714" w:hanging="357"/>
        <w:contextualSpacing w:val="0"/>
        <w:rPr>
          <w:rFonts w:cs="Arial"/>
        </w:rPr>
      </w:pPr>
      <w:r w:rsidRPr="48909DBA">
        <w:rPr>
          <w:rFonts w:cs="Arial"/>
        </w:rPr>
        <w:t xml:space="preserve">have a valid Medicare or Department of Veterans’ Affairs (DVA) </w:t>
      </w:r>
      <w:r w:rsidR="00565B20" w:rsidRPr="48909DBA">
        <w:rPr>
          <w:rFonts w:cs="Arial"/>
        </w:rPr>
        <w:t xml:space="preserve">Veteran </w:t>
      </w:r>
      <w:r w:rsidRPr="48909DBA">
        <w:rPr>
          <w:rFonts w:cs="Arial"/>
        </w:rPr>
        <w:t>card</w:t>
      </w:r>
      <w:r w:rsidR="00AC0C69" w:rsidRPr="48909DBA">
        <w:rPr>
          <w:rFonts w:cs="Arial"/>
        </w:rPr>
        <w:t>, and</w:t>
      </w:r>
      <w:r w:rsidRPr="48909DBA">
        <w:rPr>
          <w:rFonts w:cs="Arial"/>
        </w:rPr>
        <w:t xml:space="preserve"> </w:t>
      </w:r>
    </w:p>
    <w:p w14:paraId="76622A8F" w14:textId="113935DB" w:rsidR="00BE49F3" w:rsidRDefault="006D3CC8" w:rsidP="00742F75">
      <w:pPr>
        <w:pStyle w:val="ListBullet"/>
        <w:tabs>
          <w:tab w:val="clear" w:pos="360"/>
          <w:tab w:val="num" w:pos="1074"/>
        </w:tabs>
        <w:spacing w:before="60" w:after="60"/>
        <w:ind w:left="714" w:hanging="357"/>
        <w:contextualSpacing w:val="0"/>
        <w:rPr>
          <w:rFonts w:cs="Arial"/>
        </w:rPr>
      </w:pPr>
      <w:r w:rsidRPr="48909DBA">
        <w:rPr>
          <w:rFonts w:cs="Arial"/>
        </w:rPr>
        <w:t>have ha</w:t>
      </w:r>
      <w:r w:rsidR="00FF4664" w:rsidRPr="48909DBA">
        <w:rPr>
          <w:rFonts w:cs="Arial"/>
        </w:rPr>
        <w:t>d</w:t>
      </w:r>
      <w:r w:rsidR="75CB7131" w:rsidRPr="48909DBA">
        <w:rPr>
          <w:rFonts w:cs="Arial"/>
        </w:rPr>
        <w:t xml:space="preserve"> </w:t>
      </w:r>
      <w:r w:rsidRPr="48909DBA">
        <w:rPr>
          <w:rFonts w:cs="Arial"/>
        </w:rPr>
        <w:t xml:space="preserve">face-to-face MBS services with the practice in the previous 24 months </w:t>
      </w:r>
      <w:r w:rsidR="00BE49F3" w:rsidRPr="48909DBA">
        <w:rPr>
          <w:rFonts w:cs="Arial"/>
        </w:rPr>
        <w:t>consisting of:</w:t>
      </w:r>
    </w:p>
    <w:p w14:paraId="010D6A83" w14:textId="77777777" w:rsidR="00F33F34" w:rsidRDefault="00FA47D1" w:rsidP="00BE49F3">
      <w:pPr>
        <w:pStyle w:val="ListBullet"/>
        <w:tabs>
          <w:tab w:val="clear" w:pos="360"/>
          <w:tab w:val="num" w:pos="1431"/>
        </w:tabs>
        <w:spacing w:before="60" w:after="60"/>
        <w:ind w:left="1071" w:hanging="357"/>
        <w:contextualSpacing w:val="0"/>
        <w:rPr>
          <w:rFonts w:cs="Arial"/>
        </w:rPr>
      </w:pPr>
      <w:r w:rsidRPr="48909DBA">
        <w:rPr>
          <w:rFonts w:cs="Arial"/>
        </w:rPr>
        <w:t xml:space="preserve">one face-to-face MBS service </w:t>
      </w:r>
      <w:r w:rsidR="00F33F34" w:rsidRPr="48909DBA">
        <w:rPr>
          <w:rFonts w:cs="Arial"/>
        </w:rPr>
        <w:t>for practices in remote locations (MMM6-7), or</w:t>
      </w:r>
    </w:p>
    <w:p w14:paraId="301B2DA6" w14:textId="1F0BD6FA" w:rsidR="00C00525" w:rsidRPr="00F56B10" w:rsidRDefault="00F33F34" w:rsidP="00133BCB">
      <w:pPr>
        <w:pStyle w:val="ListBullet"/>
        <w:tabs>
          <w:tab w:val="clear" w:pos="360"/>
          <w:tab w:val="num" w:pos="1431"/>
        </w:tabs>
        <w:spacing w:before="60" w:after="60"/>
        <w:ind w:left="1071" w:hanging="357"/>
        <w:contextualSpacing w:val="0"/>
        <w:rPr>
          <w:rFonts w:cs="Arial"/>
        </w:rPr>
      </w:pPr>
      <w:r w:rsidRPr="48909DBA">
        <w:rPr>
          <w:rFonts w:cs="Arial"/>
        </w:rPr>
        <w:t xml:space="preserve">two face-to-face MBS services for all other locations. </w:t>
      </w:r>
      <w:r w:rsidR="005847E1" w:rsidRPr="48909DBA">
        <w:rPr>
          <w:rFonts w:cs="Arial"/>
        </w:rPr>
        <w:t xml:space="preserve"> </w:t>
      </w:r>
    </w:p>
    <w:p w14:paraId="01EEFCF7" w14:textId="0AD7F574" w:rsidR="00734559" w:rsidRDefault="00356B48" w:rsidP="00FB6FB4">
      <w:pPr>
        <w:pStyle w:val="Heading2"/>
        <w:ind w:left="709"/>
      </w:pPr>
      <w:bookmarkStart w:id="98" w:name="_Toc214051014"/>
      <w:bookmarkStart w:id="99" w:name="_Toc230102947"/>
      <w:r>
        <w:t>E</w:t>
      </w:r>
      <w:r w:rsidR="00734559">
        <w:t xml:space="preserve">xemption to </w:t>
      </w:r>
      <w:r>
        <w:t xml:space="preserve">patient </w:t>
      </w:r>
      <w:r w:rsidR="00734559">
        <w:t>eligibility requirements</w:t>
      </w:r>
      <w:bookmarkEnd w:id="98"/>
      <w:bookmarkEnd w:id="99"/>
    </w:p>
    <w:p w14:paraId="596442BC" w14:textId="0C873C03" w:rsidR="00050291" w:rsidRDefault="00F76E9D" w:rsidP="00734559">
      <w:pPr>
        <w:rPr>
          <w:lang w:eastAsia="en-AU"/>
        </w:rPr>
      </w:pPr>
      <w:r w:rsidRPr="42EB6FAE">
        <w:rPr>
          <w:lang w:eastAsia="en-AU"/>
        </w:rPr>
        <w:t>P</w:t>
      </w:r>
      <w:r w:rsidR="00734559" w:rsidRPr="42EB6FAE">
        <w:rPr>
          <w:lang w:eastAsia="en-AU"/>
        </w:rPr>
        <w:t>atient</w:t>
      </w:r>
      <w:r w:rsidR="00734559" w:rsidRPr="4C05EBAE" w:rsidDel="00F76E9D">
        <w:rPr>
          <w:lang w:eastAsia="en-AU"/>
        </w:rPr>
        <w:t xml:space="preserve"> </w:t>
      </w:r>
      <w:r w:rsidR="00734559" w:rsidRPr="4C05EBAE">
        <w:rPr>
          <w:lang w:eastAsia="en-AU"/>
        </w:rPr>
        <w:t>exemptions</w:t>
      </w:r>
      <w:r w:rsidR="00E53982">
        <w:rPr>
          <w:lang w:eastAsia="en-AU"/>
        </w:rPr>
        <w:t xml:space="preserve"> to the face-to-face MBS servicing requirements support </w:t>
      </w:r>
      <w:r w:rsidR="00572BF6">
        <w:rPr>
          <w:lang w:eastAsia="en-AU"/>
        </w:rPr>
        <w:t>those</w:t>
      </w:r>
      <w:r w:rsidR="00E53982">
        <w:rPr>
          <w:lang w:eastAsia="en-AU"/>
        </w:rPr>
        <w:t xml:space="preserve"> </w:t>
      </w:r>
      <w:r w:rsidR="00A251D7">
        <w:rPr>
          <w:lang w:eastAsia="en-AU"/>
        </w:rPr>
        <w:t>experiencing extenuating circumstances</w:t>
      </w:r>
      <w:r w:rsidR="00734559" w:rsidRPr="4C05EBAE" w:rsidDel="00E53982">
        <w:rPr>
          <w:lang w:eastAsia="en-AU"/>
        </w:rPr>
        <w:t xml:space="preserve"> </w:t>
      </w:r>
      <w:r w:rsidR="00F33F34">
        <w:rPr>
          <w:lang w:eastAsia="en-AU"/>
        </w:rPr>
        <w:t>who</w:t>
      </w:r>
      <w:r w:rsidR="00572BF6">
        <w:rPr>
          <w:lang w:eastAsia="en-AU"/>
        </w:rPr>
        <w:t xml:space="preserve"> are </w:t>
      </w:r>
      <w:r w:rsidR="00734559" w:rsidRPr="4C05EBAE">
        <w:rPr>
          <w:lang w:eastAsia="en-AU"/>
        </w:rPr>
        <w:t xml:space="preserve">wishing to continue to see their usual </w:t>
      </w:r>
      <w:r w:rsidR="00FF57FD" w:rsidRPr="42EB6FAE">
        <w:rPr>
          <w:lang w:eastAsia="en-AU"/>
        </w:rPr>
        <w:t>GP</w:t>
      </w:r>
      <w:r w:rsidR="00734559" w:rsidRPr="4C05EBAE">
        <w:rPr>
          <w:lang w:eastAsia="en-AU"/>
        </w:rPr>
        <w:t xml:space="preserve"> or reconnect with the primary care system</w:t>
      </w:r>
      <w:r w:rsidR="00572BF6" w:rsidRPr="42EB6FAE">
        <w:rPr>
          <w:lang w:eastAsia="en-AU"/>
        </w:rPr>
        <w:t>.</w:t>
      </w:r>
      <w:r w:rsidR="00734559" w:rsidRPr="42EB6FAE">
        <w:rPr>
          <w:lang w:eastAsia="en-AU"/>
        </w:rPr>
        <w:t xml:space="preserve"> </w:t>
      </w:r>
      <w:r w:rsidR="00734559" w:rsidRPr="4C05EBAE">
        <w:rPr>
          <w:lang w:eastAsia="en-AU"/>
        </w:rPr>
        <w:t xml:space="preserve"> </w:t>
      </w:r>
    </w:p>
    <w:p w14:paraId="5F525ED3" w14:textId="2B8A89C8" w:rsidR="00706510" w:rsidRDefault="00706510" w:rsidP="006539B6">
      <w:pPr>
        <w:pStyle w:val="Heading3"/>
        <w:ind w:left="828"/>
      </w:pPr>
      <w:bookmarkStart w:id="100" w:name="_Toc230102948"/>
      <w:r>
        <w:t>General exemptions</w:t>
      </w:r>
      <w:bookmarkEnd w:id="100"/>
    </w:p>
    <w:p w14:paraId="5C4DC523" w14:textId="08D3C220" w:rsidR="00050291" w:rsidRPr="00050291" w:rsidRDefault="00050291" w:rsidP="00050291">
      <w:pPr>
        <w:rPr>
          <w:lang w:eastAsia="en-AU"/>
        </w:rPr>
      </w:pPr>
      <w:r w:rsidRPr="00050291">
        <w:rPr>
          <w:lang w:eastAsia="en-AU"/>
        </w:rPr>
        <w:t>A general exemption is available to: </w:t>
      </w:r>
    </w:p>
    <w:p w14:paraId="2E90BA44" w14:textId="26D3EBAA" w:rsidR="00050291" w:rsidRPr="00050291" w:rsidRDefault="3DF8653B" w:rsidP="00050291">
      <w:pPr>
        <w:numPr>
          <w:ilvl w:val="0"/>
          <w:numId w:val="93"/>
        </w:numPr>
        <w:rPr>
          <w:lang w:eastAsia="en-AU"/>
        </w:rPr>
      </w:pPr>
      <w:r w:rsidRPr="3B1A63AB">
        <w:rPr>
          <w:lang w:eastAsia="en-AU"/>
        </w:rPr>
        <w:t>C</w:t>
      </w:r>
      <w:r w:rsidR="1C0B369B" w:rsidRPr="3B1A63AB">
        <w:rPr>
          <w:lang w:eastAsia="en-AU"/>
        </w:rPr>
        <w:t>hild</w:t>
      </w:r>
      <w:r w:rsidRPr="3B1A63AB">
        <w:rPr>
          <w:lang w:eastAsia="en-AU"/>
        </w:rPr>
        <w:t xml:space="preserve">ren aged under </w:t>
      </w:r>
      <w:r w:rsidR="4F269CE7" w:rsidRPr="3B1A63AB">
        <w:rPr>
          <w:lang w:eastAsia="en-AU"/>
        </w:rPr>
        <w:t xml:space="preserve">14 who have </w:t>
      </w:r>
      <w:r w:rsidR="1C0B369B" w:rsidRPr="3B1A63AB">
        <w:rPr>
          <w:lang w:eastAsia="en-AU"/>
        </w:rPr>
        <w:t>a parent registered with MyMedicare at the same practice</w:t>
      </w:r>
      <w:r w:rsidR="081A8469" w:rsidRPr="3B1A63AB">
        <w:rPr>
          <w:lang w:eastAsia="en-AU"/>
        </w:rPr>
        <w:t>.</w:t>
      </w:r>
    </w:p>
    <w:p w14:paraId="7DBA64CF" w14:textId="76CAB860" w:rsidR="00050291" w:rsidRPr="00050291" w:rsidRDefault="4F269CE7" w:rsidP="00050291">
      <w:pPr>
        <w:numPr>
          <w:ilvl w:val="0"/>
          <w:numId w:val="94"/>
        </w:numPr>
        <w:rPr>
          <w:lang w:eastAsia="en-AU"/>
        </w:rPr>
      </w:pPr>
      <w:r w:rsidRPr="7DC882B5">
        <w:rPr>
          <w:lang w:eastAsia="en-AU"/>
        </w:rPr>
        <w:t xml:space="preserve">The </w:t>
      </w:r>
      <w:r w:rsidR="1C0B369B" w:rsidRPr="7DC882B5">
        <w:rPr>
          <w:lang w:eastAsia="en-AU"/>
        </w:rPr>
        <w:t xml:space="preserve">parent of a child </w:t>
      </w:r>
      <w:r w:rsidRPr="7DC882B5">
        <w:rPr>
          <w:lang w:eastAsia="en-AU"/>
        </w:rPr>
        <w:t xml:space="preserve">aged under 18 who is </w:t>
      </w:r>
      <w:r w:rsidR="1C0B369B" w:rsidRPr="7DC882B5">
        <w:rPr>
          <w:lang w:eastAsia="en-AU"/>
        </w:rPr>
        <w:t>registered with MyMedicare at the same practice.</w:t>
      </w:r>
    </w:p>
    <w:p w14:paraId="0146816C" w14:textId="13A8A78A" w:rsidR="00050291" w:rsidRPr="00050291" w:rsidRDefault="15463F10" w:rsidP="00050291">
      <w:pPr>
        <w:numPr>
          <w:ilvl w:val="0"/>
          <w:numId w:val="94"/>
        </w:numPr>
        <w:rPr>
          <w:lang w:eastAsia="en-AU"/>
        </w:rPr>
      </w:pPr>
      <w:r w:rsidRPr="7DC882B5">
        <w:rPr>
          <w:lang w:eastAsia="en-AU"/>
        </w:rPr>
        <w:lastRenderedPageBreak/>
        <w:t>Patients following their usual GP to a new practice.</w:t>
      </w:r>
      <w:r w:rsidR="1C0B369B" w:rsidRPr="7DC882B5">
        <w:rPr>
          <w:lang w:eastAsia="en-AU"/>
        </w:rPr>
        <w:t> </w:t>
      </w:r>
    </w:p>
    <w:p w14:paraId="19A33771" w14:textId="6CDD06EB" w:rsidR="2129116D" w:rsidRDefault="2129116D" w:rsidP="3B1A63AB">
      <w:pPr>
        <w:numPr>
          <w:ilvl w:val="0"/>
          <w:numId w:val="94"/>
        </w:numPr>
        <w:rPr>
          <w:lang w:eastAsia="en-AU"/>
        </w:rPr>
      </w:pPr>
      <w:r w:rsidRPr="7DC882B5">
        <w:rPr>
          <w:lang w:eastAsia="en-AU"/>
        </w:rPr>
        <w:t>Patients experiencing homelessness</w:t>
      </w:r>
      <w:r w:rsidR="38FF6C07" w:rsidRPr="7DC882B5">
        <w:rPr>
          <w:lang w:eastAsia="en-AU"/>
        </w:rPr>
        <w:t>.</w:t>
      </w:r>
    </w:p>
    <w:p w14:paraId="76FA534E" w14:textId="385C9FFA" w:rsidR="2129116D" w:rsidRDefault="2129116D" w:rsidP="7DC882B5">
      <w:pPr>
        <w:numPr>
          <w:ilvl w:val="0"/>
          <w:numId w:val="94"/>
        </w:numPr>
        <w:rPr>
          <w:rFonts w:cs="Arial"/>
          <w:lang w:eastAsia="en-AU"/>
        </w:rPr>
      </w:pPr>
      <w:r w:rsidRPr="503994E0">
        <w:rPr>
          <w:lang w:eastAsia="en-AU"/>
        </w:rPr>
        <w:t>Patients experiencing family and domestic violence</w:t>
      </w:r>
      <w:r w:rsidR="72B14BF3" w:rsidRPr="503994E0">
        <w:rPr>
          <w:lang w:eastAsia="en-AU"/>
        </w:rPr>
        <w:t>.</w:t>
      </w:r>
      <w:r w:rsidRPr="503994E0">
        <w:rPr>
          <w:lang w:eastAsia="en-AU"/>
        </w:rPr>
        <w:t xml:space="preserve"> </w:t>
      </w:r>
    </w:p>
    <w:p w14:paraId="792348BC" w14:textId="055AA2E3" w:rsidR="2129116D" w:rsidRPr="002B35A3" w:rsidRDefault="005A678F" w:rsidP="002B35A3">
      <w:pPr>
        <w:numPr>
          <w:ilvl w:val="0"/>
          <w:numId w:val="94"/>
        </w:numPr>
        <w:rPr>
          <w:rFonts w:cs="Arial"/>
          <w:lang w:eastAsia="en-AU"/>
        </w:rPr>
      </w:pPr>
      <w:r w:rsidRPr="503994E0">
        <w:rPr>
          <w:rFonts w:cs="Arial"/>
        </w:rPr>
        <w:t xml:space="preserve">Patients </w:t>
      </w:r>
      <w:r w:rsidR="401DB9BD" w:rsidRPr="503994E0">
        <w:rPr>
          <w:rFonts w:cs="Arial"/>
        </w:rPr>
        <w:t>liv</w:t>
      </w:r>
      <w:r w:rsidRPr="503994E0">
        <w:rPr>
          <w:rFonts w:cs="Arial"/>
        </w:rPr>
        <w:t>ing</w:t>
      </w:r>
      <w:r w:rsidR="401DB9BD" w:rsidRPr="503994E0">
        <w:rPr>
          <w:rFonts w:cs="Arial"/>
        </w:rPr>
        <w:t xml:space="preserve"> in a residential aged care home.</w:t>
      </w:r>
    </w:p>
    <w:p w14:paraId="01B8392A" w14:textId="422C9FAA" w:rsidR="00050291" w:rsidRDefault="00356B48" w:rsidP="006539B6">
      <w:pPr>
        <w:pStyle w:val="Heading3"/>
        <w:ind w:left="828"/>
      </w:pPr>
      <w:bookmarkStart w:id="101" w:name="_Toc230102949"/>
      <w:r>
        <w:t>Exemption</w:t>
      </w:r>
      <w:r w:rsidR="00706510">
        <w:t>s</w:t>
      </w:r>
      <w:r w:rsidR="002D6EEE">
        <w:t xml:space="preserve"> </w:t>
      </w:r>
      <w:r w:rsidR="00706510">
        <w:t xml:space="preserve">for </w:t>
      </w:r>
      <w:r w:rsidR="006A6025">
        <w:t>extenuating or unforeseen circumstance</w:t>
      </w:r>
      <w:r w:rsidR="00706510">
        <w:t>s</w:t>
      </w:r>
      <w:bookmarkEnd w:id="101"/>
    </w:p>
    <w:p w14:paraId="486B4C0C" w14:textId="43B5819F" w:rsidR="00734559" w:rsidRPr="00E94ED2" w:rsidRDefault="000C04B1" w:rsidP="00734559">
      <w:pPr>
        <w:rPr>
          <w:lang w:eastAsia="en-AU"/>
        </w:rPr>
      </w:pPr>
      <w:r w:rsidRPr="7DC882B5">
        <w:rPr>
          <w:lang w:eastAsia="en-AU"/>
        </w:rPr>
        <w:t>The e</w:t>
      </w:r>
      <w:r w:rsidR="009F3304" w:rsidRPr="7DC882B5">
        <w:rPr>
          <w:lang w:eastAsia="en-AU"/>
        </w:rPr>
        <w:t>xemption for extenuating or unforeseen circumstances</w:t>
      </w:r>
      <w:r w:rsidR="00572BF6" w:rsidRPr="7DC882B5">
        <w:rPr>
          <w:lang w:eastAsia="en-AU"/>
        </w:rPr>
        <w:t xml:space="preserve"> </w:t>
      </w:r>
      <w:r w:rsidR="00734559" w:rsidRPr="7DC882B5">
        <w:rPr>
          <w:lang w:eastAsia="en-AU"/>
        </w:rPr>
        <w:t>recognise th</w:t>
      </w:r>
      <w:r w:rsidR="00572BF6" w:rsidRPr="7DC882B5">
        <w:rPr>
          <w:lang w:eastAsia="en-AU"/>
        </w:rPr>
        <w:t>at some individual</w:t>
      </w:r>
      <w:r w:rsidR="00D232BA" w:rsidRPr="7DC882B5">
        <w:rPr>
          <w:lang w:eastAsia="en-AU"/>
        </w:rPr>
        <w:t xml:space="preserve">s have </w:t>
      </w:r>
      <w:proofErr w:type="gramStart"/>
      <w:r w:rsidR="00B46261" w:rsidRPr="7DC882B5">
        <w:rPr>
          <w:lang w:eastAsia="en-AU"/>
        </w:rPr>
        <w:t>experienced, or</w:t>
      </w:r>
      <w:proofErr w:type="gramEnd"/>
      <w:r w:rsidR="00D232BA" w:rsidRPr="7DC882B5">
        <w:rPr>
          <w:lang w:eastAsia="en-AU"/>
        </w:rPr>
        <w:t xml:space="preserve"> are experiencing</w:t>
      </w:r>
      <w:r w:rsidR="00734559" w:rsidRPr="7DC882B5">
        <w:rPr>
          <w:lang w:eastAsia="en-AU"/>
        </w:rPr>
        <w:t xml:space="preserve"> circumstances that may </w:t>
      </w:r>
      <w:r w:rsidR="00535F41" w:rsidRPr="7DC882B5">
        <w:rPr>
          <w:lang w:eastAsia="en-AU"/>
        </w:rPr>
        <w:t xml:space="preserve">have limited their ability to </w:t>
      </w:r>
      <w:r w:rsidR="006217A0" w:rsidRPr="7DC882B5">
        <w:rPr>
          <w:lang w:eastAsia="en-AU"/>
        </w:rPr>
        <w:t xml:space="preserve">receive face-to-face MBS services. </w:t>
      </w:r>
    </w:p>
    <w:p w14:paraId="57514AAB" w14:textId="3057B238" w:rsidR="00734559" w:rsidRPr="00E94ED2" w:rsidRDefault="00734559" w:rsidP="00734559">
      <w:pPr>
        <w:rPr>
          <w:rFonts w:ascii="Segoe UI" w:hAnsi="Segoe UI" w:cs="Segoe UI"/>
          <w:sz w:val="18"/>
          <w:szCs w:val="18"/>
          <w:lang w:eastAsia="en-AU"/>
        </w:rPr>
      </w:pPr>
      <w:r>
        <w:rPr>
          <w:lang w:eastAsia="en-AU"/>
        </w:rPr>
        <w:t>Patient eligibility e</w:t>
      </w:r>
      <w:r w:rsidRPr="00E94ED2">
        <w:rPr>
          <w:lang w:eastAsia="en-AU"/>
        </w:rPr>
        <w:t xml:space="preserve">xemptions </w:t>
      </w:r>
      <w:r>
        <w:rPr>
          <w:lang w:eastAsia="en-AU"/>
        </w:rPr>
        <w:t>can only be applied</w:t>
      </w:r>
      <w:r w:rsidR="00572BF6">
        <w:rPr>
          <w:lang w:eastAsia="en-AU"/>
        </w:rPr>
        <w:t xml:space="preserve"> for</w:t>
      </w:r>
      <w:r>
        <w:rPr>
          <w:lang w:eastAsia="en-AU"/>
        </w:rPr>
        <w:t xml:space="preserve"> by a practice </w:t>
      </w:r>
      <w:r w:rsidRPr="00E94ED2">
        <w:rPr>
          <w:lang w:eastAsia="en-AU"/>
        </w:rPr>
        <w:t xml:space="preserve">when registering </w:t>
      </w:r>
      <w:r w:rsidR="00F33F34" w:rsidRPr="165438EC">
        <w:rPr>
          <w:lang w:eastAsia="en-AU"/>
        </w:rPr>
        <w:t>their</w:t>
      </w:r>
      <w:r w:rsidRPr="00E94ED2">
        <w:rPr>
          <w:lang w:eastAsia="en-AU"/>
        </w:rPr>
        <w:t xml:space="preserve"> patient for MyMedicare. </w:t>
      </w:r>
      <w:r>
        <w:rPr>
          <w:lang w:eastAsia="en-AU"/>
        </w:rPr>
        <w:t>These exemptions are</w:t>
      </w:r>
      <w:r w:rsidR="00494137">
        <w:rPr>
          <w:lang w:eastAsia="en-AU"/>
        </w:rPr>
        <w:t xml:space="preserve"> for</w:t>
      </w:r>
      <w:r w:rsidR="006217A0">
        <w:rPr>
          <w:lang w:eastAsia="en-AU"/>
        </w:rPr>
        <w:t xml:space="preserve"> those who</w:t>
      </w:r>
      <w:r>
        <w:rPr>
          <w:lang w:eastAsia="en-AU"/>
        </w:rPr>
        <w:t>:</w:t>
      </w:r>
    </w:p>
    <w:p w14:paraId="331F2958" w14:textId="25F4A726"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 xml:space="preserve">have medical conditions or other unforeseen circumstances that </w:t>
      </w:r>
      <w:r w:rsidR="58B01383" w:rsidRPr="48909DBA">
        <w:rPr>
          <w:rFonts w:cs="Arial"/>
        </w:rPr>
        <w:t>ha</w:t>
      </w:r>
      <w:r w:rsidR="198611D7" w:rsidRPr="48909DBA">
        <w:rPr>
          <w:rFonts w:cs="Arial"/>
        </w:rPr>
        <w:t>ve</w:t>
      </w:r>
      <w:r w:rsidRPr="48909DBA">
        <w:rPr>
          <w:rFonts w:cs="Arial"/>
        </w:rPr>
        <w:t xml:space="preserve"> limited their capacity to attend face-to-face appointments with their GP</w:t>
      </w:r>
      <w:r w:rsidR="006217A0" w:rsidRPr="48909DBA">
        <w:rPr>
          <w:rFonts w:cs="Arial"/>
        </w:rPr>
        <w:t>,</w:t>
      </w:r>
    </w:p>
    <w:p w14:paraId="4D81DBED" w14:textId="4205E0EF"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are living in rural and remote areas who have limited access or ability to travel to medical services</w:t>
      </w:r>
      <w:r w:rsidR="006217A0" w:rsidRPr="48909DBA">
        <w:rPr>
          <w:rFonts w:cs="Arial"/>
        </w:rPr>
        <w:t>,</w:t>
      </w:r>
    </w:p>
    <w:p w14:paraId="09DEED77" w14:textId="14770D2F"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have had to relocate due to natural disasters, weather events or emergencies</w:t>
      </w:r>
      <w:r w:rsidR="006217A0" w:rsidRPr="48909DBA">
        <w:rPr>
          <w:rFonts w:cs="Arial"/>
        </w:rPr>
        <w:t>,</w:t>
      </w:r>
    </w:p>
    <w:p w14:paraId="4848A3F4" w14:textId="3937F0D5"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were previously released from state or territory confinement in the past 24 months</w:t>
      </w:r>
      <w:r w:rsidR="006217A0" w:rsidRPr="48909DBA">
        <w:rPr>
          <w:rFonts w:cs="Arial"/>
        </w:rPr>
        <w:t>,</w:t>
      </w:r>
    </w:p>
    <w:p w14:paraId="25C6AA8C" w14:textId="103DF994"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were discharged from the Australian Defence Forces (ADF) within the past 24 months</w:t>
      </w:r>
      <w:r w:rsidR="006217A0" w:rsidRPr="48909DBA">
        <w:rPr>
          <w:rFonts w:cs="Arial"/>
        </w:rPr>
        <w:t>,</w:t>
      </w:r>
    </w:p>
    <w:p w14:paraId="51898DB5" w14:textId="17B46579" w:rsidR="00CF78B8" w:rsidRPr="00CF78B8" w:rsidRDefault="00CF78B8" w:rsidP="00CF78B8">
      <w:pPr>
        <w:pStyle w:val="ListBullet"/>
        <w:tabs>
          <w:tab w:val="clear" w:pos="360"/>
          <w:tab w:val="num" w:pos="1074"/>
        </w:tabs>
        <w:spacing w:before="60" w:after="60"/>
        <w:ind w:left="714" w:hanging="357"/>
        <w:rPr>
          <w:rFonts w:cs="Arial"/>
        </w:rPr>
      </w:pPr>
      <w:r w:rsidRPr="48909DBA">
        <w:rPr>
          <w:rFonts w:cs="Arial"/>
        </w:rPr>
        <w:t>were refugees or asylum seekers and have been granted a protection visa in the 24 months prior to seeking to register for MyMedicare</w:t>
      </w:r>
      <w:r w:rsidR="006217A0" w:rsidRPr="48909DBA">
        <w:rPr>
          <w:rFonts w:cs="Arial"/>
        </w:rPr>
        <w:t>,</w:t>
      </w:r>
    </w:p>
    <w:p w14:paraId="2CA9638A" w14:textId="2ABD7341" w:rsidR="00CF78B8" w:rsidRDefault="22826183" w:rsidP="002B35A3">
      <w:pPr>
        <w:pStyle w:val="ListBullet"/>
        <w:tabs>
          <w:tab w:val="clear" w:pos="360"/>
          <w:tab w:val="num" w:pos="1074"/>
        </w:tabs>
        <w:spacing w:before="60" w:after="100" w:afterAutospacing="1"/>
        <w:ind w:left="714" w:hanging="357"/>
        <w:rPr>
          <w:rFonts w:cs="Arial"/>
        </w:rPr>
      </w:pPr>
      <w:r w:rsidRPr="5FCD88AC">
        <w:rPr>
          <w:rFonts w:cs="Arial"/>
        </w:rPr>
        <w:t>have returned from overseas after an absence of more than 24 months</w:t>
      </w:r>
      <w:r w:rsidR="006F56DA">
        <w:rPr>
          <w:rFonts w:cs="Arial"/>
        </w:rPr>
        <w:t>.</w:t>
      </w:r>
    </w:p>
    <w:p w14:paraId="53293A38" w14:textId="2ED3921C" w:rsidR="3FCCA16E" w:rsidRPr="006F56DA" w:rsidRDefault="14A4E7B2" w:rsidP="006F56DA">
      <w:pPr>
        <w:spacing w:before="60" w:after="60"/>
        <w:rPr>
          <w:lang w:eastAsia="en-AU"/>
        </w:rPr>
      </w:pPr>
      <w:r w:rsidRPr="006F56DA">
        <w:rPr>
          <w:lang w:eastAsia="en-AU"/>
        </w:rPr>
        <w:t xml:space="preserve">The exemption reason will be collected by Services Australia and shared with the department for compliance and policy development reasons. The exemption reason may be visible to operational staff and practice-level users of MyMedicare </w:t>
      </w:r>
      <w:r w:rsidR="00864FF1" w:rsidRPr="006F56DA">
        <w:rPr>
          <w:lang w:eastAsia="en-AU"/>
        </w:rPr>
        <w:t>systems but</w:t>
      </w:r>
      <w:r w:rsidRPr="006F56DA">
        <w:rPr>
          <w:lang w:eastAsia="en-AU"/>
        </w:rPr>
        <w:t xml:space="preserve"> will not be shown on MyHealth record.</w:t>
      </w:r>
    </w:p>
    <w:p w14:paraId="140660BA" w14:textId="77777777" w:rsidR="00D74252" w:rsidRDefault="00D74252" w:rsidP="00FB6FB4">
      <w:pPr>
        <w:pStyle w:val="Heading2"/>
        <w:ind w:left="709"/>
      </w:pPr>
      <w:bookmarkStart w:id="102" w:name="_Toc214051015"/>
      <w:bookmarkStart w:id="103" w:name="_Toc230102950"/>
      <w:r>
        <w:t>‘About You’ questions (demographics)</w:t>
      </w:r>
      <w:bookmarkEnd w:id="102"/>
      <w:bookmarkEnd w:id="103"/>
    </w:p>
    <w:p w14:paraId="53B986FA" w14:textId="77777777" w:rsidR="00D74252" w:rsidRPr="00454C55" w:rsidRDefault="00D74252" w:rsidP="61716D05">
      <w:pPr>
        <w:rPr>
          <w:rFonts w:ascii="Segoe UI" w:hAnsi="Segoe UI" w:cs="Segoe UI"/>
          <w:sz w:val="18"/>
          <w:szCs w:val="18"/>
          <w:lang w:eastAsia="en-AU"/>
        </w:rPr>
      </w:pPr>
      <w:r w:rsidRPr="61716D05">
        <w:rPr>
          <w:lang w:eastAsia="en-AU"/>
        </w:rPr>
        <w:t>When registering for MyMedicare, patients can voluntarily provide additional personal information in the ‘About You’ section. This information will help the practice and government to plan and improve healthcare services. If a patient chooses not to provide this information, they can still register for MyMedicare.  </w:t>
      </w:r>
    </w:p>
    <w:p w14:paraId="0F7C02A2" w14:textId="57D87461" w:rsidR="00D74252" w:rsidRPr="00454C55" w:rsidRDefault="00D74252" w:rsidP="61716D05">
      <w:pPr>
        <w:rPr>
          <w:rFonts w:ascii="Segoe UI" w:hAnsi="Segoe UI" w:cs="Segoe UI"/>
          <w:sz w:val="18"/>
          <w:szCs w:val="18"/>
          <w:lang w:eastAsia="en-AU"/>
        </w:rPr>
      </w:pPr>
      <w:r w:rsidRPr="61716D05">
        <w:rPr>
          <w:lang w:eastAsia="en-AU"/>
        </w:rPr>
        <w:t xml:space="preserve">If patients provide responses to the ‘About You’ questions on the MyMedicare registration form at the practice, the practice is required to add these responses when registering the patient for </w:t>
      </w:r>
      <w:r w:rsidR="004F430B" w:rsidRPr="61716D05">
        <w:rPr>
          <w:lang w:eastAsia="en-AU"/>
        </w:rPr>
        <w:t>M</w:t>
      </w:r>
      <w:r w:rsidRPr="61716D05">
        <w:rPr>
          <w:lang w:eastAsia="en-AU"/>
        </w:rPr>
        <w:t>yMedicare. Patients can also provide responses to these questions when registering through Medicare online services.  </w:t>
      </w:r>
    </w:p>
    <w:p w14:paraId="237DC437" w14:textId="77777777" w:rsidR="00D74252" w:rsidRDefault="00D74252" w:rsidP="00D74252">
      <w:pPr>
        <w:rPr>
          <w:lang w:eastAsia="en-AU"/>
        </w:rPr>
      </w:pPr>
      <w:r w:rsidRPr="00454C55">
        <w:rPr>
          <w:lang w:eastAsia="en-AU"/>
        </w:rPr>
        <w:t>Patients can change or remove their ‘About You’ responses at any time using Medicare online services. Practices can remove responses at a patient’s request but cannot change or add responses to existing MyMedicare registrations. </w:t>
      </w:r>
    </w:p>
    <w:p w14:paraId="2ADD30C6" w14:textId="79640EC5" w:rsidR="00D74252" w:rsidRPr="00877366" w:rsidRDefault="00D74252" w:rsidP="00877366">
      <w:r w:rsidRPr="00877366">
        <w:t xml:space="preserve">Patients are encouraged to complete the ‘About You’ section of the </w:t>
      </w:r>
      <w:r w:rsidR="00094562" w:rsidRPr="00877366">
        <w:t>My</w:t>
      </w:r>
      <w:r w:rsidRPr="00877366">
        <w:t>Medicare registration form.</w:t>
      </w:r>
    </w:p>
    <w:p w14:paraId="0D3F1C00" w14:textId="77777777" w:rsidR="00E52001" w:rsidRDefault="62AC7FC1" w:rsidP="00DB2A96">
      <w:pPr>
        <w:pStyle w:val="Heading2"/>
        <w:ind w:left="709" w:hanging="578"/>
      </w:pPr>
      <w:bookmarkStart w:id="104" w:name="_Toc214051016"/>
      <w:bookmarkStart w:id="105" w:name="_Toc230102951"/>
      <w:r>
        <w:lastRenderedPageBreak/>
        <w:t>Reduced MBS service eligibility requirements</w:t>
      </w:r>
      <w:bookmarkEnd w:id="104"/>
      <w:bookmarkEnd w:id="105"/>
    </w:p>
    <w:p w14:paraId="4BD1C427" w14:textId="1784F482" w:rsidR="009A08A7" w:rsidRDefault="2B1A44B5" w:rsidP="7DC882B5">
      <w:pPr>
        <w:rPr>
          <w:rFonts w:eastAsia="Arial" w:cs="Arial"/>
        </w:rPr>
      </w:pPr>
      <w:r w:rsidRPr="7DC882B5">
        <w:rPr>
          <w:rFonts w:eastAsia="Arial" w:cs="Arial"/>
        </w:rPr>
        <w:t xml:space="preserve">The </w:t>
      </w:r>
      <w:hyperlink r:id="rId19">
        <w:r w:rsidRPr="7DC882B5">
          <w:rPr>
            <w:rStyle w:val="Hyperlink"/>
            <w:rFonts w:eastAsia="Arial" w:cs="Arial"/>
          </w:rPr>
          <w:t>Modified Monash Model</w:t>
        </w:r>
      </w:hyperlink>
      <w:r w:rsidRPr="7DC882B5">
        <w:rPr>
          <w:rFonts w:eastAsia="Arial" w:cs="Arial"/>
        </w:rPr>
        <w:t xml:space="preserve"> (MMM) is how location is</w:t>
      </w:r>
      <w:r w:rsidR="093FD766" w:rsidRPr="7DC882B5">
        <w:rPr>
          <w:rFonts w:eastAsia="Arial" w:cs="Arial"/>
        </w:rPr>
        <w:t xml:space="preserve"> defined as</w:t>
      </w:r>
      <w:r w:rsidRPr="7DC882B5">
        <w:rPr>
          <w:rFonts w:eastAsia="Arial" w:cs="Arial"/>
        </w:rPr>
        <w:t xml:space="preserve"> metropolitan, rural</w:t>
      </w:r>
      <w:r w:rsidR="00E51C1C" w:rsidRPr="7DC882B5">
        <w:rPr>
          <w:rFonts w:eastAsia="Arial" w:cs="Arial"/>
        </w:rPr>
        <w:t>, remote</w:t>
      </w:r>
      <w:r w:rsidRPr="7DC882B5">
        <w:rPr>
          <w:rFonts w:eastAsia="Arial" w:cs="Arial"/>
        </w:rPr>
        <w:t xml:space="preserve"> or very remote. The model measures remoteness and population size on a scale of categories from 1 to 7. MMM1 is major city and MMM7 is very remote. </w:t>
      </w:r>
    </w:p>
    <w:p w14:paraId="3B07A111" w14:textId="477F1220" w:rsidR="009A08A7" w:rsidRDefault="2B1A44B5" w:rsidP="7DC882B5">
      <w:pPr>
        <w:rPr>
          <w:rFonts w:eastAsia="Arial" w:cs="Arial"/>
        </w:rPr>
      </w:pPr>
      <w:r w:rsidRPr="7DC882B5">
        <w:rPr>
          <w:rFonts w:eastAsia="Arial" w:cs="Arial"/>
        </w:rPr>
        <w:t>Patients registering at a MyMedicare practice located in a community in MMM6 and MMM7 have a reduced eligibility requirement of one face-to-face visit in 24 months</w:t>
      </w:r>
      <w:r w:rsidR="00E51C1C" w:rsidRPr="7DC882B5">
        <w:rPr>
          <w:rFonts w:eastAsia="Arial" w:cs="Arial"/>
        </w:rPr>
        <w:t xml:space="preserve"> </w:t>
      </w:r>
      <w:r w:rsidR="4A5639E1" w:rsidRPr="7DC882B5">
        <w:rPr>
          <w:rFonts w:eastAsia="Arial" w:cs="Arial"/>
        </w:rPr>
        <w:t>(</w:t>
      </w:r>
      <w:r w:rsidR="00E51C1C" w:rsidRPr="7DC882B5">
        <w:rPr>
          <w:rFonts w:eastAsia="Arial" w:cs="Arial"/>
        </w:rPr>
        <w:t>see 6.3 above)</w:t>
      </w:r>
      <w:r w:rsidRPr="7DC882B5">
        <w:rPr>
          <w:rFonts w:eastAsia="Arial" w:cs="Arial"/>
        </w:rPr>
        <w:t xml:space="preserve">. </w:t>
      </w:r>
    </w:p>
    <w:p w14:paraId="04E704F1" w14:textId="1F6876AC" w:rsidR="009A08A7" w:rsidRDefault="1564B965" w:rsidP="00C036AF">
      <w:pPr>
        <w:pStyle w:val="Heading2"/>
        <w:ind w:left="709" w:hanging="578"/>
      </w:pPr>
      <w:bookmarkStart w:id="106" w:name="_Toc214051017"/>
      <w:bookmarkStart w:id="107" w:name="_Toc230102952"/>
      <w:r>
        <w:t>Preferred GP</w:t>
      </w:r>
      <w:bookmarkEnd w:id="106"/>
      <w:bookmarkEnd w:id="107"/>
    </w:p>
    <w:p w14:paraId="2DB54960" w14:textId="1CADFCC6" w:rsidR="009A08A7" w:rsidRDefault="009A08A7" w:rsidP="61716D05">
      <w:pPr>
        <w:rPr>
          <w:lang w:eastAsia="en-AU"/>
        </w:rPr>
      </w:pPr>
      <w:r w:rsidRPr="5E58B131">
        <w:rPr>
          <w:lang w:eastAsia="en-AU"/>
        </w:rPr>
        <w:t xml:space="preserve">Through the MyMedicare registration process, patients are required to </w:t>
      </w:r>
      <w:r w:rsidR="00B84CAB" w:rsidRPr="5E58B131">
        <w:rPr>
          <w:lang w:eastAsia="en-AU"/>
        </w:rPr>
        <w:t>nominate</w:t>
      </w:r>
      <w:r w:rsidRPr="5E58B131">
        <w:rPr>
          <w:lang w:eastAsia="en-AU"/>
        </w:rPr>
        <w:t xml:space="preserve"> their preferred GP at the practice they are registering. This is the GP that the patient trusts most with their care. </w:t>
      </w:r>
      <w:r w:rsidR="009B35CB" w:rsidRPr="5E58B131">
        <w:rPr>
          <w:lang w:eastAsia="en-AU"/>
        </w:rPr>
        <w:t>This aim</w:t>
      </w:r>
      <w:r w:rsidR="00DB6226" w:rsidRPr="5E58B131">
        <w:rPr>
          <w:lang w:eastAsia="en-AU"/>
        </w:rPr>
        <w:t>s to re</w:t>
      </w:r>
      <w:r w:rsidR="001B5894" w:rsidRPr="5E58B131">
        <w:rPr>
          <w:lang w:eastAsia="en-AU"/>
        </w:rPr>
        <w:t xml:space="preserve">cognise </w:t>
      </w:r>
      <w:r w:rsidR="005305EC" w:rsidRPr="5E58B131">
        <w:rPr>
          <w:lang w:eastAsia="en-AU"/>
        </w:rPr>
        <w:t xml:space="preserve">established </w:t>
      </w:r>
      <w:r w:rsidR="00857474" w:rsidRPr="5E58B131">
        <w:rPr>
          <w:lang w:eastAsia="en-AU"/>
        </w:rPr>
        <w:t>rel</w:t>
      </w:r>
      <w:r w:rsidR="00E32392" w:rsidRPr="5E58B131">
        <w:rPr>
          <w:lang w:eastAsia="en-AU"/>
        </w:rPr>
        <w:t xml:space="preserve">ationships </w:t>
      </w:r>
      <w:r w:rsidR="00AD70FF" w:rsidRPr="5E58B131">
        <w:rPr>
          <w:lang w:eastAsia="en-AU"/>
        </w:rPr>
        <w:t>between patient, GP and the practice</w:t>
      </w:r>
      <w:r w:rsidRPr="5E58B131">
        <w:rPr>
          <w:lang w:eastAsia="en-AU"/>
        </w:rPr>
        <w:t>. Having a preferred GP also supports a patient’s continuity of care and acknowledges that GPs are central to the coordination of primary health care. </w:t>
      </w:r>
    </w:p>
    <w:p w14:paraId="1ECCA7B7" w14:textId="0292C689" w:rsidR="009A08A7" w:rsidRDefault="009A08A7" w:rsidP="009A08A7">
      <w:pPr>
        <w:rPr>
          <w:lang w:eastAsia="en-AU"/>
        </w:rPr>
      </w:pPr>
      <w:r w:rsidRPr="4C05EBAE">
        <w:rPr>
          <w:lang w:eastAsia="en-AU"/>
        </w:rPr>
        <w:t xml:space="preserve">Patients can only have one general </w:t>
      </w:r>
      <w:r w:rsidR="001E6265" w:rsidRPr="4C05EBAE">
        <w:rPr>
          <w:lang w:eastAsia="en-AU"/>
        </w:rPr>
        <w:t>practice,</w:t>
      </w:r>
      <w:r w:rsidRPr="4C05EBAE">
        <w:rPr>
          <w:lang w:eastAsia="en-AU"/>
        </w:rPr>
        <w:t xml:space="preserve"> and one preferred GP listed on their MyMedicare registration at any given time. </w:t>
      </w:r>
    </w:p>
    <w:p w14:paraId="2C4AE808" w14:textId="78FD798C" w:rsidR="009A08A7" w:rsidRDefault="009A08A7" w:rsidP="61716D05">
      <w:pPr>
        <w:rPr>
          <w:lang w:eastAsia="en-AU"/>
        </w:rPr>
      </w:pPr>
      <w:r w:rsidRPr="61716D05">
        <w:rPr>
          <w:lang w:eastAsia="en-AU"/>
        </w:rPr>
        <w:t>If the preferred GP is no longer providing services at the practice or their provider number is no longer eligible, there will be no impact to a patient’s MyMedicare registration.</w:t>
      </w:r>
      <w:r w:rsidR="002E24E4" w:rsidRPr="61716D05">
        <w:rPr>
          <w:lang w:eastAsia="en-AU"/>
        </w:rPr>
        <w:t xml:space="preserve"> When a patient’s preferred GP is no longer eligible for MyMedicare, a notification is sent to the patient</w:t>
      </w:r>
      <w:r w:rsidR="009459CA">
        <w:rPr>
          <w:lang w:eastAsia="en-AU"/>
        </w:rPr>
        <w:t>’</w:t>
      </w:r>
      <w:r w:rsidR="002E24E4" w:rsidRPr="61716D05">
        <w:rPr>
          <w:lang w:eastAsia="en-AU"/>
        </w:rPr>
        <w:t xml:space="preserve">s </w:t>
      </w:r>
      <w:proofErr w:type="spellStart"/>
      <w:r w:rsidR="002E24E4" w:rsidRPr="61716D05">
        <w:rPr>
          <w:lang w:eastAsia="en-AU"/>
        </w:rPr>
        <w:t>myGov</w:t>
      </w:r>
      <w:proofErr w:type="spellEnd"/>
      <w:r w:rsidR="002E24E4" w:rsidRPr="61716D05">
        <w:rPr>
          <w:lang w:eastAsia="en-AU"/>
        </w:rPr>
        <w:t xml:space="preserve"> inbox.</w:t>
      </w:r>
    </w:p>
    <w:p w14:paraId="2952D01B" w14:textId="04C3B506" w:rsidR="00BE35DF" w:rsidRDefault="00D33DBB" w:rsidP="00DB2A96">
      <w:pPr>
        <w:pStyle w:val="Heading2"/>
        <w:ind w:left="709" w:hanging="578"/>
        <w:rPr>
          <w:lang w:eastAsia="en-AU"/>
        </w:rPr>
      </w:pPr>
      <w:bookmarkStart w:id="108" w:name="_Toc214051018"/>
      <w:bookmarkStart w:id="109" w:name="_Toc230102953"/>
      <w:r>
        <w:rPr>
          <w:lang w:eastAsia="en-AU"/>
        </w:rPr>
        <w:t xml:space="preserve">Changing </w:t>
      </w:r>
      <w:r w:rsidR="00323CC0">
        <w:rPr>
          <w:lang w:eastAsia="en-AU"/>
        </w:rPr>
        <w:t xml:space="preserve">the </w:t>
      </w:r>
      <w:r w:rsidR="007D4457">
        <w:rPr>
          <w:lang w:eastAsia="en-AU"/>
        </w:rPr>
        <w:t>preferred GP</w:t>
      </w:r>
      <w:bookmarkEnd w:id="108"/>
      <w:bookmarkEnd w:id="109"/>
    </w:p>
    <w:p w14:paraId="4E3A7F4F" w14:textId="3A9973B8" w:rsidR="002E24E4" w:rsidRPr="00877366" w:rsidRDefault="00F44DED" w:rsidP="00877366">
      <w:r>
        <w:t>Once a patient is registered for MyMedicare with their practice they can update their preferred GP at any time. This can be done through their MyMedicare registration in</w:t>
      </w:r>
      <w:r w:rsidR="00084E73">
        <w:t xml:space="preserve"> their</w:t>
      </w:r>
      <w:r>
        <w:t> </w:t>
      </w:r>
      <w:r w:rsidR="00C735ED">
        <w:t xml:space="preserve">Medicare </w:t>
      </w:r>
      <w:r w:rsidR="00FE0795">
        <w:t>O</w:t>
      </w:r>
      <w:r w:rsidR="00C735ED">
        <w:t xml:space="preserve">nline </w:t>
      </w:r>
      <w:r w:rsidR="00FE0795">
        <w:t>A</w:t>
      </w:r>
      <w:r w:rsidR="007E5D0C">
        <w:t xml:space="preserve">ccount </w:t>
      </w:r>
      <w:r w:rsidR="00044B5B">
        <w:t xml:space="preserve">through the </w:t>
      </w:r>
      <w:proofErr w:type="spellStart"/>
      <w:r w:rsidR="00044B5B">
        <w:t>myGov</w:t>
      </w:r>
      <w:proofErr w:type="spellEnd"/>
      <w:r w:rsidR="00044B5B">
        <w:t xml:space="preserve"> app</w:t>
      </w:r>
      <w:r w:rsidR="7D8055A2">
        <w:t xml:space="preserve"> and</w:t>
      </w:r>
      <w:r w:rsidR="007B5B20">
        <w:t>/or</w:t>
      </w:r>
      <w:r w:rsidR="7D8055A2">
        <w:t xml:space="preserve"> website</w:t>
      </w:r>
      <w:r>
        <w:t xml:space="preserve">, or by the practice at the patient’s request. </w:t>
      </w:r>
    </w:p>
    <w:p w14:paraId="4BB23400" w14:textId="6701E1A6" w:rsidR="00AF1EF1" w:rsidRPr="00AF1EF1" w:rsidRDefault="00AF1EF1" w:rsidP="61716D05">
      <w:pPr>
        <w:rPr>
          <w:lang w:eastAsia="en-AU"/>
        </w:rPr>
      </w:pPr>
      <w:r w:rsidRPr="61716D05">
        <w:rPr>
          <w:lang w:eastAsia="en-AU"/>
        </w:rPr>
        <w:t xml:space="preserve">Dependant on the patient’s </w:t>
      </w:r>
      <w:proofErr w:type="spellStart"/>
      <w:r w:rsidRPr="61716D05">
        <w:rPr>
          <w:lang w:eastAsia="en-AU"/>
        </w:rPr>
        <w:t>myGov</w:t>
      </w:r>
      <w:proofErr w:type="spellEnd"/>
      <w:r w:rsidRPr="61716D05">
        <w:rPr>
          <w:lang w:eastAsia="en-AU"/>
        </w:rPr>
        <w:t xml:space="preserve"> settings, the patient may receive a generic text message from </w:t>
      </w:r>
      <w:proofErr w:type="spellStart"/>
      <w:r w:rsidRPr="61716D05">
        <w:rPr>
          <w:lang w:eastAsia="en-AU"/>
        </w:rPr>
        <w:t>myGov</w:t>
      </w:r>
      <w:proofErr w:type="spellEnd"/>
      <w:r w:rsidRPr="61716D05">
        <w:rPr>
          <w:lang w:eastAsia="en-AU"/>
        </w:rPr>
        <w:t xml:space="preserve"> advising the patient they have received a new message in their </w:t>
      </w:r>
      <w:proofErr w:type="spellStart"/>
      <w:r w:rsidRPr="61716D05">
        <w:rPr>
          <w:lang w:eastAsia="en-AU"/>
        </w:rPr>
        <w:t>myGov</w:t>
      </w:r>
      <w:proofErr w:type="spellEnd"/>
      <w:r w:rsidRPr="61716D05">
        <w:rPr>
          <w:lang w:eastAsia="en-AU"/>
        </w:rPr>
        <w:t xml:space="preserve"> inbox. This text message will not contain any specific MyMedicare registration information.  </w:t>
      </w:r>
    </w:p>
    <w:p w14:paraId="27BDCBCA" w14:textId="55AB1298" w:rsidR="00AF1EF1" w:rsidRPr="007D4457" w:rsidRDefault="002E24E4" w:rsidP="61716D05">
      <w:pPr>
        <w:rPr>
          <w:lang w:eastAsia="en-AU"/>
        </w:rPr>
      </w:pPr>
      <w:r w:rsidRPr="61716D05">
        <w:rPr>
          <w:lang w:eastAsia="en-AU"/>
        </w:rPr>
        <w:t xml:space="preserve">The </w:t>
      </w:r>
      <w:r w:rsidR="00AF1EF1" w:rsidRPr="61716D05">
        <w:rPr>
          <w:lang w:eastAsia="en-AU"/>
        </w:rPr>
        <w:t xml:space="preserve">patient </w:t>
      </w:r>
      <w:r w:rsidRPr="61716D05">
        <w:rPr>
          <w:lang w:eastAsia="en-AU"/>
        </w:rPr>
        <w:t xml:space="preserve">is notified that their </w:t>
      </w:r>
      <w:r w:rsidR="00AF1EF1" w:rsidRPr="61716D05">
        <w:rPr>
          <w:lang w:eastAsia="en-AU"/>
        </w:rPr>
        <w:t>preferred GP is no longer providing MyMedicare services at their registered practice. Th</w:t>
      </w:r>
      <w:r w:rsidRPr="61716D05">
        <w:rPr>
          <w:lang w:eastAsia="en-AU"/>
        </w:rPr>
        <w:t>e</w:t>
      </w:r>
      <w:r w:rsidR="00AF1EF1" w:rsidRPr="61716D05">
        <w:rPr>
          <w:lang w:eastAsia="en-AU"/>
        </w:rPr>
        <w:t xml:space="preserve"> notification </w:t>
      </w:r>
      <w:r w:rsidRPr="61716D05">
        <w:rPr>
          <w:lang w:eastAsia="en-AU"/>
        </w:rPr>
        <w:t xml:space="preserve">explains </w:t>
      </w:r>
      <w:r w:rsidR="00AF1EF1" w:rsidRPr="61716D05">
        <w:rPr>
          <w:lang w:eastAsia="en-AU"/>
        </w:rPr>
        <w:t>why the</w:t>
      </w:r>
      <w:r w:rsidRPr="61716D05">
        <w:rPr>
          <w:lang w:eastAsia="en-AU"/>
        </w:rPr>
        <w:t>y no longer have</w:t>
      </w:r>
      <w:r w:rsidR="00AF1EF1" w:rsidRPr="61716D05">
        <w:rPr>
          <w:lang w:eastAsia="en-AU"/>
        </w:rPr>
        <w:t xml:space="preserve"> a GP assigned </w:t>
      </w:r>
      <w:r w:rsidRPr="61716D05">
        <w:rPr>
          <w:lang w:eastAsia="en-AU"/>
        </w:rPr>
        <w:t xml:space="preserve">and </w:t>
      </w:r>
      <w:r w:rsidR="00AF1EF1" w:rsidRPr="61716D05">
        <w:rPr>
          <w:lang w:eastAsia="en-AU"/>
        </w:rPr>
        <w:t xml:space="preserve">provides information on </w:t>
      </w:r>
      <w:r w:rsidRPr="61716D05">
        <w:rPr>
          <w:lang w:eastAsia="en-AU"/>
        </w:rPr>
        <w:t xml:space="preserve">selecting </w:t>
      </w:r>
      <w:r w:rsidR="00AF1EF1" w:rsidRPr="61716D05">
        <w:rPr>
          <w:lang w:eastAsia="en-AU"/>
        </w:rPr>
        <w:t xml:space="preserve">a new preferred GP </w:t>
      </w:r>
      <w:r w:rsidRPr="61716D05">
        <w:rPr>
          <w:lang w:eastAsia="en-AU"/>
        </w:rPr>
        <w:t>if they wish.</w:t>
      </w:r>
      <w:r w:rsidR="00AF1EF1" w:rsidRPr="61716D05">
        <w:rPr>
          <w:lang w:eastAsia="en-AU"/>
        </w:rPr>
        <w:t xml:space="preserve"> </w:t>
      </w:r>
      <w:r w:rsidRPr="61716D05">
        <w:rPr>
          <w:lang w:eastAsia="en-AU"/>
        </w:rPr>
        <w:t xml:space="preserve">It also confirms that they remain </w:t>
      </w:r>
      <w:r w:rsidR="00AF1EF1" w:rsidRPr="61716D05">
        <w:rPr>
          <w:lang w:eastAsia="en-AU"/>
        </w:rPr>
        <w:t xml:space="preserve">registered in MyMedicare and can continue to </w:t>
      </w:r>
      <w:r w:rsidR="00AA5DDA" w:rsidRPr="61716D05">
        <w:rPr>
          <w:lang w:eastAsia="en-AU"/>
        </w:rPr>
        <w:t>access</w:t>
      </w:r>
      <w:r w:rsidRPr="61716D05">
        <w:rPr>
          <w:lang w:eastAsia="en-AU"/>
        </w:rPr>
        <w:t xml:space="preserve"> </w:t>
      </w:r>
      <w:r w:rsidR="00AF1EF1" w:rsidRPr="61716D05">
        <w:rPr>
          <w:lang w:eastAsia="en-AU"/>
        </w:rPr>
        <w:t xml:space="preserve">services </w:t>
      </w:r>
      <w:r w:rsidRPr="61716D05">
        <w:rPr>
          <w:lang w:eastAsia="en-AU"/>
        </w:rPr>
        <w:t xml:space="preserve">at their </w:t>
      </w:r>
      <w:r w:rsidR="00AF1EF1" w:rsidRPr="61716D05">
        <w:rPr>
          <w:lang w:eastAsia="en-AU"/>
        </w:rPr>
        <w:t>registered practice</w:t>
      </w:r>
      <w:r w:rsidRPr="61716D05">
        <w:rPr>
          <w:lang w:eastAsia="en-AU"/>
        </w:rPr>
        <w:t xml:space="preserve">, </w:t>
      </w:r>
      <w:r w:rsidR="00AF1EF1" w:rsidRPr="61716D05">
        <w:rPr>
          <w:lang w:eastAsia="en-AU"/>
        </w:rPr>
        <w:t>regardless of whether the</w:t>
      </w:r>
      <w:r w:rsidRPr="61716D05">
        <w:rPr>
          <w:lang w:eastAsia="en-AU"/>
        </w:rPr>
        <w:t>y choose a new p</w:t>
      </w:r>
      <w:r w:rsidR="00AF1EF1" w:rsidRPr="61716D05">
        <w:rPr>
          <w:lang w:eastAsia="en-AU"/>
        </w:rPr>
        <w:t>referred GP. </w:t>
      </w:r>
    </w:p>
    <w:p w14:paraId="22FD1485" w14:textId="6B99BC3F" w:rsidR="002F04E2" w:rsidRDefault="009A7DF1" w:rsidP="2D17CA88">
      <w:pPr>
        <w:pStyle w:val="Heading1"/>
        <w:ind w:left="0"/>
        <w:rPr>
          <w:lang w:eastAsia="en-AU"/>
        </w:rPr>
      </w:pPr>
      <w:bookmarkStart w:id="110" w:name="_Toc214051022"/>
      <w:bookmarkStart w:id="111" w:name="_Toc230102954"/>
      <w:r>
        <w:rPr>
          <w:lang w:eastAsia="en-AU"/>
        </w:rPr>
        <w:t>Consent</w:t>
      </w:r>
      <w:bookmarkEnd w:id="110"/>
      <w:bookmarkEnd w:id="111"/>
    </w:p>
    <w:p w14:paraId="1FDAA730" w14:textId="57C1B113" w:rsidR="009A7DF1" w:rsidRDefault="0033590B" w:rsidP="009A7DF1">
      <w:pPr>
        <w:pStyle w:val="Heading2"/>
        <w:rPr>
          <w:lang w:eastAsia="en-AU"/>
        </w:rPr>
      </w:pPr>
      <w:bookmarkStart w:id="112" w:name="_Toc214051023"/>
      <w:bookmarkStart w:id="113" w:name="_Toc230102955"/>
      <w:r>
        <w:rPr>
          <w:lang w:eastAsia="en-AU"/>
        </w:rPr>
        <w:t>Adult patients</w:t>
      </w:r>
      <w:bookmarkEnd w:id="112"/>
      <w:bookmarkEnd w:id="113"/>
    </w:p>
    <w:p w14:paraId="285C9029" w14:textId="598A0426" w:rsidR="0033590B" w:rsidRDefault="0033590B" w:rsidP="0033590B">
      <w:pPr>
        <w:rPr>
          <w:lang w:eastAsia="en-AU"/>
        </w:rPr>
      </w:pPr>
      <w:r w:rsidRPr="2E7E7BA8">
        <w:rPr>
          <w:lang w:eastAsia="en-AU"/>
        </w:rPr>
        <w:t xml:space="preserve">Patients aged 14 years and </w:t>
      </w:r>
      <w:r w:rsidR="000C79FC" w:rsidRPr="2E7E7BA8">
        <w:rPr>
          <w:lang w:eastAsia="en-AU"/>
        </w:rPr>
        <w:t xml:space="preserve">older </w:t>
      </w:r>
      <w:r w:rsidRPr="2E7E7BA8">
        <w:rPr>
          <w:lang w:eastAsia="en-AU"/>
        </w:rPr>
        <w:t xml:space="preserve">must provide consent when registering in MyMedicare unless </w:t>
      </w:r>
      <w:hyperlink r:id="rId20" w:anchor="how-to-register:~:text=People%20who%20are%20facing%20hardship%20will%20be%20exempt%20from%20all%20eligibility%20requirements.%20This%20includes%20people%20experiencing%20domestic%20and%20family%20violence%20and%20homelessness.">
        <w:r w:rsidR="0025278C" w:rsidRPr="2E7E7BA8">
          <w:rPr>
            <w:rStyle w:val="Hyperlink"/>
            <w:lang w:eastAsia="en-AU"/>
          </w:rPr>
          <w:t>ex</w:t>
        </w:r>
        <w:r w:rsidR="00CD6FC0" w:rsidRPr="2E7E7BA8">
          <w:rPr>
            <w:rStyle w:val="Hyperlink"/>
            <w:lang w:eastAsia="en-AU"/>
          </w:rPr>
          <w:t>ceptions</w:t>
        </w:r>
      </w:hyperlink>
      <w:r w:rsidR="00CD6FC0" w:rsidRPr="2E7E7BA8">
        <w:rPr>
          <w:lang w:eastAsia="en-AU"/>
        </w:rPr>
        <w:t xml:space="preserve"> apply.</w:t>
      </w:r>
    </w:p>
    <w:p w14:paraId="4C8C758B" w14:textId="04D7BB4F" w:rsidR="00751298" w:rsidRDefault="00751298" w:rsidP="00751298">
      <w:pPr>
        <w:pStyle w:val="Heading2"/>
        <w:rPr>
          <w:lang w:eastAsia="en-AU"/>
        </w:rPr>
      </w:pPr>
      <w:bookmarkStart w:id="114" w:name="_Toc214051024"/>
      <w:bookmarkStart w:id="115" w:name="_Toc230102956"/>
      <w:r>
        <w:rPr>
          <w:lang w:eastAsia="en-AU"/>
        </w:rPr>
        <w:t>Young person</w:t>
      </w:r>
      <w:r w:rsidR="00EB11AE">
        <w:rPr>
          <w:lang w:eastAsia="en-AU"/>
        </w:rPr>
        <w:t xml:space="preserve"> patient</w:t>
      </w:r>
      <w:bookmarkEnd w:id="114"/>
      <w:bookmarkEnd w:id="115"/>
    </w:p>
    <w:p w14:paraId="2409855F" w14:textId="60A91F00" w:rsidR="00EB11AE" w:rsidRPr="00877366" w:rsidRDefault="00EB11AE" w:rsidP="00877366">
      <w:r>
        <w:t>Patients aged 14 years and older must provide consent for a MyMedicare registration. For young people aged 14-17 years</w:t>
      </w:r>
      <w:r w:rsidR="004B35FA">
        <w:t>,</w:t>
      </w:r>
      <w:r>
        <w:t xml:space="preserve"> a parent or guardian can also complete (or assist with completing) the </w:t>
      </w:r>
      <w:r>
        <w:lastRenderedPageBreak/>
        <w:t>MyMedicare registration form on the</w:t>
      </w:r>
      <w:r w:rsidR="002E0DF3">
        <w:t>ir</w:t>
      </w:r>
      <w:r w:rsidDel="00EB11AE">
        <w:t xml:space="preserve"> </w:t>
      </w:r>
      <w:r>
        <w:t>behalf. This option can only be exercised where the parent/guardian has declared (on the registration form)</w:t>
      </w:r>
      <w:r w:rsidR="5C76CE97">
        <w:t xml:space="preserve"> that</w:t>
      </w:r>
      <w:r>
        <w:t xml:space="preserve"> the young person is aware of the registration and has provided consent. </w:t>
      </w:r>
    </w:p>
    <w:p w14:paraId="762C5592" w14:textId="11B1E8C2" w:rsidR="00EB11AE" w:rsidRDefault="00204355" w:rsidP="00EB11AE">
      <w:pPr>
        <w:pStyle w:val="Heading2"/>
        <w:rPr>
          <w:lang w:eastAsia="en-AU"/>
        </w:rPr>
      </w:pPr>
      <w:bookmarkStart w:id="116" w:name="_Toc214051025"/>
      <w:bookmarkStart w:id="117" w:name="_Toc230102957"/>
      <w:r>
        <w:rPr>
          <w:lang w:eastAsia="en-AU"/>
        </w:rPr>
        <w:t>Under 14 years of age</w:t>
      </w:r>
      <w:r w:rsidR="00995332">
        <w:rPr>
          <w:lang w:eastAsia="en-AU"/>
        </w:rPr>
        <w:t xml:space="preserve"> patient</w:t>
      </w:r>
      <w:bookmarkEnd w:id="116"/>
      <w:bookmarkEnd w:id="117"/>
    </w:p>
    <w:p w14:paraId="59AE271E" w14:textId="4139D207" w:rsidR="00995332" w:rsidRDefault="00995332" w:rsidP="00995332">
      <w:pPr>
        <w:rPr>
          <w:lang w:eastAsia="en-AU"/>
        </w:rPr>
      </w:pPr>
      <w:r>
        <w:rPr>
          <w:lang w:eastAsia="en-AU"/>
        </w:rPr>
        <w:t>Consent for MyMedicare for patients under 14 is required by a parent or guardian</w:t>
      </w:r>
      <w:r w:rsidR="005B5459">
        <w:rPr>
          <w:lang w:eastAsia="en-AU"/>
        </w:rPr>
        <w:t xml:space="preserve">. </w:t>
      </w:r>
      <w:r w:rsidR="0017413A">
        <w:rPr>
          <w:lang w:eastAsia="en-AU"/>
        </w:rPr>
        <w:t>A p</w:t>
      </w:r>
      <w:r w:rsidR="005B5459">
        <w:rPr>
          <w:lang w:eastAsia="en-AU"/>
        </w:rPr>
        <w:t>arent or</w:t>
      </w:r>
      <w:r w:rsidR="00E0432F">
        <w:rPr>
          <w:lang w:eastAsia="en-AU"/>
        </w:rPr>
        <w:t xml:space="preserve"> guardian </w:t>
      </w:r>
      <w:r w:rsidR="005467F5">
        <w:rPr>
          <w:lang w:eastAsia="en-AU"/>
        </w:rPr>
        <w:t>can complete a MyMedicare registration form and return it to their practice which will complete the MyMedicare registration.</w:t>
      </w:r>
    </w:p>
    <w:p w14:paraId="43C7FB7F" w14:textId="632ED622" w:rsidR="0017413A" w:rsidRDefault="00D11F85" w:rsidP="00995332">
      <w:pPr>
        <w:rPr>
          <w:lang w:eastAsia="en-AU"/>
        </w:rPr>
      </w:pPr>
      <w:r w:rsidRPr="7DC882B5">
        <w:rPr>
          <w:lang w:eastAsia="en-AU"/>
        </w:rPr>
        <w:t>A</w:t>
      </w:r>
      <w:r w:rsidR="0055259F" w:rsidRPr="7DC882B5">
        <w:rPr>
          <w:lang w:eastAsia="en-AU"/>
        </w:rPr>
        <w:t xml:space="preserve"> parent or guardian listed on the same Medicare card as the child can register</w:t>
      </w:r>
      <w:r w:rsidR="00C61337" w:rsidRPr="7DC882B5">
        <w:rPr>
          <w:lang w:eastAsia="en-AU"/>
        </w:rPr>
        <w:t xml:space="preserve"> </w:t>
      </w:r>
      <w:r w:rsidR="00602645" w:rsidRPr="7DC882B5">
        <w:rPr>
          <w:lang w:eastAsia="en-AU"/>
        </w:rPr>
        <w:t xml:space="preserve">and consent </w:t>
      </w:r>
      <w:r w:rsidR="00C61337" w:rsidRPr="7DC882B5">
        <w:rPr>
          <w:lang w:eastAsia="en-AU"/>
        </w:rPr>
        <w:t>through</w:t>
      </w:r>
      <w:r w:rsidR="0089555F" w:rsidRPr="7DC882B5">
        <w:rPr>
          <w:lang w:eastAsia="en-AU"/>
        </w:rPr>
        <w:t xml:space="preserve"> </w:t>
      </w:r>
      <w:r w:rsidR="26135AB8" w:rsidRPr="7DC882B5">
        <w:rPr>
          <w:lang w:eastAsia="en-AU"/>
        </w:rPr>
        <w:t>Medicare Online Account linked</w:t>
      </w:r>
      <w:r w:rsidR="0089555F" w:rsidRPr="7DC882B5">
        <w:rPr>
          <w:lang w:eastAsia="en-AU"/>
        </w:rPr>
        <w:t xml:space="preserve"> </w:t>
      </w:r>
      <w:r w:rsidR="680678B4" w:rsidRPr="7DC882B5">
        <w:rPr>
          <w:lang w:eastAsia="en-AU"/>
        </w:rPr>
        <w:t>on</w:t>
      </w:r>
      <w:r w:rsidR="4DF7A7B9" w:rsidRPr="7DC882B5">
        <w:rPr>
          <w:lang w:eastAsia="en-AU"/>
        </w:rPr>
        <w:t xml:space="preserve"> </w:t>
      </w:r>
      <w:r w:rsidR="006C5F84" w:rsidRPr="7DC882B5">
        <w:rPr>
          <w:lang w:eastAsia="en-AU"/>
        </w:rPr>
        <w:t xml:space="preserve">the </w:t>
      </w:r>
      <w:proofErr w:type="spellStart"/>
      <w:r w:rsidR="006C5F84" w:rsidRPr="7DC882B5">
        <w:rPr>
          <w:lang w:eastAsia="en-AU"/>
        </w:rPr>
        <w:t>myGov</w:t>
      </w:r>
      <w:proofErr w:type="spellEnd"/>
      <w:r w:rsidR="006C5F84" w:rsidRPr="7DC882B5">
        <w:rPr>
          <w:lang w:eastAsia="en-AU"/>
        </w:rPr>
        <w:t xml:space="preserve"> app</w:t>
      </w:r>
      <w:r w:rsidR="16F4C3D7" w:rsidRPr="7DC882B5">
        <w:rPr>
          <w:lang w:eastAsia="en-AU"/>
        </w:rPr>
        <w:t xml:space="preserve"> </w:t>
      </w:r>
      <w:r w:rsidR="00C03D11" w:rsidRPr="7DC882B5">
        <w:rPr>
          <w:lang w:eastAsia="en-AU"/>
        </w:rPr>
        <w:t>and/</w:t>
      </w:r>
      <w:r w:rsidR="16F4C3D7" w:rsidRPr="7DC882B5">
        <w:rPr>
          <w:lang w:eastAsia="en-AU"/>
        </w:rPr>
        <w:t>or website</w:t>
      </w:r>
      <w:r w:rsidR="00C61337" w:rsidRPr="7DC882B5">
        <w:rPr>
          <w:lang w:eastAsia="en-AU"/>
        </w:rPr>
        <w:t xml:space="preserve">. </w:t>
      </w:r>
    </w:p>
    <w:p w14:paraId="7AA4703C" w14:textId="40DB8937" w:rsidR="00E436AF" w:rsidRDefault="00E436AF" w:rsidP="61716D05">
      <w:pPr>
        <w:pStyle w:val="Heading2"/>
        <w:rPr>
          <w:lang w:eastAsia="en-AU"/>
        </w:rPr>
      </w:pPr>
      <w:bookmarkStart w:id="118" w:name="_Toc214051026"/>
      <w:bookmarkStart w:id="119" w:name="_Toc230102958"/>
      <w:r w:rsidRPr="61716D05">
        <w:rPr>
          <w:lang w:eastAsia="en-AU"/>
        </w:rPr>
        <w:t xml:space="preserve">Lack of capacity to </w:t>
      </w:r>
      <w:r w:rsidR="00147443" w:rsidRPr="61716D05">
        <w:rPr>
          <w:lang w:eastAsia="en-AU"/>
        </w:rPr>
        <w:t>consent</w:t>
      </w:r>
      <w:r w:rsidR="000E55E7" w:rsidRPr="61716D05">
        <w:rPr>
          <w:lang w:eastAsia="en-AU"/>
        </w:rPr>
        <w:t xml:space="preserve"> in </w:t>
      </w:r>
      <w:r w:rsidR="000B0028" w:rsidRPr="61716D05">
        <w:rPr>
          <w:lang w:eastAsia="en-AU"/>
        </w:rPr>
        <w:t>MyMedicare</w:t>
      </w:r>
      <w:bookmarkEnd w:id="118"/>
      <w:bookmarkEnd w:id="119"/>
    </w:p>
    <w:p w14:paraId="68592CD1" w14:textId="06724196" w:rsidR="004326F1" w:rsidRDefault="004326F1" w:rsidP="61716D05">
      <w:pPr>
        <w:rPr>
          <w:lang w:eastAsia="en-AU"/>
        </w:rPr>
      </w:pPr>
      <w:r w:rsidRPr="61716D05">
        <w:rPr>
          <w:lang w:eastAsia="en-AU"/>
        </w:rPr>
        <w:t>As for other Medicare arrangements</w:t>
      </w:r>
      <w:r w:rsidRPr="61716D05">
        <w:rPr>
          <w:rStyle w:val="FootnoteReference"/>
          <w:lang w:eastAsia="en-AU"/>
        </w:rPr>
        <w:footnoteReference w:id="8"/>
      </w:r>
      <w:r w:rsidRPr="61716D05">
        <w:rPr>
          <w:lang w:eastAsia="en-AU"/>
        </w:rPr>
        <w:t>, if a</w:t>
      </w:r>
      <w:r w:rsidR="00E436AF" w:rsidRPr="61716D05">
        <w:rPr>
          <w:lang w:eastAsia="en-AU"/>
        </w:rPr>
        <w:t xml:space="preserve"> patient lacks the capacity, </w:t>
      </w:r>
      <w:r w:rsidRPr="61716D05">
        <w:rPr>
          <w:lang w:eastAsia="en-AU"/>
        </w:rPr>
        <w:t>a person can act on behalf of the patient</w:t>
      </w:r>
      <w:r w:rsidR="00FB6BB2">
        <w:rPr>
          <w:lang w:eastAsia="en-AU"/>
        </w:rPr>
        <w:t xml:space="preserve"> </w:t>
      </w:r>
      <w:r w:rsidR="00094562" w:rsidRPr="61716D05">
        <w:rPr>
          <w:lang w:eastAsia="en-AU"/>
        </w:rPr>
        <w:t>when any of the following applies:</w:t>
      </w:r>
    </w:p>
    <w:p w14:paraId="710C193B" w14:textId="3171AD4F" w:rsidR="004326F1" w:rsidRPr="00742F75" w:rsidRDefault="00787991" w:rsidP="00742F75">
      <w:pPr>
        <w:pStyle w:val="ListBullet"/>
        <w:tabs>
          <w:tab w:val="clear" w:pos="360"/>
          <w:tab w:val="num" w:pos="1074"/>
        </w:tabs>
        <w:spacing w:before="60" w:after="60"/>
        <w:ind w:left="714" w:hanging="357"/>
        <w:contextualSpacing w:val="0"/>
        <w:rPr>
          <w:rFonts w:cs="Arial"/>
        </w:rPr>
      </w:pPr>
      <w:r w:rsidRPr="48909DBA">
        <w:rPr>
          <w:rFonts w:cs="Arial"/>
        </w:rPr>
        <w:t xml:space="preserve">they are </w:t>
      </w:r>
      <w:r w:rsidR="00496D9B" w:rsidRPr="48909DBA">
        <w:rPr>
          <w:rFonts w:cs="Arial"/>
        </w:rPr>
        <w:t xml:space="preserve">the patient’s appointed </w:t>
      </w:r>
      <w:r w:rsidR="004326F1" w:rsidRPr="48909DBA">
        <w:rPr>
          <w:rFonts w:cs="Arial"/>
        </w:rPr>
        <w:t>Power of Attorney (POA)</w:t>
      </w:r>
      <w:r w:rsidR="00B13E1F" w:rsidRPr="48909DBA">
        <w:rPr>
          <w:rFonts w:cs="Arial"/>
        </w:rPr>
        <w:t xml:space="preserve"> </w:t>
      </w:r>
    </w:p>
    <w:p w14:paraId="3E9A895F" w14:textId="28C49DFC" w:rsidR="004326F1" w:rsidRPr="00742F75" w:rsidRDefault="004326F1" w:rsidP="00742F75">
      <w:pPr>
        <w:pStyle w:val="ListBullet"/>
        <w:tabs>
          <w:tab w:val="clear" w:pos="360"/>
          <w:tab w:val="num" w:pos="1074"/>
        </w:tabs>
        <w:spacing w:before="60" w:after="60"/>
        <w:ind w:left="714" w:hanging="357"/>
        <w:contextualSpacing w:val="0"/>
        <w:rPr>
          <w:rFonts w:cs="Arial"/>
        </w:rPr>
      </w:pPr>
      <w:r w:rsidRPr="48909DBA">
        <w:rPr>
          <w:rFonts w:cs="Arial"/>
        </w:rPr>
        <w:t xml:space="preserve">a court or tribunal has appointed </w:t>
      </w:r>
      <w:r w:rsidR="00994AB1" w:rsidRPr="48909DBA">
        <w:rPr>
          <w:rFonts w:cs="Arial"/>
        </w:rPr>
        <w:t xml:space="preserve">them as </w:t>
      </w:r>
      <w:r w:rsidR="005E5C71" w:rsidRPr="48909DBA">
        <w:rPr>
          <w:rFonts w:cs="Arial"/>
        </w:rPr>
        <w:t>the patient’s</w:t>
      </w:r>
      <w:r w:rsidRPr="48909DBA">
        <w:rPr>
          <w:rFonts w:cs="Arial"/>
        </w:rPr>
        <w:t xml:space="preserve"> guardian and administrator</w:t>
      </w:r>
    </w:p>
    <w:p w14:paraId="32D131A5" w14:textId="7BA80659" w:rsidR="004326F1" w:rsidRPr="00742F75" w:rsidRDefault="004326F1" w:rsidP="00742F75">
      <w:pPr>
        <w:pStyle w:val="ListBullet"/>
        <w:tabs>
          <w:tab w:val="clear" w:pos="360"/>
          <w:tab w:val="num" w:pos="1074"/>
        </w:tabs>
        <w:spacing w:before="60" w:after="60"/>
        <w:ind w:left="714" w:hanging="357"/>
        <w:contextualSpacing w:val="0"/>
        <w:rPr>
          <w:rFonts w:cs="Arial"/>
        </w:rPr>
      </w:pPr>
      <w:r w:rsidRPr="48909DBA">
        <w:rPr>
          <w:rFonts w:cs="Arial"/>
        </w:rPr>
        <w:t>Medicare has accepted them as the patient</w:t>
      </w:r>
      <w:r w:rsidR="00D854A3" w:rsidRPr="48909DBA">
        <w:rPr>
          <w:rFonts w:cs="Arial"/>
        </w:rPr>
        <w:t>’s</w:t>
      </w:r>
      <w:r w:rsidRPr="48909DBA">
        <w:rPr>
          <w:rFonts w:cs="Arial"/>
        </w:rPr>
        <w:t xml:space="preserve"> authorised representative</w:t>
      </w:r>
    </w:p>
    <w:p w14:paraId="0A5017FF" w14:textId="4DE72A31" w:rsidR="004326F1" w:rsidRPr="00742F75" w:rsidRDefault="00D854A3" w:rsidP="00742F75">
      <w:pPr>
        <w:pStyle w:val="ListBullet"/>
        <w:tabs>
          <w:tab w:val="clear" w:pos="360"/>
          <w:tab w:val="num" w:pos="1074"/>
        </w:tabs>
        <w:spacing w:before="60" w:after="60"/>
        <w:ind w:left="714" w:hanging="357"/>
        <w:contextualSpacing w:val="0"/>
        <w:rPr>
          <w:rFonts w:cs="Arial"/>
        </w:rPr>
      </w:pPr>
      <w:r w:rsidRPr="48909DBA">
        <w:rPr>
          <w:rFonts w:cs="Arial"/>
        </w:rPr>
        <w:t xml:space="preserve">they </w:t>
      </w:r>
      <w:r w:rsidR="004326F1" w:rsidRPr="48909DBA">
        <w:rPr>
          <w:rFonts w:cs="Arial"/>
        </w:rPr>
        <w:t xml:space="preserve">are </w:t>
      </w:r>
      <w:r w:rsidR="00025717" w:rsidRPr="48909DBA">
        <w:rPr>
          <w:rFonts w:cs="Arial"/>
        </w:rPr>
        <w:t xml:space="preserve">the </w:t>
      </w:r>
      <w:r w:rsidRPr="48909DBA">
        <w:rPr>
          <w:rFonts w:cs="Arial"/>
        </w:rPr>
        <w:t xml:space="preserve">patient’s </w:t>
      </w:r>
      <w:r w:rsidR="004326F1" w:rsidRPr="48909DBA">
        <w:rPr>
          <w:rFonts w:cs="Arial"/>
        </w:rPr>
        <w:t xml:space="preserve">authorised third party. </w:t>
      </w:r>
    </w:p>
    <w:p w14:paraId="7F2BA944" w14:textId="35C267E8" w:rsidR="00D11F85" w:rsidRPr="003E482A" w:rsidRDefault="00B50590" w:rsidP="61716D05">
      <w:pPr>
        <w:rPr>
          <w:rFonts w:ascii="Aptos" w:hAnsi="Aptos"/>
          <w:b/>
          <w:color w:val="auto"/>
          <w:lang w:eastAsia="en-US"/>
        </w:rPr>
      </w:pPr>
      <w:r w:rsidRPr="2D17CA88">
        <w:rPr>
          <w:lang w:eastAsia="en-US"/>
        </w:rPr>
        <w:t>S</w:t>
      </w:r>
      <w:r w:rsidR="00A2605A" w:rsidRPr="2D17CA88">
        <w:rPr>
          <w:lang w:eastAsia="en-US"/>
        </w:rPr>
        <w:t>taff</w:t>
      </w:r>
      <w:r w:rsidR="00A2605A" w:rsidRPr="61716D05">
        <w:rPr>
          <w:lang w:eastAsia="en-US"/>
        </w:rPr>
        <w:t xml:space="preserve"> at </w:t>
      </w:r>
      <w:r>
        <w:rPr>
          <w:lang w:eastAsia="en-US"/>
        </w:rPr>
        <w:t xml:space="preserve">residential </w:t>
      </w:r>
      <w:r w:rsidR="00A2605A" w:rsidRPr="61716D05">
        <w:rPr>
          <w:lang w:eastAsia="en-US"/>
        </w:rPr>
        <w:t xml:space="preserve">aged care </w:t>
      </w:r>
      <w:r w:rsidRPr="2D17CA88">
        <w:rPr>
          <w:lang w:eastAsia="en-US"/>
        </w:rPr>
        <w:t>homes</w:t>
      </w:r>
      <w:r w:rsidR="00A2605A" w:rsidRPr="61716D05">
        <w:rPr>
          <w:lang w:eastAsia="en-US"/>
        </w:rPr>
        <w:t xml:space="preserve"> or treating doctors are not permitted to complete </w:t>
      </w:r>
      <w:r w:rsidR="00D11F85" w:rsidRPr="61716D05">
        <w:rPr>
          <w:lang w:eastAsia="en-US"/>
        </w:rPr>
        <w:t>and sign the MyMedicare registration form on behalf of the patient</w:t>
      </w:r>
      <w:r w:rsidR="00D11F85" w:rsidRPr="2D17CA88">
        <w:rPr>
          <w:color w:val="auto"/>
          <w:lang w:eastAsia="en-US"/>
        </w:rPr>
        <w:t xml:space="preserve">. </w:t>
      </w:r>
      <w:r w:rsidR="00A2605A" w:rsidRPr="2D17CA88">
        <w:rPr>
          <w:color w:val="auto"/>
          <w:lang w:eastAsia="en-US"/>
        </w:rPr>
        <w:t xml:space="preserve">If a patient is incapable of providing consent, a </w:t>
      </w:r>
      <w:r w:rsidR="00D11F85" w:rsidRPr="2D17CA88">
        <w:rPr>
          <w:color w:val="auto"/>
          <w:lang w:eastAsia="en-US"/>
        </w:rPr>
        <w:t xml:space="preserve">signed consent form from a responsible person is </w:t>
      </w:r>
      <w:r w:rsidR="00DB2F0D" w:rsidRPr="2D17CA88">
        <w:rPr>
          <w:color w:val="auto"/>
          <w:lang w:eastAsia="en-US"/>
        </w:rPr>
        <w:t>required</w:t>
      </w:r>
      <w:r w:rsidR="00A2605A" w:rsidRPr="2D17CA88">
        <w:rPr>
          <w:color w:val="auto"/>
          <w:lang w:eastAsia="en-US"/>
        </w:rPr>
        <w:t xml:space="preserve"> to ensure compliance with</w:t>
      </w:r>
      <w:r w:rsidR="00D11F85" w:rsidRPr="2D17CA88">
        <w:rPr>
          <w:color w:val="auto"/>
          <w:lang w:eastAsia="en-US"/>
        </w:rPr>
        <w:t xml:space="preserve"> audit and privacy </w:t>
      </w:r>
      <w:r w:rsidR="00A2605A" w:rsidRPr="2D17CA88">
        <w:rPr>
          <w:color w:val="auto"/>
          <w:lang w:eastAsia="en-US"/>
        </w:rPr>
        <w:t>standards</w:t>
      </w:r>
      <w:r w:rsidR="00D11F85" w:rsidRPr="2D17CA88">
        <w:rPr>
          <w:b/>
          <w:color w:val="auto"/>
          <w:lang w:eastAsia="en-US"/>
        </w:rPr>
        <w:t>.</w:t>
      </w:r>
      <w:r w:rsidR="009E0D2C" w:rsidRPr="2D17CA88">
        <w:rPr>
          <w:b/>
          <w:color w:val="auto"/>
          <w:lang w:eastAsia="en-US"/>
        </w:rPr>
        <w:t xml:space="preserve"> </w:t>
      </w:r>
      <w:r w:rsidR="00262E34" w:rsidRPr="2D17CA88">
        <w:rPr>
          <w:b/>
          <w:color w:val="auto"/>
          <w:lang w:eastAsia="en-US"/>
        </w:rPr>
        <w:t>The practice</w:t>
      </w:r>
      <w:r w:rsidR="00E82210" w:rsidRPr="2D17CA88">
        <w:rPr>
          <w:b/>
          <w:color w:val="auto"/>
          <w:lang w:eastAsia="en-US"/>
        </w:rPr>
        <w:t xml:space="preserve"> may be asked to</w:t>
      </w:r>
      <w:r w:rsidR="00262E34" w:rsidRPr="2D17CA88">
        <w:rPr>
          <w:b/>
          <w:color w:val="auto"/>
          <w:lang w:eastAsia="en-US"/>
        </w:rPr>
        <w:t xml:space="preserve"> provide the department with evidence of patient consent if requested for audit and compliance purposes.</w:t>
      </w:r>
    </w:p>
    <w:p w14:paraId="7A62B173" w14:textId="13E3C7BF" w:rsidR="00A2605A" w:rsidRDefault="00A2605A" w:rsidP="00D11F85">
      <w:r w:rsidRPr="61716D05">
        <w:t xml:space="preserve">A responsible person refers to an adult who is accompanying the patient or responsible for their care. This may include a parent, guardian, a person with </w:t>
      </w:r>
      <w:r w:rsidR="004326F1" w:rsidRPr="61716D05">
        <w:t xml:space="preserve">POA </w:t>
      </w:r>
      <w:r w:rsidRPr="61716D05">
        <w:t>or guardianship authority,</w:t>
      </w:r>
      <w:r w:rsidR="004326F1" w:rsidRPr="61716D05">
        <w:t xml:space="preserve"> authorised representative</w:t>
      </w:r>
      <w:r w:rsidRPr="61716D05">
        <w:t xml:space="preserve"> or the patient’s next of kin.</w:t>
      </w:r>
    </w:p>
    <w:p w14:paraId="1172A370" w14:textId="094A4BB4" w:rsidR="00E436AF" w:rsidRDefault="00A2605A" w:rsidP="61716D05">
      <w:pPr>
        <w:rPr>
          <w:lang w:eastAsia="en-AU"/>
        </w:rPr>
      </w:pPr>
      <w:r w:rsidRPr="61716D05">
        <w:t xml:space="preserve">For patients who have </w:t>
      </w:r>
      <w:r w:rsidR="00D11F85" w:rsidRPr="61716D05">
        <w:t xml:space="preserve">the capacity to consent but </w:t>
      </w:r>
      <w:r w:rsidRPr="61716D05">
        <w:t xml:space="preserve">are </w:t>
      </w:r>
      <w:r w:rsidR="00D11F85" w:rsidRPr="61716D05">
        <w:t>physical</w:t>
      </w:r>
      <w:r w:rsidRPr="61716D05">
        <w:t>ly</w:t>
      </w:r>
      <w:r w:rsidR="00D11F85" w:rsidRPr="61716D05">
        <w:t xml:space="preserve"> </w:t>
      </w:r>
      <w:r w:rsidR="00DB2F0D" w:rsidRPr="61716D05">
        <w:t xml:space="preserve">unable to sign the registration form, a </w:t>
      </w:r>
      <w:r w:rsidR="00D11F85" w:rsidRPr="61716D05">
        <w:t xml:space="preserve">medical practice employee can complete and sign </w:t>
      </w:r>
      <w:r w:rsidR="00DB2F0D" w:rsidRPr="61716D05">
        <w:t xml:space="preserve">the form on their behalf. </w:t>
      </w:r>
      <w:r w:rsidR="00D11F85" w:rsidRPr="61716D05">
        <w:t xml:space="preserve">In </w:t>
      </w:r>
      <w:r w:rsidR="00DB2F0D" w:rsidRPr="61716D05">
        <w:t>such cases</w:t>
      </w:r>
      <w:r w:rsidR="00D11F85" w:rsidRPr="61716D05">
        <w:t xml:space="preserve">, the employee </w:t>
      </w:r>
      <w:r w:rsidR="00DB2F0D" w:rsidRPr="61716D05">
        <w:t xml:space="preserve">must include a </w:t>
      </w:r>
      <w:r w:rsidR="00D11F85" w:rsidRPr="61716D05">
        <w:t xml:space="preserve">note </w:t>
      </w:r>
      <w:r w:rsidR="00DB2F0D" w:rsidRPr="61716D05">
        <w:t xml:space="preserve">explaining </w:t>
      </w:r>
      <w:r w:rsidR="00D11F85" w:rsidRPr="61716D05">
        <w:t>the patient’s condition and record the patient’s consent by signing the registration form on the patient’s behalf. Alternatively, consent methods such as electronic signature may be utilised to confirm registration.</w:t>
      </w:r>
      <w:r w:rsidR="00E436AF" w:rsidRPr="61716D05">
        <w:rPr>
          <w:lang w:eastAsia="en-AU"/>
        </w:rPr>
        <w:t xml:space="preserve"> </w:t>
      </w:r>
    </w:p>
    <w:p w14:paraId="4E719892" w14:textId="3BA9F4EA" w:rsidR="00D638CE" w:rsidRDefault="00D638CE" w:rsidP="006F56DA">
      <w:pPr>
        <w:pStyle w:val="Heading1"/>
        <w:ind w:left="0"/>
        <w:rPr>
          <w:lang w:eastAsia="en-AU"/>
        </w:rPr>
      </w:pPr>
      <w:bookmarkStart w:id="120" w:name="_Toc214051027"/>
      <w:bookmarkStart w:id="121" w:name="_Toc230102959"/>
      <w:r>
        <w:rPr>
          <w:lang w:eastAsia="en-AU"/>
        </w:rPr>
        <w:t>W</w:t>
      </w:r>
      <w:r w:rsidR="001E4D67">
        <w:rPr>
          <w:lang w:eastAsia="en-AU"/>
        </w:rPr>
        <w:t>ithdrawing from MyMedicare</w:t>
      </w:r>
      <w:bookmarkEnd w:id="120"/>
      <w:bookmarkEnd w:id="121"/>
    </w:p>
    <w:p w14:paraId="1312448E" w14:textId="41F8417E" w:rsidR="009008CB" w:rsidRPr="009008CB" w:rsidRDefault="009008CB" w:rsidP="61716D05">
      <w:pPr>
        <w:rPr>
          <w:rFonts w:ascii="Segoe UI" w:hAnsi="Segoe UI" w:cs="Segoe UI"/>
          <w:sz w:val="18"/>
          <w:szCs w:val="18"/>
          <w:lang w:eastAsia="en-AU"/>
        </w:rPr>
      </w:pPr>
      <w:r w:rsidRPr="7DC882B5">
        <w:rPr>
          <w:lang w:eastAsia="en-AU"/>
        </w:rPr>
        <w:t xml:space="preserve">As MyMedicare is a voluntary patient registration </w:t>
      </w:r>
      <w:r w:rsidR="008867D8" w:rsidRPr="7DC882B5">
        <w:rPr>
          <w:lang w:eastAsia="en-AU"/>
        </w:rPr>
        <w:t>model</w:t>
      </w:r>
      <w:r w:rsidRPr="7DC882B5">
        <w:rPr>
          <w:lang w:eastAsia="en-AU"/>
        </w:rPr>
        <w:t xml:space="preserve">, patients can withdraw from MyMedicare at any time. This can be done online through </w:t>
      </w:r>
      <w:r w:rsidR="00EF6E89" w:rsidRPr="7DC882B5">
        <w:rPr>
          <w:lang w:eastAsia="en-AU"/>
        </w:rPr>
        <w:t xml:space="preserve">their </w:t>
      </w:r>
      <w:r w:rsidR="6D02703B" w:rsidRPr="7DC882B5">
        <w:rPr>
          <w:lang w:eastAsia="en-AU"/>
        </w:rPr>
        <w:t xml:space="preserve">Medicare Online Account on </w:t>
      </w:r>
      <w:r w:rsidR="65B21724" w:rsidRPr="7DC882B5">
        <w:rPr>
          <w:lang w:eastAsia="en-AU"/>
        </w:rPr>
        <w:t xml:space="preserve">the </w:t>
      </w:r>
      <w:proofErr w:type="spellStart"/>
      <w:r w:rsidR="6D02703B" w:rsidRPr="7DC882B5">
        <w:rPr>
          <w:lang w:eastAsia="en-AU"/>
        </w:rPr>
        <w:t>myGov</w:t>
      </w:r>
      <w:proofErr w:type="spellEnd"/>
      <w:r w:rsidR="1940241A" w:rsidRPr="7DC882B5">
        <w:rPr>
          <w:lang w:eastAsia="en-AU"/>
        </w:rPr>
        <w:t xml:space="preserve"> app</w:t>
      </w:r>
      <w:r w:rsidR="206CA1C2" w:rsidRPr="7DC882B5">
        <w:rPr>
          <w:lang w:eastAsia="en-AU"/>
        </w:rPr>
        <w:t xml:space="preserve"> </w:t>
      </w:r>
      <w:r w:rsidR="00C03D11" w:rsidRPr="7DC882B5">
        <w:rPr>
          <w:lang w:eastAsia="en-AU"/>
        </w:rPr>
        <w:t>and/</w:t>
      </w:r>
      <w:r w:rsidR="206CA1C2" w:rsidRPr="7DC882B5">
        <w:rPr>
          <w:lang w:eastAsia="en-AU"/>
        </w:rPr>
        <w:t>or website</w:t>
      </w:r>
      <w:r w:rsidRPr="7DC882B5">
        <w:rPr>
          <w:lang w:eastAsia="en-AU"/>
        </w:rPr>
        <w:t>. Patients can also contact their GP, their practice</w:t>
      </w:r>
      <w:r w:rsidR="008364D1" w:rsidRPr="7DC882B5">
        <w:rPr>
          <w:lang w:eastAsia="en-AU"/>
        </w:rPr>
        <w:t>,</w:t>
      </w:r>
      <w:r w:rsidRPr="7DC882B5">
        <w:rPr>
          <w:lang w:eastAsia="en-AU"/>
        </w:rPr>
        <w:t xml:space="preserve"> or Services Australia to advise that they wish to withdraw their registration from MyMedicare. </w:t>
      </w:r>
    </w:p>
    <w:p w14:paraId="3EDCAEEA" w14:textId="5BDEB7FE" w:rsidR="009008CB" w:rsidRPr="009008CB" w:rsidRDefault="009008CB" w:rsidP="00520BB8">
      <w:pPr>
        <w:rPr>
          <w:rFonts w:ascii="Segoe UI" w:hAnsi="Segoe UI" w:cs="Segoe UI"/>
          <w:sz w:val="18"/>
          <w:szCs w:val="18"/>
          <w:lang w:eastAsia="en-AU"/>
        </w:rPr>
      </w:pPr>
      <w:r w:rsidRPr="009008CB">
        <w:rPr>
          <w:lang w:eastAsia="en-AU"/>
        </w:rPr>
        <w:lastRenderedPageBreak/>
        <w:t>A patient will continue to be registered with their practice until the</w:t>
      </w:r>
      <w:r w:rsidR="00C97D35">
        <w:rPr>
          <w:lang w:eastAsia="en-AU"/>
        </w:rPr>
        <w:t>y</w:t>
      </w:r>
      <w:r w:rsidRPr="009008CB">
        <w:rPr>
          <w:lang w:eastAsia="en-AU"/>
        </w:rPr>
        <w:t>: </w:t>
      </w:r>
    </w:p>
    <w:p w14:paraId="332F0ABE" w14:textId="77870EE3" w:rsidR="009008CB" w:rsidRPr="00742F75" w:rsidRDefault="009008CB" w:rsidP="00742F75">
      <w:pPr>
        <w:pStyle w:val="ListBullet"/>
        <w:tabs>
          <w:tab w:val="clear" w:pos="360"/>
          <w:tab w:val="num" w:pos="1074"/>
        </w:tabs>
        <w:spacing w:before="60" w:after="60"/>
        <w:ind w:left="714" w:hanging="357"/>
        <w:contextualSpacing w:val="0"/>
        <w:rPr>
          <w:rFonts w:cs="Arial"/>
        </w:rPr>
      </w:pPr>
      <w:r w:rsidRPr="48909DBA">
        <w:rPr>
          <w:rFonts w:cs="Arial"/>
        </w:rPr>
        <w:t>withdraw from MyMedicare</w:t>
      </w:r>
    </w:p>
    <w:p w14:paraId="2EBBFCA8" w14:textId="69C59201" w:rsidR="009008CB" w:rsidRPr="00742F75" w:rsidRDefault="009008CB" w:rsidP="00742F75">
      <w:pPr>
        <w:pStyle w:val="ListBullet"/>
        <w:tabs>
          <w:tab w:val="clear" w:pos="360"/>
          <w:tab w:val="num" w:pos="1074"/>
        </w:tabs>
        <w:spacing w:before="60" w:after="60"/>
        <w:ind w:left="714" w:hanging="357"/>
        <w:contextualSpacing w:val="0"/>
        <w:rPr>
          <w:rFonts w:cs="Arial"/>
        </w:rPr>
      </w:pPr>
      <w:r w:rsidRPr="48909DBA">
        <w:rPr>
          <w:rFonts w:cs="Arial"/>
        </w:rPr>
        <w:t>register with a different practice</w:t>
      </w:r>
    </w:p>
    <w:p w14:paraId="7CD88681" w14:textId="15366C1E" w:rsidR="009008CB" w:rsidRPr="00742F75" w:rsidRDefault="004C7915" w:rsidP="00742F75">
      <w:pPr>
        <w:pStyle w:val="ListBullet"/>
        <w:tabs>
          <w:tab w:val="clear" w:pos="360"/>
          <w:tab w:val="num" w:pos="1074"/>
        </w:tabs>
        <w:spacing w:before="60" w:after="60"/>
        <w:ind w:left="714" w:hanging="357"/>
        <w:contextualSpacing w:val="0"/>
        <w:rPr>
          <w:rFonts w:cs="Arial"/>
        </w:rPr>
      </w:pPr>
      <w:r w:rsidRPr="48909DBA">
        <w:rPr>
          <w:rFonts w:cs="Arial"/>
        </w:rPr>
        <w:t>are</w:t>
      </w:r>
      <w:r w:rsidR="009008CB" w:rsidRPr="48909DBA">
        <w:rPr>
          <w:rFonts w:cs="Arial"/>
        </w:rPr>
        <w:t xml:space="preserve"> deceased.</w:t>
      </w:r>
    </w:p>
    <w:p w14:paraId="19ACFC06" w14:textId="4F5C6AD3" w:rsidR="009008CB" w:rsidRPr="009008CB" w:rsidRDefault="009008CB" w:rsidP="00520BB8">
      <w:pPr>
        <w:rPr>
          <w:rFonts w:ascii="Segoe UI" w:hAnsi="Segoe UI" w:cs="Segoe UI"/>
          <w:sz w:val="18"/>
          <w:szCs w:val="18"/>
          <w:lang w:eastAsia="en-AU"/>
        </w:rPr>
      </w:pPr>
      <w:r w:rsidRPr="009008CB">
        <w:rPr>
          <w:lang w:eastAsia="en-AU"/>
        </w:rPr>
        <w:t>When a patient registers at a different practice</w:t>
      </w:r>
      <w:r w:rsidR="0029769E">
        <w:rPr>
          <w:lang w:eastAsia="en-AU"/>
        </w:rPr>
        <w:t xml:space="preserve"> or is deceased</w:t>
      </w:r>
      <w:r w:rsidRPr="009008CB">
        <w:rPr>
          <w:lang w:eastAsia="en-AU"/>
        </w:rPr>
        <w:t xml:space="preserve">, their MyMedicare registration will be automatically </w:t>
      </w:r>
      <w:proofErr w:type="gramStart"/>
      <w:r w:rsidRPr="009008CB">
        <w:rPr>
          <w:lang w:eastAsia="en-AU"/>
        </w:rPr>
        <w:t>withdrawn</w:t>
      </w:r>
      <w:proofErr w:type="gramEnd"/>
      <w:r w:rsidRPr="009008CB" w:rsidDel="008E5163">
        <w:rPr>
          <w:lang w:eastAsia="en-AU"/>
        </w:rPr>
        <w:t xml:space="preserve"> </w:t>
      </w:r>
      <w:r w:rsidRPr="009008CB">
        <w:rPr>
          <w:lang w:eastAsia="en-AU"/>
        </w:rPr>
        <w:t>and the practice will be notified. </w:t>
      </w:r>
    </w:p>
    <w:p w14:paraId="1C4D4115" w14:textId="3894AE62" w:rsidR="009008CB" w:rsidRPr="009008CB" w:rsidRDefault="009008CB" w:rsidP="61716D05">
      <w:pPr>
        <w:rPr>
          <w:rFonts w:ascii="Segoe UI" w:hAnsi="Segoe UI" w:cs="Segoe UI"/>
          <w:sz w:val="18"/>
          <w:szCs w:val="18"/>
          <w:lang w:eastAsia="en-AU"/>
        </w:rPr>
      </w:pPr>
      <w:r w:rsidRPr="61716D05">
        <w:rPr>
          <w:lang w:eastAsia="en-AU"/>
        </w:rPr>
        <w:t>A responsible person who is acting on behalf of a patient who lacks capacity to make decision</w:t>
      </w:r>
      <w:r w:rsidR="00971EBD" w:rsidRPr="61716D05">
        <w:rPr>
          <w:lang w:eastAsia="en-AU"/>
        </w:rPr>
        <w:t xml:space="preserve">s can withdraw them from MyMedicare by requesting the </w:t>
      </w:r>
      <w:r w:rsidR="009C6E6C" w:rsidRPr="61716D05">
        <w:rPr>
          <w:lang w:eastAsia="en-AU"/>
        </w:rPr>
        <w:t xml:space="preserve">practice to withdraw the patient, or by </w:t>
      </w:r>
      <w:r w:rsidRPr="61716D05">
        <w:rPr>
          <w:lang w:eastAsia="en-AU"/>
        </w:rPr>
        <w:t>registering the patient with a new practice, automatically withdrawing</w:t>
      </w:r>
      <w:r w:rsidR="003C5FCA" w:rsidRPr="61716D05">
        <w:rPr>
          <w:lang w:eastAsia="en-AU"/>
        </w:rPr>
        <w:t xml:space="preserve"> the current </w:t>
      </w:r>
      <w:r w:rsidRPr="61716D05">
        <w:rPr>
          <w:lang w:eastAsia="en-AU"/>
        </w:rPr>
        <w:t>registration.  </w:t>
      </w:r>
    </w:p>
    <w:p w14:paraId="5AC6805E" w14:textId="4CC2EEC5" w:rsidR="009008CB" w:rsidRPr="009008CB" w:rsidRDefault="009008CB" w:rsidP="00520BB8">
      <w:pPr>
        <w:rPr>
          <w:rFonts w:ascii="Segoe UI" w:hAnsi="Segoe UI" w:cs="Segoe UI"/>
          <w:sz w:val="18"/>
          <w:szCs w:val="18"/>
          <w:lang w:eastAsia="en-AU"/>
        </w:rPr>
      </w:pPr>
      <w:r w:rsidRPr="7DC882B5">
        <w:rPr>
          <w:lang w:eastAsia="en-AU"/>
        </w:rPr>
        <w:t xml:space="preserve">A parent or guardian can withdraw a child patient from MyMedicare by requesting the practice to withdraw the patient, through </w:t>
      </w:r>
      <w:r w:rsidR="306CA586" w:rsidRPr="7DC882B5">
        <w:rPr>
          <w:lang w:eastAsia="en-AU"/>
        </w:rPr>
        <w:t>their Medicare Online Account</w:t>
      </w:r>
      <w:r w:rsidR="1BC4AB73" w:rsidRPr="7DC882B5">
        <w:rPr>
          <w:lang w:eastAsia="en-AU"/>
        </w:rPr>
        <w:t xml:space="preserve"> on</w:t>
      </w:r>
      <w:r w:rsidR="306CA586" w:rsidRPr="7DC882B5">
        <w:rPr>
          <w:lang w:eastAsia="en-AU"/>
        </w:rPr>
        <w:t xml:space="preserve"> </w:t>
      </w:r>
      <w:r w:rsidR="787E3B52" w:rsidRPr="7DC882B5">
        <w:rPr>
          <w:lang w:eastAsia="en-AU"/>
        </w:rPr>
        <w:t xml:space="preserve">the </w:t>
      </w:r>
      <w:proofErr w:type="spellStart"/>
      <w:r w:rsidR="306CA586" w:rsidRPr="7DC882B5">
        <w:rPr>
          <w:lang w:eastAsia="en-AU"/>
        </w:rPr>
        <w:t>myGov</w:t>
      </w:r>
      <w:proofErr w:type="spellEnd"/>
      <w:r w:rsidR="7DC22515" w:rsidRPr="7DC882B5">
        <w:rPr>
          <w:lang w:eastAsia="en-AU"/>
        </w:rPr>
        <w:t xml:space="preserve"> app</w:t>
      </w:r>
      <w:r w:rsidR="7775C780" w:rsidRPr="7DC882B5">
        <w:rPr>
          <w:lang w:eastAsia="en-AU"/>
        </w:rPr>
        <w:t xml:space="preserve"> </w:t>
      </w:r>
      <w:r w:rsidR="00C03D11" w:rsidRPr="7DC882B5">
        <w:rPr>
          <w:lang w:eastAsia="en-AU"/>
        </w:rPr>
        <w:t>and/</w:t>
      </w:r>
      <w:r w:rsidR="7775C780" w:rsidRPr="7DC882B5">
        <w:rPr>
          <w:lang w:eastAsia="en-AU"/>
        </w:rPr>
        <w:t>or website</w:t>
      </w:r>
      <w:r w:rsidR="00A27DD1" w:rsidRPr="7DC882B5">
        <w:rPr>
          <w:lang w:eastAsia="en-AU"/>
        </w:rPr>
        <w:t>,</w:t>
      </w:r>
      <w:r w:rsidR="00EA0EE4" w:rsidRPr="7DC882B5">
        <w:rPr>
          <w:lang w:eastAsia="en-AU"/>
        </w:rPr>
        <w:t xml:space="preserve"> </w:t>
      </w:r>
      <w:r w:rsidRPr="7DC882B5">
        <w:rPr>
          <w:lang w:eastAsia="en-AU"/>
        </w:rPr>
        <w:t xml:space="preserve">or by registering the patient with a new practice, automatically withdrawing the </w:t>
      </w:r>
      <w:r w:rsidR="000F26A9" w:rsidRPr="7DC882B5">
        <w:rPr>
          <w:lang w:eastAsia="en-AU"/>
        </w:rPr>
        <w:t xml:space="preserve">current </w:t>
      </w:r>
      <w:r w:rsidRPr="7DC882B5">
        <w:rPr>
          <w:lang w:eastAsia="en-AU"/>
        </w:rPr>
        <w:t>registration.  </w:t>
      </w:r>
    </w:p>
    <w:p w14:paraId="0C3789C4" w14:textId="010A7381" w:rsidR="009008CB" w:rsidRDefault="009008CB" w:rsidP="00520BB8">
      <w:pPr>
        <w:rPr>
          <w:lang w:eastAsia="en-AU"/>
        </w:rPr>
      </w:pPr>
      <w:r w:rsidRPr="7DC882B5">
        <w:rPr>
          <w:lang w:eastAsia="en-AU"/>
        </w:rPr>
        <w:t>Practices can withdraw a patient from a MyMedicare registration through their MyMedicare program</w:t>
      </w:r>
      <w:r w:rsidR="00D770F3" w:rsidRPr="7DC882B5">
        <w:rPr>
          <w:lang w:eastAsia="en-AU"/>
        </w:rPr>
        <w:t xml:space="preserve"> in </w:t>
      </w:r>
      <w:r w:rsidR="00006B2F" w:rsidRPr="7DC882B5">
        <w:rPr>
          <w:lang w:eastAsia="en-AU"/>
        </w:rPr>
        <w:t>the Organisation Register</w:t>
      </w:r>
      <w:r w:rsidRPr="7DC882B5">
        <w:rPr>
          <w:lang w:eastAsia="en-AU"/>
        </w:rPr>
        <w:t>. Where a practice has withdrawn a patient, the patient will be notified</w:t>
      </w:r>
      <w:r w:rsidR="000F26A9" w:rsidRPr="7DC882B5">
        <w:rPr>
          <w:lang w:eastAsia="en-AU"/>
        </w:rPr>
        <w:t xml:space="preserve"> through the </w:t>
      </w:r>
      <w:proofErr w:type="spellStart"/>
      <w:r w:rsidR="000F26A9" w:rsidRPr="7DC882B5">
        <w:rPr>
          <w:lang w:eastAsia="en-AU"/>
        </w:rPr>
        <w:t>myGov</w:t>
      </w:r>
      <w:proofErr w:type="spellEnd"/>
      <w:r w:rsidR="000F26A9" w:rsidRPr="7DC882B5">
        <w:rPr>
          <w:lang w:eastAsia="en-AU"/>
        </w:rPr>
        <w:t xml:space="preserve"> app</w:t>
      </w:r>
      <w:r w:rsidR="5ABB5A5C" w:rsidRPr="7DC882B5">
        <w:rPr>
          <w:lang w:eastAsia="en-AU"/>
        </w:rPr>
        <w:t xml:space="preserve"> </w:t>
      </w:r>
      <w:r w:rsidR="00C03D11" w:rsidRPr="7DC882B5">
        <w:rPr>
          <w:lang w:eastAsia="en-AU"/>
        </w:rPr>
        <w:t>and/</w:t>
      </w:r>
      <w:r w:rsidR="5ABB5A5C" w:rsidRPr="7DC882B5">
        <w:rPr>
          <w:lang w:eastAsia="en-AU"/>
        </w:rPr>
        <w:t>or website</w:t>
      </w:r>
      <w:r w:rsidR="00AC0C69" w:rsidRPr="7DC882B5">
        <w:rPr>
          <w:lang w:eastAsia="en-AU"/>
        </w:rPr>
        <w:t>.</w:t>
      </w:r>
      <w:r w:rsidRPr="7DC882B5">
        <w:rPr>
          <w:lang w:eastAsia="en-AU"/>
        </w:rPr>
        <w:t> </w:t>
      </w:r>
    </w:p>
    <w:p w14:paraId="03EC8253" w14:textId="3A4F39EE" w:rsidR="007938AC" w:rsidRDefault="0065178A" w:rsidP="006F56DA">
      <w:pPr>
        <w:pStyle w:val="Heading1"/>
        <w:ind w:left="0"/>
      </w:pPr>
      <w:bookmarkStart w:id="122" w:name="_Toc214051028"/>
      <w:bookmarkStart w:id="123" w:name="_Toc230102960"/>
      <w:r>
        <w:t>MBS items linked to MyMedicare</w:t>
      </w:r>
      <w:bookmarkStart w:id="124" w:name="_Toc178175336"/>
      <w:bookmarkStart w:id="125" w:name="_Toc170119999"/>
      <w:bookmarkStart w:id="126" w:name="_Toc172899484"/>
      <w:bookmarkStart w:id="127" w:name="_Toc172899557"/>
      <w:bookmarkStart w:id="128" w:name="_Toc170817141"/>
      <w:bookmarkStart w:id="129" w:name="_Hlk167962003"/>
      <w:bookmarkEnd w:id="122"/>
      <w:bookmarkEnd w:id="123"/>
      <w:bookmarkEnd w:id="124"/>
    </w:p>
    <w:p w14:paraId="573C4576" w14:textId="7D895AB1" w:rsidR="0065178A" w:rsidRPr="00877366" w:rsidRDefault="000900AE" w:rsidP="00877366">
      <w:r w:rsidRPr="00877366">
        <w:t>Registering with MyMedicare</w:t>
      </w:r>
      <w:r w:rsidR="006860BD" w:rsidRPr="00877366">
        <w:t xml:space="preserve"> will unlock access to additional or amended </w:t>
      </w:r>
      <w:r w:rsidR="0022398E" w:rsidRPr="00877366">
        <w:t xml:space="preserve">Medicare Benefit Schedule (MBS) item </w:t>
      </w:r>
      <w:r w:rsidR="006860BD" w:rsidRPr="00877366">
        <w:t>rebates.</w:t>
      </w:r>
    </w:p>
    <w:p w14:paraId="23FC8C5A" w14:textId="37324B8D" w:rsidR="00AE7EDC" w:rsidRDefault="00AE7EDC" w:rsidP="00AE7EDC">
      <w:pPr>
        <w:pStyle w:val="Heading2"/>
      </w:pPr>
      <w:bookmarkStart w:id="130" w:name="_Toc214051029"/>
      <w:bookmarkStart w:id="131" w:name="_Toc230102961"/>
      <w:r>
        <w:t>Longer MBS funded telehealth consultations</w:t>
      </w:r>
      <w:bookmarkEnd w:id="130"/>
      <w:bookmarkEnd w:id="131"/>
    </w:p>
    <w:p w14:paraId="0B438AED" w14:textId="17E83F15" w:rsidR="00437C94" w:rsidRPr="00437C94" w:rsidRDefault="00437C94" w:rsidP="00520BB8">
      <w:pPr>
        <w:rPr>
          <w:rFonts w:ascii="Segoe UI" w:hAnsi="Segoe UI" w:cs="Segoe UI"/>
          <w:sz w:val="18"/>
          <w:szCs w:val="18"/>
          <w:lang w:eastAsia="en-AU"/>
        </w:rPr>
      </w:pPr>
      <w:r w:rsidRPr="00437C94">
        <w:rPr>
          <w:lang w:eastAsia="en-AU"/>
        </w:rPr>
        <w:t>MyMedicare registered patients are eligible for longer MBS</w:t>
      </w:r>
      <w:r w:rsidR="00094562">
        <w:rPr>
          <w:lang w:eastAsia="en-AU"/>
        </w:rPr>
        <w:t xml:space="preserve"> </w:t>
      </w:r>
      <w:r w:rsidRPr="00437C94">
        <w:rPr>
          <w:lang w:eastAsia="en-AU"/>
        </w:rPr>
        <w:t>funded phone-based telehealth (levels C and D) consultations with their registered practice. These items include Level C (more than 20 minutes) and Level D (more than 40 minutes) general attendance telephone consultations which will have the same clinical requirements as equivalent in-person and video services. </w:t>
      </w:r>
    </w:p>
    <w:p w14:paraId="39356111" w14:textId="77777777" w:rsidR="00437C94" w:rsidRPr="00437C94" w:rsidRDefault="00437C94" w:rsidP="00520BB8">
      <w:pPr>
        <w:rPr>
          <w:rFonts w:ascii="Segoe UI" w:hAnsi="Segoe UI" w:cs="Segoe UI"/>
          <w:sz w:val="18"/>
          <w:szCs w:val="18"/>
          <w:lang w:eastAsia="en-AU"/>
        </w:rPr>
      </w:pPr>
      <w:r w:rsidRPr="00437C94">
        <w:rPr>
          <w:lang w:eastAsia="en-AU"/>
        </w:rPr>
        <w:t>Unregistered patients will still be able to access shorter telephone and video telehealth MBS services. </w:t>
      </w:r>
    </w:p>
    <w:p w14:paraId="1BD251A3" w14:textId="523EBFAF" w:rsidR="00AE7EDC" w:rsidRDefault="00395896" w:rsidP="00395896">
      <w:pPr>
        <w:pStyle w:val="Heading2"/>
      </w:pPr>
      <w:bookmarkStart w:id="132" w:name="_Toc214051030"/>
      <w:bookmarkStart w:id="133" w:name="_Toc230102962"/>
      <w:r>
        <w:t xml:space="preserve">Triple bulk billing incentive for MBS funded long </w:t>
      </w:r>
      <w:r w:rsidR="00F92C77">
        <w:t>telehealth</w:t>
      </w:r>
      <w:bookmarkEnd w:id="132"/>
      <w:bookmarkEnd w:id="133"/>
    </w:p>
    <w:p w14:paraId="226AC39C" w14:textId="41F92190" w:rsidR="00F1455F" w:rsidRPr="00F1455F" w:rsidRDefault="30C0641F" w:rsidP="00520BB8">
      <w:pPr>
        <w:rPr>
          <w:rFonts w:ascii="Segoe UI" w:hAnsi="Segoe UI" w:cs="Segoe UI"/>
          <w:sz w:val="18"/>
          <w:szCs w:val="18"/>
          <w:lang w:eastAsia="en-AU"/>
        </w:rPr>
      </w:pPr>
      <w:r w:rsidRPr="7DC882B5">
        <w:rPr>
          <w:lang w:eastAsia="en-AU"/>
        </w:rPr>
        <w:t>To support general practitioners to continue to bulk bill patients</w:t>
      </w:r>
      <w:r w:rsidR="7C315644" w:rsidRPr="7DC882B5">
        <w:rPr>
          <w:lang w:eastAsia="en-AU"/>
        </w:rPr>
        <w:t>,</w:t>
      </w:r>
      <w:r w:rsidRPr="7DC882B5">
        <w:rPr>
          <w:lang w:eastAsia="en-AU"/>
        </w:rPr>
        <w:t xml:space="preserve"> </w:t>
      </w:r>
      <w:r w:rsidR="01B18CB2" w:rsidRPr="7DC882B5">
        <w:rPr>
          <w:lang w:eastAsia="en-AU"/>
        </w:rPr>
        <w:t>t</w:t>
      </w:r>
      <w:r w:rsidRPr="7DC882B5">
        <w:rPr>
          <w:lang w:eastAsia="en-AU"/>
        </w:rPr>
        <w:t>riple bulk billing incentives are available for: </w:t>
      </w:r>
    </w:p>
    <w:p w14:paraId="74DEEDB1" w14:textId="77777777" w:rsidR="00F1455F" w:rsidRPr="00742F75" w:rsidRDefault="00F1455F" w:rsidP="00742F75">
      <w:pPr>
        <w:pStyle w:val="ListBullet"/>
        <w:tabs>
          <w:tab w:val="clear" w:pos="360"/>
          <w:tab w:val="num" w:pos="1074"/>
        </w:tabs>
        <w:spacing w:before="60" w:after="60"/>
        <w:ind w:left="714" w:hanging="357"/>
        <w:contextualSpacing w:val="0"/>
        <w:rPr>
          <w:rFonts w:cs="Arial"/>
        </w:rPr>
      </w:pPr>
      <w:r w:rsidRPr="48909DBA">
        <w:rPr>
          <w:rFonts w:cs="Arial"/>
        </w:rPr>
        <w:t>all face-to-face general attendance consultations more than 6 minutes in length </w:t>
      </w:r>
    </w:p>
    <w:p w14:paraId="27519E15" w14:textId="77777777" w:rsidR="00F1455F" w:rsidRPr="00742F75" w:rsidRDefault="00F1455F" w:rsidP="00742F75">
      <w:pPr>
        <w:pStyle w:val="ListBullet"/>
        <w:tabs>
          <w:tab w:val="clear" w:pos="360"/>
          <w:tab w:val="num" w:pos="1074"/>
        </w:tabs>
        <w:spacing w:before="60" w:after="60"/>
        <w:ind w:left="714" w:hanging="357"/>
        <w:contextualSpacing w:val="0"/>
        <w:rPr>
          <w:rFonts w:cs="Arial"/>
        </w:rPr>
      </w:pPr>
      <w:r w:rsidRPr="48909DBA">
        <w:rPr>
          <w:rFonts w:cs="Arial"/>
        </w:rPr>
        <w:t>all telehealth general attendance consultations which are between 6 and 20 minutes in length (known as Level B consultations) </w:t>
      </w:r>
    </w:p>
    <w:p w14:paraId="012A4BFF" w14:textId="32380E5B" w:rsidR="00F1455F" w:rsidRPr="00742F75" w:rsidRDefault="00F1455F" w:rsidP="00742F75">
      <w:pPr>
        <w:pStyle w:val="ListBullet"/>
        <w:tabs>
          <w:tab w:val="clear" w:pos="360"/>
          <w:tab w:val="num" w:pos="1074"/>
        </w:tabs>
        <w:spacing w:before="60" w:after="60"/>
        <w:ind w:left="714" w:hanging="357"/>
        <w:contextualSpacing w:val="0"/>
        <w:rPr>
          <w:rFonts w:cs="Arial"/>
        </w:rPr>
      </w:pPr>
      <w:r w:rsidRPr="48909DBA">
        <w:rPr>
          <w:rFonts w:cs="Arial"/>
        </w:rPr>
        <w:t>longer telehealth phone and video general attendance consultations</w:t>
      </w:r>
      <w:r w:rsidR="00D0766B" w:rsidRPr="48909DBA">
        <w:rPr>
          <w:rFonts w:cs="Arial"/>
        </w:rPr>
        <w:t xml:space="preserve"> </w:t>
      </w:r>
      <w:r w:rsidR="00D0766B" w:rsidRPr="48909DBA">
        <w:rPr>
          <w:lang w:eastAsia="en-AU"/>
        </w:rPr>
        <w:t>(levels C, D and E)</w:t>
      </w:r>
      <w:r w:rsidR="00D0766B" w:rsidRPr="48909DBA">
        <w:rPr>
          <w:rFonts w:cs="Arial"/>
        </w:rPr>
        <w:t xml:space="preserve"> </w:t>
      </w:r>
      <w:r w:rsidRPr="48909DBA">
        <w:rPr>
          <w:rFonts w:cs="Arial"/>
        </w:rPr>
        <w:t>where a patient is registered through MyMedicare. </w:t>
      </w:r>
    </w:p>
    <w:p w14:paraId="4EB22A3C" w14:textId="77777777" w:rsidR="00F1455F" w:rsidRPr="00F1455F" w:rsidRDefault="00F1455F" w:rsidP="00520BB8">
      <w:pPr>
        <w:rPr>
          <w:rFonts w:ascii="Segoe UI" w:hAnsi="Segoe UI" w:cs="Segoe UI"/>
          <w:sz w:val="18"/>
          <w:szCs w:val="18"/>
          <w:lang w:eastAsia="en-AU"/>
        </w:rPr>
      </w:pPr>
      <w:r w:rsidRPr="00F1455F">
        <w:rPr>
          <w:lang w:eastAsia="en-AU"/>
        </w:rPr>
        <w:t>Standard bulk billing incentives will continue to be available to be claimed with other relevant MBS items. </w:t>
      </w:r>
    </w:p>
    <w:p w14:paraId="240B2D45" w14:textId="77777777" w:rsidR="00F1455F" w:rsidRPr="00F1455F" w:rsidRDefault="00F1455F" w:rsidP="00520BB8">
      <w:pPr>
        <w:rPr>
          <w:rFonts w:ascii="Segoe UI" w:hAnsi="Segoe UI" w:cs="Segoe UI"/>
          <w:sz w:val="18"/>
          <w:szCs w:val="18"/>
          <w:lang w:eastAsia="en-AU"/>
        </w:rPr>
      </w:pPr>
      <w:r w:rsidRPr="00F1455F">
        <w:rPr>
          <w:lang w:eastAsia="en-AU"/>
        </w:rPr>
        <w:lastRenderedPageBreak/>
        <w:t>For longer telehealth consultations (levels C, D and E), the patient must be registered in MyMedicare and receive the service from the practice at which they are registered for triple bulk billing incentives to apply. Where the patient is not registered in MyMedicare, standard bulk billing incentives will apply. </w:t>
      </w:r>
    </w:p>
    <w:p w14:paraId="5BD47D77" w14:textId="62D1B0B5" w:rsidR="00F1455F" w:rsidRPr="00F1455F" w:rsidRDefault="00923D56" w:rsidP="61716D05">
      <w:pPr>
        <w:rPr>
          <w:rFonts w:ascii="Segoe UI" w:hAnsi="Segoe UI" w:cs="Segoe UI"/>
          <w:sz w:val="18"/>
          <w:szCs w:val="18"/>
          <w:lang w:eastAsia="en-AU"/>
        </w:rPr>
      </w:pPr>
      <w:r w:rsidRPr="76AF0100">
        <w:rPr>
          <w:lang w:eastAsia="en-AU"/>
        </w:rPr>
        <w:t xml:space="preserve">Patients </w:t>
      </w:r>
      <w:r w:rsidR="00CC580F" w:rsidRPr="76AF0100">
        <w:rPr>
          <w:lang w:eastAsia="en-AU"/>
        </w:rPr>
        <w:t>e</w:t>
      </w:r>
      <w:r w:rsidR="00F1455F" w:rsidRPr="76AF0100">
        <w:rPr>
          <w:lang w:eastAsia="en-AU"/>
        </w:rPr>
        <w:t xml:space="preserve">ligible </w:t>
      </w:r>
      <w:r w:rsidRPr="76AF0100">
        <w:rPr>
          <w:lang w:eastAsia="en-AU"/>
        </w:rPr>
        <w:t xml:space="preserve">for triple bulk billing incentives </w:t>
      </w:r>
      <w:r w:rsidR="00F1455F" w:rsidRPr="76AF0100">
        <w:rPr>
          <w:lang w:eastAsia="en-AU"/>
        </w:rPr>
        <w:t>are not required to be registered in MyMedicare to access the triple bulk billing incentives for face-to-face consultations or Level B video or telephone consultations</w:t>
      </w:r>
      <w:r w:rsidR="00E13EBF" w:rsidRPr="76AF0100">
        <w:rPr>
          <w:lang w:eastAsia="en-AU"/>
        </w:rPr>
        <w:t>.</w:t>
      </w:r>
    </w:p>
    <w:p w14:paraId="468254E3" w14:textId="5BB55188" w:rsidR="00AC0064" w:rsidRDefault="00887F7C" w:rsidP="006F56DA">
      <w:pPr>
        <w:pStyle w:val="Heading1"/>
        <w:ind w:left="0"/>
      </w:pPr>
      <w:bookmarkStart w:id="134" w:name="_Toc214051031"/>
      <w:bookmarkStart w:id="135" w:name="_Toc230102963"/>
      <w:r>
        <w:t xml:space="preserve">Linked </w:t>
      </w:r>
      <w:r w:rsidR="00726690">
        <w:t xml:space="preserve">incentive </w:t>
      </w:r>
      <w:r>
        <w:t>programs</w:t>
      </w:r>
      <w:bookmarkEnd w:id="134"/>
      <w:bookmarkEnd w:id="135"/>
    </w:p>
    <w:p w14:paraId="1D6B80AE" w14:textId="3B8B4A8E" w:rsidR="00887F7C" w:rsidRPr="00877366" w:rsidRDefault="00417545" w:rsidP="00877366">
      <w:r w:rsidRPr="00877366">
        <w:t>MyMedicare linked incentive programs will drive the government’s primary care reform agenda</w:t>
      </w:r>
      <w:r w:rsidR="00FA7764">
        <w:t>.</w:t>
      </w:r>
    </w:p>
    <w:p w14:paraId="5D0BE7CD" w14:textId="7163B00F" w:rsidR="00107A1D" w:rsidRDefault="00107A1D" w:rsidP="00520BB8">
      <w:pPr>
        <w:pStyle w:val="Heading2"/>
        <w:rPr>
          <w:lang w:eastAsia="en-AU"/>
        </w:rPr>
      </w:pPr>
      <w:bookmarkStart w:id="136" w:name="_Toc214051032"/>
      <w:bookmarkStart w:id="137" w:name="_Toc230102964"/>
      <w:r>
        <w:rPr>
          <w:lang w:eastAsia="en-AU"/>
        </w:rPr>
        <w:t>General Practice in Aged Care Incentive</w:t>
      </w:r>
      <w:bookmarkEnd w:id="136"/>
      <w:bookmarkEnd w:id="137"/>
      <w:r>
        <w:rPr>
          <w:lang w:eastAsia="en-AU"/>
        </w:rPr>
        <w:t xml:space="preserve"> </w:t>
      </w:r>
    </w:p>
    <w:p w14:paraId="5A64C322" w14:textId="2923D448" w:rsidR="007C336B" w:rsidRPr="007C336B" w:rsidRDefault="007C336B" w:rsidP="61716D05">
      <w:pPr>
        <w:rPr>
          <w:rFonts w:ascii="Segoe UI" w:hAnsi="Segoe UI" w:cs="Segoe UI"/>
          <w:sz w:val="18"/>
          <w:szCs w:val="18"/>
          <w:lang w:eastAsia="en-AU"/>
        </w:rPr>
      </w:pPr>
      <w:r w:rsidRPr="61716D05">
        <w:rPr>
          <w:lang w:eastAsia="en-AU"/>
        </w:rPr>
        <w:t xml:space="preserve">GPs and general practices registered in MyMedicare receive an incentive for providing their registered patients in a residential aged care home with a quality bundle of care, including regular visits. Access to the incentive will only be available </w:t>
      </w:r>
      <w:r w:rsidR="002445D8" w:rsidRPr="61716D05">
        <w:rPr>
          <w:lang w:eastAsia="en-AU"/>
        </w:rPr>
        <w:t xml:space="preserve">to </w:t>
      </w:r>
      <w:r w:rsidRPr="61716D05">
        <w:rPr>
          <w:lang w:eastAsia="en-AU"/>
        </w:rPr>
        <w:t>patients registered with MyMedicare. </w:t>
      </w:r>
    </w:p>
    <w:p w14:paraId="669EE091" w14:textId="667DD264" w:rsidR="007C336B" w:rsidRDefault="007C336B" w:rsidP="00520BB8">
      <w:pPr>
        <w:rPr>
          <w:lang w:eastAsia="en-AU"/>
        </w:rPr>
      </w:pPr>
      <w:r w:rsidRPr="7DC882B5">
        <w:rPr>
          <w:lang w:eastAsia="en-AU"/>
        </w:rPr>
        <w:t xml:space="preserve">More information on </w:t>
      </w:r>
      <w:r w:rsidR="002A0F83">
        <w:rPr>
          <w:lang w:eastAsia="en-AU"/>
        </w:rPr>
        <w:t xml:space="preserve">the </w:t>
      </w:r>
      <w:r w:rsidRPr="7DC882B5">
        <w:rPr>
          <w:lang w:eastAsia="en-AU"/>
        </w:rPr>
        <w:t>General Practice in Aged Care Incentive</w:t>
      </w:r>
      <w:r w:rsidR="00424BF2">
        <w:rPr>
          <w:lang w:eastAsia="en-AU"/>
        </w:rPr>
        <w:t xml:space="preserve"> including </w:t>
      </w:r>
      <w:r w:rsidR="002A0F83">
        <w:rPr>
          <w:lang w:eastAsia="en-AU"/>
        </w:rPr>
        <w:t>the</w:t>
      </w:r>
      <w:r w:rsidR="002A0F83" w:rsidRPr="7DC882B5">
        <w:rPr>
          <w:lang w:eastAsia="en-AU"/>
        </w:rPr>
        <w:t xml:space="preserve"> program</w:t>
      </w:r>
      <w:r w:rsidR="00C2448E" w:rsidRPr="7DC882B5">
        <w:rPr>
          <w:lang w:eastAsia="en-AU"/>
        </w:rPr>
        <w:t xml:space="preserve"> guidelines </w:t>
      </w:r>
      <w:r w:rsidRPr="7DC882B5">
        <w:rPr>
          <w:lang w:eastAsia="en-AU"/>
        </w:rPr>
        <w:t xml:space="preserve">can be found on the department’s website </w:t>
      </w:r>
      <w:hyperlink r:id="rId21">
        <w:r w:rsidRPr="7DC882B5">
          <w:rPr>
            <w:rStyle w:val="Hyperlink"/>
            <w:lang w:eastAsia="en-AU"/>
          </w:rPr>
          <w:t>here</w:t>
        </w:r>
      </w:hyperlink>
      <w:r w:rsidRPr="7DC882B5">
        <w:rPr>
          <w:lang w:eastAsia="en-AU"/>
        </w:rPr>
        <w:t>. </w:t>
      </w:r>
    </w:p>
    <w:p w14:paraId="4B54D87B" w14:textId="19F0F987" w:rsidR="00A505B1" w:rsidRPr="00A505B1" w:rsidRDefault="00A505B1" w:rsidP="00480378">
      <w:pPr>
        <w:pStyle w:val="Heading2"/>
        <w:rPr>
          <w:lang w:eastAsia="en-AU"/>
        </w:rPr>
      </w:pPr>
      <w:bookmarkStart w:id="138" w:name="_Toc230102965"/>
      <w:r w:rsidRPr="7DC882B5">
        <w:rPr>
          <w:lang w:eastAsia="en-AU"/>
        </w:rPr>
        <w:t>Bulk Billing Practice Incentive Program</w:t>
      </w:r>
      <w:bookmarkEnd w:id="138"/>
    </w:p>
    <w:p w14:paraId="3DEC49BF" w14:textId="4CCC7F34" w:rsidR="009F5C21" w:rsidRDefault="00FA7764" w:rsidP="6C11AA38">
      <w:pPr>
        <w:rPr>
          <w:rFonts w:ascii="Segoe UI" w:hAnsi="Segoe UI" w:cs="Segoe UI"/>
          <w:sz w:val="18"/>
          <w:szCs w:val="18"/>
          <w:lang w:eastAsia="en-AU"/>
        </w:rPr>
      </w:pPr>
      <w:r>
        <w:t>P</w:t>
      </w:r>
      <w:r w:rsidR="004C0136">
        <w:t xml:space="preserve">ractices and providers registered in MyMedicare will receive an incentive for </w:t>
      </w:r>
      <w:r w:rsidR="00226ACC">
        <w:t>bulk billing all eligible services for Medicare eligible patients. Incentive payments will be paid as a percentage of eligible MBS item rebates</w:t>
      </w:r>
      <w:r w:rsidR="009F5C21">
        <w:t xml:space="preserve">. </w:t>
      </w:r>
    </w:p>
    <w:p w14:paraId="5C3C7CE6" w14:textId="5F7D9196" w:rsidR="00417545" w:rsidRDefault="074F3935" w:rsidP="006F56DA">
      <w:pPr>
        <w:pStyle w:val="Heading1"/>
        <w:ind w:left="0"/>
      </w:pPr>
      <w:bookmarkStart w:id="139" w:name="_Toc214051035"/>
      <w:bookmarkStart w:id="140" w:name="_Toc230102966"/>
      <w:r>
        <w:t>MyMedicare and My Health Record</w:t>
      </w:r>
      <w:bookmarkEnd w:id="139"/>
      <w:bookmarkEnd w:id="140"/>
    </w:p>
    <w:p w14:paraId="01B7C270" w14:textId="77777777" w:rsidR="009E1180" w:rsidRPr="009E1180" w:rsidRDefault="009E1180" w:rsidP="00520BB8">
      <w:pPr>
        <w:rPr>
          <w:rFonts w:ascii="Segoe UI" w:hAnsi="Segoe UI" w:cs="Segoe UI"/>
          <w:sz w:val="18"/>
          <w:szCs w:val="18"/>
          <w:lang w:eastAsia="en-AU"/>
        </w:rPr>
      </w:pPr>
      <w:r w:rsidRPr="009E1180">
        <w:rPr>
          <w:lang w:eastAsia="en-AU"/>
        </w:rPr>
        <w:t>My Health Record provides patients and their healthcare providers with access to vital health information at the point of care, including in an emergency. This can include shared health summaries, current medicines and prescriptions, immunisation history, hospital discharge information and Medicare, DVA and Pharmaceutical Benefits Scheme history.  </w:t>
      </w:r>
    </w:p>
    <w:p w14:paraId="01AAE84E" w14:textId="35D168E8" w:rsidR="009E1180" w:rsidRPr="009E1180" w:rsidRDefault="009E1180" w:rsidP="61716D05">
      <w:pPr>
        <w:rPr>
          <w:rFonts w:ascii="Segoe UI" w:hAnsi="Segoe UI" w:cs="Segoe UI"/>
          <w:sz w:val="18"/>
          <w:szCs w:val="18"/>
          <w:lang w:eastAsia="en-AU"/>
        </w:rPr>
      </w:pPr>
      <w:r w:rsidRPr="61716D05">
        <w:rPr>
          <w:lang w:eastAsia="en-AU"/>
        </w:rPr>
        <w:t xml:space="preserve">When patients register in MyMedicare, their chosen practice and GP will appear in their My Health Record to ensure all health professionals they see – for example, at a public hospital – will know who to contact to discuss their regular care if required. If patients do not wish for their MyMedicare registration to appear on their My Health Record, they can choose this option in </w:t>
      </w:r>
      <w:hyperlink r:id="rId22">
        <w:r w:rsidRPr="61716D05">
          <w:rPr>
            <w:rStyle w:val="Hyperlink"/>
            <w:lang w:eastAsia="en-AU"/>
          </w:rPr>
          <w:t>My Health Record</w:t>
        </w:r>
      </w:hyperlink>
      <w:r w:rsidRPr="61716D05">
        <w:rPr>
          <w:lang w:eastAsia="en-AU"/>
        </w:rPr>
        <w:t>. </w:t>
      </w:r>
    </w:p>
    <w:p w14:paraId="51C6851C" w14:textId="31EDBEDA" w:rsidR="00FD693C" w:rsidRPr="00FD693C" w:rsidRDefault="0021723D" w:rsidP="006F56DA">
      <w:pPr>
        <w:pStyle w:val="Heading1"/>
        <w:ind w:left="0"/>
      </w:pPr>
      <w:bookmarkStart w:id="141" w:name="_Toc214051036"/>
      <w:bookmarkStart w:id="142" w:name="_Toc230102967"/>
      <w:r>
        <w:t xml:space="preserve">Additional MyMedicare </w:t>
      </w:r>
      <w:r w:rsidR="00CC5451">
        <w:t>program information</w:t>
      </w:r>
      <w:bookmarkEnd w:id="141"/>
      <w:bookmarkEnd w:id="142"/>
    </w:p>
    <w:p w14:paraId="6CE10948" w14:textId="77777777" w:rsidR="00817CB4" w:rsidRPr="001F7637" w:rsidRDefault="00817CB4" w:rsidP="001F7637">
      <w:pPr>
        <w:pStyle w:val="Heading2"/>
      </w:pPr>
      <w:bookmarkStart w:id="143" w:name="_Toc163390008"/>
      <w:bookmarkStart w:id="144" w:name="_Toc163390009"/>
      <w:bookmarkStart w:id="145" w:name="_Toc163390010"/>
      <w:bookmarkStart w:id="146" w:name="_Toc163390011"/>
      <w:bookmarkStart w:id="147" w:name="_Toc163390012"/>
      <w:bookmarkStart w:id="148" w:name="_Toc166066945"/>
      <w:bookmarkStart w:id="149" w:name="_Toc166068361"/>
      <w:bookmarkStart w:id="150" w:name="_Toc166068573"/>
      <w:bookmarkStart w:id="151" w:name="_Toc166069532"/>
      <w:bookmarkStart w:id="152" w:name="_Toc166069579"/>
      <w:bookmarkStart w:id="153" w:name="_Toc166136595"/>
      <w:bookmarkStart w:id="154" w:name="_Toc167109442"/>
      <w:bookmarkStart w:id="155" w:name="_Toc170120014"/>
      <w:bookmarkStart w:id="156" w:name="_Toc170817156"/>
      <w:bookmarkStart w:id="157" w:name="_Toc214051037"/>
      <w:bookmarkStart w:id="158" w:name="_Toc230102968"/>
      <w:bookmarkEnd w:id="125"/>
      <w:bookmarkEnd w:id="126"/>
      <w:bookmarkEnd w:id="127"/>
      <w:bookmarkEnd w:id="128"/>
      <w:bookmarkEnd w:id="129"/>
      <w:bookmarkEnd w:id="143"/>
      <w:bookmarkEnd w:id="144"/>
      <w:bookmarkEnd w:id="145"/>
      <w:bookmarkEnd w:id="146"/>
      <w:bookmarkEnd w:id="147"/>
      <w:r w:rsidRPr="001F7637">
        <w:t>Medicare Benefit Scheme and Department of Veterans’ Affairs requirements</w:t>
      </w:r>
      <w:bookmarkEnd w:id="148"/>
      <w:bookmarkEnd w:id="149"/>
      <w:bookmarkEnd w:id="150"/>
      <w:bookmarkEnd w:id="151"/>
      <w:bookmarkEnd w:id="152"/>
      <w:bookmarkEnd w:id="153"/>
      <w:bookmarkEnd w:id="154"/>
      <w:bookmarkEnd w:id="155"/>
      <w:bookmarkEnd w:id="156"/>
      <w:bookmarkEnd w:id="157"/>
      <w:bookmarkEnd w:id="158"/>
    </w:p>
    <w:p w14:paraId="102DFD74" w14:textId="77777777" w:rsidR="00817CB4" w:rsidRPr="007F4BC4" w:rsidRDefault="00817CB4" w:rsidP="61716D05">
      <w:pPr>
        <w:rPr>
          <w:rFonts w:eastAsia="Times New Roman"/>
        </w:rPr>
      </w:pPr>
      <w:r w:rsidRPr="61716D05">
        <w:rPr>
          <w:rFonts w:eastAsia="Times New Roman"/>
        </w:rPr>
        <w:t xml:space="preserve">All providers, practices and medical professionals are required to meet the requirements of the relevant eligible MBS and DVA service item. </w:t>
      </w:r>
    </w:p>
    <w:p w14:paraId="4F610D01" w14:textId="77777777" w:rsidR="00817CB4" w:rsidRPr="001F7637" w:rsidRDefault="00817CB4" w:rsidP="001F7637">
      <w:pPr>
        <w:pStyle w:val="Heading2"/>
      </w:pPr>
      <w:bookmarkStart w:id="159" w:name="_Toc166066946"/>
      <w:bookmarkStart w:id="160" w:name="_Toc166068362"/>
      <w:bookmarkStart w:id="161" w:name="_Toc166068574"/>
      <w:bookmarkStart w:id="162" w:name="_Toc166069533"/>
      <w:bookmarkStart w:id="163" w:name="_Toc166069580"/>
      <w:bookmarkStart w:id="164" w:name="_Toc166136596"/>
      <w:bookmarkStart w:id="165" w:name="_Toc167109443"/>
      <w:bookmarkStart w:id="166" w:name="_Toc170120015"/>
      <w:bookmarkStart w:id="167" w:name="_Toc170817157"/>
      <w:bookmarkStart w:id="168" w:name="_Toc214051038"/>
      <w:bookmarkStart w:id="169" w:name="_Toc230102969"/>
      <w:r w:rsidRPr="001F7637">
        <w:lastRenderedPageBreak/>
        <w:t>Legislative requirements</w:t>
      </w:r>
      <w:bookmarkEnd w:id="159"/>
      <w:bookmarkEnd w:id="160"/>
      <w:bookmarkEnd w:id="161"/>
      <w:bookmarkEnd w:id="162"/>
      <w:bookmarkEnd w:id="163"/>
      <w:bookmarkEnd w:id="164"/>
      <w:bookmarkEnd w:id="165"/>
      <w:bookmarkEnd w:id="166"/>
      <w:bookmarkEnd w:id="167"/>
      <w:bookmarkEnd w:id="168"/>
      <w:bookmarkEnd w:id="169"/>
    </w:p>
    <w:p w14:paraId="593CAC3D" w14:textId="77777777" w:rsidR="00817CB4" w:rsidRPr="007F4BC4" w:rsidRDefault="00817CB4" w:rsidP="61716D05">
      <w:pPr>
        <w:rPr>
          <w:rFonts w:eastAsia="Times New Roman"/>
        </w:rPr>
      </w:pPr>
      <w:r w:rsidRPr="61716D05">
        <w:rPr>
          <w:rFonts w:eastAsia="Times New Roman"/>
        </w:rPr>
        <w:t xml:space="preserve">All providers, practices and medical practitioners are required to meet all the legislative requirements associated with the delivery of eligible service MBS and DVA items. All providers, practices and medical professionals are responsible for ensuring their delivery of services does not conflict with requirements of any other programs or legislation that applies to the provider or practice. </w:t>
      </w:r>
    </w:p>
    <w:p w14:paraId="680D36A2" w14:textId="2BBAA8BB" w:rsidR="00D3267D" w:rsidRDefault="001662DF" w:rsidP="006F56DA">
      <w:pPr>
        <w:pStyle w:val="Heading1"/>
        <w:ind w:left="0"/>
      </w:pPr>
      <w:bookmarkStart w:id="170" w:name="_Toc214051039"/>
      <w:bookmarkStart w:id="171" w:name="_Toc230102970"/>
      <w:r>
        <w:t>Review of decision</w:t>
      </w:r>
      <w:bookmarkEnd w:id="170"/>
      <w:bookmarkEnd w:id="171"/>
    </w:p>
    <w:p w14:paraId="04F5A17E" w14:textId="6365DD8C" w:rsidR="00D674BC" w:rsidRDefault="00B26363" w:rsidP="00D674BC">
      <w:r w:rsidRPr="00B26363">
        <w:t>Practices and providers can seek a Review of Decision (</w:t>
      </w:r>
      <w:proofErr w:type="spellStart"/>
      <w:r w:rsidRPr="00B26363">
        <w:t>RoD</w:t>
      </w:r>
      <w:proofErr w:type="spellEnd"/>
      <w:r w:rsidRPr="00B26363">
        <w:t>) relating t</w:t>
      </w:r>
      <w:r w:rsidR="00600EC7">
        <w:t>o MyMedicare</w:t>
      </w:r>
      <w:r w:rsidRPr="00B26363">
        <w:t xml:space="preserve">. To seek a review, the provider or authorised contact person/owner(s) of the practice must provide Services Australia with a completed </w:t>
      </w:r>
      <w:proofErr w:type="spellStart"/>
      <w:r w:rsidRPr="00B26363">
        <w:t>RoD</w:t>
      </w:r>
      <w:proofErr w:type="spellEnd"/>
      <w:r w:rsidRPr="00B26363">
        <w:t xml:space="preserve"> form and supporting documentation within 28 days of receiving the decision. </w:t>
      </w:r>
      <w:r w:rsidR="00C613B6">
        <w:t>The</w:t>
      </w:r>
      <w:r w:rsidR="00532277">
        <w:t xml:space="preserve"> form is available</w:t>
      </w:r>
      <w:r w:rsidR="00447F68">
        <w:t xml:space="preserve"> at</w:t>
      </w:r>
      <w:r w:rsidR="7CB56E81">
        <w:t xml:space="preserve"> </w:t>
      </w:r>
      <w:hyperlink r:id="rId23">
        <w:r w:rsidR="2F7F3CC9" w:rsidRPr="7D85D691">
          <w:rPr>
            <w:rStyle w:val="Hyperlink"/>
            <w:rFonts w:eastAsia="Arial" w:cs="Arial"/>
          </w:rPr>
          <w:t>MyMedicare Incentives Review of decision form (IP034) - Services Australia</w:t>
        </w:r>
      </w:hyperlink>
      <w:r w:rsidR="6F97BAEE">
        <w:t>.</w:t>
      </w:r>
    </w:p>
    <w:p w14:paraId="3F0F09D7" w14:textId="2AA3D051" w:rsidR="00817CB4" w:rsidRPr="001F7637" w:rsidRDefault="00B26363" w:rsidP="0B5906B5">
      <w:r w:rsidRPr="00B26363">
        <w:t xml:space="preserve">Services Australia will review the decision against the published guidelines at the time of the </w:t>
      </w:r>
      <w:proofErr w:type="gramStart"/>
      <w:r w:rsidRPr="00B26363">
        <w:t>event</w:t>
      </w:r>
      <w:proofErr w:type="gramEnd"/>
      <w:r w:rsidRPr="00B26363">
        <w:t xml:space="preserve"> and the outcome of the review will be advised in writing. If practices or providers are not satisfied with the decision, they can request reconsideration via a second review. If not satisfied with the outcome of a second review, practices or providers may ask the Formal Review Committee to reconsider the decision. For further details about the </w:t>
      </w:r>
      <w:proofErr w:type="spellStart"/>
      <w:r w:rsidRPr="00B26363">
        <w:t>RoD</w:t>
      </w:r>
      <w:proofErr w:type="spellEnd"/>
      <w:r w:rsidRPr="00B26363">
        <w:t xml:space="preserve"> process, please contact Services Australia.</w:t>
      </w:r>
      <w:r w:rsidRPr="00B26363" w:rsidDel="00B26363">
        <w:t xml:space="preserve"> </w:t>
      </w:r>
    </w:p>
    <w:p w14:paraId="3EF950A7" w14:textId="180D2E75" w:rsidR="00817CB4" w:rsidRPr="007F4BC4" w:rsidRDefault="00817CB4" w:rsidP="001212B9">
      <w:r w:rsidRPr="007F4BC4">
        <w:t xml:space="preserve">For further information on </w:t>
      </w:r>
      <w:r w:rsidR="004777D4">
        <w:t>MyMedicare</w:t>
      </w:r>
      <w:r w:rsidRPr="007F4BC4">
        <w:t>:</w:t>
      </w:r>
    </w:p>
    <w:p w14:paraId="7D97DE72" w14:textId="60C0818B" w:rsidR="00817CB4" w:rsidRPr="007F4BC4" w:rsidRDefault="00817CB4" w:rsidP="001212B9">
      <w:pPr>
        <w:rPr>
          <w:rFonts w:cs="Arial"/>
          <w:szCs w:val="22"/>
        </w:rPr>
      </w:pPr>
      <w:r w:rsidRPr="00574127">
        <w:rPr>
          <w:rStyle w:val="Strong"/>
        </w:rPr>
        <w:t>email:</w:t>
      </w:r>
      <w:r w:rsidRPr="007F4BC4">
        <w:rPr>
          <w:rFonts w:cs="Arial"/>
          <w:szCs w:val="22"/>
        </w:rPr>
        <w:t xml:space="preserve"> </w:t>
      </w:r>
      <w:hyperlink r:id="rId24" w:history="1">
        <w:r w:rsidR="00117B0F">
          <w:rPr>
            <w:rStyle w:val="Hyperlink"/>
            <w:rFonts w:cs="Arial"/>
            <w:szCs w:val="22"/>
          </w:rPr>
          <w:t>mymedicare@health.gov.au</w:t>
        </w:r>
      </w:hyperlink>
    </w:p>
    <w:p w14:paraId="463DBC11" w14:textId="4FA84495" w:rsidR="00817CB4" w:rsidRPr="007F4BC4" w:rsidRDefault="2D276389" w:rsidP="001212B9">
      <w:pPr>
        <w:rPr>
          <w:rFonts w:cs="Arial"/>
          <w:szCs w:val="22"/>
        </w:rPr>
      </w:pPr>
      <w:r w:rsidRPr="00574127">
        <w:rPr>
          <w:rStyle w:val="Strong"/>
        </w:rPr>
        <w:t>website:</w:t>
      </w:r>
      <w:r w:rsidRPr="7D82FC04">
        <w:rPr>
          <w:rFonts w:cs="Arial"/>
          <w:b/>
          <w:bCs/>
          <w:szCs w:val="22"/>
        </w:rPr>
        <w:t xml:space="preserve"> </w:t>
      </w:r>
      <w:hyperlink r:id="rId25" w:history="1">
        <w:r w:rsidR="004E4280">
          <w:rPr>
            <w:rStyle w:val="Hyperlink"/>
          </w:rPr>
          <w:t>health.gov.au/</w:t>
        </w:r>
        <w:proofErr w:type="spellStart"/>
        <w:r w:rsidR="004E4280">
          <w:rPr>
            <w:rStyle w:val="Hyperlink"/>
          </w:rPr>
          <w:t>mymedicare</w:t>
        </w:r>
        <w:proofErr w:type="spellEnd"/>
      </w:hyperlink>
    </w:p>
    <w:p w14:paraId="0D08691C" w14:textId="77777777" w:rsidR="00817CB4" w:rsidRPr="001F7637" w:rsidRDefault="00817CB4" w:rsidP="001F7637">
      <w:pPr>
        <w:pStyle w:val="Heading2"/>
      </w:pPr>
      <w:bookmarkStart w:id="172" w:name="_Toc166066965"/>
      <w:bookmarkStart w:id="173" w:name="_Toc166068381"/>
      <w:bookmarkStart w:id="174" w:name="_Toc166068593"/>
      <w:bookmarkStart w:id="175" w:name="_Toc166069552"/>
      <w:bookmarkStart w:id="176" w:name="_Toc166069599"/>
      <w:bookmarkStart w:id="177" w:name="_Toc166136615"/>
      <w:bookmarkStart w:id="178" w:name="_Toc167109455"/>
      <w:bookmarkStart w:id="179" w:name="_Toc170120035"/>
      <w:bookmarkStart w:id="180" w:name="_Toc170817176"/>
      <w:bookmarkStart w:id="181" w:name="_Toc214051041"/>
      <w:bookmarkStart w:id="182" w:name="_Toc230102971"/>
      <w:bookmarkStart w:id="183" w:name="_Hlk165581660"/>
      <w:r w:rsidRPr="001F7637">
        <w:t>Privacy and data collection</w:t>
      </w:r>
      <w:bookmarkEnd w:id="172"/>
      <w:bookmarkEnd w:id="173"/>
      <w:bookmarkEnd w:id="174"/>
      <w:bookmarkEnd w:id="175"/>
      <w:bookmarkEnd w:id="176"/>
      <w:bookmarkEnd w:id="177"/>
      <w:bookmarkEnd w:id="178"/>
      <w:bookmarkEnd w:id="179"/>
      <w:bookmarkEnd w:id="180"/>
      <w:bookmarkEnd w:id="181"/>
      <w:bookmarkEnd w:id="182"/>
    </w:p>
    <w:bookmarkEnd w:id="183"/>
    <w:p w14:paraId="16B5173D" w14:textId="4566FAB0" w:rsidR="00817CB4" w:rsidRPr="007F4BC4" w:rsidRDefault="00817CB4" w:rsidP="61716D05">
      <w:pPr>
        <w:rPr>
          <w:rFonts w:eastAsia="Times New Roman"/>
        </w:rPr>
      </w:pPr>
      <w:r w:rsidRPr="61716D05">
        <w:rPr>
          <w:rFonts w:eastAsia="Times New Roman"/>
        </w:rPr>
        <w:t>The MyMedicare Privacy Notice explains how the Australian Government will manage personal information consistent with obligations under the</w:t>
      </w:r>
      <w:r w:rsidRPr="61716D05">
        <w:rPr>
          <w:rStyle w:val="CommentReference"/>
          <w:rFonts w:asciiTheme="minorHAnsi" w:hAnsiTheme="minorHAnsi"/>
          <w:color w:val="auto"/>
          <w:kern w:val="2"/>
          <w14:ligatures w14:val="standardContextual"/>
        </w:rPr>
        <w:t xml:space="preserve"> </w:t>
      </w:r>
      <w:hyperlink r:id="rId26" w:history="1">
        <w:r w:rsidR="00E80191" w:rsidRPr="61716D05">
          <w:rPr>
            <w:rStyle w:val="Hyperlink"/>
            <w:rFonts w:eastAsia="Times New Roman"/>
            <w:i/>
            <w:iCs/>
          </w:rPr>
          <w:t>Privacy Act 1988</w:t>
        </w:r>
      </w:hyperlink>
      <w:r w:rsidR="00FF5DFB" w:rsidRPr="61716D05">
        <w:rPr>
          <w:rFonts w:eastAsia="Times New Roman"/>
        </w:rPr>
        <w:t xml:space="preserve"> </w:t>
      </w:r>
      <w:r w:rsidRPr="61716D05">
        <w:rPr>
          <w:rFonts w:eastAsia="Times New Roman"/>
        </w:rPr>
        <w:t>(</w:t>
      </w:r>
      <w:proofErr w:type="spellStart"/>
      <w:r w:rsidRPr="61716D05">
        <w:rPr>
          <w:rFonts w:eastAsia="Times New Roman"/>
        </w:rPr>
        <w:t>Cth</w:t>
      </w:r>
      <w:proofErr w:type="spellEnd"/>
      <w:r w:rsidRPr="61716D05">
        <w:rPr>
          <w:rFonts w:eastAsia="Times New Roman"/>
        </w:rPr>
        <w:t xml:space="preserve">) and the </w:t>
      </w:r>
      <w:hyperlink r:id="rId27">
        <w:r w:rsidRPr="61716D05">
          <w:rPr>
            <w:rFonts w:eastAsia="Times New Roman"/>
          </w:rPr>
          <w:t>Australian Privacy Principles</w:t>
        </w:r>
      </w:hyperlink>
      <w:r w:rsidRPr="61716D05">
        <w:rPr>
          <w:rFonts w:eastAsia="Times New Roman"/>
        </w:rPr>
        <w:t xml:space="preserve"> (APPs). This includes how Australian Government agencies will collect, use, and disclose patient </w:t>
      </w:r>
      <w:r w:rsidR="00C119EC" w:rsidRPr="61716D05">
        <w:rPr>
          <w:rFonts w:eastAsia="Times New Roman"/>
        </w:rPr>
        <w:t xml:space="preserve">and provider </w:t>
      </w:r>
      <w:r w:rsidRPr="61716D05">
        <w:rPr>
          <w:rFonts w:eastAsia="Times New Roman"/>
        </w:rPr>
        <w:t>information as part of the MyMedicare program. Patients should read this privacy notice together with other privacy-related information that their medical practice gives them about how they manage a patient’s personal information.</w:t>
      </w:r>
      <w:r w:rsidR="0084246A" w:rsidRPr="61716D05">
        <w:rPr>
          <w:rFonts w:eastAsia="Times New Roman"/>
        </w:rPr>
        <w:t xml:space="preserve"> </w:t>
      </w:r>
    </w:p>
    <w:p w14:paraId="3C493E40" w14:textId="0F1FE4A8" w:rsidR="00817CB4" w:rsidRPr="001150D6" w:rsidRDefault="00817CB4" w:rsidP="001212B9">
      <w:pPr>
        <w:keepNext/>
        <w:rPr>
          <w:rFonts w:eastAsia="Times New Roman" w:cs="Arial"/>
          <w:szCs w:val="22"/>
        </w:rPr>
      </w:pPr>
      <w:r w:rsidRPr="001150D6">
        <w:rPr>
          <w:rFonts w:eastAsia="Times New Roman" w:cs="Arial"/>
          <w:szCs w:val="22"/>
        </w:rPr>
        <w:t>The department may use a patient’s personal information to enable:</w:t>
      </w:r>
    </w:p>
    <w:p w14:paraId="70EEC2E8" w14:textId="72F1DE5E" w:rsidR="00817CB4" w:rsidRPr="00B34F70" w:rsidRDefault="00817CB4" w:rsidP="00EC4BB4">
      <w:pPr>
        <w:pStyle w:val="ListBullet"/>
        <w:tabs>
          <w:tab w:val="num" w:pos="1894"/>
        </w:tabs>
        <w:ind w:left="717"/>
      </w:pPr>
      <w:r>
        <w:t xml:space="preserve">MyMedicare program management, monitoring and </w:t>
      </w:r>
      <w:proofErr w:type="spellStart"/>
      <w:r>
        <w:t>reporting.routine</w:t>
      </w:r>
      <w:proofErr w:type="spellEnd"/>
      <w:r>
        <w:t xml:space="preserve"> monitoring and reporting for MBS </w:t>
      </w:r>
      <w:r w:rsidR="005C34DA">
        <w:t xml:space="preserve">or DVA </w:t>
      </w:r>
      <w:r>
        <w:t xml:space="preserve">claims, or </w:t>
      </w:r>
      <w:r w:rsidR="00DA0159">
        <w:t>General Practice in Aged Care</w:t>
      </w:r>
      <w:r w:rsidR="00B05CE7">
        <w:t xml:space="preserve"> </w:t>
      </w:r>
      <w:r w:rsidR="00DA0159">
        <w:t>Incentive</w:t>
      </w:r>
      <w:r>
        <w:t xml:space="preserve"> </w:t>
      </w:r>
      <w:r w:rsidR="00EC0D03">
        <w:t xml:space="preserve"> </w:t>
      </w:r>
      <w:r w:rsidR="00EC0D03" w:rsidRPr="00EC0D03">
        <w:t>routine monitoring and reporting for MBS or DVA claims, or linked incentive programs such as the General Practice in Aged Care Incentive and the Bulk Billing Practice Incentive Program (BBPIP), including assessing eligibility and administering incentive payments.</w:t>
      </w:r>
    </w:p>
    <w:p w14:paraId="12B82037" w14:textId="77777777" w:rsidR="00817CB4" w:rsidRPr="00B34F70" w:rsidRDefault="00817CB4" w:rsidP="001212B9">
      <w:pPr>
        <w:pStyle w:val="ListBullet"/>
        <w:tabs>
          <w:tab w:val="clear" w:pos="360"/>
          <w:tab w:val="num" w:pos="1074"/>
        </w:tabs>
        <w:ind w:left="714" w:hanging="357"/>
      </w:pPr>
      <w:r>
        <w:t>policy analysis</w:t>
      </w:r>
    </w:p>
    <w:p w14:paraId="3CB8A10B" w14:textId="77777777" w:rsidR="00817CB4" w:rsidRPr="00B34F70" w:rsidRDefault="00817CB4" w:rsidP="001212B9">
      <w:pPr>
        <w:pStyle w:val="ListBullet"/>
        <w:tabs>
          <w:tab w:val="clear" w:pos="360"/>
          <w:tab w:val="num" w:pos="1074"/>
        </w:tabs>
        <w:ind w:left="714" w:hanging="357"/>
      </w:pPr>
      <w:r>
        <w:t>program compliance and audit</w:t>
      </w:r>
    </w:p>
    <w:p w14:paraId="1206EC47" w14:textId="77777777" w:rsidR="00817CB4" w:rsidRPr="00B34F70" w:rsidRDefault="00817CB4" w:rsidP="001212B9">
      <w:pPr>
        <w:pStyle w:val="ListBullet"/>
        <w:tabs>
          <w:tab w:val="clear" w:pos="360"/>
          <w:tab w:val="num" w:pos="1074"/>
        </w:tabs>
        <w:ind w:left="714" w:hanging="357"/>
      </w:pPr>
      <w:r>
        <w:t>evaluation and continuous improvement of the MyMedicare Program</w:t>
      </w:r>
    </w:p>
    <w:p w14:paraId="66138438" w14:textId="1A3EEB48" w:rsidR="00B61289" w:rsidRPr="00B34F70" w:rsidRDefault="00B61289" w:rsidP="61716D05">
      <w:pPr>
        <w:pStyle w:val="ListBullet"/>
        <w:tabs>
          <w:tab w:val="clear" w:pos="360"/>
          <w:tab w:val="num" w:pos="1074"/>
        </w:tabs>
        <w:ind w:left="714" w:hanging="357"/>
      </w:pPr>
      <w:r>
        <w:t>MBS payments, DVA payments, or incentives linked to MyMedicare registration including determining whether providers and practice</w:t>
      </w:r>
      <w:r w:rsidR="002559E9">
        <w:t>s</w:t>
      </w:r>
      <w:r>
        <w:t xml:space="preserve"> are eligible for incentives or payments</w:t>
      </w:r>
    </w:p>
    <w:p w14:paraId="0332A677" w14:textId="3820E51A" w:rsidR="006E098A" w:rsidRPr="00B34F70" w:rsidRDefault="00817CB4" w:rsidP="001212B9">
      <w:pPr>
        <w:pStyle w:val="ListBullet"/>
        <w:tabs>
          <w:tab w:val="clear" w:pos="360"/>
          <w:tab w:val="num" w:pos="1074"/>
        </w:tabs>
        <w:ind w:left="714" w:hanging="357"/>
      </w:pPr>
      <w:r>
        <w:lastRenderedPageBreak/>
        <w:t xml:space="preserve">data sharing to inform policy and program management under secure data sharing arrangements within government (where authorised by the data custodian and in line with </w:t>
      </w:r>
      <w:r w:rsidR="000F7E57">
        <w:t xml:space="preserve">any </w:t>
      </w:r>
      <w:r w:rsidR="00C70663">
        <w:t xml:space="preserve">relevant </w:t>
      </w:r>
      <w:r>
        <w:t>legislative authority).</w:t>
      </w:r>
    </w:p>
    <w:p w14:paraId="3417C910" w14:textId="046FAED0" w:rsidR="00D1512C" w:rsidRPr="009459BC" w:rsidRDefault="00D1512C" w:rsidP="001212B9">
      <w:pPr>
        <w:keepNext/>
        <w:rPr>
          <w:rFonts w:eastAsia="Times New Roman" w:cs="Arial"/>
          <w:color w:val="auto"/>
          <w:szCs w:val="22"/>
          <w:lang w:eastAsia="en-AU"/>
        </w:rPr>
      </w:pPr>
      <w:r w:rsidRPr="009459BC">
        <w:rPr>
          <w:rFonts w:eastAsia="Times New Roman" w:cs="Arial"/>
          <w:color w:val="auto"/>
          <w:szCs w:val="22"/>
          <w:lang w:eastAsia="en-AU"/>
        </w:rPr>
        <w:t>Services Australia uses personal</w:t>
      </w:r>
      <w:r w:rsidRPr="002D330A">
        <w:rPr>
          <w:color w:val="auto"/>
          <w:szCs w:val="22"/>
        </w:rPr>
        <w:t xml:space="preserve"> information </w:t>
      </w:r>
      <w:r w:rsidRPr="009459BC">
        <w:rPr>
          <w:rFonts w:eastAsia="Times New Roman" w:cs="Arial"/>
          <w:color w:val="auto"/>
          <w:szCs w:val="22"/>
          <w:lang w:eastAsia="en-AU"/>
        </w:rPr>
        <w:t>to:</w:t>
      </w:r>
    </w:p>
    <w:p w14:paraId="0F893DFC" w14:textId="2AAA0B58" w:rsidR="00D1512C" w:rsidRPr="00742F75" w:rsidRDefault="00D1512C" w:rsidP="001212B9">
      <w:pPr>
        <w:pStyle w:val="ListBullet"/>
        <w:tabs>
          <w:tab w:val="clear" w:pos="360"/>
          <w:tab w:val="num" w:pos="1074"/>
        </w:tabs>
        <w:ind w:left="714" w:hanging="357"/>
        <w:contextualSpacing w:val="0"/>
        <w:rPr>
          <w:rFonts w:cs="Arial"/>
        </w:rPr>
      </w:pPr>
      <w:r w:rsidRPr="48909DBA">
        <w:rPr>
          <w:rFonts w:cs="Arial"/>
        </w:rPr>
        <w:t xml:space="preserve">Assess </w:t>
      </w:r>
      <w:r w:rsidR="001C5505" w:rsidRPr="48909DBA">
        <w:rPr>
          <w:rFonts w:cs="Arial"/>
        </w:rPr>
        <w:t>a patient’s</w:t>
      </w:r>
      <w:r w:rsidRPr="48909DBA">
        <w:rPr>
          <w:rFonts w:cs="Arial"/>
        </w:rPr>
        <w:t xml:space="preserve"> eligibility for Medicare Benefits Schedule (MBS)</w:t>
      </w:r>
      <w:r w:rsidR="00C905A4" w:rsidRPr="48909DBA">
        <w:rPr>
          <w:rFonts w:cs="Arial"/>
        </w:rPr>
        <w:t xml:space="preserve"> </w:t>
      </w:r>
      <w:r w:rsidR="00137DC1" w:rsidRPr="48909DBA">
        <w:rPr>
          <w:rFonts w:cs="Arial"/>
        </w:rPr>
        <w:t>items, MyMedicare</w:t>
      </w:r>
      <w:r w:rsidR="00B34F70" w:rsidRPr="48909DBA">
        <w:rPr>
          <w:rFonts w:cs="Arial"/>
        </w:rPr>
        <w:t xml:space="preserve"> i</w:t>
      </w:r>
      <w:r w:rsidRPr="48909DBA">
        <w:rPr>
          <w:rFonts w:cs="Arial"/>
        </w:rPr>
        <w:t>ncentive</w:t>
      </w:r>
      <w:r w:rsidR="00B34F70" w:rsidRPr="48909DBA">
        <w:rPr>
          <w:rFonts w:cs="Arial"/>
        </w:rPr>
        <w:t xml:space="preserve"> programs</w:t>
      </w:r>
      <w:r w:rsidRPr="48909DBA">
        <w:rPr>
          <w:rFonts w:cs="Arial"/>
        </w:rPr>
        <w:t xml:space="preserve"> and DVA funded services linked to MyMedicare registration. </w:t>
      </w:r>
    </w:p>
    <w:p w14:paraId="44DBA510" w14:textId="73226913" w:rsidR="00817CB4" w:rsidRPr="009459BC" w:rsidRDefault="00817CB4" w:rsidP="001212B9">
      <w:pPr>
        <w:rPr>
          <w:rFonts w:eastAsia="Times New Roman"/>
        </w:rPr>
      </w:pPr>
      <w:r w:rsidRPr="4C05EBAE">
        <w:rPr>
          <w:rFonts w:eastAsia="Times New Roman"/>
        </w:rPr>
        <w:t xml:space="preserve">Further information </w:t>
      </w:r>
      <w:r w:rsidR="00B6709A" w:rsidRPr="4C05EBAE">
        <w:rPr>
          <w:rFonts w:eastAsia="Times New Roman"/>
        </w:rPr>
        <w:t xml:space="preserve">about how </w:t>
      </w:r>
      <w:r w:rsidRPr="4C05EBAE">
        <w:rPr>
          <w:rFonts w:eastAsia="Times New Roman"/>
        </w:rPr>
        <w:t xml:space="preserve">Australian Government agencies involved with MyMedicare </w:t>
      </w:r>
      <w:r w:rsidR="7B756FF8" w:rsidRPr="4C05EBAE">
        <w:rPr>
          <w:rFonts w:eastAsia="Times New Roman"/>
        </w:rPr>
        <w:t>manage</w:t>
      </w:r>
      <w:r w:rsidR="00B6709A" w:rsidRPr="4C05EBAE">
        <w:rPr>
          <w:rFonts w:eastAsia="Times New Roman"/>
        </w:rPr>
        <w:t xml:space="preserve"> personal information is</w:t>
      </w:r>
      <w:r w:rsidRPr="4C05EBAE">
        <w:rPr>
          <w:rFonts w:eastAsia="Times New Roman"/>
        </w:rPr>
        <w:t xml:space="preserve"> available from the following websites: </w:t>
      </w:r>
    </w:p>
    <w:p w14:paraId="39581EF8" w14:textId="297122E9" w:rsidR="00817CB4" w:rsidRPr="009459BC" w:rsidRDefault="00817CB4" w:rsidP="001212B9">
      <w:pPr>
        <w:pStyle w:val="ListBullet"/>
        <w:tabs>
          <w:tab w:val="clear" w:pos="360"/>
          <w:tab w:val="num" w:pos="720"/>
        </w:tabs>
        <w:ind w:left="720"/>
        <w:contextualSpacing w:val="0"/>
        <w:rPr>
          <w:rFonts w:cs="Arial"/>
          <w:lang w:val="en"/>
        </w:rPr>
      </w:pPr>
      <w:hyperlink r:id="rId28">
        <w:r w:rsidRPr="48909DBA">
          <w:rPr>
            <w:rStyle w:val="Hyperlink"/>
            <w:rFonts w:eastAsia="Arial" w:cs="Arial"/>
          </w:rPr>
          <w:t>Services Australia</w:t>
        </w:r>
      </w:hyperlink>
      <w:r w:rsidRPr="48909DBA">
        <w:rPr>
          <w:rFonts w:cs="Arial"/>
          <w:lang w:val="en"/>
        </w:rPr>
        <w:t xml:space="preserve"> </w:t>
      </w:r>
    </w:p>
    <w:p w14:paraId="7F689E7E" w14:textId="3BF03CDB" w:rsidR="00F80CF2" w:rsidRPr="009459BC" w:rsidRDefault="00F80CF2" w:rsidP="001212B9">
      <w:pPr>
        <w:pStyle w:val="ListBullet"/>
        <w:ind w:left="720"/>
        <w:contextualSpacing w:val="0"/>
        <w:rPr>
          <w:rFonts w:cs="Arial"/>
          <w:lang w:eastAsia="en-US"/>
        </w:rPr>
      </w:pPr>
      <w:hyperlink r:id="rId29" w:anchor=":~:text=DVA%20generally%20uses%20and%20discloses,authorised%20by%20the%20Privacy%20Act.">
        <w:r w:rsidRPr="48909DBA">
          <w:rPr>
            <w:rStyle w:val="Hyperlink"/>
            <w:rFonts w:eastAsia="Arial" w:cs="Arial"/>
          </w:rPr>
          <w:t>Department of Veterans’ Affairs</w:t>
        </w:r>
      </w:hyperlink>
    </w:p>
    <w:p w14:paraId="04A8E6DD" w14:textId="0EE5946A" w:rsidR="00817CB4" w:rsidRPr="009459BC" w:rsidRDefault="00817CB4" w:rsidP="001212B9">
      <w:pPr>
        <w:pStyle w:val="ListBullet"/>
        <w:ind w:left="720"/>
        <w:contextualSpacing w:val="0"/>
        <w:rPr>
          <w:rFonts w:eastAsia="Arial" w:cs="Arial"/>
        </w:rPr>
      </w:pPr>
      <w:hyperlink r:id="rId30">
        <w:r w:rsidRPr="48909DBA">
          <w:rPr>
            <w:rStyle w:val="Hyperlink"/>
            <w:rFonts w:eastAsia="Arial" w:cs="Arial"/>
          </w:rPr>
          <w:t>Australian Digital Health Agency</w:t>
        </w:r>
      </w:hyperlink>
      <w:r w:rsidR="007D69FA" w:rsidRPr="48909DBA">
        <w:rPr>
          <w:rStyle w:val="Hyperlink"/>
          <w:rFonts w:eastAsia="Arial" w:cs="Arial"/>
        </w:rPr>
        <w:t xml:space="preserve"> (ADHA)</w:t>
      </w:r>
      <w:r w:rsidR="00037F61" w:rsidRPr="48909DBA">
        <w:rPr>
          <w:rStyle w:val="Hyperlink"/>
          <w:rFonts w:eastAsia="Arial" w:cs="Arial"/>
        </w:rPr>
        <w:t>.</w:t>
      </w:r>
    </w:p>
    <w:p w14:paraId="10EA646D" w14:textId="0D28F99D" w:rsidR="00E40C02" w:rsidRPr="0004758E" w:rsidRDefault="00E40C02" w:rsidP="00F5479A">
      <w:r w:rsidRPr="0004758E">
        <w:t>If a patient makes a request via their My Health Record</w:t>
      </w:r>
      <w:r w:rsidR="007D69FA" w:rsidRPr="0004758E">
        <w:t xml:space="preserve"> (managed by ADH</w:t>
      </w:r>
      <w:r w:rsidR="001371EE" w:rsidRPr="0004758E">
        <w:t>A</w:t>
      </w:r>
      <w:r w:rsidR="007D69FA" w:rsidRPr="0004758E">
        <w:t>)</w:t>
      </w:r>
      <w:r w:rsidRPr="0004758E">
        <w:t>, Services Australia will provide information about them to the My Health Record system so that the name of their registered practice and GP will appear in their My Health Record if they choose to have it displayed.</w:t>
      </w:r>
    </w:p>
    <w:p w14:paraId="26FA0E80" w14:textId="77777777" w:rsidR="00A73DE2" w:rsidRPr="00A73DE2" w:rsidRDefault="00A73DE2" w:rsidP="001212B9">
      <w:pPr>
        <w:rPr>
          <w:rFonts w:eastAsia="Times New Roman"/>
          <w:i/>
          <w:iCs/>
        </w:rPr>
      </w:pPr>
      <w:r>
        <w:rPr>
          <w:rFonts w:eastAsia="Times New Roman"/>
          <w:i/>
          <w:iCs/>
        </w:rPr>
        <w:t>Privacy notices</w:t>
      </w:r>
    </w:p>
    <w:p w14:paraId="2892B44E" w14:textId="4FEBA708" w:rsidR="00775BBF" w:rsidRDefault="00817CB4" w:rsidP="001212B9">
      <w:pPr>
        <w:rPr>
          <w:rFonts w:eastAsia="Times New Roman"/>
          <w:szCs w:val="22"/>
        </w:rPr>
      </w:pPr>
      <w:r w:rsidRPr="007F4BC4">
        <w:rPr>
          <w:rFonts w:eastAsia="Times New Roman"/>
        </w:rPr>
        <w:t>A copy of the MyMedicare Privacy Notice can be found at the Department of Health</w:t>
      </w:r>
      <w:r w:rsidR="00800EF4">
        <w:rPr>
          <w:rFonts w:eastAsia="Times New Roman"/>
        </w:rPr>
        <w:t>, Disability</w:t>
      </w:r>
      <w:r w:rsidRPr="007F4BC4">
        <w:rPr>
          <w:rFonts w:eastAsia="Times New Roman"/>
        </w:rPr>
        <w:t xml:space="preserve"> and Age</w:t>
      </w:r>
      <w:r w:rsidR="00800EF4">
        <w:rPr>
          <w:rFonts w:eastAsia="Times New Roman"/>
        </w:rPr>
        <w:t>ing</w:t>
      </w:r>
      <w:r w:rsidRPr="007F4BC4">
        <w:rPr>
          <w:rFonts w:eastAsia="Times New Roman"/>
        </w:rPr>
        <w:t xml:space="preserve"> </w:t>
      </w:r>
      <w:hyperlink r:id="rId31" w:history="1">
        <w:r w:rsidRPr="007F4BC4">
          <w:rPr>
            <w:rFonts w:eastAsia="Times New Roman"/>
          </w:rPr>
          <w:t>website</w:t>
        </w:r>
      </w:hyperlink>
      <w:r w:rsidR="00DF4C0C">
        <w:rPr>
          <w:rFonts w:eastAsia="Times New Roman"/>
        </w:rPr>
        <w:t xml:space="preserve"> </w:t>
      </w:r>
      <w:hyperlink r:id="rId32" w:history="1">
        <w:r w:rsidR="00EA199C" w:rsidRPr="009006D0">
          <w:rPr>
            <w:rStyle w:val="Hyperlink"/>
            <w:rFonts w:eastAsia="Times New Roman"/>
            <w:szCs w:val="22"/>
          </w:rPr>
          <w:t>MyMedicare Privacy Notice.</w:t>
        </w:r>
      </w:hyperlink>
    </w:p>
    <w:p w14:paraId="3E33B702" w14:textId="398B1ADF" w:rsidR="00817CB4" w:rsidRDefault="005965A9" w:rsidP="001212B9">
      <w:pPr>
        <w:rPr>
          <w:szCs w:val="22"/>
        </w:rPr>
      </w:pPr>
      <w:r w:rsidRPr="009006D0">
        <w:rPr>
          <w:rFonts w:eastAsia="Times New Roman"/>
          <w:szCs w:val="22"/>
        </w:rPr>
        <w:t xml:space="preserve">A copy of </w:t>
      </w:r>
      <w:r w:rsidR="00A60EA6" w:rsidRPr="009006D0">
        <w:rPr>
          <w:rFonts w:eastAsia="Times New Roman"/>
          <w:szCs w:val="22"/>
        </w:rPr>
        <w:t xml:space="preserve">Services Australia’s </w:t>
      </w:r>
      <w:r w:rsidR="00D5219D" w:rsidRPr="009006D0">
        <w:rPr>
          <w:rFonts w:eastAsia="Times New Roman"/>
          <w:szCs w:val="22"/>
        </w:rPr>
        <w:t xml:space="preserve">Organisation Register Privacy Notice can be found </w:t>
      </w:r>
      <w:r w:rsidR="00B7185F" w:rsidRPr="009006D0">
        <w:rPr>
          <w:rFonts w:eastAsia="Times New Roman"/>
          <w:szCs w:val="22"/>
        </w:rPr>
        <w:t>on the Services Australia website</w:t>
      </w:r>
      <w:r w:rsidR="00D5219D" w:rsidRPr="009006D0">
        <w:rPr>
          <w:rFonts w:eastAsia="Times New Roman"/>
          <w:szCs w:val="22"/>
        </w:rPr>
        <w:t xml:space="preserve">: </w:t>
      </w:r>
      <w:hyperlink r:id="rId33" w:history="1">
        <w:r w:rsidR="00D5219D" w:rsidRPr="00A67B60">
          <w:rPr>
            <w:rStyle w:val="Hyperlink"/>
            <w:szCs w:val="22"/>
          </w:rPr>
          <w:t>Organisation Register for General Practitioners (GPs) and Health Professionals privacy notice</w:t>
        </w:r>
      </w:hyperlink>
      <w:r w:rsidR="00B7185F" w:rsidRPr="00A67B60">
        <w:rPr>
          <w:szCs w:val="22"/>
        </w:rPr>
        <w:t>.</w:t>
      </w:r>
    </w:p>
    <w:p w14:paraId="4E4E0E91" w14:textId="1A662CAE" w:rsidR="000A26CC" w:rsidRDefault="000A26CC" w:rsidP="006F56DA">
      <w:pPr>
        <w:pStyle w:val="Heading1"/>
        <w:ind w:left="0"/>
      </w:pPr>
      <w:bookmarkStart w:id="184" w:name="_Toc214051042"/>
      <w:bookmarkStart w:id="185" w:name="_Toc230102972"/>
      <w:r>
        <w:t>Useful links</w:t>
      </w:r>
      <w:bookmarkEnd w:id="184"/>
      <w:bookmarkEnd w:id="185"/>
    </w:p>
    <w:p w14:paraId="0F69821F" w14:textId="77777777" w:rsidR="00BD3768" w:rsidRPr="00BD3768" w:rsidRDefault="00BD3768" w:rsidP="00F5479A">
      <w:pPr>
        <w:numPr>
          <w:ilvl w:val="0"/>
          <w:numId w:val="27"/>
        </w:numPr>
        <w:ind w:hanging="357"/>
      </w:pPr>
      <w:hyperlink r:id="rId34" w:tgtFrame="_blank" w:history="1">
        <w:r w:rsidRPr="00BD3768">
          <w:rPr>
            <w:rStyle w:val="Hyperlink"/>
          </w:rPr>
          <w:t>About the General Practice in Aged Care Incentive - Health professionals - Services Australia</w:t>
        </w:r>
      </w:hyperlink>
      <w:r w:rsidRPr="00BD3768">
        <w:t> </w:t>
      </w:r>
    </w:p>
    <w:p w14:paraId="5DB1A624" w14:textId="77777777" w:rsidR="00BD3768" w:rsidRPr="00BD3768" w:rsidRDefault="00BD3768" w:rsidP="00F5479A">
      <w:pPr>
        <w:numPr>
          <w:ilvl w:val="0"/>
          <w:numId w:val="28"/>
        </w:numPr>
        <w:ind w:hanging="357"/>
      </w:pPr>
      <w:hyperlink r:id="rId35" w:tgtFrame="_blank" w:history="1">
        <w:r w:rsidRPr="00BD3768">
          <w:rPr>
            <w:rStyle w:val="Hyperlink"/>
          </w:rPr>
          <w:t>About MyMedicare for health professionals - Health professionals - Services Australia</w:t>
        </w:r>
      </w:hyperlink>
      <w:r w:rsidRPr="00BD3768">
        <w:t> </w:t>
      </w:r>
    </w:p>
    <w:p w14:paraId="033FACD7" w14:textId="77777777" w:rsidR="00BD3768" w:rsidRPr="00BD3768" w:rsidRDefault="00BD3768" w:rsidP="00F5479A">
      <w:pPr>
        <w:numPr>
          <w:ilvl w:val="0"/>
          <w:numId w:val="29"/>
        </w:numPr>
        <w:ind w:hanging="357"/>
      </w:pPr>
      <w:hyperlink r:id="rId36" w:tgtFrame="_blank" w:history="1">
        <w:r w:rsidRPr="00BD3768">
          <w:rPr>
            <w:rStyle w:val="Hyperlink"/>
          </w:rPr>
          <w:t>Features of the Organisation Register - Health professionals - Services Australia</w:t>
        </w:r>
      </w:hyperlink>
      <w:r w:rsidRPr="00BD3768">
        <w:t> </w:t>
      </w:r>
    </w:p>
    <w:p w14:paraId="3CD66DF3" w14:textId="77777777" w:rsidR="00BD3768" w:rsidRPr="00BD3768" w:rsidRDefault="00BD3768" w:rsidP="00F5479A">
      <w:pPr>
        <w:numPr>
          <w:ilvl w:val="0"/>
          <w:numId w:val="30"/>
        </w:numPr>
        <w:ind w:hanging="357"/>
      </w:pPr>
      <w:hyperlink r:id="rId37" w:tgtFrame="_blank" w:history="1">
        <w:r w:rsidRPr="00BD3768">
          <w:rPr>
            <w:rStyle w:val="Hyperlink"/>
          </w:rPr>
          <w:t>General Practice in Aged Care Incentive - Health professionals - Services Australia</w:t>
        </w:r>
      </w:hyperlink>
      <w:r w:rsidRPr="00BD3768">
        <w:t> </w:t>
      </w:r>
    </w:p>
    <w:p w14:paraId="0944E5D0" w14:textId="77777777" w:rsidR="00BD3768" w:rsidRPr="00BD3768" w:rsidRDefault="00BD3768" w:rsidP="00F5479A">
      <w:pPr>
        <w:numPr>
          <w:ilvl w:val="0"/>
          <w:numId w:val="31"/>
        </w:numPr>
        <w:ind w:hanging="357"/>
      </w:pPr>
      <w:hyperlink r:id="rId38" w:tgtFrame="_blank" w:history="1">
        <w:r w:rsidRPr="00BD3768">
          <w:rPr>
            <w:rStyle w:val="Hyperlink"/>
          </w:rPr>
          <w:t>Health care and Medicare - Medicare - Services Australia</w:t>
        </w:r>
      </w:hyperlink>
      <w:r w:rsidRPr="00BD3768">
        <w:t> </w:t>
      </w:r>
    </w:p>
    <w:p w14:paraId="33312193" w14:textId="77777777" w:rsidR="00BD3768" w:rsidRPr="00BD3768" w:rsidRDefault="00BD3768" w:rsidP="00F5479A">
      <w:pPr>
        <w:numPr>
          <w:ilvl w:val="0"/>
          <w:numId w:val="32"/>
        </w:numPr>
        <w:ind w:hanging="357"/>
      </w:pPr>
      <w:hyperlink r:id="rId39" w:tgtFrame="_blank" w:history="1">
        <w:r w:rsidRPr="00BD3768">
          <w:rPr>
            <w:rStyle w:val="Hyperlink"/>
          </w:rPr>
          <w:t>MyMedicare Incentives - Health professionals - Services Australia</w:t>
        </w:r>
      </w:hyperlink>
      <w:r w:rsidRPr="00BD3768">
        <w:t> </w:t>
      </w:r>
    </w:p>
    <w:p w14:paraId="7EE1C30A" w14:textId="77777777" w:rsidR="00BD3768" w:rsidRPr="00BD3768" w:rsidRDefault="00BD3768" w:rsidP="00F5479A">
      <w:pPr>
        <w:numPr>
          <w:ilvl w:val="0"/>
          <w:numId w:val="33"/>
        </w:numPr>
        <w:ind w:hanging="357"/>
      </w:pPr>
      <w:hyperlink r:id="rId40" w:tgtFrame="_blank" w:history="1">
        <w:r w:rsidRPr="00BD3768">
          <w:rPr>
            <w:rStyle w:val="Hyperlink"/>
          </w:rPr>
          <w:t>Organisation Register for General Practitioners (GPs) and Health Professionals privacy notice - About us - Services Australia</w:t>
        </w:r>
      </w:hyperlink>
      <w:r w:rsidRPr="00BD3768">
        <w:t> </w:t>
      </w:r>
    </w:p>
    <w:p w14:paraId="36045124" w14:textId="77777777" w:rsidR="00BD3768" w:rsidRPr="00BD3768" w:rsidRDefault="00BD3768" w:rsidP="00F5479A">
      <w:pPr>
        <w:numPr>
          <w:ilvl w:val="0"/>
          <w:numId w:val="34"/>
        </w:numPr>
        <w:ind w:hanging="357"/>
      </w:pPr>
      <w:hyperlink r:id="rId41" w:tgtFrame="_blank" w:history="1">
        <w:r w:rsidRPr="00BD3768">
          <w:rPr>
            <w:rStyle w:val="Hyperlink"/>
          </w:rPr>
          <w:t>Register for MyMedicare - Services Australia</w:t>
        </w:r>
      </w:hyperlink>
      <w:r w:rsidRPr="00BD3768">
        <w:t> </w:t>
      </w:r>
    </w:p>
    <w:p w14:paraId="5EA9AB51" w14:textId="77777777" w:rsidR="00BD3768" w:rsidRPr="00BD3768" w:rsidRDefault="00BD3768" w:rsidP="00F5479A">
      <w:pPr>
        <w:numPr>
          <w:ilvl w:val="0"/>
          <w:numId w:val="35"/>
        </w:numPr>
        <w:ind w:hanging="357"/>
      </w:pPr>
      <w:hyperlink r:id="rId42" w:tgtFrame="_blank" w:history="1">
        <w:r w:rsidRPr="00BD3768">
          <w:rPr>
            <w:rStyle w:val="Hyperlink"/>
          </w:rPr>
          <w:t>Register as an individual practitioner - Health professionals - Services Australia</w:t>
        </w:r>
      </w:hyperlink>
      <w:r w:rsidRPr="00BD3768">
        <w:t> </w:t>
      </w:r>
    </w:p>
    <w:p w14:paraId="2E1E2914" w14:textId="77777777" w:rsidR="00BD3768" w:rsidRPr="00BD3768" w:rsidRDefault="00BD3768" w:rsidP="00F5479A">
      <w:pPr>
        <w:numPr>
          <w:ilvl w:val="0"/>
          <w:numId w:val="36"/>
        </w:numPr>
        <w:ind w:hanging="357"/>
      </w:pPr>
      <w:hyperlink r:id="rId43" w:tgtFrame="_blank" w:history="1">
        <w:r w:rsidRPr="00BD3768">
          <w:rPr>
            <w:rStyle w:val="Hyperlink"/>
          </w:rPr>
          <w:t>Register your practice for MyMedicare - Health professionals - Services Australia</w:t>
        </w:r>
      </w:hyperlink>
      <w:r w:rsidRPr="00BD3768">
        <w:t> </w:t>
      </w:r>
    </w:p>
    <w:p w14:paraId="561AB842" w14:textId="77777777" w:rsidR="00BD3768" w:rsidRPr="00BD3768" w:rsidRDefault="00BD3768" w:rsidP="00F5479A">
      <w:pPr>
        <w:numPr>
          <w:ilvl w:val="0"/>
          <w:numId w:val="37"/>
        </w:numPr>
        <w:ind w:hanging="357"/>
      </w:pPr>
      <w:hyperlink r:id="rId44" w:tgtFrame="_blank" w:history="1">
        <w:r w:rsidRPr="00BD3768">
          <w:rPr>
            <w:rStyle w:val="Hyperlink"/>
          </w:rPr>
          <w:t>Resources for First Nations People, patients, general practices and health care providers, First Nations People and translated resources</w:t>
        </w:r>
      </w:hyperlink>
      <w:r w:rsidRPr="00BD3768">
        <w:t> </w:t>
      </w:r>
    </w:p>
    <w:p w14:paraId="2E2427EA" w14:textId="15DC8FA4" w:rsidR="00817CB4" w:rsidRPr="001F7637" w:rsidRDefault="00817CB4" w:rsidP="006F56DA">
      <w:pPr>
        <w:pStyle w:val="Heading1"/>
        <w:spacing w:before="120"/>
        <w:ind w:left="0"/>
      </w:pPr>
      <w:bookmarkStart w:id="186" w:name="_Toc167109458"/>
      <w:bookmarkStart w:id="187" w:name="_Toc170120037"/>
      <w:bookmarkStart w:id="188" w:name="_Toc170817178"/>
      <w:bookmarkStart w:id="189" w:name="_Toc214051043"/>
      <w:bookmarkStart w:id="190" w:name="_Toc230102973"/>
      <w:bookmarkStart w:id="191" w:name="_Toc166066967"/>
      <w:bookmarkStart w:id="192" w:name="_Toc166068383"/>
      <w:bookmarkStart w:id="193" w:name="_Toc166068595"/>
      <w:bookmarkStart w:id="194" w:name="_Toc166069554"/>
      <w:bookmarkStart w:id="195" w:name="_Hlk165581837"/>
      <w:r w:rsidRPr="001F7637">
        <w:t>Appendix</w:t>
      </w:r>
      <w:bookmarkEnd w:id="186"/>
      <w:bookmarkEnd w:id="187"/>
      <w:bookmarkEnd w:id="188"/>
      <w:bookmarkEnd w:id="189"/>
      <w:bookmarkEnd w:id="190"/>
    </w:p>
    <w:p w14:paraId="3C1C0716" w14:textId="77777777" w:rsidR="00817CB4" w:rsidRPr="001F7637" w:rsidRDefault="00817CB4" w:rsidP="001F7637">
      <w:pPr>
        <w:pStyle w:val="Heading2"/>
      </w:pPr>
      <w:bookmarkStart w:id="196" w:name="_Toc170120038"/>
      <w:bookmarkStart w:id="197" w:name="_Toc170817179"/>
      <w:bookmarkStart w:id="198" w:name="_Toc214051044"/>
      <w:bookmarkStart w:id="199" w:name="_Toc230102974"/>
      <w:r w:rsidRPr="001F7637">
        <w:t>Glossary of terms</w:t>
      </w:r>
      <w:bookmarkEnd w:id="196"/>
      <w:bookmarkEnd w:id="197"/>
      <w:bookmarkEnd w:id="198"/>
      <w:bookmarkEnd w:id="199"/>
    </w:p>
    <w:tbl>
      <w:tblPr>
        <w:tblStyle w:val="DepartmentofHealthtable"/>
        <w:tblW w:w="10201" w:type="dxa"/>
        <w:tblLook w:val="04A0" w:firstRow="1" w:lastRow="0" w:firstColumn="1" w:lastColumn="0" w:noHBand="0" w:noVBand="1"/>
        <w:tblDescription w:val="Add Alt Text describing the content of the table"/>
      </w:tblPr>
      <w:tblGrid>
        <w:gridCol w:w="3261"/>
        <w:gridCol w:w="6940"/>
      </w:tblGrid>
      <w:tr w:rsidR="00DA2546" w:rsidRPr="00843080" w14:paraId="1E0F2B1D" w14:textId="77777777" w:rsidTr="3B1A63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261" w:type="dxa"/>
            <w:hideMark/>
          </w:tcPr>
          <w:p w14:paraId="460F55B4" w14:textId="77777777" w:rsidR="00826D63" w:rsidRPr="00DE7EA6" w:rsidRDefault="00826D63" w:rsidP="00826D63">
            <w:pPr>
              <w:jc w:val="center"/>
              <w:textAlignment w:val="baseline"/>
              <w:rPr>
                <w:rFonts w:cs="Arial"/>
                <w:color w:val="auto"/>
                <w:szCs w:val="22"/>
              </w:rPr>
            </w:pPr>
            <w:r w:rsidRPr="00DE7EA6">
              <w:rPr>
                <w:rFonts w:cs="Arial"/>
                <w:b/>
                <w:bCs/>
                <w:color w:val="FFFFFF"/>
                <w:szCs w:val="22"/>
              </w:rPr>
              <w:t>Term </w:t>
            </w:r>
          </w:p>
        </w:tc>
        <w:tc>
          <w:tcPr>
            <w:tcW w:w="6940" w:type="dxa"/>
            <w:hideMark/>
          </w:tcPr>
          <w:p w14:paraId="5557A2D8" w14:textId="77777777" w:rsidR="00826D63" w:rsidRPr="00DE7EA6" w:rsidRDefault="00826D63" w:rsidP="00826D63">
            <w:pPr>
              <w:jc w:val="center"/>
              <w:textAlignment w:val="baseline"/>
              <w:cnfStyle w:val="100000000000" w:firstRow="1" w:lastRow="0" w:firstColumn="0" w:lastColumn="0" w:oddVBand="0" w:evenVBand="0" w:oddHBand="0" w:evenHBand="0" w:firstRowFirstColumn="0" w:firstRowLastColumn="0" w:lastRowFirstColumn="0" w:lastRowLastColumn="0"/>
              <w:rPr>
                <w:rFonts w:cs="Arial"/>
                <w:color w:val="auto"/>
                <w:szCs w:val="22"/>
              </w:rPr>
            </w:pPr>
            <w:r w:rsidRPr="00DE7EA6">
              <w:rPr>
                <w:rFonts w:cs="Arial"/>
                <w:b/>
                <w:bCs/>
                <w:color w:val="FFFFFF"/>
                <w:szCs w:val="22"/>
              </w:rPr>
              <w:t>Definition</w:t>
            </w:r>
            <w:r w:rsidRPr="00DE7EA6">
              <w:rPr>
                <w:rFonts w:cs="Arial"/>
                <w:color w:val="FFFFFF"/>
                <w:szCs w:val="22"/>
              </w:rPr>
              <w:t> </w:t>
            </w:r>
          </w:p>
        </w:tc>
      </w:tr>
      <w:tr w:rsidR="00DA2546" w:rsidRPr="00843080" w14:paraId="750B7515"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6568155" w14:textId="77777777" w:rsidR="00826D63" w:rsidRPr="00DE7EA6" w:rsidRDefault="00826D63" w:rsidP="00826D63">
            <w:pPr>
              <w:textAlignment w:val="baseline"/>
              <w:rPr>
                <w:rFonts w:cs="Arial"/>
                <w:color w:val="auto"/>
                <w:szCs w:val="22"/>
              </w:rPr>
            </w:pPr>
            <w:r w:rsidRPr="00DE7EA6">
              <w:rPr>
                <w:rFonts w:cs="Arial"/>
                <w:color w:val="000000"/>
                <w:szCs w:val="22"/>
              </w:rPr>
              <w:t>Accreditation </w:t>
            </w:r>
          </w:p>
        </w:tc>
        <w:tc>
          <w:tcPr>
            <w:tcW w:w="6940" w:type="dxa"/>
            <w:hideMark/>
          </w:tcPr>
          <w:p w14:paraId="5FAC6E2C"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An independent assessment and recognition that a practice meets the requirements of governing industry standards as set by the Royal Australian College of General Practitioners. </w:t>
            </w:r>
          </w:p>
        </w:tc>
      </w:tr>
      <w:tr w:rsidR="00DA2546" w:rsidRPr="00843080" w14:paraId="47326E7B"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97A46F" w14:textId="77777777" w:rsidR="00826D63" w:rsidRPr="00DE7EA6" w:rsidRDefault="00826D63" w:rsidP="00826D63">
            <w:pPr>
              <w:textAlignment w:val="baseline"/>
              <w:rPr>
                <w:rFonts w:cs="Arial"/>
                <w:color w:val="auto"/>
                <w:szCs w:val="22"/>
              </w:rPr>
            </w:pPr>
            <w:r w:rsidRPr="00DE7EA6">
              <w:rPr>
                <w:rFonts w:cs="Arial"/>
                <w:color w:val="000000"/>
                <w:szCs w:val="22"/>
              </w:rPr>
              <w:t>Accrediting agency </w:t>
            </w:r>
          </w:p>
        </w:tc>
        <w:tc>
          <w:tcPr>
            <w:tcW w:w="6940" w:type="dxa"/>
            <w:hideMark/>
          </w:tcPr>
          <w:p w14:paraId="7B8C0F43"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An independent agency from which practices can attain accreditation against the RACGP standards for general practice. </w:t>
            </w:r>
          </w:p>
        </w:tc>
      </w:tr>
      <w:tr w:rsidR="00DA2546" w:rsidRPr="00843080" w14:paraId="6F71227D"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4C5494F" w14:textId="77777777" w:rsidR="00826D63" w:rsidRPr="00DE7EA6" w:rsidRDefault="00826D63" w:rsidP="00826D63">
            <w:pPr>
              <w:textAlignment w:val="baseline"/>
              <w:rPr>
                <w:rFonts w:cs="Arial"/>
                <w:color w:val="auto"/>
                <w:szCs w:val="22"/>
              </w:rPr>
            </w:pPr>
            <w:r w:rsidRPr="00DE7EA6">
              <w:rPr>
                <w:rFonts w:cs="Arial"/>
                <w:color w:val="000000"/>
                <w:szCs w:val="22"/>
              </w:rPr>
              <w:t>Adult patient </w:t>
            </w:r>
          </w:p>
        </w:tc>
        <w:tc>
          <w:tcPr>
            <w:tcW w:w="6940" w:type="dxa"/>
            <w:hideMark/>
          </w:tcPr>
          <w:p w14:paraId="4F9A59BA"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For the purposes of MyMedicare, a patient who is 14 years of age and over. </w:t>
            </w:r>
          </w:p>
        </w:tc>
      </w:tr>
      <w:tr w:rsidR="00DA2546" w:rsidRPr="00843080" w14:paraId="791A98A1"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EFB9C18" w14:textId="77777777" w:rsidR="00826D63" w:rsidRPr="00DE7EA6" w:rsidRDefault="00826D63" w:rsidP="00826D63">
            <w:pPr>
              <w:textAlignment w:val="baseline"/>
              <w:rPr>
                <w:rFonts w:cs="Arial"/>
                <w:color w:val="auto"/>
                <w:szCs w:val="22"/>
              </w:rPr>
            </w:pPr>
            <w:r w:rsidRPr="00DE7EA6">
              <w:rPr>
                <w:rFonts w:cs="Arial"/>
                <w:color w:val="000000"/>
                <w:szCs w:val="22"/>
              </w:rPr>
              <w:t>Child patient </w:t>
            </w:r>
          </w:p>
        </w:tc>
        <w:tc>
          <w:tcPr>
            <w:tcW w:w="6940" w:type="dxa"/>
            <w:hideMark/>
          </w:tcPr>
          <w:p w14:paraId="55A0138B"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A patient who is under 14 years of age. </w:t>
            </w:r>
          </w:p>
        </w:tc>
      </w:tr>
      <w:tr w:rsidR="00DA2546" w:rsidRPr="00843080" w14:paraId="2762DEF2"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C5E503A" w14:textId="18B7C50F"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condition </w:t>
            </w:r>
          </w:p>
        </w:tc>
        <w:tc>
          <w:tcPr>
            <w:tcW w:w="6940" w:type="dxa"/>
            <w:hideMark/>
          </w:tcPr>
          <w:p w14:paraId="19387EBD" w14:textId="6DC7A49B"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 xml:space="preserve">A chronic </w:t>
            </w:r>
            <w:r w:rsidR="00250E25" w:rsidRPr="61716D05">
              <w:rPr>
                <w:rFonts w:cs="Arial"/>
              </w:rPr>
              <w:t xml:space="preserve">condition </w:t>
            </w:r>
            <w:r w:rsidRPr="61716D05">
              <w:rPr>
                <w:rFonts w:cs="Arial"/>
              </w:rPr>
              <w:t>is a disease or condition that has been, or is likely to be, present for at least 6 months or is terminal. Whether a patient meets the eligibility requirement of having a chronic or terminal condition is for a GP to determine using their clinical judgement. </w:t>
            </w:r>
          </w:p>
        </w:tc>
      </w:tr>
      <w:tr w:rsidR="00DA2546" w:rsidRPr="00843080" w14:paraId="6B42332D"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0FABEE" w14:textId="0776547D" w:rsidR="00826D63" w:rsidRPr="00DE7EA6" w:rsidRDefault="00826D63" w:rsidP="00826D63">
            <w:pPr>
              <w:textAlignment w:val="baseline"/>
              <w:rPr>
                <w:rFonts w:cs="Arial"/>
                <w:color w:val="auto"/>
                <w:szCs w:val="22"/>
              </w:rPr>
            </w:pPr>
            <w:r w:rsidRPr="00DE7EA6">
              <w:rPr>
                <w:rFonts w:cs="Arial"/>
                <w:color w:val="000000"/>
                <w:szCs w:val="22"/>
              </w:rPr>
              <w:t xml:space="preserve">Chronic </w:t>
            </w:r>
            <w:r w:rsidR="00250E25" w:rsidRPr="00DE7EA6">
              <w:rPr>
                <w:rFonts w:cs="Arial"/>
                <w:color w:val="000000"/>
                <w:szCs w:val="22"/>
              </w:rPr>
              <w:t xml:space="preserve">condition </w:t>
            </w:r>
            <w:r w:rsidRPr="00DE7EA6">
              <w:rPr>
                <w:rFonts w:cs="Arial"/>
                <w:color w:val="000000"/>
                <w:szCs w:val="22"/>
              </w:rPr>
              <w:t>management </w:t>
            </w:r>
          </w:p>
        </w:tc>
        <w:tc>
          <w:tcPr>
            <w:tcW w:w="6940" w:type="dxa"/>
            <w:hideMark/>
          </w:tcPr>
          <w:p w14:paraId="4F437DE9" w14:textId="651E7592" w:rsidR="00826D63" w:rsidRPr="00DE7EA6" w:rsidRDefault="00813A5D"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008F627F">
              <w:rPr>
                <w:rFonts w:cs="Arial"/>
              </w:rPr>
              <w:t xml:space="preserve">The </w:t>
            </w:r>
            <w:r w:rsidR="00826D63" w:rsidRPr="008F627F">
              <w:rPr>
                <w:rFonts w:cs="Arial"/>
              </w:rPr>
              <w:t>plan</w:t>
            </w:r>
            <w:r w:rsidRPr="008F627F">
              <w:rPr>
                <w:rFonts w:cs="Arial"/>
              </w:rPr>
              <w:t>ning</w:t>
            </w:r>
            <w:r w:rsidR="00826D63" w:rsidRPr="008F627F">
              <w:rPr>
                <w:rFonts w:cs="Arial"/>
              </w:rPr>
              <w:t xml:space="preserve"> and coordinat</w:t>
            </w:r>
            <w:r w:rsidRPr="008F627F">
              <w:rPr>
                <w:rFonts w:cs="Arial"/>
              </w:rPr>
              <w:t>ion</w:t>
            </w:r>
            <w:r w:rsidR="00826D63" w:rsidRPr="008F627F">
              <w:rPr>
                <w:rFonts w:cs="Arial"/>
              </w:rPr>
              <w:t xml:space="preserve"> </w:t>
            </w:r>
            <w:r w:rsidRPr="008F627F">
              <w:rPr>
                <w:rFonts w:cs="Arial"/>
              </w:rPr>
              <w:t xml:space="preserve">of </w:t>
            </w:r>
            <w:r w:rsidR="00826D63" w:rsidRPr="008F627F">
              <w:rPr>
                <w:rFonts w:cs="Arial"/>
              </w:rPr>
              <w:t xml:space="preserve">healthcare </w:t>
            </w:r>
            <w:r w:rsidRPr="008F627F">
              <w:rPr>
                <w:rFonts w:cs="Arial"/>
              </w:rPr>
              <w:t>for</w:t>
            </w:r>
            <w:r w:rsidR="00826D63" w:rsidRPr="008F627F">
              <w:rPr>
                <w:rFonts w:cs="Arial"/>
              </w:rPr>
              <w:t xml:space="preserve"> patients with chronic or terminal medical conditions.  </w:t>
            </w:r>
          </w:p>
        </w:tc>
      </w:tr>
      <w:tr w:rsidR="00DA2546" w:rsidRPr="00843080" w14:paraId="69E28E2C"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5B235E3" w14:textId="77777777" w:rsidR="00826D63" w:rsidRPr="00DE7EA6" w:rsidRDefault="00826D63" w:rsidP="00826D63">
            <w:pPr>
              <w:textAlignment w:val="baseline"/>
              <w:rPr>
                <w:rFonts w:cs="Arial"/>
                <w:color w:val="auto"/>
                <w:szCs w:val="22"/>
              </w:rPr>
            </w:pPr>
            <w:r w:rsidRPr="00DE7EA6">
              <w:rPr>
                <w:rFonts w:cs="Arial"/>
                <w:color w:val="auto"/>
                <w:szCs w:val="22"/>
              </w:rPr>
              <w:t>DVA </w:t>
            </w:r>
          </w:p>
        </w:tc>
        <w:tc>
          <w:tcPr>
            <w:tcW w:w="6940" w:type="dxa"/>
            <w:hideMark/>
          </w:tcPr>
          <w:p w14:paraId="00CA3F14"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auto"/>
                <w:szCs w:val="22"/>
              </w:rPr>
              <w:t>Department of Veterans’ Affairs </w:t>
            </w:r>
          </w:p>
        </w:tc>
      </w:tr>
      <w:tr w:rsidR="00DA2546" w:rsidRPr="00843080" w14:paraId="74CCC00B"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37518C2" w14:textId="77777777" w:rsidR="00826D63" w:rsidRPr="00DE7EA6" w:rsidRDefault="00826D63" w:rsidP="00826D63">
            <w:pPr>
              <w:textAlignment w:val="baseline"/>
              <w:rPr>
                <w:rFonts w:cs="Arial"/>
                <w:color w:val="auto"/>
                <w:szCs w:val="22"/>
              </w:rPr>
            </w:pPr>
            <w:r w:rsidRPr="00DE7EA6">
              <w:rPr>
                <w:rFonts w:cs="Arial"/>
                <w:color w:val="000000"/>
                <w:szCs w:val="22"/>
              </w:rPr>
              <w:t>Eligible provider </w:t>
            </w:r>
          </w:p>
        </w:tc>
        <w:tc>
          <w:tcPr>
            <w:tcW w:w="6940" w:type="dxa"/>
            <w:hideMark/>
          </w:tcPr>
          <w:p w14:paraId="2E43A990" w14:textId="0EFB6E6A" w:rsidR="0035277D" w:rsidRPr="00DE7EA6" w:rsidRDefault="007D2502"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Medical Practitioner who holds an eligible speciality code as</w:t>
            </w:r>
            <w:r w:rsidR="004004AF" w:rsidRPr="61716D05">
              <w:rPr>
                <w:rFonts w:cs="Arial"/>
              </w:rPr>
              <w:t xml:space="preserve"> linked to the pr</w:t>
            </w:r>
            <w:r w:rsidR="006C1E18" w:rsidRPr="61716D05">
              <w:rPr>
                <w:rFonts w:cs="Arial"/>
              </w:rPr>
              <w:t>actice in the Organisation register. Eligible providers can be vocationally registered GP, non-vocationally registered GP or GP regist</w:t>
            </w:r>
            <w:r w:rsidR="006F28DE" w:rsidRPr="61716D05">
              <w:rPr>
                <w:rFonts w:cs="Arial"/>
              </w:rPr>
              <w:t xml:space="preserve">rar. </w:t>
            </w:r>
            <w:r w:rsidR="00EC2BE5" w:rsidRPr="61716D05">
              <w:rPr>
                <w:rFonts w:cs="Arial"/>
              </w:rPr>
              <w:t>Providers must have a valid provider number and be eligible to deliver MBS or DVA equivalent services.</w:t>
            </w:r>
            <w:r w:rsidR="0035277D" w:rsidRPr="61716D05">
              <w:rPr>
                <w:rFonts w:cs="Arial"/>
              </w:rPr>
              <w:t xml:space="preserve"> </w:t>
            </w:r>
          </w:p>
        </w:tc>
      </w:tr>
      <w:tr w:rsidR="00DA2546" w:rsidRPr="00843080" w14:paraId="3747CF9A"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DF051D1" w14:textId="77777777" w:rsidR="00826D63" w:rsidRPr="00DE7EA6" w:rsidRDefault="00826D63" w:rsidP="00826D63">
            <w:pPr>
              <w:textAlignment w:val="baseline"/>
              <w:rPr>
                <w:rFonts w:cs="Arial"/>
                <w:color w:val="auto"/>
                <w:szCs w:val="22"/>
              </w:rPr>
            </w:pPr>
            <w:r w:rsidRPr="00DE7EA6">
              <w:rPr>
                <w:rFonts w:cs="Arial"/>
                <w:color w:val="000000"/>
                <w:szCs w:val="22"/>
              </w:rPr>
              <w:t>Family and domestic violence </w:t>
            </w:r>
          </w:p>
        </w:tc>
        <w:tc>
          <w:tcPr>
            <w:tcW w:w="6940" w:type="dxa"/>
            <w:hideMark/>
          </w:tcPr>
          <w:p w14:paraId="377FA774" w14:textId="77777777" w:rsidR="00826D63" w:rsidRPr="00DE7EA6" w:rsidRDefault="00826D63" w:rsidP="453A4E2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53A4E23">
              <w:rPr>
                <w:rFonts w:cs="Arial"/>
              </w:rPr>
              <w:t>Behaviour that is violent, threatening, coercive, controlling or causes a person to be fearful. </w:t>
            </w:r>
          </w:p>
        </w:tc>
      </w:tr>
      <w:tr w:rsidR="00DA2546" w:rsidRPr="00843080" w14:paraId="36E8173E"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8F42534" w14:textId="77777777" w:rsidR="00826D63" w:rsidRPr="00DE7EA6" w:rsidRDefault="00826D63" w:rsidP="00826D63">
            <w:pPr>
              <w:textAlignment w:val="baseline"/>
              <w:rPr>
                <w:rFonts w:cs="Arial"/>
                <w:color w:val="auto"/>
                <w:szCs w:val="22"/>
              </w:rPr>
            </w:pPr>
            <w:r w:rsidRPr="00F37F2C">
              <w:rPr>
                <w:rFonts w:cs="Arial"/>
                <w:color w:val="000000"/>
                <w:szCs w:val="22"/>
              </w:rPr>
              <w:t>General practice </w:t>
            </w:r>
          </w:p>
        </w:tc>
        <w:tc>
          <w:tcPr>
            <w:tcW w:w="6940" w:type="dxa"/>
            <w:hideMark/>
          </w:tcPr>
          <w:p w14:paraId="767801CA" w14:textId="77777777" w:rsidR="00B27D21" w:rsidRPr="00194BEF" w:rsidRDefault="001A0861"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General practice is defined by the RACGP Standards for </w:t>
            </w:r>
            <w:r w:rsidR="00B27D21" w:rsidRPr="61716D05">
              <w:rPr>
                <w:rFonts w:cs="Arial"/>
              </w:rPr>
              <w:t>general practices and must be an accredited service. For the purposes of accreditation as a general practice a site must:</w:t>
            </w:r>
          </w:p>
          <w:p w14:paraId="5395CEF0" w14:textId="391BEB03" w:rsidR="00992724" w:rsidRPr="00194BEF" w:rsidRDefault="00B27D21"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t xml:space="preserve">provide comprehensive, </w:t>
            </w:r>
            <w:r w:rsidR="00826D63" w:rsidRPr="00194BEF">
              <w:t xml:space="preserve">patient-centred, </w:t>
            </w:r>
            <w:r w:rsidR="00992724" w:rsidRPr="00194BEF">
              <w:t>whole-person and continuous care; and</w:t>
            </w:r>
          </w:p>
          <w:p w14:paraId="60387082" w14:textId="118EBED1" w:rsidR="006D0FAC" w:rsidRPr="00877366" w:rsidRDefault="00992724" w:rsidP="00877366">
            <w:pPr>
              <w:pStyle w:val="Tablelistbullet"/>
              <w:cnfStyle w:val="000000010000" w:firstRow="0" w:lastRow="0" w:firstColumn="0" w:lastColumn="0" w:oddVBand="0" w:evenVBand="0" w:oddHBand="0" w:evenHBand="1" w:firstRowFirstColumn="0" w:firstRowLastColumn="0" w:lastRowFirstColumn="0" w:lastRowLastColumn="0"/>
            </w:pPr>
            <w:r w:rsidRPr="00194BEF">
              <w:lastRenderedPageBreak/>
              <w:t xml:space="preserve">its service must be </w:t>
            </w:r>
            <w:r w:rsidR="008965A1" w:rsidRPr="00194BEF">
              <w:t>predominantly* of a general practice nature.</w:t>
            </w:r>
          </w:p>
          <w:p w14:paraId="29442910" w14:textId="118C1404" w:rsidR="00826D63" w:rsidRPr="00DE7EA6" w:rsidRDefault="008965A1" w:rsidP="00843080">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194BEF">
              <w:rPr>
                <w:rFonts w:cs="Arial"/>
                <w:color w:val="000000"/>
                <w:szCs w:val="22"/>
              </w:rPr>
              <w:t>*More than 50 per cent of the practi</w:t>
            </w:r>
            <w:r w:rsidR="00834FC3" w:rsidRPr="00194BEF">
              <w:rPr>
                <w:rFonts w:cs="Arial"/>
                <w:color w:val="000000"/>
                <w:szCs w:val="22"/>
              </w:rPr>
              <w:t xml:space="preserve">ce’s general </w:t>
            </w:r>
            <w:r w:rsidR="005B6351" w:rsidRPr="00194BEF">
              <w:rPr>
                <w:rFonts w:cs="Arial"/>
                <w:color w:val="000000"/>
                <w:szCs w:val="22"/>
              </w:rPr>
              <w:t>practitioners</w:t>
            </w:r>
            <w:r w:rsidR="00834FC3" w:rsidRPr="00194BEF">
              <w:rPr>
                <w:rFonts w:cs="Arial"/>
                <w:color w:val="000000"/>
                <w:szCs w:val="22"/>
              </w:rPr>
              <w:t>’ clinical time (i.e. collectively), and more than 50 p</w:t>
            </w:r>
            <w:r w:rsidR="005B6351" w:rsidRPr="00194BEF">
              <w:rPr>
                <w:rFonts w:cs="Arial"/>
                <w:color w:val="000000"/>
                <w:szCs w:val="22"/>
              </w:rPr>
              <w:t xml:space="preserve">er </w:t>
            </w:r>
            <w:r w:rsidR="00F37F2C">
              <w:rPr>
                <w:rFonts w:cs="Arial"/>
                <w:color w:val="000000"/>
                <w:szCs w:val="22"/>
              </w:rPr>
              <w:t>c</w:t>
            </w:r>
            <w:r w:rsidR="005B6351" w:rsidRPr="00194BEF">
              <w:rPr>
                <w:rFonts w:cs="Arial"/>
                <w:color w:val="000000"/>
                <w:szCs w:val="22"/>
              </w:rPr>
              <w:t>ent of service for which Medicare benefits are claimed or could be claimed (from the practice) are in general practice.</w:t>
            </w:r>
            <w:r w:rsidR="00826D63" w:rsidRPr="00194BEF">
              <w:rPr>
                <w:rFonts w:cs="Arial"/>
                <w:color w:val="000000"/>
                <w:szCs w:val="22"/>
              </w:rPr>
              <w:t>  </w:t>
            </w:r>
          </w:p>
        </w:tc>
      </w:tr>
      <w:tr w:rsidR="00DA2546" w:rsidRPr="00843080" w14:paraId="00A15692"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0D0637E" w14:textId="3FBE861E" w:rsidR="00826D63" w:rsidRPr="00DE7EA6" w:rsidRDefault="00826D63" w:rsidP="00826D63">
            <w:pPr>
              <w:textAlignment w:val="baseline"/>
              <w:rPr>
                <w:rFonts w:cs="Arial"/>
                <w:color w:val="auto"/>
                <w:szCs w:val="22"/>
              </w:rPr>
            </w:pPr>
            <w:r w:rsidRPr="00DB0838">
              <w:rPr>
                <w:rFonts w:cs="Arial"/>
                <w:color w:val="000000"/>
                <w:szCs w:val="22"/>
              </w:rPr>
              <w:lastRenderedPageBreak/>
              <w:t xml:space="preserve">General Practice Aged Care Incentive </w:t>
            </w:r>
          </w:p>
        </w:tc>
        <w:tc>
          <w:tcPr>
            <w:tcW w:w="6940" w:type="dxa"/>
            <w:hideMark/>
          </w:tcPr>
          <w:p w14:paraId="55859491" w14:textId="0B2BF150"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4A455F35">
              <w:rPr>
                <w:rFonts w:cs="Arial"/>
                <w:color w:val="000000"/>
              </w:rPr>
              <w:t>An incentive program that aims to improve access to quality, proactive general practice care for older people who live in residential aged care by incentivising proactive face-to-face visits, regular, planned reviews and coordinated care planning.</w:t>
            </w:r>
            <w:r w:rsidRPr="4A455F35">
              <w:rPr>
                <w:rFonts w:cs="Arial"/>
                <w:color w:val="000000"/>
                <w:shd w:val="clear" w:color="auto" w:fill="FFFFFF"/>
              </w:rPr>
              <w:t> </w:t>
            </w:r>
            <w:r w:rsidRPr="4A455F35">
              <w:rPr>
                <w:rFonts w:cs="Arial"/>
                <w:color w:val="000000"/>
              </w:rPr>
              <w:t> </w:t>
            </w:r>
          </w:p>
        </w:tc>
      </w:tr>
      <w:tr w:rsidR="00DA2546" w:rsidRPr="00843080" w14:paraId="1D9C45A5"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882E074" w14:textId="6B16097A" w:rsidR="00826D63" w:rsidRPr="00F37F2C" w:rsidRDefault="00826D63" w:rsidP="00826D63">
            <w:pPr>
              <w:textAlignment w:val="baseline"/>
              <w:rPr>
                <w:rFonts w:cs="Arial"/>
                <w:color w:val="auto"/>
                <w:szCs w:val="22"/>
              </w:rPr>
            </w:pPr>
            <w:r w:rsidRPr="00F37F2C">
              <w:rPr>
                <w:rFonts w:cs="Arial"/>
                <w:color w:val="000000"/>
                <w:szCs w:val="22"/>
              </w:rPr>
              <w:t>General practitioner</w:t>
            </w:r>
          </w:p>
        </w:tc>
        <w:tc>
          <w:tcPr>
            <w:tcW w:w="6940" w:type="dxa"/>
            <w:hideMark/>
          </w:tcPr>
          <w:p w14:paraId="5FE98B92" w14:textId="272F0150" w:rsidR="00826D63" w:rsidRPr="00F37F2C"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F37F2C">
              <w:rPr>
                <w:rFonts w:cs="Arial"/>
                <w:color w:val="000000"/>
                <w:szCs w:val="22"/>
              </w:rPr>
              <w:t>G</w:t>
            </w:r>
            <w:r w:rsidR="00A2719C" w:rsidRPr="00F37F2C">
              <w:rPr>
                <w:rFonts w:cs="Arial"/>
                <w:color w:val="000000"/>
                <w:szCs w:val="22"/>
              </w:rPr>
              <w:t>eneral practitioners (GPs)</w:t>
            </w:r>
            <w:r w:rsidRPr="00F37F2C">
              <w:rPr>
                <w:rFonts w:cs="Arial"/>
                <w:color w:val="000000"/>
                <w:szCs w:val="22"/>
              </w:rPr>
              <w:t xml:space="preserve"> are doctors who have complet</w:t>
            </w:r>
            <w:r w:rsidR="005F61B5" w:rsidRPr="00F37F2C">
              <w:rPr>
                <w:rFonts w:cs="Arial"/>
                <w:color w:val="000000"/>
                <w:szCs w:val="22"/>
              </w:rPr>
              <w:t xml:space="preserve">ed </w:t>
            </w:r>
            <w:r w:rsidRPr="00F37F2C">
              <w:rPr>
                <w:rFonts w:cs="Arial"/>
                <w:color w:val="000000"/>
                <w:szCs w:val="22"/>
              </w:rPr>
              <w:t>training in general practice. </w:t>
            </w:r>
          </w:p>
        </w:tc>
      </w:tr>
      <w:tr w:rsidR="00DA2546" w:rsidRPr="00843080" w14:paraId="58BA578B"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D6D2B51" w14:textId="77777777" w:rsidR="00826D63" w:rsidRPr="00DE7EA6" w:rsidRDefault="00826D63" w:rsidP="00826D63">
            <w:pPr>
              <w:textAlignment w:val="baseline"/>
              <w:rPr>
                <w:rFonts w:cs="Arial"/>
                <w:color w:val="auto"/>
                <w:szCs w:val="22"/>
              </w:rPr>
            </w:pPr>
            <w:r w:rsidRPr="00DE7EA6">
              <w:rPr>
                <w:rFonts w:cs="Arial"/>
                <w:color w:val="000000"/>
                <w:szCs w:val="22"/>
              </w:rPr>
              <w:t>Healthcare provider </w:t>
            </w:r>
          </w:p>
        </w:tc>
        <w:tc>
          <w:tcPr>
            <w:tcW w:w="6940" w:type="dxa"/>
            <w:hideMark/>
          </w:tcPr>
          <w:p w14:paraId="6023CE9D"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person who is involved in or associated with healthcare delivery. </w:t>
            </w:r>
          </w:p>
        </w:tc>
      </w:tr>
      <w:tr w:rsidR="00DA2546" w:rsidRPr="00843080" w14:paraId="7C9EDA1D"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E9FDA35" w14:textId="14E56A50" w:rsidR="00E26513" w:rsidRPr="00DE7EA6" w:rsidRDefault="00E26513" w:rsidP="00826D63">
            <w:pPr>
              <w:textAlignment w:val="baseline"/>
              <w:rPr>
                <w:rFonts w:cs="Arial"/>
                <w:color w:val="000000"/>
                <w:szCs w:val="22"/>
              </w:rPr>
            </w:pPr>
            <w:r w:rsidRPr="00DE7EA6">
              <w:rPr>
                <w:rFonts w:cs="Arial"/>
                <w:color w:val="000000"/>
                <w:szCs w:val="22"/>
              </w:rPr>
              <w:t xml:space="preserve">Hub &amp; </w:t>
            </w:r>
            <w:proofErr w:type="gramStart"/>
            <w:r w:rsidRPr="00DE7EA6">
              <w:rPr>
                <w:rFonts w:cs="Arial"/>
                <w:color w:val="000000"/>
                <w:szCs w:val="22"/>
              </w:rPr>
              <w:t>Spoke</w:t>
            </w:r>
            <w:proofErr w:type="gramEnd"/>
          </w:p>
        </w:tc>
        <w:tc>
          <w:tcPr>
            <w:tcW w:w="6940" w:type="dxa"/>
            <w:shd w:val="clear" w:color="auto" w:fill="auto"/>
          </w:tcPr>
          <w:p w14:paraId="3582F933" w14:textId="6DD54C3C" w:rsidR="00E26513" w:rsidRPr="00DE7EA6" w:rsidRDefault="00AD3448"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000000"/>
              </w:rPr>
            </w:pPr>
            <w:r w:rsidRPr="61716D05">
              <w:rPr>
                <w:rFonts w:cs="Arial"/>
              </w:rPr>
              <w:t xml:space="preserve">A </w:t>
            </w:r>
            <w:r w:rsidR="00B05CE7" w:rsidRPr="61716D05">
              <w:rPr>
                <w:rFonts w:cs="Arial"/>
              </w:rPr>
              <w:t xml:space="preserve">model </w:t>
            </w:r>
            <w:r w:rsidR="005C4ACF" w:rsidRPr="61716D05">
              <w:rPr>
                <w:rFonts w:cs="Arial"/>
              </w:rPr>
              <w:t>of</w:t>
            </w:r>
            <w:r w:rsidR="00B05CE7" w:rsidRPr="61716D05">
              <w:rPr>
                <w:rFonts w:cs="Arial"/>
              </w:rPr>
              <w:t xml:space="preserve"> organisation </w:t>
            </w:r>
            <w:r w:rsidR="005C4ACF" w:rsidRPr="61716D05">
              <w:rPr>
                <w:rFonts w:cs="Arial"/>
              </w:rPr>
              <w:t xml:space="preserve">registration in MyMedicare in which a </w:t>
            </w:r>
            <w:r w:rsidR="001C2F79" w:rsidRPr="61716D05">
              <w:rPr>
                <w:rFonts w:cs="Arial"/>
              </w:rPr>
              <w:t>single organisation site (Hub)</w:t>
            </w:r>
            <w:r w:rsidR="007416D2" w:rsidRPr="61716D05">
              <w:rPr>
                <w:rFonts w:cs="Arial"/>
              </w:rPr>
              <w:t xml:space="preserve"> </w:t>
            </w:r>
            <w:r w:rsidR="005C4ACF" w:rsidRPr="61716D05">
              <w:rPr>
                <w:rFonts w:cs="Arial"/>
              </w:rPr>
              <w:t xml:space="preserve">is </w:t>
            </w:r>
            <w:r w:rsidR="007416D2" w:rsidRPr="61716D05">
              <w:rPr>
                <w:rFonts w:cs="Arial"/>
              </w:rPr>
              <w:t xml:space="preserve">registered and additional practices are set up as service </w:t>
            </w:r>
            <w:r w:rsidR="00452447" w:rsidRPr="61716D05">
              <w:rPr>
                <w:rFonts w:cs="Arial"/>
              </w:rPr>
              <w:t>locations</w:t>
            </w:r>
            <w:r w:rsidR="007416D2" w:rsidRPr="61716D05">
              <w:rPr>
                <w:rFonts w:cs="Arial"/>
              </w:rPr>
              <w:t xml:space="preserve"> (Spokes). The spoke location/s operates as an extension of the </w:t>
            </w:r>
            <w:r w:rsidR="00452447" w:rsidRPr="61716D05">
              <w:rPr>
                <w:rFonts w:cs="Arial"/>
              </w:rPr>
              <w:t>hub and</w:t>
            </w:r>
            <w:r w:rsidR="007416D2" w:rsidRPr="61716D05">
              <w:rPr>
                <w:rFonts w:cs="Arial"/>
              </w:rPr>
              <w:t xml:space="preserve"> may</w:t>
            </w:r>
            <w:r w:rsidR="00452447" w:rsidRPr="61716D05">
              <w:rPr>
                <w:rFonts w:cs="Arial"/>
              </w:rPr>
              <w:t xml:space="preserve"> operate on a part-time or full-time basis.</w:t>
            </w:r>
          </w:p>
        </w:tc>
      </w:tr>
      <w:tr w:rsidR="00DA2546" w:rsidRPr="00843080" w14:paraId="1260E854"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FBD48A8" w14:textId="77777777" w:rsidR="00826D63" w:rsidRPr="00DE7EA6" w:rsidRDefault="00826D63" w:rsidP="00826D63">
            <w:pPr>
              <w:textAlignment w:val="baseline"/>
              <w:rPr>
                <w:rFonts w:cs="Arial"/>
                <w:color w:val="auto"/>
                <w:szCs w:val="22"/>
              </w:rPr>
            </w:pPr>
            <w:r w:rsidRPr="00DE7EA6">
              <w:rPr>
                <w:rFonts w:cs="Arial"/>
                <w:color w:val="000000"/>
                <w:szCs w:val="22"/>
              </w:rPr>
              <w:t>Medicare Benefits Schedule </w:t>
            </w:r>
          </w:p>
          <w:p w14:paraId="1B995B15" w14:textId="77777777" w:rsidR="00826D63" w:rsidRPr="00DE7EA6" w:rsidRDefault="00826D63" w:rsidP="00826D63">
            <w:pPr>
              <w:textAlignment w:val="baseline"/>
              <w:rPr>
                <w:rFonts w:cs="Arial"/>
                <w:color w:val="auto"/>
                <w:szCs w:val="22"/>
              </w:rPr>
            </w:pPr>
            <w:r w:rsidRPr="00DE7EA6">
              <w:rPr>
                <w:rFonts w:cs="Arial"/>
                <w:color w:val="000000"/>
                <w:szCs w:val="22"/>
              </w:rPr>
              <w:t>(MBS) </w:t>
            </w:r>
          </w:p>
        </w:tc>
        <w:tc>
          <w:tcPr>
            <w:tcW w:w="6940" w:type="dxa"/>
            <w:hideMark/>
          </w:tcPr>
          <w:p w14:paraId="6547E674" w14:textId="7881067A"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listing of Medicare services subsidised by the Australian Government</w:t>
            </w:r>
            <w:r w:rsidR="00CA5A00" w:rsidRPr="00DE7EA6">
              <w:rPr>
                <w:rFonts w:cs="Arial"/>
                <w:color w:val="000000"/>
                <w:szCs w:val="22"/>
              </w:rPr>
              <w:t>, providing information on the amount Medicare will rebate for each service.</w:t>
            </w:r>
          </w:p>
        </w:tc>
      </w:tr>
      <w:tr w:rsidR="3B1A63AB" w14:paraId="7A6E0613"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3C7143C" w14:textId="447463B5" w:rsidR="6B9A975E" w:rsidRDefault="6B9A975E" w:rsidP="3B1A63AB">
            <w:pPr>
              <w:rPr>
                <w:rFonts w:cs="Arial"/>
              </w:rPr>
            </w:pPr>
            <w:r w:rsidRPr="3B1A63AB">
              <w:rPr>
                <w:rFonts w:cs="Arial"/>
              </w:rPr>
              <w:t>Medicare Online Account</w:t>
            </w:r>
            <w:r w:rsidR="22C52C82" w:rsidRPr="3B1A63AB">
              <w:rPr>
                <w:rFonts w:cs="Arial"/>
              </w:rPr>
              <w:t xml:space="preserve"> (MOA)</w:t>
            </w:r>
          </w:p>
        </w:tc>
        <w:tc>
          <w:tcPr>
            <w:tcW w:w="6940" w:type="dxa"/>
            <w:hideMark/>
          </w:tcPr>
          <w:p w14:paraId="7AD386DF" w14:textId="260023CA" w:rsidR="22C52C82" w:rsidRDefault="22C52C82" w:rsidP="3B1A63AB">
            <w:pPr>
              <w:cnfStyle w:val="000000010000" w:firstRow="0" w:lastRow="0" w:firstColumn="0" w:lastColumn="0" w:oddVBand="0" w:evenVBand="0" w:oddHBand="0" w:evenHBand="1" w:firstRowFirstColumn="0" w:firstRowLastColumn="0" w:lastRowFirstColumn="0" w:lastRowLastColumn="0"/>
              <w:rPr>
                <w:rFonts w:cs="Arial"/>
              </w:rPr>
            </w:pPr>
            <w:r w:rsidRPr="3B1A63AB">
              <w:rPr>
                <w:rFonts w:cs="Arial"/>
              </w:rPr>
              <w:t>A secure, digital portal available through Medicare.gov</w:t>
            </w:r>
            <w:r w:rsidR="00B865AC">
              <w:rPr>
                <w:rFonts w:cs="Arial"/>
              </w:rPr>
              <w:t>.au</w:t>
            </w:r>
            <w:r w:rsidRPr="3B1A63AB">
              <w:rPr>
                <w:rFonts w:cs="Arial"/>
              </w:rPr>
              <w:t xml:space="preserve"> that allows </w:t>
            </w:r>
            <w:r w:rsidR="000A5A2B">
              <w:rPr>
                <w:rFonts w:cs="Arial"/>
              </w:rPr>
              <w:t>patients</w:t>
            </w:r>
            <w:r w:rsidRPr="3B1A63AB">
              <w:rPr>
                <w:rFonts w:cs="Arial"/>
              </w:rPr>
              <w:t xml:space="preserve"> to </w:t>
            </w:r>
            <w:r w:rsidR="009929FF">
              <w:rPr>
                <w:rFonts w:cs="Arial"/>
              </w:rPr>
              <w:t>make and track</w:t>
            </w:r>
            <w:r w:rsidRPr="3B1A63AB">
              <w:rPr>
                <w:rFonts w:cs="Arial"/>
              </w:rPr>
              <w:t xml:space="preserve"> claims, access essential Medicare documentation and </w:t>
            </w:r>
            <w:r w:rsidR="1E2282A0" w:rsidRPr="3B1A63AB">
              <w:rPr>
                <w:rFonts w:cs="Arial"/>
              </w:rPr>
              <w:t>manage their MyMedicare registration.</w:t>
            </w:r>
          </w:p>
        </w:tc>
      </w:tr>
      <w:tr w:rsidR="00DA2546" w14:paraId="10B0963B"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FC91B6A" w14:textId="6A0C3A3A" w:rsidR="6F4AD433" w:rsidRDefault="4CEFF1DE">
            <w:pPr>
              <w:rPr>
                <w:rFonts w:cs="Arial"/>
              </w:rPr>
            </w:pPr>
            <w:r w:rsidRPr="3B1A63AB">
              <w:rPr>
                <w:rFonts w:cs="Arial"/>
              </w:rPr>
              <w:t>Merger of Practice</w:t>
            </w:r>
          </w:p>
        </w:tc>
        <w:tc>
          <w:tcPr>
            <w:tcW w:w="6940" w:type="dxa"/>
            <w:hideMark/>
          </w:tcPr>
          <w:p w14:paraId="1A7ED14A" w14:textId="308457BC" w:rsidR="6F4AD433" w:rsidRDefault="6F4AD433"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Two or more practices combining into one entity, sharing patients, staff, systems, and accreditation, operating as a single practice.</w:t>
            </w:r>
          </w:p>
        </w:tc>
      </w:tr>
      <w:tr w:rsidR="00DA2546" w:rsidRPr="00843080" w14:paraId="4579279F"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BD9F7B" w14:textId="77777777" w:rsidR="00826D63" w:rsidRPr="00DE7EA6" w:rsidRDefault="00826D63" w:rsidP="00826D63">
            <w:pPr>
              <w:textAlignment w:val="baseline"/>
              <w:rPr>
                <w:rFonts w:cs="Arial"/>
                <w:color w:val="auto"/>
                <w:szCs w:val="22"/>
              </w:rPr>
            </w:pPr>
            <w:r w:rsidRPr="00DE7EA6">
              <w:rPr>
                <w:rFonts w:cs="Arial"/>
                <w:color w:val="000000"/>
                <w:szCs w:val="22"/>
              </w:rPr>
              <w:t>Modified Monash Model (MMM) </w:t>
            </w:r>
          </w:p>
        </w:tc>
        <w:tc>
          <w:tcPr>
            <w:tcW w:w="6940" w:type="dxa"/>
            <w:hideMark/>
          </w:tcPr>
          <w:p w14:paraId="479BF7AB" w14:textId="34C88C76"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 model that defines whether a location is metropolitan, rural, remote or very remote. The model measure</w:t>
            </w:r>
            <w:r w:rsidR="005C4ACF" w:rsidRPr="61716D05">
              <w:rPr>
                <w:rFonts w:cs="Arial"/>
              </w:rPr>
              <w:t>s</w:t>
            </w:r>
            <w:r w:rsidRPr="61716D05">
              <w:rPr>
                <w:rFonts w:cs="Arial"/>
              </w:rPr>
              <w:t xml:space="preserve"> remoteness and population size on a scale of Modified Monash</w:t>
            </w:r>
            <w:r w:rsidR="005C4ACF" w:rsidRPr="61716D05">
              <w:rPr>
                <w:rFonts w:cs="Arial"/>
              </w:rPr>
              <w:t xml:space="preserve"> Model</w:t>
            </w:r>
            <w:r w:rsidRPr="61716D05">
              <w:rPr>
                <w:rFonts w:cs="Arial"/>
              </w:rPr>
              <w:t xml:space="preserve"> (MM</w:t>
            </w:r>
            <w:r w:rsidR="005C4ACF" w:rsidRPr="61716D05">
              <w:rPr>
                <w:rFonts w:cs="Arial"/>
              </w:rPr>
              <w:t>M</w:t>
            </w:r>
            <w:r w:rsidRPr="61716D05">
              <w:rPr>
                <w:rFonts w:cs="Arial"/>
              </w:rPr>
              <w:t>) categories MM</w:t>
            </w:r>
            <w:r w:rsidR="005C4ACF" w:rsidRPr="61716D05">
              <w:rPr>
                <w:rFonts w:cs="Arial"/>
              </w:rPr>
              <w:t>M</w:t>
            </w:r>
            <w:r w:rsidRPr="61716D05">
              <w:rPr>
                <w:rFonts w:cs="Arial"/>
              </w:rPr>
              <w:t>1 to MM</w:t>
            </w:r>
            <w:r w:rsidR="005C4ACF" w:rsidRPr="61716D05">
              <w:rPr>
                <w:rFonts w:cs="Arial"/>
              </w:rPr>
              <w:t>M</w:t>
            </w:r>
            <w:r w:rsidRPr="61716D05">
              <w:rPr>
                <w:rFonts w:cs="Arial"/>
              </w:rPr>
              <w:t>7 where is MM</w:t>
            </w:r>
            <w:r w:rsidR="005C4ACF" w:rsidRPr="61716D05">
              <w:rPr>
                <w:rFonts w:cs="Arial"/>
              </w:rPr>
              <w:t>M</w:t>
            </w:r>
            <w:r w:rsidRPr="61716D05">
              <w:rPr>
                <w:rFonts w:cs="Arial"/>
              </w:rPr>
              <w:t>1 is a major city and MM</w:t>
            </w:r>
            <w:r w:rsidR="005C4ACF" w:rsidRPr="61716D05">
              <w:rPr>
                <w:rFonts w:cs="Arial"/>
              </w:rPr>
              <w:t>M</w:t>
            </w:r>
            <w:r w:rsidRPr="61716D05">
              <w:rPr>
                <w:rFonts w:cs="Arial"/>
              </w:rPr>
              <w:t>7 is very remote.  </w:t>
            </w:r>
          </w:p>
        </w:tc>
      </w:tr>
      <w:tr w:rsidR="00DA2546" w:rsidRPr="00843080" w14:paraId="469DB050"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3F1EA0F" w14:textId="4A8474AA" w:rsidR="00826D63" w:rsidRPr="00DE7EA6" w:rsidRDefault="005C4ACF" w:rsidP="61716D05">
            <w:pPr>
              <w:textAlignment w:val="baseline"/>
              <w:rPr>
                <w:rFonts w:cs="Arial"/>
                <w:color w:val="auto"/>
              </w:rPr>
            </w:pPr>
            <w:proofErr w:type="spellStart"/>
            <w:r w:rsidRPr="61716D05">
              <w:rPr>
                <w:rFonts w:cs="Arial"/>
              </w:rPr>
              <w:t>m</w:t>
            </w:r>
            <w:r w:rsidR="00826D63" w:rsidRPr="61716D05">
              <w:rPr>
                <w:rFonts w:cs="Arial"/>
              </w:rPr>
              <w:t>yGov</w:t>
            </w:r>
            <w:proofErr w:type="spellEnd"/>
            <w:r w:rsidR="00826D63" w:rsidRPr="61716D05">
              <w:rPr>
                <w:rFonts w:cs="Arial"/>
              </w:rPr>
              <w:t> </w:t>
            </w:r>
          </w:p>
        </w:tc>
        <w:tc>
          <w:tcPr>
            <w:tcW w:w="6940" w:type="dxa"/>
            <w:hideMark/>
          </w:tcPr>
          <w:p w14:paraId="02AD1F7D"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simple and secure online platform to access government services online from one place. </w:t>
            </w:r>
          </w:p>
        </w:tc>
      </w:tr>
      <w:tr w:rsidR="00DA2546" w:rsidRPr="00843080" w14:paraId="6A83F112"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2A81C5DB" w14:textId="77777777" w:rsidR="00826D63" w:rsidRPr="00DE7EA6" w:rsidRDefault="00826D63" w:rsidP="00826D63">
            <w:pPr>
              <w:textAlignment w:val="baseline"/>
              <w:rPr>
                <w:rFonts w:cs="Arial"/>
                <w:color w:val="auto"/>
                <w:szCs w:val="22"/>
              </w:rPr>
            </w:pPr>
            <w:r w:rsidRPr="00DE7EA6">
              <w:rPr>
                <w:rFonts w:cs="Arial"/>
                <w:color w:val="000000"/>
                <w:szCs w:val="22"/>
              </w:rPr>
              <w:lastRenderedPageBreak/>
              <w:t>MyMedicare </w:t>
            </w:r>
          </w:p>
        </w:tc>
        <w:tc>
          <w:tcPr>
            <w:tcW w:w="6940" w:type="dxa"/>
            <w:hideMark/>
          </w:tcPr>
          <w:p w14:paraId="4F903667" w14:textId="0EBE7E46"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rPr>
              <w:t>A voluntary patient registration model that formalise</w:t>
            </w:r>
            <w:r w:rsidR="00691084">
              <w:rPr>
                <w:rFonts w:cs="Arial"/>
              </w:rPr>
              <w:t>s</w:t>
            </w:r>
            <w:r w:rsidRPr="61716D05">
              <w:rPr>
                <w:rFonts w:cs="Arial"/>
              </w:rPr>
              <w:t xml:space="preserve"> the relationship between patients, their practice, general practitioner and primary care teams.   </w:t>
            </w:r>
          </w:p>
        </w:tc>
      </w:tr>
      <w:tr w:rsidR="00DA2546" w:rsidRPr="00843080" w14:paraId="5ADF5A73"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2C42FB4" w14:textId="77777777" w:rsidR="00826D63" w:rsidRPr="00DE7EA6" w:rsidRDefault="00826D63" w:rsidP="00826D63">
            <w:pPr>
              <w:textAlignment w:val="baseline"/>
              <w:rPr>
                <w:rFonts w:cs="Arial"/>
                <w:color w:val="auto"/>
                <w:szCs w:val="22"/>
              </w:rPr>
            </w:pPr>
            <w:r w:rsidRPr="00DE7EA6">
              <w:rPr>
                <w:rFonts w:cs="Arial"/>
                <w:color w:val="000000"/>
                <w:szCs w:val="22"/>
              </w:rPr>
              <w:t>My Health Record </w:t>
            </w:r>
          </w:p>
        </w:tc>
        <w:tc>
          <w:tcPr>
            <w:tcW w:w="6940" w:type="dxa"/>
            <w:hideMark/>
          </w:tcPr>
          <w:p w14:paraId="1B670960" w14:textId="77777777" w:rsidR="00826D63" w:rsidRPr="00DE7EA6" w:rsidRDefault="00826D63" w:rsidP="00826D63">
            <w:pPr>
              <w:textAlignment w:val="baseline"/>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DE7EA6">
              <w:rPr>
                <w:rFonts w:cs="Arial"/>
                <w:color w:val="000000"/>
                <w:szCs w:val="22"/>
              </w:rPr>
              <w:t>A safe and secure online health record that stores key health information which is available to consumers and healthcare providers at any time. </w:t>
            </w:r>
          </w:p>
        </w:tc>
      </w:tr>
      <w:tr w:rsidR="00DA2546" w:rsidRPr="00843080" w14:paraId="778291EC"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59DDEEB" w14:textId="710D63BE" w:rsidR="00826D63" w:rsidRPr="00DE7EA6" w:rsidRDefault="00826D63" w:rsidP="00826D63">
            <w:pPr>
              <w:textAlignment w:val="baseline"/>
              <w:rPr>
                <w:rFonts w:cs="Arial"/>
                <w:color w:val="auto"/>
              </w:rPr>
            </w:pPr>
            <w:r w:rsidRPr="008F627F">
              <w:rPr>
                <w:rFonts w:cs="Arial"/>
              </w:rPr>
              <w:t xml:space="preserve">Nurse </w:t>
            </w:r>
            <w:r w:rsidR="00691084" w:rsidRPr="008F627F">
              <w:rPr>
                <w:rFonts w:cs="Arial"/>
              </w:rPr>
              <w:t>P</w:t>
            </w:r>
            <w:r w:rsidRPr="008F627F">
              <w:rPr>
                <w:rFonts w:cs="Arial"/>
              </w:rPr>
              <w:t>ractitioner </w:t>
            </w:r>
            <w:r w:rsidR="00C42F08" w:rsidRPr="008F627F">
              <w:rPr>
                <w:rFonts w:cs="Arial"/>
              </w:rPr>
              <w:t>(</w:t>
            </w:r>
            <w:r w:rsidR="00C42F08">
              <w:t>NP)</w:t>
            </w:r>
          </w:p>
        </w:tc>
        <w:tc>
          <w:tcPr>
            <w:tcW w:w="6940" w:type="dxa"/>
            <w:hideMark/>
          </w:tcPr>
          <w:p w14:paraId="547DC1D9" w14:textId="5D48A420"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 xml:space="preserve">A registered nurse who the Nursing and Midwifery Board of Australia have endorsed as an NP. Nurse practitioners practice independently in an advanced and extended clinical </w:t>
            </w:r>
            <w:r w:rsidR="00E631E3" w:rsidRPr="00E631E3">
              <w:rPr>
                <w:rFonts w:cs="Arial"/>
                <w:color w:val="000000"/>
                <w:szCs w:val="22"/>
              </w:rPr>
              <w:t>role and</w:t>
            </w:r>
            <w:r w:rsidRPr="00DE7EA6">
              <w:rPr>
                <w:rFonts w:cs="Arial"/>
                <w:color w:val="000000"/>
                <w:szCs w:val="22"/>
              </w:rPr>
              <w:t xml:space="preserve"> can prescribe some medicines. </w:t>
            </w:r>
          </w:p>
        </w:tc>
      </w:tr>
      <w:tr w:rsidR="00DA2546" w14:paraId="6420FFE1"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4BA7F92E" w14:textId="6B6620E9" w:rsidR="4C3C997A" w:rsidRDefault="4C3C997A" w:rsidP="611CDE77">
            <w:pPr>
              <w:rPr>
                <w:rFonts w:cs="Arial"/>
              </w:rPr>
            </w:pPr>
            <w:r w:rsidRPr="611CDE77">
              <w:rPr>
                <w:rFonts w:cs="Arial"/>
              </w:rPr>
              <w:t>Original Practice</w:t>
            </w:r>
          </w:p>
        </w:tc>
        <w:tc>
          <w:tcPr>
            <w:tcW w:w="6940" w:type="dxa"/>
            <w:hideMark/>
          </w:tcPr>
          <w:p w14:paraId="3D54DCD3" w14:textId="31EB3FAE" w:rsidR="4C3C997A" w:rsidRDefault="4C3C997A"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 xml:space="preserve">The entity </w:t>
            </w:r>
            <w:r w:rsidR="00C61FD6" w:rsidRPr="008F627F">
              <w:rPr>
                <w:rFonts w:eastAsia="Arial" w:cs="Arial"/>
              </w:rPr>
              <w:t xml:space="preserve">or sole trader that had ownership of a MyMedicare practice </w:t>
            </w:r>
            <w:r w:rsidRPr="008F627F">
              <w:rPr>
                <w:rFonts w:eastAsia="Arial" w:cs="Arial"/>
              </w:rPr>
              <w:t xml:space="preserve">prior to </w:t>
            </w:r>
            <w:r w:rsidR="00BB4252" w:rsidRPr="008F627F">
              <w:rPr>
                <w:rFonts w:eastAsia="Arial" w:cs="Arial"/>
              </w:rPr>
              <w:t xml:space="preserve">an organisational </w:t>
            </w:r>
            <w:r w:rsidRPr="008F627F">
              <w:rPr>
                <w:rFonts w:eastAsia="Arial" w:cs="Arial"/>
              </w:rPr>
              <w:t>change.</w:t>
            </w:r>
          </w:p>
        </w:tc>
      </w:tr>
      <w:tr w:rsidR="00DA2546" w14:paraId="6187851F"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260069D" w14:textId="7B36C226" w:rsidR="72252A90" w:rsidRDefault="72252A90" w:rsidP="611CDE77">
            <w:pPr>
              <w:rPr>
                <w:rFonts w:cs="Arial"/>
              </w:rPr>
            </w:pPr>
            <w:r w:rsidRPr="611CDE77">
              <w:rPr>
                <w:rFonts w:cs="Arial"/>
              </w:rPr>
              <w:t>Ownership Change</w:t>
            </w:r>
          </w:p>
        </w:tc>
        <w:tc>
          <w:tcPr>
            <w:tcW w:w="6940" w:type="dxa"/>
            <w:hideMark/>
          </w:tcPr>
          <w:p w14:paraId="73CCA376" w14:textId="25A29215" w:rsidR="72252A90" w:rsidRDefault="72252A90" w:rsidP="611CDE77">
            <w:pPr>
              <w:cnfStyle w:val="000000010000" w:firstRow="0" w:lastRow="0" w:firstColumn="0" w:lastColumn="0" w:oddVBand="0" w:evenVBand="0" w:oddHBand="0" w:evenHBand="1" w:firstRowFirstColumn="0" w:firstRowLastColumn="0" w:lastRowFirstColumn="0" w:lastRowLastColumn="0"/>
              <w:rPr>
                <w:rFonts w:eastAsia="Arial" w:cs="Arial"/>
              </w:rPr>
            </w:pPr>
            <w:r w:rsidRPr="008F627F">
              <w:rPr>
                <w:rFonts w:eastAsia="Arial" w:cs="Arial"/>
              </w:rPr>
              <w:t>Any major structural or ownership change to a practice</w:t>
            </w:r>
            <w:r w:rsidR="00480238" w:rsidRPr="008F627F">
              <w:rPr>
                <w:rFonts w:eastAsia="Arial" w:cs="Arial"/>
              </w:rPr>
              <w:t xml:space="preserve">, such as a sale, merger or amalgamation. </w:t>
            </w:r>
          </w:p>
        </w:tc>
      </w:tr>
      <w:tr w:rsidR="00DA2546" w:rsidRPr="00843080" w14:paraId="7E1F8127"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BFDC09A" w14:textId="77777777" w:rsidR="00826D63" w:rsidRPr="00DE7EA6" w:rsidRDefault="00826D63" w:rsidP="00826D63">
            <w:pPr>
              <w:textAlignment w:val="baseline"/>
              <w:rPr>
                <w:rFonts w:cs="Arial"/>
                <w:color w:val="auto"/>
                <w:szCs w:val="22"/>
              </w:rPr>
            </w:pPr>
            <w:r w:rsidRPr="00DE7EA6">
              <w:rPr>
                <w:rFonts w:cs="Arial"/>
                <w:color w:val="000000"/>
                <w:szCs w:val="22"/>
              </w:rPr>
              <w:t>Patient </w:t>
            </w:r>
          </w:p>
        </w:tc>
        <w:tc>
          <w:tcPr>
            <w:tcW w:w="6940" w:type="dxa"/>
            <w:hideMark/>
          </w:tcPr>
          <w:p w14:paraId="10D2B2BC" w14:textId="51E5F311" w:rsidR="00826D63" w:rsidRPr="00DE7EA6" w:rsidRDefault="00826D63" w:rsidP="611CDE77">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1CDE77">
              <w:rPr>
                <w:rFonts w:cs="Arial"/>
              </w:rPr>
              <w:t>A person who is eligible to receive Medicare or Department of Veterans’ Affairs services. </w:t>
            </w:r>
          </w:p>
        </w:tc>
      </w:tr>
      <w:tr w:rsidR="00DA2546" w14:paraId="2944F480"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5044515" w14:textId="5C5A9AD2" w:rsidR="05CE73B8" w:rsidRDefault="05CE73B8" w:rsidP="611CDE77">
            <w:pPr>
              <w:rPr>
                <w:rFonts w:cs="Arial"/>
              </w:rPr>
            </w:pPr>
            <w:r w:rsidRPr="611CDE77">
              <w:rPr>
                <w:rFonts w:cs="Arial"/>
              </w:rPr>
              <w:t xml:space="preserve">Practice </w:t>
            </w:r>
          </w:p>
        </w:tc>
        <w:tc>
          <w:tcPr>
            <w:tcW w:w="6940" w:type="dxa"/>
            <w:hideMark/>
          </w:tcPr>
          <w:p w14:paraId="322F8430" w14:textId="2F2A261E" w:rsidR="05CE73B8" w:rsidRDefault="05CE73B8" w:rsidP="611CDE77">
            <w:pPr>
              <w:cnfStyle w:val="000000010000" w:firstRow="0" w:lastRow="0" w:firstColumn="0" w:lastColumn="0" w:oddVBand="0" w:evenVBand="0" w:oddHBand="0" w:evenHBand="1" w:firstRowFirstColumn="0" w:firstRowLastColumn="0" w:lastRowFirstColumn="0" w:lastRowLastColumn="0"/>
            </w:pPr>
            <w:r w:rsidRPr="008F627F">
              <w:rPr>
                <w:rFonts w:eastAsia="Arial" w:cs="Arial"/>
              </w:rPr>
              <w:t>A site meeting RACGP Standards that provides comprehensive, patient-centred care. More than fifty percent of GP time and Medicare services must be general practice.</w:t>
            </w:r>
          </w:p>
        </w:tc>
      </w:tr>
      <w:tr w:rsidR="00DA2546" w14:paraId="63A7478E"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71E794BB" w14:textId="58C7F89E" w:rsidR="1FA8C71B" w:rsidRDefault="1FA8C71B" w:rsidP="611CDE77">
            <w:pPr>
              <w:rPr>
                <w:rFonts w:cs="Arial"/>
              </w:rPr>
            </w:pPr>
            <w:r w:rsidRPr="611CDE77">
              <w:rPr>
                <w:rFonts w:cs="Arial"/>
              </w:rPr>
              <w:t>Practice</w:t>
            </w:r>
            <w:r w:rsidR="007C68D3">
              <w:rPr>
                <w:rFonts w:cs="Arial"/>
              </w:rPr>
              <w:t xml:space="preserve"> Owner</w:t>
            </w:r>
          </w:p>
        </w:tc>
        <w:tc>
          <w:tcPr>
            <w:tcW w:w="6940" w:type="dxa"/>
            <w:hideMark/>
          </w:tcPr>
          <w:p w14:paraId="0708CBC2" w14:textId="2F28EDB7" w:rsidR="1FA8C71B" w:rsidRDefault="006250F6" w:rsidP="611CDE77">
            <w:pPr>
              <w:cnfStyle w:val="000000100000" w:firstRow="0" w:lastRow="0" w:firstColumn="0" w:lastColumn="0" w:oddVBand="0" w:evenVBand="0" w:oddHBand="1" w:evenHBand="0" w:firstRowFirstColumn="0" w:firstRowLastColumn="0" w:lastRowFirstColumn="0" w:lastRowLastColumn="0"/>
              <w:rPr>
                <w:rFonts w:eastAsia="Arial" w:cs="Arial"/>
              </w:rPr>
            </w:pPr>
            <w:r w:rsidRPr="008F627F">
              <w:rPr>
                <w:rFonts w:eastAsia="Arial" w:cs="Arial"/>
              </w:rPr>
              <w:t xml:space="preserve">The entity or sole trader </w:t>
            </w:r>
            <w:r w:rsidR="00425B8B" w:rsidRPr="008F627F">
              <w:rPr>
                <w:rFonts w:eastAsia="Arial" w:cs="Arial"/>
              </w:rPr>
              <w:t>that is the current owner of a MyMedicare registered practice.</w:t>
            </w:r>
          </w:p>
        </w:tc>
      </w:tr>
      <w:tr w:rsidR="00DA2546" w:rsidRPr="00843080" w14:paraId="4B5A7505"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9AAB17A" w14:textId="78BCDC35" w:rsidR="00826D63" w:rsidRPr="001E0397" w:rsidRDefault="00826D63" w:rsidP="00826D63">
            <w:pPr>
              <w:textAlignment w:val="baseline"/>
              <w:rPr>
                <w:rFonts w:cs="Arial"/>
                <w:color w:val="auto"/>
                <w:szCs w:val="22"/>
              </w:rPr>
            </w:pPr>
            <w:r w:rsidRPr="00AE54EE">
              <w:rPr>
                <w:rFonts w:cs="Arial"/>
                <w:color w:val="000000"/>
                <w:szCs w:val="22"/>
              </w:rPr>
              <w:t xml:space="preserve">Preferred </w:t>
            </w:r>
            <w:r w:rsidR="003115F3" w:rsidRPr="00AE54EE">
              <w:rPr>
                <w:rFonts w:cs="Arial"/>
                <w:color w:val="000000"/>
                <w:szCs w:val="22"/>
              </w:rPr>
              <w:t>GP</w:t>
            </w:r>
            <w:r w:rsidRPr="00AE54EE">
              <w:rPr>
                <w:rFonts w:cs="Arial"/>
                <w:color w:val="000000"/>
                <w:szCs w:val="22"/>
              </w:rPr>
              <w:t> </w:t>
            </w:r>
          </w:p>
        </w:tc>
        <w:tc>
          <w:tcPr>
            <w:tcW w:w="6940" w:type="dxa"/>
            <w:hideMark/>
          </w:tcPr>
          <w:p w14:paraId="446755FC" w14:textId="2E0BE172" w:rsidR="00826D63" w:rsidRPr="001E0397"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008F627F">
              <w:rPr>
                <w:rFonts w:cs="Arial"/>
              </w:rPr>
              <w:t xml:space="preserve">The </w:t>
            </w:r>
            <w:r w:rsidR="00251DC5" w:rsidRPr="008F627F">
              <w:rPr>
                <w:rFonts w:cs="Arial"/>
              </w:rPr>
              <w:t>GP</w:t>
            </w:r>
            <w:r w:rsidRPr="008F627F">
              <w:rPr>
                <w:rFonts w:cs="Arial"/>
              </w:rPr>
              <w:t xml:space="preserve"> the patient trusts most with their care at the patient’s MyMedicare registered practice and nominated by the patient as their ‘preferred GP’ on MyMedicare. </w:t>
            </w:r>
          </w:p>
        </w:tc>
      </w:tr>
      <w:tr w:rsidR="00DA2546" w:rsidRPr="00843080" w14:paraId="3504E230"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68481DCD" w14:textId="77777777" w:rsidR="00826D63" w:rsidRPr="00DE7EA6" w:rsidRDefault="00826D63" w:rsidP="00826D63">
            <w:pPr>
              <w:textAlignment w:val="baseline"/>
              <w:rPr>
                <w:rFonts w:cs="Arial"/>
                <w:color w:val="auto"/>
                <w:szCs w:val="22"/>
              </w:rPr>
            </w:pPr>
            <w:r w:rsidRPr="00DE7EA6">
              <w:rPr>
                <w:rFonts w:cs="Arial"/>
                <w:color w:val="000000"/>
                <w:szCs w:val="22"/>
              </w:rPr>
              <w:t>Primary care </w:t>
            </w:r>
          </w:p>
        </w:tc>
        <w:tc>
          <w:tcPr>
            <w:tcW w:w="6940" w:type="dxa"/>
            <w:hideMark/>
          </w:tcPr>
          <w:p w14:paraId="31AC2B46" w14:textId="77777777"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rPr>
              <w:t>In Australia, primary care refers to those services in the community that people go to first for health care: GPs, ACCHS, allied health professionals, mental health services, drug and alcohol services, community health and community nursing services, maternal and child health services, sexual health services and oral health and dental services. It is differentiated from secondary health care delivered by specialists, where a referral is usually required, and tertiary care delivered in hospitals. </w:t>
            </w:r>
          </w:p>
        </w:tc>
      </w:tr>
      <w:tr w:rsidR="00DA2546" w:rsidRPr="00843080" w14:paraId="02A6FC9C"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7662966" w14:textId="77777777" w:rsidR="00826D63" w:rsidRPr="00DE7EA6" w:rsidRDefault="00826D63" w:rsidP="00826D63">
            <w:pPr>
              <w:textAlignment w:val="baseline"/>
              <w:rPr>
                <w:rFonts w:cs="Arial"/>
                <w:color w:val="auto"/>
                <w:szCs w:val="22"/>
              </w:rPr>
            </w:pPr>
            <w:r w:rsidRPr="00DE7EA6">
              <w:rPr>
                <w:rFonts w:cs="Arial"/>
                <w:color w:val="000000"/>
                <w:szCs w:val="22"/>
              </w:rPr>
              <w:lastRenderedPageBreak/>
              <w:t>Primary health care </w:t>
            </w:r>
          </w:p>
        </w:tc>
        <w:tc>
          <w:tcPr>
            <w:tcW w:w="6940" w:type="dxa"/>
            <w:hideMark/>
          </w:tcPr>
          <w:p w14:paraId="454EFF5A" w14:textId="77777777" w:rsidR="00826D63" w:rsidRPr="00DE7EA6" w:rsidRDefault="00826D63" w:rsidP="00826D63">
            <w:pPr>
              <w:textAlignment w:val="baseline"/>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DE7EA6">
              <w:rPr>
                <w:rFonts w:cs="Arial"/>
                <w:color w:val="000000"/>
                <w:szCs w:val="22"/>
              </w:rPr>
              <w:t>“Whole-of-society approach to health that aims at ensuring the highest possible level of health and well-being and their equitable distribution by focusing on people’s needs and as early as possible along the continuum from health promotion and disease prevention to treatment, rehabilitation and palliative care, and as close as feasible to people’s everyday environment.” (source: WHO and UNICEF - A vision for primary health care in the 21st century: Towards universal health coverage and sustainable development goals) </w:t>
            </w:r>
          </w:p>
        </w:tc>
      </w:tr>
      <w:tr w:rsidR="00DA2546" w:rsidRPr="00843080" w14:paraId="75871297"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B35A923" w14:textId="77777777" w:rsidR="00826D63" w:rsidRPr="00DE7EA6" w:rsidRDefault="00826D63" w:rsidP="00826D63">
            <w:pPr>
              <w:textAlignment w:val="baseline"/>
              <w:rPr>
                <w:rFonts w:cs="Arial"/>
                <w:color w:val="auto"/>
                <w:szCs w:val="22"/>
              </w:rPr>
            </w:pPr>
            <w:r w:rsidRPr="00DE7EA6">
              <w:rPr>
                <w:rFonts w:cs="Arial"/>
                <w:color w:val="000000"/>
                <w:szCs w:val="22"/>
              </w:rPr>
              <w:t>Primary care provider </w:t>
            </w:r>
          </w:p>
        </w:tc>
        <w:tc>
          <w:tcPr>
            <w:tcW w:w="6940" w:type="dxa"/>
            <w:hideMark/>
          </w:tcPr>
          <w:p w14:paraId="34A693F6" w14:textId="68FA1698" w:rsidR="00826D63" w:rsidRPr="00DE7EA6" w:rsidRDefault="00D461C8" w:rsidP="00826D63">
            <w:pPr>
              <w:textAlignment w:val="baseline"/>
              <w:cnfStyle w:val="000000100000" w:firstRow="0" w:lastRow="0" w:firstColumn="0" w:lastColumn="0" w:oddVBand="0" w:evenVBand="0" w:oddHBand="1" w:evenHBand="0" w:firstRowFirstColumn="0" w:firstRowLastColumn="0" w:lastRowFirstColumn="0" w:lastRowLastColumn="0"/>
              <w:rPr>
                <w:rFonts w:cs="Arial"/>
              </w:rPr>
            </w:pPr>
            <w:r w:rsidRPr="008F627F">
              <w:rPr>
                <w:rFonts w:cs="Arial"/>
              </w:rPr>
              <w:t>A healthcare pr</w:t>
            </w:r>
            <w:r w:rsidR="00350E42" w:rsidRPr="008F627F">
              <w:rPr>
                <w:rFonts w:cs="Arial"/>
              </w:rPr>
              <w:t>actitioner</w:t>
            </w:r>
            <w:r w:rsidR="00DA2546" w:rsidRPr="008F627F">
              <w:rPr>
                <w:rFonts w:cs="Arial"/>
              </w:rPr>
              <w:t xml:space="preserve"> who is the first point of contact for individuals seeking health services. </w:t>
            </w:r>
          </w:p>
        </w:tc>
      </w:tr>
      <w:tr w:rsidR="00DA2546" w:rsidRPr="00843080" w14:paraId="13E78B15"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59E11CF8" w14:textId="77777777" w:rsidR="00826D63" w:rsidRPr="00DE7EA6" w:rsidRDefault="00826D63" w:rsidP="00826D63">
            <w:pPr>
              <w:textAlignment w:val="baseline"/>
              <w:rPr>
                <w:rFonts w:cs="Arial"/>
                <w:color w:val="auto"/>
                <w:szCs w:val="22"/>
              </w:rPr>
            </w:pPr>
            <w:r w:rsidRPr="00DE7EA6">
              <w:rPr>
                <w:rFonts w:cs="Arial"/>
                <w:color w:val="000000"/>
                <w:szCs w:val="22"/>
              </w:rPr>
              <w:t>Registered patient </w:t>
            </w:r>
          </w:p>
        </w:tc>
        <w:tc>
          <w:tcPr>
            <w:tcW w:w="6940" w:type="dxa"/>
            <w:hideMark/>
          </w:tcPr>
          <w:p w14:paraId="2C214883" w14:textId="1BC7C53D"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color w:val="000000"/>
                <w:shd w:val="clear" w:color="auto" w:fill="FFFFFF"/>
              </w:rPr>
              <w:t>A patient who is eligible to participate in the MyMedicare program and</w:t>
            </w:r>
            <w:r w:rsidR="005C4ACF" w:rsidRPr="61716D05">
              <w:rPr>
                <w:rFonts w:cs="Arial"/>
                <w:color w:val="000000"/>
                <w:shd w:val="clear" w:color="auto" w:fill="FFFFFF"/>
              </w:rPr>
              <w:t xml:space="preserve"> is</w:t>
            </w:r>
            <w:r w:rsidRPr="61716D05">
              <w:rPr>
                <w:rFonts w:cs="Arial"/>
                <w:color w:val="000000"/>
                <w:shd w:val="clear" w:color="auto" w:fill="FFFFFF"/>
              </w:rPr>
              <w:t xml:space="preserve"> registered with a registered practice and preferred provider.</w:t>
            </w:r>
            <w:r w:rsidRPr="61716D05">
              <w:rPr>
                <w:rFonts w:cs="Arial"/>
                <w:color w:val="000000"/>
              </w:rPr>
              <w:t> </w:t>
            </w:r>
          </w:p>
        </w:tc>
      </w:tr>
      <w:tr w:rsidR="00DA2546" w:rsidRPr="00843080" w14:paraId="5D298AD9"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34CF4EAA" w14:textId="77777777" w:rsidR="00826D63" w:rsidRPr="00DE7EA6" w:rsidRDefault="00826D63" w:rsidP="00826D63">
            <w:pPr>
              <w:textAlignment w:val="baseline"/>
              <w:rPr>
                <w:rFonts w:cs="Arial"/>
                <w:color w:val="auto"/>
                <w:szCs w:val="22"/>
              </w:rPr>
            </w:pPr>
            <w:r w:rsidRPr="002039B6">
              <w:rPr>
                <w:rFonts w:cs="Arial"/>
                <w:color w:val="000000"/>
                <w:szCs w:val="22"/>
              </w:rPr>
              <w:t>Responsible person </w:t>
            </w:r>
          </w:p>
        </w:tc>
        <w:tc>
          <w:tcPr>
            <w:tcW w:w="6940" w:type="dxa"/>
            <w:hideMark/>
          </w:tcPr>
          <w:p w14:paraId="324AF1B2" w14:textId="77777777" w:rsidR="000F246A" w:rsidRPr="00843080" w:rsidRDefault="000E33D1" w:rsidP="61716D05">
            <w:pPr>
              <w:textAlignment w:val="baseline"/>
              <w:cnfStyle w:val="000000100000" w:firstRow="0" w:lastRow="0" w:firstColumn="0" w:lastColumn="0" w:oddVBand="0" w:evenVBand="0" w:oddHBand="1" w:evenHBand="0" w:firstRowFirstColumn="0" w:firstRowLastColumn="0" w:lastRowFirstColumn="0" w:lastRowLastColumn="0"/>
              <w:rPr>
                <w:rFonts w:cs="Arial"/>
              </w:rPr>
            </w:pPr>
            <w:r w:rsidRPr="61716D05">
              <w:rPr>
                <w:rFonts w:cs="Arial"/>
              </w:rPr>
              <w:t>Refers to</w:t>
            </w:r>
            <w:r w:rsidR="00AF09A6" w:rsidRPr="61716D05">
              <w:rPr>
                <w:rFonts w:cs="Arial"/>
              </w:rPr>
              <w:t xml:space="preserve"> an adult person accompanying the patient or in whose care the patient has been placed</w:t>
            </w:r>
            <w:r w:rsidR="000F246A" w:rsidRPr="61716D05">
              <w:rPr>
                <w:rFonts w:cs="Arial"/>
              </w:rPr>
              <w:t>. A responsible person can include someone who is any of the following:</w:t>
            </w:r>
          </w:p>
          <w:p w14:paraId="59AC4176" w14:textId="3E89F42C" w:rsidR="000F246A" w:rsidRPr="00DE7EA6" w:rsidRDefault="00E976DE" w:rsidP="00877366">
            <w:pPr>
              <w:pStyle w:val="Tablelistbullet"/>
              <w:cnfStyle w:val="000000100000" w:firstRow="0" w:lastRow="0" w:firstColumn="0" w:lastColumn="0" w:oddVBand="0" w:evenVBand="0" w:oddHBand="1" w:evenHBand="0" w:firstRowFirstColumn="0" w:firstRowLastColumn="0" w:lastRowFirstColumn="0" w:lastRowLastColumn="0"/>
              <w:rPr>
                <w:rFonts w:eastAsia="Times New Roman"/>
                <w:lang w:eastAsia="en-AU"/>
              </w:rPr>
            </w:pPr>
            <w:r>
              <w:t xml:space="preserve">is </w:t>
            </w:r>
            <w:r w:rsidR="000F3CD5">
              <w:t xml:space="preserve">the </w:t>
            </w:r>
            <w:r w:rsidR="000F246A" w:rsidRPr="00DE7EA6">
              <w:t>p</w:t>
            </w:r>
            <w:r w:rsidR="00AF09A6" w:rsidRPr="00DE7EA6">
              <w:t>arent or guardian</w:t>
            </w:r>
            <w:r>
              <w:t>, or</w:t>
            </w:r>
          </w:p>
          <w:p w14:paraId="4F4877A6" w14:textId="44B06623" w:rsidR="001D3EC0" w:rsidRPr="002039B6" w:rsidRDefault="00AF09A6" w:rsidP="00877366">
            <w:pPr>
              <w:pStyle w:val="Tablelistbulle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DE7EA6">
              <w:t>holds power of attorne</w:t>
            </w:r>
            <w:r w:rsidR="00E976DE">
              <w:t>y, or</w:t>
            </w:r>
          </w:p>
          <w:p w14:paraId="040535CF" w14:textId="2AB6A7BB" w:rsidR="001D3EC0" w:rsidRPr="002039B6" w:rsidRDefault="001D3EC0" w:rsidP="00877366">
            <w:pPr>
              <w:pStyle w:val="Tablelistbulle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2039B6">
              <w:t xml:space="preserve">holds a </w:t>
            </w:r>
            <w:r w:rsidR="00AF09A6" w:rsidRPr="002039B6">
              <w:t>guardianship order</w:t>
            </w:r>
            <w:r w:rsidR="00E976DE">
              <w:t>, or</w:t>
            </w:r>
          </w:p>
          <w:p w14:paraId="02907EBB" w14:textId="7C13FAB2" w:rsidR="004F03A5" w:rsidRPr="00877366" w:rsidRDefault="00E976DE" w:rsidP="00877366">
            <w:pPr>
              <w:pStyle w:val="Tablelistbullet"/>
              <w:cnfStyle w:val="000000100000" w:firstRow="0" w:lastRow="0" w:firstColumn="0" w:lastColumn="0" w:oddVBand="0" w:evenVBand="0" w:oddHBand="1" w:evenHBand="0" w:firstRowFirstColumn="0" w:firstRowLastColumn="0" w:lastRowFirstColumn="0" w:lastRowLastColumn="0"/>
            </w:pPr>
            <w:r>
              <w:t xml:space="preserve">is </w:t>
            </w:r>
            <w:r w:rsidR="00AF09A6" w:rsidRPr="002039B6">
              <w:t>the next of kin.</w:t>
            </w:r>
          </w:p>
          <w:p w14:paraId="7D183D1F" w14:textId="61E3FDE7" w:rsidR="004F03A5" w:rsidRPr="004F03A5" w:rsidRDefault="004F03A5" w:rsidP="00EF6E89">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cs="Arial"/>
                <w:szCs w:val="22"/>
              </w:rPr>
            </w:pPr>
            <w:r w:rsidRPr="004F03A5">
              <w:rPr>
                <w:rFonts w:cs="Arial"/>
                <w:szCs w:val="22"/>
              </w:rPr>
              <w:t>This does not include the:</w:t>
            </w:r>
          </w:p>
          <w:p w14:paraId="25EDDB6E" w14:textId="30BC89EC" w:rsidR="004F03A5" w:rsidRPr="00CC580F" w:rsidRDefault="00C63B93" w:rsidP="00877366">
            <w:pPr>
              <w:pStyle w:val="Tablelistbullet"/>
              <w:cnfStyle w:val="000000100000" w:firstRow="0" w:lastRow="0" w:firstColumn="0" w:lastColumn="0" w:oddVBand="0" w:evenVBand="0" w:oddHBand="1" w:evenHBand="0" w:firstRowFirstColumn="0" w:firstRowLastColumn="0" w:lastRowFirstColumn="0" w:lastRowLastColumn="0"/>
            </w:pPr>
            <w:r>
              <w:t xml:space="preserve">the </w:t>
            </w:r>
            <w:r w:rsidR="004F03A5" w:rsidRPr="00EF6E89">
              <w:t>health professional who rendered the service</w:t>
            </w:r>
          </w:p>
          <w:p w14:paraId="3107C688" w14:textId="5F9926E1" w:rsidR="004F03A5" w:rsidRPr="00CC580F" w:rsidRDefault="00C63B93" w:rsidP="00877366">
            <w:pPr>
              <w:pStyle w:val="Tablelistbullet"/>
              <w:cnfStyle w:val="000000100000" w:firstRow="0" w:lastRow="0" w:firstColumn="0" w:lastColumn="0" w:oddVBand="0" w:evenVBand="0" w:oddHBand="1" w:evenHBand="0" w:firstRowFirstColumn="0" w:firstRowLastColumn="0" w:lastRowFirstColumn="0" w:lastRowLastColumn="0"/>
            </w:pPr>
            <w:r>
              <w:t xml:space="preserve">the </w:t>
            </w:r>
            <w:r w:rsidR="004F03A5" w:rsidRPr="00EF6E89">
              <w:t>health professional’s staff</w:t>
            </w:r>
          </w:p>
          <w:p w14:paraId="12581265" w14:textId="7AD3A699" w:rsidR="004F03A5" w:rsidRPr="00CC580F" w:rsidRDefault="00C63B93" w:rsidP="00877366">
            <w:pPr>
              <w:pStyle w:val="Tablelistbullet"/>
              <w:cnfStyle w:val="000000100000" w:firstRow="0" w:lastRow="0" w:firstColumn="0" w:lastColumn="0" w:oddVBand="0" w:evenVBand="0" w:oddHBand="1" w:evenHBand="0" w:firstRowFirstColumn="0" w:firstRowLastColumn="0" w:lastRowFirstColumn="0" w:lastRowLastColumn="0"/>
            </w:pPr>
            <w:r>
              <w:t xml:space="preserve">a </w:t>
            </w:r>
            <w:r w:rsidR="004F03A5" w:rsidRPr="00EF6E89">
              <w:t>hospital proprietor or</w:t>
            </w:r>
            <w:r>
              <w:t xml:space="preserve"> their</w:t>
            </w:r>
            <w:r w:rsidR="004F03A5" w:rsidRPr="00EF6E89">
              <w:t xml:space="preserve"> staff</w:t>
            </w:r>
          </w:p>
          <w:p w14:paraId="1009A5C7" w14:textId="0C3B6065" w:rsidR="004F03A5" w:rsidRPr="004F03A5" w:rsidRDefault="00C63B93" w:rsidP="00877366">
            <w:pPr>
              <w:pStyle w:val="Tablelistbullet"/>
              <w:cnfStyle w:val="000000100000" w:firstRow="0" w:lastRow="0" w:firstColumn="0" w:lastColumn="0" w:oddVBand="0" w:evenVBand="0" w:oddHBand="1" w:evenHBand="0" w:firstRowFirstColumn="0" w:firstRowLastColumn="0" w:lastRowFirstColumn="0" w:lastRowLastColumn="0"/>
            </w:pPr>
            <w:r>
              <w:t xml:space="preserve">an </w:t>
            </w:r>
            <w:r w:rsidR="004F03A5" w:rsidRPr="00EF6E89">
              <w:t xml:space="preserve">aged care home proprietor or </w:t>
            </w:r>
            <w:r>
              <w:t xml:space="preserve">their </w:t>
            </w:r>
            <w:r w:rsidR="004F03A5" w:rsidRPr="00EF6E89">
              <w:t>staff.</w:t>
            </w:r>
          </w:p>
        </w:tc>
      </w:tr>
      <w:tr w:rsidR="00DA2546" w:rsidRPr="00843080" w14:paraId="21096BCB" w14:textId="77777777" w:rsidTr="3B1A63A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1DC09295" w14:textId="77777777" w:rsidR="00826D63" w:rsidRPr="00DE7EA6" w:rsidRDefault="00826D63" w:rsidP="00826D63">
            <w:pPr>
              <w:textAlignment w:val="baseline"/>
              <w:rPr>
                <w:rFonts w:cs="Arial"/>
                <w:color w:val="auto"/>
                <w:szCs w:val="22"/>
              </w:rPr>
            </w:pPr>
            <w:r w:rsidRPr="00DE7EA6">
              <w:rPr>
                <w:rFonts w:cs="Arial"/>
                <w:color w:val="000000"/>
                <w:szCs w:val="22"/>
              </w:rPr>
              <w:t>Royal Australian College of General Practitioners (RACGP) </w:t>
            </w:r>
          </w:p>
        </w:tc>
        <w:tc>
          <w:tcPr>
            <w:tcW w:w="6940" w:type="dxa"/>
            <w:hideMark/>
          </w:tcPr>
          <w:p w14:paraId="7FC4193E" w14:textId="77777777" w:rsidR="00826D63" w:rsidRPr="00DE7EA6" w:rsidRDefault="00826D63" w:rsidP="61716D05">
            <w:pPr>
              <w:textAlignment w:val="baseline"/>
              <w:cnfStyle w:val="000000010000" w:firstRow="0" w:lastRow="0" w:firstColumn="0" w:lastColumn="0" w:oddVBand="0" w:evenVBand="0" w:oddHBand="0" w:evenHBand="1" w:firstRowFirstColumn="0" w:firstRowLastColumn="0" w:lastRowFirstColumn="0" w:lastRowLastColumn="0"/>
              <w:rPr>
                <w:rFonts w:cs="Arial"/>
                <w:color w:val="auto"/>
              </w:rPr>
            </w:pPr>
            <w:r w:rsidRPr="61716D05">
              <w:rPr>
                <w:rFonts w:cs="Arial"/>
                <w:color w:val="000000"/>
                <w:shd w:val="clear" w:color="auto" w:fill="FFFFFF"/>
              </w:rPr>
              <w:t>The professional body for general practitioners in Australia. The RACGP is responsible for setting the standards for education and practice and advocating for better health and wellbeing for all Australians. </w:t>
            </w:r>
            <w:r w:rsidRPr="61716D05">
              <w:rPr>
                <w:rFonts w:cs="Arial"/>
                <w:color w:val="000000"/>
              </w:rPr>
              <w:t> </w:t>
            </w:r>
          </w:p>
        </w:tc>
      </w:tr>
      <w:tr w:rsidR="00DA2546" w:rsidRPr="00843080" w14:paraId="7F71DAE0" w14:textId="77777777" w:rsidTr="3B1A6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hideMark/>
          </w:tcPr>
          <w:p w14:paraId="0178FF6D" w14:textId="77777777" w:rsidR="00826D63" w:rsidRPr="00DE7EA6" w:rsidRDefault="00826D63" w:rsidP="00826D63">
            <w:pPr>
              <w:textAlignment w:val="baseline"/>
              <w:rPr>
                <w:rFonts w:cs="Arial"/>
                <w:color w:val="auto"/>
                <w:szCs w:val="22"/>
              </w:rPr>
            </w:pPr>
            <w:r w:rsidRPr="00DE7EA6">
              <w:rPr>
                <w:rFonts w:cs="Arial"/>
                <w:i/>
                <w:iCs/>
                <w:color w:val="000000"/>
                <w:szCs w:val="22"/>
              </w:rPr>
              <w:t>RACPG Standards for General Practices</w:t>
            </w:r>
            <w:r w:rsidRPr="00DE7EA6">
              <w:rPr>
                <w:rFonts w:cs="Arial"/>
                <w:color w:val="000000"/>
                <w:szCs w:val="22"/>
              </w:rPr>
              <w:t> </w:t>
            </w:r>
          </w:p>
        </w:tc>
        <w:tc>
          <w:tcPr>
            <w:tcW w:w="6940" w:type="dxa"/>
            <w:hideMark/>
          </w:tcPr>
          <w:p w14:paraId="19EBA050" w14:textId="77777777" w:rsidR="00826D63" w:rsidRPr="00DE7EA6" w:rsidRDefault="00826D63" w:rsidP="61716D05">
            <w:pPr>
              <w:textAlignment w:val="baseline"/>
              <w:cnfStyle w:val="000000100000" w:firstRow="0" w:lastRow="0" w:firstColumn="0" w:lastColumn="0" w:oddVBand="0" w:evenVBand="0" w:oddHBand="1" w:evenHBand="0" w:firstRowFirstColumn="0" w:firstRowLastColumn="0" w:lastRowFirstColumn="0" w:lastRowLastColumn="0"/>
              <w:rPr>
                <w:rFonts w:cs="Arial"/>
                <w:color w:val="auto"/>
              </w:rPr>
            </w:pPr>
            <w:r w:rsidRPr="61716D05">
              <w:rPr>
                <w:rFonts w:cs="Arial"/>
                <w:color w:val="000000"/>
                <w:shd w:val="clear" w:color="auto" w:fill="FFFFFF"/>
              </w:rPr>
              <w:t>A set of standards which are a benchmark for quality care and risk management in Australian general practices. </w:t>
            </w:r>
            <w:r w:rsidRPr="61716D05">
              <w:rPr>
                <w:rFonts w:cs="Arial"/>
                <w:color w:val="000000"/>
              </w:rPr>
              <w:t> </w:t>
            </w:r>
          </w:p>
        </w:tc>
      </w:tr>
    </w:tbl>
    <w:p w14:paraId="3E2C78B4" w14:textId="77777777" w:rsidR="00817CB4" w:rsidRPr="006C67A6" w:rsidRDefault="00817CB4" w:rsidP="00817CB4">
      <w:pPr>
        <w:rPr>
          <w:rFonts w:eastAsia="Times New Roman"/>
        </w:rPr>
      </w:pPr>
      <w:r w:rsidRPr="006C67A6">
        <w:rPr>
          <w:rFonts w:eastAsia="Times New Roman"/>
        </w:rPr>
        <w:br w:type="page"/>
      </w:r>
    </w:p>
    <w:p w14:paraId="4B1F6E87" w14:textId="40559F97" w:rsidR="00817CB4" w:rsidRPr="001F7637" w:rsidRDefault="00205E5A" w:rsidP="001F7637">
      <w:pPr>
        <w:pStyle w:val="Heading2"/>
      </w:pPr>
      <w:bookmarkStart w:id="200" w:name="_Toc167109459"/>
      <w:bookmarkStart w:id="201" w:name="_Toc170120039"/>
      <w:bookmarkStart w:id="202" w:name="_Toc170817180"/>
      <w:bookmarkStart w:id="203" w:name="_Toc214051045"/>
      <w:bookmarkStart w:id="204" w:name="_Toc230102975"/>
      <w:r>
        <w:lastRenderedPageBreak/>
        <w:t>MyMedicare eligible provider</w:t>
      </w:r>
      <w:r w:rsidR="00817CB4" w:rsidRPr="001F7637">
        <w:t xml:space="preserve"> specialty codes</w:t>
      </w:r>
      <w:bookmarkEnd w:id="191"/>
      <w:bookmarkEnd w:id="192"/>
      <w:bookmarkEnd w:id="193"/>
      <w:bookmarkEnd w:id="194"/>
      <w:bookmarkEnd w:id="200"/>
      <w:bookmarkEnd w:id="201"/>
      <w:bookmarkEnd w:id="202"/>
      <w:bookmarkEnd w:id="203"/>
      <w:bookmarkEnd w:id="204"/>
    </w:p>
    <w:p w14:paraId="0FE0026B" w14:textId="3D1967D5" w:rsidR="00817CB4" w:rsidRPr="00EE3237" w:rsidRDefault="00817CB4" w:rsidP="00817CB4">
      <w:pPr>
        <w:rPr>
          <w:rFonts w:eastAsia="Times New Roman"/>
        </w:rPr>
      </w:pPr>
      <w:r w:rsidRPr="3BAF1C85">
        <w:rPr>
          <w:rFonts w:eastAsia="Times New Roman"/>
        </w:rPr>
        <w:t>Version 1 – As of 8 May 2024</w:t>
      </w:r>
    </w:p>
    <w:tbl>
      <w:tblPr>
        <w:tblStyle w:val="DepartmentofHealthtable"/>
        <w:tblW w:w="10490" w:type="dxa"/>
        <w:tblInd w:w="-709" w:type="dxa"/>
        <w:tblLook w:val="04A0" w:firstRow="1" w:lastRow="0" w:firstColumn="1" w:lastColumn="0" w:noHBand="0" w:noVBand="1"/>
        <w:tblDescription w:val="Add Alt Text describing the content of the table"/>
      </w:tblPr>
      <w:tblGrid>
        <w:gridCol w:w="1484"/>
        <w:gridCol w:w="3756"/>
        <w:gridCol w:w="1183"/>
        <w:gridCol w:w="4067"/>
      </w:tblGrid>
      <w:tr w:rsidR="00817CB4" w14:paraId="6A3C77CD" w14:textId="77777777" w:rsidTr="4A455F3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85" w:type="dxa"/>
          </w:tcPr>
          <w:p w14:paraId="1FC98064" w14:textId="77777777" w:rsidR="00817CB4" w:rsidRPr="002D330A" w:rsidRDefault="00817CB4" w:rsidP="0054375E">
            <w:pPr>
              <w:pStyle w:val="TableHeaderWhite"/>
              <w:rPr>
                <w:rFonts w:cs="Arial"/>
              </w:rPr>
            </w:pPr>
            <w:r w:rsidRPr="002D330A">
              <w:rPr>
                <w:rFonts w:cs="Arial"/>
              </w:rPr>
              <w:t>Specialty</w:t>
            </w:r>
          </w:p>
        </w:tc>
        <w:tc>
          <w:tcPr>
            <w:tcW w:w="3761" w:type="dxa"/>
          </w:tcPr>
          <w:p w14:paraId="104F34AD"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c>
          <w:tcPr>
            <w:tcW w:w="1170" w:type="dxa"/>
          </w:tcPr>
          <w:p w14:paraId="49A49B1A"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Specialty</w:t>
            </w:r>
          </w:p>
        </w:tc>
        <w:tc>
          <w:tcPr>
            <w:tcW w:w="4074" w:type="dxa"/>
          </w:tcPr>
          <w:p w14:paraId="4ADF0E82" w14:textId="77777777" w:rsidR="00817CB4" w:rsidRPr="002D330A" w:rsidRDefault="00817CB4" w:rsidP="0054375E">
            <w:pPr>
              <w:pStyle w:val="TableHeader"/>
              <w:cnfStyle w:val="100000000000" w:firstRow="1" w:lastRow="0" w:firstColumn="0" w:lastColumn="0" w:oddVBand="0" w:evenVBand="0" w:oddHBand="0" w:evenHBand="0" w:firstRowFirstColumn="0" w:firstRowLastColumn="0" w:lastRowFirstColumn="0" w:lastRowLastColumn="0"/>
              <w:rPr>
                <w:rFonts w:cs="Arial"/>
              </w:rPr>
            </w:pPr>
            <w:r w:rsidRPr="002D330A">
              <w:rPr>
                <w:rFonts w:cs="Arial"/>
              </w:rPr>
              <w:t>Description</w:t>
            </w:r>
          </w:p>
        </w:tc>
      </w:tr>
      <w:tr w:rsidR="00817CB4" w14:paraId="4061FDD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CCCE6DD" w14:textId="77777777" w:rsidR="00817CB4" w:rsidRPr="00733FD8" w:rsidRDefault="00817CB4" w:rsidP="00733FD8">
            <w:pPr>
              <w:pStyle w:val="Tabletextleft"/>
            </w:pPr>
            <w:r w:rsidRPr="00733FD8">
              <w:t>104</w:t>
            </w:r>
          </w:p>
        </w:tc>
        <w:tc>
          <w:tcPr>
            <w:tcW w:w="3761" w:type="dxa"/>
          </w:tcPr>
          <w:p w14:paraId="4BC17BA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Other Health professional - pre 1/11/96</w:t>
            </w:r>
          </w:p>
        </w:tc>
        <w:tc>
          <w:tcPr>
            <w:tcW w:w="1170" w:type="dxa"/>
          </w:tcPr>
          <w:p w14:paraId="58B0DD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450</w:t>
            </w:r>
          </w:p>
        </w:tc>
        <w:tc>
          <w:tcPr>
            <w:tcW w:w="4074" w:type="dxa"/>
          </w:tcPr>
          <w:p w14:paraId="142A934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North Coast NSW GP Training</w:t>
            </w:r>
          </w:p>
        </w:tc>
      </w:tr>
      <w:tr w:rsidR="00817CB4" w14:paraId="0A3D72D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A53E72B" w14:textId="77777777" w:rsidR="00817CB4" w:rsidRPr="00733FD8" w:rsidRDefault="00817CB4" w:rsidP="00733FD8">
            <w:pPr>
              <w:pStyle w:val="Tabletextleft"/>
            </w:pPr>
            <w:r w:rsidRPr="00733FD8">
              <w:t>130</w:t>
            </w:r>
          </w:p>
        </w:tc>
        <w:tc>
          <w:tcPr>
            <w:tcW w:w="3761" w:type="dxa"/>
          </w:tcPr>
          <w:p w14:paraId="4FD809BA"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Vocational Register</w:t>
            </w:r>
          </w:p>
        </w:tc>
        <w:tc>
          <w:tcPr>
            <w:tcW w:w="1170" w:type="dxa"/>
          </w:tcPr>
          <w:p w14:paraId="2DFA0BB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451</w:t>
            </w:r>
          </w:p>
        </w:tc>
        <w:tc>
          <w:tcPr>
            <w:tcW w:w="4074" w:type="dxa"/>
          </w:tcPr>
          <w:p w14:paraId="6CA17CC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Victoria Felix Medical Education</w:t>
            </w:r>
          </w:p>
        </w:tc>
      </w:tr>
      <w:tr w:rsidR="00817CB4" w14:paraId="5E885A7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26BFFD1" w14:textId="77777777" w:rsidR="00817CB4" w:rsidRPr="00733FD8" w:rsidRDefault="00817CB4" w:rsidP="00733FD8">
            <w:pPr>
              <w:pStyle w:val="Tabletextleft"/>
            </w:pPr>
            <w:r w:rsidRPr="00733FD8">
              <w:t>131</w:t>
            </w:r>
          </w:p>
        </w:tc>
        <w:tc>
          <w:tcPr>
            <w:tcW w:w="3761" w:type="dxa"/>
          </w:tcPr>
          <w:p w14:paraId="3441E0F9"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w:t>
            </w:r>
          </w:p>
        </w:tc>
        <w:tc>
          <w:tcPr>
            <w:tcW w:w="1170" w:type="dxa"/>
          </w:tcPr>
          <w:p w14:paraId="5E60879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452</w:t>
            </w:r>
          </w:p>
        </w:tc>
        <w:tc>
          <w:tcPr>
            <w:tcW w:w="4074" w:type="dxa"/>
          </w:tcPr>
          <w:p w14:paraId="383EDBF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Rural Health Ed/Dev West (RHEDWEST)</w:t>
            </w:r>
          </w:p>
        </w:tc>
      </w:tr>
      <w:tr w:rsidR="00817CB4" w14:paraId="2654A869"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00407C9" w14:textId="77777777" w:rsidR="00817CB4" w:rsidRPr="00733FD8" w:rsidRDefault="00817CB4" w:rsidP="00733FD8">
            <w:pPr>
              <w:pStyle w:val="Tabletextleft"/>
            </w:pPr>
            <w:r w:rsidRPr="00733FD8">
              <w:t>132</w:t>
            </w:r>
          </w:p>
        </w:tc>
        <w:tc>
          <w:tcPr>
            <w:tcW w:w="3761" w:type="dxa"/>
          </w:tcPr>
          <w:p w14:paraId="25AB817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FRACGP</w:t>
            </w:r>
          </w:p>
        </w:tc>
        <w:tc>
          <w:tcPr>
            <w:tcW w:w="1170" w:type="dxa"/>
          </w:tcPr>
          <w:p w14:paraId="3F9264BC"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453</w:t>
            </w:r>
          </w:p>
        </w:tc>
        <w:tc>
          <w:tcPr>
            <w:tcW w:w="4074" w:type="dxa"/>
          </w:tcPr>
          <w:p w14:paraId="6E2F441B"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GPET - </w:t>
            </w:r>
            <w:proofErr w:type="spellStart"/>
            <w:r w:rsidRPr="61716D05">
              <w:t>GPlogic</w:t>
            </w:r>
            <w:proofErr w:type="spellEnd"/>
          </w:p>
        </w:tc>
      </w:tr>
      <w:tr w:rsidR="00817CB4" w14:paraId="46099841"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8CD8D81" w14:textId="77777777" w:rsidR="00817CB4" w:rsidRPr="00733FD8" w:rsidRDefault="00817CB4" w:rsidP="00733FD8">
            <w:pPr>
              <w:pStyle w:val="Tabletextleft"/>
            </w:pPr>
            <w:r w:rsidRPr="00733FD8">
              <w:t>133</w:t>
            </w:r>
          </w:p>
        </w:tc>
        <w:tc>
          <w:tcPr>
            <w:tcW w:w="3761" w:type="dxa"/>
          </w:tcPr>
          <w:p w14:paraId="20BA3AA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RACGP Trainee Post 1/11/96</w:t>
            </w:r>
          </w:p>
        </w:tc>
        <w:tc>
          <w:tcPr>
            <w:tcW w:w="1170" w:type="dxa"/>
          </w:tcPr>
          <w:p w14:paraId="2369A3CA"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454</w:t>
            </w:r>
          </w:p>
        </w:tc>
        <w:tc>
          <w:tcPr>
            <w:tcW w:w="4074" w:type="dxa"/>
          </w:tcPr>
          <w:p w14:paraId="26BD44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GP Synergy</w:t>
            </w:r>
          </w:p>
        </w:tc>
      </w:tr>
      <w:tr w:rsidR="00817CB4" w14:paraId="6088CA0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922C7E2" w14:textId="77777777" w:rsidR="00817CB4" w:rsidRPr="00733FD8" w:rsidRDefault="00817CB4" w:rsidP="00733FD8">
            <w:pPr>
              <w:pStyle w:val="Tabletextleft"/>
            </w:pPr>
            <w:r w:rsidRPr="00733FD8">
              <w:t>134</w:t>
            </w:r>
          </w:p>
        </w:tc>
        <w:tc>
          <w:tcPr>
            <w:tcW w:w="3761" w:type="dxa"/>
          </w:tcPr>
          <w:p w14:paraId="465B13E0"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RACGP Trainee 1/1/99</w:t>
            </w:r>
          </w:p>
        </w:tc>
        <w:tc>
          <w:tcPr>
            <w:tcW w:w="1170" w:type="dxa"/>
          </w:tcPr>
          <w:p w14:paraId="2F164C1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455</w:t>
            </w:r>
          </w:p>
        </w:tc>
        <w:tc>
          <w:tcPr>
            <w:tcW w:w="4074" w:type="dxa"/>
          </w:tcPr>
          <w:p w14:paraId="057124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GPET - Beyond Medical Education</w:t>
            </w:r>
          </w:p>
        </w:tc>
      </w:tr>
      <w:tr w:rsidR="00817CB4" w14:paraId="67E7CAF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ABB1E0B" w14:textId="77777777" w:rsidR="00817CB4" w:rsidRPr="00733FD8" w:rsidRDefault="00817CB4" w:rsidP="00733FD8">
            <w:pPr>
              <w:pStyle w:val="Tabletextleft"/>
            </w:pPr>
            <w:r w:rsidRPr="00733FD8">
              <w:t>176</w:t>
            </w:r>
          </w:p>
        </w:tc>
        <w:tc>
          <w:tcPr>
            <w:tcW w:w="3761" w:type="dxa"/>
          </w:tcPr>
          <w:p w14:paraId="777C925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Remote Vocational Training Scheme</w:t>
            </w:r>
          </w:p>
        </w:tc>
        <w:tc>
          <w:tcPr>
            <w:tcW w:w="1170" w:type="dxa"/>
          </w:tcPr>
          <w:p w14:paraId="010707A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456</w:t>
            </w:r>
          </w:p>
        </w:tc>
        <w:tc>
          <w:tcPr>
            <w:tcW w:w="4074" w:type="dxa"/>
          </w:tcPr>
          <w:p w14:paraId="05BE12E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GPET - Southern GP Training</w:t>
            </w:r>
          </w:p>
        </w:tc>
      </w:tr>
      <w:tr w:rsidR="00817CB4" w14:paraId="7A5CCF9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2630B2F" w14:textId="77777777" w:rsidR="00817CB4" w:rsidRPr="00733FD8" w:rsidRDefault="00817CB4" w:rsidP="00733FD8">
            <w:pPr>
              <w:pStyle w:val="Tabletextleft"/>
            </w:pPr>
            <w:r w:rsidRPr="00733FD8">
              <w:t>177</w:t>
            </w:r>
          </w:p>
        </w:tc>
        <w:tc>
          <w:tcPr>
            <w:tcW w:w="3761" w:type="dxa"/>
          </w:tcPr>
          <w:p w14:paraId="6CB0D84C"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Queensland Country Relieving Program – QCRP</w:t>
            </w:r>
          </w:p>
        </w:tc>
        <w:tc>
          <w:tcPr>
            <w:tcW w:w="1170" w:type="dxa"/>
          </w:tcPr>
          <w:p w14:paraId="5766CDB9"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457</w:t>
            </w:r>
          </w:p>
        </w:tc>
        <w:tc>
          <w:tcPr>
            <w:tcW w:w="4074" w:type="dxa"/>
          </w:tcPr>
          <w:p w14:paraId="1DEF24A0"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Murray City Country Coast</w:t>
            </w:r>
          </w:p>
        </w:tc>
      </w:tr>
      <w:tr w:rsidR="00817CB4" w14:paraId="5A13784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958A6F" w14:textId="77777777" w:rsidR="00817CB4" w:rsidRPr="00733FD8" w:rsidRDefault="00817CB4" w:rsidP="00733FD8">
            <w:pPr>
              <w:pStyle w:val="Tabletextleft"/>
            </w:pPr>
            <w:r w:rsidRPr="00733FD8">
              <w:t>178</w:t>
            </w:r>
          </w:p>
        </w:tc>
        <w:tc>
          <w:tcPr>
            <w:tcW w:w="3761" w:type="dxa"/>
          </w:tcPr>
          <w:p w14:paraId="64EC9A6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Prevocational General Practice Placements Program</w:t>
            </w:r>
          </w:p>
        </w:tc>
        <w:tc>
          <w:tcPr>
            <w:tcW w:w="1170" w:type="dxa"/>
          </w:tcPr>
          <w:p w14:paraId="63ECC96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458</w:t>
            </w:r>
          </w:p>
        </w:tc>
        <w:tc>
          <w:tcPr>
            <w:tcW w:w="4074" w:type="dxa"/>
          </w:tcPr>
          <w:p w14:paraId="0DF70F5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Eastern Victoria GP Training</w:t>
            </w:r>
          </w:p>
        </w:tc>
      </w:tr>
      <w:tr w:rsidR="00817CB4" w14:paraId="5CC2CAF2"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A448A" w14:textId="77777777" w:rsidR="00817CB4" w:rsidRPr="00733FD8" w:rsidRDefault="00817CB4" w:rsidP="00733FD8">
            <w:pPr>
              <w:pStyle w:val="Tabletextleft"/>
            </w:pPr>
            <w:r w:rsidRPr="00733FD8">
              <w:t>179</w:t>
            </w:r>
          </w:p>
        </w:tc>
        <w:tc>
          <w:tcPr>
            <w:tcW w:w="3761" w:type="dxa"/>
          </w:tcPr>
          <w:p w14:paraId="172428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Special Approved Placements Program (SAPP)</w:t>
            </w:r>
          </w:p>
        </w:tc>
        <w:tc>
          <w:tcPr>
            <w:tcW w:w="1170" w:type="dxa"/>
          </w:tcPr>
          <w:p w14:paraId="6135129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459</w:t>
            </w:r>
          </w:p>
        </w:tc>
        <w:tc>
          <w:tcPr>
            <w:tcW w:w="4074" w:type="dxa"/>
          </w:tcPr>
          <w:p w14:paraId="4C1856B2"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w:t>
            </w:r>
            <w:proofErr w:type="gramStart"/>
            <w:r w:rsidRPr="61716D05">
              <w:t>South Eastern</w:t>
            </w:r>
            <w:proofErr w:type="gramEnd"/>
            <w:r w:rsidRPr="61716D05">
              <w:t xml:space="preserve"> Queensland</w:t>
            </w:r>
          </w:p>
        </w:tc>
      </w:tr>
      <w:tr w:rsidR="00817CB4" w14:paraId="6903167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7F08F6A" w14:textId="77777777" w:rsidR="00817CB4" w:rsidRPr="00733FD8" w:rsidRDefault="00817CB4" w:rsidP="00733FD8">
            <w:pPr>
              <w:pStyle w:val="Tabletextleft"/>
            </w:pPr>
            <w:r w:rsidRPr="00733FD8">
              <w:t>180</w:t>
            </w:r>
          </w:p>
        </w:tc>
        <w:tc>
          <w:tcPr>
            <w:tcW w:w="3761" w:type="dxa"/>
          </w:tcPr>
          <w:p w14:paraId="22BAA5C2"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Temporary Resident Doctor (TRD)</w:t>
            </w:r>
          </w:p>
        </w:tc>
        <w:tc>
          <w:tcPr>
            <w:tcW w:w="1170" w:type="dxa"/>
          </w:tcPr>
          <w:p w14:paraId="6D75CB8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460</w:t>
            </w:r>
          </w:p>
        </w:tc>
        <w:tc>
          <w:tcPr>
            <w:tcW w:w="4074" w:type="dxa"/>
          </w:tcPr>
          <w:p w14:paraId="5B0EFCBF"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James Cook University</w:t>
            </w:r>
          </w:p>
        </w:tc>
      </w:tr>
      <w:tr w:rsidR="00817CB4" w14:paraId="204A802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6817600" w14:textId="77777777" w:rsidR="00817CB4" w:rsidRPr="00733FD8" w:rsidRDefault="00817CB4" w:rsidP="00733FD8">
            <w:pPr>
              <w:pStyle w:val="Tabletextleft"/>
            </w:pPr>
            <w:r w:rsidRPr="00733FD8">
              <w:t>182</w:t>
            </w:r>
          </w:p>
        </w:tc>
        <w:tc>
          <w:tcPr>
            <w:tcW w:w="3761" w:type="dxa"/>
          </w:tcPr>
          <w:p w14:paraId="1F989C4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Occupational Trainee (OT)</w:t>
            </w:r>
          </w:p>
        </w:tc>
        <w:tc>
          <w:tcPr>
            <w:tcW w:w="1170" w:type="dxa"/>
          </w:tcPr>
          <w:p w14:paraId="3CAFB4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461</w:t>
            </w:r>
          </w:p>
        </w:tc>
        <w:tc>
          <w:tcPr>
            <w:tcW w:w="4074" w:type="dxa"/>
          </w:tcPr>
          <w:p w14:paraId="3BA767E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GP Synergy Ltd Western NSW</w:t>
            </w:r>
          </w:p>
        </w:tc>
      </w:tr>
      <w:tr w:rsidR="00817CB4" w14:paraId="1568750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244E6F" w14:textId="77777777" w:rsidR="00817CB4" w:rsidRPr="00733FD8" w:rsidRDefault="00817CB4" w:rsidP="00733FD8">
            <w:pPr>
              <w:pStyle w:val="Tabletextleft"/>
            </w:pPr>
            <w:r w:rsidRPr="00733FD8">
              <w:t>186</w:t>
            </w:r>
          </w:p>
        </w:tc>
        <w:tc>
          <w:tcPr>
            <w:tcW w:w="3761" w:type="dxa"/>
          </w:tcPr>
          <w:p w14:paraId="3CE1DD7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RURAL OTHER MEDICAL PRACTITIONER</w:t>
            </w:r>
          </w:p>
        </w:tc>
        <w:tc>
          <w:tcPr>
            <w:tcW w:w="1170" w:type="dxa"/>
          </w:tcPr>
          <w:p w14:paraId="3FFA73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462</w:t>
            </w:r>
          </w:p>
        </w:tc>
        <w:tc>
          <w:tcPr>
            <w:tcW w:w="4074" w:type="dxa"/>
          </w:tcPr>
          <w:p w14:paraId="062A075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GP Synergy Ltd Lower Eastern NSW</w:t>
            </w:r>
          </w:p>
        </w:tc>
      </w:tr>
      <w:tr w:rsidR="00817CB4" w14:paraId="46C8EC4F"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35ED1B4" w14:textId="77777777" w:rsidR="00817CB4" w:rsidRPr="00733FD8" w:rsidRDefault="00817CB4" w:rsidP="00733FD8">
            <w:pPr>
              <w:pStyle w:val="Tabletextleft"/>
            </w:pPr>
            <w:r w:rsidRPr="00733FD8">
              <w:t>188</w:t>
            </w:r>
          </w:p>
        </w:tc>
        <w:tc>
          <w:tcPr>
            <w:tcW w:w="3761" w:type="dxa"/>
          </w:tcPr>
          <w:p w14:paraId="479FD4C3"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proofErr w:type="spellStart"/>
            <w:r w:rsidRPr="61716D05">
              <w:t>MedicarePlus</w:t>
            </w:r>
            <w:proofErr w:type="spellEnd"/>
            <w:r w:rsidRPr="61716D05">
              <w:t xml:space="preserve"> OMPs Participation Program</w:t>
            </w:r>
          </w:p>
        </w:tc>
        <w:tc>
          <w:tcPr>
            <w:tcW w:w="1170" w:type="dxa"/>
          </w:tcPr>
          <w:p w14:paraId="59B205AB"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463</w:t>
            </w:r>
          </w:p>
        </w:tc>
        <w:tc>
          <w:tcPr>
            <w:tcW w:w="4074" w:type="dxa"/>
          </w:tcPr>
          <w:p w14:paraId="1D90603E" w14:textId="77777777" w:rsidR="00817CB4" w:rsidRPr="00733FD8" w:rsidRDefault="00817CB4" w:rsidP="61716D05">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w:t>
            </w:r>
            <w:proofErr w:type="spellStart"/>
            <w:r w:rsidRPr="61716D05">
              <w:t>GPEx</w:t>
            </w:r>
            <w:proofErr w:type="spellEnd"/>
          </w:p>
        </w:tc>
      </w:tr>
      <w:tr w:rsidR="00817CB4" w14:paraId="50A5662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51E7EF9" w14:textId="77777777" w:rsidR="00817CB4" w:rsidRPr="00733FD8" w:rsidRDefault="00817CB4" w:rsidP="00733FD8">
            <w:pPr>
              <w:pStyle w:val="Tabletextleft"/>
            </w:pPr>
            <w:r w:rsidRPr="00733FD8">
              <w:t>189</w:t>
            </w:r>
          </w:p>
        </w:tc>
        <w:tc>
          <w:tcPr>
            <w:tcW w:w="3761" w:type="dxa"/>
          </w:tcPr>
          <w:p w14:paraId="1DF9DBFE"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proofErr w:type="spellStart"/>
            <w:r w:rsidRPr="61716D05">
              <w:t>MedicarePlus</w:t>
            </w:r>
            <w:proofErr w:type="spellEnd"/>
            <w:r w:rsidRPr="61716D05">
              <w:t xml:space="preserve"> OMPs Ongoing &gt; 5 years Program</w:t>
            </w:r>
          </w:p>
        </w:tc>
        <w:tc>
          <w:tcPr>
            <w:tcW w:w="1170" w:type="dxa"/>
          </w:tcPr>
          <w:p w14:paraId="15796855"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464</w:t>
            </w:r>
          </w:p>
        </w:tc>
        <w:tc>
          <w:tcPr>
            <w:tcW w:w="4074" w:type="dxa"/>
          </w:tcPr>
          <w:p w14:paraId="6DA43C2C"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Western Australia GPET</w:t>
            </w:r>
          </w:p>
        </w:tc>
      </w:tr>
      <w:tr w:rsidR="00817CB4" w14:paraId="25B09861"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4C13D2" w14:textId="77777777" w:rsidR="00817CB4" w:rsidRPr="00733FD8" w:rsidRDefault="00817CB4" w:rsidP="00733FD8">
            <w:pPr>
              <w:pStyle w:val="Tabletextleft"/>
            </w:pPr>
            <w:r w:rsidRPr="00733FD8">
              <w:t>190</w:t>
            </w:r>
          </w:p>
        </w:tc>
        <w:tc>
          <w:tcPr>
            <w:tcW w:w="3761" w:type="dxa"/>
          </w:tcPr>
          <w:p w14:paraId="25A14797"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Local Rural/Remote Relief (RLRP)</w:t>
            </w:r>
          </w:p>
        </w:tc>
        <w:tc>
          <w:tcPr>
            <w:tcW w:w="1170" w:type="dxa"/>
          </w:tcPr>
          <w:p w14:paraId="37443FB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465</w:t>
            </w:r>
          </w:p>
        </w:tc>
        <w:tc>
          <w:tcPr>
            <w:tcW w:w="4074" w:type="dxa"/>
          </w:tcPr>
          <w:p w14:paraId="504C99AE"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 - GP Synergy </w:t>
            </w:r>
            <w:proofErr w:type="gramStart"/>
            <w:r w:rsidRPr="61716D05">
              <w:t>North Eastern</w:t>
            </w:r>
            <w:proofErr w:type="gramEnd"/>
            <w:r w:rsidRPr="61716D05">
              <w:t xml:space="preserve"> NSW</w:t>
            </w:r>
          </w:p>
        </w:tc>
      </w:tr>
      <w:tr w:rsidR="00817CB4" w14:paraId="5D984174"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2D297DC" w14:textId="77777777" w:rsidR="00817CB4" w:rsidRPr="00733FD8" w:rsidRDefault="00817CB4" w:rsidP="00733FD8">
            <w:pPr>
              <w:pStyle w:val="Tabletextleft"/>
            </w:pPr>
            <w:r w:rsidRPr="00733FD8">
              <w:t>194</w:t>
            </w:r>
          </w:p>
        </w:tc>
        <w:tc>
          <w:tcPr>
            <w:tcW w:w="3761" w:type="dxa"/>
          </w:tcPr>
          <w:p w14:paraId="6418857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AMDS Program Approved Placement</w:t>
            </w:r>
          </w:p>
        </w:tc>
        <w:tc>
          <w:tcPr>
            <w:tcW w:w="1170" w:type="dxa"/>
          </w:tcPr>
          <w:p w14:paraId="1BC64A49"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466</w:t>
            </w:r>
          </w:p>
        </w:tc>
        <w:tc>
          <w:tcPr>
            <w:tcW w:w="4074" w:type="dxa"/>
          </w:tcPr>
          <w:p w14:paraId="211C8147"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Tasmanian GP Ed and Training</w:t>
            </w:r>
          </w:p>
        </w:tc>
      </w:tr>
      <w:tr w:rsidR="00817CB4" w14:paraId="1BDB046B"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513F5FA" w14:textId="77777777" w:rsidR="00817CB4" w:rsidRPr="00733FD8" w:rsidRDefault="00817CB4" w:rsidP="00733FD8">
            <w:pPr>
              <w:pStyle w:val="Tabletextleft"/>
            </w:pPr>
            <w:r w:rsidRPr="00733FD8">
              <w:t>196</w:t>
            </w:r>
          </w:p>
        </w:tc>
        <w:tc>
          <w:tcPr>
            <w:tcW w:w="3761" w:type="dxa"/>
          </w:tcPr>
          <w:p w14:paraId="59D054C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ACRRM Program Approved Placement</w:t>
            </w:r>
          </w:p>
        </w:tc>
        <w:tc>
          <w:tcPr>
            <w:tcW w:w="1170" w:type="dxa"/>
          </w:tcPr>
          <w:p w14:paraId="28524CA3"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467</w:t>
            </w:r>
          </w:p>
        </w:tc>
        <w:tc>
          <w:tcPr>
            <w:tcW w:w="4074" w:type="dxa"/>
          </w:tcPr>
          <w:p w14:paraId="7852CEF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GP Training - NT GP Education</w:t>
            </w:r>
          </w:p>
        </w:tc>
      </w:tr>
      <w:tr w:rsidR="00817CB4" w14:paraId="163519F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C454E52" w14:textId="77777777" w:rsidR="00817CB4" w:rsidRPr="00733FD8" w:rsidRDefault="00817CB4" w:rsidP="00733FD8">
            <w:pPr>
              <w:pStyle w:val="Tabletextleft"/>
            </w:pPr>
            <w:r w:rsidRPr="00733FD8">
              <w:t>197</w:t>
            </w:r>
          </w:p>
        </w:tc>
        <w:tc>
          <w:tcPr>
            <w:tcW w:w="3761" w:type="dxa"/>
          </w:tcPr>
          <w:p w14:paraId="49DA644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APED Program Approved Placement</w:t>
            </w:r>
          </w:p>
        </w:tc>
        <w:tc>
          <w:tcPr>
            <w:tcW w:w="1170" w:type="dxa"/>
          </w:tcPr>
          <w:p w14:paraId="5A45AC0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468</w:t>
            </w:r>
          </w:p>
        </w:tc>
        <w:tc>
          <w:tcPr>
            <w:tcW w:w="4074" w:type="dxa"/>
          </w:tcPr>
          <w:p w14:paraId="3DE5067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 GP Pathway</w:t>
            </w:r>
          </w:p>
        </w:tc>
      </w:tr>
      <w:tr w:rsidR="00817CB4" w14:paraId="5F9E464C"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E319DFB" w14:textId="77777777" w:rsidR="00817CB4" w:rsidRPr="00733FD8" w:rsidRDefault="00817CB4" w:rsidP="00733FD8">
            <w:pPr>
              <w:pStyle w:val="Tabletextleft"/>
            </w:pPr>
            <w:r w:rsidRPr="00733FD8">
              <w:lastRenderedPageBreak/>
              <w:t>198</w:t>
            </w:r>
          </w:p>
        </w:tc>
        <w:tc>
          <w:tcPr>
            <w:tcW w:w="3761" w:type="dxa"/>
          </w:tcPr>
          <w:p w14:paraId="20864EB9"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Temporary Resident Other Medical Practitioners (TROMP) Program Approved Program</w:t>
            </w:r>
          </w:p>
        </w:tc>
        <w:tc>
          <w:tcPr>
            <w:tcW w:w="1170" w:type="dxa"/>
          </w:tcPr>
          <w:p w14:paraId="5B86CCF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470</w:t>
            </w:r>
          </w:p>
        </w:tc>
        <w:tc>
          <w:tcPr>
            <w:tcW w:w="4074" w:type="dxa"/>
          </w:tcPr>
          <w:p w14:paraId="5D715387"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Fellowship Program - ACRRM</w:t>
            </w:r>
          </w:p>
        </w:tc>
      </w:tr>
      <w:tr w:rsidR="00817CB4" w14:paraId="7BF5B13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5FBACCC" w14:textId="77777777" w:rsidR="00817CB4" w:rsidRPr="00733FD8" w:rsidRDefault="00817CB4" w:rsidP="00733FD8">
            <w:pPr>
              <w:pStyle w:val="Tabletextleft"/>
            </w:pPr>
            <w:r w:rsidRPr="00733FD8">
              <w:t>199</w:t>
            </w:r>
          </w:p>
        </w:tc>
        <w:tc>
          <w:tcPr>
            <w:tcW w:w="3761" w:type="dxa"/>
          </w:tcPr>
          <w:p w14:paraId="3320EA1F"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AFTER HOURS OMPS PROGRAM</w:t>
            </w:r>
          </w:p>
        </w:tc>
        <w:tc>
          <w:tcPr>
            <w:tcW w:w="1170" w:type="dxa"/>
          </w:tcPr>
          <w:p w14:paraId="10C2833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471</w:t>
            </w:r>
          </w:p>
        </w:tc>
        <w:tc>
          <w:tcPr>
            <w:tcW w:w="4074" w:type="dxa"/>
          </w:tcPr>
          <w:p w14:paraId="1130108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AGPT - ACRRM</w:t>
            </w:r>
          </w:p>
        </w:tc>
      </w:tr>
      <w:tr w:rsidR="00817CB4" w14:paraId="2C787434"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B9CD6CA" w14:textId="77777777" w:rsidR="00817CB4" w:rsidRPr="00733FD8" w:rsidRDefault="00817CB4" w:rsidP="00733FD8">
            <w:pPr>
              <w:pStyle w:val="Tabletextleft"/>
            </w:pPr>
            <w:r w:rsidRPr="00733FD8">
              <w:t>430</w:t>
            </w:r>
          </w:p>
        </w:tc>
        <w:tc>
          <w:tcPr>
            <w:tcW w:w="3761" w:type="dxa"/>
          </w:tcPr>
          <w:p w14:paraId="6AE8B94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GPEA/GPET</w:t>
            </w:r>
          </w:p>
        </w:tc>
        <w:tc>
          <w:tcPr>
            <w:tcW w:w="1170" w:type="dxa"/>
          </w:tcPr>
          <w:p w14:paraId="7D17E37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472</w:t>
            </w:r>
          </w:p>
        </w:tc>
        <w:tc>
          <w:tcPr>
            <w:tcW w:w="4074" w:type="dxa"/>
          </w:tcPr>
          <w:p w14:paraId="187DC84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Independent Pathway post 1/1/2019</w:t>
            </w:r>
          </w:p>
        </w:tc>
      </w:tr>
      <w:tr w:rsidR="00817CB4" w14:paraId="0557E19C"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0EBBC5" w14:textId="77777777" w:rsidR="00817CB4" w:rsidRPr="00733FD8" w:rsidRDefault="00817CB4" w:rsidP="00733FD8">
            <w:pPr>
              <w:pStyle w:val="Tabletextleft"/>
            </w:pPr>
            <w:r w:rsidRPr="00733FD8">
              <w:t>431</w:t>
            </w:r>
          </w:p>
        </w:tc>
        <w:tc>
          <w:tcPr>
            <w:tcW w:w="3761" w:type="dxa"/>
          </w:tcPr>
          <w:p w14:paraId="644635FA"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 xml:space="preserve">GPET Stuart - </w:t>
            </w:r>
            <w:proofErr w:type="spellStart"/>
            <w:r w:rsidRPr="61716D05">
              <w:t>Fleurieu</w:t>
            </w:r>
            <w:proofErr w:type="spellEnd"/>
            <w:r w:rsidRPr="61716D05">
              <w:t xml:space="preserve"> GP Training</w:t>
            </w:r>
          </w:p>
        </w:tc>
        <w:tc>
          <w:tcPr>
            <w:tcW w:w="1170" w:type="dxa"/>
          </w:tcPr>
          <w:p w14:paraId="7491A79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473</w:t>
            </w:r>
          </w:p>
        </w:tc>
        <w:tc>
          <w:tcPr>
            <w:tcW w:w="4074" w:type="dxa"/>
          </w:tcPr>
          <w:p w14:paraId="12D80C2D"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ACRRM</w:t>
            </w:r>
          </w:p>
        </w:tc>
      </w:tr>
      <w:tr w:rsidR="00817CB4" w14:paraId="6CAB74B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776C72F" w14:textId="77777777" w:rsidR="00817CB4" w:rsidRPr="00733FD8" w:rsidRDefault="00817CB4" w:rsidP="00733FD8">
            <w:pPr>
              <w:pStyle w:val="Tabletextleft"/>
            </w:pPr>
            <w:r w:rsidRPr="00733FD8">
              <w:t>432</w:t>
            </w:r>
          </w:p>
        </w:tc>
        <w:tc>
          <w:tcPr>
            <w:tcW w:w="3761" w:type="dxa"/>
          </w:tcPr>
          <w:p w14:paraId="42C421AD"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Training Valley to Coast</w:t>
            </w:r>
          </w:p>
        </w:tc>
        <w:tc>
          <w:tcPr>
            <w:tcW w:w="1170" w:type="dxa"/>
          </w:tcPr>
          <w:p w14:paraId="794CCE40"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474</w:t>
            </w:r>
          </w:p>
        </w:tc>
        <w:tc>
          <w:tcPr>
            <w:tcW w:w="4074" w:type="dxa"/>
          </w:tcPr>
          <w:p w14:paraId="1291566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AGPT - RACGP</w:t>
            </w:r>
          </w:p>
        </w:tc>
      </w:tr>
      <w:tr w:rsidR="00817CB4" w14:paraId="2C466C0E"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8A99A81" w14:textId="77777777" w:rsidR="00817CB4" w:rsidRPr="00733FD8" w:rsidRDefault="00817CB4" w:rsidP="00733FD8">
            <w:pPr>
              <w:pStyle w:val="Tabletextleft"/>
            </w:pPr>
            <w:r w:rsidRPr="00733FD8">
              <w:t>433</w:t>
            </w:r>
          </w:p>
        </w:tc>
        <w:tc>
          <w:tcPr>
            <w:tcW w:w="3761" w:type="dxa"/>
          </w:tcPr>
          <w:p w14:paraId="6D98EA7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Institute of GP Education</w:t>
            </w:r>
          </w:p>
        </w:tc>
        <w:tc>
          <w:tcPr>
            <w:tcW w:w="1170" w:type="dxa"/>
          </w:tcPr>
          <w:p w14:paraId="1E6748B2"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475</w:t>
            </w:r>
          </w:p>
        </w:tc>
        <w:tc>
          <w:tcPr>
            <w:tcW w:w="4074" w:type="dxa"/>
          </w:tcPr>
          <w:p w14:paraId="7B5CA582"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RVTS - RACGP</w:t>
            </w:r>
          </w:p>
        </w:tc>
      </w:tr>
      <w:tr w:rsidR="00817CB4" w14:paraId="56385EEA"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AC2A6E" w14:textId="77777777" w:rsidR="00817CB4" w:rsidRPr="00733FD8" w:rsidRDefault="00817CB4" w:rsidP="00733FD8">
            <w:pPr>
              <w:pStyle w:val="Tabletextleft"/>
            </w:pPr>
            <w:r w:rsidRPr="00733FD8">
              <w:t>434</w:t>
            </w:r>
          </w:p>
        </w:tc>
        <w:tc>
          <w:tcPr>
            <w:tcW w:w="3761" w:type="dxa"/>
          </w:tcPr>
          <w:p w14:paraId="7BE49387" w14:textId="678A1F53"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Sydney Institu</w:t>
            </w:r>
            <w:r w:rsidR="006C7CB4">
              <w:t>t</w:t>
            </w:r>
            <w:r w:rsidRPr="00733FD8">
              <w:t>e of GP Ed</w:t>
            </w:r>
          </w:p>
        </w:tc>
        <w:tc>
          <w:tcPr>
            <w:tcW w:w="1170" w:type="dxa"/>
          </w:tcPr>
          <w:p w14:paraId="0AFC8C8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476</w:t>
            </w:r>
          </w:p>
        </w:tc>
        <w:tc>
          <w:tcPr>
            <w:tcW w:w="4074" w:type="dxa"/>
          </w:tcPr>
          <w:p w14:paraId="15A7822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RACGP Fellowship Program - RACGP</w:t>
            </w:r>
          </w:p>
        </w:tc>
      </w:tr>
      <w:tr w:rsidR="00817CB4" w14:paraId="608DCA07"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B9E2DEB" w14:textId="77777777" w:rsidR="00817CB4" w:rsidRPr="00733FD8" w:rsidRDefault="00817CB4" w:rsidP="00733FD8">
            <w:pPr>
              <w:pStyle w:val="Tabletextleft"/>
            </w:pPr>
            <w:r w:rsidRPr="00733FD8">
              <w:t>435</w:t>
            </w:r>
          </w:p>
        </w:tc>
        <w:tc>
          <w:tcPr>
            <w:tcW w:w="3761" w:type="dxa"/>
          </w:tcPr>
          <w:p w14:paraId="0E54745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Went West</w:t>
            </w:r>
          </w:p>
        </w:tc>
        <w:tc>
          <w:tcPr>
            <w:tcW w:w="1170" w:type="dxa"/>
          </w:tcPr>
          <w:p w14:paraId="58FF79D4"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477</w:t>
            </w:r>
          </w:p>
        </w:tc>
        <w:tc>
          <w:tcPr>
            <w:tcW w:w="4074" w:type="dxa"/>
          </w:tcPr>
          <w:p w14:paraId="5BF1A68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ACRRM Fellowship Program - Health</w:t>
            </w:r>
          </w:p>
        </w:tc>
      </w:tr>
      <w:tr w:rsidR="00817CB4" w14:paraId="7A824F1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A8C5199" w14:textId="77777777" w:rsidR="00817CB4" w:rsidRPr="00733FD8" w:rsidRDefault="00817CB4" w:rsidP="00733FD8">
            <w:pPr>
              <w:pStyle w:val="Tabletextleft"/>
            </w:pPr>
            <w:r w:rsidRPr="00733FD8">
              <w:t>436</w:t>
            </w:r>
          </w:p>
        </w:tc>
        <w:tc>
          <w:tcPr>
            <w:tcW w:w="3761" w:type="dxa"/>
          </w:tcPr>
          <w:p w14:paraId="3423395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NT GP Education</w:t>
            </w:r>
          </w:p>
        </w:tc>
        <w:tc>
          <w:tcPr>
            <w:tcW w:w="1170" w:type="dxa"/>
          </w:tcPr>
          <w:p w14:paraId="465C9C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478</w:t>
            </w:r>
          </w:p>
        </w:tc>
        <w:tc>
          <w:tcPr>
            <w:tcW w:w="4074" w:type="dxa"/>
          </w:tcPr>
          <w:p w14:paraId="69E7BE74"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RVTS - Health</w:t>
            </w:r>
          </w:p>
        </w:tc>
      </w:tr>
      <w:tr w:rsidR="00817CB4" w14:paraId="737BD518"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4211538" w14:textId="77777777" w:rsidR="00817CB4" w:rsidRPr="00733FD8" w:rsidRDefault="00817CB4" w:rsidP="00733FD8">
            <w:pPr>
              <w:pStyle w:val="Tabletextleft"/>
            </w:pPr>
            <w:r w:rsidRPr="00733FD8">
              <w:t>437</w:t>
            </w:r>
          </w:p>
        </w:tc>
        <w:tc>
          <w:tcPr>
            <w:tcW w:w="3761" w:type="dxa"/>
          </w:tcPr>
          <w:p w14:paraId="34380CE4"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61716D05">
              <w:t xml:space="preserve">GPET Central and </w:t>
            </w:r>
            <w:proofErr w:type="spellStart"/>
            <w:r w:rsidRPr="61716D05">
              <w:t>Sthn</w:t>
            </w:r>
            <w:proofErr w:type="spellEnd"/>
            <w:r w:rsidRPr="61716D05">
              <w:t xml:space="preserve"> QLD</w:t>
            </w:r>
          </w:p>
        </w:tc>
        <w:tc>
          <w:tcPr>
            <w:tcW w:w="1170" w:type="dxa"/>
          </w:tcPr>
          <w:p w14:paraId="655350E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479</w:t>
            </w:r>
          </w:p>
        </w:tc>
        <w:tc>
          <w:tcPr>
            <w:tcW w:w="4074" w:type="dxa"/>
          </w:tcPr>
          <w:p w14:paraId="4854ACF4"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Fellowship Program - Health</w:t>
            </w:r>
          </w:p>
        </w:tc>
      </w:tr>
      <w:tr w:rsidR="00817CB4" w14:paraId="7F1F10E0"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70AAEC5B" w14:textId="77777777" w:rsidR="00817CB4" w:rsidRPr="00733FD8" w:rsidRDefault="00817CB4" w:rsidP="00733FD8">
            <w:pPr>
              <w:pStyle w:val="Tabletextleft"/>
            </w:pPr>
            <w:r w:rsidRPr="00733FD8">
              <w:t>438</w:t>
            </w:r>
          </w:p>
        </w:tc>
        <w:tc>
          <w:tcPr>
            <w:tcW w:w="3761" w:type="dxa"/>
          </w:tcPr>
          <w:p w14:paraId="683A5BF6"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Tropical Medical Education</w:t>
            </w:r>
          </w:p>
        </w:tc>
        <w:tc>
          <w:tcPr>
            <w:tcW w:w="1170" w:type="dxa"/>
          </w:tcPr>
          <w:p w14:paraId="21E6E4C7"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480</w:t>
            </w:r>
          </w:p>
        </w:tc>
        <w:tc>
          <w:tcPr>
            <w:tcW w:w="4074" w:type="dxa"/>
          </w:tcPr>
          <w:p w14:paraId="31E37C29"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MDRAP</w:t>
            </w:r>
          </w:p>
        </w:tc>
      </w:tr>
      <w:tr w:rsidR="00817CB4" w14:paraId="11846362"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5D7555D" w14:textId="77777777" w:rsidR="00817CB4" w:rsidRPr="00733FD8" w:rsidRDefault="00817CB4" w:rsidP="00733FD8">
            <w:pPr>
              <w:pStyle w:val="Tabletextleft"/>
            </w:pPr>
            <w:r w:rsidRPr="00733FD8">
              <w:t>439</w:t>
            </w:r>
          </w:p>
        </w:tc>
        <w:tc>
          <w:tcPr>
            <w:tcW w:w="3761" w:type="dxa"/>
          </w:tcPr>
          <w:p w14:paraId="10F2B185"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Rural and Regional QLD</w:t>
            </w:r>
          </w:p>
        </w:tc>
        <w:tc>
          <w:tcPr>
            <w:tcW w:w="1170" w:type="dxa"/>
          </w:tcPr>
          <w:p w14:paraId="499101E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481</w:t>
            </w:r>
          </w:p>
        </w:tc>
        <w:tc>
          <w:tcPr>
            <w:tcW w:w="4074" w:type="dxa"/>
          </w:tcPr>
          <w:p w14:paraId="5B02B2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61716D05">
              <w:t xml:space="preserve">Pre Fellowship Program (PFP) </w:t>
            </w:r>
          </w:p>
        </w:tc>
      </w:tr>
      <w:tr w:rsidR="00817CB4" w14:paraId="49A1A873"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1EE56146" w14:textId="77777777" w:rsidR="00817CB4" w:rsidRPr="00733FD8" w:rsidRDefault="00817CB4" w:rsidP="00733FD8">
            <w:pPr>
              <w:pStyle w:val="Tabletextleft"/>
            </w:pPr>
            <w:r w:rsidRPr="00733FD8">
              <w:t>440</w:t>
            </w:r>
          </w:p>
        </w:tc>
        <w:tc>
          <w:tcPr>
            <w:tcW w:w="3761" w:type="dxa"/>
          </w:tcPr>
          <w:p w14:paraId="60D1768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Adelaide to Outback</w:t>
            </w:r>
          </w:p>
        </w:tc>
        <w:tc>
          <w:tcPr>
            <w:tcW w:w="1170" w:type="dxa"/>
          </w:tcPr>
          <w:p w14:paraId="5EBCC014"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483</w:t>
            </w:r>
          </w:p>
        </w:tc>
        <w:tc>
          <w:tcPr>
            <w:tcW w:w="4074" w:type="dxa"/>
          </w:tcPr>
          <w:p w14:paraId="0A21B176" w14:textId="2E620C6D"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61716D05">
              <w:t xml:space="preserve">GP Training-Murrumbidgee Local </w:t>
            </w:r>
            <w:r w:rsidR="001E43BB" w:rsidRPr="61716D05">
              <w:t>Health</w:t>
            </w:r>
            <w:r w:rsidRPr="61716D05">
              <w:t xml:space="preserve"> District Trial</w:t>
            </w:r>
          </w:p>
        </w:tc>
      </w:tr>
      <w:tr w:rsidR="00817CB4" w14:paraId="45DFDE1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9C8208A" w14:textId="77777777" w:rsidR="00817CB4" w:rsidRPr="00733FD8" w:rsidRDefault="00817CB4" w:rsidP="00733FD8">
            <w:pPr>
              <w:pStyle w:val="Tabletextleft"/>
            </w:pPr>
            <w:r w:rsidRPr="00733FD8">
              <w:t>441</w:t>
            </w:r>
          </w:p>
        </w:tc>
        <w:tc>
          <w:tcPr>
            <w:tcW w:w="3761" w:type="dxa"/>
          </w:tcPr>
          <w:p w14:paraId="6D952306"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Tasmania GP Ed and Training</w:t>
            </w:r>
          </w:p>
        </w:tc>
        <w:tc>
          <w:tcPr>
            <w:tcW w:w="1170" w:type="dxa"/>
          </w:tcPr>
          <w:p w14:paraId="0D6D95AB"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484</w:t>
            </w:r>
          </w:p>
        </w:tc>
        <w:tc>
          <w:tcPr>
            <w:tcW w:w="4074" w:type="dxa"/>
          </w:tcPr>
          <w:p w14:paraId="40137798"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GP Training - Riverland Mallee Coorong LHN</w:t>
            </w:r>
          </w:p>
        </w:tc>
      </w:tr>
      <w:tr w:rsidR="00817CB4" w14:paraId="7730C15D"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385799A1" w14:textId="77777777" w:rsidR="00817CB4" w:rsidRPr="00733FD8" w:rsidRDefault="00817CB4" w:rsidP="00733FD8">
            <w:pPr>
              <w:pStyle w:val="Tabletextleft"/>
            </w:pPr>
            <w:r w:rsidRPr="00733FD8">
              <w:t>442</w:t>
            </w:r>
          </w:p>
        </w:tc>
        <w:tc>
          <w:tcPr>
            <w:tcW w:w="3761" w:type="dxa"/>
          </w:tcPr>
          <w:p w14:paraId="13AD92B4"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Gippsland</w:t>
            </w:r>
          </w:p>
        </w:tc>
        <w:tc>
          <w:tcPr>
            <w:tcW w:w="1170" w:type="dxa"/>
          </w:tcPr>
          <w:p w14:paraId="04E1B55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485</w:t>
            </w:r>
          </w:p>
        </w:tc>
        <w:tc>
          <w:tcPr>
            <w:tcW w:w="4074" w:type="dxa"/>
          </w:tcPr>
          <w:p w14:paraId="61F7B6E8"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ACRRM - Fellowship Programme</w:t>
            </w:r>
          </w:p>
        </w:tc>
      </w:tr>
      <w:tr w:rsidR="00817CB4" w14:paraId="07A92D29"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476F9E2" w14:textId="77777777" w:rsidR="00817CB4" w:rsidRPr="00733FD8" w:rsidRDefault="00817CB4" w:rsidP="00733FD8">
            <w:pPr>
              <w:pStyle w:val="Tabletextleft"/>
            </w:pPr>
            <w:r w:rsidRPr="00733FD8">
              <w:t>443</w:t>
            </w:r>
          </w:p>
        </w:tc>
        <w:tc>
          <w:tcPr>
            <w:tcW w:w="3761" w:type="dxa"/>
          </w:tcPr>
          <w:p w14:paraId="035D1890"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Greater Green Triangle</w:t>
            </w:r>
          </w:p>
        </w:tc>
        <w:tc>
          <w:tcPr>
            <w:tcW w:w="1170" w:type="dxa"/>
          </w:tcPr>
          <w:p w14:paraId="25840E67"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486</w:t>
            </w:r>
          </w:p>
        </w:tc>
        <w:tc>
          <w:tcPr>
            <w:tcW w:w="4074" w:type="dxa"/>
          </w:tcPr>
          <w:p w14:paraId="562940D6"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RACGP - Fellowship Programme</w:t>
            </w:r>
          </w:p>
        </w:tc>
      </w:tr>
      <w:tr w:rsidR="00817CB4" w14:paraId="17CC1E27"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0362217" w14:textId="77777777" w:rsidR="00817CB4" w:rsidRPr="00733FD8" w:rsidRDefault="00817CB4" w:rsidP="00733FD8">
            <w:pPr>
              <w:pStyle w:val="Tabletextleft"/>
            </w:pPr>
            <w:r w:rsidRPr="00733FD8">
              <w:t>444</w:t>
            </w:r>
          </w:p>
        </w:tc>
        <w:tc>
          <w:tcPr>
            <w:tcW w:w="3761" w:type="dxa"/>
          </w:tcPr>
          <w:p w14:paraId="37C67591"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GPET VIC Metropolitan Alliance</w:t>
            </w:r>
          </w:p>
        </w:tc>
        <w:tc>
          <w:tcPr>
            <w:tcW w:w="1170" w:type="dxa"/>
          </w:tcPr>
          <w:p w14:paraId="539911C5"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530</w:t>
            </w:r>
          </w:p>
        </w:tc>
        <w:tc>
          <w:tcPr>
            <w:tcW w:w="4074" w:type="dxa"/>
          </w:tcPr>
          <w:p w14:paraId="324B8F7B"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General Practitioner - Approved by Health</w:t>
            </w:r>
          </w:p>
        </w:tc>
      </w:tr>
      <w:tr w:rsidR="00817CB4" w14:paraId="7FA304BB"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0CAD880D" w14:textId="77777777" w:rsidR="00817CB4" w:rsidRPr="00733FD8" w:rsidRDefault="00817CB4" w:rsidP="00733FD8">
            <w:pPr>
              <w:pStyle w:val="Tabletextleft"/>
            </w:pPr>
            <w:r w:rsidRPr="00733FD8">
              <w:t>445</w:t>
            </w:r>
          </w:p>
        </w:tc>
        <w:tc>
          <w:tcPr>
            <w:tcW w:w="3761" w:type="dxa"/>
          </w:tcPr>
          <w:p w14:paraId="784911F1"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GPET WA Ed and Training Alliance</w:t>
            </w:r>
          </w:p>
        </w:tc>
        <w:tc>
          <w:tcPr>
            <w:tcW w:w="1170" w:type="dxa"/>
          </w:tcPr>
          <w:p w14:paraId="264245BC"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532</w:t>
            </w:r>
          </w:p>
        </w:tc>
        <w:tc>
          <w:tcPr>
            <w:tcW w:w="4074" w:type="dxa"/>
          </w:tcPr>
          <w:p w14:paraId="577A0873"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Fellow of ACRRM</w:t>
            </w:r>
          </w:p>
        </w:tc>
      </w:tr>
      <w:tr w:rsidR="00817CB4" w14:paraId="1A23EC98"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2BF97BC9" w14:textId="77777777" w:rsidR="00817CB4" w:rsidRPr="00733FD8" w:rsidRDefault="00817CB4" w:rsidP="00733FD8">
            <w:pPr>
              <w:pStyle w:val="Tabletextleft"/>
            </w:pPr>
            <w:r w:rsidRPr="00733FD8">
              <w:t>446</w:t>
            </w:r>
          </w:p>
        </w:tc>
        <w:tc>
          <w:tcPr>
            <w:tcW w:w="3761" w:type="dxa"/>
          </w:tcPr>
          <w:p w14:paraId="1D0E9F9E"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Bogong Regional Training Network</w:t>
            </w:r>
          </w:p>
        </w:tc>
        <w:tc>
          <w:tcPr>
            <w:tcW w:w="1170" w:type="dxa"/>
          </w:tcPr>
          <w:p w14:paraId="550E42D2"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540</w:t>
            </w:r>
          </w:p>
        </w:tc>
        <w:tc>
          <w:tcPr>
            <w:tcW w:w="4074" w:type="dxa"/>
          </w:tcPr>
          <w:p w14:paraId="1F2644A3"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Specialist General Practitioner</w:t>
            </w:r>
          </w:p>
        </w:tc>
      </w:tr>
      <w:tr w:rsidR="00817CB4" w14:paraId="19753806"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6F3852B7" w14:textId="77777777" w:rsidR="00817CB4" w:rsidRPr="00733FD8" w:rsidRDefault="00817CB4" w:rsidP="00733FD8">
            <w:pPr>
              <w:pStyle w:val="Tabletextleft"/>
            </w:pPr>
            <w:r w:rsidRPr="00733FD8">
              <w:t>447</w:t>
            </w:r>
          </w:p>
        </w:tc>
        <w:tc>
          <w:tcPr>
            <w:tcW w:w="3761" w:type="dxa"/>
          </w:tcPr>
          <w:p w14:paraId="5ECA2BF7"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 xml:space="preserve">Central West Consortium Ltd </w:t>
            </w:r>
          </w:p>
        </w:tc>
        <w:tc>
          <w:tcPr>
            <w:tcW w:w="1170" w:type="dxa"/>
          </w:tcPr>
          <w:p w14:paraId="0D059BBE"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615</w:t>
            </w:r>
          </w:p>
        </w:tc>
        <w:tc>
          <w:tcPr>
            <w:tcW w:w="4074" w:type="dxa"/>
          </w:tcPr>
          <w:p w14:paraId="2B3488EA"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Outer Metro OMPs</w:t>
            </w:r>
          </w:p>
        </w:tc>
      </w:tr>
      <w:tr w:rsidR="00817CB4" w14:paraId="414D7365" w14:textId="77777777" w:rsidTr="4A455F3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40F30ECE" w14:textId="77777777" w:rsidR="00817CB4" w:rsidRPr="00733FD8" w:rsidRDefault="00817CB4" w:rsidP="00733FD8">
            <w:pPr>
              <w:pStyle w:val="Tabletextleft"/>
            </w:pPr>
            <w:r w:rsidRPr="00733FD8">
              <w:t>448</w:t>
            </w:r>
          </w:p>
        </w:tc>
        <w:tc>
          <w:tcPr>
            <w:tcW w:w="3761" w:type="dxa"/>
          </w:tcPr>
          <w:p w14:paraId="478BB965" w14:textId="77777777" w:rsidR="00817CB4" w:rsidRPr="00733FD8" w:rsidRDefault="00817CB4" w:rsidP="00733FD8">
            <w:pPr>
              <w:pStyle w:val="Tabletextleft"/>
              <w:cnfStyle w:val="000000010000" w:firstRow="0" w:lastRow="0" w:firstColumn="0" w:lastColumn="0" w:oddVBand="0" w:evenVBand="0" w:oddHBand="0" w:evenHBand="1" w:firstRowFirstColumn="0" w:firstRowLastColumn="0" w:lastRowFirstColumn="0" w:lastRowLastColumn="0"/>
            </w:pPr>
            <w:r w:rsidRPr="00733FD8">
              <w:t>Coast City Country GP Training Inc</w:t>
            </w:r>
          </w:p>
        </w:tc>
        <w:tc>
          <w:tcPr>
            <w:tcW w:w="1170" w:type="dxa"/>
          </w:tcPr>
          <w:p w14:paraId="5654393F" w14:textId="77777777" w:rsidR="00817CB4" w:rsidRPr="00733FD8" w:rsidRDefault="00817CB4" w:rsidP="00733FD8">
            <w:pPr>
              <w:pStyle w:val="Tabletextcentre"/>
              <w:cnfStyle w:val="000000010000" w:firstRow="0" w:lastRow="0" w:firstColumn="0" w:lastColumn="0" w:oddVBand="0" w:evenVBand="0" w:oddHBand="0" w:evenHBand="1" w:firstRowFirstColumn="0" w:firstRowLastColumn="0" w:lastRowFirstColumn="0" w:lastRowLastColumn="0"/>
            </w:pPr>
            <w:r w:rsidRPr="00733FD8">
              <w:t>616</w:t>
            </w:r>
          </w:p>
        </w:tc>
        <w:tc>
          <w:tcPr>
            <w:tcW w:w="4074" w:type="dxa"/>
          </w:tcPr>
          <w:p w14:paraId="782512C1" w14:textId="77777777" w:rsidR="00817CB4" w:rsidRPr="00733FD8" w:rsidRDefault="00817CB4" w:rsidP="00733FD8">
            <w:pPr>
              <w:pStyle w:val="Tabletextright"/>
              <w:cnfStyle w:val="000000010000" w:firstRow="0" w:lastRow="0" w:firstColumn="0" w:lastColumn="0" w:oddVBand="0" w:evenVBand="0" w:oddHBand="0" w:evenHBand="1" w:firstRowFirstColumn="0" w:firstRowLastColumn="0" w:lastRowFirstColumn="0" w:lastRowLastColumn="0"/>
            </w:pPr>
            <w:r w:rsidRPr="00733FD8">
              <w:t>Outer Metro Specialist Trainees</w:t>
            </w:r>
          </w:p>
        </w:tc>
      </w:tr>
      <w:tr w:rsidR="00817CB4" w14:paraId="296FC8A5" w14:textId="77777777" w:rsidTr="4A455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Pr>
          <w:p w14:paraId="5350B824" w14:textId="77777777" w:rsidR="00817CB4" w:rsidRPr="00733FD8" w:rsidRDefault="00817CB4" w:rsidP="00733FD8">
            <w:pPr>
              <w:pStyle w:val="Tabletextleft"/>
            </w:pPr>
            <w:r w:rsidRPr="00733FD8">
              <w:t>449</w:t>
            </w:r>
          </w:p>
        </w:tc>
        <w:tc>
          <w:tcPr>
            <w:tcW w:w="3761" w:type="dxa"/>
          </w:tcPr>
          <w:p w14:paraId="5AB51DBC" w14:textId="77777777" w:rsidR="00817CB4" w:rsidRPr="00733FD8" w:rsidRDefault="00817CB4" w:rsidP="00733FD8">
            <w:pPr>
              <w:pStyle w:val="Tabletextleft"/>
              <w:cnfStyle w:val="000000100000" w:firstRow="0" w:lastRow="0" w:firstColumn="0" w:lastColumn="0" w:oddVBand="0" w:evenVBand="0" w:oddHBand="1" w:evenHBand="0" w:firstRowFirstColumn="0" w:firstRowLastColumn="0" w:lastRowFirstColumn="0" w:lastRowLastColumn="0"/>
            </w:pPr>
            <w:r w:rsidRPr="00733FD8">
              <w:t>New England Area Training Service P/L</w:t>
            </w:r>
          </w:p>
        </w:tc>
        <w:tc>
          <w:tcPr>
            <w:tcW w:w="1170" w:type="dxa"/>
          </w:tcPr>
          <w:p w14:paraId="71429B46" w14:textId="77777777" w:rsidR="00817CB4" w:rsidRPr="00733FD8" w:rsidRDefault="00817CB4" w:rsidP="00733FD8">
            <w:pPr>
              <w:pStyle w:val="Tabletextcentre"/>
              <w:cnfStyle w:val="000000100000" w:firstRow="0" w:lastRow="0" w:firstColumn="0" w:lastColumn="0" w:oddVBand="0" w:evenVBand="0" w:oddHBand="1" w:evenHBand="0" w:firstRowFirstColumn="0" w:firstRowLastColumn="0" w:lastRowFirstColumn="0" w:lastRowLastColumn="0"/>
            </w:pPr>
            <w:r w:rsidRPr="00733FD8">
              <w:t>617</w:t>
            </w:r>
          </w:p>
        </w:tc>
        <w:tc>
          <w:tcPr>
            <w:tcW w:w="4074" w:type="dxa"/>
          </w:tcPr>
          <w:p w14:paraId="234BAE70" w14:textId="77777777" w:rsidR="00817CB4" w:rsidRPr="00733FD8" w:rsidRDefault="00817CB4" w:rsidP="00733FD8">
            <w:pPr>
              <w:pStyle w:val="Tabletextright"/>
              <w:cnfStyle w:val="000000100000" w:firstRow="0" w:lastRow="0" w:firstColumn="0" w:lastColumn="0" w:oddVBand="0" w:evenVBand="0" w:oddHBand="1" w:evenHBand="0" w:firstRowFirstColumn="0" w:firstRowLastColumn="0" w:lastRowFirstColumn="0" w:lastRowLastColumn="0"/>
            </w:pPr>
            <w:r w:rsidRPr="00733FD8">
              <w:t xml:space="preserve">Metropolitan Workforce Support Program </w:t>
            </w:r>
          </w:p>
        </w:tc>
      </w:tr>
      <w:bookmarkEnd w:id="195"/>
    </w:tbl>
    <w:p w14:paraId="566DF377" w14:textId="77777777" w:rsidR="00EE76E0" w:rsidRPr="00EE76E0" w:rsidRDefault="00EE76E0" w:rsidP="00F711D2"/>
    <w:sectPr w:rsidR="00EE76E0" w:rsidRPr="00EE76E0" w:rsidSect="00D565F0">
      <w:headerReference w:type="even" r:id="rId45"/>
      <w:headerReference w:type="default" r:id="rId46"/>
      <w:footerReference w:type="even" r:id="rId47"/>
      <w:footerReference w:type="default" r:id="rId48"/>
      <w:headerReference w:type="first" r:id="rId49"/>
      <w:footerReference w:type="first" r:id="rId50"/>
      <w:pgSz w:w="11906" w:h="16838" w:code="9"/>
      <w:pgMar w:top="1134" w:right="1021" w:bottom="1701" w:left="10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B6A0" w14:textId="77777777" w:rsidR="00BD6B3D" w:rsidRDefault="00BD6B3D" w:rsidP="00D560DC">
      <w:pPr>
        <w:spacing w:before="0" w:after="0" w:line="240" w:lineRule="auto"/>
      </w:pPr>
      <w:r>
        <w:separator/>
      </w:r>
    </w:p>
  </w:endnote>
  <w:endnote w:type="continuationSeparator" w:id="0">
    <w:p w14:paraId="38EB668B" w14:textId="77777777" w:rsidR="00BD6B3D" w:rsidRDefault="00BD6B3D" w:rsidP="00D560DC">
      <w:pPr>
        <w:spacing w:before="0" w:after="0" w:line="240" w:lineRule="auto"/>
      </w:pPr>
      <w:r>
        <w:continuationSeparator/>
      </w:r>
    </w:p>
  </w:endnote>
  <w:endnote w:type="continuationNotice" w:id="1">
    <w:p w14:paraId="07FDE6F1" w14:textId="77777777" w:rsidR="00BD6B3D" w:rsidRDefault="00BD6B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AF28" w14:textId="6DD64C12" w:rsidR="00156118" w:rsidRDefault="00156118">
    <w:pPr>
      <w:pStyle w:val="Footer"/>
    </w:pPr>
    <w:r>
      <w:rPr>
        <w:noProof/>
      </w:rPr>
      <mc:AlternateContent>
        <mc:Choice Requires="wps">
          <w:drawing>
            <wp:anchor distT="0" distB="0" distL="0" distR="0" simplePos="0" relativeHeight="251658249" behindDoc="0" locked="0" layoutInCell="1" allowOverlap="1" wp14:anchorId="513141B4" wp14:editId="4CDB413C">
              <wp:simplePos x="635" y="635"/>
              <wp:positionH relativeFrom="page">
                <wp:align>center</wp:align>
              </wp:positionH>
              <wp:positionV relativeFrom="page">
                <wp:align>bottom</wp:align>
              </wp:positionV>
              <wp:extent cx="551815" cy="480695"/>
              <wp:effectExtent l="0" t="0" r="635" b="0"/>
              <wp:wrapNone/>
              <wp:docPr id="19375965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0AA1BEB" w14:textId="48FDF7E3"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41B4"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0AA1BEB" w14:textId="48FDF7E3"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3D97C0D2" w:rsidR="0039793D" w:rsidRPr="00FB2642" w:rsidRDefault="00BD6B3D" w:rsidP="00FB2642">
    <w:pPr>
      <w:pStyle w:val="Foote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B5E98">
          <w:t>MyMedicare Program Guidelines</w:t>
        </w:r>
      </w:sdtContent>
    </w:sdt>
    <w:r w:rsidR="00D565F0">
      <w:tab/>
    </w:r>
    <w:r w:rsidR="00D565F0">
      <w:fldChar w:fldCharType="begin"/>
    </w:r>
    <w:r w:rsidR="00D565F0">
      <w:instrText xml:space="preserve"> PAGE   \* MERGEFORMAT </w:instrText>
    </w:r>
    <w:r w:rsidR="00D565F0">
      <w:fldChar w:fldCharType="separate"/>
    </w:r>
    <w:r w:rsidR="00D565F0">
      <w:rPr>
        <w:noProof/>
      </w:rPr>
      <w:t>1</w:t>
    </w:r>
    <w:r w:rsidR="00D565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6DD23186" w:rsidR="0039793D" w:rsidRDefault="00156118" w:rsidP="00F62279">
    <w:pPr>
      <w:ind w:left="284"/>
    </w:pPr>
    <w:r>
      <w:rPr>
        <w:noProof/>
        <w:lang w:eastAsia="en-AU"/>
      </w:rPr>
      <mc:AlternateContent>
        <mc:Choice Requires="wps">
          <w:drawing>
            <wp:anchor distT="0" distB="0" distL="0" distR="0" simplePos="0" relativeHeight="251658248" behindDoc="0" locked="0" layoutInCell="1" allowOverlap="1" wp14:anchorId="33C2C230" wp14:editId="7A5364EE">
              <wp:simplePos x="635" y="635"/>
              <wp:positionH relativeFrom="page">
                <wp:align>center</wp:align>
              </wp:positionH>
              <wp:positionV relativeFrom="page">
                <wp:align>bottom</wp:align>
              </wp:positionV>
              <wp:extent cx="551815" cy="480695"/>
              <wp:effectExtent l="0" t="0" r="635" b="0"/>
              <wp:wrapNone/>
              <wp:docPr id="1587902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A1AF3E" w14:textId="34CCC91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2C230"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7.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6BA1AF3E" w14:textId="34CCC91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D6EB" id="Text Box 20" o:spid="_x0000_s1030" type="#_x0000_t202" alt="&quot;&quot;"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V3GwIAAC0EAAAOAAAAZHJzL2Uyb0RvYy54bWysU01v2zAMvQ/YfxB0X+x0TdoEcYqsRYYB&#10;RVsgHXpWZCk2IIsapcTOfv0oOU6GbqdhF5kUaX6897S46xrDDgp9Dbbg41HOmbISytruCv79df3p&#10;ljMfhC2FAasKflSe3y0/fli0bq6uoAJTKmRUxPp56wpeheDmWeZlpRrhR+CUpaAGbEQgF3dZiaKl&#10;6o3JrvJ8mrWApUOQynu6feiDfJnqa61keNbaq8BMwWm2kE5M5zae2XIh5jsUrqrlaQzxD1M0orbU&#10;9FzqQQTB9lj/UaqpJYIHHUYSmgy0rqVKO9A24/zdNptKOJV2IXC8O8Pk/19Z+XTYuBdkofsCHREY&#10;AWmdn3u6jPt0Gpv4pUkZxQnC4xk21QUm40/5zWySU0hS7Hp6M5tNYpns8rdDH74qaFg0Co5ES0JL&#10;HB596FOHlNjMwro2JlFjLGsLPv08ydMP5wgVN5Z6XGaNVui2HatLmmLYYwvlkdZD6Jn3Tq5rmuFR&#10;+PAikKimsUm+4ZkObYB6wcnirAL8+bf7mE8MUJSzlqRTcP9jL1BxZr5Z4ibqbDAwGdPr2zwCtE3e&#10;ODrk2X1zD6TLMT0RJ5NJtxjMYGqE5o30vYr9KCSspK4F3w7mfeilTO9DqtUqJZGunAiPduNkLB3x&#10;jNi+dm8C3YmAQNQ9wSAvMX/HQ5/bM7HaB9B1Iiki3ON5Ap40mWg+vZ8o+t/9lHV55ctfAAAA//8D&#10;AFBLAwQUAAYACAAAACEApjwBn+EAAAAPAQAADwAAAGRycy9kb3ducmV2LnhtbExPy07DMBC8I/EP&#10;1iL1Ru2kbYAQp6oqUEUviAKquLnxEkfEdhS7bfj7bk5wm9kdzaNYDrZlJ+xD452EZCqAoau8blwt&#10;4eP9+fYeWIjKadV6hxJ+McCyvL4qVK792b3haRdrRiYu5EqCibHLOQ+VQavC1Hfo6Pfte6si0b7m&#10;uldnMrctT4XIuFWNowSjOlwbrH52R0u5631qnkSy1dmr+dys7l6M3n9JObkZVo/AIg7xTwxjfaoO&#10;JXU6+KPTgbXERSoy0hKaL7IZsFGTPIy3A6HFTAjgZcH/7ygvAAAA//8DAFBLAQItABQABgAIAAAA&#10;IQC2gziS/gAAAOEBAAATAAAAAAAAAAAAAAAAAAAAAABbQ29udGVudF9UeXBlc10ueG1sUEsBAi0A&#10;FAAGAAgAAAAhADj9If/WAAAAlAEAAAsAAAAAAAAAAAAAAAAALwEAAF9yZWxzLy5yZWxzUEsBAi0A&#10;FAAGAAgAAAAhADYn1XcbAgAALQQAAA4AAAAAAAAAAAAAAAAALgIAAGRycy9lMm9Eb2MueG1sUEsB&#10;Ai0AFAAGAAgAAAAhAKY8AZ/hAAAADwEAAA8AAAAAAAAAAAAAAAAAdQQAAGRycy9kb3ducmV2Lnht&#10;bFBLBQYAAAAABAAEAPMAAACDBQ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392F2669"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1240622049" name="Picture 1240622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B5E98">
          <w:t>MyMedicare Program Guidelines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8A7B" w14:textId="77777777" w:rsidR="00BD6B3D" w:rsidRDefault="00BD6B3D" w:rsidP="00D560DC">
      <w:pPr>
        <w:spacing w:before="0" w:after="0" w:line="240" w:lineRule="auto"/>
      </w:pPr>
      <w:r>
        <w:separator/>
      </w:r>
    </w:p>
  </w:footnote>
  <w:footnote w:type="continuationSeparator" w:id="0">
    <w:p w14:paraId="006ACBE7" w14:textId="77777777" w:rsidR="00BD6B3D" w:rsidRDefault="00BD6B3D" w:rsidP="00D560DC">
      <w:pPr>
        <w:spacing w:before="0" w:after="0" w:line="240" w:lineRule="auto"/>
      </w:pPr>
      <w:r>
        <w:continuationSeparator/>
      </w:r>
    </w:p>
  </w:footnote>
  <w:footnote w:type="continuationNotice" w:id="1">
    <w:p w14:paraId="2415ECD4" w14:textId="77777777" w:rsidR="00BD6B3D" w:rsidRPr="00FB2642" w:rsidRDefault="00BD6B3D" w:rsidP="00FB2642">
      <w:pPr>
        <w:pStyle w:val="Footer"/>
      </w:pPr>
    </w:p>
  </w:footnote>
  <w:footnote w:id="2">
    <w:p w14:paraId="4D92F680" w14:textId="6DCFF994" w:rsidR="00932197" w:rsidRDefault="00932197" w:rsidP="00932197">
      <w:pPr>
        <w:pStyle w:val="FootnoteText"/>
      </w:pPr>
      <w:r>
        <w:rPr>
          <w:rStyle w:val="FootnoteReference"/>
        </w:rPr>
        <w:footnoteRef/>
      </w:r>
      <w:r>
        <w:t xml:space="preserve"> Program information on General Practice in Aged Care Incentive can be access</w:t>
      </w:r>
      <w:r w:rsidR="00216277">
        <w:t>ed</w:t>
      </w:r>
      <w:r>
        <w:t xml:space="preserve"> </w:t>
      </w:r>
      <w:hyperlink r:id="rId1" w:history="1">
        <w:r w:rsidRPr="000B6206">
          <w:rPr>
            <w:rStyle w:val="Hyperlink"/>
            <w:rFonts w:asciiTheme="minorHAnsi" w:hAnsiTheme="minorHAnsi"/>
          </w:rPr>
          <w:t>here</w:t>
        </w:r>
      </w:hyperlink>
    </w:p>
  </w:footnote>
  <w:footnote w:id="3">
    <w:p w14:paraId="7B28008E" w14:textId="3FA370E2" w:rsidR="00AB2C3D" w:rsidRDefault="00AB2C3D" w:rsidP="00AB2C3D">
      <w:pPr>
        <w:pStyle w:val="FootnoteText"/>
      </w:pPr>
      <w:r>
        <w:rPr>
          <w:rStyle w:val="FootnoteReference"/>
        </w:rPr>
        <w:footnoteRef/>
      </w:r>
      <w:r>
        <w:t xml:space="preserve"> The definition of a general practice for the purpose of accreditation can be</w:t>
      </w:r>
      <w:r w:rsidR="00426ABD">
        <w:t xml:space="preserve"> accessed</w:t>
      </w:r>
      <w:r>
        <w:t xml:space="preserve"> </w:t>
      </w:r>
      <w:hyperlink r:id="rId2" w:history="1">
        <w:r w:rsidRPr="000B5311">
          <w:rPr>
            <w:rStyle w:val="Hyperlink"/>
            <w:rFonts w:asciiTheme="minorHAnsi" w:hAnsiTheme="minorHAnsi"/>
          </w:rPr>
          <w:t>here</w:t>
        </w:r>
      </w:hyperlink>
    </w:p>
  </w:footnote>
  <w:footnote w:id="4">
    <w:p w14:paraId="7FA9FAB8" w14:textId="6127F4D4" w:rsidR="00E11660" w:rsidRDefault="00E11660">
      <w:pPr>
        <w:pStyle w:val="FootnoteText"/>
      </w:pPr>
      <w:r>
        <w:rPr>
          <w:rStyle w:val="FootnoteReference"/>
        </w:rPr>
        <w:footnoteRef/>
      </w:r>
      <w:r>
        <w:t xml:space="preserve"> </w:t>
      </w:r>
      <w:r w:rsidR="009F30A4">
        <w:t>Information and r</w:t>
      </w:r>
      <w:r w:rsidR="0048355B">
        <w:t xml:space="preserve">equests for extensions </w:t>
      </w:r>
      <w:r w:rsidR="009F30A4">
        <w:t>or</w:t>
      </w:r>
      <w:r w:rsidR="0048355B">
        <w:t xml:space="preserve"> appeals under the NGPA Scheme can be access</w:t>
      </w:r>
      <w:r w:rsidR="00D40ECA">
        <w:t>ed</w:t>
      </w:r>
      <w:r w:rsidR="0048355B">
        <w:t xml:space="preserve"> </w:t>
      </w:r>
      <w:hyperlink r:id="rId3" w:history="1">
        <w:r w:rsidR="00921DA9" w:rsidRPr="006C7CB4">
          <w:rPr>
            <w:rStyle w:val="Hyperlink"/>
            <w:rFonts w:asciiTheme="minorHAnsi" w:hAnsiTheme="minorHAnsi"/>
            <w:color w:val="176CB5"/>
          </w:rPr>
          <w:t>here</w:t>
        </w:r>
      </w:hyperlink>
      <w:r w:rsidR="00C10531">
        <w:t>.</w:t>
      </w:r>
      <w:r w:rsidR="00921DA9">
        <w:rPr>
          <w:rStyle w:val="Hyperlink"/>
          <w:rFonts w:asciiTheme="minorHAnsi" w:hAnsiTheme="minorHAnsi"/>
          <w:color w:val="176CB5"/>
        </w:rPr>
        <w:t xml:space="preserve"> </w:t>
      </w:r>
      <w:r w:rsidR="00921DA9">
        <w:t xml:space="preserve"> </w:t>
      </w:r>
    </w:p>
  </w:footnote>
  <w:footnote w:id="5">
    <w:p w14:paraId="76C56F1B" w14:textId="4070C50A" w:rsidR="00B50AD6" w:rsidRDefault="00B50AD6" w:rsidP="00B50AD6">
      <w:pPr>
        <w:pStyle w:val="FootnoteText"/>
      </w:pPr>
      <w:r>
        <w:rPr>
          <w:rStyle w:val="FootnoteReference"/>
        </w:rPr>
        <w:footnoteRef/>
      </w:r>
      <w:r>
        <w:t xml:space="preserve"> Requests for extensions to the department can be sent </w:t>
      </w:r>
      <w:hyperlink r:id="rId4" w:history="1">
        <w:r w:rsidRPr="00EF6E89">
          <w:rPr>
            <w:rStyle w:val="Hyperlink"/>
            <w:rFonts w:asciiTheme="minorHAnsi" w:hAnsiTheme="minorHAnsi"/>
            <w:color w:val="176CB5"/>
          </w:rPr>
          <w:t>here</w:t>
        </w:r>
      </w:hyperlink>
      <w:r w:rsidR="00C10531">
        <w:t>.</w:t>
      </w:r>
    </w:p>
  </w:footnote>
  <w:footnote w:id="6">
    <w:p w14:paraId="4A378C3A" w14:textId="39033E1F" w:rsidR="007524D3" w:rsidRDefault="007524D3">
      <w:pPr>
        <w:pStyle w:val="FootnoteText"/>
      </w:pPr>
      <w:r>
        <w:rPr>
          <w:rStyle w:val="FootnoteReference"/>
        </w:rPr>
        <w:footnoteRef/>
      </w:r>
      <w:r>
        <w:t xml:space="preserve"> </w:t>
      </w:r>
      <w:r w:rsidR="00827F58">
        <w:t xml:space="preserve">The </w:t>
      </w:r>
      <w:r w:rsidR="00827F58" w:rsidRPr="00520BB8">
        <w:rPr>
          <w:i/>
        </w:rPr>
        <w:t xml:space="preserve">RACGP </w:t>
      </w:r>
      <w:r w:rsidR="001C45B4" w:rsidRPr="00520BB8">
        <w:rPr>
          <w:i/>
        </w:rPr>
        <w:t>Standards for General Practices</w:t>
      </w:r>
      <w:r w:rsidR="001C45B4">
        <w:t xml:space="preserve"> can be found </w:t>
      </w:r>
      <w:hyperlink r:id="rId5" w:history="1">
        <w:r w:rsidR="001C45B4" w:rsidRPr="004D5C4B">
          <w:rPr>
            <w:rStyle w:val="Hyperlink"/>
            <w:rFonts w:asciiTheme="minorHAnsi" w:hAnsiTheme="minorHAnsi"/>
          </w:rPr>
          <w:t>here</w:t>
        </w:r>
      </w:hyperlink>
      <w:r w:rsidR="001C45B4">
        <w:t>.</w:t>
      </w:r>
    </w:p>
  </w:footnote>
  <w:footnote w:id="7">
    <w:p w14:paraId="105E34CD" w14:textId="77777777" w:rsidR="00AE037C" w:rsidRDefault="00AE037C" w:rsidP="00AE037C">
      <w:pPr>
        <w:pStyle w:val="FootnoteText"/>
      </w:pPr>
      <w:r>
        <w:rPr>
          <w:rStyle w:val="FootnoteReference"/>
        </w:rPr>
        <w:footnoteRef/>
      </w:r>
      <w:r>
        <w:t xml:space="preserve"> The Australian Government’s </w:t>
      </w:r>
      <w:r w:rsidRPr="0036752F">
        <w:rPr>
          <w:i/>
          <w:iCs/>
        </w:rPr>
        <w:t>Administrative Recording Keeping Guidelines for Health Professionals</w:t>
      </w:r>
      <w:r>
        <w:t xml:space="preserve"> can be found </w:t>
      </w:r>
      <w:hyperlink r:id="rId6" w:history="1">
        <w:r w:rsidRPr="001B6752">
          <w:rPr>
            <w:rStyle w:val="Hyperlink"/>
            <w:rFonts w:asciiTheme="minorHAnsi" w:hAnsiTheme="minorHAnsi"/>
          </w:rPr>
          <w:t>here</w:t>
        </w:r>
      </w:hyperlink>
      <w:r>
        <w:t>.</w:t>
      </w:r>
    </w:p>
  </w:footnote>
  <w:footnote w:id="8">
    <w:p w14:paraId="107E8F36" w14:textId="77777777" w:rsidR="004326F1" w:rsidRDefault="004326F1" w:rsidP="004326F1">
      <w:pPr>
        <w:pStyle w:val="FootnoteText"/>
      </w:pPr>
      <w:r>
        <w:rPr>
          <w:rStyle w:val="FootnoteReference"/>
        </w:rPr>
        <w:footnoteRef/>
      </w:r>
      <w:r>
        <w:t xml:space="preserve"> Medicare representative information can be accessed </w:t>
      </w:r>
      <w:hyperlink r:id="rId7" w:history="1">
        <w:r w:rsidRPr="009801BF">
          <w:rPr>
            <w:rStyle w:val="Hyperlink"/>
            <w:rFonts w:asciiTheme="minorHAnsi" w:hAnsiTheme="minorHAnsi"/>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A63" w14:textId="5A089336" w:rsidR="00156118" w:rsidRDefault="00156118">
    <w:pPr>
      <w:pStyle w:val="Header"/>
    </w:pPr>
    <w:r>
      <w:rPr>
        <w:noProof/>
      </w:rPr>
      <mc:AlternateContent>
        <mc:Choice Requires="wps">
          <w:drawing>
            <wp:anchor distT="0" distB="0" distL="0" distR="0" simplePos="0" relativeHeight="251658246" behindDoc="0" locked="0" layoutInCell="1" allowOverlap="1" wp14:anchorId="16046293" wp14:editId="4734FB8B">
              <wp:simplePos x="635" y="635"/>
              <wp:positionH relativeFrom="page">
                <wp:align>center</wp:align>
              </wp:positionH>
              <wp:positionV relativeFrom="page">
                <wp:align>top</wp:align>
              </wp:positionV>
              <wp:extent cx="551815" cy="480695"/>
              <wp:effectExtent l="0" t="0" r="635" b="14605"/>
              <wp:wrapNone/>
              <wp:docPr id="2043835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0BA942" w14:textId="19692C09"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4629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B0BA942" w14:textId="19692C09"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34F2CAD9" w:rsidR="00D560DC" w:rsidRDefault="00D565F0" w:rsidP="004963FC">
    <w:pPr>
      <w:pStyle w:val="Header"/>
      <w:spacing w:after="1400"/>
    </w:pPr>
    <w:r>
      <w:rPr>
        <w:noProof/>
      </w:rPr>
      <w:drawing>
        <wp:anchor distT="0" distB="0" distL="114300" distR="114300" simplePos="0" relativeHeight="251658244" behindDoc="1" locked="0" layoutInCell="1" allowOverlap="1" wp14:anchorId="52E04669" wp14:editId="0D72ACBD">
          <wp:simplePos x="0" y="0"/>
          <wp:positionH relativeFrom="column">
            <wp:posOffset>4191773</wp:posOffset>
          </wp:positionH>
          <wp:positionV relativeFrom="paragraph">
            <wp:posOffset>-121810</wp:posOffset>
          </wp:positionV>
          <wp:extent cx="2466975" cy="647700"/>
          <wp:effectExtent l="0" t="0" r="9525" b="0"/>
          <wp:wrapNone/>
          <wp:docPr id="1344812517" name="Picture 1" descr="A logo design featuring the words &quot;my&quot; in italic yellow text on a green background and &quot;medicare&quot; in bold yellow text on a green background. The design uses contrasting yellow and green colour blocks to highlight the brand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2517" name="Picture 1" descr="A logo design featuring the words &quot;my&quot; in italic yellow text on a green background and &quot;medicare&quot; in bold yellow text on a green background. The design uses contrasting yellow and green colour blocks to highlight the brand name."/>
                  <pic:cNvPicPr/>
                </pic:nvPicPr>
                <pic:blipFill>
                  <a:blip r:embed="rId1">
                    <a:extLst>
                      <a:ext uri="{28A0092B-C50C-407E-A947-70E740481C1C}">
                        <a14:useLocalDpi xmlns:a14="http://schemas.microsoft.com/office/drawing/2010/main" val="0"/>
                      </a:ext>
                    </a:extLst>
                  </a:blip>
                  <a:stretch>
                    <a:fillRect/>
                  </a:stretch>
                </pic:blipFill>
                <pic:spPr>
                  <a:xfrm>
                    <a:off x="0" y="0"/>
                    <a:ext cx="2466975" cy="647700"/>
                  </a:xfrm>
                  <a:prstGeom prst="rect">
                    <a:avLst/>
                  </a:prstGeom>
                </pic:spPr>
              </pic:pic>
            </a:graphicData>
          </a:graphic>
        </wp:anchor>
      </w:drawing>
    </w:r>
    <w:r w:rsidR="004963FC">
      <w:rPr>
        <w:noProof/>
      </w:rPr>
      <w:drawing>
        <wp:anchor distT="0" distB="0" distL="114300" distR="114300" simplePos="0" relativeHeight="251658243"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386670444" name="Picture 386670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02E0CC71" w:rsidR="00D560DC" w:rsidRPr="00D560DC" w:rsidRDefault="00156118" w:rsidP="004A500A">
    <w:pPr>
      <w:pStyle w:val="Header"/>
      <w:spacing w:after="1200"/>
    </w:pPr>
    <w:r>
      <w:rPr>
        <w:noProof/>
      </w:rPr>
      <mc:AlternateContent>
        <mc:Choice Requires="wps">
          <w:drawing>
            <wp:anchor distT="0" distB="0" distL="0" distR="0" simplePos="0" relativeHeight="251658245" behindDoc="0" locked="0" layoutInCell="1" allowOverlap="1" wp14:anchorId="050FB730" wp14:editId="6EC695A7">
              <wp:simplePos x="635" y="635"/>
              <wp:positionH relativeFrom="page">
                <wp:align>center</wp:align>
              </wp:positionH>
              <wp:positionV relativeFrom="page">
                <wp:align>top</wp:align>
              </wp:positionV>
              <wp:extent cx="551815" cy="480695"/>
              <wp:effectExtent l="0" t="0" r="635" b="14605"/>
              <wp:wrapNone/>
              <wp:docPr id="13064542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D5D4A6" w14:textId="7B4BD4F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FB730" id="_x0000_t202" coordsize="21600,21600" o:spt="202" path="m,l,21600r21600,l21600,xe">
              <v:stroke joinstyle="miter"/>
              <v:path gradientshapeok="t" o:connecttype="rect"/>
            </v:shapetype>
            <v:shape id="Text Box 1" o:spid="_x0000_s1028"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59D5D4A6" w14:textId="7B4BD4FF" w:rsidR="00156118" w:rsidRPr="00156118" w:rsidRDefault="00156118" w:rsidP="00156118">
                    <w:pPr>
                      <w:spacing w:after="0"/>
                      <w:rPr>
                        <w:rFonts w:ascii="Calibri" w:eastAsia="Calibri" w:hAnsi="Calibri" w:cs="Calibri"/>
                        <w:noProof/>
                        <w:color w:val="FF0000"/>
                        <w:sz w:val="24"/>
                        <w:szCs w:val="24"/>
                      </w:rPr>
                    </w:pPr>
                    <w:r w:rsidRPr="00156118">
                      <w:rPr>
                        <w:rFonts w:ascii="Calibri" w:eastAsia="Calibri" w:hAnsi="Calibri" w:cs="Calibri"/>
                        <w:noProof/>
                        <w:color w:val="FF0000"/>
                        <w:sz w:val="24"/>
                        <w:szCs w:val="24"/>
                      </w:rPr>
                      <w:t>OFFICIAL</w:t>
                    </w:r>
                  </w:p>
                </w:txbxContent>
              </v:textbox>
              <w10:wrap anchorx="page" anchory="page"/>
            </v:shape>
          </w:pict>
        </mc:Fallback>
      </mc:AlternateContent>
    </w:r>
    <w:r w:rsidR="004A500A">
      <w:rPr>
        <w:noProof/>
      </w:rPr>
      <w:drawing>
        <wp:anchor distT="0" distB="0" distL="114300" distR="114300" simplePos="0" relativeHeight="251658242"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827569503" name="Picture 1827569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E4F7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0809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31462"/>
    <w:multiLevelType w:val="hybridMultilevel"/>
    <w:tmpl w:val="5B125840"/>
    <w:lvl w:ilvl="0" w:tplc="B9ACB3DA">
      <w:start w:val="1"/>
      <w:numFmt w:val="bullet"/>
      <w:lvlText w:val=""/>
      <w:lvlJc w:val="left"/>
      <w:pPr>
        <w:ind w:left="720" w:hanging="360"/>
      </w:pPr>
      <w:rPr>
        <w:rFonts w:ascii="Symbol" w:hAnsi="Symbol" w:hint="default"/>
      </w:rPr>
    </w:lvl>
    <w:lvl w:ilvl="1" w:tplc="64C8B7CE" w:tentative="1">
      <w:start w:val="1"/>
      <w:numFmt w:val="bullet"/>
      <w:lvlText w:val="o"/>
      <w:lvlJc w:val="left"/>
      <w:pPr>
        <w:ind w:left="1440" w:hanging="360"/>
      </w:pPr>
      <w:rPr>
        <w:rFonts w:ascii="Courier New" w:hAnsi="Courier New" w:hint="default"/>
      </w:rPr>
    </w:lvl>
    <w:lvl w:ilvl="2" w:tplc="0F4C1582" w:tentative="1">
      <w:start w:val="1"/>
      <w:numFmt w:val="bullet"/>
      <w:lvlText w:val=""/>
      <w:lvlJc w:val="left"/>
      <w:pPr>
        <w:ind w:left="2160" w:hanging="360"/>
      </w:pPr>
      <w:rPr>
        <w:rFonts w:ascii="Wingdings" w:hAnsi="Wingdings" w:hint="default"/>
      </w:rPr>
    </w:lvl>
    <w:lvl w:ilvl="3" w:tplc="64AE0534" w:tentative="1">
      <w:start w:val="1"/>
      <w:numFmt w:val="bullet"/>
      <w:lvlText w:val=""/>
      <w:lvlJc w:val="left"/>
      <w:pPr>
        <w:ind w:left="2880" w:hanging="360"/>
      </w:pPr>
      <w:rPr>
        <w:rFonts w:ascii="Symbol" w:hAnsi="Symbol" w:hint="default"/>
      </w:rPr>
    </w:lvl>
    <w:lvl w:ilvl="4" w:tplc="04D6E6AC" w:tentative="1">
      <w:start w:val="1"/>
      <w:numFmt w:val="bullet"/>
      <w:lvlText w:val="o"/>
      <w:lvlJc w:val="left"/>
      <w:pPr>
        <w:ind w:left="3600" w:hanging="360"/>
      </w:pPr>
      <w:rPr>
        <w:rFonts w:ascii="Courier New" w:hAnsi="Courier New" w:hint="default"/>
      </w:rPr>
    </w:lvl>
    <w:lvl w:ilvl="5" w:tplc="F3D26C9C" w:tentative="1">
      <w:start w:val="1"/>
      <w:numFmt w:val="bullet"/>
      <w:lvlText w:val=""/>
      <w:lvlJc w:val="left"/>
      <w:pPr>
        <w:ind w:left="4320" w:hanging="360"/>
      </w:pPr>
      <w:rPr>
        <w:rFonts w:ascii="Wingdings" w:hAnsi="Wingdings" w:hint="default"/>
      </w:rPr>
    </w:lvl>
    <w:lvl w:ilvl="6" w:tplc="F6D03B78" w:tentative="1">
      <w:start w:val="1"/>
      <w:numFmt w:val="bullet"/>
      <w:lvlText w:val=""/>
      <w:lvlJc w:val="left"/>
      <w:pPr>
        <w:ind w:left="5040" w:hanging="360"/>
      </w:pPr>
      <w:rPr>
        <w:rFonts w:ascii="Symbol" w:hAnsi="Symbol" w:hint="default"/>
      </w:rPr>
    </w:lvl>
    <w:lvl w:ilvl="7" w:tplc="DEF01F46" w:tentative="1">
      <w:start w:val="1"/>
      <w:numFmt w:val="bullet"/>
      <w:lvlText w:val="o"/>
      <w:lvlJc w:val="left"/>
      <w:pPr>
        <w:ind w:left="5760" w:hanging="360"/>
      </w:pPr>
      <w:rPr>
        <w:rFonts w:ascii="Courier New" w:hAnsi="Courier New" w:hint="default"/>
      </w:rPr>
    </w:lvl>
    <w:lvl w:ilvl="8" w:tplc="1520F0F2" w:tentative="1">
      <w:start w:val="1"/>
      <w:numFmt w:val="bullet"/>
      <w:lvlText w:val=""/>
      <w:lvlJc w:val="left"/>
      <w:pPr>
        <w:ind w:left="6480" w:hanging="360"/>
      </w:pPr>
      <w:rPr>
        <w:rFonts w:ascii="Wingdings" w:hAnsi="Wingdings" w:hint="default"/>
      </w:rPr>
    </w:lvl>
  </w:abstractNum>
  <w:abstractNum w:abstractNumId="3" w15:restartNumberingAfterBreak="0">
    <w:nsid w:val="01543285"/>
    <w:multiLevelType w:val="multilevel"/>
    <w:tmpl w:val="8DDE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85A4D"/>
    <w:multiLevelType w:val="hybridMultilevel"/>
    <w:tmpl w:val="7902DDEC"/>
    <w:lvl w:ilvl="0" w:tplc="68F863EE">
      <w:start w:val="1"/>
      <w:numFmt w:val="decimal"/>
      <w:lvlText w:val="%1."/>
      <w:lvlJc w:val="left"/>
      <w:pPr>
        <w:ind w:left="720" w:hanging="360"/>
      </w:pPr>
    </w:lvl>
    <w:lvl w:ilvl="1" w:tplc="181C42D8">
      <w:start w:val="1"/>
      <w:numFmt w:val="lowerLetter"/>
      <w:lvlText w:val="%2."/>
      <w:lvlJc w:val="left"/>
      <w:pPr>
        <w:ind w:left="1440" w:hanging="360"/>
      </w:pPr>
    </w:lvl>
    <w:lvl w:ilvl="2" w:tplc="B7C0CF9E">
      <w:start w:val="1"/>
      <w:numFmt w:val="lowerRoman"/>
      <w:lvlText w:val="%3."/>
      <w:lvlJc w:val="right"/>
      <w:pPr>
        <w:ind w:left="2160" w:hanging="180"/>
      </w:pPr>
    </w:lvl>
    <w:lvl w:ilvl="3" w:tplc="8B14FFA8">
      <w:start w:val="1"/>
      <w:numFmt w:val="decimal"/>
      <w:lvlText w:val="%4."/>
      <w:lvlJc w:val="left"/>
      <w:pPr>
        <w:ind w:left="2880" w:hanging="360"/>
      </w:pPr>
    </w:lvl>
    <w:lvl w:ilvl="4" w:tplc="9EF2408C">
      <w:start w:val="1"/>
      <w:numFmt w:val="lowerLetter"/>
      <w:lvlText w:val="%5."/>
      <w:lvlJc w:val="left"/>
      <w:pPr>
        <w:ind w:left="3600" w:hanging="360"/>
      </w:pPr>
    </w:lvl>
    <w:lvl w:ilvl="5" w:tplc="C53ADD5C">
      <w:start w:val="1"/>
      <w:numFmt w:val="lowerRoman"/>
      <w:lvlText w:val="%6."/>
      <w:lvlJc w:val="right"/>
      <w:pPr>
        <w:ind w:left="4320" w:hanging="180"/>
      </w:pPr>
    </w:lvl>
    <w:lvl w:ilvl="6" w:tplc="B21670E4">
      <w:start w:val="1"/>
      <w:numFmt w:val="decimal"/>
      <w:lvlText w:val="%7."/>
      <w:lvlJc w:val="left"/>
      <w:pPr>
        <w:ind w:left="5040" w:hanging="360"/>
      </w:pPr>
    </w:lvl>
    <w:lvl w:ilvl="7" w:tplc="4DA63FE6">
      <w:start w:val="1"/>
      <w:numFmt w:val="lowerLetter"/>
      <w:lvlText w:val="%8."/>
      <w:lvlJc w:val="left"/>
      <w:pPr>
        <w:ind w:left="5760" w:hanging="360"/>
      </w:pPr>
    </w:lvl>
    <w:lvl w:ilvl="8" w:tplc="ED94F16E">
      <w:start w:val="1"/>
      <w:numFmt w:val="lowerRoman"/>
      <w:lvlText w:val="%9."/>
      <w:lvlJc w:val="right"/>
      <w:pPr>
        <w:ind w:left="6480" w:hanging="180"/>
      </w:pPr>
    </w:lvl>
  </w:abstractNum>
  <w:abstractNum w:abstractNumId="5" w15:restartNumberingAfterBreak="0">
    <w:nsid w:val="0372AB54"/>
    <w:multiLevelType w:val="multilevel"/>
    <w:tmpl w:val="FF82D5AC"/>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7E095D"/>
    <w:multiLevelType w:val="multilevel"/>
    <w:tmpl w:val="A320A7A0"/>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9A357B4"/>
    <w:multiLevelType w:val="multilevel"/>
    <w:tmpl w:val="948A1A38"/>
    <w:numStyleLink w:val="NumberedListStyle"/>
  </w:abstractNum>
  <w:abstractNum w:abstractNumId="8" w15:restartNumberingAfterBreak="0">
    <w:nsid w:val="0CC174DB"/>
    <w:multiLevelType w:val="multilevel"/>
    <w:tmpl w:val="948A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6C7D3"/>
    <w:multiLevelType w:val="hybridMultilevel"/>
    <w:tmpl w:val="5CB8778C"/>
    <w:lvl w:ilvl="0" w:tplc="A9D01388">
      <w:start w:val="1"/>
      <w:numFmt w:val="decimal"/>
      <w:lvlText w:val="%1.4"/>
      <w:lvlJc w:val="left"/>
      <w:pPr>
        <w:ind w:left="720" w:hanging="360"/>
      </w:pPr>
    </w:lvl>
    <w:lvl w:ilvl="1" w:tplc="CA8E4FA0">
      <w:start w:val="1"/>
      <w:numFmt w:val="lowerLetter"/>
      <w:lvlText w:val="%2."/>
      <w:lvlJc w:val="left"/>
      <w:pPr>
        <w:ind w:left="1440" w:hanging="360"/>
      </w:pPr>
    </w:lvl>
    <w:lvl w:ilvl="2" w:tplc="306E30A8">
      <w:start w:val="1"/>
      <w:numFmt w:val="lowerRoman"/>
      <w:lvlText w:val="%3."/>
      <w:lvlJc w:val="right"/>
      <w:pPr>
        <w:ind w:left="2160" w:hanging="180"/>
      </w:pPr>
    </w:lvl>
    <w:lvl w:ilvl="3" w:tplc="F9642B38">
      <w:start w:val="1"/>
      <w:numFmt w:val="decimal"/>
      <w:lvlText w:val="%4."/>
      <w:lvlJc w:val="left"/>
      <w:pPr>
        <w:ind w:left="2880" w:hanging="360"/>
      </w:pPr>
    </w:lvl>
    <w:lvl w:ilvl="4" w:tplc="6F14AC24">
      <w:start w:val="1"/>
      <w:numFmt w:val="lowerLetter"/>
      <w:lvlText w:val="%5."/>
      <w:lvlJc w:val="left"/>
      <w:pPr>
        <w:ind w:left="3600" w:hanging="360"/>
      </w:pPr>
    </w:lvl>
    <w:lvl w:ilvl="5" w:tplc="5868E57A">
      <w:start w:val="1"/>
      <w:numFmt w:val="lowerRoman"/>
      <w:lvlText w:val="%6."/>
      <w:lvlJc w:val="right"/>
      <w:pPr>
        <w:ind w:left="4320" w:hanging="180"/>
      </w:pPr>
    </w:lvl>
    <w:lvl w:ilvl="6" w:tplc="11044A3A">
      <w:start w:val="1"/>
      <w:numFmt w:val="decimal"/>
      <w:lvlText w:val="%7."/>
      <w:lvlJc w:val="left"/>
      <w:pPr>
        <w:ind w:left="5040" w:hanging="360"/>
      </w:pPr>
    </w:lvl>
    <w:lvl w:ilvl="7" w:tplc="27B6D85E">
      <w:start w:val="1"/>
      <w:numFmt w:val="lowerLetter"/>
      <w:lvlText w:val="%8."/>
      <w:lvlJc w:val="left"/>
      <w:pPr>
        <w:ind w:left="5760" w:hanging="360"/>
      </w:pPr>
    </w:lvl>
    <w:lvl w:ilvl="8" w:tplc="0672AA64">
      <w:start w:val="1"/>
      <w:numFmt w:val="lowerRoman"/>
      <w:lvlText w:val="%9."/>
      <w:lvlJc w:val="right"/>
      <w:pPr>
        <w:ind w:left="6480" w:hanging="180"/>
      </w:pPr>
    </w:lvl>
  </w:abstractNum>
  <w:abstractNum w:abstractNumId="10" w15:restartNumberingAfterBreak="0">
    <w:nsid w:val="0DB502D8"/>
    <w:multiLevelType w:val="hybridMultilevel"/>
    <w:tmpl w:val="6FB6F2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FA5CF1"/>
    <w:multiLevelType w:val="hybridMultilevel"/>
    <w:tmpl w:val="FFFFFFFF"/>
    <w:lvl w:ilvl="0" w:tplc="CA6AF68A">
      <w:start w:val="1"/>
      <w:numFmt w:val="bullet"/>
      <w:lvlText w:val=""/>
      <w:lvlJc w:val="left"/>
      <w:pPr>
        <w:ind w:left="720" w:hanging="360"/>
      </w:pPr>
      <w:rPr>
        <w:rFonts w:ascii="Symbol" w:hAnsi="Symbol" w:hint="default"/>
      </w:rPr>
    </w:lvl>
    <w:lvl w:ilvl="1" w:tplc="B558A84E">
      <w:start w:val="1"/>
      <w:numFmt w:val="bullet"/>
      <w:lvlText w:val="o"/>
      <w:lvlJc w:val="left"/>
      <w:pPr>
        <w:ind w:left="1440" w:hanging="360"/>
      </w:pPr>
      <w:rPr>
        <w:rFonts w:ascii="Courier New" w:hAnsi="Courier New" w:hint="default"/>
      </w:rPr>
    </w:lvl>
    <w:lvl w:ilvl="2" w:tplc="45F66F9A">
      <w:start w:val="1"/>
      <w:numFmt w:val="bullet"/>
      <w:lvlText w:val=""/>
      <w:lvlJc w:val="left"/>
      <w:pPr>
        <w:ind w:left="2160" w:hanging="360"/>
      </w:pPr>
      <w:rPr>
        <w:rFonts w:ascii="Wingdings" w:hAnsi="Wingdings" w:hint="default"/>
      </w:rPr>
    </w:lvl>
    <w:lvl w:ilvl="3" w:tplc="E79E4484">
      <w:start w:val="1"/>
      <w:numFmt w:val="bullet"/>
      <w:lvlText w:val=""/>
      <w:lvlJc w:val="left"/>
      <w:pPr>
        <w:ind w:left="2880" w:hanging="360"/>
      </w:pPr>
      <w:rPr>
        <w:rFonts w:ascii="Symbol" w:hAnsi="Symbol" w:hint="default"/>
      </w:rPr>
    </w:lvl>
    <w:lvl w:ilvl="4" w:tplc="D52A3D80">
      <w:start w:val="1"/>
      <w:numFmt w:val="bullet"/>
      <w:lvlText w:val="o"/>
      <w:lvlJc w:val="left"/>
      <w:pPr>
        <w:ind w:left="3600" w:hanging="360"/>
      </w:pPr>
      <w:rPr>
        <w:rFonts w:ascii="Courier New" w:hAnsi="Courier New" w:hint="default"/>
      </w:rPr>
    </w:lvl>
    <w:lvl w:ilvl="5" w:tplc="C2804520">
      <w:start w:val="1"/>
      <w:numFmt w:val="bullet"/>
      <w:lvlText w:val=""/>
      <w:lvlJc w:val="left"/>
      <w:pPr>
        <w:ind w:left="4320" w:hanging="360"/>
      </w:pPr>
      <w:rPr>
        <w:rFonts w:ascii="Wingdings" w:hAnsi="Wingdings" w:hint="default"/>
      </w:rPr>
    </w:lvl>
    <w:lvl w:ilvl="6" w:tplc="66843B58">
      <w:start w:val="1"/>
      <w:numFmt w:val="bullet"/>
      <w:lvlText w:val=""/>
      <w:lvlJc w:val="left"/>
      <w:pPr>
        <w:ind w:left="5040" w:hanging="360"/>
      </w:pPr>
      <w:rPr>
        <w:rFonts w:ascii="Symbol" w:hAnsi="Symbol" w:hint="default"/>
      </w:rPr>
    </w:lvl>
    <w:lvl w:ilvl="7" w:tplc="FB5ED582">
      <w:start w:val="1"/>
      <w:numFmt w:val="bullet"/>
      <w:lvlText w:val="o"/>
      <w:lvlJc w:val="left"/>
      <w:pPr>
        <w:ind w:left="5760" w:hanging="360"/>
      </w:pPr>
      <w:rPr>
        <w:rFonts w:ascii="Courier New" w:hAnsi="Courier New" w:hint="default"/>
      </w:rPr>
    </w:lvl>
    <w:lvl w:ilvl="8" w:tplc="98D6BC58">
      <w:start w:val="1"/>
      <w:numFmt w:val="bullet"/>
      <w:lvlText w:val=""/>
      <w:lvlJc w:val="left"/>
      <w:pPr>
        <w:ind w:left="6480" w:hanging="360"/>
      </w:pPr>
      <w:rPr>
        <w:rFonts w:ascii="Wingdings" w:hAnsi="Wingdings" w:hint="default"/>
      </w:rPr>
    </w:lvl>
  </w:abstractNum>
  <w:abstractNum w:abstractNumId="12" w15:restartNumberingAfterBreak="0">
    <w:nsid w:val="0E23DA9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89ACA0"/>
    <w:multiLevelType w:val="hybridMultilevel"/>
    <w:tmpl w:val="FFFFFFFF"/>
    <w:lvl w:ilvl="0" w:tplc="81F062BA">
      <w:start w:val="1"/>
      <w:numFmt w:val="bullet"/>
      <w:lvlText w:val=""/>
      <w:lvlJc w:val="left"/>
      <w:pPr>
        <w:ind w:left="720" w:hanging="360"/>
      </w:pPr>
      <w:rPr>
        <w:rFonts w:ascii="Symbol" w:hAnsi="Symbol" w:hint="default"/>
      </w:rPr>
    </w:lvl>
    <w:lvl w:ilvl="1" w:tplc="EE84BB8E">
      <w:start w:val="1"/>
      <w:numFmt w:val="bullet"/>
      <w:lvlText w:val="o"/>
      <w:lvlJc w:val="left"/>
      <w:pPr>
        <w:ind w:left="1440" w:hanging="360"/>
      </w:pPr>
      <w:rPr>
        <w:rFonts w:ascii="Courier New" w:hAnsi="Courier New" w:hint="default"/>
      </w:rPr>
    </w:lvl>
    <w:lvl w:ilvl="2" w:tplc="F0DEFDA2">
      <w:start w:val="1"/>
      <w:numFmt w:val="bullet"/>
      <w:lvlText w:val=""/>
      <w:lvlJc w:val="left"/>
      <w:pPr>
        <w:ind w:left="2160" w:hanging="360"/>
      </w:pPr>
      <w:rPr>
        <w:rFonts w:ascii="Wingdings" w:hAnsi="Wingdings" w:hint="default"/>
      </w:rPr>
    </w:lvl>
    <w:lvl w:ilvl="3" w:tplc="F67201FA">
      <w:start w:val="1"/>
      <w:numFmt w:val="bullet"/>
      <w:lvlText w:val=""/>
      <w:lvlJc w:val="left"/>
      <w:pPr>
        <w:ind w:left="2880" w:hanging="360"/>
      </w:pPr>
      <w:rPr>
        <w:rFonts w:ascii="Symbol" w:hAnsi="Symbol" w:hint="default"/>
      </w:rPr>
    </w:lvl>
    <w:lvl w:ilvl="4" w:tplc="23FC03A4">
      <w:start w:val="1"/>
      <w:numFmt w:val="bullet"/>
      <w:lvlText w:val="o"/>
      <w:lvlJc w:val="left"/>
      <w:pPr>
        <w:ind w:left="3600" w:hanging="360"/>
      </w:pPr>
      <w:rPr>
        <w:rFonts w:ascii="Courier New" w:hAnsi="Courier New" w:hint="default"/>
      </w:rPr>
    </w:lvl>
    <w:lvl w:ilvl="5" w:tplc="2002519E">
      <w:start w:val="1"/>
      <w:numFmt w:val="bullet"/>
      <w:lvlText w:val=""/>
      <w:lvlJc w:val="left"/>
      <w:pPr>
        <w:ind w:left="4320" w:hanging="360"/>
      </w:pPr>
      <w:rPr>
        <w:rFonts w:ascii="Wingdings" w:hAnsi="Wingdings" w:hint="default"/>
      </w:rPr>
    </w:lvl>
    <w:lvl w:ilvl="6" w:tplc="8690C060">
      <w:start w:val="1"/>
      <w:numFmt w:val="bullet"/>
      <w:lvlText w:val=""/>
      <w:lvlJc w:val="left"/>
      <w:pPr>
        <w:ind w:left="5040" w:hanging="360"/>
      </w:pPr>
      <w:rPr>
        <w:rFonts w:ascii="Symbol" w:hAnsi="Symbol" w:hint="default"/>
      </w:rPr>
    </w:lvl>
    <w:lvl w:ilvl="7" w:tplc="A90E25D2">
      <w:start w:val="1"/>
      <w:numFmt w:val="bullet"/>
      <w:lvlText w:val="o"/>
      <w:lvlJc w:val="left"/>
      <w:pPr>
        <w:ind w:left="5760" w:hanging="360"/>
      </w:pPr>
      <w:rPr>
        <w:rFonts w:ascii="Courier New" w:hAnsi="Courier New" w:hint="default"/>
      </w:rPr>
    </w:lvl>
    <w:lvl w:ilvl="8" w:tplc="31026BCC">
      <w:start w:val="1"/>
      <w:numFmt w:val="bullet"/>
      <w:lvlText w:val=""/>
      <w:lvlJc w:val="left"/>
      <w:pPr>
        <w:ind w:left="6480" w:hanging="360"/>
      </w:pPr>
      <w:rPr>
        <w:rFonts w:ascii="Wingdings" w:hAnsi="Wingdings" w:hint="default"/>
      </w:rPr>
    </w:lvl>
  </w:abstractNum>
  <w:abstractNum w:abstractNumId="14" w15:restartNumberingAfterBreak="0">
    <w:nsid w:val="10BE0DA7"/>
    <w:multiLevelType w:val="multilevel"/>
    <w:tmpl w:val="C11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982E4D"/>
    <w:multiLevelType w:val="multilevel"/>
    <w:tmpl w:val="1A58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7C1CAF"/>
    <w:multiLevelType w:val="multilevel"/>
    <w:tmpl w:val="428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BA6B3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3C5D06"/>
    <w:multiLevelType w:val="multilevel"/>
    <w:tmpl w:val="46186146"/>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1CB6A58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11BDC"/>
    <w:multiLevelType w:val="hybridMultilevel"/>
    <w:tmpl w:val="FFFFFFFF"/>
    <w:lvl w:ilvl="0" w:tplc="EB4A18E8">
      <w:start w:val="1"/>
      <w:numFmt w:val="decimal"/>
      <w:lvlText w:val="%1.0"/>
      <w:lvlJc w:val="left"/>
      <w:pPr>
        <w:ind w:left="720" w:hanging="360"/>
      </w:pPr>
    </w:lvl>
    <w:lvl w:ilvl="1" w:tplc="F5D81D44">
      <w:start w:val="1"/>
      <w:numFmt w:val="lowerLetter"/>
      <w:lvlText w:val="%2."/>
      <w:lvlJc w:val="left"/>
      <w:pPr>
        <w:ind w:left="1440" w:hanging="360"/>
      </w:pPr>
    </w:lvl>
    <w:lvl w:ilvl="2" w:tplc="1D20A9E4">
      <w:start w:val="1"/>
      <w:numFmt w:val="lowerRoman"/>
      <w:lvlText w:val="%3."/>
      <w:lvlJc w:val="right"/>
      <w:pPr>
        <w:ind w:left="2160" w:hanging="180"/>
      </w:pPr>
    </w:lvl>
    <w:lvl w:ilvl="3" w:tplc="0BF86C00">
      <w:start w:val="1"/>
      <w:numFmt w:val="decimal"/>
      <w:lvlText w:val="%4."/>
      <w:lvlJc w:val="left"/>
      <w:pPr>
        <w:ind w:left="2880" w:hanging="360"/>
      </w:pPr>
    </w:lvl>
    <w:lvl w:ilvl="4" w:tplc="C0DE78DC">
      <w:start w:val="1"/>
      <w:numFmt w:val="lowerLetter"/>
      <w:lvlText w:val="%5."/>
      <w:lvlJc w:val="left"/>
      <w:pPr>
        <w:ind w:left="3600" w:hanging="360"/>
      </w:pPr>
    </w:lvl>
    <w:lvl w:ilvl="5" w:tplc="FE162CE4">
      <w:start w:val="1"/>
      <w:numFmt w:val="lowerRoman"/>
      <w:lvlText w:val="%6."/>
      <w:lvlJc w:val="right"/>
      <w:pPr>
        <w:ind w:left="4320" w:hanging="180"/>
      </w:pPr>
    </w:lvl>
    <w:lvl w:ilvl="6" w:tplc="780247DE">
      <w:start w:val="1"/>
      <w:numFmt w:val="decimal"/>
      <w:lvlText w:val="%7."/>
      <w:lvlJc w:val="left"/>
      <w:pPr>
        <w:ind w:left="5040" w:hanging="360"/>
      </w:pPr>
    </w:lvl>
    <w:lvl w:ilvl="7" w:tplc="831C4B90">
      <w:start w:val="1"/>
      <w:numFmt w:val="lowerLetter"/>
      <w:lvlText w:val="%8."/>
      <w:lvlJc w:val="left"/>
      <w:pPr>
        <w:ind w:left="5760" w:hanging="360"/>
      </w:pPr>
    </w:lvl>
    <w:lvl w:ilvl="8" w:tplc="63E4ACF2">
      <w:start w:val="1"/>
      <w:numFmt w:val="lowerRoman"/>
      <w:lvlText w:val="%9."/>
      <w:lvlJc w:val="right"/>
      <w:pPr>
        <w:ind w:left="6480" w:hanging="180"/>
      </w:pPr>
    </w:lvl>
  </w:abstractNum>
  <w:abstractNum w:abstractNumId="21" w15:restartNumberingAfterBreak="0">
    <w:nsid w:val="1EEC5EB0"/>
    <w:multiLevelType w:val="multilevel"/>
    <w:tmpl w:val="FFFFFFFF"/>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9646D7"/>
    <w:multiLevelType w:val="hybridMultilevel"/>
    <w:tmpl w:val="BC70B26E"/>
    <w:lvl w:ilvl="0" w:tplc="4D481F9C">
      <w:start w:val="1"/>
      <w:numFmt w:val="bullet"/>
      <w:pStyle w:val="Subheading-Guidelines"/>
      <w:lvlText w:val=""/>
      <w:lvlJc w:val="left"/>
      <w:pPr>
        <w:ind w:left="720" w:hanging="360"/>
      </w:pPr>
      <w:rPr>
        <w:rFonts w:ascii="Symbol" w:hAnsi="Symbol" w:hint="default"/>
      </w:rPr>
    </w:lvl>
    <w:lvl w:ilvl="1" w:tplc="0C090019" w:tentative="1">
      <w:start w:val="1"/>
      <w:numFmt w:val="lowerLetter"/>
      <w:pStyle w:val="Subheading-Guideline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460B88"/>
    <w:multiLevelType w:val="multilevel"/>
    <w:tmpl w:val="334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8308A0"/>
    <w:multiLevelType w:val="hybridMultilevel"/>
    <w:tmpl w:val="FFFFFFFF"/>
    <w:lvl w:ilvl="0" w:tplc="E04079C0">
      <w:start w:val="1"/>
      <w:numFmt w:val="bullet"/>
      <w:lvlText w:val=""/>
      <w:lvlJc w:val="left"/>
      <w:pPr>
        <w:ind w:left="720" w:hanging="360"/>
      </w:pPr>
      <w:rPr>
        <w:rFonts w:ascii="Symbol" w:hAnsi="Symbol" w:hint="default"/>
      </w:rPr>
    </w:lvl>
    <w:lvl w:ilvl="1" w:tplc="42B2341A">
      <w:start w:val="1"/>
      <w:numFmt w:val="bullet"/>
      <w:lvlText w:val="o"/>
      <w:lvlJc w:val="left"/>
      <w:pPr>
        <w:ind w:left="1440" w:hanging="360"/>
      </w:pPr>
      <w:rPr>
        <w:rFonts w:ascii="Courier New" w:hAnsi="Courier New" w:hint="default"/>
      </w:rPr>
    </w:lvl>
    <w:lvl w:ilvl="2" w:tplc="5590CA30">
      <w:start w:val="1"/>
      <w:numFmt w:val="bullet"/>
      <w:lvlText w:val=""/>
      <w:lvlJc w:val="left"/>
      <w:pPr>
        <w:ind w:left="2160" w:hanging="360"/>
      </w:pPr>
      <w:rPr>
        <w:rFonts w:ascii="Wingdings" w:hAnsi="Wingdings" w:hint="default"/>
      </w:rPr>
    </w:lvl>
    <w:lvl w:ilvl="3" w:tplc="39B41F7E">
      <w:start w:val="1"/>
      <w:numFmt w:val="bullet"/>
      <w:lvlText w:val=""/>
      <w:lvlJc w:val="left"/>
      <w:pPr>
        <w:ind w:left="2880" w:hanging="360"/>
      </w:pPr>
      <w:rPr>
        <w:rFonts w:ascii="Symbol" w:hAnsi="Symbol" w:hint="default"/>
      </w:rPr>
    </w:lvl>
    <w:lvl w:ilvl="4" w:tplc="8E56F196">
      <w:start w:val="1"/>
      <w:numFmt w:val="bullet"/>
      <w:lvlText w:val="o"/>
      <w:lvlJc w:val="left"/>
      <w:pPr>
        <w:ind w:left="3600" w:hanging="360"/>
      </w:pPr>
      <w:rPr>
        <w:rFonts w:ascii="Courier New" w:hAnsi="Courier New" w:hint="default"/>
      </w:rPr>
    </w:lvl>
    <w:lvl w:ilvl="5" w:tplc="9CD62440">
      <w:start w:val="1"/>
      <w:numFmt w:val="bullet"/>
      <w:lvlText w:val=""/>
      <w:lvlJc w:val="left"/>
      <w:pPr>
        <w:ind w:left="4320" w:hanging="360"/>
      </w:pPr>
      <w:rPr>
        <w:rFonts w:ascii="Wingdings" w:hAnsi="Wingdings" w:hint="default"/>
      </w:rPr>
    </w:lvl>
    <w:lvl w:ilvl="6" w:tplc="27925690">
      <w:start w:val="1"/>
      <w:numFmt w:val="bullet"/>
      <w:lvlText w:val=""/>
      <w:lvlJc w:val="left"/>
      <w:pPr>
        <w:ind w:left="5040" w:hanging="360"/>
      </w:pPr>
      <w:rPr>
        <w:rFonts w:ascii="Symbol" w:hAnsi="Symbol" w:hint="default"/>
      </w:rPr>
    </w:lvl>
    <w:lvl w:ilvl="7" w:tplc="579EE47A">
      <w:start w:val="1"/>
      <w:numFmt w:val="bullet"/>
      <w:lvlText w:val="o"/>
      <w:lvlJc w:val="left"/>
      <w:pPr>
        <w:ind w:left="5760" w:hanging="360"/>
      </w:pPr>
      <w:rPr>
        <w:rFonts w:ascii="Courier New" w:hAnsi="Courier New" w:hint="default"/>
      </w:rPr>
    </w:lvl>
    <w:lvl w:ilvl="8" w:tplc="A3383B30">
      <w:start w:val="1"/>
      <w:numFmt w:val="bullet"/>
      <w:lvlText w:val=""/>
      <w:lvlJc w:val="left"/>
      <w:pPr>
        <w:ind w:left="6480" w:hanging="360"/>
      </w:pPr>
      <w:rPr>
        <w:rFonts w:ascii="Wingdings" w:hAnsi="Wingdings" w:hint="default"/>
      </w:rPr>
    </w:lvl>
  </w:abstractNum>
  <w:abstractNum w:abstractNumId="25" w15:restartNumberingAfterBreak="0">
    <w:nsid w:val="24807F0C"/>
    <w:multiLevelType w:val="hybridMultilevel"/>
    <w:tmpl w:val="FFFFFFFF"/>
    <w:lvl w:ilvl="0" w:tplc="F094DC42">
      <w:start w:val="1"/>
      <w:numFmt w:val="bullet"/>
      <w:lvlText w:val="·"/>
      <w:lvlJc w:val="left"/>
      <w:pPr>
        <w:ind w:left="720" w:hanging="360"/>
      </w:pPr>
      <w:rPr>
        <w:rFonts w:ascii="Symbol" w:hAnsi="Symbol" w:hint="default"/>
      </w:rPr>
    </w:lvl>
    <w:lvl w:ilvl="1" w:tplc="7278D380">
      <w:start w:val="1"/>
      <w:numFmt w:val="bullet"/>
      <w:lvlText w:val="o"/>
      <w:lvlJc w:val="left"/>
      <w:pPr>
        <w:ind w:left="1440" w:hanging="360"/>
      </w:pPr>
      <w:rPr>
        <w:rFonts w:ascii="Courier New" w:hAnsi="Courier New" w:hint="default"/>
      </w:rPr>
    </w:lvl>
    <w:lvl w:ilvl="2" w:tplc="76E6F82C">
      <w:start w:val="1"/>
      <w:numFmt w:val="bullet"/>
      <w:lvlText w:val=""/>
      <w:lvlJc w:val="left"/>
      <w:pPr>
        <w:ind w:left="2160" w:hanging="360"/>
      </w:pPr>
      <w:rPr>
        <w:rFonts w:ascii="Wingdings" w:hAnsi="Wingdings" w:hint="default"/>
      </w:rPr>
    </w:lvl>
    <w:lvl w:ilvl="3" w:tplc="310AB0E6">
      <w:start w:val="1"/>
      <w:numFmt w:val="bullet"/>
      <w:lvlText w:val=""/>
      <w:lvlJc w:val="left"/>
      <w:pPr>
        <w:ind w:left="2880" w:hanging="360"/>
      </w:pPr>
      <w:rPr>
        <w:rFonts w:ascii="Symbol" w:hAnsi="Symbol" w:hint="default"/>
      </w:rPr>
    </w:lvl>
    <w:lvl w:ilvl="4" w:tplc="D736AEAA">
      <w:start w:val="1"/>
      <w:numFmt w:val="bullet"/>
      <w:lvlText w:val="o"/>
      <w:lvlJc w:val="left"/>
      <w:pPr>
        <w:ind w:left="3600" w:hanging="360"/>
      </w:pPr>
      <w:rPr>
        <w:rFonts w:ascii="Courier New" w:hAnsi="Courier New" w:hint="default"/>
      </w:rPr>
    </w:lvl>
    <w:lvl w:ilvl="5" w:tplc="1FEC0E24">
      <w:start w:val="1"/>
      <w:numFmt w:val="bullet"/>
      <w:lvlText w:val=""/>
      <w:lvlJc w:val="left"/>
      <w:pPr>
        <w:ind w:left="4320" w:hanging="360"/>
      </w:pPr>
      <w:rPr>
        <w:rFonts w:ascii="Wingdings" w:hAnsi="Wingdings" w:hint="default"/>
      </w:rPr>
    </w:lvl>
    <w:lvl w:ilvl="6" w:tplc="D92E7760">
      <w:start w:val="1"/>
      <w:numFmt w:val="bullet"/>
      <w:lvlText w:val=""/>
      <w:lvlJc w:val="left"/>
      <w:pPr>
        <w:ind w:left="5040" w:hanging="360"/>
      </w:pPr>
      <w:rPr>
        <w:rFonts w:ascii="Symbol" w:hAnsi="Symbol" w:hint="default"/>
      </w:rPr>
    </w:lvl>
    <w:lvl w:ilvl="7" w:tplc="1E2E2EB8">
      <w:start w:val="1"/>
      <w:numFmt w:val="bullet"/>
      <w:lvlText w:val="o"/>
      <w:lvlJc w:val="left"/>
      <w:pPr>
        <w:ind w:left="5760" w:hanging="360"/>
      </w:pPr>
      <w:rPr>
        <w:rFonts w:ascii="Courier New" w:hAnsi="Courier New" w:hint="default"/>
      </w:rPr>
    </w:lvl>
    <w:lvl w:ilvl="8" w:tplc="D188F252">
      <w:start w:val="1"/>
      <w:numFmt w:val="bullet"/>
      <w:lvlText w:val=""/>
      <w:lvlJc w:val="left"/>
      <w:pPr>
        <w:ind w:left="6480" w:hanging="360"/>
      </w:pPr>
      <w:rPr>
        <w:rFonts w:ascii="Wingdings" w:hAnsi="Wingdings" w:hint="default"/>
      </w:rPr>
    </w:lvl>
  </w:abstractNum>
  <w:abstractNum w:abstractNumId="26" w15:restartNumberingAfterBreak="0">
    <w:nsid w:val="25472EC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DA0FC3"/>
    <w:multiLevelType w:val="hybridMultilevel"/>
    <w:tmpl w:val="FFFFFFFF"/>
    <w:lvl w:ilvl="0" w:tplc="D09C88A6">
      <w:start w:val="1"/>
      <w:numFmt w:val="decimal"/>
      <w:lvlText w:val="%1.0"/>
      <w:lvlJc w:val="left"/>
      <w:pPr>
        <w:ind w:left="720" w:hanging="360"/>
      </w:pPr>
    </w:lvl>
    <w:lvl w:ilvl="1" w:tplc="ED6A85B6">
      <w:start w:val="1"/>
      <w:numFmt w:val="lowerLetter"/>
      <w:lvlText w:val="%2."/>
      <w:lvlJc w:val="left"/>
      <w:pPr>
        <w:ind w:left="1440" w:hanging="360"/>
      </w:pPr>
    </w:lvl>
    <w:lvl w:ilvl="2" w:tplc="1472C302">
      <w:start w:val="1"/>
      <w:numFmt w:val="lowerRoman"/>
      <w:lvlText w:val="%3."/>
      <w:lvlJc w:val="right"/>
      <w:pPr>
        <w:ind w:left="2160" w:hanging="180"/>
      </w:pPr>
    </w:lvl>
    <w:lvl w:ilvl="3" w:tplc="AAC6E7AC">
      <w:start w:val="1"/>
      <w:numFmt w:val="decimal"/>
      <w:lvlText w:val="%4."/>
      <w:lvlJc w:val="left"/>
      <w:pPr>
        <w:ind w:left="2880" w:hanging="360"/>
      </w:pPr>
    </w:lvl>
    <w:lvl w:ilvl="4" w:tplc="4B9AB4CE">
      <w:start w:val="1"/>
      <w:numFmt w:val="lowerLetter"/>
      <w:lvlText w:val="%5."/>
      <w:lvlJc w:val="left"/>
      <w:pPr>
        <w:ind w:left="3600" w:hanging="360"/>
      </w:pPr>
    </w:lvl>
    <w:lvl w:ilvl="5" w:tplc="E726393A">
      <w:start w:val="1"/>
      <w:numFmt w:val="lowerRoman"/>
      <w:lvlText w:val="%6."/>
      <w:lvlJc w:val="right"/>
      <w:pPr>
        <w:ind w:left="4320" w:hanging="180"/>
      </w:pPr>
    </w:lvl>
    <w:lvl w:ilvl="6" w:tplc="DB16647E">
      <w:start w:val="1"/>
      <w:numFmt w:val="decimal"/>
      <w:lvlText w:val="%7."/>
      <w:lvlJc w:val="left"/>
      <w:pPr>
        <w:ind w:left="5040" w:hanging="360"/>
      </w:pPr>
    </w:lvl>
    <w:lvl w:ilvl="7" w:tplc="BC268E94">
      <w:start w:val="1"/>
      <w:numFmt w:val="lowerLetter"/>
      <w:lvlText w:val="%8."/>
      <w:lvlJc w:val="left"/>
      <w:pPr>
        <w:ind w:left="5760" w:hanging="360"/>
      </w:pPr>
    </w:lvl>
    <w:lvl w:ilvl="8" w:tplc="6ABAFB30">
      <w:start w:val="1"/>
      <w:numFmt w:val="lowerRoman"/>
      <w:lvlText w:val="%9."/>
      <w:lvlJc w:val="right"/>
      <w:pPr>
        <w:ind w:left="6480" w:hanging="180"/>
      </w:pPr>
    </w:lvl>
  </w:abstractNum>
  <w:abstractNum w:abstractNumId="28" w15:restartNumberingAfterBreak="0">
    <w:nsid w:val="25DFC4E9"/>
    <w:multiLevelType w:val="hybridMultilevel"/>
    <w:tmpl w:val="97E49522"/>
    <w:lvl w:ilvl="0" w:tplc="E396A13E">
      <w:start w:val="1"/>
      <w:numFmt w:val="bullet"/>
      <w:lvlText w:val="·"/>
      <w:lvlJc w:val="left"/>
      <w:pPr>
        <w:ind w:left="720" w:hanging="360"/>
      </w:pPr>
      <w:rPr>
        <w:rFonts w:ascii="Symbol" w:hAnsi="Symbol" w:hint="default"/>
      </w:rPr>
    </w:lvl>
    <w:lvl w:ilvl="1" w:tplc="76E6E4CA">
      <w:start w:val="1"/>
      <w:numFmt w:val="bullet"/>
      <w:lvlText w:val="o"/>
      <w:lvlJc w:val="left"/>
      <w:pPr>
        <w:ind w:left="1440" w:hanging="360"/>
      </w:pPr>
      <w:rPr>
        <w:rFonts w:ascii="Courier New" w:hAnsi="Courier New" w:hint="default"/>
      </w:rPr>
    </w:lvl>
    <w:lvl w:ilvl="2" w:tplc="AE06C3DC">
      <w:start w:val="1"/>
      <w:numFmt w:val="bullet"/>
      <w:lvlText w:val=""/>
      <w:lvlJc w:val="left"/>
      <w:pPr>
        <w:ind w:left="2160" w:hanging="360"/>
      </w:pPr>
      <w:rPr>
        <w:rFonts w:ascii="Wingdings" w:hAnsi="Wingdings" w:hint="default"/>
      </w:rPr>
    </w:lvl>
    <w:lvl w:ilvl="3" w:tplc="41889300">
      <w:start w:val="1"/>
      <w:numFmt w:val="bullet"/>
      <w:lvlText w:val=""/>
      <w:lvlJc w:val="left"/>
      <w:pPr>
        <w:ind w:left="2880" w:hanging="360"/>
      </w:pPr>
      <w:rPr>
        <w:rFonts w:ascii="Symbol" w:hAnsi="Symbol" w:hint="default"/>
      </w:rPr>
    </w:lvl>
    <w:lvl w:ilvl="4" w:tplc="D8D054E2">
      <w:start w:val="1"/>
      <w:numFmt w:val="bullet"/>
      <w:lvlText w:val="o"/>
      <w:lvlJc w:val="left"/>
      <w:pPr>
        <w:ind w:left="3600" w:hanging="360"/>
      </w:pPr>
      <w:rPr>
        <w:rFonts w:ascii="Courier New" w:hAnsi="Courier New" w:hint="default"/>
      </w:rPr>
    </w:lvl>
    <w:lvl w:ilvl="5" w:tplc="DFD47924">
      <w:start w:val="1"/>
      <w:numFmt w:val="bullet"/>
      <w:lvlText w:val=""/>
      <w:lvlJc w:val="left"/>
      <w:pPr>
        <w:ind w:left="4320" w:hanging="360"/>
      </w:pPr>
      <w:rPr>
        <w:rFonts w:ascii="Wingdings" w:hAnsi="Wingdings" w:hint="default"/>
      </w:rPr>
    </w:lvl>
    <w:lvl w:ilvl="6" w:tplc="FD22872C">
      <w:start w:val="1"/>
      <w:numFmt w:val="bullet"/>
      <w:lvlText w:val=""/>
      <w:lvlJc w:val="left"/>
      <w:pPr>
        <w:ind w:left="5040" w:hanging="360"/>
      </w:pPr>
      <w:rPr>
        <w:rFonts w:ascii="Symbol" w:hAnsi="Symbol" w:hint="default"/>
      </w:rPr>
    </w:lvl>
    <w:lvl w:ilvl="7" w:tplc="2C9EF6C0">
      <w:start w:val="1"/>
      <w:numFmt w:val="bullet"/>
      <w:lvlText w:val="o"/>
      <w:lvlJc w:val="left"/>
      <w:pPr>
        <w:ind w:left="5760" w:hanging="360"/>
      </w:pPr>
      <w:rPr>
        <w:rFonts w:ascii="Courier New" w:hAnsi="Courier New" w:hint="default"/>
      </w:rPr>
    </w:lvl>
    <w:lvl w:ilvl="8" w:tplc="B994E74A">
      <w:start w:val="1"/>
      <w:numFmt w:val="bullet"/>
      <w:lvlText w:val=""/>
      <w:lvlJc w:val="left"/>
      <w:pPr>
        <w:ind w:left="6480" w:hanging="360"/>
      </w:pPr>
      <w:rPr>
        <w:rFonts w:ascii="Wingdings" w:hAnsi="Wingdings" w:hint="default"/>
      </w:rPr>
    </w:lvl>
  </w:abstractNum>
  <w:abstractNum w:abstractNumId="29" w15:restartNumberingAfterBreak="0">
    <w:nsid w:val="2C5E5AAD"/>
    <w:multiLevelType w:val="hybridMultilevel"/>
    <w:tmpl w:val="711824BC"/>
    <w:lvl w:ilvl="0" w:tplc="C02C0050">
      <w:start w:val="1"/>
      <w:numFmt w:val="bullet"/>
      <w:lvlText w:val="·"/>
      <w:lvlJc w:val="left"/>
      <w:pPr>
        <w:ind w:left="720" w:hanging="360"/>
      </w:pPr>
      <w:rPr>
        <w:rFonts w:ascii="Symbol" w:hAnsi="Symbol" w:hint="default"/>
      </w:rPr>
    </w:lvl>
    <w:lvl w:ilvl="1" w:tplc="4D9608CA">
      <w:start w:val="1"/>
      <w:numFmt w:val="bullet"/>
      <w:lvlText w:val="o"/>
      <w:lvlJc w:val="left"/>
      <w:pPr>
        <w:ind w:left="1440" w:hanging="360"/>
      </w:pPr>
      <w:rPr>
        <w:rFonts w:ascii="Courier New" w:hAnsi="Courier New" w:hint="default"/>
      </w:rPr>
    </w:lvl>
    <w:lvl w:ilvl="2" w:tplc="9F561B3A">
      <w:start w:val="1"/>
      <w:numFmt w:val="bullet"/>
      <w:lvlText w:val=""/>
      <w:lvlJc w:val="left"/>
      <w:pPr>
        <w:ind w:left="2160" w:hanging="360"/>
      </w:pPr>
      <w:rPr>
        <w:rFonts w:ascii="Wingdings" w:hAnsi="Wingdings" w:hint="default"/>
      </w:rPr>
    </w:lvl>
    <w:lvl w:ilvl="3" w:tplc="EDA4489C">
      <w:start w:val="1"/>
      <w:numFmt w:val="bullet"/>
      <w:lvlText w:val=""/>
      <w:lvlJc w:val="left"/>
      <w:pPr>
        <w:ind w:left="2880" w:hanging="360"/>
      </w:pPr>
      <w:rPr>
        <w:rFonts w:ascii="Symbol" w:hAnsi="Symbol" w:hint="default"/>
      </w:rPr>
    </w:lvl>
    <w:lvl w:ilvl="4" w:tplc="02246B2E">
      <w:start w:val="1"/>
      <w:numFmt w:val="bullet"/>
      <w:lvlText w:val="o"/>
      <w:lvlJc w:val="left"/>
      <w:pPr>
        <w:ind w:left="3600" w:hanging="360"/>
      </w:pPr>
      <w:rPr>
        <w:rFonts w:ascii="Courier New" w:hAnsi="Courier New" w:hint="default"/>
      </w:rPr>
    </w:lvl>
    <w:lvl w:ilvl="5" w:tplc="28A22DC0">
      <w:start w:val="1"/>
      <w:numFmt w:val="bullet"/>
      <w:lvlText w:val=""/>
      <w:lvlJc w:val="left"/>
      <w:pPr>
        <w:ind w:left="4320" w:hanging="360"/>
      </w:pPr>
      <w:rPr>
        <w:rFonts w:ascii="Wingdings" w:hAnsi="Wingdings" w:hint="default"/>
      </w:rPr>
    </w:lvl>
    <w:lvl w:ilvl="6" w:tplc="6FB277D8">
      <w:start w:val="1"/>
      <w:numFmt w:val="bullet"/>
      <w:lvlText w:val=""/>
      <w:lvlJc w:val="left"/>
      <w:pPr>
        <w:ind w:left="5040" w:hanging="360"/>
      </w:pPr>
      <w:rPr>
        <w:rFonts w:ascii="Symbol" w:hAnsi="Symbol" w:hint="default"/>
      </w:rPr>
    </w:lvl>
    <w:lvl w:ilvl="7" w:tplc="2E0AA6C0">
      <w:start w:val="1"/>
      <w:numFmt w:val="bullet"/>
      <w:lvlText w:val="o"/>
      <w:lvlJc w:val="left"/>
      <w:pPr>
        <w:ind w:left="5760" w:hanging="360"/>
      </w:pPr>
      <w:rPr>
        <w:rFonts w:ascii="Courier New" w:hAnsi="Courier New" w:hint="default"/>
      </w:rPr>
    </w:lvl>
    <w:lvl w:ilvl="8" w:tplc="90CC7FA4">
      <w:start w:val="1"/>
      <w:numFmt w:val="bullet"/>
      <w:lvlText w:val=""/>
      <w:lvlJc w:val="left"/>
      <w:pPr>
        <w:ind w:left="6480" w:hanging="360"/>
      </w:pPr>
      <w:rPr>
        <w:rFonts w:ascii="Wingdings" w:hAnsi="Wingdings" w:hint="default"/>
      </w:rPr>
    </w:lvl>
  </w:abstractNum>
  <w:abstractNum w:abstractNumId="30" w15:restartNumberingAfterBreak="0">
    <w:nsid w:val="31927945"/>
    <w:multiLevelType w:val="multilevel"/>
    <w:tmpl w:val="42D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23161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3C7C782"/>
    <w:multiLevelType w:val="hybridMultilevel"/>
    <w:tmpl w:val="720CA37C"/>
    <w:lvl w:ilvl="0" w:tplc="36EE9102">
      <w:start w:val="1"/>
      <w:numFmt w:val="decimal"/>
      <w:lvlText w:val="%1."/>
      <w:lvlJc w:val="left"/>
      <w:pPr>
        <w:ind w:left="720" w:hanging="360"/>
      </w:pPr>
    </w:lvl>
    <w:lvl w:ilvl="1" w:tplc="7C6EE960">
      <w:start w:val="1"/>
      <w:numFmt w:val="decimal"/>
      <w:lvlText w:val="%2.1"/>
      <w:lvlJc w:val="left"/>
      <w:pPr>
        <w:ind w:left="1440" w:hanging="360"/>
      </w:pPr>
    </w:lvl>
    <w:lvl w:ilvl="2" w:tplc="BAF85C4A">
      <w:start w:val="1"/>
      <w:numFmt w:val="lowerRoman"/>
      <w:lvlText w:val="%3."/>
      <w:lvlJc w:val="right"/>
      <w:pPr>
        <w:ind w:left="2160" w:hanging="180"/>
      </w:pPr>
    </w:lvl>
    <w:lvl w:ilvl="3" w:tplc="116A7430">
      <w:start w:val="1"/>
      <w:numFmt w:val="decimal"/>
      <w:lvlText w:val="%4."/>
      <w:lvlJc w:val="left"/>
      <w:pPr>
        <w:ind w:left="2880" w:hanging="360"/>
      </w:pPr>
    </w:lvl>
    <w:lvl w:ilvl="4" w:tplc="BD54B77E">
      <w:start w:val="1"/>
      <w:numFmt w:val="lowerLetter"/>
      <w:lvlText w:val="%5."/>
      <w:lvlJc w:val="left"/>
      <w:pPr>
        <w:ind w:left="3600" w:hanging="360"/>
      </w:pPr>
    </w:lvl>
    <w:lvl w:ilvl="5" w:tplc="CB785060">
      <w:start w:val="1"/>
      <w:numFmt w:val="lowerRoman"/>
      <w:lvlText w:val="%6."/>
      <w:lvlJc w:val="right"/>
      <w:pPr>
        <w:ind w:left="4320" w:hanging="180"/>
      </w:pPr>
    </w:lvl>
    <w:lvl w:ilvl="6" w:tplc="CD700030">
      <w:start w:val="1"/>
      <w:numFmt w:val="decimal"/>
      <w:lvlText w:val="%7."/>
      <w:lvlJc w:val="left"/>
      <w:pPr>
        <w:ind w:left="5040" w:hanging="360"/>
      </w:pPr>
    </w:lvl>
    <w:lvl w:ilvl="7" w:tplc="76D42EC8">
      <w:start w:val="1"/>
      <w:numFmt w:val="lowerLetter"/>
      <w:lvlText w:val="%8."/>
      <w:lvlJc w:val="left"/>
      <w:pPr>
        <w:ind w:left="5760" w:hanging="360"/>
      </w:pPr>
    </w:lvl>
    <w:lvl w:ilvl="8" w:tplc="0E067B18">
      <w:start w:val="1"/>
      <w:numFmt w:val="lowerRoman"/>
      <w:lvlText w:val="%9."/>
      <w:lvlJc w:val="right"/>
      <w:pPr>
        <w:ind w:left="6480" w:hanging="180"/>
      </w:pPr>
    </w:lvl>
  </w:abstractNum>
  <w:abstractNum w:abstractNumId="33" w15:restartNumberingAfterBreak="0">
    <w:nsid w:val="3454D92F"/>
    <w:multiLevelType w:val="hybridMultilevel"/>
    <w:tmpl w:val="FFFFFFFF"/>
    <w:lvl w:ilvl="0" w:tplc="23340DCA">
      <w:start w:val="1"/>
      <w:numFmt w:val="bullet"/>
      <w:lvlText w:val="·"/>
      <w:lvlJc w:val="left"/>
      <w:pPr>
        <w:ind w:left="720" w:hanging="360"/>
      </w:pPr>
      <w:rPr>
        <w:rFonts w:ascii="Symbol" w:hAnsi="Symbol" w:hint="default"/>
      </w:rPr>
    </w:lvl>
    <w:lvl w:ilvl="1" w:tplc="5E5A1F06">
      <w:start w:val="1"/>
      <w:numFmt w:val="bullet"/>
      <w:lvlText w:val="o"/>
      <w:lvlJc w:val="left"/>
      <w:pPr>
        <w:ind w:left="1440" w:hanging="360"/>
      </w:pPr>
      <w:rPr>
        <w:rFonts w:ascii="Courier New" w:hAnsi="Courier New" w:hint="default"/>
      </w:rPr>
    </w:lvl>
    <w:lvl w:ilvl="2" w:tplc="92FEB824">
      <w:start w:val="1"/>
      <w:numFmt w:val="bullet"/>
      <w:lvlText w:val=""/>
      <w:lvlJc w:val="left"/>
      <w:pPr>
        <w:ind w:left="2160" w:hanging="360"/>
      </w:pPr>
      <w:rPr>
        <w:rFonts w:ascii="Wingdings" w:hAnsi="Wingdings" w:hint="default"/>
      </w:rPr>
    </w:lvl>
    <w:lvl w:ilvl="3" w:tplc="B96A9968">
      <w:start w:val="1"/>
      <w:numFmt w:val="bullet"/>
      <w:lvlText w:val=""/>
      <w:lvlJc w:val="left"/>
      <w:pPr>
        <w:ind w:left="2880" w:hanging="360"/>
      </w:pPr>
      <w:rPr>
        <w:rFonts w:ascii="Symbol" w:hAnsi="Symbol" w:hint="default"/>
      </w:rPr>
    </w:lvl>
    <w:lvl w:ilvl="4" w:tplc="AA84F7A8">
      <w:start w:val="1"/>
      <w:numFmt w:val="bullet"/>
      <w:lvlText w:val="o"/>
      <w:lvlJc w:val="left"/>
      <w:pPr>
        <w:ind w:left="3600" w:hanging="360"/>
      </w:pPr>
      <w:rPr>
        <w:rFonts w:ascii="Courier New" w:hAnsi="Courier New" w:hint="default"/>
      </w:rPr>
    </w:lvl>
    <w:lvl w:ilvl="5" w:tplc="862AA194">
      <w:start w:val="1"/>
      <w:numFmt w:val="bullet"/>
      <w:lvlText w:val=""/>
      <w:lvlJc w:val="left"/>
      <w:pPr>
        <w:ind w:left="4320" w:hanging="360"/>
      </w:pPr>
      <w:rPr>
        <w:rFonts w:ascii="Wingdings" w:hAnsi="Wingdings" w:hint="default"/>
      </w:rPr>
    </w:lvl>
    <w:lvl w:ilvl="6" w:tplc="28FCB680">
      <w:start w:val="1"/>
      <w:numFmt w:val="bullet"/>
      <w:lvlText w:val=""/>
      <w:lvlJc w:val="left"/>
      <w:pPr>
        <w:ind w:left="5040" w:hanging="360"/>
      </w:pPr>
      <w:rPr>
        <w:rFonts w:ascii="Symbol" w:hAnsi="Symbol" w:hint="default"/>
      </w:rPr>
    </w:lvl>
    <w:lvl w:ilvl="7" w:tplc="D9C05A7A">
      <w:start w:val="1"/>
      <w:numFmt w:val="bullet"/>
      <w:lvlText w:val="o"/>
      <w:lvlJc w:val="left"/>
      <w:pPr>
        <w:ind w:left="5760" w:hanging="360"/>
      </w:pPr>
      <w:rPr>
        <w:rFonts w:ascii="Courier New" w:hAnsi="Courier New" w:hint="default"/>
      </w:rPr>
    </w:lvl>
    <w:lvl w:ilvl="8" w:tplc="89BA11F6">
      <w:start w:val="1"/>
      <w:numFmt w:val="bullet"/>
      <w:lvlText w:val=""/>
      <w:lvlJc w:val="left"/>
      <w:pPr>
        <w:ind w:left="6480" w:hanging="360"/>
      </w:pPr>
      <w:rPr>
        <w:rFonts w:ascii="Wingdings" w:hAnsi="Wingdings" w:hint="default"/>
      </w:rPr>
    </w:lvl>
  </w:abstractNum>
  <w:abstractNum w:abstractNumId="34" w15:restartNumberingAfterBreak="0">
    <w:nsid w:val="37725C02"/>
    <w:multiLevelType w:val="multilevel"/>
    <w:tmpl w:val="E3C0B744"/>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38FA1E09"/>
    <w:multiLevelType w:val="multilevel"/>
    <w:tmpl w:val="E42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3A269F"/>
    <w:multiLevelType w:val="multilevel"/>
    <w:tmpl w:val="CA2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41337A"/>
    <w:multiLevelType w:val="hybridMultilevel"/>
    <w:tmpl w:val="32FE8B40"/>
    <w:lvl w:ilvl="0" w:tplc="989C1730">
      <w:start w:val="1"/>
      <w:numFmt w:val="bullet"/>
      <w:lvlText w:val=""/>
      <w:lvlJc w:val="left"/>
      <w:pPr>
        <w:ind w:left="720" w:hanging="360"/>
      </w:pPr>
      <w:rPr>
        <w:rFonts w:ascii="Symbol" w:hAnsi="Symbol" w:hint="default"/>
      </w:rPr>
    </w:lvl>
    <w:lvl w:ilvl="1" w:tplc="051AF55A" w:tentative="1">
      <w:start w:val="1"/>
      <w:numFmt w:val="bullet"/>
      <w:lvlText w:val="o"/>
      <w:lvlJc w:val="left"/>
      <w:pPr>
        <w:ind w:left="1440" w:hanging="360"/>
      </w:pPr>
      <w:rPr>
        <w:rFonts w:ascii="Courier New" w:hAnsi="Courier New" w:hint="default"/>
      </w:rPr>
    </w:lvl>
    <w:lvl w:ilvl="2" w:tplc="3EA0CCB6" w:tentative="1">
      <w:start w:val="1"/>
      <w:numFmt w:val="bullet"/>
      <w:lvlText w:val=""/>
      <w:lvlJc w:val="left"/>
      <w:pPr>
        <w:ind w:left="2160" w:hanging="360"/>
      </w:pPr>
      <w:rPr>
        <w:rFonts w:ascii="Wingdings" w:hAnsi="Wingdings" w:hint="default"/>
      </w:rPr>
    </w:lvl>
    <w:lvl w:ilvl="3" w:tplc="DC24CDC8" w:tentative="1">
      <w:start w:val="1"/>
      <w:numFmt w:val="bullet"/>
      <w:lvlText w:val=""/>
      <w:lvlJc w:val="left"/>
      <w:pPr>
        <w:ind w:left="2880" w:hanging="360"/>
      </w:pPr>
      <w:rPr>
        <w:rFonts w:ascii="Symbol" w:hAnsi="Symbol" w:hint="default"/>
      </w:rPr>
    </w:lvl>
    <w:lvl w:ilvl="4" w:tplc="FBDAA22E" w:tentative="1">
      <w:start w:val="1"/>
      <w:numFmt w:val="bullet"/>
      <w:lvlText w:val="o"/>
      <w:lvlJc w:val="left"/>
      <w:pPr>
        <w:ind w:left="3600" w:hanging="360"/>
      </w:pPr>
      <w:rPr>
        <w:rFonts w:ascii="Courier New" w:hAnsi="Courier New" w:hint="default"/>
      </w:rPr>
    </w:lvl>
    <w:lvl w:ilvl="5" w:tplc="52366E28" w:tentative="1">
      <w:start w:val="1"/>
      <w:numFmt w:val="bullet"/>
      <w:lvlText w:val=""/>
      <w:lvlJc w:val="left"/>
      <w:pPr>
        <w:ind w:left="4320" w:hanging="360"/>
      </w:pPr>
      <w:rPr>
        <w:rFonts w:ascii="Wingdings" w:hAnsi="Wingdings" w:hint="default"/>
      </w:rPr>
    </w:lvl>
    <w:lvl w:ilvl="6" w:tplc="95988B36" w:tentative="1">
      <w:start w:val="1"/>
      <w:numFmt w:val="bullet"/>
      <w:lvlText w:val=""/>
      <w:lvlJc w:val="left"/>
      <w:pPr>
        <w:ind w:left="5040" w:hanging="360"/>
      </w:pPr>
      <w:rPr>
        <w:rFonts w:ascii="Symbol" w:hAnsi="Symbol" w:hint="default"/>
      </w:rPr>
    </w:lvl>
    <w:lvl w:ilvl="7" w:tplc="31528A6A" w:tentative="1">
      <w:start w:val="1"/>
      <w:numFmt w:val="bullet"/>
      <w:lvlText w:val="o"/>
      <w:lvlJc w:val="left"/>
      <w:pPr>
        <w:ind w:left="5760" w:hanging="360"/>
      </w:pPr>
      <w:rPr>
        <w:rFonts w:ascii="Courier New" w:hAnsi="Courier New" w:hint="default"/>
      </w:rPr>
    </w:lvl>
    <w:lvl w:ilvl="8" w:tplc="8E024A96" w:tentative="1">
      <w:start w:val="1"/>
      <w:numFmt w:val="bullet"/>
      <w:lvlText w:val=""/>
      <w:lvlJc w:val="left"/>
      <w:pPr>
        <w:ind w:left="6480" w:hanging="360"/>
      </w:pPr>
      <w:rPr>
        <w:rFonts w:ascii="Wingdings" w:hAnsi="Wingdings" w:hint="default"/>
      </w:rPr>
    </w:lvl>
  </w:abstractNum>
  <w:abstractNum w:abstractNumId="38" w15:restartNumberingAfterBreak="0">
    <w:nsid w:val="3E003BE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B10F36"/>
    <w:multiLevelType w:val="multilevel"/>
    <w:tmpl w:val="748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305807"/>
    <w:multiLevelType w:val="hybridMultilevel"/>
    <w:tmpl w:val="FFFFFFFF"/>
    <w:lvl w:ilvl="0" w:tplc="84ECB3BA">
      <w:start w:val="1"/>
      <w:numFmt w:val="bullet"/>
      <w:lvlText w:val=""/>
      <w:lvlJc w:val="left"/>
      <w:pPr>
        <w:ind w:left="720" w:hanging="360"/>
      </w:pPr>
      <w:rPr>
        <w:rFonts w:ascii="Symbol" w:hAnsi="Symbol" w:hint="default"/>
      </w:rPr>
    </w:lvl>
    <w:lvl w:ilvl="1" w:tplc="9A0419E4">
      <w:start w:val="1"/>
      <w:numFmt w:val="bullet"/>
      <w:lvlText w:val="o"/>
      <w:lvlJc w:val="left"/>
      <w:pPr>
        <w:ind w:left="1440" w:hanging="360"/>
      </w:pPr>
      <w:rPr>
        <w:rFonts w:ascii="Courier New" w:hAnsi="Courier New" w:hint="default"/>
      </w:rPr>
    </w:lvl>
    <w:lvl w:ilvl="2" w:tplc="93384490">
      <w:start w:val="1"/>
      <w:numFmt w:val="bullet"/>
      <w:lvlText w:val=""/>
      <w:lvlJc w:val="left"/>
      <w:pPr>
        <w:ind w:left="2160" w:hanging="360"/>
      </w:pPr>
      <w:rPr>
        <w:rFonts w:ascii="Wingdings" w:hAnsi="Wingdings" w:hint="default"/>
      </w:rPr>
    </w:lvl>
    <w:lvl w:ilvl="3" w:tplc="B5C496E4">
      <w:start w:val="1"/>
      <w:numFmt w:val="bullet"/>
      <w:lvlText w:val=""/>
      <w:lvlJc w:val="left"/>
      <w:pPr>
        <w:ind w:left="2880" w:hanging="360"/>
      </w:pPr>
      <w:rPr>
        <w:rFonts w:ascii="Symbol" w:hAnsi="Symbol" w:hint="default"/>
      </w:rPr>
    </w:lvl>
    <w:lvl w:ilvl="4" w:tplc="0D946A5C">
      <w:start w:val="1"/>
      <w:numFmt w:val="bullet"/>
      <w:lvlText w:val="o"/>
      <w:lvlJc w:val="left"/>
      <w:pPr>
        <w:ind w:left="3600" w:hanging="360"/>
      </w:pPr>
      <w:rPr>
        <w:rFonts w:ascii="Courier New" w:hAnsi="Courier New" w:hint="default"/>
      </w:rPr>
    </w:lvl>
    <w:lvl w:ilvl="5" w:tplc="C0EEF042">
      <w:start w:val="1"/>
      <w:numFmt w:val="bullet"/>
      <w:lvlText w:val=""/>
      <w:lvlJc w:val="left"/>
      <w:pPr>
        <w:ind w:left="4320" w:hanging="360"/>
      </w:pPr>
      <w:rPr>
        <w:rFonts w:ascii="Wingdings" w:hAnsi="Wingdings" w:hint="default"/>
      </w:rPr>
    </w:lvl>
    <w:lvl w:ilvl="6" w:tplc="AB46361E">
      <w:start w:val="1"/>
      <w:numFmt w:val="bullet"/>
      <w:lvlText w:val=""/>
      <w:lvlJc w:val="left"/>
      <w:pPr>
        <w:ind w:left="5040" w:hanging="360"/>
      </w:pPr>
      <w:rPr>
        <w:rFonts w:ascii="Symbol" w:hAnsi="Symbol" w:hint="default"/>
      </w:rPr>
    </w:lvl>
    <w:lvl w:ilvl="7" w:tplc="8416AF58">
      <w:start w:val="1"/>
      <w:numFmt w:val="bullet"/>
      <w:lvlText w:val="o"/>
      <w:lvlJc w:val="left"/>
      <w:pPr>
        <w:ind w:left="5760" w:hanging="360"/>
      </w:pPr>
      <w:rPr>
        <w:rFonts w:ascii="Courier New" w:hAnsi="Courier New" w:hint="default"/>
      </w:rPr>
    </w:lvl>
    <w:lvl w:ilvl="8" w:tplc="476C7D8E">
      <w:start w:val="1"/>
      <w:numFmt w:val="bullet"/>
      <w:lvlText w:val=""/>
      <w:lvlJc w:val="left"/>
      <w:pPr>
        <w:ind w:left="6480" w:hanging="360"/>
      </w:pPr>
      <w:rPr>
        <w:rFonts w:ascii="Wingdings" w:hAnsi="Wingdings" w:hint="default"/>
      </w:rPr>
    </w:lvl>
  </w:abstractNum>
  <w:abstractNum w:abstractNumId="41" w15:restartNumberingAfterBreak="0">
    <w:nsid w:val="43834508"/>
    <w:multiLevelType w:val="multilevel"/>
    <w:tmpl w:val="1AA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244EC1"/>
    <w:multiLevelType w:val="multilevel"/>
    <w:tmpl w:val="B6FA1568"/>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852" w:hanging="284"/>
      </w:pPr>
      <w:rPr>
        <w:rFonts w:ascii="Calibri" w:hAnsi="Calibri" w:hint="default"/>
        <w:color w:val="323232"/>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3" w15:restartNumberingAfterBreak="0">
    <w:nsid w:val="46A2737B"/>
    <w:multiLevelType w:val="multilevel"/>
    <w:tmpl w:val="2924B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DD87E4"/>
    <w:multiLevelType w:val="hybridMultilevel"/>
    <w:tmpl w:val="FFFFFFFF"/>
    <w:lvl w:ilvl="0" w:tplc="805AA4D6">
      <w:start w:val="1"/>
      <w:numFmt w:val="bullet"/>
      <w:lvlText w:val=""/>
      <w:lvlJc w:val="left"/>
      <w:pPr>
        <w:ind w:left="720" w:hanging="360"/>
      </w:pPr>
      <w:rPr>
        <w:rFonts w:ascii="Symbol" w:hAnsi="Symbol" w:hint="default"/>
      </w:rPr>
    </w:lvl>
    <w:lvl w:ilvl="1" w:tplc="562C3302">
      <w:start w:val="1"/>
      <w:numFmt w:val="bullet"/>
      <w:lvlText w:val="o"/>
      <w:lvlJc w:val="left"/>
      <w:pPr>
        <w:ind w:left="1440" w:hanging="360"/>
      </w:pPr>
      <w:rPr>
        <w:rFonts w:ascii="Courier New" w:hAnsi="Courier New" w:hint="default"/>
      </w:rPr>
    </w:lvl>
    <w:lvl w:ilvl="2" w:tplc="41A4C2A0">
      <w:start w:val="1"/>
      <w:numFmt w:val="bullet"/>
      <w:lvlText w:val=""/>
      <w:lvlJc w:val="left"/>
      <w:pPr>
        <w:ind w:left="2160" w:hanging="360"/>
      </w:pPr>
      <w:rPr>
        <w:rFonts w:ascii="Wingdings" w:hAnsi="Wingdings" w:hint="default"/>
      </w:rPr>
    </w:lvl>
    <w:lvl w:ilvl="3" w:tplc="1650531C">
      <w:start w:val="1"/>
      <w:numFmt w:val="bullet"/>
      <w:lvlText w:val=""/>
      <w:lvlJc w:val="left"/>
      <w:pPr>
        <w:ind w:left="2880" w:hanging="360"/>
      </w:pPr>
      <w:rPr>
        <w:rFonts w:ascii="Symbol" w:hAnsi="Symbol" w:hint="default"/>
      </w:rPr>
    </w:lvl>
    <w:lvl w:ilvl="4" w:tplc="CEDE9C20">
      <w:start w:val="1"/>
      <w:numFmt w:val="bullet"/>
      <w:lvlText w:val="o"/>
      <w:lvlJc w:val="left"/>
      <w:pPr>
        <w:ind w:left="3600" w:hanging="360"/>
      </w:pPr>
      <w:rPr>
        <w:rFonts w:ascii="Courier New" w:hAnsi="Courier New" w:hint="default"/>
      </w:rPr>
    </w:lvl>
    <w:lvl w:ilvl="5" w:tplc="090C5368">
      <w:start w:val="1"/>
      <w:numFmt w:val="bullet"/>
      <w:lvlText w:val=""/>
      <w:lvlJc w:val="left"/>
      <w:pPr>
        <w:ind w:left="4320" w:hanging="360"/>
      </w:pPr>
      <w:rPr>
        <w:rFonts w:ascii="Wingdings" w:hAnsi="Wingdings" w:hint="default"/>
      </w:rPr>
    </w:lvl>
    <w:lvl w:ilvl="6" w:tplc="31029648">
      <w:start w:val="1"/>
      <w:numFmt w:val="bullet"/>
      <w:lvlText w:val=""/>
      <w:lvlJc w:val="left"/>
      <w:pPr>
        <w:ind w:left="5040" w:hanging="360"/>
      </w:pPr>
      <w:rPr>
        <w:rFonts w:ascii="Symbol" w:hAnsi="Symbol" w:hint="default"/>
      </w:rPr>
    </w:lvl>
    <w:lvl w:ilvl="7" w:tplc="E11234A6">
      <w:start w:val="1"/>
      <w:numFmt w:val="bullet"/>
      <w:lvlText w:val="o"/>
      <w:lvlJc w:val="left"/>
      <w:pPr>
        <w:ind w:left="5760" w:hanging="360"/>
      </w:pPr>
      <w:rPr>
        <w:rFonts w:ascii="Courier New" w:hAnsi="Courier New" w:hint="default"/>
      </w:rPr>
    </w:lvl>
    <w:lvl w:ilvl="8" w:tplc="514065B6">
      <w:start w:val="1"/>
      <w:numFmt w:val="bullet"/>
      <w:lvlText w:val=""/>
      <w:lvlJc w:val="left"/>
      <w:pPr>
        <w:ind w:left="6480" w:hanging="360"/>
      </w:pPr>
      <w:rPr>
        <w:rFonts w:ascii="Wingdings" w:hAnsi="Wingdings" w:hint="default"/>
      </w:rPr>
    </w:lvl>
  </w:abstractNum>
  <w:abstractNum w:abstractNumId="45" w15:restartNumberingAfterBreak="0">
    <w:nsid w:val="47BD5A56"/>
    <w:multiLevelType w:val="hybridMultilevel"/>
    <w:tmpl w:val="DB1AECD4"/>
    <w:lvl w:ilvl="0" w:tplc="8A36A97C">
      <w:start w:val="1"/>
      <w:numFmt w:val="decimal"/>
      <w:pStyle w:val="Guidelinessub-sub"/>
      <w:lvlText w:val="%1.1.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pStyle w:val="Guidelinessub-sub"/>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C21D9A9"/>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D876BC4"/>
    <w:multiLevelType w:val="multilevel"/>
    <w:tmpl w:val="2A1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EE7485"/>
    <w:multiLevelType w:val="multilevel"/>
    <w:tmpl w:val="C19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CC1B83"/>
    <w:multiLevelType w:val="multilevel"/>
    <w:tmpl w:val="573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B34088"/>
    <w:multiLevelType w:val="hybridMultilevel"/>
    <w:tmpl w:val="FFFFFFFF"/>
    <w:lvl w:ilvl="0" w:tplc="C7F0B65E">
      <w:start w:val="1"/>
      <w:numFmt w:val="decimal"/>
      <w:lvlText w:val="%1."/>
      <w:lvlJc w:val="left"/>
      <w:pPr>
        <w:ind w:left="720" w:hanging="360"/>
      </w:pPr>
    </w:lvl>
    <w:lvl w:ilvl="1" w:tplc="CE5C3D3E">
      <w:start w:val="1"/>
      <w:numFmt w:val="decimal"/>
      <w:lvlText w:val="%2.4"/>
      <w:lvlJc w:val="left"/>
      <w:pPr>
        <w:ind w:left="1440" w:hanging="360"/>
      </w:pPr>
    </w:lvl>
    <w:lvl w:ilvl="2" w:tplc="E334EB58">
      <w:start w:val="1"/>
      <w:numFmt w:val="lowerRoman"/>
      <w:lvlText w:val="%3."/>
      <w:lvlJc w:val="right"/>
      <w:pPr>
        <w:ind w:left="2160" w:hanging="180"/>
      </w:pPr>
    </w:lvl>
    <w:lvl w:ilvl="3" w:tplc="3C8C3E84">
      <w:start w:val="1"/>
      <w:numFmt w:val="decimal"/>
      <w:lvlText w:val="%4."/>
      <w:lvlJc w:val="left"/>
      <w:pPr>
        <w:ind w:left="2880" w:hanging="360"/>
      </w:pPr>
    </w:lvl>
    <w:lvl w:ilvl="4" w:tplc="E356D4D2">
      <w:start w:val="1"/>
      <w:numFmt w:val="lowerLetter"/>
      <w:lvlText w:val="%5."/>
      <w:lvlJc w:val="left"/>
      <w:pPr>
        <w:ind w:left="3600" w:hanging="360"/>
      </w:pPr>
    </w:lvl>
    <w:lvl w:ilvl="5" w:tplc="35763E30">
      <w:start w:val="1"/>
      <w:numFmt w:val="lowerRoman"/>
      <w:lvlText w:val="%6."/>
      <w:lvlJc w:val="right"/>
      <w:pPr>
        <w:ind w:left="4320" w:hanging="180"/>
      </w:pPr>
    </w:lvl>
    <w:lvl w:ilvl="6" w:tplc="1752EB2E">
      <w:start w:val="1"/>
      <w:numFmt w:val="decimal"/>
      <w:lvlText w:val="%7."/>
      <w:lvlJc w:val="left"/>
      <w:pPr>
        <w:ind w:left="5040" w:hanging="360"/>
      </w:pPr>
    </w:lvl>
    <w:lvl w:ilvl="7" w:tplc="0988070E">
      <w:start w:val="1"/>
      <w:numFmt w:val="lowerLetter"/>
      <w:lvlText w:val="%8."/>
      <w:lvlJc w:val="left"/>
      <w:pPr>
        <w:ind w:left="5760" w:hanging="360"/>
      </w:pPr>
    </w:lvl>
    <w:lvl w:ilvl="8" w:tplc="ED104808">
      <w:start w:val="1"/>
      <w:numFmt w:val="lowerRoman"/>
      <w:lvlText w:val="%9."/>
      <w:lvlJc w:val="right"/>
      <w:pPr>
        <w:ind w:left="6480" w:hanging="180"/>
      </w:pPr>
    </w:lvl>
  </w:abstractNum>
  <w:abstractNum w:abstractNumId="51" w15:restartNumberingAfterBreak="0">
    <w:nsid w:val="529C6CEC"/>
    <w:multiLevelType w:val="hybridMultilevel"/>
    <w:tmpl w:val="BC661D82"/>
    <w:lvl w:ilvl="0" w:tplc="8836FA50">
      <w:start w:val="1"/>
      <w:numFmt w:val="bullet"/>
      <w:lvlText w:val="·"/>
      <w:lvlJc w:val="left"/>
      <w:pPr>
        <w:ind w:left="720" w:hanging="360"/>
      </w:pPr>
      <w:rPr>
        <w:rFonts w:ascii="Symbol" w:hAnsi="Symbol" w:hint="default"/>
      </w:rPr>
    </w:lvl>
    <w:lvl w:ilvl="1" w:tplc="51AE0EBE">
      <w:start w:val="1"/>
      <w:numFmt w:val="bullet"/>
      <w:lvlText w:val="o"/>
      <w:lvlJc w:val="left"/>
      <w:pPr>
        <w:ind w:left="1440" w:hanging="360"/>
      </w:pPr>
      <w:rPr>
        <w:rFonts w:ascii="Courier New" w:hAnsi="Courier New" w:hint="default"/>
      </w:rPr>
    </w:lvl>
    <w:lvl w:ilvl="2" w:tplc="E00CD2F0">
      <w:start w:val="1"/>
      <w:numFmt w:val="bullet"/>
      <w:lvlText w:val=""/>
      <w:lvlJc w:val="left"/>
      <w:pPr>
        <w:ind w:left="2160" w:hanging="360"/>
      </w:pPr>
      <w:rPr>
        <w:rFonts w:ascii="Wingdings" w:hAnsi="Wingdings" w:hint="default"/>
      </w:rPr>
    </w:lvl>
    <w:lvl w:ilvl="3" w:tplc="BE741992">
      <w:start w:val="1"/>
      <w:numFmt w:val="bullet"/>
      <w:lvlText w:val=""/>
      <w:lvlJc w:val="left"/>
      <w:pPr>
        <w:ind w:left="2880" w:hanging="360"/>
      </w:pPr>
      <w:rPr>
        <w:rFonts w:ascii="Symbol" w:hAnsi="Symbol" w:hint="default"/>
      </w:rPr>
    </w:lvl>
    <w:lvl w:ilvl="4" w:tplc="78A27164">
      <w:start w:val="1"/>
      <w:numFmt w:val="bullet"/>
      <w:lvlText w:val="o"/>
      <w:lvlJc w:val="left"/>
      <w:pPr>
        <w:ind w:left="3600" w:hanging="360"/>
      </w:pPr>
      <w:rPr>
        <w:rFonts w:ascii="Courier New" w:hAnsi="Courier New" w:hint="default"/>
      </w:rPr>
    </w:lvl>
    <w:lvl w:ilvl="5" w:tplc="A42CAE6A">
      <w:start w:val="1"/>
      <w:numFmt w:val="bullet"/>
      <w:lvlText w:val=""/>
      <w:lvlJc w:val="left"/>
      <w:pPr>
        <w:ind w:left="4320" w:hanging="360"/>
      </w:pPr>
      <w:rPr>
        <w:rFonts w:ascii="Wingdings" w:hAnsi="Wingdings" w:hint="default"/>
      </w:rPr>
    </w:lvl>
    <w:lvl w:ilvl="6" w:tplc="966C4E98">
      <w:start w:val="1"/>
      <w:numFmt w:val="bullet"/>
      <w:lvlText w:val=""/>
      <w:lvlJc w:val="left"/>
      <w:pPr>
        <w:ind w:left="5040" w:hanging="360"/>
      </w:pPr>
      <w:rPr>
        <w:rFonts w:ascii="Symbol" w:hAnsi="Symbol" w:hint="default"/>
      </w:rPr>
    </w:lvl>
    <w:lvl w:ilvl="7" w:tplc="6E400BA4">
      <w:start w:val="1"/>
      <w:numFmt w:val="bullet"/>
      <w:lvlText w:val="o"/>
      <w:lvlJc w:val="left"/>
      <w:pPr>
        <w:ind w:left="5760" w:hanging="360"/>
      </w:pPr>
      <w:rPr>
        <w:rFonts w:ascii="Courier New" w:hAnsi="Courier New" w:hint="default"/>
      </w:rPr>
    </w:lvl>
    <w:lvl w:ilvl="8" w:tplc="00BEDC88">
      <w:start w:val="1"/>
      <w:numFmt w:val="bullet"/>
      <w:lvlText w:val=""/>
      <w:lvlJc w:val="left"/>
      <w:pPr>
        <w:ind w:left="6480" w:hanging="360"/>
      </w:pPr>
      <w:rPr>
        <w:rFonts w:ascii="Wingdings" w:hAnsi="Wingdings" w:hint="default"/>
      </w:rPr>
    </w:lvl>
  </w:abstractNum>
  <w:abstractNum w:abstractNumId="52" w15:restartNumberingAfterBreak="0">
    <w:nsid w:val="539014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7761020"/>
    <w:multiLevelType w:val="hybridMultilevel"/>
    <w:tmpl w:val="BE32F866"/>
    <w:lvl w:ilvl="0" w:tplc="7F3A41D2">
      <w:start w:val="1"/>
      <w:numFmt w:val="bullet"/>
      <w:lvlText w:val=""/>
      <w:lvlJc w:val="left"/>
      <w:pPr>
        <w:ind w:left="720" w:hanging="360"/>
      </w:pPr>
      <w:rPr>
        <w:rFonts w:ascii="Symbol" w:hAnsi="Symbol" w:hint="default"/>
      </w:rPr>
    </w:lvl>
    <w:lvl w:ilvl="1" w:tplc="8A904090" w:tentative="1">
      <w:start w:val="1"/>
      <w:numFmt w:val="bullet"/>
      <w:lvlText w:val="o"/>
      <w:lvlJc w:val="left"/>
      <w:pPr>
        <w:ind w:left="1440" w:hanging="360"/>
      </w:pPr>
      <w:rPr>
        <w:rFonts w:ascii="Courier New" w:hAnsi="Courier New" w:hint="default"/>
      </w:rPr>
    </w:lvl>
    <w:lvl w:ilvl="2" w:tplc="2CB0B070" w:tentative="1">
      <w:start w:val="1"/>
      <w:numFmt w:val="bullet"/>
      <w:lvlText w:val=""/>
      <w:lvlJc w:val="left"/>
      <w:pPr>
        <w:ind w:left="2160" w:hanging="360"/>
      </w:pPr>
      <w:rPr>
        <w:rFonts w:ascii="Wingdings" w:hAnsi="Wingdings" w:hint="default"/>
      </w:rPr>
    </w:lvl>
    <w:lvl w:ilvl="3" w:tplc="30F698AC" w:tentative="1">
      <w:start w:val="1"/>
      <w:numFmt w:val="bullet"/>
      <w:lvlText w:val=""/>
      <w:lvlJc w:val="left"/>
      <w:pPr>
        <w:ind w:left="2880" w:hanging="360"/>
      </w:pPr>
      <w:rPr>
        <w:rFonts w:ascii="Symbol" w:hAnsi="Symbol" w:hint="default"/>
      </w:rPr>
    </w:lvl>
    <w:lvl w:ilvl="4" w:tplc="ADD436A0" w:tentative="1">
      <w:start w:val="1"/>
      <w:numFmt w:val="bullet"/>
      <w:lvlText w:val="o"/>
      <w:lvlJc w:val="left"/>
      <w:pPr>
        <w:ind w:left="3600" w:hanging="360"/>
      </w:pPr>
      <w:rPr>
        <w:rFonts w:ascii="Courier New" w:hAnsi="Courier New" w:hint="default"/>
      </w:rPr>
    </w:lvl>
    <w:lvl w:ilvl="5" w:tplc="1ED2A5A4" w:tentative="1">
      <w:start w:val="1"/>
      <w:numFmt w:val="bullet"/>
      <w:lvlText w:val=""/>
      <w:lvlJc w:val="left"/>
      <w:pPr>
        <w:ind w:left="4320" w:hanging="360"/>
      </w:pPr>
      <w:rPr>
        <w:rFonts w:ascii="Wingdings" w:hAnsi="Wingdings" w:hint="default"/>
      </w:rPr>
    </w:lvl>
    <w:lvl w:ilvl="6" w:tplc="06065758" w:tentative="1">
      <w:start w:val="1"/>
      <w:numFmt w:val="bullet"/>
      <w:lvlText w:val=""/>
      <w:lvlJc w:val="left"/>
      <w:pPr>
        <w:ind w:left="5040" w:hanging="360"/>
      </w:pPr>
      <w:rPr>
        <w:rFonts w:ascii="Symbol" w:hAnsi="Symbol" w:hint="default"/>
      </w:rPr>
    </w:lvl>
    <w:lvl w:ilvl="7" w:tplc="36664746" w:tentative="1">
      <w:start w:val="1"/>
      <w:numFmt w:val="bullet"/>
      <w:lvlText w:val="o"/>
      <w:lvlJc w:val="left"/>
      <w:pPr>
        <w:ind w:left="5760" w:hanging="360"/>
      </w:pPr>
      <w:rPr>
        <w:rFonts w:ascii="Courier New" w:hAnsi="Courier New" w:hint="default"/>
      </w:rPr>
    </w:lvl>
    <w:lvl w:ilvl="8" w:tplc="B7024114" w:tentative="1">
      <w:start w:val="1"/>
      <w:numFmt w:val="bullet"/>
      <w:lvlText w:val=""/>
      <w:lvlJc w:val="left"/>
      <w:pPr>
        <w:ind w:left="6480" w:hanging="360"/>
      </w:pPr>
      <w:rPr>
        <w:rFonts w:ascii="Wingdings" w:hAnsi="Wingdings" w:hint="default"/>
      </w:rPr>
    </w:lvl>
  </w:abstractNum>
  <w:abstractNum w:abstractNumId="54" w15:restartNumberingAfterBreak="0">
    <w:nsid w:val="57C02EEC"/>
    <w:multiLevelType w:val="multilevel"/>
    <w:tmpl w:val="25DCE8E6"/>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5" w15:restartNumberingAfterBreak="0">
    <w:nsid w:val="580804CB"/>
    <w:multiLevelType w:val="multilevel"/>
    <w:tmpl w:val="F9FE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87516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24627C"/>
    <w:multiLevelType w:val="multilevel"/>
    <w:tmpl w:val="D8E2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56A1C3"/>
    <w:multiLevelType w:val="hybridMultilevel"/>
    <w:tmpl w:val="FFFFFFFF"/>
    <w:lvl w:ilvl="0" w:tplc="0CEE759E">
      <w:start w:val="1"/>
      <w:numFmt w:val="decimal"/>
      <w:lvlText w:val="%1.0"/>
      <w:lvlJc w:val="left"/>
      <w:pPr>
        <w:ind w:left="720" w:hanging="360"/>
      </w:pPr>
    </w:lvl>
    <w:lvl w:ilvl="1" w:tplc="B0287868">
      <w:start w:val="1"/>
      <w:numFmt w:val="lowerLetter"/>
      <w:lvlText w:val="%2."/>
      <w:lvlJc w:val="left"/>
      <w:pPr>
        <w:ind w:left="1440" w:hanging="360"/>
      </w:pPr>
    </w:lvl>
    <w:lvl w:ilvl="2" w:tplc="D252228C">
      <w:start w:val="1"/>
      <w:numFmt w:val="lowerRoman"/>
      <w:lvlText w:val="%3."/>
      <w:lvlJc w:val="right"/>
      <w:pPr>
        <w:ind w:left="2160" w:hanging="180"/>
      </w:pPr>
    </w:lvl>
    <w:lvl w:ilvl="3" w:tplc="D3BC5690">
      <w:start w:val="1"/>
      <w:numFmt w:val="decimal"/>
      <w:lvlText w:val="%4."/>
      <w:lvlJc w:val="left"/>
      <w:pPr>
        <w:ind w:left="2880" w:hanging="360"/>
      </w:pPr>
    </w:lvl>
    <w:lvl w:ilvl="4" w:tplc="53A421C4">
      <w:start w:val="1"/>
      <w:numFmt w:val="lowerLetter"/>
      <w:lvlText w:val="%5."/>
      <w:lvlJc w:val="left"/>
      <w:pPr>
        <w:ind w:left="3600" w:hanging="360"/>
      </w:pPr>
    </w:lvl>
    <w:lvl w:ilvl="5" w:tplc="B0F67FB6">
      <w:start w:val="1"/>
      <w:numFmt w:val="lowerRoman"/>
      <w:lvlText w:val="%6."/>
      <w:lvlJc w:val="right"/>
      <w:pPr>
        <w:ind w:left="4320" w:hanging="180"/>
      </w:pPr>
    </w:lvl>
    <w:lvl w:ilvl="6" w:tplc="000E8D02">
      <w:start w:val="1"/>
      <w:numFmt w:val="decimal"/>
      <w:lvlText w:val="%7."/>
      <w:lvlJc w:val="left"/>
      <w:pPr>
        <w:ind w:left="5040" w:hanging="360"/>
      </w:pPr>
    </w:lvl>
    <w:lvl w:ilvl="7" w:tplc="2FAE9C0A">
      <w:start w:val="1"/>
      <w:numFmt w:val="lowerLetter"/>
      <w:lvlText w:val="%8."/>
      <w:lvlJc w:val="left"/>
      <w:pPr>
        <w:ind w:left="5760" w:hanging="360"/>
      </w:pPr>
    </w:lvl>
    <w:lvl w:ilvl="8" w:tplc="BDA2840E">
      <w:start w:val="1"/>
      <w:numFmt w:val="lowerRoman"/>
      <w:lvlText w:val="%9."/>
      <w:lvlJc w:val="right"/>
      <w:pPr>
        <w:ind w:left="6480" w:hanging="180"/>
      </w:pPr>
    </w:lvl>
  </w:abstractNum>
  <w:abstractNum w:abstractNumId="59" w15:restartNumberingAfterBreak="0">
    <w:nsid w:val="5C4163E6"/>
    <w:multiLevelType w:val="multilevel"/>
    <w:tmpl w:val="6ED6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7EDA7E"/>
    <w:multiLevelType w:val="hybridMultilevel"/>
    <w:tmpl w:val="03A64C94"/>
    <w:lvl w:ilvl="0" w:tplc="19DA2106">
      <w:start w:val="1"/>
      <w:numFmt w:val="bullet"/>
      <w:lvlText w:val="·"/>
      <w:lvlJc w:val="left"/>
      <w:pPr>
        <w:ind w:left="720" w:hanging="360"/>
      </w:pPr>
      <w:rPr>
        <w:rFonts w:ascii="Symbol" w:hAnsi="Symbol" w:hint="default"/>
      </w:rPr>
    </w:lvl>
    <w:lvl w:ilvl="1" w:tplc="62A0201C">
      <w:start w:val="1"/>
      <w:numFmt w:val="bullet"/>
      <w:lvlText w:val="o"/>
      <w:lvlJc w:val="left"/>
      <w:pPr>
        <w:ind w:left="1440" w:hanging="360"/>
      </w:pPr>
      <w:rPr>
        <w:rFonts w:ascii="Courier New" w:hAnsi="Courier New" w:hint="default"/>
      </w:rPr>
    </w:lvl>
    <w:lvl w:ilvl="2" w:tplc="44A26B86">
      <w:start w:val="1"/>
      <w:numFmt w:val="bullet"/>
      <w:lvlText w:val=""/>
      <w:lvlJc w:val="left"/>
      <w:pPr>
        <w:ind w:left="2160" w:hanging="360"/>
      </w:pPr>
      <w:rPr>
        <w:rFonts w:ascii="Wingdings" w:hAnsi="Wingdings" w:hint="default"/>
      </w:rPr>
    </w:lvl>
    <w:lvl w:ilvl="3" w:tplc="63BC8B0C">
      <w:start w:val="1"/>
      <w:numFmt w:val="bullet"/>
      <w:lvlText w:val=""/>
      <w:lvlJc w:val="left"/>
      <w:pPr>
        <w:ind w:left="2880" w:hanging="360"/>
      </w:pPr>
      <w:rPr>
        <w:rFonts w:ascii="Symbol" w:hAnsi="Symbol" w:hint="default"/>
      </w:rPr>
    </w:lvl>
    <w:lvl w:ilvl="4" w:tplc="E628376C">
      <w:start w:val="1"/>
      <w:numFmt w:val="bullet"/>
      <w:lvlText w:val="o"/>
      <w:lvlJc w:val="left"/>
      <w:pPr>
        <w:ind w:left="3600" w:hanging="360"/>
      </w:pPr>
      <w:rPr>
        <w:rFonts w:ascii="Courier New" w:hAnsi="Courier New" w:hint="default"/>
      </w:rPr>
    </w:lvl>
    <w:lvl w:ilvl="5" w:tplc="90D01118">
      <w:start w:val="1"/>
      <w:numFmt w:val="bullet"/>
      <w:lvlText w:val=""/>
      <w:lvlJc w:val="left"/>
      <w:pPr>
        <w:ind w:left="4320" w:hanging="360"/>
      </w:pPr>
      <w:rPr>
        <w:rFonts w:ascii="Wingdings" w:hAnsi="Wingdings" w:hint="default"/>
      </w:rPr>
    </w:lvl>
    <w:lvl w:ilvl="6" w:tplc="087E2018">
      <w:start w:val="1"/>
      <w:numFmt w:val="bullet"/>
      <w:lvlText w:val=""/>
      <w:lvlJc w:val="left"/>
      <w:pPr>
        <w:ind w:left="5040" w:hanging="360"/>
      </w:pPr>
      <w:rPr>
        <w:rFonts w:ascii="Symbol" w:hAnsi="Symbol" w:hint="default"/>
      </w:rPr>
    </w:lvl>
    <w:lvl w:ilvl="7" w:tplc="9AD212F4">
      <w:start w:val="1"/>
      <w:numFmt w:val="bullet"/>
      <w:lvlText w:val="o"/>
      <w:lvlJc w:val="left"/>
      <w:pPr>
        <w:ind w:left="5760" w:hanging="360"/>
      </w:pPr>
      <w:rPr>
        <w:rFonts w:ascii="Courier New" w:hAnsi="Courier New" w:hint="default"/>
      </w:rPr>
    </w:lvl>
    <w:lvl w:ilvl="8" w:tplc="62640D4A">
      <w:start w:val="1"/>
      <w:numFmt w:val="bullet"/>
      <w:lvlText w:val=""/>
      <w:lvlJc w:val="left"/>
      <w:pPr>
        <w:ind w:left="6480" w:hanging="360"/>
      </w:pPr>
      <w:rPr>
        <w:rFonts w:ascii="Wingdings" w:hAnsi="Wingdings" w:hint="default"/>
      </w:rPr>
    </w:lvl>
  </w:abstractNum>
  <w:abstractNum w:abstractNumId="61" w15:restartNumberingAfterBreak="0">
    <w:nsid w:val="5F866D5A"/>
    <w:multiLevelType w:val="multilevel"/>
    <w:tmpl w:val="ABD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2D3B8F"/>
    <w:multiLevelType w:val="multilevel"/>
    <w:tmpl w:val="1CE28E9E"/>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3" w15:restartNumberingAfterBreak="0">
    <w:nsid w:val="61E02532"/>
    <w:multiLevelType w:val="multilevel"/>
    <w:tmpl w:val="948A1A38"/>
    <w:styleLink w:val="NumberedListStyl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6C984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EB08B1"/>
    <w:multiLevelType w:val="multilevel"/>
    <w:tmpl w:val="34B8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23680F"/>
    <w:multiLevelType w:val="multilevel"/>
    <w:tmpl w:val="885239B0"/>
    <w:lvl w:ilvl="0">
      <w:start w:val="1"/>
      <w:numFmt w:val="bullet"/>
      <w:pStyle w:val="Tablelist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852" w:hanging="284"/>
      </w:pPr>
      <w:rPr>
        <w:rFonts w:ascii="Calibri" w:hAnsi="Calibri" w:hint="default"/>
        <w:color w:val="323232"/>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7" w15:restartNumberingAfterBreak="0">
    <w:nsid w:val="64834FAC"/>
    <w:multiLevelType w:val="hybridMultilevel"/>
    <w:tmpl w:val="83BC2C40"/>
    <w:lvl w:ilvl="0" w:tplc="3084C060">
      <w:start w:val="1"/>
      <w:numFmt w:val="bullet"/>
      <w:lvlText w:val=""/>
      <w:lvlJc w:val="left"/>
      <w:pPr>
        <w:ind w:left="720" w:hanging="360"/>
      </w:pPr>
      <w:rPr>
        <w:rFonts w:ascii="Symbol" w:hAnsi="Symbol" w:hint="default"/>
      </w:rPr>
    </w:lvl>
    <w:lvl w:ilvl="1" w:tplc="BA4A50FC">
      <w:start w:val="1"/>
      <w:numFmt w:val="bullet"/>
      <w:lvlText w:val="o"/>
      <w:lvlJc w:val="left"/>
      <w:pPr>
        <w:ind w:left="1440" w:hanging="360"/>
      </w:pPr>
      <w:rPr>
        <w:rFonts w:ascii="Courier New" w:hAnsi="Courier New" w:hint="default"/>
      </w:rPr>
    </w:lvl>
    <w:lvl w:ilvl="2" w:tplc="5A40B520" w:tentative="1">
      <w:start w:val="1"/>
      <w:numFmt w:val="bullet"/>
      <w:lvlText w:val=""/>
      <w:lvlJc w:val="left"/>
      <w:pPr>
        <w:ind w:left="2160" w:hanging="360"/>
      </w:pPr>
      <w:rPr>
        <w:rFonts w:ascii="Wingdings" w:hAnsi="Wingdings" w:hint="default"/>
      </w:rPr>
    </w:lvl>
    <w:lvl w:ilvl="3" w:tplc="1402D112" w:tentative="1">
      <w:start w:val="1"/>
      <w:numFmt w:val="bullet"/>
      <w:lvlText w:val=""/>
      <w:lvlJc w:val="left"/>
      <w:pPr>
        <w:ind w:left="2880" w:hanging="360"/>
      </w:pPr>
      <w:rPr>
        <w:rFonts w:ascii="Symbol" w:hAnsi="Symbol" w:hint="default"/>
      </w:rPr>
    </w:lvl>
    <w:lvl w:ilvl="4" w:tplc="52760732" w:tentative="1">
      <w:start w:val="1"/>
      <w:numFmt w:val="bullet"/>
      <w:lvlText w:val="o"/>
      <w:lvlJc w:val="left"/>
      <w:pPr>
        <w:ind w:left="3600" w:hanging="360"/>
      </w:pPr>
      <w:rPr>
        <w:rFonts w:ascii="Courier New" w:hAnsi="Courier New" w:hint="default"/>
      </w:rPr>
    </w:lvl>
    <w:lvl w:ilvl="5" w:tplc="713443A4" w:tentative="1">
      <w:start w:val="1"/>
      <w:numFmt w:val="bullet"/>
      <w:lvlText w:val=""/>
      <w:lvlJc w:val="left"/>
      <w:pPr>
        <w:ind w:left="4320" w:hanging="360"/>
      </w:pPr>
      <w:rPr>
        <w:rFonts w:ascii="Wingdings" w:hAnsi="Wingdings" w:hint="default"/>
      </w:rPr>
    </w:lvl>
    <w:lvl w:ilvl="6" w:tplc="616ABED6" w:tentative="1">
      <w:start w:val="1"/>
      <w:numFmt w:val="bullet"/>
      <w:lvlText w:val=""/>
      <w:lvlJc w:val="left"/>
      <w:pPr>
        <w:ind w:left="5040" w:hanging="360"/>
      </w:pPr>
      <w:rPr>
        <w:rFonts w:ascii="Symbol" w:hAnsi="Symbol" w:hint="default"/>
      </w:rPr>
    </w:lvl>
    <w:lvl w:ilvl="7" w:tplc="B9208E74" w:tentative="1">
      <w:start w:val="1"/>
      <w:numFmt w:val="bullet"/>
      <w:lvlText w:val="o"/>
      <w:lvlJc w:val="left"/>
      <w:pPr>
        <w:ind w:left="5760" w:hanging="360"/>
      </w:pPr>
      <w:rPr>
        <w:rFonts w:ascii="Courier New" w:hAnsi="Courier New" w:hint="default"/>
      </w:rPr>
    </w:lvl>
    <w:lvl w:ilvl="8" w:tplc="69708036" w:tentative="1">
      <w:start w:val="1"/>
      <w:numFmt w:val="bullet"/>
      <w:lvlText w:val=""/>
      <w:lvlJc w:val="left"/>
      <w:pPr>
        <w:ind w:left="6480" w:hanging="360"/>
      </w:pPr>
      <w:rPr>
        <w:rFonts w:ascii="Wingdings" w:hAnsi="Wingdings" w:hint="default"/>
      </w:rPr>
    </w:lvl>
  </w:abstractNum>
  <w:abstractNum w:abstractNumId="68" w15:restartNumberingAfterBreak="0">
    <w:nsid w:val="65C3C347"/>
    <w:multiLevelType w:val="hybridMultilevel"/>
    <w:tmpl w:val="FFFFFFFF"/>
    <w:lvl w:ilvl="0" w:tplc="73B2D600">
      <w:start w:val="1"/>
      <w:numFmt w:val="decimal"/>
      <w:lvlText w:val="%1.0"/>
      <w:lvlJc w:val="left"/>
      <w:pPr>
        <w:ind w:left="720" w:hanging="360"/>
      </w:pPr>
    </w:lvl>
    <w:lvl w:ilvl="1" w:tplc="3E0E2AA0">
      <w:start w:val="1"/>
      <w:numFmt w:val="decimal"/>
      <w:lvlText w:val="%2.2"/>
      <w:lvlJc w:val="left"/>
      <w:pPr>
        <w:ind w:left="1440" w:hanging="360"/>
      </w:pPr>
    </w:lvl>
    <w:lvl w:ilvl="2" w:tplc="AF26DB60">
      <w:start w:val="1"/>
      <w:numFmt w:val="lowerRoman"/>
      <w:lvlText w:val="%3."/>
      <w:lvlJc w:val="right"/>
      <w:pPr>
        <w:ind w:left="2160" w:hanging="180"/>
      </w:pPr>
    </w:lvl>
    <w:lvl w:ilvl="3" w:tplc="885822D4">
      <w:start w:val="1"/>
      <w:numFmt w:val="decimal"/>
      <w:lvlText w:val="%4."/>
      <w:lvlJc w:val="left"/>
      <w:pPr>
        <w:ind w:left="2880" w:hanging="360"/>
      </w:pPr>
    </w:lvl>
    <w:lvl w:ilvl="4" w:tplc="7606246E">
      <w:start w:val="1"/>
      <w:numFmt w:val="lowerLetter"/>
      <w:lvlText w:val="%5."/>
      <w:lvlJc w:val="left"/>
      <w:pPr>
        <w:ind w:left="3600" w:hanging="360"/>
      </w:pPr>
    </w:lvl>
    <w:lvl w:ilvl="5" w:tplc="E48C4C7C">
      <w:start w:val="1"/>
      <w:numFmt w:val="lowerRoman"/>
      <w:lvlText w:val="%6."/>
      <w:lvlJc w:val="right"/>
      <w:pPr>
        <w:ind w:left="4320" w:hanging="180"/>
      </w:pPr>
    </w:lvl>
    <w:lvl w:ilvl="6" w:tplc="90F8E4C2">
      <w:start w:val="1"/>
      <w:numFmt w:val="decimal"/>
      <w:lvlText w:val="%7."/>
      <w:lvlJc w:val="left"/>
      <w:pPr>
        <w:ind w:left="5040" w:hanging="360"/>
      </w:pPr>
    </w:lvl>
    <w:lvl w:ilvl="7" w:tplc="76E80ECE">
      <w:start w:val="1"/>
      <w:numFmt w:val="lowerLetter"/>
      <w:lvlText w:val="%8."/>
      <w:lvlJc w:val="left"/>
      <w:pPr>
        <w:ind w:left="5760" w:hanging="360"/>
      </w:pPr>
    </w:lvl>
    <w:lvl w:ilvl="8" w:tplc="38D46798">
      <w:start w:val="1"/>
      <w:numFmt w:val="lowerRoman"/>
      <w:lvlText w:val="%9."/>
      <w:lvlJc w:val="right"/>
      <w:pPr>
        <w:ind w:left="6480" w:hanging="180"/>
      </w:pPr>
    </w:lvl>
  </w:abstractNum>
  <w:abstractNum w:abstractNumId="69" w15:restartNumberingAfterBreak="0">
    <w:nsid w:val="69BB6A99"/>
    <w:multiLevelType w:val="hybridMultilevel"/>
    <w:tmpl w:val="E8B62F02"/>
    <w:lvl w:ilvl="0" w:tplc="B03EBBB0">
      <w:start w:val="1"/>
      <w:numFmt w:val="bullet"/>
      <w:lvlText w:val=""/>
      <w:lvlJc w:val="left"/>
      <w:pPr>
        <w:ind w:left="720" w:hanging="360"/>
      </w:pPr>
      <w:rPr>
        <w:rFonts w:ascii="Symbol" w:hAnsi="Symbol" w:hint="default"/>
      </w:rPr>
    </w:lvl>
    <w:lvl w:ilvl="1" w:tplc="D832B2D4">
      <w:start w:val="1"/>
      <w:numFmt w:val="bullet"/>
      <w:lvlText w:val="o"/>
      <w:lvlJc w:val="left"/>
      <w:pPr>
        <w:ind w:left="1440" w:hanging="360"/>
      </w:pPr>
      <w:rPr>
        <w:rFonts w:ascii="Courier New" w:hAnsi="Courier New" w:hint="default"/>
      </w:rPr>
    </w:lvl>
    <w:lvl w:ilvl="2" w:tplc="1F38FFD6">
      <w:start w:val="1"/>
      <w:numFmt w:val="bullet"/>
      <w:lvlText w:val=""/>
      <w:lvlJc w:val="left"/>
      <w:pPr>
        <w:ind w:left="2160" w:hanging="360"/>
      </w:pPr>
      <w:rPr>
        <w:rFonts w:ascii="Wingdings" w:hAnsi="Wingdings" w:hint="default"/>
      </w:rPr>
    </w:lvl>
    <w:lvl w:ilvl="3" w:tplc="4B6036B6">
      <w:start w:val="1"/>
      <w:numFmt w:val="bullet"/>
      <w:lvlText w:val=""/>
      <w:lvlJc w:val="left"/>
      <w:pPr>
        <w:ind w:left="2880" w:hanging="360"/>
      </w:pPr>
      <w:rPr>
        <w:rFonts w:ascii="Symbol" w:hAnsi="Symbol" w:hint="default"/>
      </w:rPr>
    </w:lvl>
    <w:lvl w:ilvl="4" w:tplc="5A30669A">
      <w:start w:val="1"/>
      <w:numFmt w:val="bullet"/>
      <w:lvlText w:val="o"/>
      <w:lvlJc w:val="left"/>
      <w:pPr>
        <w:ind w:left="3600" w:hanging="360"/>
      </w:pPr>
      <w:rPr>
        <w:rFonts w:ascii="Courier New" w:hAnsi="Courier New" w:hint="default"/>
      </w:rPr>
    </w:lvl>
    <w:lvl w:ilvl="5" w:tplc="BC20A576">
      <w:start w:val="1"/>
      <w:numFmt w:val="bullet"/>
      <w:lvlText w:val=""/>
      <w:lvlJc w:val="left"/>
      <w:pPr>
        <w:ind w:left="4320" w:hanging="360"/>
      </w:pPr>
      <w:rPr>
        <w:rFonts w:ascii="Wingdings" w:hAnsi="Wingdings" w:hint="default"/>
      </w:rPr>
    </w:lvl>
    <w:lvl w:ilvl="6" w:tplc="36F47834">
      <w:start w:val="1"/>
      <w:numFmt w:val="bullet"/>
      <w:lvlText w:val=""/>
      <w:lvlJc w:val="left"/>
      <w:pPr>
        <w:ind w:left="5040" w:hanging="360"/>
      </w:pPr>
      <w:rPr>
        <w:rFonts w:ascii="Symbol" w:hAnsi="Symbol" w:hint="default"/>
      </w:rPr>
    </w:lvl>
    <w:lvl w:ilvl="7" w:tplc="E916B586">
      <w:start w:val="1"/>
      <w:numFmt w:val="bullet"/>
      <w:lvlText w:val="o"/>
      <w:lvlJc w:val="left"/>
      <w:pPr>
        <w:ind w:left="5760" w:hanging="360"/>
      </w:pPr>
      <w:rPr>
        <w:rFonts w:ascii="Courier New" w:hAnsi="Courier New" w:hint="default"/>
      </w:rPr>
    </w:lvl>
    <w:lvl w:ilvl="8" w:tplc="88CEEAA2">
      <w:start w:val="1"/>
      <w:numFmt w:val="bullet"/>
      <w:lvlText w:val=""/>
      <w:lvlJc w:val="left"/>
      <w:pPr>
        <w:ind w:left="6480" w:hanging="360"/>
      </w:pPr>
      <w:rPr>
        <w:rFonts w:ascii="Wingdings" w:hAnsi="Wingdings" w:hint="default"/>
      </w:rPr>
    </w:lvl>
  </w:abstractNum>
  <w:abstractNum w:abstractNumId="70" w15:restartNumberingAfterBreak="0">
    <w:nsid w:val="6A23B0EF"/>
    <w:multiLevelType w:val="hybridMultilevel"/>
    <w:tmpl w:val="FFFFFFFF"/>
    <w:lvl w:ilvl="0" w:tplc="5D284130">
      <w:start w:val="1"/>
      <w:numFmt w:val="bullet"/>
      <w:lvlText w:val=""/>
      <w:lvlJc w:val="left"/>
      <w:pPr>
        <w:ind w:left="720" w:hanging="360"/>
      </w:pPr>
      <w:rPr>
        <w:rFonts w:ascii="Symbol" w:hAnsi="Symbol" w:hint="default"/>
      </w:rPr>
    </w:lvl>
    <w:lvl w:ilvl="1" w:tplc="39246CCC">
      <w:start w:val="1"/>
      <w:numFmt w:val="bullet"/>
      <w:lvlText w:val="o"/>
      <w:lvlJc w:val="left"/>
      <w:pPr>
        <w:ind w:left="1440" w:hanging="360"/>
      </w:pPr>
      <w:rPr>
        <w:rFonts w:ascii="Courier New" w:hAnsi="Courier New" w:hint="default"/>
      </w:rPr>
    </w:lvl>
    <w:lvl w:ilvl="2" w:tplc="31ACFB02">
      <w:start w:val="1"/>
      <w:numFmt w:val="bullet"/>
      <w:lvlText w:val=""/>
      <w:lvlJc w:val="left"/>
      <w:pPr>
        <w:ind w:left="2160" w:hanging="360"/>
      </w:pPr>
      <w:rPr>
        <w:rFonts w:ascii="Wingdings" w:hAnsi="Wingdings" w:hint="default"/>
      </w:rPr>
    </w:lvl>
    <w:lvl w:ilvl="3" w:tplc="1FDCA04C">
      <w:start w:val="1"/>
      <w:numFmt w:val="bullet"/>
      <w:lvlText w:val=""/>
      <w:lvlJc w:val="left"/>
      <w:pPr>
        <w:ind w:left="2880" w:hanging="360"/>
      </w:pPr>
      <w:rPr>
        <w:rFonts w:ascii="Symbol" w:hAnsi="Symbol" w:hint="default"/>
      </w:rPr>
    </w:lvl>
    <w:lvl w:ilvl="4" w:tplc="FD568FCC">
      <w:start w:val="1"/>
      <w:numFmt w:val="bullet"/>
      <w:lvlText w:val="o"/>
      <w:lvlJc w:val="left"/>
      <w:pPr>
        <w:ind w:left="3600" w:hanging="360"/>
      </w:pPr>
      <w:rPr>
        <w:rFonts w:ascii="Courier New" w:hAnsi="Courier New" w:hint="default"/>
      </w:rPr>
    </w:lvl>
    <w:lvl w:ilvl="5" w:tplc="E87EBDB6">
      <w:start w:val="1"/>
      <w:numFmt w:val="bullet"/>
      <w:lvlText w:val=""/>
      <w:lvlJc w:val="left"/>
      <w:pPr>
        <w:ind w:left="4320" w:hanging="360"/>
      </w:pPr>
      <w:rPr>
        <w:rFonts w:ascii="Wingdings" w:hAnsi="Wingdings" w:hint="default"/>
      </w:rPr>
    </w:lvl>
    <w:lvl w:ilvl="6" w:tplc="A27E6438">
      <w:start w:val="1"/>
      <w:numFmt w:val="bullet"/>
      <w:lvlText w:val=""/>
      <w:lvlJc w:val="left"/>
      <w:pPr>
        <w:ind w:left="5040" w:hanging="360"/>
      </w:pPr>
      <w:rPr>
        <w:rFonts w:ascii="Symbol" w:hAnsi="Symbol" w:hint="default"/>
      </w:rPr>
    </w:lvl>
    <w:lvl w:ilvl="7" w:tplc="4AF05B36">
      <w:start w:val="1"/>
      <w:numFmt w:val="bullet"/>
      <w:lvlText w:val="o"/>
      <w:lvlJc w:val="left"/>
      <w:pPr>
        <w:ind w:left="5760" w:hanging="360"/>
      </w:pPr>
      <w:rPr>
        <w:rFonts w:ascii="Courier New" w:hAnsi="Courier New" w:hint="default"/>
      </w:rPr>
    </w:lvl>
    <w:lvl w:ilvl="8" w:tplc="B0D207C0">
      <w:start w:val="1"/>
      <w:numFmt w:val="bullet"/>
      <w:lvlText w:val=""/>
      <w:lvlJc w:val="left"/>
      <w:pPr>
        <w:ind w:left="6480" w:hanging="360"/>
      </w:pPr>
      <w:rPr>
        <w:rFonts w:ascii="Wingdings" w:hAnsi="Wingdings" w:hint="default"/>
      </w:rPr>
    </w:lvl>
  </w:abstractNum>
  <w:abstractNum w:abstractNumId="71" w15:restartNumberingAfterBreak="0">
    <w:nsid w:val="6AD776AD"/>
    <w:multiLevelType w:val="hybridMultilevel"/>
    <w:tmpl w:val="3294CA1A"/>
    <w:lvl w:ilvl="0" w:tplc="BBF89E92">
      <w:start w:val="1"/>
      <w:numFmt w:val="bullet"/>
      <w:lvlText w:val=""/>
      <w:lvlJc w:val="left"/>
      <w:pPr>
        <w:ind w:left="1080" w:hanging="360"/>
      </w:pPr>
      <w:rPr>
        <w:rFonts w:ascii="Symbol" w:hAnsi="Symbol"/>
      </w:rPr>
    </w:lvl>
    <w:lvl w:ilvl="1" w:tplc="C9D23B98">
      <w:start w:val="1"/>
      <w:numFmt w:val="bullet"/>
      <w:lvlText w:val=""/>
      <w:lvlJc w:val="left"/>
      <w:pPr>
        <w:ind w:left="1080" w:hanging="360"/>
      </w:pPr>
      <w:rPr>
        <w:rFonts w:ascii="Symbol" w:hAnsi="Symbol"/>
      </w:rPr>
    </w:lvl>
    <w:lvl w:ilvl="2" w:tplc="94F6466A">
      <w:start w:val="1"/>
      <w:numFmt w:val="bullet"/>
      <w:lvlText w:val=""/>
      <w:lvlJc w:val="left"/>
      <w:pPr>
        <w:ind w:left="1080" w:hanging="360"/>
      </w:pPr>
      <w:rPr>
        <w:rFonts w:ascii="Symbol" w:hAnsi="Symbol"/>
      </w:rPr>
    </w:lvl>
    <w:lvl w:ilvl="3" w:tplc="C8EA7642">
      <w:start w:val="1"/>
      <w:numFmt w:val="bullet"/>
      <w:lvlText w:val=""/>
      <w:lvlJc w:val="left"/>
      <w:pPr>
        <w:ind w:left="1080" w:hanging="360"/>
      </w:pPr>
      <w:rPr>
        <w:rFonts w:ascii="Symbol" w:hAnsi="Symbol"/>
      </w:rPr>
    </w:lvl>
    <w:lvl w:ilvl="4" w:tplc="523E8B2E">
      <w:start w:val="1"/>
      <w:numFmt w:val="bullet"/>
      <w:lvlText w:val=""/>
      <w:lvlJc w:val="left"/>
      <w:pPr>
        <w:ind w:left="1080" w:hanging="360"/>
      </w:pPr>
      <w:rPr>
        <w:rFonts w:ascii="Symbol" w:hAnsi="Symbol"/>
      </w:rPr>
    </w:lvl>
    <w:lvl w:ilvl="5" w:tplc="FF5AC372">
      <w:start w:val="1"/>
      <w:numFmt w:val="bullet"/>
      <w:lvlText w:val=""/>
      <w:lvlJc w:val="left"/>
      <w:pPr>
        <w:ind w:left="1080" w:hanging="360"/>
      </w:pPr>
      <w:rPr>
        <w:rFonts w:ascii="Symbol" w:hAnsi="Symbol"/>
      </w:rPr>
    </w:lvl>
    <w:lvl w:ilvl="6" w:tplc="700047F8">
      <w:start w:val="1"/>
      <w:numFmt w:val="bullet"/>
      <w:lvlText w:val=""/>
      <w:lvlJc w:val="left"/>
      <w:pPr>
        <w:ind w:left="1080" w:hanging="360"/>
      </w:pPr>
      <w:rPr>
        <w:rFonts w:ascii="Symbol" w:hAnsi="Symbol"/>
      </w:rPr>
    </w:lvl>
    <w:lvl w:ilvl="7" w:tplc="8A4CF978">
      <w:start w:val="1"/>
      <w:numFmt w:val="bullet"/>
      <w:lvlText w:val=""/>
      <w:lvlJc w:val="left"/>
      <w:pPr>
        <w:ind w:left="1080" w:hanging="360"/>
      </w:pPr>
      <w:rPr>
        <w:rFonts w:ascii="Symbol" w:hAnsi="Symbol"/>
      </w:rPr>
    </w:lvl>
    <w:lvl w:ilvl="8" w:tplc="27C62734">
      <w:start w:val="1"/>
      <w:numFmt w:val="bullet"/>
      <w:lvlText w:val=""/>
      <w:lvlJc w:val="left"/>
      <w:pPr>
        <w:ind w:left="1080" w:hanging="360"/>
      </w:pPr>
      <w:rPr>
        <w:rFonts w:ascii="Symbol" w:hAnsi="Symbol"/>
      </w:rPr>
    </w:lvl>
  </w:abstractNum>
  <w:abstractNum w:abstractNumId="72" w15:restartNumberingAfterBreak="0">
    <w:nsid w:val="6D25656E"/>
    <w:multiLevelType w:val="hybridMultilevel"/>
    <w:tmpl w:val="F58695AE"/>
    <w:lvl w:ilvl="0" w:tplc="FC90C5F2">
      <w:start w:val="1"/>
      <w:numFmt w:val="bullet"/>
      <w:lvlText w:val=""/>
      <w:lvlJc w:val="left"/>
      <w:pPr>
        <w:ind w:left="720" w:hanging="360"/>
      </w:pPr>
      <w:rPr>
        <w:rFonts w:ascii="Symbol" w:hAnsi="Symbol" w:hint="default"/>
      </w:rPr>
    </w:lvl>
    <w:lvl w:ilvl="1" w:tplc="915E652E" w:tentative="1">
      <w:start w:val="1"/>
      <w:numFmt w:val="bullet"/>
      <w:lvlText w:val="o"/>
      <w:lvlJc w:val="left"/>
      <w:pPr>
        <w:ind w:left="1440" w:hanging="360"/>
      </w:pPr>
      <w:rPr>
        <w:rFonts w:ascii="Courier New" w:hAnsi="Courier New" w:hint="default"/>
      </w:rPr>
    </w:lvl>
    <w:lvl w:ilvl="2" w:tplc="2B34C3CA" w:tentative="1">
      <w:start w:val="1"/>
      <w:numFmt w:val="bullet"/>
      <w:lvlText w:val=""/>
      <w:lvlJc w:val="left"/>
      <w:pPr>
        <w:ind w:left="2160" w:hanging="360"/>
      </w:pPr>
      <w:rPr>
        <w:rFonts w:ascii="Wingdings" w:hAnsi="Wingdings" w:hint="default"/>
      </w:rPr>
    </w:lvl>
    <w:lvl w:ilvl="3" w:tplc="AB102CD0" w:tentative="1">
      <w:start w:val="1"/>
      <w:numFmt w:val="bullet"/>
      <w:lvlText w:val=""/>
      <w:lvlJc w:val="left"/>
      <w:pPr>
        <w:ind w:left="2880" w:hanging="360"/>
      </w:pPr>
      <w:rPr>
        <w:rFonts w:ascii="Symbol" w:hAnsi="Symbol" w:hint="default"/>
      </w:rPr>
    </w:lvl>
    <w:lvl w:ilvl="4" w:tplc="6E36968E" w:tentative="1">
      <w:start w:val="1"/>
      <w:numFmt w:val="bullet"/>
      <w:lvlText w:val="o"/>
      <w:lvlJc w:val="left"/>
      <w:pPr>
        <w:ind w:left="3600" w:hanging="360"/>
      </w:pPr>
      <w:rPr>
        <w:rFonts w:ascii="Courier New" w:hAnsi="Courier New" w:hint="default"/>
      </w:rPr>
    </w:lvl>
    <w:lvl w:ilvl="5" w:tplc="62966CB6" w:tentative="1">
      <w:start w:val="1"/>
      <w:numFmt w:val="bullet"/>
      <w:lvlText w:val=""/>
      <w:lvlJc w:val="left"/>
      <w:pPr>
        <w:ind w:left="4320" w:hanging="360"/>
      </w:pPr>
      <w:rPr>
        <w:rFonts w:ascii="Wingdings" w:hAnsi="Wingdings" w:hint="default"/>
      </w:rPr>
    </w:lvl>
    <w:lvl w:ilvl="6" w:tplc="F2985AA0" w:tentative="1">
      <w:start w:val="1"/>
      <w:numFmt w:val="bullet"/>
      <w:lvlText w:val=""/>
      <w:lvlJc w:val="left"/>
      <w:pPr>
        <w:ind w:left="5040" w:hanging="360"/>
      </w:pPr>
      <w:rPr>
        <w:rFonts w:ascii="Symbol" w:hAnsi="Symbol" w:hint="default"/>
      </w:rPr>
    </w:lvl>
    <w:lvl w:ilvl="7" w:tplc="3910A2F6" w:tentative="1">
      <w:start w:val="1"/>
      <w:numFmt w:val="bullet"/>
      <w:lvlText w:val="o"/>
      <w:lvlJc w:val="left"/>
      <w:pPr>
        <w:ind w:left="5760" w:hanging="360"/>
      </w:pPr>
      <w:rPr>
        <w:rFonts w:ascii="Courier New" w:hAnsi="Courier New" w:hint="default"/>
      </w:rPr>
    </w:lvl>
    <w:lvl w:ilvl="8" w:tplc="2D14D3B8" w:tentative="1">
      <w:start w:val="1"/>
      <w:numFmt w:val="bullet"/>
      <w:lvlText w:val=""/>
      <w:lvlJc w:val="left"/>
      <w:pPr>
        <w:ind w:left="6480" w:hanging="360"/>
      </w:pPr>
      <w:rPr>
        <w:rFonts w:ascii="Wingdings" w:hAnsi="Wingdings" w:hint="default"/>
      </w:rPr>
    </w:lvl>
  </w:abstractNum>
  <w:abstractNum w:abstractNumId="73" w15:restartNumberingAfterBreak="0">
    <w:nsid w:val="6D807E12"/>
    <w:multiLevelType w:val="hybridMultilevel"/>
    <w:tmpl w:val="31ECBB32"/>
    <w:lvl w:ilvl="0" w:tplc="0D327652">
      <w:start w:val="1"/>
      <w:numFmt w:val="bullet"/>
      <w:lvlText w:val="·"/>
      <w:lvlJc w:val="left"/>
      <w:pPr>
        <w:ind w:left="720" w:hanging="360"/>
      </w:pPr>
      <w:rPr>
        <w:rFonts w:ascii="Symbol" w:hAnsi="Symbol" w:hint="default"/>
      </w:rPr>
    </w:lvl>
    <w:lvl w:ilvl="1" w:tplc="ABA67D22">
      <w:start w:val="1"/>
      <w:numFmt w:val="bullet"/>
      <w:lvlText w:val="o"/>
      <w:lvlJc w:val="left"/>
      <w:pPr>
        <w:ind w:left="1440" w:hanging="360"/>
      </w:pPr>
      <w:rPr>
        <w:rFonts w:ascii="Courier New" w:hAnsi="Courier New" w:hint="default"/>
      </w:rPr>
    </w:lvl>
    <w:lvl w:ilvl="2" w:tplc="1AA45048">
      <w:start w:val="1"/>
      <w:numFmt w:val="bullet"/>
      <w:lvlText w:val=""/>
      <w:lvlJc w:val="left"/>
      <w:pPr>
        <w:ind w:left="2160" w:hanging="360"/>
      </w:pPr>
      <w:rPr>
        <w:rFonts w:ascii="Wingdings" w:hAnsi="Wingdings" w:hint="default"/>
      </w:rPr>
    </w:lvl>
    <w:lvl w:ilvl="3" w:tplc="4CB2BC68">
      <w:start w:val="1"/>
      <w:numFmt w:val="bullet"/>
      <w:lvlText w:val=""/>
      <w:lvlJc w:val="left"/>
      <w:pPr>
        <w:ind w:left="2880" w:hanging="360"/>
      </w:pPr>
      <w:rPr>
        <w:rFonts w:ascii="Symbol" w:hAnsi="Symbol" w:hint="default"/>
      </w:rPr>
    </w:lvl>
    <w:lvl w:ilvl="4" w:tplc="8EE67056">
      <w:start w:val="1"/>
      <w:numFmt w:val="bullet"/>
      <w:lvlText w:val="o"/>
      <w:lvlJc w:val="left"/>
      <w:pPr>
        <w:ind w:left="3600" w:hanging="360"/>
      </w:pPr>
      <w:rPr>
        <w:rFonts w:ascii="Courier New" w:hAnsi="Courier New" w:hint="default"/>
      </w:rPr>
    </w:lvl>
    <w:lvl w:ilvl="5" w:tplc="231A28F6">
      <w:start w:val="1"/>
      <w:numFmt w:val="bullet"/>
      <w:lvlText w:val=""/>
      <w:lvlJc w:val="left"/>
      <w:pPr>
        <w:ind w:left="4320" w:hanging="360"/>
      </w:pPr>
      <w:rPr>
        <w:rFonts w:ascii="Wingdings" w:hAnsi="Wingdings" w:hint="default"/>
      </w:rPr>
    </w:lvl>
    <w:lvl w:ilvl="6" w:tplc="DB6C4FA0">
      <w:start w:val="1"/>
      <w:numFmt w:val="bullet"/>
      <w:lvlText w:val=""/>
      <w:lvlJc w:val="left"/>
      <w:pPr>
        <w:ind w:left="5040" w:hanging="360"/>
      </w:pPr>
      <w:rPr>
        <w:rFonts w:ascii="Symbol" w:hAnsi="Symbol" w:hint="default"/>
      </w:rPr>
    </w:lvl>
    <w:lvl w:ilvl="7" w:tplc="04B86B50">
      <w:start w:val="1"/>
      <w:numFmt w:val="bullet"/>
      <w:lvlText w:val="o"/>
      <w:lvlJc w:val="left"/>
      <w:pPr>
        <w:ind w:left="5760" w:hanging="360"/>
      </w:pPr>
      <w:rPr>
        <w:rFonts w:ascii="Courier New" w:hAnsi="Courier New" w:hint="default"/>
      </w:rPr>
    </w:lvl>
    <w:lvl w:ilvl="8" w:tplc="4A004DC4">
      <w:start w:val="1"/>
      <w:numFmt w:val="bullet"/>
      <w:lvlText w:val=""/>
      <w:lvlJc w:val="left"/>
      <w:pPr>
        <w:ind w:left="6480" w:hanging="360"/>
      </w:pPr>
      <w:rPr>
        <w:rFonts w:ascii="Wingdings" w:hAnsi="Wingdings" w:hint="default"/>
      </w:rPr>
    </w:lvl>
  </w:abstractNum>
  <w:abstractNum w:abstractNumId="74" w15:restartNumberingAfterBreak="0">
    <w:nsid w:val="6E161B61"/>
    <w:multiLevelType w:val="hybridMultilevel"/>
    <w:tmpl w:val="FB4E68EC"/>
    <w:lvl w:ilvl="0" w:tplc="B58890DE">
      <w:start w:val="1"/>
      <w:numFmt w:val="bullet"/>
      <w:lvlText w:val=""/>
      <w:lvlJc w:val="left"/>
      <w:pPr>
        <w:ind w:left="720" w:hanging="360"/>
      </w:pPr>
      <w:rPr>
        <w:rFonts w:ascii="Symbol" w:hAnsi="Symbol"/>
      </w:rPr>
    </w:lvl>
    <w:lvl w:ilvl="1" w:tplc="2640DC80">
      <w:start w:val="1"/>
      <w:numFmt w:val="bullet"/>
      <w:lvlText w:val=""/>
      <w:lvlJc w:val="left"/>
      <w:pPr>
        <w:ind w:left="720" w:hanging="360"/>
      </w:pPr>
      <w:rPr>
        <w:rFonts w:ascii="Symbol" w:hAnsi="Symbol"/>
      </w:rPr>
    </w:lvl>
    <w:lvl w:ilvl="2" w:tplc="A064A830">
      <w:start w:val="1"/>
      <w:numFmt w:val="bullet"/>
      <w:lvlText w:val=""/>
      <w:lvlJc w:val="left"/>
      <w:pPr>
        <w:ind w:left="720" w:hanging="360"/>
      </w:pPr>
      <w:rPr>
        <w:rFonts w:ascii="Symbol" w:hAnsi="Symbol"/>
      </w:rPr>
    </w:lvl>
    <w:lvl w:ilvl="3" w:tplc="E9CCE8DE">
      <w:start w:val="1"/>
      <w:numFmt w:val="bullet"/>
      <w:lvlText w:val=""/>
      <w:lvlJc w:val="left"/>
      <w:pPr>
        <w:ind w:left="720" w:hanging="360"/>
      </w:pPr>
      <w:rPr>
        <w:rFonts w:ascii="Symbol" w:hAnsi="Symbol"/>
      </w:rPr>
    </w:lvl>
    <w:lvl w:ilvl="4" w:tplc="2ABAA21A">
      <w:start w:val="1"/>
      <w:numFmt w:val="bullet"/>
      <w:lvlText w:val=""/>
      <w:lvlJc w:val="left"/>
      <w:pPr>
        <w:ind w:left="720" w:hanging="360"/>
      </w:pPr>
      <w:rPr>
        <w:rFonts w:ascii="Symbol" w:hAnsi="Symbol"/>
      </w:rPr>
    </w:lvl>
    <w:lvl w:ilvl="5" w:tplc="3BE67A76">
      <w:start w:val="1"/>
      <w:numFmt w:val="bullet"/>
      <w:lvlText w:val=""/>
      <w:lvlJc w:val="left"/>
      <w:pPr>
        <w:ind w:left="720" w:hanging="360"/>
      </w:pPr>
      <w:rPr>
        <w:rFonts w:ascii="Symbol" w:hAnsi="Symbol"/>
      </w:rPr>
    </w:lvl>
    <w:lvl w:ilvl="6" w:tplc="99EA1E2E">
      <w:start w:val="1"/>
      <w:numFmt w:val="bullet"/>
      <w:lvlText w:val=""/>
      <w:lvlJc w:val="left"/>
      <w:pPr>
        <w:ind w:left="720" w:hanging="360"/>
      </w:pPr>
      <w:rPr>
        <w:rFonts w:ascii="Symbol" w:hAnsi="Symbol"/>
      </w:rPr>
    </w:lvl>
    <w:lvl w:ilvl="7" w:tplc="28C67B06">
      <w:start w:val="1"/>
      <w:numFmt w:val="bullet"/>
      <w:lvlText w:val=""/>
      <w:lvlJc w:val="left"/>
      <w:pPr>
        <w:ind w:left="720" w:hanging="360"/>
      </w:pPr>
      <w:rPr>
        <w:rFonts w:ascii="Symbol" w:hAnsi="Symbol"/>
      </w:rPr>
    </w:lvl>
    <w:lvl w:ilvl="8" w:tplc="FC561614">
      <w:start w:val="1"/>
      <w:numFmt w:val="bullet"/>
      <w:lvlText w:val=""/>
      <w:lvlJc w:val="left"/>
      <w:pPr>
        <w:ind w:left="720" w:hanging="360"/>
      </w:pPr>
      <w:rPr>
        <w:rFonts w:ascii="Symbol" w:hAnsi="Symbol"/>
      </w:rPr>
    </w:lvl>
  </w:abstractNum>
  <w:abstractNum w:abstractNumId="75" w15:restartNumberingAfterBreak="0">
    <w:nsid w:val="6F2D6FA5"/>
    <w:multiLevelType w:val="multilevel"/>
    <w:tmpl w:val="3D347C6E"/>
    <w:lvl w:ilvl="0">
      <w:start w:val="1"/>
      <w:numFmt w:val="bullet"/>
      <w:lvlText w:val="•"/>
      <w:lvlJc w:val="left"/>
      <w:pPr>
        <w:ind w:left="284" w:hanging="284"/>
      </w:pPr>
      <w:rPr>
        <w:rFonts w:ascii="Arial" w:hAnsi="Arial" w:hint="default"/>
        <w:color w:val="323232"/>
      </w:rPr>
    </w:lvl>
    <w:lvl w:ilvl="1">
      <w:start w:val="1"/>
      <w:numFmt w:val="bullet"/>
      <w:lvlText w:val="–"/>
      <w:lvlJc w:val="left"/>
      <w:pPr>
        <w:ind w:left="568" w:hanging="284"/>
      </w:pPr>
      <w:rPr>
        <w:rFonts w:ascii="Calibri" w:hAnsi="Calibri" w:hint="default"/>
        <w:color w:val="323232"/>
      </w:rPr>
    </w:lvl>
    <w:lvl w:ilvl="2">
      <w:start w:val="1"/>
      <w:numFmt w:val="bullet"/>
      <w:lvlText w:val=""/>
      <w:lvlJc w:val="left"/>
      <w:pPr>
        <w:ind w:left="928" w:hanging="360"/>
      </w:pPr>
      <w:rPr>
        <w:rFonts w:ascii="Symbol" w:hAnsi="Symbol" w:hint="default"/>
      </w:rPr>
    </w:lvl>
    <w:lvl w:ilvl="3">
      <w:start w:val="1"/>
      <w:numFmt w:val="bullet"/>
      <w:lvlText w:val=""/>
      <w:lvlJc w:val="left"/>
      <w:pPr>
        <w:ind w:left="1212" w:hanging="360"/>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6" w15:restartNumberingAfterBreak="0">
    <w:nsid w:val="6FFB4BB7"/>
    <w:multiLevelType w:val="hybridMultilevel"/>
    <w:tmpl w:val="E606FC84"/>
    <w:lvl w:ilvl="0" w:tplc="AE4ACAAC">
      <w:start w:val="1"/>
      <w:numFmt w:val="bullet"/>
      <w:lvlText w:val=""/>
      <w:lvlJc w:val="left"/>
      <w:pPr>
        <w:ind w:left="720" w:hanging="360"/>
      </w:pPr>
      <w:rPr>
        <w:rFonts w:ascii="Symbol" w:hAnsi="Symbol" w:hint="default"/>
      </w:rPr>
    </w:lvl>
    <w:lvl w:ilvl="1" w:tplc="C7FCB864" w:tentative="1">
      <w:start w:val="1"/>
      <w:numFmt w:val="bullet"/>
      <w:lvlText w:val="o"/>
      <w:lvlJc w:val="left"/>
      <w:pPr>
        <w:ind w:left="1440" w:hanging="360"/>
      </w:pPr>
      <w:rPr>
        <w:rFonts w:ascii="Courier New" w:hAnsi="Courier New" w:hint="default"/>
      </w:rPr>
    </w:lvl>
    <w:lvl w:ilvl="2" w:tplc="68E45848" w:tentative="1">
      <w:start w:val="1"/>
      <w:numFmt w:val="bullet"/>
      <w:lvlText w:val=""/>
      <w:lvlJc w:val="left"/>
      <w:pPr>
        <w:ind w:left="2160" w:hanging="360"/>
      </w:pPr>
      <w:rPr>
        <w:rFonts w:ascii="Wingdings" w:hAnsi="Wingdings" w:hint="default"/>
      </w:rPr>
    </w:lvl>
    <w:lvl w:ilvl="3" w:tplc="3E521B4E" w:tentative="1">
      <w:start w:val="1"/>
      <w:numFmt w:val="bullet"/>
      <w:lvlText w:val=""/>
      <w:lvlJc w:val="left"/>
      <w:pPr>
        <w:ind w:left="2880" w:hanging="360"/>
      </w:pPr>
      <w:rPr>
        <w:rFonts w:ascii="Symbol" w:hAnsi="Symbol" w:hint="default"/>
      </w:rPr>
    </w:lvl>
    <w:lvl w:ilvl="4" w:tplc="DE1A0DDE" w:tentative="1">
      <w:start w:val="1"/>
      <w:numFmt w:val="bullet"/>
      <w:lvlText w:val="o"/>
      <w:lvlJc w:val="left"/>
      <w:pPr>
        <w:ind w:left="3600" w:hanging="360"/>
      </w:pPr>
      <w:rPr>
        <w:rFonts w:ascii="Courier New" w:hAnsi="Courier New" w:hint="default"/>
      </w:rPr>
    </w:lvl>
    <w:lvl w:ilvl="5" w:tplc="7DCEB38E" w:tentative="1">
      <w:start w:val="1"/>
      <w:numFmt w:val="bullet"/>
      <w:lvlText w:val=""/>
      <w:lvlJc w:val="left"/>
      <w:pPr>
        <w:ind w:left="4320" w:hanging="360"/>
      </w:pPr>
      <w:rPr>
        <w:rFonts w:ascii="Wingdings" w:hAnsi="Wingdings" w:hint="default"/>
      </w:rPr>
    </w:lvl>
    <w:lvl w:ilvl="6" w:tplc="E084B784" w:tentative="1">
      <w:start w:val="1"/>
      <w:numFmt w:val="bullet"/>
      <w:lvlText w:val=""/>
      <w:lvlJc w:val="left"/>
      <w:pPr>
        <w:ind w:left="5040" w:hanging="360"/>
      </w:pPr>
      <w:rPr>
        <w:rFonts w:ascii="Symbol" w:hAnsi="Symbol" w:hint="default"/>
      </w:rPr>
    </w:lvl>
    <w:lvl w:ilvl="7" w:tplc="EC3A1822" w:tentative="1">
      <w:start w:val="1"/>
      <w:numFmt w:val="bullet"/>
      <w:lvlText w:val="o"/>
      <w:lvlJc w:val="left"/>
      <w:pPr>
        <w:ind w:left="5760" w:hanging="360"/>
      </w:pPr>
      <w:rPr>
        <w:rFonts w:ascii="Courier New" w:hAnsi="Courier New" w:hint="default"/>
      </w:rPr>
    </w:lvl>
    <w:lvl w:ilvl="8" w:tplc="21FAE2F2" w:tentative="1">
      <w:start w:val="1"/>
      <w:numFmt w:val="bullet"/>
      <w:lvlText w:val=""/>
      <w:lvlJc w:val="left"/>
      <w:pPr>
        <w:ind w:left="6480" w:hanging="360"/>
      </w:pPr>
      <w:rPr>
        <w:rFonts w:ascii="Wingdings" w:hAnsi="Wingdings" w:hint="default"/>
      </w:rPr>
    </w:lvl>
  </w:abstractNum>
  <w:abstractNum w:abstractNumId="77" w15:restartNumberingAfterBreak="0">
    <w:nsid w:val="709A265E"/>
    <w:multiLevelType w:val="multilevel"/>
    <w:tmpl w:val="44C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1C15380"/>
    <w:multiLevelType w:val="multilevel"/>
    <w:tmpl w:val="5EE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212713C"/>
    <w:multiLevelType w:val="hybridMultilevel"/>
    <w:tmpl w:val="209092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2A35ABC"/>
    <w:multiLevelType w:val="hybridMultilevel"/>
    <w:tmpl w:val="FFFFFFFF"/>
    <w:lvl w:ilvl="0" w:tplc="ED9C1A24">
      <w:start w:val="1"/>
      <w:numFmt w:val="decimal"/>
      <w:lvlText w:val="%1."/>
      <w:lvlJc w:val="left"/>
      <w:pPr>
        <w:ind w:left="720" w:hanging="360"/>
      </w:pPr>
    </w:lvl>
    <w:lvl w:ilvl="1" w:tplc="5C3855C8">
      <w:start w:val="1"/>
      <w:numFmt w:val="decimal"/>
      <w:lvlText w:val="%2.3"/>
      <w:lvlJc w:val="left"/>
      <w:pPr>
        <w:ind w:left="1440" w:hanging="360"/>
      </w:pPr>
    </w:lvl>
    <w:lvl w:ilvl="2" w:tplc="3104C376">
      <w:start w:val="1"/>
      <w:numFmt w:val="lowerRoman"/>
      <w:lvlText w:val="%3."/>
      <w:lvlJc w:val="right"/>
      <w:pPr>
        <w:ind w:left="2160" w:hanging="180"/>
      </w:pPr>
    </w:lvl>
    <w:lvl w:ilvl="3" w:tplc="2954DD6C">
      <w:start w:val="1"/>
      <w:numFmt w:val="decimal"/>
      <w:lvlText w:val="%4."/>
      <w:lvlJc w:val="left"/>
      <w:pPr>
        <w:ind w:left="2880" w:hanging="360"/>
      </w:pPr>
    </w:lvl>
    <w:lvl w:ilvl="4" w:tplc="062C2A96">
      <w:start w:val="1"/>
      <w:numFmt w:val="lowerLetter"/>
      <w:lvlText w:val="%5."/>
      <w:lvlJc w:val="left"/>
      <w:pPr>
        <w:ind w:left="3600" w:hanging="360"/>
      </w:pPr>
    </w:lvl>
    <w:lvl w:ilvl="5" w:tplc="3B9A0D28">
      <w:start w:val="1"/>
      <w:numFmt w:val="lowerRoman"/>
      <w:lvlText w:val="%6."/>
      <w:lvlJc w:val="right"/>
      <w:pPr>
        <w:ind w:left="4320" w:hanging="180"/>
      </w:pPr>
    </w:lvl>
    <w:lvl w:ilvl="6" w:tplc="01882C18">
      <w:start w:val="1"/>
      <w:numFmt w:val="decimal"/>
      <w:lvlText w:val="%7."/>
      <w:lvlJc w:val="left"/>
      <w:pPr>
        <w:ind w:left="5040" w:hanging="360"/>
      </w:pPr>
    </w:lvl>
    <w:lvl w:ilvl="7" w:tplc="17B614B4">
      <w:start w:val="1"/>
      <w:numFmt w:val="lowerLetter"/>
      <w:lvlText w:val="%8."/>
      <w:lvlJc w:val="left"/>
      <w:pPr>
        <w:ind w:left="5760" w:hanging="360"/>
      </w:pPr>
    </w:lvl>
    <w:lvl w:ilvl="8" w:tplc="9C0C25BE">
      <w:start w:val="1"/>
      <w:numFmt w:val="lowerRoman"/>
      <w:lvlText w:val="%9."/>
      <w:lvlJc w:val="right"/>
      <w:pPr>
        <w:ind w:left="6480" w:hanging="180"/>
      </w:pPr>
    </w:lvl>
  </w:abstractNum>
  <w:abstractNum w:abstractNumId="81" w15:restartNumberingAfterBreak="0">
    <w:nsid w:val="75FCCCE9"/>
    <w:multiLevelType w:val="hybridMultilevel"/>
    <w:tmpl w:val="FFFFFFFF"/>
    <w:lvl w:ilvl="0" w:tplc="4E2EC38C">
      <w:start w:val="1"/>
      <w:numFmt w:val="bullet"/>
      <w:lvlText w:val=""/>
      <w:lvlJc w:val="left"/>
      <w:pPr>
        <w:ind w:left="720" w:hanging="360"/>
      </w:pPr>
      <w:rPr>
        <w:rFonts w:ascii="Symbol" w:hAnsi="Symbol" w:hint="default"/>
      </w:rPr>
    </w:lvl>
    <w:lvl w:ilvl="1" w:tplc="57FE1304">
      <w:start w:val="1"/>
      <w:numFmt w:val="bullet"/>
      <w:lvlText w:val="o"/>
      <w:lvlJc w:val="left"/>
      <w:pPr>
        <w:ind w:left="1440" w:hanging="360"/>
      </w:pPr>
      <w:rPr>
        <w:rFonts w:ascii="Courier New" w:hAnsi="Courier New" w:hint="default"/>
      </w:rPr>
    </w:lvl>
    <w:lvl w:ilvl="2" w:tplc="E86C181C">
      <w:start w:val="1"/>
      <w:numFmt w:val="bullet"/>
      <w:lvlText w:val=""/>
      <w:lvlJc w:val="left"/>
      <w:pPr>
        <w:ind w:left="2160" w:hanging="360"/>
      </w:pPr>
      <w:rPr>
        <w:rFonts w:ascii="Wingdings" w:hAnsi="Wingdings" w:hint="default"/>
      </w:rPr>
    </w:lvl>
    <w:lvl w:ilvl="3" w:tplc="2E4C88DC">
      <w:start w:val="1"/>
      <w:numFmt w:val="bullet"/>
      <w:lvlText w:val=""/>
      <w:lvlJc w:val="left"/>
      <w:pPr>
        <w:ind w:left="2880" w:hanging="360"/>
      </w:pPr>
      <w:rPr>
        <w:rFonts w:ascii="Symbol" w:hAnsi="Symbol" w:hint="default"/>
      </w:rPr>
    </w:lvl>
    <w:lvl w:ilvl="4" w:tplc="C916CEB2">
      <w:start w:val="1"/>
      <w:numFmt w:val="bullet"/>
      <w:lvlText w:val="o"/>
      <w:lvlJc w:val="left"/>
      <w:pPr>
        <w:ind w:left="3600" w:hanging="360"/>
      </w:pPr>
      <w:rPr>
        <w:rFonts w:ascii="Courier New" w:hAnsi="Courier New" w:hint="default"/>
      </w:rPr>
    </w:lvl>
    <w:lvl w:ilvl="5" w:tplc="10BC6CD8">
      <w:start w:val="1"/>
      <w:numFmt w:val="bullet"/>
      <w:lvlText w:val=""/>
      <w:lvlJc w:val="left"/>
      <w:pPr>
        <w:ind w:left="4320" w:hanging="360"/>
      </w:pPr>
      <w:rPr>
        <w:rFonts w:ascii="Wingdings" w:hAnsi="Wingdings" w:hint="default"/>
      </w:rPr>
    </w:lvl>
    <w:lvl w:ilvl="6" w:tplc="FDE49A46">
      <w:start w:val="1"/>
      <w:numFmt w:val="bullet"/>
      <w:lvlText w:val=""/>
      <w:lvlJc w:val="left"/>
      <w:pPr>
        <w:ind w:left="5040" w:hanging="360"/>
      </w:pPr>
      <w:rPr>
        <w:rFonts w:ascii="Symbol" w:hAnsi="Symbol" w:hint="default"/>
      </w:rPr>
    </w:lvl>
    <w:lvl w:ilvl="7" w:tplc="F6965D80">
      <w:start w:val="1"/>
      <w:numFmt w:val="bullet"/>
      <w:lvlText w:val="o"/>
      <w:lvlJc w:val="left"/>
      <w:pPr>
        <w:ind w:left="5760" w:hanging="360"/>
      </w:pPr>
      <w:rPr>
        <w:rFonts w:ascii="Courier New" w:hAnsi="Courier New" w:hint="default"/>
      </w:rPr>
    </w:lvl>
    <w:lvl w:ilvl="8" w:tplc="84C633FC">
      <w:start w:val="1"/>
      <w:numFmt w:val="bullet"/>
      <w:lvlText w:val=""/>
      <w:lvlJc w:val="left"/>
      <w:pPr>
        <w:ind w:left="6480" w:hanging="360"/>
      </w:pPr>
      <w:rPr>
        <w:rFonts w:ascii="Wingdings" w:hAnsi="Wingdings" w:hint="default"/>
      </w:rPr>
    </w:lvl>
  </w:abstractNum>
  <w:abstractNum w:abstractNumId="82" w15:restartNumberingAfterBreak="0">
    <w:nsid w:val="76602446"/>
    <w:multiLevelType w:val="multilevel"/>
    <w:tmpl w:val="7EB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98738DF"/>
    <w:multiLevelType w:val="hybridMultilevel"/>
    <w:tmpl w:val="A87ADCA4"/>
    <w:lvl w:ilvl="0" w:tplc="395859B8">
      <w:start w:val="1"/>
      <w:numFmt w:val="bullet"/>
      <w:lvlText w:val="·"/>
      <w:lvlJc w:val="left"/>
      <w:pPr>
        <w:ind w:left="720" w:hanging="360"/>
      </w:pPr>
      <w:rPr>
        <w:rFonts w:ascii="Symbol" w:hAnsi="Symbol" w:hint="default"/>
      </w:rPr>
    </w:lvl>
    <w:lvl w:ilvl="1" w:tplc="61686F96">
      <w:start w:val="1"/>
      <w:numFmt w:val="bullet"/>
      <w:lvlText w:val="o"/>
      <w:lvlJc w:val="left"/>
      <w:pPr>
        <w:ind w:left="1440" w:hanging="360"/>
      </w:pPr>
      <w:rPr>
        <w:rFonts w:ascii="Courier New" w:hAnsi="Courier New" w:hint="default"/>
      </w:rPr>
    </w:lvl>
    <w:lvl w:ilvl="2" w:tplc="4D1469D8">
      <w:start w:val="1"/>
      <w:numFmt w:val="bullet"/>
      <w:lvlText w:val=""/>
      <w:lvlJc w:val="left"/>
      <w:pPr>
        <w:ind w:left="2160" w:hanging="360"/>
      </w:pPr>
      <w:rPr>
        <w:rFonts w:ascii="Wingdings" w:hAnsi="Wingdings" w:hint="default"/>
      </w:rPr>
    </w:lvl>
    <w:lvl w:ilvl="3" w:tplc="0186CD82">
      <w:start w:val="1"/>
      <w:numFmt w:val="bullet"/>
      <w:lvlText w:val=""/>
      <w:lvlJc w:val="left"/>
      <w:pPr>
        <w:ind w:left="2880" w:hanging="360"/>
      </w:pPr>
      <w:rPr>
        <w:rFonts w:ascii="Symbol" w:hAnsi="Symbol" w:hint="default"/>
      </w:rPr>
    </w:lvl>
    <w:lvl w:ilvl="4" w:tplc="9B44282C">
      <w:start w:val="1"/>
      <w:numFmt w:val="bullet"/>
      <w:lvlText w:val="o"/>
      <w:lvlJc w:val="left"/>
      <w:pPr>
        <w:ind w:left="3600" w:hanging="360"/>
      </w:pPr>
      <w:rPr>
        <w:rFonts w:ascii="Courier New" w:hAnsi="Courier New" w:hint="default"/>
      </w:rPr>
    </w:lvl>
    <w:lvl w:ilvl="5" w:tplc="A09E4D96">
      <w:start w:val="1"/>
      <w:numFmt w:val="bullet"/>
      <w:lvlText w:val=""/>
      <w:lvlJc w:val="left"/>
      <w:pPr>
        <w:ind w:left="4320" w:hanging="360"/>
      </w:pPr>
      <w:rPr>
        <w:rFonts w:ascii="Wingdings" w:hAnsi="Wingdings" w:hint="default"/>
      </w:rPr>
    </w:lvl>
    <w:lvl w:ilvl="6" w:tplc="F28A19AA">
      <w:start w:val="1"/>
      <w:numFmt w:val="bullet"/>
      <w:lvlText w:val=""/>
      <w:lvlJc w:val="left"/>
      <w:pPr>
        <w:ind w:left="5040" w:hanging="360"/>
      </w:pPr>
      <w:rPr>
        <w:rFonts w:ascii="Symbol" w:hAnsi="Symbol" w:hint="default"/>
      </w:rPr>
    </w:lvl>
    <w:lvl w:ilvl="7" w:tplc="153C0A36">
      <w:start w:val="1"/>
      <w:numFmt w:val="bullet"/>
      <w:lvlText w:val="o"/>
      <w:lvlJc w:val="left"/>
      <w:pPr>
        <w:ind w:left="5760" w:hanging="360"/>
      </w:pPr>
      <w:rPr>
        <w:rFonts w:ascii="Courier New" w:hAnsi="Courier New" w:hint="default"/>
      </w:rPr>
    </w:lvl>
    <w:lvl w:ilvl="8" w:tplc="32BE28C2">
      <w:start w:val="1"/>
      <w:numFmt w:val="bullet"/>
      <w:lvlText w:val=""/>
      <w:lvlJc w:val="left"/>
      <w:pPr>
        <w:ind w:left="6480" w:hanging="360"/>
      </w:pPr>
      <w:rPr>
        <w:rFonts w:ascii="Wingdings" w:hAnsi="Wingdings" w:hint="default"/>
      </w:rPr>
    </w:lvl>
  </w:abstractNum>
  <w:abstractNum w:abstractNumId="84" w15:restartNumberingAfterBreak="0">
    <w:nsid w:val="79980466"/>
    <w:multiLevelType w:val="multilevel"/>
    <w:tmpl w:val="DD9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9CB3ACC"/>
    <w:multiLevelType w:val="multilevel"/>
    <w:tmpl w:val="9CB8E0A4"/>
    <w:lvl w:ilvl="0">
      <w:start w:val="1"/>
      <w:numFmt w:val="decimal"/>
      <w:pStyle w:val="Heading1"/>
      <w:lvlText w:val="%1"/>
      <w:lvlJc w:val="left"/>
      <w:pPr>
        <w:ind w:left="856" w:hanging="431"/>
      </w:pPr>
      <w:rPr>
        <w:rFonts w:hint="default"/>
      </w:rPr>
    </w:lvl>
    <w:lvl w:ilvl="1">
      <w:start w:val="1"/>
      <w:numFmt w:val="decimal"/>
      <w:pStyle w:val="Heading2"/>
      <w:lvlText w:val="%1.%2"/>
      <w:lvlJc w:val="left"/>
      <w:pPr>
        <w:ind w:left="573" w:hanging="431"/>
      </w:pPr>
      <w:rPr>
        <w:rFonts w:hint="default"/>
      </w:rPr>
    </w:lvl>
    <w:lvl w:ilvl="2">
      <w:start w:val="1"/>
      <w:numFmt w:val="decimal"/>
      <w:pStyle w:val="Heading3"/>
      <w:lvlText w:val="%1.%2.%3"/>
      <w:lvlJc w:val="left"/>
      <w:pPr>
        <w:ind w:left="715" w:hanging="431"/>
      </w:pPr>
    </w:lvl>
    <w:lvl w:ilvl="3">
      <w:start w:val="1"/>
      <w:numFmt w:val="decimal"/>
      <w:pStyle w:val="Heading4"/>
      <w:lvlText w:val="%1.%2.%3.%4"/>
      <w:lvlJc w:val="left"/>
      <w:pPr>
        <w:ind w:left="857" w:hanging="431"/>
      </w:pPr>
      <w:rPr>
        <w:rFonts w:hint="default"/>
      </w:rPr>
    </w:lvl>
    <w:lvl w:ilvl="4">
      <w:start w:val="1"/>
      <w:numFmt w:val="decimal"/>
      <w:pStyle w:val="Heading5"/>
      <w:lvlText w:val="%1.%2.%3.%4.%5"/>
      <w:lvlJc w:val="left"/>
      <w:pPr>
        <w:ind w:left="999" w:hanging="431"/>
      </w:pPr>
      <w:rPr>
        <w:rFonts w:hint="default"/>
      </w:rPr>
    </w:lvl>
    <w:lvl w:ilvl="5">
      <w:start w:val="1"/>
      <w:numFmt w:val="decimal"/>
      <w:pStyle w:val="Heading6"/>
      <w:lvlText w:val="%1.%2.%3.%4.%5.%6"/>
      <w:lvlJc w:val="left"/>
      <w:pPr>
        <w:ind w:left="1141" w:hanging="431"/>
      </w:pPr>
      <w:rPr>
        <w:rFonts w:hint="default"/>
      </w:rPr>
    </w:lvl>
    <w:lvl w:ilvl="6">
      <w:start w:val="1"/>
      <w:numFmt w:val="decimal"/>
      <w:pStyle w:val="Heading7"/>
      <w:lvlText w:val="%1.%2.%3.%4.%5.%6.%7"/>
      <w:lvlJc w:val="left"/>
      <w:pPr>
        <w:ind w:left="1283" w:hanging="431"/>
      </w:pPr>
      <w:rPr>
        <w:rFonts w:hint="default"/>
      </w:rPr>
    </w:lvl>
    <w:lvl w:ilvl="7">
      <w:start w:val="1"/>
      <w:numFmt w:val="decimal"/>
      <w:pStyle w:val="Heading8"/>
      <w:lvlText w:val="%1.%2.%3.%4.%5.%6.%7.%8"/>
      <w:lvlJc w:val="left"/>
      <w:pPr>
        <w:ind w:left="1425" w:hanging="431"/>
      </w:pPr>
      <w:rPr>
        <w:rFonts w:hint="default"/>
      </w:rPr>
    </w:lvl>
    <w:lvl w:ilvl="8">
      <w:start w:val="1"/>
      <w:numFmt w:val="decimal"/>
      <w:pStyle w:val="Heading9"/>
      <w:lvlText w:val="%1.%2.%3.%4.%5.%6.%7.%8.%9"/>
      <w:lvlJc w:val="left"/>
      <w:pPr>
        <w:ind w:left="1567" w:hanging="431"/>
      </w:pPr>
      <w:rPr>
        <w:rFonts w:hint="default"/>
      </w:rPr>
    </w:lvl>
  </w:abstractNum>
  <w:abstractNum w:abstractNumId="86"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7" w15:restartNumberingAfterBreak="0">
    <w:nsid w:val="7EF43ED1"/>
    <w:multiLevelType w:val="multilevel"/>
    <w:tmpl w:val="3580F26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996323"/>
    <w:multiLevelType w:val="multilevel"/>
    <w:tmpl w:val="21F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637216">
    <w:abstractNumId w:val="9"/>
  </w:num>
  <w:num w:numId="2" w16cid:durableId="500386847">
    <w:abstractNumId w:val="4"/>
  </w:num>
  <w:num w:numId="3" w16cid:durableId="1370640473">
    <w:abstractNumId w:val="69"/>
  </w:num>
  <w:num w:numId="4" w16cid:durableId="1663925422">
    <w:abstractNumId w:val="27"/>
  </w:num>
  <w:num w:numId="5" w16cid:durableId="917058749">
    <w:abstractNumId w:val="44"/>
  </w:num>
  <w:num w:numId="6" w16cid:durableId="1355811413">
    <w:abstractNumId w:val="50"/>
  </w:num>
  <w:num w:numId="7" w16cid:durableId="1741247861">
    <w:abstractNumId w:val="11"/>
  </w:num>
  <w:num w:numId="8" w16cid:durableId="1682388490">
    <w:abstractNumId w:val="80"/>
  </w:num>
  <w:num w:numId="9" w16cid:durableId="1911427303">
    <w:abstractNumId w:val="13"/>
  </w:num>
  <w:num w:numId="10" w16cid:durableId="1730573152">
    <w:abstractNumId w:val="25"/>
  </w:num>
  <w:num w:numId="11" w16cid:durableId="1670982592">
    <w:abstractNumId w:val="68"/>
  </w:num>
  <w:num w:numId="12" w16cid:durableId="102498454">
    <w:abstractNumId w:val="20"/>
  </w:num>
  <w:num w:numId="13" w16cid:durableId="629675950">
    <w:abstractNumId w:val="81"/>
  </w:num>
  <w:num w:numId="14" w16cid:durableId="1706639590">
    <w:abstractNumId w:val="33"/>
  </w:num>
  <w:num w:numId="15" w16cid:durableId="182715114">
    <w:abstractNumId w:val="24"/>
  </w:num>
  <w:num w:numId="16" w16cid:durableId="2019960193">
    <w:abstractNumId w:val="70"/>
  </w:num>
  <w:num w:numId="17" w16cid:durableId="1545949780">
    <w:abstractNumId w:val="58"/>
  </w:num>
  <w:num w:numId="18" w16cid:durableId="1673797208">
    <w:abstractNumId w:val="86"/>
  </w:num>
  <w:num w:numId="19" w16cid:durableId="842470679">
    <w:abstractNumId w:val="63"/>
  </w:num>
  <w:num w:numId="20" w16cid:durableId="1678968889">
    <w:abstractNumId w:val="1"/>
  </w:num>
  <w:num w:numId="21" w16cid:durableId="1842163252">
    <w:abstractNumId w:val="7"/>
  </w:num>
  <w:num w:numId="22" w16cid:durableId="1993291614">
    <w:abstractNumId w:val="22"/>
  </w:num>
  <w:num w:numId="23" w16cid:durableId="1083137740">
    <w:abstractNumId w:val="45"/>
  </w:num>
  <w:num w:numId="24" w16cid:durableId="48652587">
    <w:abstractNumId w:val="67"/>
  </w:num>
  <w:num w:numId="25" w16cid:durableId="1662194642">
    <w:abstractNumId w:val="0"/>
  </w:num>
  <w:num w:numId="26" w16cid:durableId="1735815144">
    <w:abstractNumId w:val="85"/>
  </w:num>
  <w:num w:numId="27" w16cid:durableId="52237513">
    <w:abstractNumId w:val="35"/>
  </w:num>
  <w:num w:numId="28" w16cid:durableId="1001660756">
    <w:abstractNumId w:val="36"/>
  </w:num>
  <w:num w:numId="29" w16cid:durableId="1308054714">
    <w:abstractNumId w:val="57"/>
  </w:num>
  <w:num w:numId="30" w16cid:durableId="1599292382">
    <w:abstractNumId w:val="61"/>
  </w:num>
  <w:num w:numId="31" w16cid:durableId="2075933160">
    <w:abstractNumId w:val="59"/>
  </w:num>
  <w:num w:numId="32" w16cid:durableId="355277685">
    <w:abstractNumId w:val="14"/>
  </w:num>
  <w:num w:numId="33" w16cid:durableId="591820581">
    <w:abstractNumId w:val="8"/>
  </w:num>
  <w:num w:numId="34" w16cid:durableId="1225869267">
    <w:abstractNumId w:val="88"/>
  </w:num>
  <w:num w:numId="35" w16cid:durableId="1606841954">
    <w:abstractNumId w:val="65"/>
  </w:num>
  <w:num w:numId="36" w16cid:durableId="1965304445">
    <w:abstractNumId w:val="16"/>
  </w:num>
  <w:num w:numId="37" w16cid:durableId="829516380">
    <w:abstractNumId w:val="30"/>
  </w:num>
  <w:num w:numId="38" w16cid:durableId="1908108363">
    <w:abstractNumId w:val="82"/>
  </w:num>
  <w:num w:numId="39" w16cid:durableId="2068142751">
    <w:abstractNumId w:val="42"/>
  </w:num>
  <w:num w:numId="40" w16cid:durableId="1329551818">
    <w:abstractNumId w:val="66"/>
  </w:num>
  <w:num w:numId="41" w16cid:durableId="511574595">
    <w:abstractNumId w:val="76"/>
  </w:num>
  <w:num w:numId="42" w16cid:durableId="935139598">
    <w:abstractNumId w:val="71"/>
  </w:num>
  <w:num w:numId="43" w16cid:durableId="544951802">
    <w:abstractNumId w:val="74"/>
  </w:num>
  <w:num w:numId="44" w16cid:durableId="309943716">
    <w:abstractNumId w:val="1"/>
  </w:num>
  <w:num w:numId="45" w16cid:durableId="1428963798">
    <w:abstractNumId w:val="2"/>
  </w:num>
  <w:num w:numId="46" w16cid:durableId="324944527">
    <w:abstractNumId w:val="37"/>
  </w:num>
  <w:num w:numId="47" w16cid:durableId="715156786">
    <w:abstractNumId w:val="53"/>
  </w:num>
  <w:num w:numId="48" w16cid:durableId="2039889025">
    <w:abstractNumId w:val="1"/>
  </w:num>
  <w:num w:numId="49" w16cid:durableId="1398438709">
    <w:abstractNumId w:val="1"/>
  </w:num>
  <w:num w:numId="50" w16cid:durableId="1987585065">
    <w:abstractNumId w:val="1"/>
  </w:num>
  <w:num w:numId="51" w16cid:durableId="1870411368">
    <w:abstractNumId w:val="1"/>
  </w:num>
  <w:num w:numId="52" w16cid:durableId="241524903">
    <w:abstractNumId w:val="1"/>
  </w:num>
  <w:num w:numId="53" w16cid:durableId="563368297">
    <w:abstractNumId w:val="1"/>
  </w:num>
  <w:num w:numId="54" w16cid:durableId="1066219650">
    <w:abstractNumId w:val="1"/>
  </w:num>
  <w:num w:numId="55" w16cid:durableId="1672561592">
    <w:abstractNumId w:val="1"/>
  </w:num>
  <w:num w:numId="56" w16cid:durableId="918640371">
    <w:abstractNumId w:val="1"/>
  </w:num>
  <w:num w:numId="57" w16cid:durableId="1564439255">
    <w:abstractNumId w:val="1"/>
  </w:num>
  <w:num w:numId="58" w16cid:durableId="769013985">
    <w:abstractNumId w:val="1"/>
  </w:num>
  <w:num w:numId="59" w16cid:durableId="57293076">
    <w:abstractNumId w:val="1"/>
  </w:num>
  <w:num w:numId="60" w16cid:durableId="620695513">
    <w:abstractNumId w:val="1"/>
  </w:num>
  <w:num w:numId="61" w16cid:durableId="1392997713">
    <w:abstractNumId w:val="1"/>
  </w:num>
  <w:num w:numId="62" w16cid:durableId="417092831">
    <w:abstractNumId w:val="1"/>
  </w:num>
  <w:num w:numId="63" w16cid:durableId="581261471">
    <w:abstractNumId w:val="1"/>
  </w:num>
  <w:num w:numId="64" w16cid:durableId="313680832">
    <w:abstractNumId w:val="1"/>
  </w:num>
  <w:num w:numId="65" w16cid:durableId="506870740">
    <w:abstractNumId w:val="1"/>
  </w:num>
  <w:num w:numId="66" w16cid:durableId="220478828">
    <w:abstractNumId w:val="62"/>
  </w:num>
  <w:num w:numId="67" w16cid:durableId="684941012">
    <w:abstractNumId w:val="86"/>
  </w:num>
  <w:num w:numId="68" w16cid:durableId="2001811947">
    <w:abstractNumId w:val="86"/>
  </w:num>
  <w:num w:numId="69" w16cid:durableId="1031108390">
    <w:abstractNumId w:val="86"/>
  </w:num>
  <w:num w:numId="70" w16cid:durableId="1102460898">
    <w:abstractNumId w:val="86"/>
  </w:num>
  <w:num w:numId="71" w16cid:durableId="1954166946">
    <w:abstractNumId w:val="86"/>
  </w:num>
  <w:num w:numId="72" w16cid:durableId="769008662">
    <w:abstractNumId w:val="86"/>
  </w:num>
  <w:num w:numId="73" w16cid:durableId="1058017919">
    <w:abstractNumId w:val="86"/>
  </w:num>
  <w:num w:numId="74" w16cid:durableId="768428150">
    <w:abstractNumId w:val="1"/>
  </w:num>
  <w:num w:numId="75" w16cid:durableId="2078941889">
    <w:abstractNumId w:val="86"/>
  </w:num>
  <w:num w:numId="76" w16cid:durableId="1596591655">
    <w:abstractNumId w:val="54"/>
  </w:num>
  <w:num w:numId="77" w16cid:durableId="1468468358">
    <w:abstractNumId w:val="75"/>
  </w:num>
  <w:num w:numId="78" w16cid:durableId="1870406842">
    <w:abstractNumId w:val="18"/>
  </w:num>
  <w:num w:numId="79" w16cid:durableId="50425162">
    <w:abstractNumId w:val="34"/>
  </w:num>
  <w:num w:numId="80" w16cid:durableId="1663971796">
    <w:abstractNumId w:val="6"/>
  </w:num>
  <w:num w:numId="81" w16cid:durableId="1955478257">
    <w:abstractNumId w:val="66"/>
  </w:num>
  <w:num w:numId="82" w16cid:durableId="1319335616">
    <w:abstractNumId w:val="72"/>
  </w:num>
  <w:num w:numId="83" w16cid:durableId="87165610">
    <w:abstractNumId w:val="15"/>
  </w:num>
  <w:num w:numId="84" w16cid:durableId="829905618">
    <w:abstractNumId w:val="47"/>
  </w:num>
  <w:num w:numId="85" w16cid:durableId="58287055">
    <w:abstractNumId w:val="3"/>
  </w:num>
  <w:num w:numId="86" w16cid:durableId="167793959">
    <w:abstractNumId w:val="49"/>
  </w:num>
  <w:num w:numId="87" w16cid:durableId="1407609336">
    <w:abstractNumId w:val="84"/>
  </w:num>
  <w:num w:numId="88" w16cid:durableId="1907448347">
    <w:abstractNumId w:val="48"/>
  </w:num>
  <w:num w:numId="89" w16cid:durableId="935869149">
    <w:abstractNumId w:val="23"/>
  </w:num>
  <w:num w:numId="90" w16cid:durableId="1282491122">
    <w:abstractNumId w:val="41"/>
  </w:num>
  <w:num w:numId="91" w16cid:durableId="1178274301">
    <w:abstractNumId w:val="39"/>
  </w:num>
  <w:num w:numId="92" w16cid:durableId="646979931">
    <w:abstractNumId w:val="78"/>
  </w:num>
  <w:num w:numId="93" w16cid:durableId="2125225467">
    <w:abstractNumId w:val="55"/>
  </w:num>
  <w:num w:numId="94" w16cid:durableId="977882867">
    <w:abstractNumId w:val="77"/>
  </w:num>
  <w:num w:numId="95" w16cid:durableId="729307770">
    <w:abstractNumId w:val="85"/>
  </w:num>
  <w:num w:numId="96" w16cid:durableId="1988437126">
    <w:abstractNumId w:val="1"/>
  </w:num>
  <w:num w:numId="97" w16cid:durableId="1960330995">
    <w:abstractNumId w:val="85"/>
  </w:num>
  <w:num w:numId="98" w16cid:durableId="1595064">
    <w:abstractNumId w:val="85"/>
  </w:num>
  <w:num w:numId="99" w16cid:durableId="772670005">
    <w:abstractNumId w:val="85"/>
  </w:num>
  <w:num w:numId="100" w16cid:durableId="472867113">
    <w:abstractNumId w:val="85"/>
  </w:num>
  <w:num w:numId="101" w16cid:durableId="1985810623">
    <w:abstractNumId w:val="85"/>
  </w:num>
  <w:num w:numId="102" w16cid:durableId="625162022">
    <w:abstractNumId w:val="85"/>
  </w:num>
  <w:num w:numId="103" w16cid:durableId="1881436799">
    <w:abstractNumId w:val="85"/>
  </w:num>
  <w:num w:numId="104" w16cid:durableId="1515923202">
    <w:abstractNumId w:val="85"/>
  </w:num>
  <w:num w:numId="105" w16cid:durableId="1654525533">
    <w:abstractNumId w:val="85"/>
  </w:num>
  <w:num w:numId="106" w16cid:durableId="813958106">
    <w:abstractNumId w:val="85"/>
  </w:num>
  <w:num w:numId="107" w16cid:durableId="816804275">
    <w:abstractNumId w:val="85"/>
  </w:num>
  <w:num w:numId="108" w16cid:durableId="2035110013">
    <w:abstractNumId w:val="85"/>
  </w:num>
  <w:num w:numId="109" w16cid:durableId="1401097812">
    <w:abstractNumId w:val="5"/>
  </w:num>
  <w:num w:numId="110" w16cid:durableId="1780566446">
    <w:abstractNumId w:val="56"/>
  </w:num>
  <w:num w:numId="111" w16cid:durableId="1134982035">
    <w:abstractNumId w:val="31"/>
  </w:num>
  <w:num w:numId="112" w16cid:durableId="1046027507">
    <w:abstractNumId w:val="43"/>
  </w:num>
  <w:num w:numId="113" w16cid:durableId="126435392">
    <w:abstractNumId w:val="79"/>
  </w:num>
  <w:num w:numId="114" w16cid:durableId="1997175362">
    <w:abstractNumId w:val="17"/>
  </w:num>
  <w:num w:numId="115" w16cid:durableId="1716811562">
    <w:abstractNumId w:val="29"/>
  </w:num>
  <w:num w:numId="116" w16cid:durableId="1471751439">
    <w:abstractNumId w:val="51"/>
  </w:num>
  <w:num w:numId="117" w16cid:durableId="1568345839">
    <w:abstractNumId w:val="28"/>
  </w:num>
  <w:num w:numId="118" w16cid:durableId="702747974">
    <w:abstractNumId w:val="32"/>
  </w:num>
  <w:num w:numId="119" w16cid:durableId="1844126935">
    <w:abstractNumId w:val="83"/>
  </w:num>
  <w:num w:numId="120" w16cid:durableId="1490974328">
    <w:abstractNumId w:val="60"/>
  </w:num>
  <w:num w:numId="121" w16cid:durableId="1286739319">
    <w:abstractNumId w:val="73"/>
  </w:num>
  <w:num w:numId="122" w16cid:durableId="402535289">
    <w:abstractNumId w:val="52"/>
  </w:num>
  <w:num w:numId="123" w16cid:durableId="1529174125">
    <w:abstractNumId w:val="87"/>
  </w:num>
  <w:num w:numId="124" w16cid:durableId="392319176">
    <w:abstractNumId w:val="19"/>
  </w:num>
  <w:num w:numId="125" w16cid:durableId="1044911834">
    <w:abstractNumId w:val="21"/>
  </w:num>
  <w:num w:numId="126" w16cid:durableId="1331980616">
    <w:abstractNumId w:val="64"/>
  </w:num>
  <w:num w:numId="127" w16cid:durableId="788549806">
    <w:abstractNumId w:val="26"/>
  </w:num>
  <w:num w:numId="128" w16cid:durableId="1354722335">
    <w:abstractNumId w:val="12"/>
  </w:num>
  <w:num w:numId="129" w16cid:durableId="1152477718">
    <w:abstractNumId w:val="40"/>
  </w:num>
  <w:num w:numId="130" w16cid:durableId="553926114">
    <w:abstractNumId w:val="46"/>
  </w:num>
  <w:num w:numId="131" w16cid:durableId="1838036326">
    <w:abstractNumId w:val="38"/>
  </w:num>
  <w:num w:numId="132" w16cid:durableId="1725641159">
    <w:abstractNumId w:val="8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72866777">
    <w:abstractNumId w:val="85"/>
  </w:num>
  <w:num w:numId="134" w16cid:durableId="644163850">
    <w:abstractNumId w:val="10"/>
  </w:num>
  <w:num w:numId="135" w16cid:durableId="1043752025">
    <w:abstractNumId w:val="85"/>
  </w:num>
  <w:num w:numId="136" w16cid:durableId="1619408597">
    <w:abstractNumId w:val="85"/>
  </w:num>
  <w:num w:numId="137" w16cid:durableId="1513761013">
    <w:abstractNumId w:val="8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0761"/>
    <w:rsid w:val="000008C0"/>
    <w:rsid w:val="00001488"/>
    <w:rsid w:val="00001AF8"/>
    <w:rsid w:val="00001E5E"/>
    <w:rsid w:val="00002992"/>
    <w:rsid w:val="00002AA9"/>
    <w:rsid w:val="00003248"/>
    <w:rsid w:val="0000471D"/>
    <w:rsid w:val="00004C86"/>
    <w:rsid w:val="00004C98"/>
    <w:rsid w:val="00005CAB"/>
    <w:rsid w:val="00006270"/>
    <w:rsid w:val="00006B2F"/>
    <w:rsid w:val="00006C8A"/>
    <w:rsid w:val="00010B75"/>
    <w:rsid w:val="00011F1D"/>
    <w:rsid w:val="000129E7"/>
    <w:rsid w:val="00013605"/>
    <w:rsid w:val="000136E5"/>
    <w:rsid w:val="00013C97"/>
    <w:rsid w:val="00016F2C"/>
    <w:rsid w:val="00017597"/>
    <w:rsid w:val="00020A4E"/>
    <w:rsid w:val="00020F92"/>
    <w:rsid w:val="00021AB5"/>
    <w:rsid w:val="00022640"/>
    <w:rsid w:val="0002304F"/>
    <w:rsid w:val="000240FF"/>
    <w:rsid w:val="00024CCA"/>
    <w:rsid w:val="00024DB0"/>
    <w:rsid w:val="00024F83"/>
    <w:rsid w:val="00025140"/>
    <w:rsid w:val="000251C1"/>
    <w:rsid w:val="00025717"/>
    <w:rsid w:val="00025CBA"/>
    <w:rsid w:val="0002617F"/>
    <w:rsid w:val="00026A3D"/>
    <w:rsid w:val="00026C89"/>
    <w:rsid w:val="00027D67"/>
    <w:rsid w:val="00027E66"/>
    <w:rsid w:val="00030E09"/>
    <w:rsid w:val="0003128C"/>
    <w:rsid w:val="0003175F"/>
    <w:rsid w:val="0003238E"/>
    <w:rsid w:val="000324D6"/>
    <w:rsid w:val="00032F04"/>
    <w:rsid w:val="00032FD0"/>
    <w:rsid w:val="000335D5"/>
    <w:rsid w:val="0003434B"/>
    <w:rsid w:val="0003434C"/>
    <w:rsid w:val="000355BB"/>
    <w:rsid w:val="00035DCA"/>
    <w:rsid w:val="000366DF"/>
    <w:rsid w:val="00036BFC"/>
    <w:rsid w:val="00037013"/>
    <w:rsid w:val="00037F61"/>
    <w:rsid w:val="00040769"/>
    <w:rsid w:val="00040CC5"/>
    <w:rsid w:val="00040ED1"/>
    <w:rsid w:val="0004125C"/>
    <w:rsid w:val="000416C1"/>
    <w:rsid w:val="00041AE1"/>
    <w:rsid w:val="00041B4E"/>
    <w:rsid w:val="00043BA7"/>
    <w:rsid w:val="000441EF"/>
    <w:rsid w:val="00044B5B"/>
    <w:rsid w:val="00045211"/>
    <w:rsid w:val="0004715E"/>
    <w:rsid w:val="0004758E"/>
    <w:rsid w:val="000477D8"/>
    <w:rsid w:val="00047EB1"/>
    <w:rsid w:val="00050291"/>
    <w:rsid w:val="0005029F"/>
    <w:rsid w:val="00050972"/>
    <w:rsid w:val="000510BC"/>
    <w:rsid w:val="0005121C"/>
    <w:rsid w:val="00052792"/>
    <w:rsid w:val="00052988"/>
    <w:rsid w:val="000529FC"/>
    <w:rsid w:val="0005394D"/>
    <w:rsid w:val="00054801"/>
    <w:rsid w:val="00054CFC"/>
    <w:rsid w:val="00055721"/>
    <w:rsid w:val="000561AA"/>
    <w:rsid w:val="000565E2"/>
    <w:rsid w:val="00056EA1"/>
    <w:rsid w:val="0005796F"/>
    <w:rsid w:val="000579A8"/>
    <w:rsid w:val="00061D6A"/>
    <w:rsid w:val="00061DE2"/>
    <w:rsid w:val="0006311F"/>
    <w:rsid w:val="00065ED7"/>
    <w:rsid w:val="00066AF0"/>
    <w:rsid w:val="00066B01"/>
    <w:rsid w:val="00067499"/>
    <w:rsid w:val="00067A0F"/>
    <w:rsid w:val="0007001A"/>
    <w:rsid w:val="00070950"/>
    <w:rsid w:val="00073057"/>
    <w:rsid w:val="00073075"/>
    <w:rsid w:val="00073C78"/>
    <w:rsid w:val="00073DFD"/>
    <w:rsid w:val="00073E4E"/>
    <w:rsid w:val="00073F80"/>
    <w:rsid w:val="000741F3"/>
    <w:rsid w:val="0007475C"/>
    <w:rsid w:val="0007537D"/>
    <w:rsid w:val="000761EA"/>
    <w:rsid w:val="000766D7"/>
    <w:rsid w:val="00076EFE"/>
    <w:rsid w:val="00077BF1"/>
    <w:rsid w:val="00080239"/>
    <w:rsid w:val="00081449"/>
    <w:rsid w:val="000814E9"/>
    <w:rsid w:val="00082305"/>
    <w:rsid w:val="0008237C"/>
    <w:rsid w:val="00082701"/>
    <w:rsid w:val="00082AE0"/>
    <w:rsid w:val="00082C76"/>
    <w:rsid w:val="00082D17"/>
    <w:rsid w:val="00082E5E"/>
    <w:rsid w:val="00084E5B"/>
    <w:rsid w:val="00084E73"/>
    <w:rsid w:val="00085474"/>
    <w:rsid w:val="00085583"/>
    <w:rsid w:val="00085705"/>
    <w:rsid w:val="00086485"/>
    <w:rsid w:val="00087DC6"/>
    <w:rsid w:val="000900AE"/>
    <w:rsid w:val="000901A4"/>
    <w:rsid w:val="000904C3"/>
    <w:rsid w:val="00091C08"/>
    <w:rsid w:val="00091D35"/>
    <w:rsid w:val="00091FEA"/>
    <w:rsid w:val="000925ED"/>
    <w:rsid w:val="00094562"/>
    <w:rsid w:val="00094F71"/>
    <w:rsid w:val="00096794"/>
    <w:rsid w:val="00096F72"/>
    <w:rsid w:val="000A04F2"/>
    <w:rsid w:val="000A0F0C"/>
    <w:rsid w:val="000A1B8B"/>
    <w:rsid w:val="000A26CC"/>
    <w:rsid w:val="000A29CE"/>
    <w:rsid w:val="000A2FA5"/>
    <w:rsid w:val="000A4329"/>
    <w:rsid w:val="000A4424"/>
    <w:rsid w:val="000A4558"/>
    <w:rsid w:val="000A585C"/>
    <w:rsid w:val="000A5A2B"/>
    <w:rsid w:val="000A60FC"/>
    <w:rsid w:val="000A69B9"/>
    <w:rsid w:val="000A6E55"/>
    <w:rsid w:val="000A7D4B"/>
    <w:rsid w:val="000B0028"/>
    <w:rsid w:val="000B08A8"/>
    <w:rsid w:val="000B18A7"/>
    <w:rsid w:val="000B1B8F"/>
    <w:rsid w:val="000B2F0B"/>
    <w:rsid w:val="000B32EC"/>
    <w:rsid w:val="000B4C6C"/>
    <w:rsid w:val="000B51EC"/>
    <w:rsid w:val="000B520F"/>
    <w:rsid w:val="000B5311"/>
    <w:rsid w:val="000B5A97"/>
    <w:rsid w:val="000B6199"/>
    <w:rsid w:val="000B6206"/>
    <w:rsid w:val="000B6A0E"/>
    <w:rsid w:val="000B7237"/>
    <w:rsid w:val="000C04B1"/>
    <w:rsid w:val="000C0EF4"/>
    <w:rsid w:val="000C16D8"/>
    <w:rsid w:val="000C1E45"/>
    <w:rsid w:val="000C2624"/>
    <w:rsid w:val="000C3C0B"/>
    <w:rsid w:val="000C47F5"/>
    <w:rsid w:val="000C50EC"/>
    <w:rsid w:val="000C5D12"/>
    <w:rsid w:val="000C6D91"/>
    <w:rsid w:val="000C72ED"/>
    <w:rsid w:val="000C7643"/>
    <w:rsid w:val="000C7739"/>
    <w:rsid w:val="000C79FC"/>
    <w:rsid w:val="000D0B08"/>
    <w:rsid w:val="000D14CC"/>
    <w:rsid w:val="000D1B5A"/>
    <w:rsid w:val="000D2BDC"/>
    <w:rsid w:val="000D4231"/>
    <w:rsid w:val="000D4FF5"/>
    <w:rsid w:val="000D6455"/>
    <w:rsid w:val="000D6A48"/>
    <w:rsid w:val="000D6BF2"/>
    <w:rsid w:val="000D77ED"/>
    <w:rsid w:val="000D7868"/>
    <w:rsid w:val="000E147A"/>
    <w:rsid w:val="000E22A8"/>
    <w:rsid w:val="000E23AB"/>
    <w:rsid w:val="000E2429"/>
    <w:rsid w:val="000E25A8"/>
    <w:rsid w:val="000E2D40"/>
    <w:rsid w:val="000E33D1"/>
    <w:rsid w:val="000E349B"/>
    <w:rsid w:val="000E5553"/>
    <w:rsid w:val="000E55E7"/>
    <w:rsid w:val="000E5816"/>
    <w:rsid w:val="000E5960"/>
    <w:rsid w:val="000E5AB3"/>
    <w:rsid w:val="000E5DEC"/>
    <w:rsid w:val="000E671E"/>
    <w:rsid w:val="000E6F5E"/>
    <w:rsid w:val="000E7B2A"/>
    <w:rsid w:val="000E7CE2"/>
    <w:rsid w:val="000E7D6A"/>
    <w:rsid w:val="000F0384"/>
    <w:rsid w:val="000F0688"/>
    <w:rsid w:val="000F1D0C"/>
    <w:rsid w:val="000F1E84"/>
    <w:rsid w:val="000F246A"/>
    <w:rsid w:val="000F24CC"/>
    <w:rsid w:val="000F26A9"/>
    <w:rsid w:val="000F2B40"/>
    <w:rsid w:val="000F341A"/>
    <w:rsid w:val="000F3CD5"/>
    <w:rsid w:val="000F3D2B"/>
    <w:rsid w:val="000F4577"/>
    <w:rsid w:val="000F4BF8"/>
    <w:rsid w:val="000F7E57"/>
    <w:rsid w:val="00100C9D"/>
    <w:rsid w:val="001022F5"/>
    <w:rsid w:val="001037BE"/>
    <w:rsid w:val="00103942"/>
    <w:rsid w:val="00103A3D"/>
    <w:rsid w:val="00103F3E"/>
    <w:rsid w:val="001042FF"/>
    <w:rsid w:val="00106A2C"/>
    <w:rsid w:val="00106CC4"/>
    <w:rsid w:val="00107779"/>
    <w:rsid w:val="00107A1D"/>
    <w:rsid w:val="00110E44"/>
    <w:rsid w:val="0011128C"/>
    <w:rsid w:val="00111294"/>
    <w:rsid w:val="0011146E"/>
    <w:rsid w:val="001150D6"/>
    <w:rsid w:val="0011584E"/>
    <w:rsid w:val="00116154"/>
    <w:rsid w:val="00116198"/>
    <w:rsid w:val="00116FE3"/>
    <w:rsid w:val="00117A57"/>
    <w:rsid w:val="00117B0F"/>
    <w:rsid w:val="001209A4"/>
    <w:rsid w:val="001212B9"/>
    <w:rsid w:val="00122339"/>
    <w:rsid w:val="00123B69"/>
    <w:rsid w:val="0012468B"/>
    <w:rsid w:val="00124D8E"/>
    <w:rsid w:val="0012504C"/>
    <w:rsid w:val="00126556"/>
    <w:rsid w:val="001272BA"/>
    <w:rsid w:val="00127FDE"/>
    <w:rsid w:val="00130B5C"/>
    <w:rsid w:val="00130FED"/>
    <w:rsid w:val="001311C8"/>
    <w:rsid w:val="00133BCB"/>
    <w:rsid w:val="0013443B"/>
    <w:rsid w:val="001346AB"/>
    <w:rsid w:val="00135182"/>
    <w:rsid w:val="00135573"/>
    <w:rsid w:val="00135BD6"/>
    <w:rsid w:val="001371EE"/>
    <w:rsid w:val="00137350"/>
    <w:rsid w:val="00137442"/>
    <w:rsid w:val="00137DC1"/>
    <w:rsid w:val="00141457"/>
    <w:rsid w:val="00141519"/>
    <w:rsid w:val="00141C09"/>
    <w:rsid w:val="00141CEE"/>
    <w:rsid w:val="00142943"/>
    <w:rsid w:val="001429BF"/>
    <w:rsid w:val="00142CCF"/>
    <w:rsid w:val="001435F3"/>
    <w:rsid w:val="0014427F"/>
    <w:rsid w:val="0014486F"/>
    <w:rsid w:val="00144BB5"/>
    <w:rsid w:val="00145951"/>
    <w:rsid w:val="00145CE1"/>
    <w:rsid w:val="00146D8D"/>
    <w:rsid w:val="00146FCD"/>
    <w:rsid w:val="00147443"/>
    <w:rsid w:val="001500CD"/>
    <w:rsid w:val="001503FD"/>
    <w:rsid w:val="00150F67"/>
    <w:rsid w:val="00151698"/>
    <w:rsid w:val="00151C78"/>
    <w:rsid w:val="00151ECD"/>
    <w:rsid w:val="001523D4"/>
    <w:rsid w:val="00153621"/>
    <w:rsid w:val="0015451C"/>
    <w:rsid w:val="00154930"/>
    <w:rsid w:val="0015520C"/>
    <w:rsid w:val="001555E5"/>
    <w:rsid w:val="00155C3C"/>
    <w:rsid w:val="00156118"/>
    <w:rsid w:val="00156C68"/>
    <w:rsid w:val="00157DF5"/>
    <w:rsid w:val="00160690"/>
    <w:rsid w:val="00160A4D"/>
    <w:rsid w:val="00161EDD"/>
    <w:rsid w:val="0016277C"/>
    <w:rsid w:val="00162CE0"/>
    <w:rsid w:val="00162D74"/>
    <w:rsid w:val="00162F47"/>
    <w:rsid w:val="00163226"/>
    <w:rsid w:val="0016335B"/>
    <w:rsid w:val="00163583"/>
    <w:rsid w:val="00163829"/>
    <w:rsid w:val="00163DAF"/>
    <w:rsid w:val="00164EA3"/>
    <w:rsid w:val="001653F8"/>
    <w:rsid w:val="00165EA2"/>
    <w:rsid w:val="001662DF"/>
    <w:rsid w:val="00166C82"/>
    <w:rsid w:val="001673DD"/>
    <w:rsid w:val="001674CC"/>
    <w:rsid w:val="00167584"/>
    <w:rsid w:val="00167CF8"/>
    <w:rsid w:val="0017044A"/>
    <w:rsid w:val="00170783"/>
    <w:rsid w:val="001712E5"/>
    <w:rsid w:val="001718F3"/>
    <w:rsid w:val="00171D41"/>
    <w:rsid w:val="001734E1"/>
    <w:rsid w:val="00173ADB"/>
    <w:rsid w:val="0017413A"/>
    <w:rsid w:val="00174221"/>
    <w:rsid w:val="00176163"/>
    <w:rsid w:val="0017682C"/>
    <w:rsid w:val="0018128B"/>
    <w:rsid w:val="001817C7"/>
    <w:rsid w:val="00182B20"/>
    <w:rsid w:val="00183D0D"/>
    <w:rsid w:val="00184D9B"/>
    <w:rsid w:val="00185066"/>
    <w:rsid w:val="001853C1"/>
    <w:rsid w:val="00185858"/>
    <w:rsid w:val="00185B30"/>
    <w:rsid w:val="00185F48"/>
    <w:rsid w:val="00186557"/>
    <w:rsid w:val="00186FD9"/>
    <w:rsid w:val="00187155"/>
    <w:rsid w:val="00187505"/>
    <w:rsid w:val="0018775B"/>
    <w:rsid w:val="00190754"/>
    <w:rsid w:val="00190EF3"/>
    <w:rsid w:val="00191BBB"/>
    <w:rsid w:val="00192C3F"/>
    <w:rsid w:val="00193288"/>
    <w:rsid w:val="001939E8"/>
    <w:rsid w:val="00193F05"/>
    <w:rsid w:val="00194864"/>
    <w:rsid w:val="001948B4"/>
    <w:rsid w:val="001948EB"/>
    <w:rsid w:val="001949C0"/>
    <w:rsid w:val="00194BEF"/>
    <w:rsid w:val="0019526A"/>
    <w:rsid w:val="001955A7"/>
    <w:rsid w:val="00196D86"/>
    <w:rsid w:val="00197827"/>
    <w:rsid w:val="00197AC7"/>
    <w:rsid w:val="00197EC9"/>
    <w:rsid w:val="001A03D2"/>
    <w:rsid w:val="001A0769"/>
    <w:rsid w:val="001A0861"/>
    <w:rsid w:val="001A1049"/>
    <w:rsid w:val="001A1353"/>
    <w:rsid w:val="001A1C51"/>
    <w:rsid w:val="001A1EC3"/>
    <w:rsid w:val="001A302E"/>
    <w:rsid w:val="001A3BFC"/>
    <w:rsid w:val="001A3F3E"/>
    <w:rsid w:val="001A5332"/>
    <w:rsid w:val="001A5366"/>
    <w:rsid w:val="001A5731"/>
    <w:rsid w:val="001A7387"/>
    <w:rsid w:val="001B03A8"/>
    <w:rsid w:val="001B0861"/>
    <w:rsid w:val="001B0BA1"/>
    <w:rsid w:val="001B0D0D"/>
    <w:rsid w:val="001B175D"/>
    <w:rsid w:val="001B19A8"/>
    <w:rsid w:val="001B267E"/>
    <w:rsid w:val="001B2D22"/>
    <w:rsid w:val="001B3342"/>
    <w:rsid w:val="001B3BCD"/>
    <w:rsid w:val="001B400A"/>
    <w:rsid w:val="001B42A4"/>
    <w:rsid w:val="001B446C"/>
    <w:rsid w:val="001B476D"/>
    <w:rsid w:val="001B4AA3"/>
    <w:rsid w:val="001B57EA"/>
    <w:rsid w:val="001B5894"/>
    <w:rsid w:val="001B62E1"/>
    <w:rsid w:val="001B6752"/>
    <w:rsid w:val="001B7173"/>
    <w:rsid w:val="001B7759"/>
    <w:rsid w:val="001B7F53"/>
    <w:rsid w:val="001C05AE"/>
    <w:rsid w:val="001C0818"/>
    <w:rsid w:val="001C0AB5"/>
    <w:rsid w:val="001C0BF2"/>
    <w:rsid w:val="001C0DE3"/>
    <w:rsid w:val="001C0F8B"/>
    <w:rsid w:val="001C10C7"/>
    <w:rsid w:val="001C1697"/>
    <w:rsid w:val="001C2020"/>
    <w:rsid w:val="001C2F79"/>
    <w:rsid w:val="001C3CFE"/>
    <w:rsid w:val="001C45B4"/>
    <w:rsid w:val="001C49BB"/>
    <w:rsid w:val="001C4A14"/>
    <w:rsid w:val="001C4B86"/>
    <w:rsid w:val="001C5505"/>
    <w:rsid w:val="001C5733"/>
    <w:rsid w:val="001C5AA2"/>
    <w:rsid w:val="001C6FE5"/>
    <w:rsid w:val="001C738D"/>
    <w:rsid w:val="001D031D"/>
    <w:rsid w:val="001D05BB"/>
    <w:rsid w:val="001D07E5"/>
    <w:rsid w:val="001D15C2"/>
    <w:rsid w:val="001D1CE3"/>
    <w:rsid w:val="001D244D"/>
    <w:rsid w:val="001D2977"/>
    <w:rsid w:val="001D31FC"/>
    <w:rsid w:val="001D3EC0"/>
    <w:rsid w:val="001D4A12"/>
    <w:rsid w:val="001D4B5E"/>
    <w:rsid w:val="001D645D"/>
    <w:rsid w:val="001D6B40"/>
    <w:rsid w:val="001D6C37"/>
    <w:rsid w:val="001D6DC6"/>
    <w:rsid w:val="001D6E4D"/>
    <w:rsid w:val="001D6E80"/>
    <w:rsid w:val="001D733A"/>
    <w:rsid w:val="001D75DB"/>
    <w:rsid w:val="001D76F5"/>
    <w:rsid w:val="001D7AD7"/>
    <w:rsid w:val="001D7F53"/>
    <w:rsid w:val="001E0397"/>
    <w:rsid w:val="001E1A3A"/>
    <w:rsid w:val="001E2D65"/>
    <w:rsid w:val="001E3443"/>
    <w:rsid w:val="001E3C21"/>
    <w:rsid w:val="001E401A"/>
    <w:rsid w:val="001E40A8"/>
    <w:rsid w:val="001E4192"/>
    <w:rsid w:val="001E43BB"/>
    <w:rsid w:val="001E4D67"/>
    <w:rsid w:val="001E6265"/>
    <w:rsid w:val="001E7EF4"/>
    <w:rsid w:val="001E7F30"/>
    <w:rsid w:val="001F05AE"/>
    <w:rsid w:val="001F2AED"/>
    <w:rsid w:val="001F301A"/>
    <w:rsid w:val="001F3155"/>
    <w:rsid w:val="001F37D3"/>
    <w:rsid w:val="001F46D7"/>
    <w:rsid w:val="001F47F6"/>
    <w:rsid w:val="001F56D7"/>
    <w:rsid w:val="001F595A"/>
    <w:rsid w:val="001F679E"/>
    <w:rsid w:val="001F68F7"/>
    <w:rsid w:val="001F72AF"/>
    <w:rsid w:val="001F72C7"/>
    <w:rsid w:val="001F75B3"/>
    <w:rsid w:val="001F7637"/>
    <w:rsid w:val="001F7D06"/>
    <w:rsid w:val="002003BE"/>
    <w:rsid w:val="00200439"/>
    <w:rsid w:val="00202234"/>
    <w:rsid w:val="002035C6"/>
    <w:rsid w:val="002039B6"/>
    <w:rsid w:val="00204154"/>
    <w:rsid w:val="00204355"/>
    <w:rsid w:val="00204906"/>
    <w:rsid w:val="00205E5A"/>
    <w:rsid w:val="00206CD8"/>
    <w:rsid w:val="00207B3A"/>
    <w:rsid w:val="00210F51"/>
    <w:rsid w:val="0021168A"/>
    <w:rsid w:val="00211711"/>
    <w:rsid w:val="00212673"/>
    <w:rsid w:val="00213BA2"/>
    <w:rsid w:val="00214404"/>
    <w:rsid w:val="00214FAD"/>
    <w:rsid w:val="002153F7"/>
    <w:rsid w:val="00216277"/>
    <w:rsid w:val="0021723D"/>
    <w:rsid w:val="00220547"/>
    <w:rsid w:val="00221978"/>
    <w:rsid w:val="0022398E"/>
    <w:rsid w:val="00223B59"/>
    <w:rsid w:val="0022623F"/>
    <w:rsid w:val="0022626E"/>
    <w:rsid w:val="002262B8"/>
    <w:rsid w:val="00226A6C"/>
    <w:rsid w:val="00226ACC"/>
    <w:rsid w:val="002276B6"/>
    <w:rsid w:val="002277AB"/>
    <w:rsid w:val="002300A2"/>
    <w:rsid w:val="0023029B"/>
    <w:rsid w:val="00230525"/>
    <w:rsid w:val="00231500"/>
    <w:rsid w:val="002318A8"/>
    <w:rsid w:val="00231C34"/>
    <w:rsid w:val="00233174"/>
    <w:rsid w:val="0023367F"/>
    <w:rsid w:val="002370AD"/>
    <w:rsid w:val="0023739F"/>
    <w:rsid w:val="002402E1"/>
    <w:rsid w:val="0024044F"/>
    <w:rsid w:val="002407BA"/>
    <w:rsid w:val="00240801"/>
    <w:rsid w:val="00241B55"/>
    <w:rsid w:val="00241CE2"/>
    <w:rsid w:val="00241D27"/>
    <w:rsid w:val="00242402"/>
    <w:rsid w:val="00242CAE"/>
    <w:rsid w:val="00243CA4"/>
    <w:rsid w:val="002445D8"/>
    <w:rsid w:val="00244D29"/>
    <w:rsid w:val="002461B3"/>
    <w:rsid w:val="002461E0"/>
    <w:rsid w:val="002470C5"/>
    <w:rsid w:val="002471F9"/>
    <w:rsid w:val="0024722F"/>
    <w:rsid w:val="00247630"/>
    <w:rsid w:val="00247864"/>
    <w:rsid w:val="0025059A"/>
    <w:rsid w:val="0025062B"/>
    <w:rsid w:val="00250DD1"/>
    <w:rsid w:val="00250E25"/>
    <w:rsid w:val="00251DC5"/>
    <w:rsid w:val="0025278C"/>
    <w:rsid w:val="00252E25"/>
    <w:rsid w:val="002533A1"/>
    <w:rsid w:val="0025385C"/>
    <w:rsid w:val="00253916"/>
    <w:rsid w:val="00253EFE"/>
    <w:rsid w:val="0025586B"/>
    <w:rsid w:val="002559E9"/>
    <w:rsid w:val="00255A01"/>
    <w:rsid w:val="00256450"/>
    <w:rsid w:val="00257144"/>
    <w:rsid w:val="002620A2"/>
    <w:rsid w:val="00262E34"/>
    <w:rsid w:val="00262EEC"/>
    <w:rsid w:val="002656F0"/>
    <w:rsid w:val="00265E82"/>
    <w:rsid w:val="00266CDC"/>
    <w:rsid w:val="002679AE"/>
    <w:rsid w:val="00271A75"/>
    <w:rsid w:val="00271F0A"/>
    <w:rsid w:val="00272396"/>
    <w:rsid w:val="00272E48"/>
    <w:rsid w:val="00272EE9"/>
    <w:rsid w:val="002736AE"/>
    <w:rsid w:val="002736E8"/>
    <w:rsid w:val="00273724"/>
    <w:rsid w:val="00273DA8"/>
    <w:rsid w:val="0027445B"/>
    <w:rsid w:val="00274AEA"/>
    <w:rsid w:val="00275657"/>
    <w:rsid w:val="002759A6"/>
    <w:rsid w:val="00275C79"/>
    <w:rsid w:val="002763B1"/>
    <w:rsid w:val="002812D3"/>
    <w:rsid w:val="00281329"/>
    <w:rsid w:val="00281806"/>
    <w:rsid w:val="00281B26"/>
    <w:rsid w:val="00282865"/>
    <w:rsid w:val="0028330E"/>
    <w:rsid w:val="00283972"/>
    <w:rsid w:val="00284250"/>
    <w:rsid w:val="00284562"/>
    <w:rsid w:val="00284C1E"/>
    <w:rsid w:val="0028537B"/>
    <w:rsid w:val="00285562"/>
    <w:rsid w:val="002858F5"/>
    <w:rsid w:val="00285D0C"/>
    <w:rsid w:val="002860DE"/>
    <w:rsid w:val="002874D8"/>
    <w:rsid w:val="002907B7"/>
    <w:rsid w:val="00291089"/>
    <w:rsid w:val="0029122C"/>
    <w:rsid w:val="002912DF"/>
    <w:rsid w:val="00291C1D"/>
    <w:rsid w:val="002923F0"/>
    <w:rsid w:val="00292588"/>
    <w:rsid w:val="00292C00"/>
    <w:rsid w:val="00293C0B"/>
    <w:rsid w:val="00293F52"/>
    <w:rsid w:val="00293FAD"/>
    <w:rsid w:val="00296233"/>
    <w:rsid w:val="00296679"/>
    <w:rsid w:val="00297556"/>
    <w:rsid w:val="0029769E"/>
    <w:rsid w:val="002A0F83"/>
    <w:rsid w:val="002A1141"/>
    <w:rsid w:val="002A1DFF"/>
    <w:rsid w:val="002A24EF"/>
    <w:rsid w:val="002A27D6"/>
    <w:rsid w:val="002A2DD0"/>
    <w:rsid w:val="002A31DB"/>
    <w:rsid w:val="002A3A48"/>
    <w:rsid w:val="002A3F83"/>
    <w:rsid w:val="002A47C5"/>
    <w:rsid w:val="002A4C86"/>
    <w:rsid w:val="002A5610"/>
    <w:rsid w:val="002A5853"/>
    <w:rsid w:val="002A59DC"/>
    <w:rsid w:val="002A64AD"/>
    <w:rsid w:val="002A6CA2"/>
    <w:rsid w:val="002A7176"/>
    <w:rsid w:val="002A77A4"/>
    <w:rsid w:val="002A77F7"/>
    <w:rsid w:val="002B0F6E"/>
    <w:rsid w:val="002B13F6"/>
    <w:rsid w:val="002B1524"/>
    <w:rsid w:val="002B35A3"/>
    <w:rsid w:val="002B43A2"/>
    <w:rsid w:val="002B551F"/>
    <w:rsid w:val="002B5E4A"/>
    <w:rsid w:val="002B5E7A"/>
    <w:rsid w:val="002B67D2"/>
    <w:rsid w:val="002B7DFF"/>
    <w:rsid w:val="002C0415"/>
    <w:rsid w:val="002C0B42"/>
    <w:rsid w:val="002C0C6D"/>
    <w:rsid w:val="002C0CFC"/>
    <w:rsid w:val="002C0E9F"/>
    <w:rsid w:val="002C16C8"/>
    <w:rsid w:val="002C1737"/>
    <w:rsid w:val="002C17E9"/>
    <w:rsid w:val="002C1B93"/>
    <w:rsid w:val="002C247B"/>
    <w:rsid w:val="002C26E8"/>
    <w:rsid w:val="002C2799"/>
    <w:rsid w:val="002C299F"/>
    <w:rsid w:val="002C2AFF"/>
    <w:rsid w:val="002C2E09"/>
    <w:rsid w:val="002C403D"/>
    <w:rsid w:val="002C411A"/>
    <w:rsid w:val="002C42A6"/>
    <w:rsid w:val="002C5242"/>
    <w:rsid w:val="002C53D8"/>
    <w:rsid w:val="002C55B9"/>
    <w:rsid w:val="002C5BF0"/>
    <w:rsid w:val="002C5CBD"/>
    <w:rsid w:val="002C705D"/>
    <w:rsid w:val="002D01BF"/>
    <w:rsid w:val="002D093A"/>
    <w:rsid w:val="002D158F"/>
    <w:rsid w:val="002D27AE"/>
    <w:rsid w:val="002D30F0"/>
    <w:rsid w:val="002D330A"/>
    <w:rsid w:val="002D3E86"/>
    <w:rsid w:val="002D480F"/>
    <w:rsid w:val="002D487A"/>
    <w:rsid w:val="002D4D60"/>
    <w:rsid w:val="002D4DF6"/>
    <w:rsid w:val="002D5231"/>
    <w:rsid w:val="002D5680"/>
    <w:rsid w:val="002D56BD"/>
    <w:rsid w:val="002D649F"/>
    <w:rsid w:val="002D6585"/>
    <w:rsid w:val="002D6C7D"/>
    <w:rsid w:val="002D6EEE"/>
    <w:rsid w:val="002D71EF"/>
    <w:rsid w:val="002D78CC"/>
    <w:rsid w:val="002D7900"/>
    <w:rsid w:val="002E0DF3"/>
    <w:rsid w:val="002E16A1"/>
    <w:rsid w:val="002E24E4"/>
    <w:rsid w:val="002E336A"/>
    <w:rsid w:val="002E34E4"/>
    <w:rsid w:val="002E4199"/>
    <w:rsid w:val="002E43C4"/>
    <w:rsid w:val="002E4EAC"/>
    <w:rsid w:val="002E4FAD"/>
    <w:rsid w:val="002E51E6"/>
    <w:rsid w:val="002E56C8"/>
    <w:rsid w:val="002E621A"/>
    <w:rsid w:val="002E7379"/>
    <w:rsid w:val="002E761D"/>
    <w:rsid w:val="002E7EA4"/>
    <w:rsid w:val="002F04E2"/>
    <w:rsid w:val="002F0663"/>
    <w:rsid w:val="002F1C8C"/>
    <w:rsid w:val="002F27DD"/>
    <w:rsid w:val="002F2CF0"/>
    <w:rsid w:val="002F37AC"/>
    <w:rsid w:val="002F38E2"/>
    <w:rsid w:val="002F3A55"/>
    <w:rsid w:val="002F5A32"/>
    <w:rsid w:val="002F5B29"/>
    <w:rsid w:val="002F5B80"/>
    <w:rsid w:val="00300313"/>
    <w:rsid w:val="00300327"/>
    <w:rsid w:val="00300594"/>
    <w:rsid w:val="00300AF8"/>
    <w:rsid w:val="00300CA9"/>
    <w:rsid w:val="003031E3"/>
    <w:rsid w:val="00303968"/>
    <w:rsid w:val="00303FE4"/>
    <w:rsid w:val="0030436E"/>
    <w:rsid w:val="00304FFA"/>
    <w:rsid w:val="0030521F"/>
    <w:rsid w:val="00305960"/>
    <w:rsid w:val="003072E8"/>
    <w:rsid w:val="00307391"/>
    <w:rsid w:val="003073A1"/>
    <w:rsid w:val="003079EC"/>
    <w:rsid w:val="00307CEF"/>
    <w:rsid w:val="003114C6"/>
    <w:rsid w:val="003115F3"/>
    <w:rsid w:val="00311B84"/>
    <w:rsid w:val="00311FBD"/>
    <w:rsid w:val="00313665"/>
    <w:rsid w:val="0031371D"/>
    <w:rsid w:val="00314058"/>
    <w:rsid w:val="00314318"/>
    <w:rsid w:val="00315302"/>
    <w:rsid w:val="00315347"/>
    <w:rsid w:val="00315545"/>
    <w:rsid w:val="00315974"/>
    <w:rsid w:val="00315C9D"/>
    <w:rsid w:val="00315DD5"/>
    <w:rsid w:val="003164B2"/>
    <w:rsid w:val="00316559"/>
    <w:rsid w:val="003200CF"/>
    <w:rsid w:val="00320844"/>
    <w:rsid w:val="00320EF4"/>
    <w:rsid w:val="00322DA1"/>
    <w:rsid w:val="003234B2"/>
    <w:rsid w:val="00323CC0"/>
    <w:rsid w:val="0032499B"/>
    <w:rsid w:val="003258BF"/>
    <w:rsid w:val="00326E41"/>
    <w:rsid w:val="003317AA"/>
    <w:rsid w:val="00332CC7"/>
    <w:rsid w:val="00332DB6"/>
    <w:rsid w:val="003338F1"/>
    <w:rsid w:val="0033488E"/>
    <w:rsid w:val="003352CA"/>
    <w:rsid w:val="0033590B"/>
    <w:rsid w:val="00335E39"/>
    <w:rsid w:val="00336BC1"/>
    <w:rsid w:val="00337923"/>
    <w:rsid w:val="003402FA"/>
    <w:rsid w:val="00340918"/>
    <w:rsid w:val="00341549"/>
    <w:rsid w:val="00342B68"/>
    <w:rsid w:val="00343833"/>
    <w:rsid w:val="00343B89"/>
    <w:rsid w:val="00343CCF"/>
    <w:rsid w:val="00343F31"/>
    <w:rsid w:val="00344527"/>
    <w:rsid w:val="00345D79"/>
    <w:rsid w:val="00350190"/>
    <w:rsid w:val="003509E7"/>
    <w:rsid w:val="00350B0D"/>
    <w:rsid w:val="00350C47"/>
    <w:rsid w:val="00350E42"/>
    <w:rsid w:val="0035277D"/>
    <w:rsid w:val="003531E9"/>
    <w:rsid w:val="00354616"/>
    <w:rsid w:val="003548D8"/>
    <w:rsid w:val="003561AB"/>
    <w:rsid w:val="00356958"/>
    <w:rsid w:val="00356B48"/>
    <w:rsid w:val="0035723E"/>
    <w:rsid w:val="00357808"/>
    <w:rsid w:val="00360C85"/>
    <w:rsid w:val="00362518"/>
    <w:rsid w:val="0036291D"/>
    <w:rsid w:val="00363355"/>
    <w:rsid w:val="0036592C"/>
    <w:rsid w:val="00365DA9"/>
    <w:rsid w:val="00366F45"/>
    <w:rsid w:val="00367260"/>
    <w:rsid w:val="0036728F"/>
    <w:rsid w:val="0036752F"/>
    <w:rsid w:val="00370013"/>
    <w:rsid w:val="00370258"/>
    <w:rsid w:val="00370972"/>
    <w:rsid w:val="00371EBB"/>
    <w:rsid w:val="0037240B"/>
    <w:rsid w:val="0037256C"/>
    <w:rsid w:val="003748EA"/>
    <w:rsid w:val="00374924"/>
    <w:rsid w:val="00374BBA"/>
    <w:rsid w:val="0037591E"/>
    <w:rsid w:val="00375B79"/>
    <w:rsid w:val="003779A8"/>
    <w:rsid w:val="00377A71"/>
    <w:rsid w:val="00381CA2"/>
    <w:rsid w:val="00383368"/>
    <w:rsid w:val="003834E3"/>
    <w:rsid w:val="003835F4"/>
    <w:rsid w:val="00385870"/>
    <w:rsid w:val="0038591C"/>
    <w:rsid w:val="00385D34"/>
    <w:rsid w:val="0038742E"/>
    <w:rsid w:val="00390429"/>
    <w:rsid w:val="00390675"/>
    <w:rsid w:val="0039159C"/>
    <w:rsid w:val="00391B3D"/>
    <w:rsid w:val="003921BA"/>
    <w:rsid w:val="00393266"/>
    <w:rsid w:val="003932FC"/>
    <w:rsid w:val="003943B9"/>
    <w:rsid w:val="00394844"/>
    <w:rsid w:val="0039534A"/>
    <w:rsid w:val="003957B5"/>
    <w:rsid w:val="00395896"/>
    <w:rsid w:val="00395D71"/>
    <w:rsid w:val="00395E7C"/>
    <w:rsid w:val="003960D8"/>
    <w:rsid w:val="00396137"/>
    <w:rsid w:val="00396D0F"/>
    <w:rsid w:val="0039719F"/>
    <w:rsid w:val="00397419"/>
    <w:rsid w:val="00397717"/>
    <w:rsid w:val="00397819"/>
    <w:rsid w:val="0039793D"/>
    <w:rsid w:val="00397FFE"/>
    <w:rsid w:val="003A0189"/>
    <w:rsid w:val="003A0590"/>
    <w:rsid w:val="003A0740"/>
    <w:rsid w:val="003A1322"/>
    <w:rsid w:val="003A1787"/>
    <w:rsid w:val="003A189C"/>
    <w:rsid w:val="003A18B8"/>
    <w:rsid w:val="003A18F0"/>
    <w:rsid w:val="003A3076"/>
    <w:rsid w:val="003A3438"/>
    <w:rsid w:val="003A3C01"/>
    <w:rsid w:val="003A3D6C"/>
    <w:rsid w:val="003A5D78"/>
    <w:rsid w:val="003A5D8E"/>
    <w:rsid w:val="003A5DAF"/>
    <w:rsid w:val="003A6D3D"/>
    <w:rsid w:val="003B0463"/>
    <w:rsid w:val="003B0680"/>
    <w:rsid w:val="003B0C75"/>
    <w:rsid w:val="003B17E4"/>
    <w:rsid w:val="003B253D"/>
    <w:rsid w:val="003B27E1"/>
    <w:rsid w:val="003B2920"/>
    <w:rsid w:val="003B36D9"/>
    <w:rsid w:val="003B3E7A"/>
    <w:rsid w:val="003B3EDB"/>
    <w:rsid w:val="003B4022"/>
    <w:rsid w:val="003B42EB"/>
    <w:rsid w:val="003B4339"/>
    <w:rsid w:val="003B46D9"/>
    <w:rsid w:val="003B4996"/>
    <w:rsid w:val="003B5115"/>
    <w:rsid w:val="003B541A"/>
    <w:rsid w:val="003B59CA"/>
    <w:rsid w:val="003B5A70"/>
    <w:rsid w:val="003B681E"/>
    <w:rsid w:val="003B68D8"/>
    <w:rsid w:val="003B690F"/>
    <w:rsid w:val="003B7466"/>
    <w:rsid w:val="003B762E"/>
    <w:rsid w:val="003C0FE3"/>
    <w:rsid w:val="003C2777"/>
    <w:rsid w:val="003C3DC9"/>
    <w:rsid w:val="003C3F78"/>
    <w:rsid w:val="003C40F5"/>
    <w:rsid w:val="003C4FA4"/>
    <w:rsid w:val="003C5FCA"/>
    <w:rsid w:val="003C654D"/>
    <w:rsid w:val="003C6606"/>
    <w:rsid w:val="003C6F64"/>
    <w:rsid w:val="003C718F"/>
    <w:rsid w:val="003C781A"/>
    <w:rsid w:val="003D23C0"/>
    <w:rsid w:val="003D2A15"/>
    <w:rsid w:val="003D2F99"/>
    <w:rsid w:val="003D333F"/>
    <w:rsid w:val="003D41B1"/>
    <w:rsid w:val="003D4C61"/>
    <w:rsid w:val="003D55AE"/>
    <w:rsid w:val="003D62D2"/>
    <w:rsid w:val="003D681E"/>
    <w:rsid w:val="003D6E33"/>
    <w:rsid w:val="003D7791"/>
    <w:rsid w:val="003D7AB8"/>
    <w:rsid w:val="003E1021"/>
    <w:rsid w:val="003E158B"/>
    <w:rsid w:val="003E19DE"/>
    <w:rsid w:val="003E2957"/>
    <w:rsid w:val="003E3295"/>
    <w:rsid w:val="003E38B3"/>
    <w:rsid w:val="003E3C7F"/>
    <w:rsid w:val="003E406B"/>
    <w:rsid w:val="003E482A"/>
    <w:rsid w:val="003E4BFC"/>
    <w:rsid w:val="003E5263"/>
    <w:rsid w:val="003E73FA"/>
    <w:rsid w:val="003E7F10"/>
    <w:rsid w:val="003F0179"/>
    <w:rsid w:val="003F2644"/>
    <w:rsid w:val="003F38A3"/>
    <w:rsid w:val="003F3E1A"/>
    <w:rsid w:val="003F49CF"/>
    <w:rsid w:val="003F64C0"/>
    <w:rsid w:val="003F6BE1"/>
    <w:rsid w:val="003F6E9A"/>
    <w:rsid w:val="003F78F2"/>
    <w:rsid w:val="003F7C58"/>
    <w:rsid w:val="003F7C6F"/>
    <w:rsid w:val="004004AF"/>
    <w:rsid w:val="00400BD6"/>
    <w:rsid w:val="00401557"/>
    <w:rsid w:val="00401EC9"/>
    <w:rsid w:val="004023FF"/>
    <w:rsid w:val="00402B96"/>
    <w:rsid w:val="004039CC"/>
    <w:rsid w:val="00404886"/>
    <w:rsid w:val="00407AD1"/>
    <w:rsid w:val="0041174C"/>
    <w:rsid w:val="00411911"/>
    <w:rsid w:val="0041233C"/>
    <w:rsid w:val="00412CAA"/>
    <w:rsid w:val="00412CC2"/>
    <w:rsid w:val="0041304F"/>
    <w:rsid w:val="004133B1"/>
    <w:rsid w:val="00413596"/>
    <w:rsid w:val="00415253"/>
    <w:rsid w:val="004154A7"/>
    <w:rsid w:val="0041582A"/>
    <w:rsid w:val="004158F0"/>
    <w:rsid w:val="00415CC1"/>
    <w:rsid w:val="004161C8"/>
    <w:rsid w:val="0041644E"/>
    <w:rsid w:val="0041687A"/>
    <w:rsid w:val="0041726A"/>
    <w:rsid w:val="00417545"/>
    <w:rsid w:val="00417CFC"/>
    <w:rsid w:val="00420BE4"/>
    <w:rsid w:val="00421028"/>
    <w:rsid w:val="00422D69"/>
    <w:rsid w:val="00422FBC"/>
    <w:rsid w:val="00424208"/>
    <w:rsid w:val="004244D4"/>
    <w:rsid w:val="004245FA"/>
    <w:rsid w:val="00424BF2"/>
    <w:rsid w:val="00424FBA"/>
    <w:rsid w:val="0042500C"/>
    <w:rsid w:val="00425B8B"/>
    <w:rsid w:val="00426ABD"/>
    <w:rsid w:val="00427380"/>
    <w:rsid w:val="00427E7A"/>
    <w:rsid w:val="004307C8"/>
    <w:rsid w:val="004326F1"/>
    <w:rsid w:val="004329AA"/>
    <w:rsid w:val="00432A99"/>
    <w:rsid w:val="00432D6B"/>
    <w:rsid w:val="00433198"/>
    <w:rsid w:val="00433230"/>
    <w:rsid w:val="00433538"/>
    <w:rsid w:val="00433AD8"/>
    <w:rsid w:val="00433BB5"/>
    <w:rsid w:val="004345B2"/>
    <w:rsid w:val="00434712"/>
    <w:rsid w:val="00434D5C"/>
    <w:rsid w:val="00434E56"/>
    <w:rsid w:val="00435604"/>
    <w:rsid w:val="00436DAD"/>
    <w:rsid w:val="004371E1"/>
    <w:rsid w:val="00437C47"/>
    <w:rsid w:val="00437C94"/>
    <w:rsid w:val="004409BD"/>
    <w:rsid w:val="00442442"/>
    <w:rsid w:val="00443AC0"/>
    <w:rsid w:val="00445187"/>
    <w:rsid w:val="00445C8D"/>
    <w:rsid w:val="00445F9E"/>
    <w:rsid w:val="0044621C"/>
    <w:rsid w:val="0044660F"/>
    <w:rsid w:val="004479B6"/>
    <w:rsid w:val="00447F68"/>
    <w:rsid w:val="00450E3D"/>
    <w:rsid w:val="0045118C"/>
    <w:rsid w:val="004514F5"/>
    <w:rsid w:val="00451891"/>
    <w:rsid w:val="00451958"/>
    <w:rsid w:val="00451DCE"/>
    <w:rsid w:val="00452447"/>
    <w:rsid w:val="004526F5"/>
    <w:rsid w:val="00453EF7"/>
    <w:rsid w:val="0045458F"/>
    <w:rsid w:val="00454C55"/>
    <w:rsid w:val="00454C89"/>
    <w:rsid w:val="00455023"/>
    <w:rsid w:val="00455A4A"/>
    <w:rsid w:val="00456879"/>
    <w:rsid w:val="00457055"/>
    <w:rsid w:val="004570A9"/>
    <w:rsid w:val="00460C35"/>
    <w:rsid w:val="0046212F"/>
    <w:rsid w:val="004629F7"/>
    <w:rsid w:val="00462F8F"/>
    <w:rsid w:val="00463E66"/>
    <w:rsid w:val="004656C7"/>
    <w:rsid w:val="00465AE7"/>
    <w:rsid w:val="00466191"/>
    <w:rsid w:val="0046648C"/>
    <w:rsid w:val="00466929"/>
    <w:rsid w:val="004671B1"/>
    <w:rsid w:val="00470CAB"/>
    <w:rsid w:val="00470D7B"/>
    <w:rsid w:val="00471A93"/>
    <w:rsid w:val="00471E3F"/>
    <w:rsid w:val="00472573"/>
    <w:rsid w:val="00472D7E"/>
    <w:rsid w:val="00473406"/>
    <w:rsid w:val="00473C52"/>
    <w:rsid w:val="00475389"/>
    <w:rsid w:val="0047555A"/>
    <w:rsid w:val="00475E56"/>
    <w:rsid w:val="004777D4"/>
    <w:rsid w:val="00480238"/>
    <w:rsid w:val="00480378"/>
    <w:rsid w:val="00480991"/>
    <w:rsid w:val="00481316"/>
    <w:rsid w:val="004813EB"/>
    <w:rsid w:val="00481A40"/>
    <w:rsid w:val="00483023"/>
    <w:rsid w:val="0048355B"/>
    <w:rsid w:val="00483F3D"/>
    <w:rsid w:val="00484C97"/>
    <w:rsid w:val="00485C11"/>
    <w:rsid w:val="00485D55"/>
    <w:rsid w:val="00486CC6"/>
    <w:rsid w:val="00491936"/>
    <w:rsid w:val="00491B81"/>
    <w:rsid w:val="0049238F"/>
    <w:rsid w:val="0049243A"/>
    <w:rsid w:val="0049283D"/>
    <w:rsid w:val="00493483"/>
    <w:rsid w:val="00494137"/>
    <w:rsid w:val="0049429D"/>
    <w:rsid w:val="004944B3"/>
    <w:rsid w:val="004948C8"/>
    <w:rsid w:val="004963FC"/>
    <w:rsid w:val="00496538"/>
    <w:rsid w:val="00496D9B"/>
    <w:rsid w:val="00497519"/>
    <w:rsid w:val="004979BC"/>
    <w:rsid w:val="004A0C89"/>
    <w:rsid w:val="004A0D5E"/>
    <w:rsid w:val="004A1387"/>
    <w:rsid w:val="004A1CF7"/>
    <w:rsid w:val="004A1E4C"/>
    <w:rsid w:val="004A2342"/>
    <w:rsid w:val="004A3072"/>
    <w:rsid w:val="004A452B"/>
    <w:rsid w:val="004A500A"/>
    <w:rsid w:val="004A5608"/>
    <w:rsid w:val="004A5687"/>
    <w:rsid w:val="004A5A3F"/>
    <w:rsid w:val="004A6A9D"/>
    <w:rsid w:val="004A7B87"/>
    <w:rsid w:val="004B02C3"/>
    <w:rsid w:val="004B0C07"/>
    <w:rsid w:val="004B29C0"/>
    <w:rsid w:val="004B35FA"/>
    <w:rsid w:val="004B3D3F"/>
    <w:rsid w:val="004B4EF3"/>
    <w:rsid w:val="004B6100"/>
    <w:rsid w:val="004B6D73"/>
    <w:rsid w:val="004B745A"/>
    <w:rsid w:val="004C0073"/>
    <w:rsid w:val="004C0136"/>
    <w:rsid w:val="004C05FD"/>
    <w:rsid w:val="004C2C98"/>
    <w:rsid w:val="004C2F80"/>
    <w:rsid w:val="004C2FB7"/>
    <w:rsid w:val="004C3093"/>
    <w:rsid w:val="004C4055"/>
    <w:rsid w:val="004C4CC7"/>
    <w:rsid w:val="004C694D"/>
    <w:rsid w:val="004C6A07"/>
    <w:rsid w:val="004C6AB0"/>
    <w:rsid w:val="004C7058"/>
    <w:rsid w:val="004C753E"/>
    <w:rsid w:val="004C7915"/>
    <w:rsid w:val="004C7BF0"/>
    <w:rsid w:val="004D05A2"/>
    <w:rsid w:val="004D2412"/>
    <w:rsid w:val="004D3B36"/>
    <w:rsid w:val="004D4115"/>
    <w:rsid w:val="004D4F7F"/>
    <w:rsid w:val="004D503C"/>
    <w:rsid w:val="004D52C4"/>
    <w:rsid w:val="004D5968"/>
    <w:rsid w:val="004D5C4B"/>
    <w:rsid w:val="004D7043"/>
    <w:rsid w:val="004D74D2"/>
    <w:rsid w:val="004E1CFF"/>
    <w:rsid w:val="004E3636"/>
    <w:rsid w:val="004E38B3"/>
    <w:rsid w:val="004E4280"/>
    <w:rsid w:val="004E540A"/>
    <w:rsid w:val="004E56BA"/>
    <w:rsid w:val="004E582B"/>
    <w:rsid w:val="004E5E6E"/>
    <w:rsid w:val="004E5EE5"/>
    <w:rsid w:val="004E5FB2"/>
    <w:rsid w:val="004E6190"/>
    <w:rsid w:val="004E61E1"/>
    <w:rsid w:val="004E7875"/>
    <w:rsid w:val="004E788C"/>
    <w:rsid w:val="004E7932"/>
    <w:rsid w:val="004E7FAC"/>
    <w:rsid w:val="004F03A5"/>
    <w:rsid w:val="004F0728"/>
    <w:rsid w:val="004F0B80"/>
    <w:rsid w:val="004F0BDC"/>
    <w:rsid w:val="004F13EE"/>
    <w:rsid w:val="004F1E03"/>
    <w:rsid w:val="004F21E4"/>
    <w:rsid w:val="004F273D"/>
    <w:rsid w:val="004F294F"/>
    <w:rsid w:val="004F2D0F"/>
    <w:rsid w:val="004F2F1C"/>
    <w:rsid w:val="004F2F44"/>
    <w:rsid w:val="004F31E9"/>
    <w:rsid w:val="004F34BB"/>
    <w:rsid w:val="004F3CBB"/>
    <w:rsid w:val="004F4229"/>
    <w:rsid w:val="004F430B"/>
    <w:rsid w:val="004F4769"/>
    <w:rsid w:val="004F4B96"/>
    <w:rsid w:val="004F574C"/>
    <w:rsid w:val="004F5BA6"/>
    <w:rsid w:val="004F68AA"/>
    <w:rsid w:val="004F6F2F"/>
    <w:rsid w:val="004F7092"/>
    <w:rsid w:val="00500196"/>
    <w:rsid w:val="00500214"/>
    <w:rsid w:val="00500D37"/>
    <w:rsid w:val="005010F9"/>
    <w:rsid w:val="0050116B"/>
    <w:rsid w:val="00501286"/>
    <w:rsid w:val="00501D43"/>
    <w:rsid w:val="00501F24"/>
    <w:rsid w:val="005034B6"/>
    <w:rsid w:val="00503770"/>
    <w:rsid w:val="00503B9A"/>
    <w:rsid w:val="00504C14"/>
    <w:rsid w:val="00504EF3"/>
    <w:rsid w:val="00505CEE"/>
    <w:rsid w:val="0050637A"/>
    <w:rsid w:val="00506DAC"/>
    <w:rsid w:val="00507147"/>
    <w:rsid w:val="005077E8"/>
    <w:rsid w:val="00510311"/>
    <w:rsid w:val="0051062D"/>
    <w:rsid w:val="00510E25"/>
    <w:rsid w:val="00511133"/>
    <w:rsid w:val="0051174A"/>
    <w:rsid w:val="00512368"/>
    <w:rsid w:val="005127A7"/>
    <w:rsid w:val="00512EB9"/>
    <w:rsid w:val="0051343E"/>
    <w:rsid w:val="005135E2"/>
    <w:rsid w:val="00513730"/>
    <w:rsid w:val="00513BD0"/>
    <w:rsid w:val="00515755"/>
    <w:rsid w:val="0051597F"/>
    <w:rsid w:val="005162C1"/>
    <w:rsid w:val="005176F9"/>
    <w:rsid w:val="00517AA1"/>
    <w:rsid w:val="00520557"/>
    <w:rsid w:val="00520931"/>
    <w:rsid w:val="00520BB8"/>
    <w:rsid w:val="00521F62"/>
    <w:rsid w:val="00522028"/>
    <w:rsid w:val="0052208B"/>
    <w:rsid w:val="00522CC5"/>
    <w:rsid w:val="00523966"/>
    <w:rsid w:val="00523976"/>
    <w:rsid w:val="00523A1D"/>
    <w:rsid w:val="00524A85"/>
    <w:rsid w:val="00524B9A"/>
    <w:rsid w:val="00524C2F"/>
    <w:rsid w:val="005254B3"/>
    <w:rsid w:val="005255CF"/>
    <w:rsid w:val="0052586C"/>
    <w:rsid w:val="00525B72"/>
    <w:rsid w:val="00526064"/>
    <w:rsid w:val="00526942"/>
    <w:rsid w:val="00526E95"/>
    <w:rsid w:val="00526EF8"/>
    <w:rsid w:val="00526FED"/>
    <w:rsid w:val="0052709D"/>
    <w:rsid w:val="005276FF"/>
    <w:rsid w:val="00527D37"/>
    <w:rsid w:val="005305EC"/>
    <w:rsid w:val="00530CF1"/>
    <w:rsid w:val="0053155B"/>
    <w:rsid w:val="00531855"/>
    <w:rsid w:val="00532277"/>
    <w:rsid w:val="0053233F"/>
    <w:rsid w:val="00532BBA"/>
    <w:rsid w:val="00532D7C"/>
    <w:rsid w:val="00533232"/>
    <w:rsid w:val="005357DA"/>
    <w:rsid w:val="00535A65"/>
    <w:rsid w:val="00535C06"/>
    <w:rsid w:val="00535F41"/>
    <w:rsid w:val="005362F0"/>
    <w:rsid w:val="00540054"/>
    <w:rsid w:val="00540714"/>
    <w:rsid w:val="00540D25"/>
    <w:rsid w:val="0054157B"/>
    <w:rsid w:val="00541DD5"/>
    <w:rsid w:val="00542679"/>
    <w:rsid w:val="00542C0B"/>
    <w:rsid w:val="0054375E"/>
    <w:rsid w:val="0054433E"/>
    <w:rsid w:val="00544779"/>
    <w:rsid w:val="00546630"/>
    <w:rsid w:val="005467F5"/>
    <w:rsid w:val="00546DB6"/>
    <w:rsid w:val="00547217"/>
    <w:rsid w:val="00547CDC"/>
    <w:rsid w:val="00550E80"/>
    <w:rsid w:val="0055132D"/>
    <w:rsid w:val="0055156A"/>
    <w:rsid w:val="00551EDA"/>
    <w:rsid w:val="0055235B"/>
    <w:rsid w:val="0055259F"/>
    <w:rsid w:val="00552B00"/>
    <w:rsid w:val="00553E40"/>
    <w:rsid w:val="00553E98"/>
    <w:rsid w:val="005550DC"/>
    <w:rsid w:val="0055540C"/>
    <w:rsid w:val="00555A1C"/>
    <w:rsid w:val="00555B45"/>
    <w:rsid w:val="005572A5"/>
    <w:rsid w:val="0056050C"/>
    <w:rsid w:val="00560EE3"/>
    <w:rsid w:val="005612D2"/>
    <w:rsid w:val="005624BB"/>
    <w:rsid w:val="00562F4D"/>
    <w:rsid w:val="00563459"/>
    <w:rsid w:val="00564325"/>
    <w:rsid w:val="00565163"/>
    <w:rsid w:val="005659C7"/>
    <w:rsid w:val="00565B20"/>
    <w:rsid w:val="00565E77"/>
    <w:rsid w:val="00566227"/>
    <w:rsid w:val="0056733D"/>
    <w:rsid w:val="005675BB"/>
    <w:rsid w:val="0056780C"/>
    <w:rsid w:val="0056789C"/>
    <w:rsid w:val="005717F1"/>
    <w:rsid w:val="00571916"/>
    <w:rsid w:val="00572BF6"/>
    <w:rsid w:val="00573351"/>
    <w:rsid w:val="00573409"/>
    <w:rsid w:val="00574127"/>
    <w:rsid w:val="00575B18"/>
    <w:rsid w:val="00576484"/>
    <w:rsid w:val="00576B8A"/>
    <w:rsid w:val="00576C97"/>
    <w:rsid w:val="00580ED4"/>
    <w:rsid w:val="0058146D"/>
    <w:rsid w:val="0058202C"/>
    <w:rsid w:val="005823E7"/>
    <w:rsid w:val="00582CE7"/>
    <w:rsid w:val="00582EEE"/>
    <w:rsid w:val="00582FA9"/>
    <w:rsid w:val="0058351B"/>
    <w:rsid w:val="005843B5"/>
    <w:rsid w:val="005847E1"/>
    <w:rsid w:val="00584B37"/>
    <w:rsid w:val="005860E2"/>
    <w:rsid w:val="0058761B"/>
    <w:rsid w:val="00590922"/>
    <w:rsid w:val="00590BC5"/>
    <w:rsid w:val="00591301"/>
    <w:rsid w:val="0059202E"/>
    <w:rsid w:val="00592042"/>
    <w:rsid w:val="0059393C"/>
    <w:rsid w:val="00593B24"/>
    <w:rsid w:val="00594239"/>
    <w:rsid w:val="00594A9E"/>
    <w:rsid w:val="00594C8C"/>
    <w:rsid w:val="00594F83"/>
    <w:rsid w:val="00595291"/>
    <w:rsid w:val="005958B1"/>
    <w:rsid w:val="00595B12"/>
    <w:rsid w:val="00596192"/>
    <w:rsid w:val="005962DE"/>
    <w:rsid w:val="005965A9"/>
    <w:rsid w:val="0059769F"/>
    <w:rsid w:val="005A0192"/>
    <w:rsid w:val="005A10EB"/>
    <w:rsid w:val="005A176F"/>
    <w:rsid w:val="005A1B2B"/>
    <w:rsid w:val="005A1F03"/>
    <w:rsid w:val="005A2149"/>
    <w:rsid w:val="005A2362"/>
    <w:rsid w:val="005A2C97"/>
    <w:rsid w:val="005A33F6"/>
    <w:rsid w:val="005A3AFA"/>
    <w:rsid w:val="005A4BC7"/>
    <w:rsid w:val="005A60F4"/>
    <w:rsid w:val="005A678F"/>
    <w:rsid w:val="005A6DB2"/>
    <w:rsid w:val="005A7002"/>
    <w:rsid w:val="005A7015"/>
    <w:rsid w:val="005A744D"/>
    <w:rsid w:val="005A75BF"/>
    <w:rsid w:val="005B04DB"/>
    <w:rsid w:val="005B12A5"/>
    <w:rsid w:val="005B20C1"/>
    <w:rsid w:val="005B243A"/>
    <w:rsid w:val="005B2CEA"/>
    <w:rsid w:val="005B35C3"/>
    <w:rsid w:val="005B3DDA"/>
    <w:rsid w:val="005B5406"/>
    <w:rsid w:val="005B5459"/>
    <w:rsid w:val="005B5BC4"/>
    <w:rsid w:val="005B5C32"/>
    <w:rsid w:val="005B6351"/>
    <w:rsid w:val="005B65A0"/>
    <w:rsid w:val="005B78F6"/>
    <w:rsid w:val="005C0259"/>
    <w:rsid w:val="005C1232"/>
    <w:rsid w:val="005C1A16"/>
    <w:rsid w:val="005C1CCF"/>
    <w:rsid w:val="005C1ED0"/>
    <w:rsid w:val="005C25CA"/>
    <w:rsid w:val="005C34DA"/>
    <w:rsid w:val="005C440E"/>
    <w:rsid w:val="005C4820"/>
    <w:rsid w:val="005C4ACF"/>
    <w:rsid w:val="005C501E"/>
    <w:rsid w:val="005C5B65"/>
    <w:rsid w:val="005C5E28"/>
    <w:rsid w:val="005C6CAE"/>
    <w:rsid w:val="005C7552"/>
    <w:rsid w:val="005C7D22"/>
    <w:rsid w:val="005D11F7"/>
    <w:rsid w:val="005D2DE6"/>
    <w:rsid w:val="005D46A4"/>
    <w:rsid w:val="005D51D9"/>
    <w:rsid w:val="005D60A3"/>
    <w:rsid w:val="005D78B6"/>
    <w:rsid w:val="005D7A63"/>
    <w:rsid w:val="005E128F"/>
    <w:rsid w:val="005E1CB5"/>
    <w:rsid w:val="005E2440"/>
    <w:rsid w:val="005E3A55"/>
    <w:rsid w:val="005E3DCE"/>
    <w:rsid w:val="005E4805"/>
    <w:rsid w:val="005E5C71"/>
    <w:rsid w:val="005E69D5"/>
    <w:rsid w:val="005E7E39"/>
    <w:rsid w:val="005E7F3A"/>
    <w:rsid w:val="005F0471"/>
    <w:rsid w:val="005F11A5"/>
    <w:rsid w:val="005F34C1"/>
    <w:rsid w:val="005F3990"/>
    <w:rsid w:val="005F497F"/>
    <w:rsid w:val="005F52DE"/>
    <w:rsid w:val="005F570F"/>
    <w:rsid w:val="005F59E9"/>
    <w:rsid w:val="005F5D75"/>
    <w:rsid w:val="005F6197"/>
    <w:rsid w:val="005F61B5"/>
    <w:rsid w:val="005F7416"/>
    <w:rsid w:val="005F7484"/>
    <w:rsid w:val="00600EC7"/>
    <w:rsid w:val="00601EE2"/>
    <w:rsid w:val="00602645"/>
    <w:rsid w:val="0060291B"/>
    <w:rsid w:val="00602936"/>
    <w:rsid w:val="00603541"/>
    <w:rsid w:val="00604E4E"/>
    <w:rsid w:val="00605168"/>
    <w:rsid w:val="0060566C"/>
    <w:rsid w:val="006057A8"/>
    <w:rsid w:val="0060586E"/>
    <w:rsid w:val="00605FE2"/>
    <w:rsid w:val="006060F3"/>
    <w:rsid w:val="00610F04"/>
    <w:rsid w:val="0061104F"/>
    <w:rsid w:val="00611C54"/>
    <w:rsid w:val="00612C32"/>
    <w:rsid w:val="00613241"/>
    <w:rsid w:val="00613A48"/>
    <w:rsid w:val="006143D1"/>
    <w:rsid w:val="00614C0D"/>
    <w:rsid w:val="00614E47"/>
    <w:rsid w:val="00615642"/>
    <w:rsid w:val="00615E1F"/>
    <w:rsid w:val="006163F6"/>
    <w:rsid w:val="00616F8F"/>
    <w:rsid w:val="00617C6A"/>
    <w:rsid w:val="00617CA5"/>
    <w:rsid w:val="00620484"/>
    <w:rsid w:val="00620BC3"/>
    <w:rsid w:val="00620F74"/>
    <w:rsid w:val="00621503"/>
    <w:rsid w:val="006217A0"/>
    <w:rsid w:val="006219D6"/>
    <w:rsid w:val="00622469"/>
    <w:rsid w:val="00622C1F"/>
    <w:rsid w:val="006230E6"/>
    <w:rsid w:val="00624F13"/>
    <w:rsid w:val="006250F6"/>
    <w:rsid w:val="0062559E"/>
    <w:rsid w:val="00625C80"/>
    <w:rsid w:val="006265D1"/>
    <w:rsid w:val="00630C6B"/>
    <w:rsid w:val="00631FAA"/>
    <w:rsid w:val="00634E1A"/>
    <w:rsid w:val="00634F27"/>
    <w:rsid w:val="00635A19"/>
    <w:rsid w:val="0063624D"/>
    <w:rsid w:val="00637C97"/>
    <w:rsid w:val="00641457"/>
    <w:rsid w:val="006414E5"/>
    <w:rsid w:val="00641BD8"/>
    <w:rsid w:val="00641E84"/>
    <w:rsid w:val="006423A1"/>
    <w:rsid w:val="006424B1"/>
    <w:rsid w:val="00642EBE"/>
    <w:rsid w:val="00643205"/>
    <w:rsid w:val="00644ADE"/>
    <w:rsid w:val="00644E67"/>
    <w:rsid w:val="00644EB5"/>
    <w:rsid w:val="00645090"/>
    <w:rsid w:val="006502F5"/>
    <w:rsid w:val="00650A85"/>
    <w:rsid w:val="006510C9"/>
    <w:rsid w:val="00651669"/>
    <w:rsid w:val="0065178A"/>
    <w:rsid w:val="006539B6"/>
    <w:rsid w:val="006550B3"/>
    <w:rsid w:val="006569CD"/>
    <w:rsid w:val="0066087F"/>
    <w:rsid w:val="006611CE"/>
    <w:rsid w:val="00661AE2"/>
    <w:rsid w:val="00661D28"/>
    <w:rsid w:val="006623B1"/>
    <w:rsid w:val="00662C17"/>
    <w:rsid w:val="006630C5"/>
    <w:rsid w:val="00663BEA"/>
    <w:rsid w:val="006640F9"/>
    <w:rsid w:val="00664711"/>
    <w:rsid w:val="006649B7"/>
    <w:rsid w:val="00664EC1"/>
    <w:rsid w:val="00665086"/>
    <w:rsid w:val="00666ABB"/>
    <w:rsid w:val="00666CAC"/>
    <w:rsid w:val="006678D6"/>
    <w:rsid w:val="00670299"/>
    <w:rsid w:val="00670A74"/>
    <w:rsid w:val="00670B69"/>
    <w:rsid w:val="006716FB"/>
    <w:rsid w:val="006717AF"/>
    <w:rsid w:val="00673F87"/>
    <w:rsid w:val="006740F3"/>
    <w:rsid w:val="00674C24"/>
    <w:rsid w:val="006751A4"/>
    <w:rsid w:val="006752D7"/>
    <w:rsid w:val="006754FE"/>
    <w:rsid w:val="006775D0"/>
    <w:rsid w:val="00680222"/>
    <w:rsid w:val="0068085B"/>
    <w:rsid w:val="006809FA"/>
    <w:rsid w:val="0068264C"/>
    <w:rsid w:val="00682C13"/>
    <w:rsid w:val="00682C6C"/>
    <w:rsid w:val="0068467C"/>
    <w:rsid w:val="006848DD"/>
    <w:rsid w:val="006860BD"/>
    <w:rsid w:val="00686406"/>
    <w:rsid w:val="006865E5"/>
    <w:rsid w:val="00686827"/>
    <w:rsid w:val="00686A83"/>
    <w:rsid w:val="00687D92"/>
    <w:rsid w:val="006901D5"/>
    <w:rsid w:val="0069066A"/>
    <w:rsid w:val="0069077B"/>
    <w:rsid w:val="00691084"/>
    <w:rsid w:val="0069119B"/>
    <w:rsid w:val="006919FD"/>
    <w:rsid w:val="00691A30"/>
    <w:rsid w:val="0069252B"/>
    <w:rsid w:val="00692562"/>
    <w:rsid w:val="006925B6"/>
    <w:rsid w:val="0069392E"/>
    <w:rsid w:val="00694A40"/>
    <w:rsid w:val="00695F01"/>
    <w:rsid w:val="00696206"/>
    <w:rsid w:val="00697674"/>
    <w:rsid w:val="006977F4"/>
    <w:rsid w:val="00697C12"/>
    <w:rsid w:val="0069957A"/>
    <w:rsid w:val="006A0598"/>
    <w:rsid w:val="006A110E"/>
    <w:rsid w:val="006A16CF"/>
    <w:rsid w:val="006A17E5"/>
    <w:rsid w:val="006A1BDB"/>
    <w:rsid w:val="006A24E9"/>
    <w:rsid w:val="006A2EA6"/>
    <w:rsid w:val="006A3495"/>
    <w:rsid w:val="006A45A8"/>
    <w:rsid w:val="006A4FDA"/>
    <w:rsid w:val="006A6025"/>
    <w:rsid w:val="006A6B0F"/>
    <w:rsid w:val="006A7E17"/>
    <w:rsid w:val="006B0AC8"/>
    <w:rsid w:val="006B0C0A"/>
    <w:rsid w:val="006B1632"/>
    <w:rsid w:val="006B1C2D"/>
    <w:rsid w:val="006B1F50"/>
    <w:rsid w:val="006B279C"/>
    <w:rsid w:val="006B2CFB"/>
    <w:rsid w:val="006B2E14"/>
    <w:rsid w:val="006B30CB"/>
    <w:rsid w:val="006B30F8"/>
    <w:rsid w:val="006B374F"/>
    <w:rsid w:val="006B3A59"/>
    <w:rsid w:val="006B3C84"/>
    <w:rsid w:val="006B4708"/>
    <w:rsid w:val="006B4CBE"/>
    <w:rsid w:val="006B4FF6"/>
    <w:rsid w:val="006B5088"/>
    <w:rsid w:val="006B6A1C"/>
    <w:rsid w:val="006B74D0"/>
    <w:rsid w:val="006B7A52"/>
    <w:rsid w:val="006C0D33"/>
    <w:rsid w:val="006C0E87"/>
    <w:rsid w:val="006C123C"/>
    <w:rsid w:val="006C1D8A"/>
    <w:rsid w:val="006C1E18"/>
    <w:rsid w:val="006C3BB3"/>
    <w:rsid w:val="006C3DF6"/>
    <w:rsid w:val="006C4CEC"/>
    <w:rsid w:val="006C5240"/>
    <w:rsid w:val="006C5F84"/>
    <w:rsid w:val="006C705F"/>
    <w:rsid w:val="006C7CB4"/>
    <w:rsid w:val="006D0608"/>
    <w:rsid w:val="006D0FAC"/>
    <w:rsid w:val="006D2BF0"/>
    <w:rsid w:val="006D342F"/>
    <w:rsid w:val="006D3CC8"/>
    <w:rsid w:val="006D472B"/>
    <w:rsid w:val="006D481E"/>
    <w:rsid w:val="006D55A9"/>
    <w:rsid w:val="006D5A96"/>
    <w:rsid w:val="006D723E"/>
    <w:rsid w:val="006E0020"/>
    <w:rsid w:val="006E098A"/>
    <w:rsid w:val="006E1B7C"/>
    <w:rsid w:val="006E2229"/>
    <w:rsid w:val="006E2DFD"/>
    <w:rsid w:val="006E3170"/>
    <w:rsid w:val="006E37EF"/>
    <w:rsid w:val="006E3A42"/>
    <w:rsid w:val="006E4477"/>
    <w:rsid w:val="006E4CB8"/>
    <w:rsid w:val="006E5A85"/>
    <w:rsid w:val="006E5C28"/>
    <w:rsid w:val="006E5D33"/>
    <w:rsid w:val="006E6412"/>
    <w:rsid w:val="006F0349"/>
    <w:rsid w:val="006F0EEE"/>
    <w:rsid w:val="006F1097"/>
    <w:rsid w:val="006F12A8"/>
    <w:rsid w:val="006F28DE"/>
    <w:rsid w:val="006F3D9B"/>
    <w:rsid w:val="006F3E6E"/>
    <w:rsid w:val="006F4145"/>
    <w:rsid w:val="006F5439"/>
    <w:rsid w:val="006F56DA"/>
    <w:rsid w:val="006F5911"/>
    <w:rsid w:val="006F5C98"/>
    <w:rsid w:val="006F6C6B"/>
    <w:rsid w:val="006F6DB1"/>
    <w:rsid w:val="006F7057"/>
    <w:rsid w:val="00701349"/>
    <w:rsid w:val="0070157E"/>
    <w:rsid w:val="0070197A"/>
    <w:rsid w:val="00701CC0"/>
    <w:rsid w:val="007022FA"/>
    <w:rsid w:val="00703323"/>
    <w:rsid w:val="00704567"/>
    <w:rsid w:val="00704972"/>
    <w:rsid w:val="00705C5A"/>
    <w:rsid w:val="00705D0E"/>
    <w:rsid w:val="00706510"/>
    <w:rsid w:val="00706A66"/>
    <w:rsid w:val="00711A53"/>
    <w:rsid w:val="007127BF"/>
    <w:rsid w:val="00713598"/>
    <w:rsid w:val="00713B1A"/>
    <w:rsid w:val="007148D0"/>
    <w:rsid w:val="007159AE"/>
    <w:rsid w:val="00715B07"/>
    <w:rsid w:val="00720630"/>
    <w:rsid w:val="00720ACB"/>
    <w:rsid w:val="007215BA"/>
    <w:rsid w:val="007236A4"/>
    <w:rsid w:val="007239F0"/>
    <w:rsid w:val="0072526B"/>
    <w:rsid w:val="00725421"/>
    <w:rsid w:val="00725734"/>
    <w:rsid w:val="007261F7"/>
    <w:rsid w:val="00726690"/>
    <w:rsid w:val="00726B5E"/>
    <w:rsid w:val="00726CA5"/>
    <w:rsid w:val="0073045B"/>
    <w:rsid w:val="00730853"/>
    <w:rsid w:val="007308FD"/>
    <w:rsid w:val="00730E31"/>
    <w:rsid w:val="00731357"/>
    <w:rsid w:val="007315E0"/>
    <w:rsid w:val="007317B2"/>
    <w:rsid w:val="007323F3"/>
    <w:rsid w:val="0073252C"/>
    <w:rsid w:val="00732E49"/>
    <w:rsid w:val="00733FD8"/>
    <w:rsid w:val="00734559"/>
    <w:rsid w:val="00734AAA"/>
    <w:rsid w:val="00734E0E"/>
    <w:rsid w:val="00735227"/>
    <w:rsid w:val="007353E0"/>
    <w:rsid w:val="00736170"/>
    <w:rsid w:val="00736559"/>
    <w:rsid w:val="0073758D"/>
    <w:rsid w:val="00737BA2"/>
    <w:rsid w:val="00737CA8"/>
    <w:rsid w:val="007403B3"/>
    <w:rsid w:val="0074042C"/>
    <w:rsid w:val="00740BF2"/>
    <w:rsid w:val="007416D2"/>
    <w:rsid w:val="00741BB8"/>
    <w:rsid w:val="0074236F"/>
    <w:rsid w:val="00742F75"/>
    <w:rsid w:val="0074335F"/>
    <w:rsid w:val="007447AF"/>
    <w:rsid w:val="00745C98"/>
    <w:rsid w:val="00745E65"/>
    <w:rsid w:val="007466C0"/>
    <w:rsid w:val="00746F32"/>
    <w:rsid w:val="007473AE"/>
    <w:rsid w:val="00747FEB"/>
    <w:rsid w:val="0075128F"/>
    <w:rsid w:val="00751298"/>
    <w:rsid w:val="00751ADC"/>
    <w:rsid w:val="007524D3"/>
    <w:rsid w:val="00753168"/>
    <w:rsid w:val="00754453"/>
    <w:rsid w:val="007544FC"/>
    <w:rsid w:val="00755A91"/>
    <w:rsid w:val="00756D0C"/>
    <w:rsid w:val="00757ED6"/>
    <w:rsid w:val="00760179"/>
    <w:rsid w:val="00761F5E"/>
    <w:rsid w:val="00762EB0"/>
    <w:rsid w:val="00763AEC"/>
    <w:rsid w:val="00763BB2"/>
    <w:rsid w:val="007647BE"/>
    <w:rsid w:val="00764B6D"/>
    <w:rsid w:val="00764DF8"/>
    <w:rsid w:val="00765192"/>
    <w:rsid w:val="00765776"/>
    <w:rsid w:val="00765B26"/>
    <w:rsid w:val="007661CA"/>
    <w:rsid w:val="007667CA"/>
    <w:rsid w:val="007676B7"/>
    <w:rsid w:val="00770883"/>
    <w:rsid w:val="00770FAD"/>
    <w:rsid w:val="007714C6"/>
    <w:rsid w:val="00771A14"/>
    <w:rsid w:val="00771B93"/>
    <w:rsid w:val="00772ECC"/>
    <w:rsid w:val="00773EF2"/>
    <w:rsid w:val="00773FA3"/>
    <w:rsid w:val="0077591D"/>
    <w:rsid w:val="00775BBF"/>
    <w:rsid w:val="00776871"/>
    <w:rsid w:val="0077746F"/>
    <w:rsid w:val="007774E8"/>
    <w:rsid w:val="00777F9F"/>
    <w:rsid w:val="00777FE8"/>
    <w:rsid w:val="00780F06"/>
    <w:rsid w:val="00782C81"/>
    <w:rsid w:val="00783DE1"/>
    <w:rsid w:val="00783F54"/>
    <w:rsid w:val="007844AB"/>
    <w:rsid w:val="00784A1E"/>
    <w:rsid w:val="007858A4"/>
    <w:rsid w:val="007861A7"/>
    <w:rsid w:val="00786A7D"/>
    <w:rsid w:val="00786D13"/>
    <w:rsid w:val="00787866"/>
    <w:rsid w:val="00787991"/>
    <w:rsid w:val="00787D87"/>
    <w:rsid w:val="0079026D"/>
    <w:rsid w:val="00790650"/>
    <w:rsid w:val="007938AC"/>
    <w:rsid w:val="00793C40"/>
    <w:rsid w:val="007941CE"/>
    <w:rsid w:val="00794926"/>
    <w:rsid w:val="00794B3D"/>
    <w:rsid w:val="00795B68"/>
    <w:rsid w:val="00796245"/>
    <w:rsid w:val="007967D4"/>
    <w:rsid w:val="00797654"/>
    <w:rsid w:val="00797C5F"/>
    <w:rsid w:val="007A0F72"/>
    <w:rsid w:val="007A16A1"/>
    <w:rsid w:val="007A1FBC"/>
    <w:rsid w:val="007A211D"/>
    <w:rsid w:val="007A27ED"/>
    <w:rsid w:val="007A2826"/>
    <w:rsid w:val="007A2A0F"/>
    <w:rsid w:val="007A43DF"/>
    <w:rsid w:val="007A461D"/>
    <w:rsid w:val="007A515B"/>
    <w:rsid w:val="007A5425"/>
    <w:rsid w:val="007A5CC0"/>
    <w:rsid w:val="007A76F8"/>
    <w:rsid w:val="007A7770"/>
    <w:rsid w:val="007A7DB8"/>
    <w:rsid w:val="007B00B3"/>
    <w:rsid w:val="007B02BF"/>
    <w:rsid w:val="007B0499"/>
    <w:rsid w:val="007B0665"/>
    <w:rsid w:val="007B0766"/>
    <w:rsid w:val="007B3B70"/>
    <w:rsid w:val="007B3D89"/>
    <w:rsid w:val="007B4244"/>
    <w:rsid w:val="007B4E80"/>
    <w:rsid w:val="007B51CB"/>
    <w:rsid w:val="007B52F9"/>
    <w:rsid w:val="007B53BF"/>
    <w:rsid w:val="007B5448"/>
    <w:rsid w:val="007B5B20"/>
    <w:rsid w:val="007B5B96"/>
    <w:rsid w:val="007B6C78"/>
    <w:rsid w:val="007B717C"/>
    <w:rsid w:val="007B7211"/>
    <w:rsid w:val="007B78B5"/>
    <w:rsid w:val="007C0306"/>
    <w:rsid w:val="007C139A"/>
    <w:rsid w:val="007C16C3"/>
    <w:rsid w:val="007C28CD"/>
    <w:rsid w:val="007C336B"/>
    <w:rsid w:val="007C511D"/>
    <w:rsid w:val="007C554B"/>
    <w:rsid w:val="007C64FB"/>
    <w:rsid w:val="007C6627"/>
    <w:rsid w:val="007C68D3"/>
    <w:rsid w:val="007C6A64"/>
    <w:rsid w:val="007C7104"/>
    <w:rsid w:val="007D0333"/>
    <w:rsid w:val="007D08BF"/>
    <w:rsid w:val="007D094F"/>
    <w:rsid w:val="007D0BBE"/>
    <w:rsid w:val="007D0CDC"/>
    <w:rsid w:val="007D1A28"/>
    <w:rsid w:val="007D1A92"/>
    <w:rsid w:val="007D2502"/>
    <w:rsid w:val="007D3537"/>
    <w:rsid w:val="007D440F"/>
    <w:rsid w:val="007D4457"/>
    <w:rsid w:val="007D5034"/>
    <w:rsid w:val="007D5071"/>
    <w:rsid w:val="007D60F5"/>
    <w:rsid w:val="007D69FA"/>
    <w:rsid w:val="007D6E74"/>
    <w:rsid w:val="007D7593"/>
    <w:rsid w:val="007D75E0"/>
    <w:rsid w:val="007D7BF9"/>
    <w:rsid w:val="007E0280"/>
    <w:rsid w:val="007E0344"/>
    <w:rsid w:val="007E05F4"/>
    <w:rsid w:val="007E0AB4"/>
    <w:rsid w:val="007E3516"/>
    <w:rsid w:val="007E37B7"/>
    <w:rsid w:val="007E3A0D"/>
    <w:rsid w:val="007E4BCE"/>
    <w:rsid w:val="007E52CE"/>
    <w:rsid w:val="007E5589"/>
    <w:rsid w:val="007E5976"/>
    <w:rsid w:val="007E5D0C"/>
    <w:rsid w:val="007E7053"/>
    <w:rsid w:val="007E705C"/>
    <w:rsid w:val="007F1C51"/>
    <w:rsid w:val="007F2366"/>
    <w:rsid w:val="007F2D1B"/>
    <w:rsid w:val="007F3E18"/>
    <w:rsid w:val="007F4082"/>
    <w:rsid w:val="007F4790"/>
    <w:rsid w:val="007F5190"/>
    <w:rsid w:val="007F59D3"/>
    <w:rsid w:val="007F5BD3"/>
    <w:rsid w:val="007F5C18"/>
    <w:rsid w:val="007F6299"/>
    <w:rsid w:val="007F64FF"/>
    <w:rsid w:val="007F66AC"/>
    <w:rsid w:val="007F689F"/>
    <w:rsid w:val="007F7045"/>
    <w:rsid w:val="007F7DEB"/>
    <w:rsid w:val="007F7DF2"/>
    <w:rsid w:val="0080047B"/>
    <w:rsid w:val="0080053F"/>
    <w:rsid w:val="00800CD1"/>
    <w:rsid w:val="00800EF4"/>
    <w:rsid w:val="00801BEE"/>
    <w:rsid w:val="00801C17"/>
    <w:rsid w:val="0080251C"/>
    <w:rsid w:val="00802C89"/>
    <w:rsid w:val="00802E21"/>
    <w:rsid w:val="008038EA"/>
    <w:rsid w:val="00804DC9"/>
    <w:rsid w:val="0080522C"/>
    <w:rsid w:val="00805699"/>
    <w:rsid w:val="00805CB7"/>
    <w:rsid w:val="008061E2"/>
    <w:rsid w:val="00806AA3"/>
    <w:rsid w:val="008122B5"/>
    <w:rsid w:val="0081334B"/>
    <w:rsid w:val="00813622"/>
    <w:rsid w:val="00813A5D"/>
    <w:rsid w:val="008141B8"/>
    <w:rsid w:val="008151CB"/>
    <w:rsid w:val="0081532E"/>
    <w:rsid w:val="00815B50"/>
    <w:rsid w:val="00816093"/>
    <w:rsid w:val="00816449"/>
    <w:rsid w:val="00816B09"/>
    <w:rsid w:val="00817107"/>
    <w:rsid w:val="008175B5"/>
    <w:rsid w:val="00817CB4"/>
    <w:rsid w:val="00820697"/>
    <w:rsid w:val="00820792"/>
    <w:rsid w:val="0082137B"/>
    <w:rsid w:val="00822948"/>
    <w:rsid w:val="0082315D"/>
    <w:rsid w:val="00823403"/>
    <w:rsid w:val="00823DCE"/>
    <w:rsid w:val="00823DF1"/>
    <w:rsid w:val="00825179"/>
    <w:rsid w:val="008253EE"/>
    <w:rsid w:val="0082547F"/>
    <w:rsid w:val="008258CB"/>
    <w:rsid w:val="00826D63"/>
    <w:rsid w:val="00827458"/>
    <w:rsid w:val="00827F58"/>
    <w:rsid w:val="008306F0"/>
    <w:rsid w:val="0083108B"/>
    <w:rsid w:val="00831939"/>
    <w:rsid w:val="008319E5"/>
    <w:rsid w:val="00832C05"/>
    <w:rsid w:val="0083355B"/>
    <w:rsid w:val="0083396B"/>
    <w:rsid w:val="00833FB2"/>
    <w:rsid w:val="00834FC3"/>
    <w:rsid w:val="008364D1"/>
    <w:rsid w:val="0084059E"/>
    <w:rsid w:val="008421F6"/>
    <w:rsid w:val="0084246A"/>
    <w:rsid w:val="00842924"/>
    <w:rsid w:val="00843080"/>
    <w:rsid w:val="0084390E"/>
    <w:rsid w:val="00843D45"/>
    <w:rsid w:val="00844021"/>
    <w:rsid w:val="00844096"/>
    <w:rsid w:val="008441A4"/>
    <w:rsid w:val="008441AD"/>
    <w:rsid w:val="00844443"/>
    <w:rsid w:val="00844530"/>
    <w:rsid w:val="00845899"/>
    <w:rsid w:val="00845968"/>
    <w:rsid w:val="00845E13"/>
    <w:rsid w:val="0084684E"/>
    <w:rsid w:val="0084699A"/>
    <w:rsid w:val="008479F9"/>
    <w:rsid w:val="008503CF"/>
    <w:rsid w:val="00850AC1"/>
    <w:rsid w:val="00850EBA"/>
    <w:rsid w:val="00851177"/>
    <w:rsid w:val="008515F6"/>
    <w:rsid w:val="00852392"/>
    <w:rsid w:val="00852DE7"/>
    <w:rsid w:val="00852F0E"/>
    <w:rsid w:val="008534B1"/>
    <w:rsid w:val="00853B77"/>
    <w:rsid w:val="008550E2"/>
    <w:rsid w:val="00855933"/>
    <w:rsid w:val="008562E2"/>
    <w:rsid w:val="00856F3D"/>
    <w:rsid w:val="00857474"/>
    <w:rsid w:val="00857EAD"/>
    <w:rsid w:val="008607BF"/>
    <w:rsid w:val="00862557"/>
    <w:rsid w:val="00863069"/>
    <w:rsid w:val="00863A1C"/>
    <w:rsid w:val="00864E4B"/>
    <w:rsid w:val="00864FB4"/>
    <w:rsid w:val="00864FF1"/>
    <w:rsid w:val="00865346"/>
    <w:rsid w:val="00866DCB"/>
    <w:rsid w:val="00866E01"/>
    <w:rsid w:val="00870866"/>
    <w:rsid w:val="00872A4B"/>
    <w:rsid w:val="00873A05"/>
    <w:rsid w:val="00873F8C"/>
    <w:rsid w:val="008748AA"/>
    <w:rsid w:val="00874E5B"/>
    <w:rsid w:val="00875C09"/>
    <w:rsid w:val="008766DA"/>
    <w:rsid w:val="00877215"/>
    <w:rsid w:val="00877366"/>
    <w:rsid w:val="008774AA"/>
    <w:rsid w:val="008775C8"/>
    <w:rsid w:val="00877BD5"/>
    <w:rsid w:val="00877DEB"/>
    <w:rsid w:val="0088114F"/>
    <w:rsid w:val="00881978"/>
    <w:rsid w:val="0088244A"/>
    <w:rsid w:val="00882910"/>
    <w:rsid w:val="00884FB3"/>
    <w:rsid w:val="008850EC"/>
    <w:rsid w:val="008867D8"/>
    <w:rsid w:val="00886C3F"/>
    <w:rsid w:val="008876B3"/>
    <w:rsid w:val="008877F7"/>
    <w:rsid w:val="008879CA"/>
    <w:rsid w:val="00887F7C"/>
    <w:rsid w:val="00890265"/>
    <w:rsid w:val="0089028B"/>
    <w:rsid w:val="00890AA4"/>
    <w:rsid w:val="0089184D"/>
    <w:rsid w:val="008918F1"/>
    <w:rsid w:val="00891C26"/>
    <w:rsid w:val="0089243F"/>
    <w:rsid w:val="008941BF"/>
    <w:rsid w:val="00894A47"/>
    <w:rsid w:val="00894ED2"/>
    <w:rsid w:val="0089555F"/>
    <w:rsid w:val="008956B0"/>
    <w:rsid w:val="008965A1"/>
    <w:rsid w:val="00897288"/>
    <w:rsid w:val="00897CB9"/>
    <w:rsid w:val="008A1CCE"/>
    <w:rsid w:val="008A340B"/>
    <w:rsid w:val="008A4D05"/>
    <w:rsid w:val="008A4D10"/>
    <w:rsid w:val="008A50BE"/>
    <w:rsid w:val="008A542A"/>
    <w:rsid w:val="008A5459"/>
    <w:rsid w:val="008A54E1"/>
    <w:rsid w:val="008A5858"/>
    <w:rsid w:val="008A6C84"/>
    <w:rsid w:val="008A719F"/>
    <w:rsid w:val="008A7236"/>
    <w:rsid w:val="008A7333"/>
    <w:rsid w:val="008A741F"/>
    <w:rsid w:val="008A7607"/>
    <w:rsid w:val="008A7872"/>
    <w:rsid w:val="008A7BEC"/>
    <w:rsid w:val="008A7EA5"/>
    <w:rsid w:val="008B031A"/>
    <w:rsid w:val="008B05A0"/>
    <w:rsid w:val="008B06E0"/>
    <w:rsid w:val="008B1E29"/>
    <w:rsid w:val="008B2041"/>
    <w:rsid w:val="008B2528"/>
    <w:rsid w:val="008B2F42"/>
    <w:rsid w:val="008B3A30"/>
    <w:rsid w:val="008B424B"/>
    <w:rsid w:val="008B4815"/>
    <w:rsid w:val="008B530A"/>
    <w:rsid w:val="008B6039"/>
    <w:rsid w:val="008B62E2"/>
    <w:rsid w:val="008B64E3"/>
    <w:rsid w:val="008B7018"/>
    <w:rsid w:val="008B7AC9"/>
    <w:rsid w:val="008B7F1E"/>
    <w:rsid w:val="008B7FFA"/>
    <w:rsid w:val="008C0286"/>
    <w:rsid w:val="008C0AB1"/>
    <w:rsid w:val="008C0E63"/>
    <w:rsid w:val="008C22A4"/>
    <w:rsid w:val="008C3AF6"/>
    <w:rsid w:val="008C3D22"/>
    <w:rsid w:val="008C436C"/>
    <w:rsid w:val="008C483F"/>
    <w:rsid w:val="008C50DF"/>
    <w:rsid w:val="008C58EB"/>
    <w:rsid w:val="008C5C61"/>
    <w:rsid w:val="008C5CA3"/>
    <w:rsid w:val="008C5F74"/>
    <w:rsid w:val="008C72B8"/>
    <w:rsid w:val="008D0A09"/>
    <w:rsid w:val="008D1723"/>
    <w:rsid w:val="008D1E60"/>
    <w:rsid w:val="008D2EC0"/>
    <w:rsid w:val="008D39DA"/>
    <w:rsid w:val="008D3D5A"/>
    <w:rsid w:val="008D407A"/>
    <w:rsid w:val="008D4EA6"/>
    <w:rsid w:val="008D51C2"/>
    <w:rsid w:val="008D5480"/>
    <w:rsid w:val="008D557C"/>
    <w:rsid w:val="008D5C08"/>
    <w:rsid w:val="008D5DD1"/>
    <w:rsid w:val="008D5DFA"/>
    <w:rsid w:val="008D6828"/>
    <w:rsid w:val="008D682A"/>
    <w:rsid w:val="008D7F7D"/>
    <w:rsid w:val="008E014D"/>
    <w:rsid w:val="008E0200"/>
    <w:rsid w:val="008E08EF"/>
    <w:rsid w:val="008E0FE9"/>
    <w:rsid w:val="008E1AAE"/>
    <w:rsid w:val="008E1BA4"/>
    <w:rsid w:val="008E245B"/>
    <w:rsid w:val="008E2561"/>
    <w:rsid w:val="008E3300"/>
    <w:rsid w:val="008E33CD"/>
    <w:rsid w:val="008E44F8"/>
    <w:rsid w:val="008E49B9"/>
    <w:rsid w:val="008E5163"/>
    <w:rsid w:val="008E7244"/>
    <w:rsid w:val="008E75FA"/>
    <w:rsid w:val="008F0131"/>
    <w:rsid w:val="008F07E7"/>
    <w:rsid w:val="008F1BE2"/>
    <w:rsid w:val="008F1CDF"/>
    <w:rsid w:val="008F1E78"/>
    <w:rsid w:val="008F28BD"/>
    <w:rsid w:val="008F2AE8"/>
    <w:rsid w:val="008F2EC1"/>
    <w:rsid w:val="008F4C27"/>
    <w:rsid w:val="008F583B"/>
    <w:rsid w:val="008F627F"/>
    <w:rsid w:val="008F63CC"/>
    <w:rsid w:val="008F7D5F"/>
    <w:rsid w:val="009003EA"/>
    <w:rsid w:val="009006D0"/>
    <w:rsid w:val="009008CB"/>
    <w:rsid w:val="00900CEB"/>
    <w:rsid w:val="00901119"/>
    <w:rsid w:val="009012AC"/>
    <w:rsid w:val="00901AC1"/>
    <w:rsid w:val="0090205B"/>
    <w:rsid w:val="0090218A"/>
    <w:rsid w:val="009025C8"/>
    <w:rsid w:val="00902BC6"/>
    <w:rsid w:val="00903715"/>
    <w:rsid w:val="0090476C"/>
    <w:rsid w:val="00905AAD"/>
    <w:rsid w:val="00905ACE"/>
    <w:rsid w:val="00907827"/>
    <w:rsid w:val="0091116A"/>
    <w:rsid w:val="0091126A"/>
    <w:rsid w:val="00911E12"/>
    <w:rsid w:val="009134FB"/>
    <w:rsid w:val="009135B5"/>
    <w:rsid w:val="009142C6"/>
    <w:rsid w:val="0091437C"/>
    <w:rsid w:val="00914E48"/>
    <w:rsid w:val="0091594C"/>
    <w:rsid w:val="00915F4E"/>
    <w:rsid w:val="009167BC"/>
    <w:rsid w:val="009175A9"/>
    <w:rsid w:val="0091794A"/>
    <w:rsid w:val="009206E2"/>
    <w:rsid w:val="00920B19"/>
    <w:rsid w:val="00920C18"/>
    <w:rsid w:val="00920FB9"/>
    <w:rsid w:val="00921640"/>
    <w:rsid w:val="00921728"/>
    <w:rsid w:val="00921DA9"/>
    <w:rsid w:val="00921EA9"/>
    <w:rsid w:val="009227E4"/>
    <w:rsid w:val="0092319E"/>
    <w:rsid w:val="00923D56"/>
    <w:rsid w:val="00923EF0"/>
    <w:rsid w:val="00924430"/>
    <w:rsid w:val="00924AB7"/>
    <w:rsid w:val="00925B23"/>
    <w:rsid w:val="009261E2"/>
    <w:rsid w:val="00926689"/>
    <w:rsid w:val="0093001A"/>
    <w:rsid w:val="00932042"/>
    <w:rsid w:val="00932197"/>
    <w:rsid w:val="00932BD0"/>
    <w:rsid w:val="00932D90"/>
    <w:rsid w:val="00933898"/>
    <w:rsid w:val="009369AC"/>
    <w:rsid w:val="009375E5"/>
    <w:rsid w:val="00937721"/>
    <w:rsid w:val="00937B7F"/>
    <w:rsid w:val="00941473"/>
    <w:rsid w:val="00941DF7"/>
    <w:rsid w:val="00941F54"/>
    <w:rsid w:val="00942271"/>
    <w:rsid w:val="009426C5"/>
    <w:rsid w:val="009427E6"/>
    <w:rsid w:val="0094293C"/>
    <w:rsid w:val="00942BE7"/>
    <w:rsid w:val="00943A3B"/>
    <w:rsid w:val="00943B5A"/>
    <w:rsid w:val="00943DE5"/>
    <w:rsid w:val="0094441A"/>
    <w:rsid w:val="0094596D"/>
    <w:rsid w:val="009459BC"/>
    <w:rsid w:val="009459CA"/>
    <w:rsid w:val="009464CC"/>
    <w:rsid w:val="00946984"/>
    <w:rsid w:val="009474DA"/>
    <w:rsid w:val="00947D73"/>
    <w:rsid w:val="00947E93"/>
    <w:rsid w:val="009503F8"/>
    <w:rsid w:val="0095112C"/>
    <w:rsid w:val="009519D0"/>
    <w:rsid w:val="00951B71"/>
    <w:rsid w:val="00952EC9"/>
    <w:rsid w:val="00952F67"/>
    <w:rsid w:val="0095331C"/>
    <w:rsid w:val="0095488A"/>
    <w:rsid w:val="0095530D"/>
    <w:rsid w:val="00955AD0"/>
    <w:rsid w:val="00956E37"/>
    <w:rsid w:val="009572B1"/>
    <w:rsid w:val="00957920"/>
    <w:rsid w:val="00957ED2"/>
    <w:rsid w:val="00960634"/>
    <w:rsid w:val="00960877"/>
    <w:rsid w:val="00962544"/>
    <w:rsid w:val="00963AE1"/>
    <w:rsid w:val="00964CF7"/>
    <w:rsid w:val="00965889"/>
    <w:rsid w:val="0096798C"/>
    <w:rsid w:val="0097027F"/>
    <w:rsid w:val="0097160E"/>
    <w:rsid w:val="00971EBD"/>
    <w:rsid w:val="009726A8"/>
    <w:rsid w:val="0097310B"/>
    <w:rsid w:val="009731F7"/>
    <w:rsid w:val="009734DF"/>
    <w:rsid w:val="00973812"/>
    <w:rsid w:val="009751FE"/>
    <w:rsid w:val="0097542F"/>
    <w:rsid w:val="00975901"/>
    <w:rsid w:val="00975C61"/>
    <w:rsid w:val="00975EFE"/>
    <w:rsid w:val="0097790C"/>
    <w:rsid w:val="009801BF"/>
    <w:rsid w:val="009842BB"/>
    <w:rsid w:val="00984ED0"/>
    <w:rsid w:val="0098540E"/>
    <w:rsid w:val="00985593"/>
    <w:rsid w:val="00986CAE"/>
    <w:rsid w:val="00986D66"/>
    <w:rsid w:val="00990589"/>
    <w:rsid w:val="00990A9E"/>
    <w:rsid w:val="00991267"/>
    <w:rsid w:val="00991859"/>
    <w:rsid w:val="00991B9A"/>
    <w:rsid w:val="00991BAC"/>
    <w:rsid w:val="009921CD"/>
    <w:rsid w:val="00992724"/>
    <w:rsid w:val="009927C8"/>
    <w:rsid w:val="00992887"/>
    <w:rsid w:val="009929FF"/>
    <w:rsid w:val="0099371B"/>
    <w:rsid w:val="00993C84"/>
    <w:rsid w:val="00994927"/>
    <w:rsid w:val="00994AB1"/>
    <w:rsid w:val="00994BB8"/>
    <w:rsid w:val="00994E0A"/>
    <w:rsid w:val="0099523D"/>
    <w:rsid w:val="00995332"/>
    <w:rsid w:val="00995379"/>
    <w:rsid w:val="009954E9"/>
    <w:rsid w:val="00996C0B"/>
    <w:rsid w:val="00997043"/>
    <w:rsid w:val="00997F33"/>
    <w:rsid w:val="009A08A7"/>
    <w:rsid w:val="009A1D1E"/>
    <w:rsid w:val="009A22B1"/>
    <w:rsid w:val="009A2F04"/>
    <w:rsid w:val="009A3497"/>
    <w:rsid w:val="009A3824"/>
    <w:rsid w:val="009A3B1E"/>
    <w:rsid w:val="009A4700"/>
    <w:rsid w:val="009A473B"/>
    <w:rsid w:val="009A499A"/>
    <w:rsid w:val="009A568E"/>
    <w:rsid w:val="009A56C3"/>
    <w:rsid w:val="009A6669"/>
    <w:rsid w:val="009A68B5"/>
    <w:rsid w:val="009A7AC1"/>
    <w:rsid w:val="009A7DF1"/>
    <w:rsid w:val="009B02F7"/>
    <w:rsid w:val="009B0FC4"/>
    <w:rsid w:val="009B176C"/>
    <w:rsid w:val="009B1898"/>
    <w:rsid w:val="009B201D"/>
    <w:rsid w:val="009B3133"/>
    <w:rsid w:val="009B350F"/>
    <w:rsid w:val="009B35CB"/>
    <w:rsid w:val="009B49A3"/>
    <w:rsid w:val="009B4DAF"/>
    <w:rsid w:val="009B4DE2"/>
    <w:rsid w:val="009B6984"/>
    <w:rsid w:val="009B7C36"/>
    <w:rsid w:val="009C01BF"/>
    <w:rsid w:val="009C023A"/>
    <w:rsid w:val="009C04C3"/>
    <w:rsid w:val="009C0768"/>
    <w:rsid w:val="009C0BF5"/>
    <w:rsid w:val="009C118A"/>
    <w:rsid w:val="009C2EA1"/>
    <w:rsid w:val="009C3051"/>
    <w:rsid w:val="009C35C5"/>
    <w:rsid w:val="009C3F16"/>
    <w:rsid w:val="009C42A6"/>
    <w:rsid w:val="009C4615"/>
    <w:rsid w:val="009C4D47"/>
    <w:rsid w:val="009C5315"/>
    <w:rsid w:val="009C57A9"/>
    <w:rsid w:val="009C5E31"/>
    <w:rsid w:val="009C6827"/>
    <w:rsid w:val="009C6D4A"/>
    <w:rsid w:val="009C6E6C"/>
    <w:rsid w:val="009C6EDB"/>
    <w:rsid w:val="009D011F"/>
    <w:rsid w:val="009D0909"/>
    <w:rsid w:val="009D0ED8"/>
    <w:rsid w:val="009D0F86"/>
    <w:rsid w:val="009D241C"/>
    <w:rsid w:val="009D443B"/>
    <w:rsid w:val="009D5069"/>
    <w:rsid w:val="009D51B5"/>
    <w:rsid w:val="009D552B"/>
    <w:rsid w:val="009D5DB7"/>
    <w:rsid w:val="009D5FB0"/>
    <w:rsid w:val="009D69E4"/>
    <w:rsid w:val="009D7758"/>
    <w:rsid w:val="009E0D2C"/>
    <w:rsid w:val="009E1180"/>
    <w:rsid w:val="009E12DA"/>
    <w:rsid w:val="009E13CD"/>
    <w:rsid w:val="009E17F8"/>
    <w:rsid w:val="009E1E41"/>
    <w:rsid w:val="009E2417"/>
    <w:rsid w:val="009E2F09"/>
    <w:rsid w:val="009E2F67"/>
    <w:rsid w:val="009E30CD"/>
    <w:rsid w:val="009E44B3"/>
    <w:rsid w:val="009E4AB9"/>
    <w:rsid w:val="009E4D33"/>
    <w:rsid w:val="009E592F"/>
    <w:rsid w:val="009E5C01"/>
    <w:rsid w:val="009E5D55"/>
    <w:rsid w:val="009E7701"/>
    <w:rsid w:val="009E781D"/>
    <w:rsid w:val="009E7FFD"/>
    <w:rsid w:val="009F0056"/>
    <w:rsid w:val="009F1244"/>
    <w:rsid w:val="009F14D2"/>
    <w:rsid w:val="009F30A4"/>
    <w:rsid w:val="009F30CF"/>
    <w:rsid w:val="009F3304"/>
    <w:rsid w:val="009F373C"/>
    <w:rsid w:val="009F495C"/>
    <w:rsid w:val="009F4DCC"/>
    <w:rsid w:val="009F4FC0"/>
    <w:rsid w:val="009F5C21"/>
    <w:rsid w:val="009F6ACA"/>
    <w:rsid w:val="009F72B9"/>
    <w:rsid w:val="009F7FC1"/>
    <w:rsid w:val="00A0223C"/>
    <w:rsid w:val="00A02A3F"/>
    <w:rsid w:val="00A02BB7"/>
    <w:rsid w:val="00A02F87"/>
    <w:rsid w:val="00A039B4"/>
    <w:rsid w:val="00A046AD"/>
    <w:rsid w:val="00A04DCF"/>
    <w:rsid w:val="00A069F0"/>
    <w:rsid w:val="00A06BEC"/>
    <w:rsid w:val="00A07045"/>
    <w:rsid w:val="00A07992"/>
    <w:rsid w:val="00A105EB"/>
    <w:rsid w:val="00A11DF5"/>
    <w:rsid w:val="00A11F1A"/>
    <w:rsid w:val="00A12440"/>
    <w:rsid w:val="00A12747"/>
    <w:rsid w:val="00A13290"/>
    <w:rsid w:val="00A1395E"/>
    <w:rsid w:val="00A142A1"/>
    <w:rsid w:val="00A14608"/>
    <w:rsid w:val="00A1472A"/>
    <w:rsid w:val="00A14A8F"/>
    <w:rsid w:val="00A15E26"/>
    <w:rsid w:val="00A162AA"/>
    <w:rsid w:val="00A16DBE"/>
    <w:rsid w:val="00A17984"/>
    <w:rsid w:val="00A205E2"/>
    <w:rsid w:val="00A20989"/>
    <w:rsid w:val="00A20A78"/>
    <w:rsid w:val="00A213B6"/>
    <w:rsid w:val="00A21509"/>
    <w:rsid w:val="00A23858"/>
    <w:rsid w:val="00A24707"/>
    <w:rsid w:val="00A2470F"/>
    <w:rsid w:val="00A24EC8"/>
    <w:rsid w:val="00A251D7"/>
    <w:rsid w:val="00A2605A"/>
    <w:rsid w:val="00A26F2F"/>
    <w:rsid w:val="00A2712A"/>
    <w:rsid w:val="00A2719C"/>
    <w:rsid w:val="00A27DD1"/>
    <w:rsid w:val="00A302F7"/>
    <w:rsid w:val="00A30E85"/>
    <w:rsid w:val="00A3141C"/>
    <w:rsid w:val="00A31BAF"/>
    <w:rsid w:val="00A32D32"/>
    <w:rsid w:val="00A32D51"/>
    <w:rsid w:val="00A34C2C"/>
    <w:rsid w:val="00A35EED"/>
    <w:rsid w:val="00A367CE"/>
    <w:rsid w:val="00A37319"/>
    <w:rsid w:val="00A377B0"/>
    <w:rsid w:val="00A40DCB"/>
    <w:rsid w:val="00A418C1"/>
    <w:rsid w:val="00A43E08"/>
    <w:rsid w:val="00A46B9F"/>
    <w:rsid w:val="00A47786"/>
    <w:rsid w:val="00A505B1"/>
    <w:rsid w:val="00A507BB"/>
    <w:rsid w:val="00A5091C"/>
    <w:rsid w:val="00A5101E"/>
    <w:rsid w:val="00A51CF9"/>
    <w:rsid w:val="00A5235D"/>
    <w:rsid w:val="00A534FD"/>
    <w:rsid w:val="00A53E95"/>
    <w:rsid w:val="00A54281"/>
    <w:rsid w:val="00A54B63"/>
    <w:rsid w:val="00A54E55"/>
    <w:rsid w:val="00A54F21"/>
    <w:rsid w:val="00A55E94"/>
    <w:rsid w:val="00A561BD"/>
    <w:rsid w:val="00A56963"/>
    <w:rsid w:val="00A56B6E"/>
    <w:rsid w:val="00A573BC"/>
    <w:rsid w:val="00A57E19"/>
    <w:rsid w:val="00A60094"/>
    <w:rsid w:val="00A607C2"/>
    <w:rsid w:val="00A60AED"/>
    <w:rsid w:val="00A60DE2"/>
    <w:rsid w:val="00A60EA6"/>
    <w:rsid w:val="00A61B8D"/>
    <w:rsid w:val="00A62134"/>
    <w:rsid w:val="00A63881"/>
    <w:rsid w:val="00A63B52"/>
    <w:rsid w:val="00A6416F"/>
    <w:rsid w:val="00A65053"/>
    <w:rsid w:val="00A65868"/>
    <w:rsid w:val="00A670F3"/>
    <w:rsid w:val="00A67B60"/>
    <w:rsid w:val="00A70BEA"/>
    <w:rsid w:val="00A70F90"/>
    <w:rsid w:val="00A70FF9"/>
    <w:rsid w:val="00A7190E"/>
    <w:rsid w:val="00A71B6B"/>
    <w:rsid w:val="00A72086"/>
    <w:rsid w:val="00A73A4C"/>
    <w:rsid w:val="00A73DE2"/>
    <w:rsid w:val="00A7467F"/>
    <w:rsid w:val="00A746EF"/>
    <w:rsid w:val="00A75072"/>
    <w:rsid w:val="00A75946"/>
    <w:rsid w:val="00A75AA1"/>
    <w:rsid w:val="00A76455"/>
    <w:rsid w:val="00A76DFC"/>
    <w:rsid w:val="00A7743A"/>
    <w:rsid w:val="00A77B08"/>
    <w:rsid w:val="00A812F2"/>
    <w:rsid w:val="00A81310"/>
    <w:rsid w:val="00A825DC"/>
    <w:rsid w:val="00A82ACE"/>
    <w:rsid w:val="00A82B9B"/>
    <w:rsid w:val="00A83212"/>
    <w:rsid w:val="00A83D05"/>
    <w:rsid w:val="00A83D81"/>
    <w:rsid w:val="00A84451"/>
    <w:rsid w:val="00A848C8"/>
    <w:rsid w:val="00A84CC5"/>
    <w:rsid w:val="00A85BC4"/>
    <w:rsid w:val="00A863FD"/>
    <w:rsid w:val="00A87ED6"/>
    <w:rsid w:val="00A87EDE"/>
    <w:rsid w:val="00A90789"/>
    <w:rsid w:val="00A90C0E"/>
    <w:rsid w:val="00A9171E"/>
    <w:rsid w:val="00A920B1"/>
    <w:rsid w:val="00A92506"/>
    <w:rsid w:val="00A92F34"/>
    <w:rsid w:val="00A93024"/>
    <w:rsid w:val="00A9454C"/>
    <w:rsid w:val="00A94CA5"/>
    <w:rsid w:val="00A94EFF"/>
    <w:rsid w:val="00A9500C"/>
    <w:rsid w:val="00A96147"/>
    <w:rsid w:val="00A96962"/>
    <w:rsid w:val="00A97AD7"/>
    <w:rsid w:val="00A97EFE"/>
    <w:rsid w:val="00AA0356"/>
    <w:rsid w:val="00AA0408"/>
    <w:rsid w:val="00AA0A8D"/>
    <w:rsid w:val="00AA0C11"/>
    <w:rsid w:val="00AA0D57"/>
    <w:rsid w:val="00AA1038"/>
    <w:rsid w:val="00AA190E"/>
    <w:rsid w:val="00AA3009"/>
    <w:rsid w:val="00AA30C1"/>
    <w:rsid w:val="00AA40B1"/>
    <w:rsid w:val="00AA4BF3"/>
    <w:rsid w:val="00AA5DDA"/>
    <w:rsid w:val="00AB02AE"/>
    <w:rsid w:val="00AB03A3"/>
    <w:rsid w:val="00AB0AE2"/>
    <w:rsid w:val="00AB0EA4"/>
    <w:rsid w:val="00AB1400"/>
    <w:rsid w:val="00AB1766"/>
    <w:rsid w:val="00AB255F"/>
    <w:rsid w:val="00AB2C3D"/>
    <w:rsid w:val="00AB2EAD"/>
    <w:rsid w:val="00AB2F9D"/>
    <w:rsid w:val="00AB3133"/>
    <w:rsid w:val="00AB3728"/>
    <w:rsid w:val="00AB3E39"/>
    <w:rsid w:val="00AB4B2B"/>
    <w:rsid w:val="00AB51A2"/>
    <w:rsid w:val="00AB64F8"/>
    <w:rsid w:val="00AB6FA5"/>
    <w:rsid w:val="00AB7422"/>
    <w:rsid w:val="00AB76A4"/>
    <w:rsid w:val="00AB7BEB"/>
    <w:rsid w:val="00AB7DE0"/>
    <w:rsid w:val="00AC0064"/>
    <w:rsid w:val="00AC0C69"/>
    <w:rsid w:val="00AC106B"/>
    <w:rsid w:val="00AC1A32"/>
    <w:rsid w:val="00AC1B50"/>
    <w:rsid w:val="00AC2284"/>
    <w:rsid w:val="00AC2B86"/>
    <w:rsid w:val="00AC3661"/>
    <w:rsid w:val="00AC37B3"/>
    <w:rsid w:val="00AC3CFE"/>
    <w:rsid w:val="00AC40FC"/>
    <w:rsid w:val="00AC4128"/>
    <w:rsid w:val="00AC4671"/>
    <w:rsid w:val="00AC46F1"/>
    <w:rsid w:val="00AC67A3"/>
    <w:rsid w:val="00AD0CF5"/>
    <w:rsid w:val="00AD26E3"/>
    <w:rsid w:val="00AD3448"/>
    <w:rsid w:val="00AD4E53"/>
    <w:rsid w:val="00AD5BF3"/>
    <w:rsid w:val="00AD6604"/>
    <w:rsid w:val="00AD6ACF"/>
    <w:rsid w:val="00AD70FF"/>
    <w:rsid w:val="00AD7E85"/>
    <w:rsid w:val="00AE037C"/>
    <w:rsid w:val="00AE0E16"/>
    <w:rsid w:val="00AE1804"/>
    <w:rsid w:val="00AE19E1"/>
    <w:rsid w:val="00AE1B3A"/>
    <w:rsid w:val="00AE1C2A"/>
    <w:rsid w:val="00AE2340"/>
    <w:rsid w:val="00AE25D5"/>
    <w:rsid w:val="00AE262F"/>
    <w:rsid w:val="00AE2706"/>
    <w:rsid w:val="00AE4E9F"/>
    <w:rsid w:val="00AE54EE"/>
    <w:rsid w:val="00AE5AD4"/>
    <w:rsid w:val="00AE7764"/>
    <w:rsid w:val="00AE776C"/>
    <w:rsid w:val="00AE7C72"/>
    <w:rsid w:val="00AE7EDC"/>
    <w:rsid w:val="00AF09A6"/>
    <w:rsid w:val="00AF101F"/>
    <w:rsid w:val="00AF121B"/>
    <w:rsid w:val="00AF153E"/>
    <w:rsid w:val="00AF16EF"/>
    <w:rsid w:val="00AF1EF1"/>
    <w:rsid w:val="00AF20F1"/>
    <w:rsid w:val="00AF29D7"/>
    <w:rsid w:val="00AF3007"/>
    <w:rsid w:val="00AF423C"/>
    <w:rsid w:val="00AF56C6"/>
    <w:rsid w:val="00AF633D"/>
    <w:rsid w:val="00AF6846"/>
    <w:rsid w:val="00AF71F9"/>
    <w:rsid w:val="00AF76F2"/>
    <w:rsid w:val="00B0004A"/>
    <w:rsid w:val="00B006FE"/>
    <w:rsid w:val="00B0082B"/>
    <w:rsid w:val="00B00E38"/>
    <w:rsid w:val="00B02891"/>
    <w:rsid w:val="00B03569"/>
    <w:rsid w:val="00B036C8"/>
    <w:rsid w:val="00B04ED4"/>
    <w:rsid w:val="00B05066"/>
    <w:rsid w:val="00B056B8"/>
    <w:rsid w:val="00B0590A"/>
    <w:rsid w:val="00B05BA5"/>
    <w:rsid w:val="00B05CE7"/>
    <w:rsid w:val="00B0608E"/>
    <w:rsid w:val="00B06920"/>
    <w:rsid w:val="00B0706F"/>
    <w:rsid w:val="00B1018E"/>
    <w:rsid w:val="00B109AC"/>
    <w:rsid w:val="00B10C77"/>
    <w:rsid w:val="00B10CAD"/>
    <w:rsid w:val="00B11E3F"/>
    <w:rsid w:val="00B11EC3"/>
    <w:rsid w:val="00B12544"/>
    <w:rsid w:val="00B13934"/>
    <w:rsid w:val="00B13E1F"/>
    <w:rsid w:val="00B141C4"/>
    <w:rsid w:val="00B14A2E"/>
    <w:rsid w:val="00B14C3D"/>
    <w:rsid w:val="00B16241"/>
    <w:rsid w:val="00B16790"/>
    <w:rsid w:val="00B1680C"/>
    <w:rsid w:val="00B16A4B"/>
    <w:rsid w:val="00B1700B"/>
    <w:rsid w:val="00B17758"/>
    <w:rsid w:val="00B20861"/>
    <w:rsid w:val="00B2156D"/>
    <w:rsid w:val="00B21835"/>
    <w:rsid w:val="00B22379"/>
    <w:rsid w:val="00B2240C"/>
    <w:rsid w:val="00B22DD1"/>
    <w:rsid w:val="00B2322C"/>
    <w:rsid w:val="00B235BF"/>
    <w:rsid w:val="00B2439C"/>
    <w:rsid w:val="00B2552F"/>
    <w:rsid w:val="00B258FF"/>
    <w:rsid w:val="00B26363"/>
    <w:rsid w:val="00B2781E"/>
    <w:rsid w:val="00B27D21"/>
    <w:rsid w:val="00B303D5"/>
    <w:rsid w:val="00B3094E"/>
    <w:rsid w:val="00B314A1"/>
    <w:rsid w:val="00B31A4C"/>
    <w:rsid w:val="00B338F0"/>
    <w:rsid w:val="00B349F8"/>
    <w:rsid w:val="00B34F70"/>
    <w:rsid w:val="00B36215"/>
    <w:rsid w:val="00B40C6A"/>
    <w:rsid w:val="00B40CDD"/>
    <w:rsid w:val="00B434F1"/>
    <w:rsid w:val="00B44592"/>
    <w:rsid w:val="00B454FD"/>
    <w:rsid w:val="00B460C6"/>
    <w:rsid w:val="00B46261"/>
    <w:rsid w:val="00B46A01"/>
    <w:rsid w:val="00B476E1"/>
    <w:rsid w:val="00B50590"/>
    <w:rsid w:val="00B50AD6"/>
    <w:rsid w:val="00B515BD"/>
    <w:rsid w:val="00B51D8C"/>
    <w:rsid w:val="00B52093"/>
    <w:rsid w:val="00B52C32"/>
    <w:rsid w:val="00B55253"/>
    <w:rsid w:val="00B55597"/>
    <w:rsid w:val="00B562D1"/>
    <w:rsid w:val="00B56384"/>
    <w:rsid w:val="00B56837"/>
    <w:rsid w:val="00B569A3"/>
    <w:rsid w:val="00B57772"/>
    <w:rsid w:val="00B57C28"/>
    <w:rsid w:val="00B57DD8"/>
    <w:rsid w:val="00B60083"/>
    <w:rsid w:val="00B61289"/>
    <w:rsid w:val="00B612DA"/>
    <w:rsid w:val="00B6148F"/>
    <w:rsid w:val="00B61517"/>
    <w:rsid w:val="00B61F2A"/>
    <w:rsid w:val="00B62DA9"/>
    <w:rsid w:val="00B62E3E"/>
    <w:rsid w:val="00B63165"/>
    <w:rsid w:val="00B63470"/>
    <w:rsid w:val="00B64116"/>
    <w:rsid w:val="00B645CE"/>
    <w:rsid w:val="00B64688"/>
    <w:rsid w:val="00B65873"/>
    <w:rsid w:val="00B65D27"/>
    <w:rsid w:val="00B67061"/>
    <w:rsid w:val="00B6709A"/>
    <w:rsid w:val="00B672C7"/>
    <w:rsid w:val="00B677C6"/>
    <w:rsid w:val="00B7185F"/>
    <w:rsid w:val="00B7320F"/>
    <w:rsid w:val="00B73414"/>
    <w:rsid w:val="00B7466B"/>
    <w:rsid w:val="00B74780"/>
    <w:rsid w:val="00B74F28"/>
    <w:rsid w:val="00B751CF"/>
    <w:rsid w:val="00B75E8B"/>
    <w:rsid w:val="00B75F1A"/>
    <w:rsid w:val="00B77461"/>
    <w:rsid w:val="00B77862"/>
    <w:rsid w:val="00B80CB0"/>
    <w:rsid w:val="00B80E70"/>
    <w:rsid w:val="00B8221F"/>
    <w:rsid w:val="00B8242C"/>
    <w:rsid w:val="00B8296E"/>
    <w:rsid w:val="00B829B5"/>
    <w:rsid w:val="00B834EF"/>
    <w:rsid w:val="00B83EC7"/>
    <w:rsid w:val="00B847AF"/>
    <w:rsid w:val="00B84CAB"/>
    <w:rsid w:val="00B852CC"/>
    <w:rsid w:val="00B8573D"/>
    <w:rsid w:val="00B865AC"/>
    <w:rsid w:val="00B86AB6"/>
    <w:rsid w:val="00B86AE6"/>
    <w:rsid w:val="00B9026B"/>
    <w:rsid w:val="00B903E3"/>
    <w:rsid w:val="00B9092A"/>
    <w:rsid w:val="00B90A65"/>
    <w:rsid w:val="00B91DA0"/>
    <w:rsid w:val="00B9200A"/>
    <w:rsid w:val="00B921B5"/>
    <w:rsid w:val="00B92AAC"/>
    <w:rsid w:val="00B92C83"/>
    <w:rsid w:val="00B9336F"/>
    <w:rsid w:val="00B934CF"/>
    <w:rsid w:val="00B93793"/>
    <w:rsid w:val="00B9546A"/>
    <w:rsid w:val="00B95969"/>
    <w:rsid w:val="00B9690D"/>
    <w:rsid w:val="00B96910"/>
    <w:rsid w:val="00B96C12"/>
    <w:rsid w:val="00B977E4"/>
    <w:rsid w:val="00BA0E03"/>
    <w:rsid w:val="00BA1285"/>
    <w:rsid w:val="00BA286A"/>
    <w:rsid w:val="00BA4643"/>
    <w:rsid w:val="00BA4C2B"/>
    <w:rsid w:val="00BA5228"/>
    <w:rsid w:val="00BA5294"/>
    <w:rsid w:val="00BA601F"/>
    <w:rsid w:val="00BA6885"/>
    <w:rsid w:val="00BA6F1F"/>
    <w:rsid w:val="00BA70F7"/>
    <w:rsid w:val="00BA7275"/>
    <w:rsid w:val="00BA74EA"/>
    <w:rsid w:val="00BA7777"/>
    <w:rsid w:val="00BA7D91"/>
    <w:rsid w:val="00BB0220"/>
    <w:rsid w:val="00BB09D4"/>
    <w:rsid w:val="00BB1077"/>
    <w:rsid w:val="00BB16BA"/>
    <w:rsid w:val="00BB2BC6"/>
    <w:rsid w:val="00BB39E4"/>
    <w:rsid w:val="00BB4252"/>
    <w:rsid w:val="00BB451E"/>
    <w:rsid w:val="00BB452E"/>
    <w:rsid w:val="00BB4D0E"/>
    <w:rsid w:val="00BB660B"/>
    <w:rsid w:val="00BB7B2E"/>
    <w:rsid w:val="00BB7E76"/>
    <w:rsid w:val="00BC0395"/>
    <w:rsid w:val="00BC048F"/>
    <w:rsid w:val="00BC170B"/>
    <w:rsid w:val="00BC2448"/>
    <w:rsid w:val="00BC38BB"/>
    <w:rsid w:val="00BC45D6"/>
    <w:rsid w:val="00BC5A03"/>
    <w:rsid w:val="00BC60E1"/>
    <w:rsid w:val="00BC65E9"/>
    <w:rsid w:val="00BC6D89"/>
    <w:rsid w:val="00BD1369"/>
    <w:rsid w:val="00BD1BFA"/>
    <w:rsid w:val="00BD1C0E"/>
    <w:rsid w:val="00BD2212"/>
    <w:rsid w:val="00BD3768"/>
    <w:rsid w:val="00BD3FFE"/>
    <w:rsid w:val="00BD5959"/>
    <w:rsid w:val="00BD605F"/>
    <w:rsid w:val="00BD677F"/>
    <w:rsid w:val="00BD6B3D"/>
    <w:rsid w:val="00BD78AB"/>
    <w:rsid w:val="00BD7ABE"/>
    <w:rsid w:val="00BD7EA6"/>
    <w:rsid w:val="00BE03E7"/>
    <w:rsid w:val="00BE096B"/>
    <w:rsid w:val="00BE0CB8"/>
    <w:rsid w:val="00BE198F"/>
    <w:rsid w:val="00BE35DF"/>
    <w:rsid w:val="00BE3777"/>
    <w:rsid w:val="00BE3B2C"/>
    <w:rsid w:val="00BE4569"/>
    <w:rsid w:val="00BE49F3"/>
    <w:rsid w:val="00BE54AA"/>
    <w:rsid w:val="00BE5762"/>
    <w:rsid w:val="00BE5CD2"/>
    <w:rsid w:val="00BE5EB6"/>
    <w:rsid w:val="00BE620C"/>
    <w:rsid w:val="00BE6330"/>
    <w:rsid w:val="00BE6863"/>
    <w:rsid w:val="00BE6A8C"/>
    <w:rsid w:val="00BE74D2"/>
    <w:rsid w:val="00BF246A"/>
    <w:rsid w:val="00BF28D4"/>
    <w:rsid w:val="00BF28F8"/>
    <w:rsid w:val="00BF293A"/>
    <w:rsid w:val="00BF2F2B"/>
    <w:rsid w:val="00BF35D1"/>
    <w:rsid w:val="00BF3B4A"/>
    <w:rsid w:val="00BF55F1"/>
    <w:rsid w:val="00BF6C5B"/>
    <w:rsid w:val="00BF709D"/>
    <w:rsid w:val="00BF71C4"/>
    <w:rsid w:val="00BF740F"/>
    <w:rsid w:val="00BF765C"/>
    <w:rsid w:val="00BF7E5A"/>
    <w:rsid w:val="00C0032A"/>
    <w:rsid w:val="00C00525"/>
    <w:rsid w:val="00C036AF"/>
    <w:rsid w:val="00C03D11"/>
    <w:rsid w:val="00C03D5D"/>
    <w:rsid w:val="00C04129"/>
    <w:rsid w:val="00C064DE"/>
    <w:rsid w:val="00C06870"/>
    <w:rsid w:val="00C07136"/>
    <w:rsid w:val="00C07263"/>
    <w:rsid w:val="00C077FC"/>
    <w:rsid w:val="00C07AAE"/>
    <w:rsid w:val="00C10524"/>
    <w:rsid w:val="00C10531"/>
    <w:rsid w:val="00C110C7"/>
    <w:rsid w:val="00C1115F"/>
    <w:rsid w:val="00C11229"/>
    <w:rsid w:val="00C1181F"/>
    <w:rsid w:val="00C119EC"/>
    <w:rsid w:val="00C11AF7"/>
    <w:rsid w:val="00C122DE"/>
    <w:rsid w:val="00C1588F"/>
    <w:rsid w:val="00C1638B"/>
    <w:rsid w:val="00C169B4"/>
    <w:rsid w:val="00C17ABA"/>
    <w:rsid w:val="00C17CE0"/>
    <w:rsid w:val="00C21252"/>
    <w:rsid w:val="00C2173F"/>
    <w:rsid w:val="00C21758"/>
    <w:rsid w:val="00C21B30"/>
    <w:rsid w:val="00C22FC8"/>
    <w:rsid w:val="00C24187"/>
    <w:rsid w:val="00C2448E"/>
    <w:rsid w:val="00C24A75"/>
    <w:rsid w:val="00C24E96"/>
    <w:rsid w:val="00C25FA6"/>
    <w:rsid w:val="00C26D18"/>
    <w:rsid w:val="00C26DA3"/>
    <w:rsid w:val="00C275F2"/>
    <w:rsid w:val="00C278A9"/>
    <w:rsid w:val="00C27980"/>
    <w:rsid w:val="00C30FEC"/>
    <w:rsid w:val="00C31BC4"/>
    <w:rsid w:val="00C32DE9"/>
    <w:rsid w:val="00C35CAD"/>
    <w:rsid w:val="00C40AA5"/>
    <w:rsid w:val="00C40B03"/>
    <w:rsid w:val="00C41251"/>
    <w:rsid w:val="00C41A94"/>
    <w:rsid w:val="00C41CD8"/>
    <w:rsid w:val="00C421DB"/>
    <w:rsid w:val="00C42451"/>
    <w:rsid w:val="00C42E93"/>
    <w:rsid w:val="00C42F08"/>
    <w:rsid w:val="00C43C93"/>
    <w:rsid w:val="00C4459E"/>
    <w:rsid w:val="00C446DE"/>
    <w:rsid w:val="00C455E3"/>
    <w:rsid w:val="00C4582E"/>
    <w:rsid w:val="00C458C9"/>
    <w:rsid w:val="00C45D0A"/>
    <w:rsid w:val="00C4745D"/>
    <w:rsid w:val="00C47462"/>
    <w:rsid w:val="00C474C6"/>
    <w:rsid w:val="00C474ED"/>
    <w:rsid w:val="00C47C7D"/>
    <w:rsid w:val="00C5000E"/>
    <w:rsid w:val="00C508AB"/>
    <w:rsid w:val="00C51364"/>
    <w:rsid w:val="00C5227D"/>
    <w:rsid w:val="00C52FD5"/>
    <w:rsid w:val="00C531E6"/>
    <w:rsid w:val="00C53299"/>
    <w:rsid w:val="00C534B4"/>
    <w:rsid w:val="00C536C7"/>
    <w:rsid w:val="00C537E8"/>
    <w:rsid w:val="00C54521"/>
    <w:rsid w:val="00C549AB"/>
    <w:rsid w:val="00C54EC5"/>
    <w:rsid w:val="00C55311"/>
    <w:rsid w:val="00C5541D"/>
    <w:rsid w:val="00C55D54"/>
    <w:rsid w:val="00C56107"/>
    <w:rsid w:val="00C56196"/>
    <w:rsid w:val="00C561DD"/>
    <w:rsid w:val="00C56943"/>
    <w:rsid w:val="00C579DD"/>
    <w:rsid w:val="00C608C6"/>
    <w:rsid w:val="00C60E6B"/>
    <w:rsid w:val="00C6100D"/>
    <w:rsid w:val="00C61337"/>
    <w:rsid w:val="00C613B6"/>
    <w:rsid w:val="00C613EB"/>
    <w:rsid w:val="00C61DE0"/>
    <w:rsid w:val="00C61F66"/>
    <w:rsid w:val="00C61F9C"/>
    <w:rsid w:val="00C61FD6"/>
    <w:rsid w:val="00C62344"/>
    <w:rsid w:val="00C63767"/>
    <w:rsid w:val="00C63B93"/>
    <w:rsid w:val="00C64518"/>
    <w:rsid w:val="00C645F4"/>
    <w:rsid w:val="00C660E6"/>
    <w:rsid w:val="00C662DC"/>
    <w:rsid w:val="00C66C15"/>
    <w:rsid w:val="00C7046B"/>
    <w:rsid w:val="00C70663"/>
    <w:rsid w:val="00C70717"/>
    <w:rsid w:val="00C71A48"/>
    <w:rsid w:val="00C72181"/>
    <w:rsid w:val="00C72BC6"/>
    <w:rsid w:val="00C735ED"/>
    <w:rsid w:val="00C73F22"/>
    <w:rsid w:val="00C7443A"/>
    <w:rsid w:val="00C74562"/>
    <w:rsid w:val="00C74E54"/>
    <w:rsid w:val="00C75D69"/>
    <w:rsid w:val="00C766E4"/>
    <w:rsid w:val="00C77A8B"/>
    <w:rsid w:val="00C77D04"/>
    <w:rsid w:val="00C80059"/>
    <w:rsid w:val="00C8071E"/>
    <w:rsid w:val="00C80FB3"/>
    <w:rsid w:val="00C81A88"/>
    <w:rsid w:val="00C822BE"/>
    <w:rsid w:val="00C822FD"/>
    <w:rsid w:val="00C82CA7"/>
    <w:rsid w:val="00C82E5C"/>
    <w:rsid w:val="00C8392E"/>
    <w:rsid w:val="00C84DAD"/>
    <w:rsid w:val="00C84F90"/>
    <w:rsid w:val="00C8596C"/>
    <w:rsid w:val="00C86135"/>
    <w:rsid w:val="00C86CDB"/>
    <w:rsid w:val="00C874E3"/>
    <w:rsid w:val="00C8785C"/>
    <w:rsid w:val="00C87EE2"/>
    <w:rsid w:val="00C905A4"/>
    <w:rsid w:val="00C90CA9"/>
    <w:rsid w:val="00C912FE"/>
    <w:rsid w:val="00C915FA"/>
    <w:rsid w:val="00C93A3A"/>
    <w:rsid w:val="00C93EBF"/>
    <w:rsid w:val="00C94148"/>
    <w:rsid w:val="00C946BD"/>
    <w:rsid w:val="00C94D26"/>
    <w:rsid w:val="00C94FC9"/>
    <w:rsid w:val="00C95E98"/>
    <w:rsid w:val="00C96973"/>
    <w:rsid w:val="00C971AF"/>
    <w:rsid w:val="00C976BB"/>
    <w:rsid w:val="00C97D35"/>
    <w:rsid w:val="00CA0A26"/>
    <w:rsid w:val="00CA1712"/>
    <w:rsid w:val="00CA1DAB"/>
    <w:rsid w:val="00CA2150"/>
    <w:rsid w:val="00CA2CF5"/>
    <w:rsid w:val="00CA2FFA"/>
    <w:rsid w:val="00CA4C6A"/>
    <w:rsid w:val="00CA5A00"/>
    <w:rsid w:val="00CA5B64"/>
    <w:rsid w:val="00CA6739"/>
    <w:rsid w:val="00CA6888"/>
    <w:rsid w:val="00CA79B4"/>
    <w:rsid w:val="00CA7E16"/>
    <w:rsid w:val="00CB15E7"/>
    <w:rsid w:val="00CB1F34"/>
    <w:rsid w:val="00CB2E81"/>
    <w:rsid w:val="00CB2F86"/>
    <w:rsid w:val="00CB3C12"/>
    <w:rsid w:val="00CB4B0B"/>
    <w:rsid w:val="00CB5126"/>
    <w:rsid w:val="00CB5CB5"/>
    <w:rsid w:val="00CB72D7"/>
    <w:rsid w:val="00CB75EE"/>
    <w:rsid w:val="00CB7A6B"/>
    <w:rsid w:val="00CC0969"/>
    <w:rsid w:val="00CC109A"/>
    <w:rsid w:val="00CC1C00"/>
    <w:rsid w:val="00CC2237"/>
    <w:rsid w:val="00CC2A1D"/>
    <w:rsid w:val="00CC2A83"/>
    <w:rsid w:val="00CC307E"/>
    <w:rsid w:val="00CC39AB"/>
    <w:rsid w:val="00CC3F17"/>
    <w:rsid w:val="00CC401D"/>
    <w:rsid w:val="00CC52C2"/>
    <w:rsid w:val="00CC5451"/>
    <w:rsid w:val="00CC54CF"/>
    <w:rsid w:val="00CC576E"/>
    <w:rsid w:val="00CC580F"/>
    <w:rsid w:val="00CC5949"/>
    <w:rsid w:val="00CC64B8"/>
    <w:rsid w:val="00CC6823"/>
    <w:rsid w:val="00CC7A99"/>
    <w:rsid w:val="00CC7B25"/>
    <w:rsid w:val="00CD0B7D"/>
    <w:rsid w:val="00CD0C09"/>
    <w:rsid w:val="00CD16BD"/>
    <w:rsid w:val="00CD171D"/>
    <w:rsid w:val="00CD1C36"/>
    <w:rsid w:val="00CD1E85"/>
    <w:rsid w:val="00CD213B"/>
    <w:rsid w:val="00CD2B4F"/>
    <w:rsid w:val="00CD54B4"/>
    <w:rsid w:val="00CD57A7"/>
    <w:rsid w:val="00CD638A"/>
    <w:rsid w:val="00CD6711"/>
    <w:rsid w:val="00CD6FC0"/>
    <w:rsid w:val="00CD7240"/>
    <w:rsid w:val="00CD72C9"/>
    <w:rsid w:val="00CD7D59"/>
    <w:rsid w:val="00CDC8D4"/>
    <w:rsid w:val="00CE0C23"/>
    <w:rsid w:val="00CE2F18"/>
    <w:rsid w:val="00CE5AE8"/>
    <w:rsid w:val="00CE61FF"/>
    <w:rsid w:val="00CE7496"/>
    <w:rsid w:val="00CE7A25"/>
    <w:rsid w:val="00CE7B7A"/>
    <w:rsid w:val="00CE7F1D"/>
    <w:rsid w:val="00CF0366"/>
    <w:rsid w:val="00CF03AB"/>
    <w:rsid w:val="00CF1F69"/>
    <w:rsid w:val="00CF2CF0"/>
    <w:rsid w:val="00CF31A8"/>
    <w:rsid w:val="00CF3355"/>
    <w:rsid w:val="00CF356F"/>
    <w:rsid w:val="00CF3CD8"/>
    <w:rsid w:val="00CF40FC"/>
    <w:rsid w:val="00CF47C4"/>
    <w:rsid w:val="00CF521D"/>
    <w:rsid w:val="00CF6CEA"/>
    <w:rsid w:val="00CF704F"/>
    <w:rsid w:val="00CF72A0"/>
    <w:rsid w:val="00CF75F0"/>
    <w:rsid w:val="00CF78B8"/>
    <w:rsid w:val="00CF7925"/>
    <w:rsid w:val="00CF7FD5"/>
    <w:rsid w:val="00D00608"/>
    <w:rsid w:val="00D01267"/>
    <w:rsid w:val="00D01C49"/>
    <w:rsid w:val="00D01F20"/>
    <w:rsid w:val="00D026BC"/>
    <w:rsid w:val="00D057D9"/>
    <w:rsid w:val="00D06618"/>
    <w:rsid w:val="00D069A3"/>
    <w:rsid w:val="00D06E7D"/>
    <w:rsid w:val="00D06FDA"/>
    <w:rsid w:val="00D0766B"/>
    <w:rsid w:val="00D07B98"/>
    <w:rsid w:val="00D10B7F"/>
    <w:rsid w:val="00D10BED"/>
    <w:rsid w:val="00D11558"/>
    <w:rsid w:val="00D11C85"/>
    <w:rsid w:val="00D11ED5"/>
    <w:rsid w:val="00D11F85"/>
    <w:rsid w:val="00D13167"/>
    <w:rsid w:val="00D1334D"/>
    <w:rsid w:val="00D139BC"/>
    <w:rsid w:val="00D14180"/>
    <w:rsid w:val="00D1512C"/>
    <w:rsid w:val="00D151FC"/>
    <w:rsid w:val="00D15D54"/>
    <w:rsid w:val="00D15DB7"/>
    <w:rsid w:val="00D15F0C"/>
    <w:rsid w:val="00D16765"/>
    <w:rsid w:val="00D17E26"/>
    <w:rsid w:val="00D204BF"/>
    <w:rsid w:val="00D204F0"/>
    <w:rsid w:val="00D211E2"/>
    <w:rsid w:val="00D232BA"/>
    <w:rsid w:val="00D23361"/>
    <w:rsid w:val="00D24431"/>
    <w:rsid w:val="00D25008"/>
    <w:rsid w:val="00D25430"/>
    <w:rsid w:val="00D257A6"/>
    <w:rsid w:val="00D26002"/>
    <w:rsid w:val="00D265F6"/>
    <w:rsid w:val="00D26EDC"/>
    <w:rsid w:val="00D273CD"/>
    <w:rsid w:val="00D279F5"/>
    <w:rsid w:val="00D27D9A"/>
    <w:rsid w:val="00D3056A"/>
    <w:rsid w:val="00D30768"/>
    <w:rsid w:val="00D310AA"/>
    <w:rsid w:val="00D3164A"/>
    <w:rsid w:val="00D318F0"/>
    <w:rsid w:val="00D3267D"/>
    <w:rsid w:val="00D327A4"/>
    <w:rsid w:val="00D32A29"/>
    <w:rsid w:val="00D3395A"/>
    <w:rsid w:val="00D33DBB"/>
    <w:rsid w:val="00D34957"/>
    <w:rsid w:val="00D35744"/>
    <w:rsid w:val="00D358F8"/>
    <w:rsid w:val="00D35A3B"/>
    <w:rsid w:val="00D3679A"/>
    <w:rsid w:val="00D36BFA"/>
    <w:rsid w:val="00D36D00"/>
    <w:rsid w:val="00D40ECA"/>
    <w:rsid w:val="00D42330"/>
    <w:rsid w:val="00D42AA7"/>
    <w:rsid w:val="00D42EA1"/>
    <w:rsid w:val="00D431BF"/>
    <w:rsid w:val="00D4356F"/>
    <w:rsid w:val="00D43D9C"/>
    <w:rsid w:val="00D43F07"/>
    <w:rsid w:val="00D449A4"/>
    <w:rsid w:val="00D45A69"/>
    <w:rsid w:val="00D461C8"/>
    <w:rsid w:val="00D46DED"/>
    <w:rsid w:val="00D47565"/>
    <w:rsid w:val="00D50523"/>
    <w:rsid w:val="00D50739"/>
    <w:rsid w:val="00D51510"/>
    <w:rsid w:val="00D51793"/>
    <w:rsid w:val="00D51C55"/>
    <w:rsid w:val="00D51D0A"/>
    <w:rsid w:val="00D5219D"/>
    <w:rsid w:val="00D52750"/>
    <w:rsid w:val="00D52D0C"/>
    <w:rsid w:val="00D536BD"/>
    <w:rsid w:val="00D53981"/>
    <w:rsid w:val="00D53A4F"/>
    <w:rsid w:val="00D54253"/>
    <w:rsid w:val="00D548FC"/>
    <w:rsid w:val="00D54950"/>
    <w:rsid w:val="00D54CC8"/>
    <w:rsid w:val="00D5514D"/>
    <w:rsid w:val="00D560DC"/>
    <w:rsid w:val="00D565F0"/>
    <w:rsid w:val="00D571DC"/>
    <w:rsid w:val="00D574E2"/>
    <w:rsid w:val="00D57D0C"/>
    <w:rsid w:val="00D5C1CC"/>
    <w:rsid w:val="00D60047"/>
    <w:rsid w:val="00D603BF"/>
    <w:rsid w:val="00D604B5"/>
    <w:rsid w:val="00D6182F"/>
    <w:rsid w:val="00D61A6D"/>
    <w:rsid w:val="00D621B2"/>
    <w:rsid w:val="00D62E90"/>
    <w:rsid w:val="00D63167"/>
    <w:rsid w:val="00D63208"/>
    <w:rsid w:val="00D6369F"/>
    <w:rsid w:val="00D638CE"/>
    <w:rsid w:val="00D63B4F"/>
    <w:rsid w:val="00D63F98"/>
    <w:rsid w:val="00D64CA5"/>
    <w:rsid w:val="00D6657B"/>
    <w:rsid w:val="00D66D6D"/>
    <w:rsid w:val="00D674BC"/>
    <w:rsid w:val="00D67A9F"/>
    <w:rsid w:val="00D67D1B"/>
    <w:rsid w:val="00D67E06"/>
    <w:rsid w:val="00D67F22"/>
    <w:rsid w:val="00D72B53"/>
    <w:rsid w:val="00D73DCA"/>
    <w:rsid w:val="00D73F01"/>
    <w:rsid w:val="00D740AE"/>
    <w:rsid w:val="00D74252"/>
    <w:rsid w:val="00D74452"/>
    <w:rsid w:val="00D74A5C"/>
    <w:rsid w:val="00D74B3D"/>
    <w:rsid w:val="00D74D2B"/>
    <w:rsid w:val="00D7529F"/>
    <w:rsid w:val="00D75AB0"/>
    <w:rsid w:val="00D75DB6"/>
    <w:rsid w:val="00D76419"/>
    <w:rsid w:val="00D76B56"/>
    <w:rsid w:val="00D76CEA"/>
    <w:rsid w:val="00D76DD6"/>
    <w:rsid w:val="00D76F6F"/>
    <w:rsid w:val="00D770F3"/>
    <w:rsid w:val="00D77286"/>
    <w:rsid w:val="00D778C3"/>
    <w:rsid w:val="00D779FA"/>
    <w:rsid w:val="00D77C6F"/>
    <w:rsid w:val="00D801ED"/>
    <w:rsid w:val="00D801F5"/>
    <w:rsid w:val="00D8030F"/>
    <w:rsid w:val="00D80444"/>
    <w:rsid w:val="00D80952"/>
    <w:rsid w:val="00D825CB"/>
    <w:rsid w:val="00D83C0C"/>
    <w:rsid w:val="00D83C95"/>
    <w:rsid w:val="00D84131"/>
    <w:rsid w:val="00D842EF"/>
    <w:rsid w:val="00D84A4F"/>
    <w:rsid w:val="00D84C4C"/>
    <w:rsid w:val="00D854A3"/>
    <w:rsid w:val="00D85D59"/>
    <w:rsid w:val="00D87B75"/>
    <w:rsid w:val="00D90550"/>
    <w:rsid w:val="00D93B66"/>
    <w:rsid w:val="00D941C5"/>
    <w:rsid w:val="00D94266"/>
    <w:rsid w:val="00D94449"/>
    <w:rsid w:val="00D95228"/>
    <w:rsid w:val="00D95288"/>
    <w:rsid w:val="00D95794"/>
    <w:rsid w:val="00D95CB7"/>
    <w:rsid w:val="00D96CAD"/>
    <w:rsid w:val="00DA0159"/>
    <w:rsid w:val="00DA1355"/>
    <w:rsid w:val="00DA18C9"/>
    <w:rsid w:val="00DA1B0A"/>
    <w:rsid w:val="00DA1F9C"/>
    <w:rsid w:val="00DA2546"/>
    <w:rsid w:val="00DA262B"/>
    <w:rsid w:val="00DA2C41"/>
    <w:rsid w:val="00DA2F88"/>
    <w:rsid w:val="00DA3861"/>
    <w:rsid w:val="00DA3AE6"/>
    <w:rsid w:val="00DA4761"/>
    <w:rsid w:val="00DA4826"/>
    <w:rsid w:val="00DA4DC8"/>
    <w:rsid w:val="00DA4F36"/>
    <w:rsid w:val="00DA5110"/>
    <w:rsid w:val="00DA537B"/>
    <w:rsid w:val="00DA540A"/>
    <w:rsid w:val="00DA5C4D"/>
    <w:rsid w:val="00DA7260"/>
    <w:rsid w:val="00DA7381"/>
    <w:rsid w:val="00DB0470"/>
    <w:rsid w:val="00DB0838"/>
    <w:rsid w:val="00DB1EB2"/>
    <w:rsid w:val="00DB2A7A"/>
    <w:rsid w:val="00DB2A96"/>
    <w:rsid w:val="00DB2F0D"/>
    <w:rsid w:val="00DB314B"/>
    <w:rsid w:val="00DB4606"/>
    <w:rsid w:val="00DB4DCF"/>
    <w:rsid w:val="00DB4E5A"/>
    <w:rsid w:val="00DB5904"/>
    <w:rsid w:val="00DB5D01"/>
    <w:rsid w:val="00DB5E98"/>
    <w:rsid w:val="00DB6226"/>
    <w:rsid w:val="00DB6742"/>
    <w:rsid w:val="00DB68A7"/>
    <w:rsid w:val="00DB73E3"/>
    <w:rsid w:val="00DB786A"/>
    <w:rsid w:val="00DB7F03"/>
    <w:rsid w:val="00DC0604"/>
    <w:rsid w:val="00DC0D28"/>
    <w:rsid w:val="00DC1FB1"/>
    <w:rsid w:val="00DC22C2"/>
    <w:rsid w:val="00DC2340"/>
    <w:rsid w:val="00DC2F14"/>
    <w:rsid w:val="00DC44AB"/>
    <w:rsid w:val="00DC4888"/>
    <w:rsid w:val="00DC5E58"/>
    <w:rsid w:val="00DC6348"/>
    <w:rsid w:val="00DC743F"/>
    <w:rsid w:val="00DC75FD"/>
    <w:rsid w:val="00DC7EA6"/>
    <w:rsid w:val="00DD015F"/>
    <w:rsid w:val="00DD13A8"/>
    <w:rsid w:val="00DD1565"/>
    <w:rsid w:val="00DD1926"/>
    <w:rsid w:val="00DD1F9A"/>
    <w:rsid w:val="00DD2748"/>
    <w:rsid w:val="00DD27A6"/>
    <w:rsid w:val="00DD2E29"/>
    <w:rsid w:val="00DD39C9"/>
    <w:rsid w:val="00DD3DB0"/>
    <w:rsid w:val="00DD4578"/>
    <w:rsid w:val="00DD49D9"/>
    <w:rsid w:val="00DD5C72"/>
    <w:rsid w:val="00DD61C2"/>
    <w:rsid w:val="00DD66B9"/>
    <w:rsid w:val="00DD6DEF"/>
    <w:rsid w:val="00DD7614"/>
    <w:rsid w:val="00DE0504"/>
    <w:rsid w:val="00DE0B73"/>
    <w:rsid w:val="00DE0C65"/>
    <w:rsid w:val="00DE2689"/>
    <w:rsid w:val="00DE3246"/>
    <w:rsid w:val="00DE3672"/>
    <w:rsid w:val="00DE44FE"/>
    <w:rsid w:val="00DE63C9"/>
    <w:rsid w:val="00DE678E"/>
    <w:rsid w:val="00DE7743"/>
    <w:rsid w:val="00DE7B88"/>
    <w:rsid w:val="00DE7D6C"/>
    <w:rsid w:val="00DE7EA6"/>
    <w:rsid w:val="00DF0378"/>
    <w:rsid w:val="00DF0402"/>
    <w:rsid w:val="00DF164A"/>
    <w:rsid w:val="00DF1BFE"/>
    <w:rsid w:val="00DF3233"/>
    <w:rsid w:val="00DF443A"/>
    <w:rsid w:val="00DF4C0C"/>
    <w:rsid w:val="00DF559F"/>
    <w:rsid w:val="00DF627D"/>
    <w:rsid w:val="00DF666F"/>
    <w:rsid w:val="00DF6794"/>
    <w:rsid w:val="00DF75CD"/>
    <w:rsid w:val="00E00AF6"/>
    <w:rsid w:val="00E0199B"/>
    <w:rsid w:val="00E02559"/>
    <w:rsid w:val="00E029D4"/>
    <w:rsid w:val="00E02C35"/>
    <w:rsid w:val="00E0322F"/>
    <w:rsid w:val="00E03EA3"/>
    <w:rsid w:val="00E04015"/>
    <w:rsid w:val="00E0432F"/>
    <w:rsid w:val="00E04DDE"/>
    <w:rsid w:val="00E05270"/>
    <w:rsid w:val="00E0673C"/>
    <w:rsid w:val="00E06836"/>
    <w:rsid w:val="00E06B0E"/>
    <w:rsid w:val="00E06BD2"/>
    <w:rsid w:val="00E06E79"/>
    <w:rsid w:val="00E06FAF"/>
    <w:rsid w:val="00E070BF"/>
    <w:rsid w:val="00E073DE"/>
    <w:rsid w:val="00E106B1"/>
    <w:rsid w:val="00E11660"/>
    <w:rsid w:val="00E128A8"/>
    <w:rsid w:val="00E1309B"/>
    <w:rsid w:val="00E13AF4"/>
    <w:rsid w:val="00E13EBF"/>
    <w:rsid w:val="00E13FD8"/>
    <w:rsid w:val="00E15101"/>
    <w:rsid w:val="00E15513"/>
    <w:rsid w:val="00E15A17"/>
    <w:rsid w:val="00E15E25"/>
    <w:rsid w:val="00E16127"/>
    <w:rsid w:val="00E161F4"/>
    <w:rsid w:val="00E173D8"/>
    <w:rsid w:val="00E17B74"/>
    <w:rsid w:val="00E17C07"/>
    <w:rsid w:val="00E205F5"/>
    <w:rsid w:val="00E208CC"/>
    <w:rsid w:val="00E2115C"/>
    <w:rsid w:val="00E220B4"/>
    <w:rsid w:val="00E234B9"/>
    <w:rsid w:val="00E237D7"/>
    <w:rsid w:val="00E24704"/>
    <w:rsid w:val="00E24909"/>
    <w:rsid w:val="00E2513A"/>
    <w:rsid w:val="00E25B66"/>
    <w:rsid w:val="00E25D64"/>
    <w:rsid w:val="00E25DB2"/>
    <w:rsid w:val="00E26281"/>
    <w:rsid w:val="00E26457"/>
    <w:rsid w:val="00E26513"/>
    <w:rsid w:val="00E26AE6"/>
    <w:rsid w:val="00E27242"/>
    <w:rsid w:val="00E272B2"/>
    <w:rsid w:val="00E30D45"/>
    <w:rsid w:val="00E3100A"/>
    <w:rsid w:val="00E317ED"/>
    <w:rsid w:val="00E31829"/>
    <w:rsid w:val="00E31B0D"/>
    <w:rsid w:val="00E31EC5"/>
    <w:rsid w:val="00E32392"/>
    <w:rsid w:val="00E32A38"/>
    <w:rsid w:val="00E32F11"/>
    <w:rsid w:val="00E32FFD"/>
    <w:rsid w:val="00E3339D"/>
    <w:rsid w:val="00E348C8"/>
    <w:rsid w:val="00E35558"/>
    <w:rsid w:val="00E35635"/>
    <w:rsid w:val="00E36AAE"/>
    <w:rsid w:val="00E37B2C"/>
    <w:rsid w:val="00E403EA"/>
    <w:rsid w:val="00E40C02"/>
    <w:rsid w:val="00E40F6B"/>
    <w:rsid w:val="00E41F62"/>
    <w:rsid w:val="00E421AC"/>
    <w:rsid w:val="00E421C5"/>
    <w:rsid w:val="00E42B7C"/>
    <w:rsid w:val="00E431CA"/>
    <w:rsid w:val="00E436AF"/>
    <w:rsid w:val="00E43ACE"/>
    <w:rsid w:val="00E43D3F"/>
    <w:rsid w:val="00E44CFD"/>
    <w:rsid w:val="00E44D1F"/>
    <w:rsid w:val="00E471EB"/>
    <w:rsid w:val="00E47508"/>
    <w:rsid w:val="00E475DF"/>
    <w:rsid w:val="00E47880"/>
    <w:rsid w:val="00E47AC9"/>
    <w:rsid w:val="00E47DB5"/>
    <w:rsid w:val="00E47EE2"/>
    <w:rsid w:val="00E500F2"/>
    <w:rsid w:val="00E50B07"/>
    <w:rsid w:val="00E51115"/>
    <w:rsid w:val="00E51C1C"/>
    <w:rsid w:val="00E51D71"/>
    <w:rsid w:val="00E52001"/>
    <w:rsid w:val="00E52CEB"/>
    <w:rsid w:val="00E53982"/>
    <w:rsid w:val="00E549DA"/>
    <w:rsid w:val="00E55567"/>
    <w:rsid w:val="00E560B4"/>
    <w:rsid w:val="00E56325"/>
    <w:rsid w:val="00E56D56"/>
    <w:rsid w:val="00E57135"/>
    <w:rsid w:val="00E5772E"/>
    <w:rsid w:val="00E60A2D"/>
    <w:rsid w:val="00E60F95"/>
    <w:rsid w:val="00E611DA"/>
    <w:rsid w:val="00E615C7"/>
    <w:rsid w:val="00E61ECF"/>
    <w:rsid w:val="00E62EEF"/>
    <w:rsid w:val="00E63118"/>
    <w:rsid w:val="00E63195"/>
    <w:rsid w:val="00E631E3"/>
    <w:rsid w:val="00E6495A"/>
    <w:rsid w:val="00E64ADF"/>
    <w:rsid w:val="00E64FD4"/>
    <w:rsid w:val="00E64FEE"/>
    <w:rsid w:val="00E65022"/>
    <w:rsid w:val="00E6727B"/>
    <w:rsid w:val="00E67B56"/>
    <w:rsid w:val="00E67CE1"/>
    <w:rsid w:val="00E67E9C"/>
    <w:rsid w:val="00E71039"/>
    <w:rsid w:val="00E71D05"/>
    <w:rsid w:val="00E743C0"/>
    <w:rsid w:val="00E74B9E"/>
    <w:rsid w:val="00E74FFE"/>
    <w:rsid w:val="00E75187"/>
    <w:rsid w:val="00E755D7"/>
    <w:rsid w:val="00E7573A"/>
    <w:rsid w:val="00E758B2"/>
    <w:rsid w:val="00E76EFD"/>
    <w:rsid w:val="00E80191"/>
    <w:rsid w:val="00E805A1"/>
    <w:rsid w:val="00E810E0"/>
    <w:rsid w:val="00E81ECC"/>
    <w:rsid w:val="00E82210"/>
    <w:rsid w:val="00E83446"/>
    <w:rsid w:val="00E8346B"/>
    <w:rsid w:val="00E8499A"/>
    <w:rsid w:val="00E8578D"/>
    <w:rsid w:val="00E85865"/>
    <w:rsid w:val="00E8634E"/>
    <w:rsid w:val="00E8667A"/>
    <w:rsid w:val="00E86CEF"/>
    <w:rsid w:val="00E90447"/>
    <w:rsid w:val="00E90888"/>
    <w:rsid w:val="00E91105"/>
    <w:rsid w:val="00E9165C"/>
    <w:rsid w:val="00E924C2"/>
    <w:rsid w:val="00E9304E"/>
    <w:rsid w:val="00E93E4E"/>
    <w:rsid w:val="00E944D6"/>
    <w:rsid w:val="00E946C2"/>
    <w:rsid w:val="00E94703"/>
    <w:rsid w:val="00E94A5F"/>
    <w:rsid w:val="00E94ED2"/>
    <w:rsid w:val="00E96C00"/>
    <w:rsid w:val="00E96C26"/>
    <w:rsid w:val="00E96C35"/>
    <w:rsid w:val="00E97627"/>
    <w:rsid w:val="00E976DE"/>
    <w:rsid w:val="00E976E3"/>
    <w:rsid w:val="00E97D38"/>
    <w:rsid w:val="00EA0EE4"/>
    <w:rsid w:val="00EA1903"/>
    <w:rsid w:val="00EA199C"/>
    <w:rsid w:val="00EA296F"/>
    <w:rsid w:val="00EA2B66"/>
    <w:rsid w:val="00EA38A8"/>
    <w:rsid w:val="00EA4846"/>
    <w:rsid w:val="00EA4C24"/>
    <w:rsid w:val="00EA4F75"/>
    <w:rsid w:val="00EA5924"/>
    <w:rsid w:val="00EA5D55"/>
    <w:rsid w:val="00EA5EBE"/>
    <w:rsid w:val="00EA5EFF"/>
    <w:rsid w:val="00EA5F41"/>
    <w:rsid w:val="00EA660B"/>
    <w:rsid w:val="00EA79FE"/>
    <w:rsid w:val="00EB03CB"/>
    <w:rsid w:val="00EB0528"/>
    <w:rsid w:val="00EB0A08"/>
    <w:rsid w:val="00EB0B41"/>
    <w:rsid w:val="00EB0C78"/>
    <w:rsid w:val="00EB1100"/>
    <w:rsid w:val="00EB11AE"/>
    <w:rsid w:val="00EB1A76"/>
    <w:rsid w:val="00EB1DF4"/>
    <w:rsid w:val="00EB2346"/>
    <w:rsid w:val="00EB2BA3"/>
    <w:rsid w:val="00EB407D"/>
    <w:rsid w:val="00EB4DC6"/>
    <w:rsid w:val="00EB7216"/>
    <w:rsid w:val="00EB744F"/>
    <w:rsid w:val="00EC0C41"/>
    <w:rsid w:val="00EC0D03"/>
    <w:rsid w:val="00EC141D"/>
    <w:rsid w:val="00EC1548"/>
    <w:rsid w:val="00EC190B"/>
    <w:rsid w:val="00EC23E3"/>
    <w:rsid w:val="00EC2BE5"/>
    <w:rsid w:val="00EC3BE9"/>
    <w:rsid w:val="00EC4BB4"/>
    <w:rsid w:val="00EC54AC"/>
    <w:rsid w:val="00EC61B5"/>
    <w:rsid w:val="00ED010D"/>
    <w:rsid w:val="00ED0A6C"/>
    <w:rsid w:val="00ED22BE"/>
    <w:rsid w:val="00ED24C1"/>
    <w:rsid w:val="00ED25B4"/>
    <w:rsid w:val="00ED2F56"/>
    <w:rsid w:val="00ED32C8"/>
    <w:rsid w:val="00ED3CB9"/>
    <w:rsid w:val="00ED4181"/>
    <w:rsid w:val="00ED4390"/>
    <w:rsid w:val="00ED49F5"/>
    <w:rsid w:val="00ED4D2C"/>
    <w:rsid w:val="00ED52AA"/>
    <w:rsid w:val="00ED5CD0"/>
    <w:rsid w:val="00ED5D89"/>
    <w:rsid w:val="00ED78C3"/>
    <w:rsid w:val="00ED7EF7"/>
    <w:rsid w:val="00ED7FAB"/>
    <w:rsid w:val="00EE04F4"/>
    <w:rsid w:val="00EE1092"/>
    <w:rsid w:val="00EE1A37"/>
    <w:rsid w:val="00EE1AD0"/>
    <w:rsid w:val="00EE1DAB"/>
    <w:rsid w:val="00EE2F6D"/>
    <w:rsid w:val="00EE2FC6"/>
    <w:rsid w:val="00EE32CA"/>
    <w:rsid w:val="00EE44C6"/>
    <w:rsid w:val="00EE50A6"/>
    <w:rsid w:val="00EE5FC7"/>
    <w:rsid w:val="00EE646F"/>
    <w:rsid w:val="00EE657E"/>
    <w:rsid w:val="00EE6BBF"/>
    <w:rsid w:val="00EE7394"/>
    <w:rsid w:val="00EE76E0"/>
    <w:rsid w:val="00EE7FCC"/>
    <w:rsid w:val="00EF06C0"/>
    <w:rsid w:val="00EF0FAD"/>
    <w:rsid w:val="00EF1534"/>
    <w:rsid w:val="00EF16B7"/>
    <w:rsid w:val="00EF16FC"/>
    <w:rsid w:val="00EF1DDF"/>
    <w:rsid w:val="00EF1E96"/>
    <w:rsid w:val="00EF2C22"/>
    <w:rsid w:val="00EF33BD"/>
    <w:rsid w:val="00EF4654"/>
    <w:rsid w:val="00EF4A95"/>
    <w:rsid w:val="00EF4D85"/>
    <w:rsid w:val="00EF5958"/>
    <w:rsid w:val="00EF6E89"/>
    <w:rsid w:val="00EF7EC7"/>
    <w:rsid w:val="00EF7F73"/>
    <w:rsid w:val="00F00750"/>
    <w:rsid w:val="00F01112"/>
    <w:rsid w:val="00F019FC"/>
    <w:rsid w:val="00F02715"/>
    <w:rsid w:val="00F028FB"/>
    <w:rsid w:val="00F031F7"/>
    <w:rsid w:val="00F03A68"/>
    <w:rsid w:val="00F0523E"/>
    <w:rsid w:val="00F067C2"/>
    <w:rsid w:val="00F06845"/>
    <w:rsid w:val="00F06DF2"/>
    <w:rsid w:val="00F10879"/>
    <w:rsid w:val="00F10D18"/>
    <w:rsid w:val="00F11F61"/>
    <w:rsid w:val="00F12682"/>
    <w:rsid w:val="00F131FC"/>
    <w:rsid w:val="00F13213"/>
    <w:rsid w:val="00F13614"/>
    <w:rsid w:val="00F13A84"/>
    <w:rsid w:val="00F14495"/>
    <w:rsid w:val="00F1455F"/>
    <w:rsid w:val="00F14917"/>
    <w:rsid w:val="00F15BE6"/>
    <w:rsid w:val="00F15FFC"/>
    <w:rsid w:val="00F16452"/>
    <w:rsid w:val="00F17162"/>
    <w:rsid w:val="00F17510"/>
    <w:rsid w:val="00F178A0"/>
    <w:rsid w:val="00F20A54"/>
    <w:rsid w:val="00F21F98"/>
    <w:rsid w:val="00F22BE1"/>
    <w:rsid w:val="00F22F2F"/>
    <w:rsid w:val="00F23A4E"/>
    <w:rsid w:val="00F246F4"/>
    <w:rsid w:val="00F249F0"/>
    <w:rsid w:val="00F25BB9"/>
    <w:rsid w:val="00F26762"/>
    <w:rsid w:val="00F2694D"/>
    <w:rsid w:val="00F27E93"/>
    <w:rsid w:val="00F30B53"/>
    <w:rsid w:val="00F30CDA"/>
    <w:rsid w:val="00F31148"/>
    <w:rsid w:val="00F31A58"/>
    <w:rsid w:val="00F324D2"/>
    <w:rsid w:val="00F32AEC"/>
    <w:rsid w:val="00F33464"/>
    <w:rsid w:val="00F334AC"/>
    <w:rsid w:val="00F33F34"/>
    <w:rsid w:val="00F34682"/>
    <w:rsid w:val="00F34F2D"/>
    <w:rsid w:val="00F352AE"/>
    <w:rsid w:val="00F353C7"/>
    <w:rsid w:val="00F356BE"/>
    <w:rsid w:val="00F35770"/>
    <w:rsid w:val="00F35F42"/>
    <w:rsid w:val="00F374C9"/>
    <w:rsid w:val="00F376DB"/>
    <w:rsid w:val="00F37F2C"/>
    <w:rsid w:val="00F40083"/>
    <w:rsid w:val="00F40723"/>
    <w:rsid w:val="00F408DC"/>
    <w:rsid w:val="00F42F48"/>
    <w:rsid w:val="00F431AE"/>
    <w:rsid w:val="00F44DED"/>
    <w:rsid w:val="00F45958"/>
    <w:rsid w:val="00F45DD0"/>
    <w:rsid w:val="00F50F2C"/>
    <w:rsid w:val="00F5154F"/>
    <w:rsid w:val="00F51FFE"/>
    <w:rsid w:val="00F526F3"/>
    <w:rsid w:val="00F52BD4"/>
    <w:rsid w:val="00F52C02"/>
    <w:rsid w:val="00F5351C"/>
    <w:rsid w:val="00F53840"/>
    <w:rsid w:val="00F5479A"/>
    <w:rsid w:val="00F54E68"/>
    <w:rsid w:val="00F56AF9"/>
    <w:rsid w:val="00F56B10"/>
    <w:rsid w:val="00F57682"/>
    <w:rsid w:val="00F60732"/>
    <w:rsid w:val="00F609FF"/>
    <w:rsid w:val="00F60CBE"/>
    <w:rsid w:val="00F611CF"/>
    <w:rsid w:val="00F62279"/>
    <w:rsid w:val="00F64FDB"/>
    <w:rsid w:val="00F6506E"/>
    <w:rsid w:val="00F65273"/>
    <w:rsid w:val="00F65EF1"/>
    <w:rsid w:val="00F66797"/>
    <w:rsid w:val="00F6688D"/>
    <w:rsid w:val="00F677DB"/>
    <w:rsid w:val="00F70D27"/>
    <w:rsid w:val="00F711D2"/>
    <w:rsid w:val="00F71F72"/>
    <w:rsid w:val="00F72658"/>
    <w:rsid w:val="00F72C2B"/>
    <w:rsid w:val="00F72ED0"/>
    <w:rsid w:val="00F73A7C"/>
    <w:rsid w:val="00F74A54"/>
    <w:rsid w:val="00F7578E"/>
    <w:rsid w:val="00F75890"/>
    <w:rsid w:val="00F76360"/>
    <w:rsid w:val="00F76D45"/>
    <w:rsid w:val="00F76E2A"/>
    <w:rsid w:val="00F76E9D"/>
    <w:rsid w:val="00F80882"/>
    <w:rsid w:val="00F80CF2"/>
    <w:rsid w:val="00F8159A"/>
    <w:rsid w:val="00F82062"/>
    <w:rsid w:val="00F82A44"/>
    <w:rsid w:val="00F82EE7"/>
    <w:rsid w:val="00F8300A"/>
    <w:rsid w:val="00F830B0"/>
    <w:rsid w:val="00F83521"/>
    <w:rsid w:val="00F84C7B"/>
    <w:rsid w:val="00F85686"/>
    <w:rsid w:val="00F863CC"/>
    <w:rsid w:val="00F864BE"/>
    <w:rsid w:val="00F86A77"/>
    <w:rsid w:val="00F8718E"/>
    <w:rsid w:val="00F9031C"/>
    <w:rsid w:val="00F90E78"/>
    <w:rsid w:val="00F91195"/>
    <w:rsid w:val="00F91359"/>
    <w:rsid w:val="00F91A01"/>
    <w:rsid w:val="00F92562"/>
    <w:rsid w:val="00F92ABA"/>
    <w:rsid w:val="00F92C77"/>
    <w:rsid w:val="00F93E7F"/>
    <w:rsid w:val="00F94033"/>
    <w:rsid w:val="00F948AB"/>
    <w:rsid w:val="00F95591"/>
    <w:rsid w:val="00F958D4"/>
    <w:rsid w:val="00F9599E"/>
    <w:rsid w:val="00F96838"/>
    <w:rsid w:val="00F96B79"/>
    <w:rsid w:val="00F96C64"/>
    <w:rsid w:val="00FA18E5"/>
    <w:rsid w:val="00FA1A52"/>
    <w:rsid w:val="00FA1D67"/>
    <w:rsid w:val="00FA3109"/>
    <w:rsid w:val="00FA4189"/>
    <w:rsid w:val="00FA47D1"/>
    <w:rsid w:val="00FA481E"/>
    <w:rsid w:val="00FA488E"/>
    <w:rsid w:val="00FA59B5"/>
    <w:rsid w:val="00FA7242"/>
    <w:rsid w:val="00FA735F"/>
    <w:rsid w:val="00FA74F1"/>
    <w:rsid w:val="00FA7658"/>
    <w:rsid w:val="00FA7764"/>
    <w:rsid w:val="00FA7930"/>
    <w:rsid w:val="00FA79AD"/>
    <w:rsid w:val="00FA7DBD"/>
    <w:rsid w:val="00FB0DE1"/>
    <w:rsid w:val="00FB148C"/>
    <w:rsid w:val="00FB19F4"/>
    <w:rsid w:val="00FB1D7F"/>
    <w:rsid w:val="00FB2642"/>
    <w:rsid w:val="00FB2EF3"/>
    <w:rsid w:val="00FB38B3"/>
    <w:rsid w:val="00FB4001"/>
    <w:rsid w:val="00FB4C6C"/>
    <w:rsid w:val="00FB5064"/>
    <w:rsid w:val="00FB5141"/>
    <w:rsid w:val="00FB52ED"/>
    <w:rsid w:val="00FB6BB2"/>
    <w:rsid w:val="00FB6FB4"/>
    <w:rsid w:val="00FB7B17"/>
    <w:rsid w:val="00FB7C1E"/>
    <w:rsid w:val="00FC0215"/>
    <w:rsid w:val="00FC048F"/>
    <w:rsid w:val="00FC054C"/>
    <w:rsid w:val="00FC1C98"/>
    <w:rsid w:val="00FC262E"/>
    <w:rsid w:val="00FC3AE5"/>
    <w:rsid w:val="00FC3FAA"/>
    <w:rsid w:val="00FC4A1C"/>
    <w:rsid w:val="00FC4DA0"/>
    <w:rsid w:val="00FC5066"/>
    <w:rsid w:val="00FC5149"/>
    <w:rsid w:val="00FC52B7"/>
    <w:rsid w:val="00FC5625"/>
    <w:rsid w:val="00FC639D"/>
    <w:rsid w:val="00FC70B2"/>
    <w:rsid w:val="00FC7110"/>
    <w:rsid w:val="00FC72D3"/>
    <w:rsid w:val="00FC75CD"/>
    <w:rsid w:val="00FD01D2"/>
    <w:rsid w:val="00FD11F2"/>
    <w:rsid w:val="00FD1AFF"/>
    <w:rsid w:val="00FD1C24"/>
    <w:rsid w:val="00FD2019"/>
    <w:rsid w:val="00FD27FA"/>
    <w:rsid w:val="00FD2C8A"/>
    <w:rsid w:val="00FD3910"/>
    <w:rsid w:val="00FD426A"/>
    <w:rsid w:val="00FD4E53"/>
    <w:rsid w:val="00FD5DFB"/>
    <w:rsid w:val="00FD5F06"/>
    <w:rsid w:val="00FD6825"/>
    <w:rsid w:val="00FD693C"/>
    <w:rsid w:val="00FD6997"/>
    <w:rsid w:val="00FD69D8"/>
    <w:rsid w:val="00FD7C6E"/>
    <w:rsid w:val="00FE0795"/>
    <w:rsid w:val="00FE1126"/>
    <w:rsid w:val="00FE2027"/>
    <w:rsid w:val="00FE377E"/>
    <w:rsid w:val="00FE3A20"/>
    <w:rsid w:val="00FE3E41"/>
    <w:rsid w:val="00FE3E78"/>
    <w:rsid w:val="00FE40E8"/>
    <w:rsid w:val="00FE5C3D"/>
    <w:rsid w:val="00FE65F8"/>
    <w:rsid w:val="00FE6BF1"/>
    <w:rsid w:val="00FF0215"/>
    <w:rsid w:val="00FF03C1"/>
    <w:rsid w:val="00FF0D1D"/>
    <w:rsid w:val="00FF160C"/>
    <w:rsid w:val="00FF1F02"/>
    <w:rsid w:val="00FF2311"/>
    <w:rsid w:val="00FF34ED"/>
    <w:rsid w:val="00FF4664"/>
    <w:rsid w:val="00FF498F"/>
    <w:rsid w:val="00FF4D42"/>
    <w:rsid w:val="00FF57FD"/>
    <w:rsid w:val="00FF5A04"/>
    <w:rsid w:val="00FF5DFB"/>
    <w:rsid w:val="00FF6E67"/>
    <w:rsid w:val="00FF6F4A"/>
    <w:rsid w:val="00FF7EE7"/>
    <w:rsid w:val="013FA67B"/>
    <w:rsid w:val="014F81EE"/>
    <w:rsid w:val="0154648D"/>
    <w:rsid w:val="01619BCC"/>
    <w:rsid w:val="016F7C30"/>
    <w:rsid w:val="017521E5"/>
    <w:rsid w:val="019B1B04"/>
    <w:rsid w:val="01B18CB2"/>
    <w:rsid w:val="01C3761C"/>
    <w:rsid w:val="020060D5"/>
    <w:rsid w:val="02091B33"/>
    <w:rsid w:val="020E2D16"/>
    <w:rsid w:val="0243C48F"/>
    <w:rsid w:val="02527E6A"/>
    <w:rsid w:val="025871CE"/>
    <w:rsid w:val="026E9AC4"/>
    <w:rsid w:val="031D98D6"/>
    <w:rsid w:val="036CE01A"/>
    <w:rsid w:val="03F437DE"/>
    <w:rsid w:val="041344D8"/>
    <w:rsid w:val="042FBD18"/>
    <w:rsid w:val="04515E5F"/>
    <w:rsid w:val="045396CF"/>
    <w:rsid w:val="04778F3F"/>
    <w:rsid w:val="04D77E2B"/>
    <w:rsid w:val="04DBC664"/>
    <w:rsid w:val="04E47B63"/>
    <w:rsid w:val="051F49AF"/>
    <w:rsid w:val="05235AF5"/>
    <w:rsid w:val="05585F1B"/>
    <w:rsid w:val="05826B48"/>
    <w:rsid w:val="05AAF708"/>
    <w:rsid w:val="05CE73B8"/>
    <w:rsid w:val="05CFCC8B"/>
    <w:rsid w:val="05F4B22D"/>
    <w:rsid w:val="06058AE2"/>
    <w:rsid w:val="064DC36A"/>
    <w:rsid w:val="06AFE40C"/>
    <w:rsid w:val="06D95625"/>
    <w:rsid w:val="071C0619"/>
    <w:rsid w:val="07217490"/>
    <w:rsid w:val="0737F48A"/>
    <w:rsid w:val="074F3935"/>
    <w:rsid w:val="07E00E19"/>
    <w:rsid w:val="08162DDA"/>
    <w:rsid w:val="081A8469"/>
    <w:rsid w:val="08559C22"/>
    <w:rsid w:val="08B470DE"/>
    <w:rsid w:val="08BCBA8F"/>
    <w:rsid w:val="08BDDB02"/>
    <w:rsid w:val="08BFE144"/>
    <w:rsid w:val="08C2FFC1"/>
    <w:rsid w:val="08D4C80F"/>
    <w:rsid w:val="090B37EC"/>
    <w:rsid w:val="092E7DD1"/>
    <w:rsid w:val="093E784F"/>
    <w:rsid w:val="093FD766"/>
    <w:rsid w:val="09544ECB"/>
    <w:rsid w:val="0974F861"/>
    <w:rsid w:val="09B7A6DF"/>
    <w:rsid w:val="0A2062B5"/>
    <w:rsid w:val="0A463290"/>
    <w:rsid w:val="0A60D457"/>
    <w:rsid w:val="0A99E425"/>
    <w:rsid w:val="0AD4360D"/>
    <w:rsid w:val="0AECFF8A"/>
    <w:rsid w:val="0B2599BE"/>
    <w:rsid w:val="0B2C0C9B"/>
    <w:rsid w:val="0B5906B5"/>
    <w:rsid w:val="0BBA2617"/>
    <w:rsid w:val="0C089640"/>
    <w:rsid w:val="0C28E917"/>
    <w:rsid w:val="0C9F6F3A"/>
    <w:rsid w:val="0CE1DA16"/>
    <w:rsid w:val="0CF8B3DA"/>
    <w:rsid w:val="0D3C9C2D"/>
    <w:rsid w:val="0D517562"/>
    <w:rsid w:val="0D737E36"/>
    <w:rsid w:val="0DEBC228"/>
    <w:rsid w:val="0E0DB29B"/>
    <w:rsid w:val="0E25DDDA"/>
    <w:rsid w:val="0E2DEAA2"/>
    <w:rsid w:val="0EF23762"/>
    <w:rsid w:val="0F0ABEB9"/>
    <w:rsid w:val="10189A1E"/>
    <w:rsid w:val="1072AF82"/>
    <w:rsid w:val="107A1203"/>
    <w:rsid w:val="1084A213"/>
    <w:rsid w:val="10AB3836"/>
    <w:rsid w:val="112AEF97"/>
    <w:rsid w:val="115ED62A"/>
    <w:rsid w:val="1214E0B8"/>
    <w:rsid w:val="12DCB587"/>
    <w:rsid w:val="12E82548"/>
    <w:rsid w:val="1333DF9D"/>
    <w:rsid w:val="1383F557"/>
    <w:rsid w:val="13A39D17"/>
    <w:rsid w:val="13B262D7"/>
    <w:rsid w:val="13B49F57"/>
    <w:rsid w:val="13DE52B5"/>
    <w:rsid w:val="13E6EB02"/>
    <w:rsid w:val="13F8E565"/>
    <w:rsid w:val="1441C34A"/>
    <w:rsid w:val="1442C8FD"/>
    <w:rsid w:val="14472798"/>
    <w:rsid w:val="14563CEA"/>
    <w:rsid w:val="14659812"/>
    <w:rsid w:val="146DD7E1"/>
    <w:rsid w:val="14A4E7B2"/>
    <w:rsid w:val="14B37B9A"/>
    <w:rsid w:val="14BE0AE8"/>
    <w:rsid w:val="14C894FE"/>
    <w:rsid w:val="14F35DA6"/>
    <w:rsid w:val="15022A50"/>
    <w:rsid w:val="1545316A"/>
    <w:rsid w:val="1546260E"/>
    <w:rsid w:val="15463F10"/>
    <w:rsid w:val="1564B965"/>
    <w:rsid w:val="15A2A0E2"/>
    <w:rsid w:val="15E0C158"/>
    <w:rsid w:val="15EB3BB2"/>
    <w:rsid w:val="15EDE5DE"/>
    <w:rsid w:val="15F6DFE8"/>
    <w:rsid w:val="165438EC"/>
    <w:rsid w:val="167AE1AF"/>
    <w:rsid w:val="16901557"/>
    <w:rsid w:val="16C058EF"/>
    <w:rsid w:val="16F2AF4C"/>
    <w:rsid w:val="16F4C3D7"/>
    <w:rsid w:val="173D0C7A"/>
    <w:rsid w:val="173FF03F"/>
    <w:rsid w:val="17597FD5"/>
    <w:rsid w:val="175FF970"/>
    <w:rsid w:val="1775BE38"/>
    <w:rsid w:val="178D50D5"/>
    <w:rsid w:val="179DFD63"/>
    <w:rsid w:val="17DA13FA"/>
    <w:rsid w:val="17E02CCD"/>
    <w:rsid w:val="17F2EB65"/>
    <w:rsid w:val="17FE27FE"/>
    <w:rsid w:val="181AC2C6"/>
    <w:rsid w:val="182E39AF"/>
    <w:rsid w:val="187EE293"/>
    <w:rsid w:val="18A16787"/>
    <w:rsid w:val="18A23F96"/>
    <w:rsid w:val="18B81618"/>
    <w:rsid w:val="18C331DE"/>
    <w:rsid w:val="18D123B8"/>
    <w:rsid w:val="18E656D6"/>
    <w:rsid w:val="18FCFA05"/>
    <w:rsid w:val="1940241A"/>
    <w:rsid w:val="19630304"/>
    <w:rsid w:val="198611D7"/>
    <w:rsid w:val="199B0C7C"/>
    <w:rsid w:val="19AB5F79"/>
    <w:rsid w:val="19B357DB"/>
    <w:rsid w:val="19B3F2B2"/>
    <w:rsid w:val="19BADB7B"/>
    <w:rsid w:val="19CF05DA"/>
    <w:rsid w:val="19DDFC44"/>
    <w:rsid w:val="1A5D31C0"/>
    <w:rsid w:val="1A82CE91"/>
    <w:rsid w:val="1AB8985A"/>
    <w:rsid w:val="1AD9D827"/>
    <w:rsid w:val="1AEC71A4"/>
    <w:rsid w:val="1AF964A0"/>
    <w:rsid w:val="1AFCED49"/>
    <w:rsid w:val="1B4980F8"/>
    <w:rsid w:val="1B7C6911"/>
    <w:rsid w:val="1BB9338B"/>
    <w:rsid w:val="1BC4AB73"/>
    <w:rsid w:val="1BCAFDAC"/>
    <w:rsid w:val="1BEECD7D"/>
    <w:rsid w:val="1C013D97"/>
    <w:rsid w:val="1C0B369B"/>
    <w:rsid w:val="1C1019EF"/>
    <w:rsid w:val="1C50ABA2"/>
    <w:rsid w:val="1C7B535D"/>
    <w:rsid w:val="1C85A835"/>
    <w:rsid w:val="1CB0E443"/>
    <w:rsid w:val="1CC995DB"/>
    <w:rsid w:val="1CCF7DB7"/>
    <w:rsid w:val="1CD4BE35"/>
    <w:rsid w:val="1CE53821"/>
    <w:rsid w:val="1D0AFA01"/>
    <w:rsid w:val="1D23F473"/>
    <w:rsid w:val="1D435A6B"/>
    <w:rsid w:val="1D43A3B1"/>
    <w:rsid w:val="1D7EC72E"/>
    <w:rsid w:val="1D8ED08A"/>
    <w:rsid w:val="1DA6A683"/>
    <w:rsid w:val="1E055B59"/>
    <w:rsid w:val="1E17E8ED"/>
    <w:rsid w:val="1E2282A0"/>
    <w:rsid w:val="1E7ADAE0"/>
    <w:rsid w:val="1E8FD997"/>
    <w:rsid w:val="1EB5D2D2"/>
    <w:rsid w:val="1EB5EF1D"/>
    <w:rsid w:val="1EC207AE"/>
    <w:rsid w:val="1EE02B4B"/>
    <w:rsid w:val="1EE72B6C"/>
    <w:rsid w:val="1F08A082"/>
    <w:rsid w:val="1F08BF2F"/>
    <w:rsid w:val="1F11EFD8"/>
    <w:rsid w:val="1F18D4B2"/>
    <w:rsid w:val="1F46A986"/>
    <w:rsid w:val="1F4F72E7"/>
    <w:rsid w:val="1F5F7A22"/>
    <w:rsid w:val="1F6AE195"/>
    <w:rsid w:val="1FA8C71B"/>
    <w:rsid w:val="1FC4989F"/>
    <w:rsid w:val="202A0095"/>
    <w:rsid w:val="206CA1C2"/>
    <w:rsid w:val="206F90BB"/>
    <w:rsid w:val="20770E0E"/>
    <w:rsid w:val="2092F90E"/>
    <w:rsid w:val="209C768E"/>
    <w:rsid w:val="20B280DD"/>
    <w:rsid w:val="20C447FA"/>
    <w:rsid w:val="20C7FBAE"/>
    <w:rsid w:val="20D39EEE"/>
    <w:rsid w:val="21089C64"/>
    <w:rsid w:val="210D350A"/>
    <w:rsid w:val="2129116D"/>
    <w:rsid w:val="21524F87"/>
    <w:rsid w:val="21627D3E"/>
    <w:rsid w:val="2183AA61"/>
    <w:rsid w:val="218D2A99"/>
    <w:rsid w:val="21B71C86"/>
    <w:rsid w:val="21D815E6"/>
    <w:rsid w:val="21E40418"/>
    <w:rsid w:val="21F497EB"/>
    <w:rsid w:val="221D89F2"/>
    <w:rsid w:val="224BD1B5"/>
    <w:rsid w:val="22702436"/>
    <w:rsid w:val="227AF040"/>
    <w:rsid w:val="22826183"/>
    <w:rsid w:val="22C52C82"/>
    <w:rsid w:val="22E1A8F5"/>
    <w:rsid w:val="22F104B3"/>
    <w:rsid w:val="23220A31"/>
    <w:rsid w:val="23AF5E52"/>
    <w:rsid w:val="23E54EE2"/>
    <w:rsid w:val="2474B754"/>
    <w:rsid w:val="25EA9F1A"/>
    <w:rsid w:val="25FCE2AD"/>
    <w:rsid w:val="26071668"/>
    <w:rsid w:val="26135AB8"/>
    <w:rsid w:val="2638CDAD"/>
    <w:rsid w:val="2664DE9C"/>
    <w:rsid w:val="266A5386"/>
    <w:rsid w:val="26E31A3E"/>
    <w:rsid w:val="27035FD5"/>
    <w:rsid w:val="27409858"/>
    <w:rsid w:val="27541351"/>
    <w:rsid w:val="27C8511D"/>
    <w:rsid w:val="2804A842"/>
    <w:rsid w:val="2812F8B4"/>
    <w:rsid w:val="28785194"/>
    <w:rsid w:val="28800E37"/>
    <w:rsid w:val="28BBD0F3"/>
    <w:rsid w:val="28DB6D85"/>
    <w:rsid w:val="28F783D3"/>
    <w:rsid w:val="28FD4128"/>
    <w:rsid w:val="29020B23"/>
    <w:rsid w:val="2908C7DC"/>
    <w:rsid w:val="291FA335"/>
    <w:rsid w:val="292EDEA6"/>
    <w:rsid w:val="292F0090"/>
    <w:rsid w:val="293DFDD7"/>
    <w:rsid w:val="297D5E34"/>
    <w:rsid w:val="2995BFE2"/>
    <w:rsid w:val="29E3E467"/>
    <w:rsid w:val="29EABFF4"/>
    <w:rsid w:val="2A327A98"/>
    <w:rsid w:val="2A3D6967"/>
    <w:rsid w:val="2A7C618D"/>
    <w:rsid w:val="2AA4D262"/>
    <w:rsid w:val="2AF9A9DD"/>
    <w:rsid w:val="2B1A44B5"/>
    <w:rsid w:val="2B1E11C8"/>
    <w:rsid w:val="2B3A1665"/>
    <w:rsid w:val="2B4F593F"/>
    <w:rsid w:val="2B75EC2C"/>
    <w:rsid w:val="2B82462E"/>
    <w:rsid w:val="2B84BFF5"/>
    <w:rsid w:val="2BA75EA0"/>
    <w:rsid w:val="2BAC4AA1"/>
    <w:rsid w:val="2BB2C41E"/>
    <w:rsid w:val="2BBF5742"/>
    <w:rsid w:val="2BCB20E6"/>
    <w:rsid w:val="2BD05541"/>
    <w:rsid w:val="2BF0052C"/>
    <w:rsid w:val="2BFAC88F"/>
    <w:rsid w:val="2C0680EE"/>
    <w:rsid w:val="2C1ADD59"/>
    <w:rsid w:val="2C2DDACE"/>
    <w:rsid w:val="2C4DF237"/>
    <w:rsid w:val="2C4F7D9A"/>
    <w:rsid w:val="2CBF80EA"/>
    <w:rsid w:val="2D17CA88"/>
    <w:rsid w:val="2D237DA7"/>
    <w:rsid w:val="2D276389"/>
    <w:rsid w:val="2D42BAC5"/>
    <w:rsid w:val="2D4AA001"/>
    <w:rsid w:val="2D74CB16"/>
    <w:rsid w:val="2E249827"/>
    <w:rsid w:val="2E249FF4"/>
    <w:rsid w:val="2E46B515"/>
    <w:rsid w:val="2E6B570A"/>
    <w:rsid w:val="2E7E7BA8"/>
    <w:rsid w:val="2F16B155"/>
    <w:rsid w:val="2F3BC36B"/>
    <w:rsid w:val="2F429C9A"/>
    <w:rsid w:val="2F6B83CB"/>
    <w:rsid w:val="2F7F3CC9"/>
    <w:rsid w:val="2F9758C4"/>
    <w:rsid w:val="304F54F5"/>
    <w:rsid w:val="305B28CD"/>
    <w:rsid w:val="306CA586"/>
    <w:rsid w:val="30751FD8"/>
    <w:rsid w:val="3076FF0E"/>
    <w:rsid w:val="30A1C177"/>
    <w:rsid w:val="30C0641F"/>
    <w:rsid w:val="30C54FF4"/>
    <w:rsid w:val="30D03071"/>
    <w:rsid w:val="3157B160"/>
    <w:rsid w:val="315A4C8A"/>
    <w:rsid w:val="317D2A7D"/>
    <w:rsid w:val="318D07A1"/>
    <w:rsid w:val="31A23E10"/>
    <w:rsid w:val="31C83A37"/>
    <w:rsid w:val="31DEEEF9"/>
    <w:rsid w:val="31F92C5F"/>
    <w:rsid w:val="3235C72C"/>
    <w:rsid w:val="323A64F9"/>
    <w:rsid w:val="327B2240"/>
    <w:rsid w:val="3280C125"/>
    <w:rsid w:val="32835C10"/>
    <w:rsid w:val="328A8CD4"/>
    <w:rsid w:val="32BC3C3C"/>
    <w:rsid w:val="330498F2"/>
    <w:rsid w:val="3312CDA9"/>
    <w:rsid w:val="33305D7D"/>
    <w:rsid w:val="334DD10B"/>
    <w:rsid w:val="336E84F9"/>
    <w:rsid w:val="337082BC"/>
    <w:rsid w:val="338D4692"/>
    <w:rsid w:val="33C65BEF"/>
    <w:rsid w:val="33CBCC8C"/>
    <w:rsid w:val="33CE9CA0"/>
    <w:rsid w:val="345C11D4"/>
    <w:rsid w:val="34A7EB4B"/>
    <w:rsid w:val="34BCFDAA"/>
    <w:rsid w:val="34CA83FC"/>
    <w:rsid w:val="34CE5561"/>
    <w:rsid w:val="35067ADA"/>
    <w:rsid w:val="3508D404"/>
    <w:rsid w:val="3533AA4D"/>
    <w:rsid w:val="3540EB94"/>
    <w:rsid w:val="3562B968"/>
    <w:rsid w:val="3597ACD1"/>
    <w:rsid w:val="35B6C0B0"/>
    <w:rsid w:val="35BFF16A"/>
    <w:rsid w:val="35ECC052"/>
    <w:rsid w:val="362C126B"/>
    <w:rsid w:val="36968C79"/>
    <w:rsid w:val="36BFA7C5"/>
    <w:rsid w:val="36DE8F94"/>
    <w:rsid w:val="36E38D5C"/>
    <w:rsid w:val="36F3A297"/>
    <w:rsid w:val="370684C9"/>
    <w:rsid w:val="37265209"/>
    <w:rsid w:val="375DD0E6"/>
    <w:rsid w:val="37648726"/>
    <w:rsid w:val="3788DF5D"/>
    <w:rsid w:val="37D9AA52"/>
    <w:rsid w:val="37E8D96F"/>
    <w:rsid w:val="37F6C190"/>
    <w:rsid w:val="381A1F63"/>
    <w:rsid w:val="383E587D"/>
    <w:rsid w:val="3855F95D"/>
    <w:rsid w:val="386EC72B"/>
    <w:rsid w:val="387564B7"/>
    <w:rsid w:val="3876C822"/>
    <w:rsid w:val="38868DBE"/>
    <w:rsid w:val="38A08D7F"/>
    <w:rsid w:val="38FF6C07"/>
    <w:rsid w:val="39656858"/>
    <w:rsid w:val="39769C43"/>
    <w:rsid w:val="39A5DB84"/>
    <w:rsid w:val="39FD0966"/>
    <w:rsid w:val="3A14C7BC"/>
    <w:rsid w:val="3A404D41"/>
    <w:rsid w:val="3A58759E"/>
    <w:rsid w:val="3B1A3A47"/>
    <w:rsid w:val="3B1A63AB"/>
    <w:rsid w:val="3B1B9542"/>
    <w:rsid w:val="3B332BA5"/>
    <w:rsid w:val="3B5013F8"/>
    <w:rsid w:val="3BA9C8C2"/>
    <w:rsid w:val="3BAF1C85"/>
    <w:rsid w:val="3BB1C033"/>
    <w:rsid w:val="3BD104E5"/>
    <w:rsid w:val="3C16E25E"/>
    <w:rsid w:val="3C214DA7"/>
    <w:rsid w:val="3C2F373E"/>
    <w:rsid w:val="3C604959"/>
    <w:rsid w:val="3C6A2CE5"/>
    <w:rsid w:val="3CE28B0E"/>
    <w:rsid w:val="3D1DE88D"/>
    <w:rsid w:val="3D71E409"/>
    <w:rsid w:val="3D720776"/>
    <w:rsid w:val="3D978CA0"/>
    <w:rsid w:val="3DC06215"/>
    <w:rsid w:val="3DF8653B"/>
    <w:rsid w:val="3E1B6B4B"/>
    <w:rsid w:val="3E34338F"/>
    <w:rsid w:val="3E644DF2"/>
    <w:rsid w:val="3E68A629"/>
    <w:rsid w:val="3E6E67BD"/>
    <w:rsid w:val="3E9AFA18"/>
    <w:rsid w:val="3ED26A7A"/>
    <w:rsid w:val="3F153F57"/>
    <w:rsid w:val="3F1716E7"/>
    <w:rsid w:val="3F6325D1"/>
    <w:rsid w:val="3FB3B0CB"/>
    <w:rsid w:val="3FCCA16E"/>
    <w:rsid w:val="3FD512BF"/>
    <w:rsid w:val="40150107"/>
    <w:rsid w:val="401914F7"/>
    <w:rsid w:val="401DB9BD"/>
    <w:rsid w:val="4029335A"/>
    <w:rsid w:val="402B8DC7"/>
    <w:rsid w:val="40993252"/>
    <w:rsid w:val="40A467A5"/>
    <w:rsid w:val="40A4D877"/>
    <w:rsid w:val="40D49B2B"/>
    <w:rsid w:val="411F99B5"/>
    <w:rsid w:val="418815E1"/>
    <w:rsid w:val="41D9EA40"/>
    <w:rsid w:val="423E44A6"/>
    <w:rsid w:val="424D1F22"/>
    <w:rsid w:val="427D0B5E"/>
    <w:rsid w:val="429A7529"/>
    <w:rsid w:val="429A8706"/>
    <w:rsid w:val="42A99047"/>
    <w:rsid w:val="42D26B76"/>
    <w:rsid w:val="42EB6FAE"/>
    <w:rsid w:val="42FDDEED"/>
    <w:rsid w:val="431DEA01"/>
    <w:rsid w:val="432F24DD"/>
    <w:rsid w:val="435D81E2"/>
    <w:rsid w:val="4360B0F7"/>
    <w:rsid w:val="43693CC9"/>
    <w:rsid w:val="43C6DD14"/>
    <w:rsid w:val="43DFA8C5"/>
    <w:rsid w:val="4452CF4B"/>
    <w:rsid w:val="4471EB1F"/>
    <w:rsid w:val="449A5895"/>
    <w:rsid w:val="453A4E23"/>
    <w:rsid w:val="45574D4E"/>
    <w:rsid w:val="45612A59"/>
    <w:rsid w:val="4565CF95"/>
    <w:rsid w:val="45865A23"/>
    <w:rsid w:val="458CF486"/>
    <w:rsid w:val="45A99D09"/>
    <w:rsid w:val="45C7E68F"/>
    <w:rsid w:val="45E053F4"/>
    <w:rsid w:val="460BDFDA"/>
    <w:rsid w:val="46910DFA"/>
    <w:rsid w:val="46C05305"/>
    <w:rsid w:val="46CD9C5F"/>
    <w:rsid w:val="46EBB13B"/>
    <w:rsid w:val="4743E633"/>
    <w:rsid w:val="474D70E7"/>
    <w:rsid w:val="47552A31"/>
    <w:rsid w:val="4786D25A"/>
    <w:rsid w:val="4787FAD7"/>
    <w:rsid w:val="4788B841"/>
    <w:rsid w:val="478A4DEB"/>
    <w:rsid w:val="47979891"/>
    <w:rsid w:val="47D3B767"/>
    <w:rsid w:val="47E1E412"/>
    <w:rsid w:val="47FF5376"/>
    <w:rsid w:val="480A6805"/>
    <w:rsid w:val="485D7D98"/>
    <w:rsid w:val="48889500"/>
    <w:rsid w:val="48909DBA"/>
    <w:rsid w:val="48D04322"/>
    <w:rsid w:val="48DA2800"/>
    <w:rsid w:val="48EBCE6B"/>
    <w:rsid w:val="49173CEB"/>
    <w:rsid w:val="493288F3"/>
    <w:rsid w:val="49642202"/>
    <w:rsid w:val="496B87F3"/>
    <w:rsid w:val="49899BDF"/>
    <w:rsid w:val="499351DC"/>
    <w:rsid w:val="49AC5DEA"/>
    <w:rsid w:val="49E21C16"/>
    <w:rsid w:val="49F759E9"/>
    <w:rsid w:val="4A06B53F"/>
    <w:rsid w:val="4A099D8A"/>
    <w:rsid w:val="4A4514D7"/>
    <w:rsid w:val="4A455F35"/>
    <w:rsid w:val="4A55C1C3"/>
    <w:rsid w:val="4A5639E1"/>
    <w:rsid w:val="4A5CA357"/>
    <w:rsid w:val="4A95DDD7"/>
    <w:rsid w:val="4AD0BE07"/>
    <w:rsid w:val="4ADA17B8"/>
    <w:rsid w:val="4B18DE61"/>
    <w:rsid w:val="4B3432CE"/>
    <w:rsid w:val="4B440475"/>
    <w:rsid w:val="4B4AA597"/>
    <w:rsid w:val="4B63AE4D"/>
    <w:rsid w:val="4B6C5787"/>
    <w:rsid w:val="4BB8EBE7"/>
    <w:rsid w:val="4BC4F270"/>
    <w:rsid w:val="4BC8AAE0"/>
    <w:rsid w:val="4BEAA746"/>
    <w:rsid w:val="4BF46C1A"/>
    <w:rsid w:val="4C043A9A"/>
    <w:rsid w:val="4C05EBAE"/>
    <w:rsid w:val="4C2295FE"/>
    <w:rsid w:val="4C254D69"/>
    <w:rsid w:val="4C2F4DD2"/>
    <w:rsid w:val="4C30D454"/>
    <w:rsid w:val="4C3C997A"/>
    <w:rsid w:val="4C3F9C51"/>
    <w:rsid w:val="4C6F3BB2"/>
    <w:rsid w:val="4C760DF0"/>
    <w:rsid w:val="4CBD2048"/>
    <w:rsid w:val="4CBE1AFD"/>
    <w:rsid w:val="4CDCFD92"/>
    <w:rsid w:val="4CEFF1DE"/>
    <w:rsid w:val="4D0924C0"/>
    <w:rsid w:val="4D14AC24"/>
    <w:rsid w:val="4D15A1F9"/>
    <w:rsid w:val="4D1A865C"/>
    <w:rsid w:val="4D716080"/>
    <w:rsid w:val="4D78211C"/>
    <w:rsid w:val="4D9848DE"/>
    <w:rsid w:val="4DB07602"/>
    <w:rsid w:val="4DB9C800"/>
    <w:rsid w:val="4DF7A7B9"/>
    <w:rsid w:val="4E658B98"/>
    <w:rsid w:val="4E974168"/>
    <w:rsid w:val="4E9B5887"/>
    <w:rsid w:val="4E9FB2B5"/>
    <w:rsid w:val="4EB97589"/>
    <w:rsid w:val="4EC00011"/>
    <w:rsid w:val="4F269CE7"/>
    <w:rsid w:val="4F328D2F"/>
    <w:rsid w:val="4F41D0FF"/>
    <w:rsid w:val="4F9C3920"/>
    <w:rsid w:val="4FB6D54E"/>
    <w:rsid w:val="4FCCA17E"/>
    <w:rsid w:val="503994E0"/>
    <w:rsid w:val="503FD9D7"/>
    <w:rsid w:val="504B7BAE"/>
    <w:rsid w:val="505A2067"/>
    <w:rsid w:val="505C2309"/>
    <w:rsid w:val="50C064DE"/>
    <w:rsid w:val="50D5BB1F"/>
    <w:rsid w:val="50EEBB1D"/>
    <w:rsid w:val="513B17B1"/>
    <w:rsid w:val="5143D4C2"/>
    <w:rsid w:val="51C387F7"/>
    <w:rsid w:val="51CB7AA8"/>
    <w:rsid w:val="51EB7BC5"/>
    <w:rsid w:val="520CB8A6"/>
    <w:rsid w:val="5268D3DC"/>
    <w:rsid w:val="52921BD6"/>
    <w:rsid w:val="52AE64AD"/>
    <w:rsid w:val="52B8E1BE"/>
    <w:rsid w:val="52C9C0A5"/>
    <w:rsid w:val="52CFDB2C"/>
    <w:rsid w:val="53161AD1"/>
    <w:rsid w:val="533D3AD2"/>
    <w:rsid w:val="534F7C58"/>
    <w:rsid w:val="53523BA9"/>
    <w:rsid w:val="5381A5DD"/>
    <w:rsid w:val="5386C15C"/>
    <w:rsid w:val="53A3FE55"/>
    <w:rsid w:val="543D84F8"/>
    <w:rsid w:val="54593950"/>
    <w:rsid w:val="5461A9B2"/>
    <w:rsid w:val="5479EABD"/>
    <w:rsid w:val="5490A2AD"/>
    <w:rsid w:val="54B03070"/>
    <w:rsid w:val="55012F9A"/>
    <w:rsid w:val="5515F6C0"/>
    <w:rsid w:val="559751B4"/>
    <w:rsid w:val="559F69D4"/>
    <w:rsid w:val="55B415C9"/>
    <w:rsid w:val="55D627F1"/>
    <w:rsid w:val="5610452F"/>
    <w:rsid w:val="563D3C40"/>
    <w:rsid w:val="563EB9BE"/>
    <w:rsid w:val="5650892B"/>
    <w:rsid w:val="565392C9"/>
    <w:rsid w:val="567AC170"/>
    <w:rsid w:val="56868563"/>
    <w:rsid w:val="56E1A897"/>
    <w:rsid w:val="56F938D8"/>
    <w:rsid w:val="576DD451"/>
    <w:rsid w:val="5786132E"/>
    <w:rsid w:val="57B5DAE1"/>
    <w:rsid w:val="57E8C92B"/>
    <w:rsid w:val="5801BEAD"/>
    <w:rsid w:val="584982A9"/>
    <w:rsid w:val="5850A050"/>
    <w:rsid w:val="585C85AD"/>
    <w:rsid w:val="588FEF2A"/>
    <w:rsid w:val="58B01383"/>
    <w:rsid w:val="58BD9991"/>
    <w:rsid w:val="58F882A0"/>
    <w:rsid w:val="5970D632"/>
    <w:rsid w:val="597C838A"/>
    <w:rsid w:val="598CE506"/>
    <w:rsid w:val="59ABC474"/>
    <w:rsid w:val="59C19CFB"/>
    <w:rsid w:val="59C85E8A"/>
    <w:rsid w:val="5A1037D9"/>
    <w:rsid w:val="5A3342D8"/>
    <w:rsid w:val="5A3B826C"/>
    <w:rsid w:val="5A68E3B5"/>
    <w:rsid w:val="5A845AA0"/>
    <w:rsid w:val="5A8F1027"/>
    <w:rsid w:val="5ABB5A5C"/>
    <w:rsid w:val="5ABBDB8E"/>
    <w:rsid w:val="5AE48831"/>
    <w:rsid w:val="5AEDE37D"/>
    <w:rsid w:val="5B51D6F9"/>
    <w:rsid w:val="5B5FBD8D"/>
    <w:rsid w:val="5B806E6F"/>
    <w:rsid w:val="5BC1A79C"/>
    <w:rsid w:val="5BD7631B"/>
    <w:rsid w:val="5C04CB86"/>
    <w:rsid w:val="5C35F4E3"/>
    <w:rsid w:val="5C373BA7"/>
    <w:rsid w:val="5C76CE97"/>
    <w:rsid w:val="5C7DEB94"/>
    <w:rsid w:val="5CECA041"/>
    <w:rsid w:val="5D008073"/>
    <w:rsid w:val="5D2176C8"/>
    <w:rsid w:val="5D569FD0"/>
    <w:rsid w:val="5D770F01"/>
    <w:rsid w:val="5D8F3F6F"/>
    <w:rsid w:val="5DBF3FCD"/>
    <w:rsid w:val="5DF6ADA0"/>
    <w:rsid w:val="5E07228F"/>
    <w:rsid w:val="5E0DEB02"/>
    <w:rsid w:val="5E16A320"/>
    <w:rsid w:val="5E221D1C"/>
    <w:rsid w:val="5E4B1BD7"/>
    <w:rsid w:val="5E58B131"/>
    <w:rsid w:val="5E6AE987"/>
    <w:rsid w:val="5E9F959E"/>
    <w:rsid w:val="5F27A6A3"/>
    <w:rsid w:val="5F5CD9F1"/>
    <w:rsid w:val="5F630FB3"/>
    <w:rsid w:val="5F724510"/>
    <w:rsid w:val="5F76E7EC"/>
    <w:rsid w:val="5F96433F"/>
    <w:rsid w:val="5FA1AB03"/>
    <w:rsid w:val="5FCD88AC"/>
    <w:rsid w:val="5FDA8E02"/>
    <w:rsid w:val="5FE67B39"/>
    <w:rsid w:val="5FF9B921"/>
    <w:rsid w:val="60300C28"/>
    <w:rsid w:val="60A3A0AE"/>
    <w:rsid w:val="611CDE77"/>
    <w:rsid w:val="6135E840"/>
    <w:rsid w:val="614F9E41"/>
    <w:rsid w:val="6152E504"/>
    <w:rsid w:val="61716D05"/>
    <w:rsid w:val="6191BE83"/>
    <w:rsid w:val="61B0DEDE"/>
    <w:rsid w:val="623BA8AB"/>
    <w:rsid w:val="62A1119A"/>
    <w:rsid w:val="62A1C061"/>
    <w:rsid w:val="62AC7FC1"/>
    <w:rsid w:val="62D8C1CE"/>
    <w:rsid w:val="63037EF7"/>
    <w:rsid w:val="63367486"/>
    <w:rsid w:val="63402EA9"/>
    <w:rsid w:val="634E04BB"/>
    <w:rsid w:val="6356C5AE"/>
    <w:rsid w:val="635DBD81"/>
    <w:rsid w:val="63615EAA"/>
    <w:rsid w:val="63982514"/>
    <w:rsid w:val="63BF7771"/>
    <w:rsid w:val="63C45F4E"/>
    <w:rsid w:val="6427FCFB"/>
    <w:rsid w:val="6479C105"/>
    <w:rsid w:val="64C25F97"/>
    <w:rsid w:val="64F90046"/>
    <w:rsid w:val="651EE986"/>
    <w:rsid w:val="65B21724"/>
    <w:rsid w:val="65D06D59"/>
    <w:rsid w:val="660507BE"/>
    <w:rsid w:val="6655B487"/>
    <w:rsid w:val="667A8105"/>
    <w:rsid w:val="66FFD4FD"/>
    <w:rsid w:val="67317102"/>
    <w:rsid w:val="67513BBD"/>
    <w:rsid w:val="677F351A"/>
    <w:rsid w:val="6780F307"/>
    <w:rsid w:val="67AFD4CA"/>
    <w:rsid w:val="67CC19F4"/>
    <w:rsid w:val="67E16FF5"/>
    <w:rsid w:val="67E9CFCE"/>
    <w:rsid w:val="67FC398A"/>
    <w:rsid w:val="680678B4"/>
    <w:rsid w:val="68347406"/>
    <w:rsid w:val="68638CD6"/>
    <w:rsid w:val="686C8879"/>
    <w:rsid w:val="68929EC4"/>
    <w:rsid w:val="68A43D82"/>
    <w:rsid w:val="68B75597"/>
    <w:rsid w:val="68FC8185"/>
    <w:rsid w:val="692F58CC"/>
    <w:rsid w:val="6968BB3F"/>
    <w:rsid w:val="696B4E8C"/>
    <w:rsid w:val="697FA827"/>
    <w:rsid w:val="699ECE3B"/>
    <w:rsid w:val="69B3A78E"/>
    <w:rsid w:val="69E59A3B"/>
    <w:rsid w:val="6A0EA538"/>
    <w:rsid w:val="6A254769"/>
    <w:rsid w:val="6A368B68"/>
    <w:rsid w:val="6A3D3D18"/>
    <w:rsid w:val="6A5D948C"/>
    <w:rsid w:val="6A64C620"/>
    <w:rsid w:val="6B245B1A"/>
    <w:rsid w:val="6B2AE70E"/>
    <w:rsid w:val="6B5819AB"/>
    <w:rsid w:val="6B673610"/>
    <w:rsid w:val="6B68CDBC"/>
    <w:rsid w:val="6B9A24A8"/>
    <w:rsid w:val="6B9A975E"/>
    <w:rsid w:val="6BDFC987"/>
    <w:rsid w:val="6BF6D514"/>
    <w:rsid w:val="6C0D5C5D"/>
    <w:rsid w:val="6C11AA38"/>
    <w:rsid w:val="6C468F38"/>
    <w:rsid w:val="6C490AA9"/>
    <w:rsid w:val="6C58E1A7"/>
    <w:rsid w:val="6C74BA6E"/>
    <w:rsid w:val="6CA30712"/>
    <w:rsid w:val="6CAFBCB8"/>
    <w:rsid w:val="6D02703B"/>
    <w:rsid w:val="6D0C010C"/>
    <w:rsid w:val="6D19B059"/>
    <w:rsid w:val="6D4DE199"/>
    <w:rsid w:val="6D7BE2EF"/>
    <w:rsid w:val="6D8BD6E7"/>
    <w:rsid w:val="6D906EF6"/>
    <w:rsid w:val="6D908BA1"/>
    <w:rsid w:val="6DA44A83"/>
    <w:rsid w:val="6DAFFAD9"/>
    <w:rsid w:val="6DD280F7"/>
    <w:rsid w:val="6DEEE3C0"/>
    <w:rsid w:val="6DF3F951"/>
    <w:rsid w:val="6E10BFBB"/>
    <w:rsid w:val="6E65C13E"/>
    <w:rsid w:val="6E68D0AF"/>
    <w:rsid w:val="6E70D802"/>
    <w:rsid w:val="6E714F25"/>
    <w:rsid w:val="6EB2171C"/>
    <w:rsid w:val="6EE91C3F"/>
    <w:rsid w:val="6EED3D58"/>
    <w:rsid w:val="6F1E3081"/>
    <w:rsid w:val="6F1FFC86"/>
    <w:rsid w:val="6F4AD433"/>
    <w:rsid w:val="6F65A107"/>
    <w:rsid w:val="6F788F33"/>
    <w:rsid w:val="6F930BB4"/>
    <w:rsid w:val="6F97BAEE"/>
    <w:rsid w:val="707029FD"/>
    <w:rsid w:val="70799E4B"/>
    <w:rsid w:val="707E2BA5"/>
    <w:rsid w:val="70BEDBFD"/>
    <w:rsid w:val="711681C8"/>
    <w:rsid w:val="711B2721"/>
    <w:rsid w:val="71245680"/>
    <w:rsid w:val="712CDA3A"/>
    <w:rsid w:val="71BA98C0"/>
    <w:rsid w:val="71CB847D"/>
    <w:rsid w:val="72252A90"/>
    <w:rsid w:val="724F9A42"/>
    <w:rsid w:val="726FF802"/>
    <w:rsid w:val="728F757B"/>
    <w:rsid w:val="729DECE9"/>
    <w:rsid w:val="72B14BF3"/>
    <w:rsid w:val="72CB0074"/>
    <w:rsid w:val="72CB070F"/>
    <w:rsid w:val="735319DB"/>
    <w:rsid w:val="73767231"/>
    <w:rsid w:val="737F2F45"/>
    <w:rsid w:val="737F4B34"/>
    <w:rsid w:val="73E3921E"/>
    <w:rsid w:val="73E527CF"/>
    <w:rsid w:val="73E5948E"/>
    <w:rsid w:val="74264B7E"/>
    <w:rsid w:val="74B7622E"/>
    <w:rsid w:val="74C91853"/>
    <w:rsid w:val="74CA6734"/>
    <w:rsid w:val="74EF7E1B"/>
    <w:rsid w:val="7559641C"/>
    <w:rsid w:val="7573BE34"/>
    <w:rsid w:val="757EC9B1"/>
    <w:rsid w:val="759C0EDD"/>
    <w:rsid w:val="75A66136"/>
    <w:rsid w:val="75AE7A4B"/>
    <w:rsid w:val="75B3C58D"/>
    <w:rsid w:val="75CB7131"/>
    <w:rsid w:val="75EA7F2B"/>
    <w:rsid w:val="764805AD"/>
    <w:rsid w:val="76499F6E"/>
    <w:rsid w:val="7690AB84"/>
    <w:rsid w:val="769C930A"/>
    <w:rsid w:val="76AF0100"/>
    <w:rsid w:val="76B596EF"/>
    <w:rsid w:val="76F91977"/>
    <w:rsid w:val="773F5E9F"/>
    <w:rsid w:val="776D15CC"/>
    <w:rsid w:val="7775C780"/>
    <w:rsid w:val="77862924"/>
    <w:rsid w:val="77AEB803"/>
    <w:rsid w:val="77B7CEAA"/>
    <w:rsid w:val="78691672"/>
    <w:rsid w:val="787E3B52"/>
    <w:rsid w:val="78829805"/>
    <w:rsid w:val="7885B1A5"/>
    <w:rsid w:val="78C8D97E"/>
    <w:rsid w:val="78C9B8D7"/>
    <w:rsid w:val="78D6E074"/>
    <w:rsid w:val="78F419B8"/>
    <w:rsid w:val="7910418B"/>
    <w:rsid w:val="7922FCE7"/>
    <w:rsid w:val="797878A8"/>
    <w:rsid w:val="798CC6A5"/>
    <w:rsid w:val="799C30CF"/>
    <w:rsid w:val="79BC1DC7"/>
    <w:rsid w:val="79D7B425"/>
    <w:rsid w:val="7A137CBB"/>
    <w:rsid w:val="7A23AB56"/>
    <w:rsid w:val="7A568A7D"/>
    <w:rsid w:val="7A6C26E9"/>
    <w:rsid w:val="7A7E0725"/>
    <w:rsid w:val="7A7ED040"/>
    <w:rsid w:val="7A80373D"/>
    <w:rsid w:val="7AA5C1F0"/>
    <w:rsid w:val="7AC09EA0"/>
    <w:rsid w:val="7AE9714E"/>
    <w:rsid w:val="7B11D855"/>
    <w:rsid w:val="7B1BF0AB"/>
    <w:rsid w:val="7B5FF519"/>
    <w:rsid w:val="7B64FD98"/>
    <w:rsid w:val="7B756FF8"/>
    <w:rsid w:val="7B927CC0"/>
    <w:rsid w:val="7B9F88C7"/>
    <w:rsid w:val="7BB13CD6"/>
    <w:rsid w:val="7BC73820"/>
    <w:rsid w:val="7BD8B62B"/>
    <w:rsid w:val="7BE591BA"/>
    <w:rsid w:val="7BF1D718"/>
    <w:rsid w:val="7BFD91BC"/>
    <w:rsid w:val="7C08C6C5"/>
    <w:rsid w:val="7C11D4C9"/>
    <w:rsid w:val="7C220BE8"/>
    <w:rsid w:val="7C315644"/>
    <w:rsid w:val="7C325274"/>
    <w:rsid w:val="7C6D008B"/>
    <w:rsid w:val="7CB56E81"/>
    <w:rsid w:val="7CBFF095"/>
    <w:rsid w:val="7CFC6C26"/>
    <w:rsid w:val="7D2533C0"/>
    <w:rsid w:val="7D6BB038"/>
    <w:rsid w:val="7D8055A2"/>
    <w:rsid w:val="7D82D156"/>
    <w:rsid w:val="7D82FC04"/>
    <w:rsid w:val="7D85D691"/>
    <w:rsid w:val="7DC22515"/>
    <w:rsid w:val="7DC55B2E"/>
    <w:rsid w:val="7DC882B5"/>
    <w:rsid w:val="7DEF2ACC"/>
    <w:rsid w:val="7E5E512A"/>
    <w:rsid w:val="7E882E01"/>
    <w:rsid w:val="7E8EC441"/>
    <w:rsid w:val="7E9B7A66"/>
    <w:rsid w:val="7ED8CB72"/>
    <w:rsid w:val="7EDEF0B2"/>
    <w:rsid w:val="7F466A3E"/>
    <w:rsid w:val="7F53C73D"/>
    <w:rsid w:val="7F8196B2"/>
    <w:rsid w:val="7FFDC8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9B85E032-7064-457E-B9ED-87E74462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66"/>
    <w:pPr>
      <w:spacing w:before="120" w:after="120" w:line="276" w:lineRule="auto"/>
    </w:pPr>
    <w:rPr>
      <w:rFonts w:ascii="Arial" w:hAnsi="Arial"/>
      <w:sz w:val="22"/>
    </w:rPr>
  </w:style>
  <w:style w:type="paragraph" w:styleId="Heading1">
    <w:name w:val="heading 1"/>
    <w:basedOn w:val="Normal"/>
    <w:next w:val="Normal"/>
    <w:link w:val="Heading1Char"/>
    <w:qFormat/>
    <w:rsid w:val="001F7637"/>
    <w:pPr>
      <w:keepNext/>
      <w:keepLines/>
      <w:numPr>
        <w:numId w:val="108"/>
      </w:numPr>
      <w:spacing w:before="320" w:after="160" w:line="420" w:lineRule="atLeast"/>
      <w:ind w:left="431"/>
      <w:outlineLvl w:val="0"/>
    </w:pPr>
    <w:rPr>
      <w:rFonts w:eastAsiaTheme="majorEastAsia" w:cstheme="majorBidi"/>
      <w:b/>
      <w:sz w:val="32"/>
      <w:szCs w:val="32"/>
    </w:rPr>
  </w:style>
  <w:style w:type="paragraph" w:styleId="Heading2">
    <w:name w:val="heading 2"/>
    <w:basedOn w:val="Heading1"/>
    <w:next w:val="Normal"/>
    <w:link w:val="Heading2Char"/>
    <w:unhideWhenUsed/>
    <w:qFormat/>
    <w:rsid w:val="00BE6863"/>
    <w:pPr>
      <w:numPr>
        <w:ilvl w:val="1"/>
      </w:numPr>
      <w:spacing w:before="120" w:after="120" w:line="340" w:lineRule="atLeast"/>
      <w:outlineLvl w:val="1"/>
    </w:pPr>
    <w:rPr>
      <w:sz w:val="24"/>
      <w:szCs w:val="26"/>
    </w:rPr>
  </w:style>
  <w:style w:type="paragraph" w:styleId="Heading3">
    <w:name w:val="heading 3"/>
    <w:basedOn w:val="Heading2"/>
    <w:next w:val="Normal"/>
    <w:link w:val="Heading3Char"/>
    <w:unhideWhenUsed/>
    <w:qFormat/>
    <w:rsid w:val="00407AD1"/>
    <w:pPr>
      <w:numPr>
        <w:ilvl w:val="2"/>
      </w:numPr>
      <w:spacing w:line="280" w:lineRule="atLeast"/>
      <w:outlineLvl w:val="2"/>
    </w:pPr>
    <w:rPr>
      <w:szCs w:val="24"/>
    </w:rPr>
  </w:style>
  <w:style w:type="paragraph" w:styleId="Heading4">
    <w:name w:val="heading 4"/>
    <w:basedOn w:val="Heading3"/>
    <w:next w:val="Normal"/>
    <w:link w:val="Heading4Char"/>
    <w:uiPriority w:val="9"/>
    <w:unhideWhenUsed/>
    <w:qFormat/>
    <w:rsid w:val="00F64FDB"/>
    <w:pPr>
      <w:numPr>
        <w:ilvl w:val="3"/>
      </w:num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numPr>
        <w:ilvl w:val="4"/>
      </w:num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numPr>
        <w:ilvl w:val="5"/>
        <w:numId w:val="108"/>
      </w:numPr>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numPr>
        <w:ilvl w:val="6"/>
        <w:numId w:val="108"/>
      </w:numPr>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numPr>
        <w:ilvl w:val="7"/>
        <w:numId w:val="108"/>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numPr>
        <w:ilvl w:val="8"/>
        <w:numId w:val="108"/>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574127"/>
    <w:rPr>
      <w:rFonts w:ascii="Arial" w:hAnsi="Arial"/>
      <w:b/>
      <w:bCs/>
      <w:sz w:val="22"/>
    </w:rPr>
  </w:style>
  <w:style w:type="paragraph" w:styleId="Header">
    <w:name w:val="header"/>
    <w:basedOn w:val="Normal"/>
    <w:link w:val="HeaderChar"/>
    <w:unhideWhenUsed/>
    <w:qFormat/>
    <w:rsid w:val="00D560DC"/>
    <w:pPr>
      <w:spacing w:before="0" w:after="0"/>
    </w:pPr>
  </w:style>
  <w:style w:type="character" w:customStyle="1" w:styleId="HeaderChar">
    <w:name w:val="Header Char"/>
    <w:basedOn w:val="DefaultParagraphFont"/>
    <w:link w:val="Header"/>
    <w:rsid w:val="00D560DC"/>
    <w:rPr>
      <w:rFonts w:ascii="Arial" w:hAnsi="Arial"/>
    </w:rPr>
  </w:style>
  <w:style w:type="paragraph" w:styleId="Footer">
    <w:name w:val="footer"/>
    <w:basedOn w:val="Normal"/>
    <w:link w:val="FooterChar"/>
    <w:uiPriority w:val="99"/>
    <w:unhideWhenUsed/>
    <w:qFormat/>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qFormat/>
    <w:rsid w:val="00F64FDB"/>
    <w:pPr>
      <w:spacing w:before="0" w:after="320" w:line="560" w:lineRule="atLeast"/>
      <w:ind w:left="576" w:hanging="576"/>
    </w:pPr>
    <w:rPr>
      <w:color w:val="212A4C" w:themeColor="text2"/>
      <w:sz w:val="44"/>
      <w:szCs w:val="22"/>
    </w:rPr>
  </w:style>
  <w:style w:type="character" w:customStyle="1" w:styleId="SubtitleChar">
    <w:name w:val="Subtitle Char"/>
    <w:basedOn w:val="DefaultParagraphFont"/>
    <w:link w:val="Subtitle"/>
    <w:rsid w:val="00F64FDB"/>
    <w:rPr>
      <w:rFonts w:ascii="Arial" w:eastAsiaTheme="majorEastAsia" w:hAnsi="Arial" w:cstheme="majorBidi"/>
      <w:b/>
      <w:color w:val="212A4C" w:themeColor="text2"/>
      <w:sz w:val="44"/>
      <w:szCs w:val="22"/>
    </w:rPr>
  </w:style>
  <w:style w:type="paragraph" w:styleId="Title">
    <w:name w:val="Title"/>
    <w:next w:val="Normal"/>
    <w:link w:val="TitleChar"/>
    <w:qFormat/>
    <w:rsid w:val="0004758E"/>
    <w:pPr>
      <w:spacing w:before="0" w:after="0" w:line="240" w:lineRule="auto"/>
      <w:contextualSpacing/>
    </w:pPr>
    <w:rPr>
      <w:rFonts w:ascii="Arial" w:eastAsiaTheme="majorEastAsia" w:hAnsi="Arial" w:cstheme="majorBidi"/>
      <w:b/>
      <w:color w:val="3F4A75"/>
      <w:spacing w:val="-10"/>
      <w:kern w:val="28"/>
      <w:sz w:val="48"/>
      <w:szCs w:val="52"/>
      <w:lang w:eastAsia="en-US"/>
    </w:rPr>
  </w:style>
  <w:style w:type="character" w:customStyle="1" w:styleId="TitleChar">
    <w:name w:val="Title Char"/>
    <w:basedOn w:val="DefaultParagraphFont"/>
    <w:link w:val="Title"/>
    <w:rsid w:val="0004758E"/>
    <w:rPr>
      <w:rFonts w:ascii="Arial" w:eastAsiaTheme="majorEastAsia" w:hAnsi="Arial" w:cstheme="majorBidi"/>
      <w:b/>
      <w:color w:val="3F4A75"/>
      <w:spacing w:val="-10"/>
      <w:kern w:val="28"/>
      <w:sz w:val="48"/>
      <w:szCs w:val="52"/>
      <w:lang w:eastAsia="en-US"/>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rsid w:val="00BE6863"/>
    <w:rPr>
      <w:rFonts w:ascii="Arial" w:eastAsiaTheme="majorEastAsia" w:hAnsi="Arial" w:cstheme="majorBidi"/>
      <w:b/>
      <w:sz w:val="24"/>
      <w:szCs w:val="26"/>
    </w:rPr>
  </w:style>
  <w:style w:type="character" w:customStyle="1" w:styleId="Heading1Char">
    <w:name w:val="Heading 1 Char"/>
    <w:basedOn w:val="DefaultParagraphFont"/>
    <w:link w:val="Heading1"/>
    <w:rsid w:val="0004758E"/>
    <w:rPr>
      <w:rFonts w:ascii="Arial" w:eastAsiaTheme="majorEastAsia" w:hAnsi="Arial" w:cstheme="majorBidi"/>
      <w:b/>
      <w:sz w:val="32"/>
      <w:szCs w:val="32"/>
    </w:rPr>
  </w:style>
  <w:style w:type="character" w:customStyle="1" w:styleId="Heading3Char">
    <w:name w:val="Heading 3 Char"/>
    <w:basedOn w:val="DefaultParagraphFont"/>
    <w:link w:val="Heading3"/>
    <w:rsid w:val="00407AD1"/>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A340B"/>
    <w:rPr>
      <w:rFonts w:ascii="Arial" w:eastAsiaTheme="majorEastAsia" w:hAnsi="Arial" w:cstheme="majorBidi"/>
      <w:iCs/>
      <w:color w:val="212A4C" w:themeColor="text2"/>
      <w:szCs w:val="24"/>
    </w:rPr>
  </w:style>
  <w:style w:type="paragraph" w:customStyle="1" w:styleId="Bullet1">
    <w:name w:val="Bullet 1"/>
    <w:basedOn w:val="Normal"/>
    <w:uiPriority w:val="2"/>
    <w:qFormat/>
    <w:rsid w:val="00061D6A"/>
    <w:pPr>
      <w:numPr>
        <w:numId w:val="18"/>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8"/>
      </w:numPr>
    </w:pPr>
  </w:style>
  <w:style w:type="paragraph" w:customStyle="1" w:styleId="NumberedList2">
    <w:name w:val="Numbered List 2"/>
    <w:basedOn w:val="Normal"/>
    <w:uiPriority w:val="2"/>
    <w:qFormat/>
    <w:rsid w:val="00574127"/>
    <w:pPr>
      <w:tabs>
        <w:tab w:val="num" w:pos="1440"/>
      </w:tabs>
      <w:spacing w:before="80"/>
      <w:ind w:left="1440" w:hanging="360"/>
    </w:pPr>
  </w:style>
  <w:style w:type="paragraph" w:customStyle="1" w:styleId="NumberedList3">
    <w:name w:val="Numbered List 3"/>
    <w:basedOn w:val="NumberedList2"/>
    <w:uiPriority w:val="2"/>
    <w:qFormat/>
    <w:rsid w:val="00F64FDB"/>
    <w:pPr>
      <w:tabs>
        <w:tab w:val="clear" w:pos="1440"/>
        <w:tab w:val="num" w:pos="2160"/>
      </w:tabs>
      <w:ind w:left="2160"/>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Arial" w:eastAsiaTheme="majorEastAsia" w:hAnsi="Arial" w:cstheme="majorBidi"/>
      <w:b/>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19"/>
      </w:numPr>
    </w:pPr>
  </w:style>
  <w:style w:type="table" w:styleId="TableGrid">
    <w:name w:val="Table Grid"/>
    <w:basedOn w:val="TableNormal"/>
    <w:uiPriority w:val="5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nhideWhenUsed/>
    <w:qFormat/>
    <w:rsid w:val="00E0199B"/>
    <w:pPr>
      <w:numPr>
        <w:numId w:val="20"/>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link w:val="NoSpacingChar"/>
    <w:uiPriority w:val="1"/>
    <w:qFormat/>
    <w:rsid w:val="00F62279"/>
    <w:pPr>
      <w:spacing w:before="0" w:after="0"/>
    </w:pPr>
    <w:rPr>
      <w:rFonts w:ascii="Arial" w:hAnsi="Arial"/>
    </w:rPr>
  </w:style>
  <w:style w:type="paragraph" w:styleId="TOCHeading">
    <w:name w:val="TOC Heading"/>
    <w:next w:val="Normal"/>
    <w:uiPriority w:val="39"/>
    <w:unhideWhenUsed/>
    <w:qFormat/>
    <w:rsid w:val="0004758E"/>
    <w:pPr>
      <w:spacing w:before="720"/>
    </w:pPr>
    <w:rPr>
      <w:rFonts w:ascii="Arial" w:eastAsiaTheme="majorEastAsia" w:hAnsi="Arial" w:cstheme="majorBidi"/>
      <w:b/>
      <w:sz w:val="32"/>
      <w:szCs w:val="32"/>
    </w:rPr>
  </w:style>
  <w:style w:type="paragraph" w:styleId="TOC1">
    <w:name w:val="toc 1"/>
    <w:basedOn w:val="Normal"/>
    <w:next w:val="Normal"/>
    <w:uiPriority w:val="39"/>
    <w:unhideWhenUsed/>
    <w:rsid w:val="0737F48A"/>
    <w:rPr>
      <w:b/>
      <w:bCs/>
      <w:u w:val="single"/>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qFormat/>
    <w:rsid w:val="0004758E"/>
    <w:rPr>
      <w:rFonts w:ascii="Arial" w:hAnsi="Arial"/>
      <w:color w:val="176CB5" w:themeColor="accent3"/>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2"/>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2"/>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Guidelinessub">
    <w:name w:val="Guidelines sub"/>
    <w:basedOn w:val="Heading2"/>
    <w:link w:val="GuidelinessubChar"/>
    <w:qFormat/>
    <w:rsid w:val="00817CB4"/>
    <w:pPr>
      <w:spacing w:before="40" w:after="0" w:line="259" w:lineRule="auto"/>
      <w:ind w:left="720" w:hanging="720"/>
    </w:pPr>
    <w:rPr>
      <w:rFonts w:asciiTheme="minorHAnsi" w:hAnsiTheme="minorHAnsi"/>
      <w:bCs/>
      <w:color w:val="264F90" w:themeColor="accent2"/>
      <w:kern w:val="2"/>
      <w:sz w:val="28"/>
      <w:szCs w:val="28"/>
      <w:lang w:eastAsia="en-US"/>
      <w14:ligatures w14:val="standardContextual"/>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Points,1 heading"/>
    <w:basedOn w:val="Normal"/>
    <w:link w:val="ListParagraphChar"/>
    <w:uiPriority w:val="34"/>
    <w:qFormat/>
    <w:rsid w:val="00817CB4"/>
    <w:pPr>
      <w:spacing w:before="0" w:after="160" w:line="259" w:lineRule="auto"/>
      <w:ind w:left="720"/>
      <w:contextualSpacing/>
    </w:pPr>
    <w:rPr>
      <w:rFonts w:asciiTheme="minorHAnsi" w:eastAsiaTheme="minorHAnsi" w:hAnsiTheme="minorHAnsi" w:cs="Times New Roman"/>
      <w:color w:val="auto"/>
      <w:kern w:val="2"/>
      <w:szCs w:val="24"/>
      <w:lang w:eastAsia="en-US"/>
      <w14:ligatures w14:val="standardContextual"/>
    </w:rPr>
  </w:style>
  <w:style w:type="character" w:styleId="CommentReference">
    <w:name w:val="annotation reference"/>
    <w:basedOn w:val="DefaultParagraphFont"/>
    <w:uiPriority w:val="99"/>
    <w:semiHidden/>
    <w:unhideWhenUsed/>
    <w:rsid w:val="00817CB4"/>
    <w:rPr>
      <w:sz w:val="16"/>
      <w:szCs w:val="16"/>
    </w:rPr>
  </w:style>
  <w:style w:type="paragraph" w:styleId="CommentText">
    <w:name w:val="annotation text"/>
    <w:basedOn w:val="Normal"/>
    <w:link w:val="CommentTextChar"/>
    <w:uiPriority w:val="99"/>
    <w:unhideWhenUsed/>
    <w:rsid w:val="00817CB4"/>
    <w:pPr>
      <w:spacing w:before="0" w:after="16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CommentTextChar">
    <w:name w:val="Comment Text Char"/>
    <w:basedOn w:val="DefaultParagraphFont"/>
    <w:link w:val="CommentText"/>
    <w:uiPriority w:val="99"/>
    <w:rsid w:val="00817CB4"/>
    <w:rPr>
      <w:rFonts w:eastAsiaTheme="minorHAnsi" w:cs="Times New Roman"/>
      <w:color w:val="auto"/>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17CB4"/>
    <w:rPr>
      <w:b/>
      <w:bCs/>
    </w:rPr>
  </w:style>
  <w:style w:type="character" w:customStyle="1" w:styleId="CommentSubjectChar">
    <w:name w:val="Comment Subject Char"/>
    <w:basedOn w:val="CommentTextChar"/>
    <w:link w:val="CommentSubject"/>
    <w:uiPriority w:val="99"/>
    <w:semiHidden/>
    <w:rsid w:val="00817CB4"/>
    <w:rPr>
      <w:rFonts w:eastAsiaTheme="minorHAnsi" w:cs="Times New Roman"/>
      <w:b/>
      <w:bCs/>
      <w:color w:val="auto"/>
      <w:kern w:val="2"/>
      <w:lang w:eastAsia="en-US"/>
      <w14:ligatures w14:val="standardContextual"/>
    </w:rPr>
  </w:style>
  <w:style w:type="paragraph" w:customStyle="1" w:styleId="Tablelistbullet">
    <w:name w:val="Table list bullet"/>
    <w:basedOn w:val="ListParagraph"/>
    <w:link w:val="TablelistbulletChar"/>
    <w:qFormat/>
    <w:rsid w:val="00877366"/>
    <w:pPr>
      <w:numPr>
        <w:numId w:val="40"/>
      </w:numPr>
      <w:spacing w:after="0" w:line="240" w:lineRule="auto"/>
      <w:textAlignment w:val="baseline"/>
    </w:pPr>
    <w:rPr>
      <w:rFonts w:ascii="Arial" w:hAnsi="Arial" w:cs="Arial"/>
      <w:szCs w:val="22"/>
    </w:rPr>
  </w:style>
  <w:style w:type="paragraph" w:styleId="NormalWeb">
    <w:name w:val="Normal (Web)"/>
    <w:basedOn w:val="Normal"/>
    <w:uiPriority w:val="99"/>
    <w:semiHidden/>
    <w:unhideWhenUsed/>
    <w:rsid w:val="00817CB4"/>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TOC3">
    <w:name w:val="toc 3"/>
    <w:basedOn w:val="Normal"/>
    <w:next w:val="Normal"/>
    <w:autoRedefine/>
    <w:uiPriority w:val="39"/>
    <w:unhideWhenUsed/>
    <w:rsid w:val="00817CB4"/>
    <w:pPr>
      <w:spacing w:before="0" w:after="0" w:line="259" w:lineRule="auto"/>
      <w:ind w:left="480"/>
    </w:pPr>
    <w:rPr>
      <w:rFonts w:asciiTheme="minorHAnsi" w:eastAsiaTheme="minorHAnsi" w:hAnsiTheme="minorHAnsi" w:cstheme="minorHAnsi"/>
      <w:i/>
      <w:iCs/>
      <w:color w:val="auto"/>
      <w:kern w:val="2"/>
      <w:sz w:val="20"/>
      <w:lang w:eastAsia="en-US"/>
      <w14:ligatures w14:val="standardContextual"/>
    </w:rPr>
  </w:style>
  <w:style w:type="paragraph" w:styleId="Revision">
    <w:name w:val="Revision"/>
    <w:hidden/>
    <w:uiPriority w:val="99"/>
    <w:semiHidden/>
    <w:rsid w:val="00817CB4"/>
    <w:pPr>
      <w:spacing w:before="0" w:after="0" w:line="240" w:lineRule="auto"/>
    </w:pPr>
    <w:rPr>
      <w:rFonts w:eastAsiaTheme="minorHAnsi" w:cs="Times New Roman"/>
      <w:color w:val="auto"/>
      <w:kern w:val="2"/>
      <w:sz w:val="24"/>
      <w:szCs w:val="24"/>
      <w:lang w:eastAsia="en-US"/>
      <w14:ligatures w14:val="standardContextual"/>
    </w:rPr>
  </w:style>
  <w:style w:type="paragraph" w:styleId="FootnoteText">
    <w:name w:val="footnote text"/>
    <w:basedOn w:val="Normal"/>
    <w:link w:val="FootnoteTextChar"/>
    <w:uiPriority w:val="99"/>
    <w:unhideWhenUsed/>
    <w:rsid w:val="00817CB4"/>
    <w:pPr>
      <w:spacing w:before="0" w:after="0" w:line="240" w:lineRule="auto"/>
    </w:pPr>
    <w:rPr>
      <w:rFonts w:asciiTheme="minorHAnsi" w:eastAsiaTheme="minorHAnsi" w:hAnsiTheme="minorHAnsi" w:cs="Times New Roman"/>
      <w:color w:val="auto"/>
      <w:kern w:val="2"/>
      <w:sz w:val="20"/>
      <w:lang w:eastAsia="en-US"/>
      <w14:ligatures w14:val="standardContextual"/>
    </w:rPr>
  </w:style>
  <w:style w:type="character" w:customStyle="1" w:styleId="FootnoteTextChar">
    <w:name w:val="Footnote Text Char"/>
    <w:basedOn w:val="DefaultParagraphFont"/>
    <w:link w:val="FootnoteText"/>
    <w:uiPriority w:val="99"/>
    <w:rsid w:val="00817CB4"/>
    <w:rPr>
      <w:rFonts w:eastAsiaTheme="minorHAnsi" w:cs="Times New Roman"/>
      <w:color w:val="auto"/>
      <w:kern w:val="2"/>
      <w:lang w:eastAsia="en-US"/>
      <w14:ligatures w14:val="standardContextual"/>
    </w:rPr>
  </w:style>
  <w:style w:type="character" w:styleId="FootnoteReference">
    <w:name w:val="footnote reference"/>
    <w:basedOn w:val="DefaultParagraphFont"/>
    <w:uiPriority w:val="99"/>
    <w:unhideWhenUsed/>
    <w:rsid w:val="00040ED1"/>
    <w:rPr>
      <w:b/>
      <w:color w:val="115087" w:themeColor="accent3" w:themeShade="BF"/>
      <w:vertAlign w:val="superscript"/>
    </w:rPr>
  </w:style>
  <w:style w:type="character" w:customStyle="1" w:styleId="TablelistbulletChar">
    <w:name w:val="Table list bullet Char"/>
    <w:basedOn w:val="ListParagraphChar"/>
    <w:link w:val="Tablelistbullet"/>
    <w:rsid w:val="00877366"/>
    <w:rPr>
      <w:rFonts w:ascii="Arial" w:eastAsiaTheme="minorHAnsi" w:hAnsi="Arial" w:cs="Arial"/>
      <w:color w:val="auto"/>
      <w:kern w:val="2"/>
      <w:sz w:val="22"/>
      <w:szCs w:val="22"/>
      <w:lang w:eastAsia="en-US"/>
      <w14:ligatures w14:val="standardContextual"/>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
    <w:basedOn w:val="DefaultParagraphFont"/>
    <w:link w:val="ListParagraph"/>
    <w:uiPriority w:val="34"/>
    <w:qFormat/>
    <w:rsid w:val="00817CB4"/>
    <w:rPr>
      <w:rFonts w:eastAsiaTheme="minorHAnsi" w:cs="Times New Roman"/>
      <w:color w:val="auto"/>
      <w:kern w:val="2"/>
      <w:sz w:val="24"/>
      <w:szCs w:val="24"/>
      <w:lang w:eastAsia="en-US"/>
      <w14:ligatures w14:val="standardContextual"/>
    </w:rPr>
  </w:style>
  <w:style w:type="paragraph" w:styleId="TOC4">
    <w:name w:val="toc 4"/>
    <w:basedOn w:val="Normal"/>
    <w:next w:val="Normal"/>
    <w:autoRedefine/>
    <w:uiPriority w:val="39"/>
    <w:unhideWhenUsed/>
    <w:rsid w:val="00817CB4"/>
    <w:pPr>
      <w:spacing w:before="0" w:after="0" w:line="259" w:lineRule="auto"/>
      <w:ind w:left="720"/>
    </w:pPr>
    <w:rPr>
      <w:rFonts w:asciiTheme="minorHAnsi" w:eastAsiaTheme="minorHAnsi" w:hAnsiTheme="minorHAnsi" w:cstheme="minorHAnsi"/>
      <w:color w:val="auto"/>
      <w:kern w:val="2"/>
      <w:sz w:val="18"/>
      <w:szCs w:val="18"/>
      <w:lang w:eastAsia="en-US"/>
      <w14:ligatures w14:val="standardContextual"/>
    </w:rPr>
  </w:style>
  <w:style w:type="paragraph" w:styleId="TOC5">
    <w:name w:val="toc 5"/>
    <w:basedOn w:val="Normal"/>
    <w:next w:val="Normal"/>
    <w:autoRedefine/>
    <w:uiPriority w:val="39"/>
    <w:unhideWhenUsed/>
    <w:rsid w:val="00817CB4"/>
    <w:pPr>
      <w:spacing w:before="0" w:after="0" w:line="259" w:lineRule="auto"/>
      <w:ind w:left="960"/>
    </w:pPr>
    <w:rPr>
      <w:rFonts w:asciiTheme="minorHAnsi" w:eastAsiaTheme="minorHAnsi" w:hAnsiTheme="minorHAnsi" w:cstheme="minorHAnsi"/>
      <w:color w:val="auto"/>
      <w:kern w:val="2"/>
      <w:sz w:val="18"/>
      <w:szCs w:val="18"/>
      <w:lang w:eastAsia="en-US"/>
      <w14:ligatures w14:val="standardContextual"/>
    </w:rPr>
  </w:style>
  <w:style w:type="paragraph" w:styleId="TOC6">
    <w:name w:val="toc 6"/>
    <w:basedOn w:val="Normal"/>
    <w:next w:val="Normal"/>
    <w:autoRedefine/>
    <w:uiPriority w:val="39"/>
    <w:unhideWhenUsed/>
    <w:rsid w:val="00817CB4"/>
    <w:pPr>
      <w:spacing w:before="0" w:after="0" w:line="259" w:lineRule="auto"/>
      <w:ind w:left="1200"/>
    </w:pPr>
    <w:rPr>
      <w:rFonts w:asciiTheme="minorHAnsi" w:eastAsiaTheme="minorHAnsi" w:hAnsiTheme="minorHAnsi" w:cstheme="minorHAnsi"/>
      <w:color w:val="auto"/>
      <w:kern w:val="2"/>
      <w:sz w:val="18"/>
      <w:szCs w:val="18"/>
      <w:lang w:eastAsia="en-US"/>
      <w14:ligatures w14:val="standardContextual"/>
    </w:rPr>
  </w:style>
  <w:style w:type="paragraph" w:styleId="TOC7">
    <w:name w:val="toc 7"/>
    <w:basedOn w:val="Normal"/>
    <w:next w:val="Normal"/>
    <w:autoRedefine/>
    <w:uiPriority w:val="39"/>
    <w:unhideWhenUsed/>
    <w:rsid w:val="00817CB4"/>
    <w:pPr>
      <w:spacing w:before="0" w:after="0" w:line="259" w:lineRule="auto"/>
      <w:ind w:left="1440"/>
    </w:pPr>
    <w:rPr>
      <w:rFonts w:asciiTheme="minorHAnsi" w:eastAsiaTheme="minorHAnsi" w:hAnsiTheme="minorHAnsi" w:cstheme="minorHAnsi"/>
      <w:color w:val="auto"/>
      <w:kern w:val="2"/>
      <w:sz w:val="18"/>
      <w:szCs w:val="18"/>
      <w:lang w:eastAsia="en-US"/>
      <w14:ligatures w14:val="standardContextual"/>
    </w:rPr>
  </w:style>
  <w:style w:type="paragraph" w:styleId="TOC8">
    <w:name w:val="toc 8"/>
    <w:basedOn w:val="Normal"/>
    <w:next w:val="Normal"/>
    <w:autoRedefine/>
    <w:uiPriority w:val="39"/>
    <w:unhideWhenUsed/>
    <w:rsid w:val="00817CB4"/>
    <w:pPr>
      <w:spacing w:before="0" w:after="0" w:line="259" w:lineRule="auto"/>
      <w:ind w:left="1680"/>
    </w:pPr>
    <w:rPr>
      <w:rFonts w:asciiTheme="minorHAnsi" w:eastAsiaTheme="minorHAnsi" w:hAnsiTheme="minorHAnsi" w:cstheme="minorHAnsi"/>
      <w:color w:val="auto"/>
      <w:kern w:val="2"/>
      <w:sz w:val="18"/>
      <w:szCs w:val="18"/>
      <w:lang w:eastAsia="en-US"/>
      <w14:ligatures w14:val="standardContextual"/>
    </w:rPr>
  </w:style>
  <w:style w:type="paragraph" w:styleId="TOC9">
    <w:name w:val="toc 9"/>
    <w:basedOn w:val="Normal"/>
    <w:next w:val="Normal"/>
    <w:autoRedefine/>
    <w:uiPriority w:val="39"/>
    <w:unhideWhenUsed/>
    <w:rsid w:val="00817CB4"/>
    <w:pPr>
      <w:spacing w:before="0" w:after="0" w:line="259" w:lineRule="auto"/>
      <w:ind w:left="1920"/>
    </w:pPr>
    <w:rPr>
      <w:rFonts w:asciiTheme="minorHAnsi" w:eastAsiaTheme="minorHAnsi" w:hAnsiTheme="minorHAnsi" w:cstheme="minorHAnsi"/>
      <w:color w:val="auto"/>
      <w:kern w:val="2"/>
      <w:sz w:val="18"/>
      <w:szCs w:val="18"/>
      <w:lang w:eastAsia="en-US"/>
      <w14:ligatures w14:val="standardContextual"/>
    </w:rPr>
  </w:style>
  <w:style w:type="paragraph" w:customStyle="1" w:styleId="GuidelinesHeading">
    <w:name w:val="Guidelines Heading"/>
    <w:basedOn w:val="Heading1"/>
    <w:link w:val="GuidelinesHeadingChar"/>
    <w:qFormat/>
    <w:rsid w:val="00817CB4"/>
    <w:pPr>
      <w:spacing w:before="240" w:after="0" w:line="259" w:lineRule="auto"/>
    </w:pPr>
    <w:rPr>
      <w:rFonts w:cstheme="minorHAnsi"/>
      <w:bCs/>
      <w:color w:val="212A4C" w:themeColor="accent1"/>
      <w:kern w:val="2"/>
      <w:sz w:val="28"/>
      <w:szCs w:val="28"/>
      <w:lang w:eastAsia="en-US"/>
      <w14:ligatures w14:val="standardContextual"/>
    </w:rPr>
  </w:style>
  <w:style w:type="character" w:customStyle="1" w:styleId="GuidelinesHeadingChar">
    <w:name w:val="Guidelines Heading Char"/>
    <w:basedOn w:val="Heading1Char"/>
    <w:link w:val="GuidelinesHeading"/>
    <w:rsid w:val="00817CB4"/>
    <w:rPr>
      <w:rFonts w:ascii="Arial" w:eastAsiaTheme="majorEastAsia" w:hAnsi="Arial" w:cstheme="minorHAnsi"/>
      <w:b/>
      <w:bCs/>
      <w:color w:val="212A4C" w:themeColor="accent1"/>
      <w:kern w:val="2"/>
      <w:sz w:val="28"/>
      <w:szCs w:val="28"/>
      <w:lang w:eastAsia="en-US"/>
      <w14:ligatures w14:val="standardContextual"/>
    </w:rPr>
  </w:style>
  <w:style w:type="paragraph" w:customStyle="1" w:styleId="Guidelines2">
    <w:name w:val="Guidelines 2"/>
    <w:basedOn w:val="Normal"/>
    <w:link w:val="Guidelines2Char"/>
    <w:qFormat/>
    <w:rsid w:val="00FC7110"/>
    <w:pPr>
      <w:spacing w:before="240" w:after="60" w:line="240" w:lineRule="auto"/>
      <w:ind w:left="792" w:hanging="432"/>
      <w:contextualSpacing/>
    </w:pPr>
    <w:rPr>
      <w:rFonts w:eastAsiaTheme="minorHAnsi" w:cs="Arial"/>
      <w:color w:val="358189"/>
      <w:kern w:val="2"/>
      <w:sz w:val="28"/>
      <w:szCs w:val="28"/>
      <w:lang w:eastAsia="en-US"/>
      <w14:ligatures w14:val="standardContextual"/>
    </w:rPr>
  </w:style>
  <w:style w:type="character" w:customStyle="1" w:styleId="Guidelines2Char">
    <w:name w:val="Guidelines 2 Char"/>
    <w:basedOn w:val="DefaultParagraphFont"/>
    <w:link w:val="Guidelines2"/>
    <w:rsid w:val="00FC7110"/>
    <w:rPr>
      <w:rFonts w:ascii="Arial" w:eastAsiaTheme="minorHAnsi" w:hAnsi="Arial" w:cs="Arial"/>
      <w:color w:val="358189"/>
      <w:kern w:val="2"/>
      <w:sz w:val="28"/>
      <w:szCs w:val="28"/>
      <w:lang w:eastAsia="en-US"/>
      <w14:ligatures w14:val="standardContextual"/>
    </w:rPr>
  </w:style>
  <w:style w:type="character" w:customStyle="1" w:styleId="GuidelinessubChar">
    <w:name w:val="Guidelines sub Char"/>
    <w:basedOn w:val="ListParagraphChar"/>
    <w:link w:val="Guidelinessub"/>
    <w:rsid w:val="00817CB4"/>
    <w:rPr>
      <w:rFonts w:eastAsiaTheme="majorEastAsia" w:cstheme="majorBidi"/>
      <w:b/>
      <w:bCs/>
      <w:color w:val="264F90" w:themeColor="accent2"/>
      <w:kern w:val="2"/>
      <w:sz w:val="28"/>
      <w:szCs w:val="28"/>
      <w:lang w:eastAsia="en-US"/>
      <w14:ligatures w14:val="standardContextual"/>
    </w:rPr>
  </w:style>
  <w:style w:type="paragraph" w:customStyle="1" w:styleId="Guidelinessub-sub">
    <w:name w:val="Guidelines sub-sub"/>
    <w:basedOn w:val="Heading3"/>
    <w:link w:val="Guidelinessub-subChar"/>
    <w:qFormat/>
    <w:rsid w:val="00817CB4"/>
    <w:pPr>
      <w:numPr>
        <w:numId w:val="23"/>
      </w:numPr>
      <w:spacing w:before="40" w:after="0" w:line="259" w:lineRule="auto"/>
    </w:pPr>
    <w:rPr>
      <w:b w:val="0"/>
      <w:color w:val="212A4C" w:themeColor="accent1"/>
      <w:kern w:val="2"/>
      <w:lang w:eastAsia="en-US"/>
      <w14:ligatures w14:val="standardContextual"/>
    </w:rPr>
  </w:style>
  <w:style w:type="character" w:customStyle="1" w:styleId="Guidelinessub-subChar">
    <w:name w:val="Guidelines sub-sub Char"/>
    <w:basedOn w:val="DefaultParagraphFont"/>
    <w:link w:val="Guidelinessub-sub"/>
    <w:rsid w:val="00FC7110"/>
    <w:rPr>
      <w:rFonts w:ascii="Arial" w:eastAsiaTheme="majorEastAsia" w:hAnsi="Arial" w:cstheme="majorBidi"/>
      <w:color w:val="212A4C" w:themeColor="accent1"/>
      <w:kern w:val="2"/>
      <w:sz w:val="24"/>
      <w:szCs w:val="24"/>
      <w:lang w:eastAsia="en-US"/>
      <w14:ligatures w14:val="standardContextual"/>
    </w:rPr>
  </w:style>
  <w:style w:type="paragraph" w:customStyle="1" w:styleId="Headingguidelines">
    <w:name w:val="Heading guidelines"/>
    <w:basedOn w:val="Heading1"/>
    <w:link w:val="HeadingguidelinesChar"/>
    <w:qFormat/>
    <w:rsid w:val="00817CB4"/>
    <w:pPr>
      <w:spacing w:before="240" w:after="0" w:line="259" w:lineRule="auto"/>
      <w:ind w:left="420" w:hanging="420"/>
    </w:pPr>
    <w:rPr>
      <w:rFonts w:eastAsia="Times New Roman" w:cs="Arial"/>
      <w:bCs/>
      <w:color w:val="3F4A75"/>
      <w:kern w:val="28"/>
      <w:sz w:val="36"/>
      <w:szCs w:val="28"/>
      <w:lang w:eastAsia="en-US"/>
    </w:rPr>
  </w:style>
  <w:style w:type="character" w:customStyle="1" w:styleId="HeadingguidelinesChar">
    <w:name w:val="Heading guidelines Char"/>
    <w:basedOn w:val="Heading1Char"/>
    <w:link w:val="Headingguidelines"/>
    <w:rsid w:val="00817CB4"/>
    <w:rPr>
      <w:rFonts w:ascii="Arial" w:eastAsia="Times New Roman" w:hAnsi="Arial" w:cs="Arial"/>
      <w:b/>
      <w:bCs/>
      <w:color w:val="3F4A75"/>
      <w:kern w:val="28"/>
      <w:sz w:val="36"/>
      <w:szCs w:val="28"/>
      <w:lang w:eastAsia="en-US"/>
    </w:rPr>
  </w:style>
  <w:style w:type="paragraph" w:customStyle="1" w:styleId="Subheading-Guidelines">
    <w:name w:val="Sub heading - Guidelines"/>
    <w:basedOn w:val="Heading2"/>
    <w:link w:val="Subheading-GuidelinesChar"/>
    <w:qFormat/>
    <w:rsid w:val="00817CB4"/>
    <w:pPr>
      <w:numPr>
        <w:numId w:val="22"/>
      </w:numPr>
      <w:spacing w:before="40" w:after="0" w:line="259" w:lineRule="auto"/>
    </w:pPr>
    <w:rPr>
      <w:b w:val="0"/>
      <w:bCs/>
      <w:color w:val="264F90" w:themeColor="accent2"/>
      <w:kern w:val="2"/>
      <w:sz w:val="28"/>
      <w:szCs w:val="28"/>
      <w:lang w:eastAsia="en-US"/>
      <w14:ligatures w14:val="standardContextual"/>
    </w:rPr>
  </w:style>
  <w:style w:type="character" w:customStyle="1" w:styleId="Subheading-GuidelinesChar">
    <w:name w:val="Sub heading - Guidelines Char"/>
    <w:basedOn w:val="GuidelinessubChar"/>
    <w:link w:val="Subheading-Guidelines"/>
    <w:rsid w:val="00817CB4"/>
    <w:rPr>
      <w:rFonts w:ascii="Arial" w:eastAsiaTheme="majorEastAsia" w:hAnsi="Arial" w:cstheme="majorBidi"/>
      <w:b w:val="0"/>
      <w:bCs/>
      <w:color w:val="264F90" w:themeColor="accent2"/>
      <w:kern w:val="2"/>
      <w:sz w:val="28"/>
      <w:szCs w:val="28"/>
      <w:lang w:eastAsia="en-US"/>
      <w14:ligatures w14:val="standardContextual"/>
    </w:rPr>
  </w:style>
  <w:style w:type="character" w:customStyle="1" w:styleId="StyleArial10pt">
    <w:name w:val="Style Arial 10 pt"/>
    <w:basedOn w:val="DefaultParagraphFont"/>
    <w:uiPriority w:val="99"/>
    <w:rsid w:val="00817CB4"/>
    <w:rPr>
      <w:rFonts w:ascii="Arial" w:hAnsi="Arial" w:cs="Arial" w:hint="default"/>
    </w:rPr>
  </w:style>
  <w:style w:type="character" w:styleId="Mention">
    <w:name w:val="Mention"/>
    <w:basedOn w:val="DefaultParagraphFont"/>
    <w:uiPriority w:val="99"/>
    <w:unhideWhenUsed/>
    <w:rsid w:val="00817CB4"/>
    <w:rPr>
      <w:color w:val="2B579A"/>
      <w:shd w:val="clear" w:color="auto" w:fill="E1DFDD"/>
    </w:rPr>
  </w:style>
  <w:style w:type="paragraph" w:customStyle="1" w:styleId="URL">
    <w:name w:val="URL"/>
    <w:basedOn w:val="Normal"/>
    <w:rsid w:val="00817CB4"/>
    <w:pPr>
      <w:spacing w:before="3120"/>
      <w:jc w:val="center"/>
    </w:pPr>
    <w:rPr>
      <w:rFonts w:eastAsia="Times New Roman" w:cs="Times New Roman"/>
      <w:b/>
      <w:bCs/>
      <w:lang w:eastAsia="en-US"/>
    </w:rPr>
  </w:style>
  <w:style w:type="character" w:customStyle="1" w:styleId="NoSpacingChar">
    <w:name w:val="No Spacing Char"/>
    <w:basedOn w:val="DefaultParagraphFont"/>
    <w:link w:val="NoSpacing"/>
    <w:uiPriority w:val="1"/>
    <w:rsid w:val="00817CB4"/>
    <w:rPr>
      <w:rFonts w:ascii="Arial" w:hAnsi="Arial"/>
    </w:rPr>
  </w:style>
  <w:style w:type="paragraph" w:customStyle="1" w:styleId="TableHeaderWhite">
    <w:name w:val="Table Header White"/>
    <w:basedOn w:val="Normal"/>
    <w:next w:val="Normal"/>
    <w:qFormat/>
    <w:rsid w:val="00817CB4"/>
    <w:pPr>
      <w:spacing w:before="80"/>
    </w:pPr>
    <w:rPr>
      <w:rFonts w:eastAsia="Cambria" w:cs="Times New Roman"/>
      <w:b/>
      <w:color w:val="FFFFFF" w:themeColor="background1"/>
      <w:szCs w:val="22"/>
      <w:lang w:val="en-US" w:eastAsia="en-US"/>
    </w:rPr>
  </w:style>
  <w:style w:type="paragraph" w:customStyle="1" w:styleId="Tabletextleft">
    <w:name w:val="Table text left"/>
    <w:autoRedefine/>
    <w:qFormat/>
    <w:locked/>
    <w:rsid w:val="00733FD8"/>
    <w:pPr>
      <w:spacing w:before="60" w:after="60" w:line="240" w:lineRule="auto"/>
    </w:pPr>
    <w:rPr>
      <w:rFonts w:ascii="Arial" w:eastAsia="Times New Roman" w:hAnsi="Arial" w:cs="Times New Roman"/>
      <w:sz w:val="22"/>
      <w:szCs w:val="22"/>
      <w:lang w:eastAsia="en-US"/>
    </w:rPr>
  </w:style>
  <w:style w:type="paragraph" w:customStyle="1" w:styleId="TableHeader">
    <w:name w:val="Table Header"/>
    <w:basedOn w:val="Normal"/>
    <w:next w:val="Tabletextleft"/>
    <w:qFormat/>
    <w:rsid w:val="00817CB4"/>
    <w:pPr>
      <w:spacing w:before="80"/>
    </w:pPr>
    <w:rPr>
      <w:rFonts w:eastAsia="Cambria" w:cs="Times New Roman"/>
      <w:b/>
      <w:color w:val="FFFFFF" w:themeColor="background1"/>
      <w:szCs w:val="22"/>
      <w:lang w:val="en-US" w:eastAsia="en-US"/>
    </w:rPr>
  </w:style>
  <w:style w:type="table" w:customStyle="1" w:styleId="DepartmentofHealthtable">
    <w:name w:val="Department of Health table"/>
    <w:basedOn w:val="TableNormal"/>
    <w:uiPriority w:val="99"/>
    <w:rsid w:val="00817CB4"/>
    <w:pPr>
      <w:spacing w:before="0" w:after="0" w:line="240" w:lineRule="auto"/>
    </w:pPr>
    <w:rPr>
      <w:rFonts w:ascii="Arial" w:eastAsia="Times New Roman" w:hAnsi="Arial" w:cs="Times New Roman"/>
      <w:sz w:val="21"/>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817CB4"/>
    <w:pPr>
      <w:jc w:val="right"/>
    </w:pPr>
  </w:style>
  <w:style w:type="paragraph" w:customStyle="1" w:styleId="Tabletextcentre">
    <w:name w:val="Table text centre"/>
    <w:basedOn w:val="Tabletextleft"/>
    <w:rsid w:val="00817CB4"/>
    <w:pPr>
      <w:jc w:val="center"/>
    </w:pPr>
  </w:style>
  <w:style w:type="paragraph" w:styleId="ListBullet2">
    <w:name w:val="List Bullet 2"/>
    <w:basedOn w:val="Normal"/>
    <w:uiPriority w:val="99"/>
    <w:unhideWhenUsed/>
    <w:rsid w:val="003748EA"/>
    <w:pPr>
      <w:numPr>
        <w:numId w:val="25"/>
      </w:numPr>
      <w:contextualSpacing/>
    </w:pPr>
  </w:style>
  <w:style w:type="paragraph" w:styleId="EndnoteText">
    <w:name w:val="endnote text"/>
    <w:basedOn w:val="Normal"/>
    <w:link w:val="EndnoteTextChar"/>
    <w:uiPriority w:val="99"/>
    <w:semiHidden/>
    <w:unhideWhenUsed/>
    <w:rsid w:val="00720630"/>
    <w:pPr>
      <w:spacing w:before="0" w:after="0" w:line="240" w:lineRule="auto"/>
    </w:pPr>
    <w:rPr>
      <w:sz w:val="20"/>
    </w:rPr>
  </w:style>
  <w:style w:type="character" w:customStyle="1" w:styleId="EndnoteTextChar">
    <w:name w:val="Endnote Text Char"/>
    <w:basedOn w:val="DefaultParagraphFont"/>
    <w:link w:val="EndnoteText"/>
    <w:uiPriority w:val="99"/>
    <w:semiHidden/>
    <w:rsid w:val="00720630"/>
    <w:rPr>
      <w:rFonts w:ascii="Arial" w:hAnsi="Arial"/>
    </w:rPr>
  </w:style>
  <w:style w:type="character" w:styleId="EndnoteReference">
    <w:name w:val="endnote reference"/>
    <w:basedOn w:val="DefaultParagraphFont"/>
    <w:uiPriority w:val="99"/>
    <w:semiHidden/>
    <w:unhideWhenUsed/>
    <w:rsid w:val="00720630"/>
    <w:rPr>
      <w:vertAlign w:val="superscript"/>
    </w:rPr>
  </w:style>
  <w:style w:type="character" w:customStyle="1" w:styleId="eop">
    <w:name w:val="eop"/>
    <w:basedOn w:val="DefaultParagraphFont"/>
    <w:rsid w:val="00AC46F1"/>
  </w:style>
  <w:style w:type="character" w:customStyle="1" w:styleId="superscript">
    <w:name w:val="superscript"/>
    <w:basedOn w:val="DefaultParagraphFont"/>
    <w:rsid w:val="005E1CB5"/>
  </w:style>
  <w:style w:type="table" w:styleId="GridTable1Light-Accent1">
    <w:name w:val="Grid Table 1 Light Accent 1"/>
    <w:basedOn w:val="TableNormal"/>
    <w:uiPriority w:val="46"/>
    <w:rsid w:val="00D139BC"/>
    <w:pPr>
      <w:spacing w:after="0" w:line="240" w:lineRule="auto"/>
    </w:pPr>
    <w:tblPr>
      <w:tblStyleRowBandSize w:val="1"/>
      <w:tblStyleColBandSize w:val="1"/>
      <w:tblBorders>
        <w:top w:val="single" w:sz="4" w:space="0" w:color="8F9CCE" w:themeColor="accent1" w:themeTint="66"/>
        <w:left w:val="single" w:sz="4" w:space="0" w:color="8F9CCE" w:themeColor="accent1" w:themeTint="66"/>
        <w:bottom w:val="single" w:sz="4" w:space="0" w:color="8F9CCE" w:themeColor="accent1" w:themeTint="66"/>
        <w:right w:val="single" w:sz="4" w:space="0" w:color="8F9CCE" w:themeColor="accent1" w:themeTint="66"/>
        <w:insideH w:val="single" w:sz="4" w:space="0" w:color="8F9CCE" w:themeColor="accent1" w:themeTint="66"/>
        <w:insideV w:val="single" w:sz="4" w:space="0" w:color="8F9CCE" w:themeColor="accent1" w:themeTint="66"/>
      </w:tblBorders>
    </w:tblPr>
    <w:tblStylePr w:type="firstRow">
      <w:rPr>
        <w:b/>
        <w:bCs/>
      </w:rPr>
      <w:tblPr/>
      <w:tcPr>
        <w:tcBorders>
          <w:bottom w:val="single" w:sz="12" w:space="0" w:color="576AB6" w:themeColor="accent1" w:themeTint="99"/>
        </w:tcBorders>
      </w:tcPr>
    </w:tblStylePr>
    <w:tblStylePr w:type="lastRow">
      <w:rPr>
        <w:b/>
        <w:bCs/>
      </w:rPr>
      <w:tblPr/>
      <w:tcPr>
        <w:tcBorders>
          <w:top w:val="double" w:sz="2" w:space="0" w:color="576AB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5">
      <w:bodyDiv w:val="1"/>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
        <w:div w:id="227545002">
          <w:marLeft w:val="0"/>
          <w:marRight w:val="0"/>
          <w:marTop w:val="0"/>
          <w:marBottom w:val="0"/>
          <w:divBdr>
            <w:top w:val="none" w:sz="0" w:space="0" w:color="auto"/>
            <w:left w:val="none" w:sz="0" w:space="0" w:color="auto"/>
            <w:bottom w:val="none" w:sz="0" w:space="0" w:color="auto"/>
            <w:right w:val="none" w:sz="0" w:space="0" w:color="auto"/>
          </w:divBdr>
        </w:div>
        <w:div w:id="283317856">
          <w:marLeft w:val="0"/>
          <w:marRight w:val="0"/>
          <w:marTop w:val="0"/>
          <w:marBottom w:val="0"/>
          <w:divBdr>
            <w:top w:val="none" w:sz="0" w:space="0" w:color="auto"/>
            <w:left w:val="none" w:sz="0" w:space="0" w:color="auto"/>
            <w:bottom w:val="none" w:sz="0" w:space="0" w:color="auto"/>
            <w:right w:val="none" w:sz="0" w:space="0" w:color="auto"/>
          </w:divBdr>
        </w:div>
        <w:div w:id="304743808">
          <w:marLeft w:val="0"/>
          <w:marRight w:val="0"/>
          <w:marTop w:val="0"/>
          <w:marBottom w:val="0"/>
          <w:divBdr>
            <w:top w:val="none" w:sz="0" w:space="0" w:color="auto"/>
            <w:left w:val="none" w:sz="0" w:space="0" w:color="auto"/>
            <w:bottom w:val="none" w:sz="0" w:space="0" w:color="auto"/>
            <w:right w:val="none" w:sz="0" w:space="0" w:color="auto"/>
          </w:divBdr>
        </w:div>
        <w:div w:id="912355943">
          <w:marLeft w:val="0"/>
          <w:marRight w:val="0"/>
          <w:marTop w:val="0"/>
          <w:marBottom w:val="0"/>
          <w:divBdr>
            <w:top w:val="none" w:sz="0" w:space="0" w:color="auto"/>
            <w:left w:val="none" w:sz="0" w:space="0" w:color="auto"/>
            <w:bottom w:val="none" w:sz="0" w:space="0" w:color="auto"/>
            <w:right w:val="none" w:sz="0" w:space="0" w:color="auto"/>
          </w:divBdr>
        </w:div>
        <w:div w:id="1740245473">
          <w:marLeft w:val="0"/>
          <w:marRight w:val="0"/>
          <w:marTop w:val="0"/>
          <w:marBottom w:val="0"/>
          <w:divBdr>
            <w:top w:val="none" w:sz="0" w:space="0" w:color="auto"/>
            <w:left w:val="none" w:sz="0" w:space="0" w:color="auto"/>
            <w:bottom w:val="none" w:sz="0" w:space="0" w:color="auto"/>
            <w:right w:val="none" w:sz="0" w:space="0" w:color="auto"/>
          </w:divBdr>
        </w:div>
      </w:divsChild>
    </w:div>
    <w:div w:id="11612980">
      <w:bodyDiv w:val="1"/>
      <w:marLeft w:val="0"/>
      <w:marRight w:val="0"/>
      <w:marTop w:val="0"/>
      <w:marBottom w:val="0"/>
      <w:divBdr>
        <w:top w:val="none" w:sz="0" w:space="0" w:color="auto"/>
        <w:left w:val="none" w:sz="0" w:space="0" w:color="auto"/>
        <w:bottom w:val="none" w:sz="0" w:space="0" w:color="auto"/>
        <w:right w:val="none" w:sz="0" w:space="0" w:color="auto"/>
      </w:divBdr>
      <w:divsChild>
        <w:div w:id="1668426">
          <w:marLeft w:val="0"/>
          <w:marRight w:val="0"/>
          <w:marTop w:val="0"/>
          <w:marBottom w:val="0"/>
          <w:divBdr>
            <w:top w:val="none" w:sz="0" w:space="0" w:color="auto"/>
            <w:left w:val="none" w:sz="0" w:space="0" w:color="auto"/>
            <w:bottom w:val="none" w:sz="0" w:space="0" w:color="auto"/>
            <w:right w:val="none" w:sz="0" w:space="0" w:color="auto"/>
          </w:divBdr>
        </w:div>
        <w:div w:id="1357270665">
          <w:marLeft w:val="0"/>
          <w:marRight w:val="0"/>
          <w:marTop w:val="0"/>
          <w:marBottom w:val="0"/>
          <w:divBdr>
            <w:top w:val="none" w:sz="0" w:space="0" w:color="auto"/>
            <w:left w:val="none" w:sz="0" w:space="0" w:color="auto"/>
            <w:bottom w:val="none" w:sz="0" w:space="0" w:color="auto"/>
            <w:right w:val="none" w:sz="0" w:space="0" w:color="auto"/>
          </w:divBdr>
        </w:div>
      </w:divsChild>
    </w:div>
    <w:div w:id="13193977">
      <w:bodyDiv w:val="1"/>
      <w:marLeft w:val="0"/>
      <w:marRight w:val="0"/>
      <w:marTop w:val="0"/>
      <w:marBottom w:val="0"/>
      <w:divBdr>
        <w:top w:val="none" w:sz="0" w:space="0" w:color="auto"/>
        <w:left w:val="none" w:sz="0" w:space="0" w:color="auto"/>
        <w:bottom w:val="none" w:sz="0" w:space="0" w:color="auto"/>
        <w:right w:val="none" w:sz="0" w:space="0" w:color="auto"/>
      </w:divBdr>
      <w:divsChild>
        <w:div w:id="6753739">
          <w:marLeft w:val="0"/>
          <w:marRight w:val="0"/>
          <w:marTop w:val="0"/>
          <w:marBottom w:val="0"/>
          <w:divBdr>
            <w:top w:val="none" w:sz="0" w:space="0" w:color="auto"/>
            <w:left w:val="none" w:sz="0" w:space="0" w:color="auto"/>
            <w:bottom w:val="none" w:sz="0" w:space="0" w:color="auto"/>
            <w:right w:val="none" w:sz="0" w:space="0" w:color="auto"/>
          </w:divBdr>
          <w:divsChild>
            <w:div w:id="1076591655">
              <w:marLeft w:val="0"/>
              <w:marRight w:val="0"/>
              <w:marTop w:val="0"/>
              <w:marBottom w:val="0"/>
              <w:divBdr>
                <w:top w:val="none" w:sz="0" w:space="0" w:color="auto"/>
                <w:left w:val="none" w:sz="0" w:space="0" w:color="auto"/>
                <w:bottom w:val="none" w:sz="0" w:space="0" w:color="auto"/>
                <w:right w:val="none" w:sz="0" w:space="0" w:color="auto"/>
              </w:divBdr>
            </w:div>
          </w:divsChild>
        </w:div>
        <w:div w:id="39405866">
          <w:marLeft w:val="0"/>
          <w:marRight w:val="0"/>
          <w:marTop w:val="0"/>
          <w:marBottom w:val="0"/>
          <w:divBdr>
            <w:top w:val="none" w:sz="0" w:space="0" w:color="auto"/>
            <w:left w:val="none" w:sz="0" w:space="0" w:color="auto"/>
            <w:bottom w:val="none" w:sz="0" w:space="0" w:color="auto"/>
            <w:right w:val="none" w:sz="0" w:space="0" w:color="auto"/>
          </w:divBdr>
          <w:divsChild>
            <w:div w:id="142360020">
              <w:marLeft w:val="0"/>
              <w:marRight w:val="0"/>
              <w:marTop w:val="0"/>
              <w:marBottom w:val="0"/>
              <w:divBdr>
                <w:top w:val="none" w:sz="0" w:space="0" w:color="auto"/>
                <w:left w:val="none" w:sz="0" w:space="0" w:color="auto"/>
                <w:bottom w:val="none" w:sz="0" w:space="0" w:color="auto"/>
                <w:right w:val="none" w:sz="0" w:space="0" w:color="auto"/>
              </w:divBdr>
            </w:div>
          </w:divsChild>
        </w:div>
        <w:div w:id="62997128">
          <w:marLeft w:val="0"/>
          <w:marRight w:val="0"/>
          <w:marTop w:val="0"/>
          <w:marBottom w:val="0"/>
          <w:divBdr>
            <w:top w:val="none" w:sz="0" w:space="0" w:color="auto"/>
            <w:left w:val="none" w:sz="0" w:space="0" w:color="auto"/>
            <w:bottom w:val="none" w:sz="0" w:space="0" w:color="auto"/>
            <w:right w:val="none" w:sz="0" w:space="0" w:color="auto"/>
          </w:divBdr>
          <w:divsChild>
            <w:div w:id="1964454288">
              <w:marLeft w:val="0"/>
              <w:marRight w:val="0"/>
              <w:marTop w:val="0"/>
              <w:marBottom w:val="0"/>
              <w:divBdr>
                <w:top w:val="none" w:sz="0" w:space="0" w:color="auto"/>
                <w:left w:val="none" w:sz="0" w:space="0" w:color="auto"/>
                <w:bottom w:val="none" w:sz="0" w:space="0" w:color="auto"/>
                <w:right w:val="none" w:sz="0" w:space="0" w:color="auto"/>
              </w:divBdr>
            </w:div>
          </w:divsChild>
        </w:div>
        <w:div w:id="79105058">
          <w:marLeft w:val="0"/>
          <w:marRight w:val="0"/>
          <w:marTop w:val="0"/>
          <w:marBottom w:val="0"/>
          <w:divBdr>
            <w:top w:val="none" w:sz="0" w:space="0" w:color="auto"/>
            <w:left w:val="none" w:sz="0" w:space="0" w:color="auto"/>
            <w:bottom w:val="none" w:sz="0" w:space="0" w:color="auto"/>
            <w:right w:val="none" w:sz="0" w:space="0" w:color="auto"/>
          </w:divBdr>
          <w:divsChild>
            <w:div w:id="1320772672">
              <w:marLeft w:val="0"/>
              <w:marRight w:val="0"/>
              <w:marTop w:val="0"/>
              <w:marBottom w:val="0"/>
              <w:divBdr>
                <w:top w:val="none" w:sz="0" w:space="0" w:color="auto"/>
                <w:left w:val="none" w:sz="0" w:space="0" w:color="auto"/>
                <w:bottom w:val="none" w:sz="0" w:space="0" w:color="auto"/>
                <w:right w:val="none" w:sz="0" w:space="0" w:color="auto"/>
              </w:divBdr>
            </w:div>
          </w:divsChild>
        </w:div>
        <w:div w:id="83191527">
          <w:marLeft w:val="0"/>
          <w:marRight w:val="0"/>
          <w:marTop w:val="0"/>
          <w:marBottom w:val="0"/>
          <w:divBdr>
            <w:top w:val="none" w:sz="0" w:space="0" w:color="auto"/>
            <w:left w:val="none" w:sz="0" w:space="0" w:color="auto"/>
            <w:bottom w:val="none" w:sz="0" w:space="0" w:color="auto"/>
            <w:right w:val="none" w:sz="0" w:space="0" w:color="auto"/>
          </w:divBdr>
          <w:divsChild>
            <w:div w:id="2041470479">
              <w:marLeft w:val="0"/>
              <w:marRight w:val="0"/>
              <w:marTop w:val="0"/>
              <w:marBottom w:val="0"/>
              <w:divBdr>
                <w:top w:val="none" w:sz="0" w:space="0" w:color="auto"/>
                <w:left w:val="none" w:sz="0" w:space="0" w:color="auto"/>
                <w:bottom w:val="none" w:sz="0" w:space="0" w:color="auto"/>
                <w:right w:val="none" w:sz="0" w:space="0" w:color="auto"/>
              </w:divBdr>
            </w:div>
          </w:divsChild>
        </w:div>
        <w:div w:id="183136529">
          <w:marLeft w:val="0"/>
          <w:marRight w:val="0"/>
          <w:marTop w:val="0"/>
          <w:marBottom w:val="0"/>
          <w:divBdr>
            <w:top w:val="none" w:sz="0" w:space="0" w:color="auto"/>
            <w:left w:val="none" w:sz="0" w:space="0" w:color="auto"/>
            <w:bottom w:val="none" w:sz="0" w:space="0" w:color="auto"/>
            <w:right w:val="none" w:sz="0" w:space="0" w:color="auto"/>
          </w:divBdr>
          <w:divsChild>
            <w:div w:id="1683776155">
              <w:marLeft w:val="0"/>
              <w:marRight w:val="0"/>
              <w:marTop w:val="0"/>
              <w:marBottom w:val="0"/>
              <w:divBdr>
                <w:top w:val="none" w:sz="0" w:space="0" w:color="auto"/>
                <w:left w:val="none" w:sz="0" w:space="0" w:color="auto"/>
                <w:bottom w:val="none" w:sz="0" w:space="0" w:color="auto"/>
                <w:right w:val="none" w:sz="0" w:space="0" w:color="auto"/>
              </w:divBdr>
            </w:div>
          </w:divsChild>
        </w:div>
        <w:div w:id="208491935">
          <w:marLeft w:val="0"/>
          <w:marRight w:val="0"/>
          <w:marTop w:val="0"/>
          <w:marBottom w:val="0"/>
          <w:divBdr>
            <w:top w:val="none" w:sz="0" w:space="0" w:color="auto"/>
            <w:left w:val="none" w:sz="0" w:space="0" w:color="auto"/>
            <w:bottom w:val="none" w:sz="0" w:space="0" w:color="auto"/>
            <w:right w:val="none" w:sz="0" w:space="0" w:color="auto"/>
          </w:divBdr>
          <w:divsChild>
            <w:div w:id="1874343747">
              <w:marLeft w:val="0"/>
              <w:marRight w:val="0"/>
              <w:marTop w:val="0"/>
              <w:marBottom w:val="0"/>
              <w:divBdr>
                <w:top w:val="none" w:sz="0" w:space="0" w:color="auto"/>
                <w:left w:val="none" w:sz="0" w:space="0" w:color="auto"/>
                <w:bottom w:val="none" w:sz="0" w:space="0" w:color="auto"/>
                <w:right w:val="none" w:sz="0" w:space="0" w:color="auto"/>
              </w:divBdr>
            </w:div>
          </w:divsChild>
        </w:div>
        <w:div w:id="222522002">
          <w:marLeft w:val="0"/>
          <w:marRight w:val="0"/>
          <w:marTop w:val="0"/>
          <w:marBottom w:val="0"/>
          <w:divBdr>
            <w:top w:val="none" w:sz="0" w:space="0" w:color="auto"/>
            <w:left w:val="none" w:sz="0" w:space="0" w:color="auto"/>
            <w:bottom w:val="none" w:sz="0" w:space="0" w:color="auto"/>
            <w:right w:val="none" w:sz="0" w:space="0" w:color="auto"/>
          </w:divBdr>
          <w:divsChild>
            <w:div w:id="499081984">
              <w:marLeft w:val="0"/>
              <w:marRight w:val="0"/>
              <w:marTop w:val="0"/>
              <w:marBottom w:val="0"/>
              <w:divBdr>
                <w:top w:val="none" w:sz="0" w:space="0" w:color="auto"/>
                <w:left w:val="none" w:sz="0" w:space="0" w:color="auto"/>
                <w:bottom w:val="none" w:sz="0" w:space="0" w:color="auto"/>
                <w:right w:val="none" w:sz="0" w:space="0" w:color="auto"/>
              </w:divBdr>
            </w:div>
          </w:divsChild>
        </w:div>
        <w:div w:id="239874731">
          <w:marLeft w:val="0"/>
          <w:marRight w:val="0"/>
          <w:marTop w:val="0"/>
          <w:marBottom w:val="0"/>
          <w:divBdr>
            <w:top w:val="none" w:sz="0" w:space="0" w:color="auto"/>
            <w:left w:val="none" w:sz="0" w:space="0" w:color="auto"/>
            <w:bottom w:val="none" w:sz="0" w:space="0" w:color="auto"/>
            <w:right w:val="none" w:sz="0" w:space="0" w:color="auto"/>
          </w:divBdr>
          <w:divsChild>
            <w:div w:id="383526211">
              <w:marLeft w:val="0"/>
              <w:marRight w:val="0"/>
              <w:marTop w:val="0"/>
              <w:marBottom w:val="0"/>
              <w:divBdr>
                <w:top w:val="none" w:sz="0" w:space="0" w:color="auto"/>
                <w:left w:val="none" w:sz="0" w:space="0" w:color="auto"/>
                <w:bottom w:val="none" w:sz="0" w:space="0" w:color="auto"/>
                <w:right w:val="none" w:sz="0" w:space="0" w:color="auto"/>
              </w:divBdr>
            </w:div>
          </w:divsChild>
        </w:div>
        <w:div w:id="268706835">
          <w:marLeft w:val="0"/>
          <w:marRight w:val="0"/>
          <w:marTop w:val="0"/>
          <w:marBottom w:val="0"/>
          <w:divBdr>
            <w:top w:val="none" w:sz="0" w:space="0" w:color="auto"/>
            <w:left w:val="none" w:sz="0" w:space="0" w:color="auto"/>
            <w:bottom w:val="none" w:sz="0" w:space="0" w:color="auto"/>
            <w:right w:val="none" w:sz="0" w:space="0" w:color="auto"/>
          </w:divBdr>
          <w:divsChild>
            <w:div w:id="1688942029">
              <w:marLeft w:val="0"/>
              <w:marRight w:val="0"/>
              <w:marTop w:val="0"/>
              <w:marBottom w:val="0"/>
              <w:divBdr>
                <w:top w:val="none" w:sz="0" w:space="0" w:color="auto"/>
                <w:left w:val="none" w:sz="0" w:space="0" w:color="auto"/>
                <w:bottom w:val="none" w:sz="0" w:space="0" w:color="auto"/>
                <w:right w:val="none" w:sz="0" w:space="0" w:color="auto"/>
              </w:divBdr>
            </w:div>
          </w:divsChild>
        </w:div>
        <w:div w:id="274407991">
          <w:marLeft w:val="0"/>
          <w:marRight w:val="0"/>
          <w:marTop w:val="0"/>
          <w:marBottom w:val="0"/>
          <w:divBdr>
            <w:top w:val="none" w:sz="0" w:space="0" w:color="auto"/>
            <w:left w:val="none" w:sz="0" w:space="0" w:color="auto"/>
            <w:bottom w:val="none" w:sz="0" w:space="0" w:color="auto"/>
            <w:right w:val="none" w:sz="0" w:space="0" w:color="auto"/>
          </w:divBdr>
          <w:divsChild>
            <w:div w:id="1498695432">
              <w:marLeft w:val="0"/>
              <w:marRight w:val="0"/>
              <w:marTop w:val="0"/>
              <w:marBottom w:val="0"/>
              <w:divBdr>
                <w:top w:val="none" w:sz="0" w:space="0" w:color="auto"/>
                <w:left w:val="none" w:sz="0" w:space="0" w:color="auto"/>
                <w:bottom w:val="none" w:sz="0" w:space="0" w:color="auto"/>
                <w:right w:val="none" w:sz="0" w:space="0" w:color="auto"/>
              </w:divBdr>
            </w:div>
          </w:divsChild>
        </w:div>
        <w:div w:id="280694014">
          <w:marLeft w:val="0"/>
          <w:marRight w:val="0"/>
          <w:marTop w:val="0"/>
          <w:marBottom w:val="0"/>
          <w:divBdr>
            <w:top w:val="none" w:sz="0" w:space="0" w:color="auto"/>
            <w:left w:val="none" w:sz="0" w:space="0" w:color="auto"/>
            <w:bottom w:val="none" w:sz="0" w:space="0" w:color="auto"/>
            <w:right w:val="none" w:sz="0" w:space="0" w:color="auto"/>
          </w:divBdr>
          <w:divsChild>
            <w:div w:id="1016616082">
              <w:marLeft w:val="0"/>
              <w:marRight w:val="0"/>
              <w:marTop w:val="0"/>
              <w:marBottom w:val="0"/>
              <w:divBdr>
                <w:top w:val="none" w:sz="0" w:space="0" w:color="auto"/>
                <w:left w:val="none" w:sz="0" w:space="0" w:color="auto"/>
                <w:bottom w:val="none" w:sz="0" w:space="0" w:color="auto"/>
                <w:right w:val="none" w:sz="0" w:space="0" w:color="auto"/>
              </w:divBdr>
            </w:div>
          </w:divsChild>
        </w:div>
        <w:div w:id="399181596">
          <w:marLeft w:val="0"/>
          <w:marRight w:val="0"/>
          <w:marTop w:val="0"/>
          <w:marBottom w:val="0"/>
          <w:divBdr>
            <w:top w:val="none" w:sz="0" w:space="0" w:color="auto"/>
            <w:left w:val="none" w:sz="0" w:space="0" w:color="auto"/>
            <w:bottom w:val="none" w:sz="0" w:space="0" w:color="auto"/>
            <w:right w:val="none" w:sz="0" w:space="0" w:color="auto"/>
          </w:divBdr>
          <w:divsChild>
            <w:div w:id="454250092">
              <w:marLeft w:val="0"/>
              <w:marRight w:val="0"/>
              <w:marTop w:val="0"/>
              <w:marBottom w:val="0"/>
              <w:divBdr>
                <w:top w:val="none" w:sz="0" w:space="0" w:color="auto"/>
                <w:left w:val="none" w:sz="0" w:space="0" w:color="auto"/>
                <w:bottom w:val="none" w:sz="0" w:space="0" w:color="auto"/>
                <w:right w:val="none" w:sz="0" w:space="0" w:color="auto"/>
              </w:divBdr>
            </w:div>
          </w:divsChild>
        </w:div>
        <w:div w:id="406001958">
          <w:marLeft w:val="0"/>
          <w:marRight w:val="0"/>
          <w:marTop w:val="0"/>
          <w:marBottom w:val="0"/>
          <w:divBdr>
            <w:top w:val="none" w:sz="0" w:space="0" w:color="auto"/>
            <w:left w:val="none" w:sz="0" w:space="0" w:color="auto"/>
            <w:bottom w:val="none" w:sz="0" w:space="0" w:color="auto"/>
            <w:right w:val="none" w:sz="0" w:space="0" w:color="auto"/>
          </w:divBdr>
          <w:divsChild>
            <w:div w:id="875852872">
              <w:marLeft w:val="0"/>
              <w:marRight w:val="0"/>
              <w:marTop w:val="0"/>
              <w:marBottom w:val="0"/>
              <w:divBdr>
                <w:top w:val="none" w:sz="0" w:space="0" w:color="auto"/>
                <w:left w:val="none" w:sz="0" w:space="0" w:color="auto"/>
                <w:bottom w:val="none" w:sz="0" w:space="0" w:color="auto"/>
                <w:right w:val="none" w:sz="0" w:space="0" w:color="auto"/>
              </w:divBdr>
            </w:div>
          </w:divsChild>
        </w:div>
        <w:div w:id="467238581">
          <w:marLeft w:val="0"/>
          <w:marRight w:val="0"/>
          <w:marTop w:val="0"/>
          <w:marBottom w:val="0"/>
          <w:divBdr>
            <w:top w:val="none" w:sz="0" w:space="0" w:color="auto"/>
            <w:left w:val="none" w:sz="0" w:space="0" w:color="auto"/>
            <w:bottom w:val="none" w:sz="0" w:space="0" w:color="auto"/>
            <w:right w:val="none" w:sz="0" w:space="0" w:color="auto"/>
          </w:divBdr>
          <w:divsChild>
            <w:div w:id="1565481310">
              <w:marLeft w:val="0"/>
              <w:marRight w:val="0"/>
              <w:marTop w:val="0"/>
              <w:marBottom w:val="0"/>
              <w:divBdr>
                <w:top w:val="none" w:sz="0" w:space="0" w:color="auto"/>
                <w:left w:val="none" w:sz="0" w:space="0" w:color="auto"/>
                <w:bottom w:val="none" w:sz="0" w:space="0" w:color="auto"/>
                <w:right w:val="none" w:sz="0" w:space="0" w:color="auto"/>
              </w:divBdr>
            </w:div>
          </w:divsChild>
        </w:div>
        <w:div w:id="469632968">
          <w:marLeft w:val="0"/>
          <w:marRight w:val="0"/>
          <w:marTop w:val="0"/>
          <w:marBottom w:val="0"/>
          <w:divBdr>
            <w:top w:val="none" w:sz="0" w:space="0" w:color="auto"/>
            <w:left w:val="none" w:sz="0" w:space="0" w:color="auto"/>
            <w:bottom w:val="none" w:sz="0" w:space="0" w:color="auto"/>
            <w:right w:val="none" w:sz="0" w:space="0" w:color="auto"/>
          </w:divBdr>
          <w:divsChild>
            <w:div w:id="1817255699">
              <w:marLeft w:val="0"/>
              <w:marRight w:val="0"/>
              <w:marTop w:val="0"/>
              <w:marBottom w:val="0"/>
              <w:divBdr>
                <w:top w:val="none" w:sz="0" w:space="0" w:color="auto"/>
                <w:left w:val="none" w:sz="0" w:space="0" w:color="auto"/>
                <w:bottom w:val="none" w:sz="0" w:space="0" w:color="auto"/>
                <w:right w:val="none" w:sz="0" w:space="0" w:color="auto"/>
              </w:divBdr>
            </w:div>
          </w:divsChild>
        </w:div>
        <w:div w:id="481122216">
          <w:marLeft w:val="0"/>
          <w:marRight w:val="0"/>
          <w:marTop w:val="0"/>
          <w:marBottom w:val="0"/>
          <w:divBdr>
            <w:top w:val="none" w:sz="0" w:space="0" w:color="auto"/>
            <w:left w:val="none" w:sz="0" w:space="0" w:color="auto"/>
            <w:bottom w:val="none" w:sz="0" w:space="0" w:color="auto"/>
            <w:right w:val="none" w:sz="0" w:space="0" w:color="auto"/>
          </w:divBdr>
          <w:divsChild>
            <w:div w:id="479348405">
              <w:marLeft w:val="0"/>
              <w:marRight w:val="0"/>
              <w:marTop w:val="0"/>
              <w:marBottom w:val="0"/>
              <w:divBdr>
                <w:top w:val="none" w:sz="0" w:space="0" w:color="auto"/>
                <w:left w:val="none" w:sz="0" w:space="0" w:color="auto"/>
                <w:bottom w:val="none" w:sz="0" w:space="0" w:color="auto"/>
                <w:right w:val="none" w:sz="0" w:space="0" w:color="auto"/>
              </w:divBdr>
            </w:div>
          </w:divsChild>
        </w:div>
        <w:div w:id="519664608">
          <w:marLeft w:val="0"/>
          <w:marRight w:val="0"/>
          <w:marTop w:val="0"/>
          <w:marBottom w:val="0"/>
          <w:divBdr>
            <w:top w:val="none" w:sz="0" w:space="0" w:color="auto"/>
            <w:left w:val="none" w:sz="0" w:space="0" w:color="auto"/>
            <w:bottom w:val="none" w:sz="0" w:space="0" w:color="auto"/>
            <w:right w:val="none" w:sz="0" w:space="0" w:color="auto"/>
          </w:divBdr>
          <w:divsChild>
            <w:div w:id="2028939461">
              <w:marLeft w:val="0"/>
              <w:marRight w:val="0"/>
              <w:marTop w:val="0"/>
              <w:marBottom w:val="0"/>
              <w:divBdr>
                <w:top w:val="none" w:sz="0" w:space="0" w:color="auto"/>
                <w:left w:val="none" w:sz="0" w:space="0" w:color="auto"/>
                <w:bottom w:val="none" w:sz="0" w:space="0" w:color="auto"/>
                <w:right w:val="none" w:sz="0" w:space="0" w:color="auto"/>
              </w:divBdr>
            </w:div>
          </w:divsChild>
        </w:div>
        <w:div w:id="524829405">
          <w:marLeft w:val="0"/>
          <w:marRight w:val="0"/>
          <w:marTop w:val="0"/>
          <w:marBottom w:val="0"/>
          <w:divBdr>
            <w:top w:val="none" w:sz="0" w:space="0" w:color="auto"/>
            <w:left w:val="none" w:sz="0" w:space="0" w:color="auto"/>
            <w:bottom w:val="none" w:sz="0" w:space="0" w:color="auto"/>
            <w:right w:val="none" w:sz="0" w:space="0" w:color="auto"/>
          </w:divBdr>
          <w:divsChild>
            <w:div w:id="920453684">
              <w:marLeft w:val="0"/>
              <w:marRight w:val="0"/>
              <w:marTop w:val="0"/>
              <w:marBottom w:val="0"/>
              <w:divBdr>
                <w:top w:val="none" w:sz="0" w:space="0" w:color="auto"/>
                <w:left w:val="none" w:sz="0" w:space="0" w:color="auto"/>
                <w:bottom w:val="none" w:sz="0" w:space="0" w:color="auto"/>
                <w:right w:val="none" w:sz="0" w:space="0" w:color="auto"/>
              </w:divBdr>
            </w:div>
          </w:divsChild>
        </w:div>
        <w:div w:id="565802534">
          <w:marLeft w:val="0"/>
          <w:marRight w:val="0"/>
          <w:marTop w:val="0"/>
          <w:marBottom w:val="0"/>
          <w:divBdr>
            <w:top w:val="none" w:sz="0" w:space="0" w:color="auto"/>
            <w:left w:val="none" w:sz="0" w:space="0" w:color="auto"/>
            <w:bottom w:val="none" w:sz="0" w:space="0" w:color="auto"/>
            <w:right w:val="none" w:sz="0" w:space="0" w:color="auto"/>
          </w:divBdr>
          <w:divsChild>
            <w:div w:id="105856092">
              <w:marLeft w:val="0"/>
              <w:marRight w:val="0"/>
              <w:marTop w:val="0"/>
              <w:marBottom w:val="0"/>
              <w:divBdr>
                <w:top w:val="none" w:sz="0" w:space="0" w:color="auto"/>
                <w:left w:val="none" w:sz="0" w:space="0" w:color="auto"/>
                <w:bottom w:val="none" w:sz="0" w:space="0" w:color="auto"/>
                <w:right w:val="none" w:sz="0" w:space="0" w:color="auto"/>
              </w:divBdr>
            </w:div>
          </w:divsChild>
        </w:div>
        <w:div w:id="637027763">
          <w:marLeft w:val="0"/>
          <w:marRight w:val="0"/>
          <w:marTop w:val="0"/>
          <w:marBottom w:val="0"/>
          <w:divBdr>
            <w:top w:val="none" w:sz="0" w:space="0" w:color="auto"/>
            <w:left w:val="none" w:sz="0" w:space="0" w:color="auto"/>
            <w:bottom w:val="none" w:sz="0" w:space="0" w:color="auto"/>
            <w:right w:val="none" w:sz="0" w:space="0" w:color="auto"/>
          </w:divBdr>
          <w:divsChild>
            <w:div w:id="1327249383">
              <w:marLeft w:val="0"/>
              <w:marRight w:val="0"/>
              <w:marTop w:val="0"/>
              <w:marBottom w:val="0"/>
              <w:divBdr>
                <w:top w:val="none" w:sz="0" w:space="0" w:color="auto"/>
                <w:left w:val="none" w:sz="0" w:space="0" w:color="auto"/>
                <w:bottom w:val="none" w:sz="0" w:space="0" w:color="auto"/>
                <w:right w:val="none" w:sz="0" w:space="0" w:color="auto"/>
              </w:divBdr>
            </w:div>
          </w:divsChild>
        </w:div>
        <w:div w:id="637028606">
          <w:marLeft w:val="0"/>
          <w:marRight w:val="0"/>
          <w:marTop w:val="0"/>
          <w:marBottom w:val="0"/>
          <w:divBdr>
            <w:top w:val="none" w:sz="0" w:space="0" w:color="auto"/>
            <w:left w:val="none" w:sz="0" w:space="0" w:color="auto"/>
            <w:bottom w:val="none" w:sz="0" w:space="0" w:color="auto"/>
            <w:right w:val="none" w:sz="0" w:space="0" w:color="auto"/>
          </w:divBdr>
          <w:divsChild>
            <w:div w:id="2092969224">
              <w:marLeft w:val="0"/>
              <w:marRight w:val="0"/>
              <w:marTop w:val="0"/>
              <w:marBottom w:val="0"/>
              <w:divBdr>
                <w:top w:val="none" w:sz="0" w:space="0" w:color="auto"/>
                <w:left w:val="none" w:sz="0" w:space="0" w:color="auto"/>
                <w:bottom w:val="none" w:sz="0" w:space="0" w:color="auto"/>
                <w:right w:val="none" w:sz="0" w:space="0" w:color="auto"/>
              </w:divBdr>
            </w:div>
          </w:divsChild>
        </w:div>
        <w:div w:id="641276011">
          <w:marLeft w:val="0"/>
          <w:marRight w:val="0"/>
          <w:marTop w:val="0"/>
          <w:marBottom w:val="0"/>
          <w:divBdr>
            <w:top w:val="none" w:sz="0" w:space="0" w:color="auto"/>
            <w:left w:val="none" w:sz="0" w:space="0" w:color="auto"/>
            <w:bottom w:val="none" w:sz="0" w:space="0" w:color="auto"/>
            <w:right w:val="none" w:sz="0" w:space="0" w:color="auto"/>
          </w:divBdr>
          <w:divsChild>
            <w:div w:id="977959315">
              <w:marLeft w:val="0"/>
              <w:marRight w:val="0"/>
              <w:marTop w:val="0"/>
              <w:marBottom w:val="0"/>
              <w:divBdr>
                <w:top w:val="none" w:sz="0" w:space="0" w:color="auto"/>
                <w:left w:val="none" w:sz="0" w:space="0" w:color="auto"/>
                <w:bottom w:val="none" w:sz="0" w:space="0" w:color="auto"/>
                <w:right w:val="none" w:sz="0" w:space="0" w:color="auto"/>
              </w:divBdr>
            </w:div>
          </w:divsChild>
        </w:div>
        <w:div w:id="756246410">
          <w:marLeft w:val="0"/>
          <w:marRight w:val="0"/>
          <w:marTop w:val="0"/>
          <w:marBottom w:val="0"/>
          <w:divBdr>
            <w:top w:val="none" w:sz="0" w:space="0" w:color="auto"/>
            <w:left w:val="none" w:sz="0" w:space="0" w:color="auto"/>
            <w:bottom w:val="none" w:sz="0" w:space="0" w:color="auto"/>
            <w:right w:val="none" w:sz="0" w:space="0" w:color="auto"/>
          </w:divBdr>
          <w:divsChild>
            <w:div w:id="1953392141">
              <w:marLeft w:val="0"/>
              <w:marRight w:val="0"/>
              <w:marTop w:val="0"/>
              <w:marBottom w:val="0"/>
              <w:divBdr>
                <w:top w:val="none" w:sz="0" w:space="0" w:color="auto"/>
                <w:left w:val="none" w:sz="0" w:space="0" w:color="auto"/>
                <w:bottom w:val="none" w:sz="0" w:space="0" w:color="auto"/>
                <w:right w:val="none" w:sz="0" w:space="0" w:color="auto"/>
              </w:divBdr>
            </w:div>
          </w:divsChild>
        </w:div>
        <w:div w:id="832572312">
          <w:marLeft w:val="0"/>
          <w:marRight w:val="0"/>
          <w:marTop w:val="0"/>
          <w:marBottom w:val="0"/>
          <w:divBdr>
            <w:top w:val="none" w:sz="0" w:space="0" w:color="auto"/>
            <w:left w:val="none" w:sz="0" w:space="0" w:color="auto"/>
            <w:bottom w:val="none" w:sz="0" w:space="0" w:color="auto"/>
            <w:right w:val="none" w:sz="0" w:space="0" w:color="auto"/>
          </w:divBdr>
          <w:divsChild>
            <w:div w:id="1203711000">
              <w:marLeft w:val="0"/>
              <w:marRight w:val="0"/>
              <w:marTop w:val="0"/>
              <w:marBottom w:val="0"/>
              <w:divBdr>
                <w:top w:val="none" w:sz="0" w:space="0" w:color="auto"/>
                <w:left w:val="none" w:sz="0" w:space="0" w:color="auto"/>
                <w:bottom w:val="none" w:sz="0" w:space="0" w:color="auto"/>
                <w:right w:val="none" w:sz="0" w:space="0" w:color="auto"/>
              </w:divBdr>
            </w:div>
          </w:divsChild>
        </w:div>
        <w:div w:id="851804032">
          <w:marLeft w:val="0"/>
          <w:marRight w:val="0"/>
          <w:marTop w:val="0"/>
          <w:marBottom w:val="0"/>
          <w:divBdr>
            <w:top w:val="none" w:sz="0" w:space="0" w:color="auto"/>
            <w:left w:val="none" w:sz="0" w:space="0" w:color="auto"/>
            <w:bottom w:val="none" w:sz="0" w:space="0" w:color="auto"/>
            <w:right w:val="none" w:sz="0" w:space="0" w:color="auto"/>
          </w:divBdr>
          <w:divsChild>
            <w:div w:id="82116779">
              <w:marLeft w:val="0"/>
              <w:marRight w:val="0"/>
              <w:marTop w:val="0"/>
              <w:marBottom w:val="0"/>
              <w:divBdr>
                <w:top w:val="none" w:sz="0" w:space="0" w:color="auto"/>
                <w:left w:val="none" w:sz="0" w:space="0" w:color="auto"/>
                <w:bottom w:val="none" w:sz="0" w:space="0" w:color="auto"/>
                <w:right w:val="none" w:sz="0" w:space="0" w:color="auto"/>
              </w:divBdr>
            </w:div>
          </w:divsChild>
        </w:div>
        <w:div w:id="871914576">
          <w:marLeft w:val="0"/>
          <w:marRight w:val="0"/>
          <w:marTop w:val="0"/>
          <w:marBottom w:val="0"/>
          <w:divBdr>
            <w:top w:val="none" w:sz="0" w:space="0" w:color="auto"/>
            <w:left w:val="none" w:sz="0" w:space="0" w:color="auto"/>
            <w:bottom w:val="none" w:sz="0" w:space="0" w:color="auto"/>
            <w:right w:val="none" w:sz="0" w:space="0" w:color="auto"/>
          </w:divBdr>
          <w:divsChild>
            <w:div w:id="1831679855">
              <w:marLeft w:val="0"/>
              <w:marRight w:val="0"/>
              <w:marTop w:val="0"/>
              <w:marBottom w:val="0"/>
              <w:divBdr>
                <w:top w:val="none" w:sz="0" w:space="0" w:color="auto"/>
                <w:left w:val="none" w:sz="0" w:space="0" w:color="auto"/>
                <w:bottom w:val="none" w:sz="0" w:space="0" w:color="auto"/>
                <w:right w:val="none" w:sz="0" w:space="0" w:color="auto"/>
              </w:divBdr>
            </w:div>
          </w:divsChild>
        </w:div>
        <w:div w:id="877008510">
          <w:marLeft w:val="0"/>
          <w:marRight w:val="0"/>
          <w:marTop w:val="0"/>
          <w:marBottom w:val="0"/>
          <w:divBdr>
            <w:top w:val="none" w:sz="0" w:space="0" w:color="auto"/>
            <w:left w:val="none" w:sz="0" w:space="0" w:color="auto"/>
            <w:bottom w:val="none" w:sz="0" w:space="0" w:color="auto"/>
            <w:right w:val="none" w:sz="0" w:space="0" w:color="auto"/>
          </w:divBdr>
          <w:divsChild>
            <w:div w:id="1780294533">
              <w:marLeft w:val="0"/>
              <w:marRight w:val="0"/>
              <w:marTop w:val="0"/>
              <w:marBottom w:val="0"/>
              <w:divBdr>
                <w:top w:val="none" w:sz="0" w:space="0" w:color="auto"/>
                <w:left w:val="none" w:sz="0" w:space="0" w:color="auto"/>
                <w:bottom w:val="none" w:sz="0" w:space="0" w:color="auto"/>
                <w:right w:val="none" w:sz="0" w:space="0" w:color="auto"/>
              </w:divBdr>
            </w:div>
          </w:divsChild>
        </w:div>
        <w:div w:id="927617874">
          <w:marLeft w:val="0"/>
          <w:marRight w:val="0"/>
          <w:marTop w:val="0"/>
          <w:marBottom w:val="0"/>
          <w:divBdr>
            <w:top w:val="none" w:sz="0" w:space="0" w:color="auto"/>
            <w:left w:val="none" w:sz="0" w:space="0" w:color="auto"/>
            <w:bottom w:val="none" w:sz="0" w:space="0" w:color="auto"/>
            <w:right w:val="none" w:sz="0" w:space="0" w:color="auto"/>
          </w:divBdr>
          <w:divsChild>
            <w:div w:id="922489038">
              <w:marLeft w:val="0"/>
              <w:marRight w:val="0"/>
              <w:marTop w:val="0"/>
              <w:marBottom w:val="0"/>
              <w:divBdr>
                <w:top w:val="none" w:sz="0" w:space="0" w:color="auto"/>
                <w:left w:val="none" w:sz="0" w:space="0" w:color="auto"/>
                <w:bottom w:val="none" w:sz="0" w:space="0" w:color="auto"/>
                <w:right w:val="none" w:sz="0" w:space="0" w:color="auto"/>
              </w:divBdr>
            </w:div>
          </w:divsChild>
        </w:div>
        <w:div w:id="1043140328">
          <w:marLeft w:val="0"/>
          <w:marRight w:val="0"/>
          <w:marTop w:val="0"/>
          <w:marBottom w:val="0"/>
          <w:divBdr>
            <w:top w:val="none" w:sz="0" w:space="0" w:color="auto"/>
            <w:left w:val="none" w:sz="0" w:space="0" w:color="auto"/>
            <w:bottom w:val="none" w:sz="0" w:space="0" w:color="auto"/>
            <w:right w:val="none" w:sz="0" w:space="0" w:color="auto"/>
          </w:divBdr>
          <w:divsChild>
            <w:div w:id="1207453209">
              <w:marLeft w:val="0"/>
              <w:marRight w:val="0"/>
              <w:marTop w:val="0"/>
              <w:marBottom w:val="0"/>
              <w:divBdr>
                <w:top w:val="none" w:sz="0" w:space="0" w:color="auto"/>
                <w:left w:val="none" w:sz="0" w:space="0" w:color="auto"/>
                <w:bottom w:val="none" w:sz="0" w:space="0" w:color="auto"/>
                <w:right w:val="none" w:sz="0" w:space="0" w:color="auto"/>
              </w:divBdr>
            </w:div>
          </w:divsChild>
        </w:div>
        <w:div w:id="1049768369">
          <w:marLeft w:val="0"/>
          <w:marRight w:val="0"/>
          <w:marTop w:val="0"/>
          <w:marBottom w:val="0"/>
          <w:divBdr>
            <w:top w:val="none" w:sz="0" w:space="0" w:color="auto"/>
            <w:left w:val="none" w:sz="0" w:space="0" w:color="auto"/>
            <w:bottom w:val="none" w:sz="0" w:space="0" w:color="auto"/>
            <w:right w:val="none" w:sz="0" w:space="0" w:color="auto"/>
          </w:divBdr>
          <w:divsChild>
            <w:div w:id="864831675">
              <w:marLeft w:val="0"/>
              <w:marRight w:val="0"/>
              <w:marTop w:val="0"/>
              <w:marBottom w:val="0"/>
              <w:divBdr>
                <w:top w:val="none" w:sz="0" w:space="0" w:color="auto"/>
                <w:left w:val="none" w:sz="0" w:space="0" w:color="auto"/>
                <w:bottom w:val="none" w:sz="0" w:space="0" w:color="auto"/>
                <w:right w:val="none" w:sz="0" w:space="0" w:color="auto"/>
              </w:divBdr>
            </w:div>
          </w:divsChild>
        </w:div>
        <w:div w:id="1102456569">
          <w:marLeft w:val="0"/>
          <w:marRight w:val="0"/>
          <w:marTop w:val="0"/>
          <w:marBottom w:val="0"/>
          <w:divBdr>
            <w:top w:val="none" w:sz="0" w:space="0" w:color="auto"/>
            <w:left w:val="none" w:sz="0" w:space="0" w:color="auto"/>
            <w:bottom w:val="none" w:sz="0" w:space="0" w:color="auto"/>
            <w:right w:val="none" w:sz="0" w:space="0" w:color="auto"/>
          </w:divBdr>
          <w:divsChild>
            <w:div w:id="1204635361">
              <w:marLeft w:val="0"/>
              <w:marRight w:val="0"/>
              <w:marTop w:val="0"/>
              <w:marBottom w:val="0"/>
              <w:divBdr>
                <w:top w:val="none" w:sz="0" w:space="0" w:color="auto"/>
                <w:left w:val="none" w:sz="0" w:space="0" w:color="auto"/>
                <w:bottom w:val="none" w:sz="0" w:space="0" w:color="auto"/>
                <w:right w:val="none" w:sz="0" w:space="0" w:color="auto"/>
              </w:divBdr>
            </w:div>
          </w:divsChild>
        </w:div>
        <w:div w:id="1112240424">
          <w:marLeft w:val="0"/>
          <w:marRight w:val="0"/>
          <w:marTop w:val="0"/>
          <w:marBottom w:val="0"/>
          <w:divBdr>
            <w:top w:val="none" w:sz="0" w:space="0" w:color="auto"/>
            <w:left w:val="none" w:sz="0" w:space="0" w:color="auto"/>
            <w:bottom w:val="none" w:sz="0" w:space="0" w:color="auto"/>
            <w:right w:val="none" w:sz="0" w:space="0" w:color="auto"/>
          </w:divBdr>
          <w:divsChild>
            <w:div w:id="1355157990">
              <w:marLeft w:val="0"/>
              <w:marRight w:val="0"/>
              <w:marTop w:val="0"/>
              <w:marBottom w:val="0"/>
              <w:divBdr>
                <w:top w:val="none" w:sz="0" w:space="0" w:color="auto"/>
                <w:left w:val="none" w:sz="0" w:space="0" w:color="auto"/>
                <w:bottom w:val="none" w:sz="0" w:space="0" w:color="auto"/>
                <w:right w:val="none" w:sz="0" w:space="0" w:color="auto"/>
              </w:divBdr>
            </w:div>
          </w:divsChild>
        </w:div>
        <w:div w:id="1134248785">
          <w:marLeft w:val="0"/>
          <w:marRight w:val="0"/>
          <w:marTop w:val="0"/>
          <w:marBottom w:val="0"/>
          <w:divBdr>
            <w:top w:val="none" w:sz="0" w:space="0" w:color="auto"/>
            <w:left w:val="none" w:sz="0" w:space="0" w:color="auto"/>
            <w:bottom w:val="none" w:sz="0" w:space="0" w:color="auto"/>
            <w:right w:val="none" w:sz="0" w:space="0" w:color="auto"/>
          </w:divBdr>
          <w:divsChild>
            <w:div w:id="2135295468">
              <w:marLeft w:val="0"/>
              <w:marRight w:val="0"/>
              <w:marTop w:val="0"/>
              <w:marBottom w:val="0"/>
              <w:divBdr>
                <w:top w:val="none" w:sz="0" w:space="0" w:color="auto"/>
                <w:left w:val="none" w:sz="0" w:space="0" w:color="auto"/>
                <w:bottom w:val="none" w:sz="0" w:space="0" w:color="auto"/>
                <w:right w:val="none" w:sz="0" w:space="0" w:color="auto"/>
              </w:divBdr>
            </w:div>
          </w:divsChild>
        </w:div>
        <w:div w:id="1194418979">
          <w:marLeft w:val="0"/>
          <w:marRight w:val="0"/>
          <w:marTop w:val="0"/>
          <w:marBottom w:val="0"/>
          <w:divBdr>
            <w:top w:val="none" w:sz="0" w:space="0" w:color="auto"/>
            <w:left w:val="none" w:sz="0" w:space="0" w:color="auto"/>
            <w:bottom w:val="none" w:sz="0" w:space="0" w:color="auto"/>
            <w:right w:val="none" w:sz="0" w:space="0" w:color="auto"/>
          </w:divBdr>
          <w:divsChild>
            <w:div w:id="289361343">
              <w:marLeft w:val="0"/>
              <w:marRight w:val="0"/>
              <w:marTop w:val="0"/>
              <w:marBottom w:val="0"/>
              <w:divBdr>
                <w:top w:val="none" w:sz="0" w:space="0" w:color="auto"/>
                <w:left w:val="none" w:sz="0" w:space="0" w:color="auto"/>
                <w:bottom w:val="none" w:sz="0" w:space="0" w:color="auto"/>
                <w:right w:val="none" w:sz="0" w:space="0" w:color="auto"/>
              </w:divBdr>
            </w:div>
          </w:divsChild>
        </w:div>
        <w:div w:id="1200823347">
          <w:marLeft w:val="0"/>
          <w:marRight w:val="0"/>
          <w:marTop w:val="0"/>
          <w:marBottom w:val="0"/>
          <w:divBdr>
            <w:top w:val="none" w:sz="0" w:space="0" w:color="auto"/>
            <w:left w:val="none" w:sz="0" w:space="0" w:color="auto"/>
            <w:bottom w:val="none" w:sz="0" w:space="0" w:color="auto"/>
            <w:right w:val="none" w:sz="0" w:space="0" w:color="auto"/>
          </w:divBdr>
          <w:divsChild>
            <w:div w:id="668798905">
              <w:marLeft w:val="0"/>
              <w:marRight w:val="0"/>
              <w:marTop w:val="0"/>
              <w:marBottom w:val="0"/>
              <w:divBdr>
                <w:top w:val="none" w:sz="0" w:space="0" w:color="auto"/>
                <w:left w:val="none" w:sz="0" w:space="0" w:color="auto"/>
                <w:bottom w:val="none" w:sz="0" w:space="0" w:color="auto"/>
                <w:right w:val="none" w:sz="0" w:space="0" w:color="auto"/>
              </w:divBdr>
            </w:div>
          </w:divsChild>
        </w:div>
        <w:div w:id="1210261841">
          <w:marLeft w:val="0"/>
          <w:marRight w:val="0"/>
          <w:marTop w:val="0"/>
          <w:marBottom w:val="0"/>
          <w:divBdr>
            <w:top w:val="none" w:sz="0" w:space="0" w:color="auto"/>
            <w:left w:val="none" w:sz="0" w:space="0" w:color="auto"/>
            <w:bottom w:val="none" w:sz="0" w:space="0" w:color="auto"/>
            <w:right w:val="none" w:sz="0" w:space="0" w:color="auto"/>
          </w:divBdr>
          <w:divsChild>
            <w:div w:id="1090852200">
              <w:marLeft w:val="0"/>
              <w:marRight w:val="0"/>
              <w:marTop w:val="0"/>
              <w:marBottom w:val="0"/>
              <w:divBdr>
                <w:top w:val="none" w:sz="0" w:space="0" w:color="auto"/>
                <w:left w:val="none" w:sz="0" w:space="0" w:color="auto"/>
                <w:bottom w:val="none" w:sz="0" w:space="0" w:color="auto"/>
                <w:right w:val="none" w:sz="0" w:space="0" w:color="auto"/>
              </w:divBdr>
            </w:div>
          </w:divsChild>
        </w:div>
        <w:div w:id="1235748046">
          <w:marLeft w:val="0"/>
          <w:marRight w:val="0"/>
          <w:marTop w:val="0"/>
          <w:marBottom w:val="0"/>
          <w:divBdr>
            <w:top w:val="none" w:sz="0" w:space="0" w:color="auto"/>
            <w:left w:val="none" w:sz="0" w:space="0" w:color="auto"/>
            <w:bottom w:val="none" w:sz="0" w:space="0" w:color="auto"/>
            <w:right w:val="none" w:sz="0" w:space="0" w:color="auto"/>
          </w:divBdr>
          <w:divsChild>
            <w:div w:id="847134966">
              <w:marLeft w:val="0"/>
              <w:marRight w:val="0"/>
              <w:marTop w:val="0"/>
              <w:marBottom w:val="0"/>
              <w:divBdr>
                <w:top w:val="none" w:sz="0" w:space="0" w:color="auto"/>
                <w:left w:val="none" w:sz="0" w:space="0" w:color="auto"/>
                <w:bottom w:val="none" w:sz="0" w:space="0" w:color="auto"/>
                <w:right w:val="none" w:sz="0" w:space="0" w:color="auto"/>
              </w:divBdr>
            </w:div>
          </w:divsChild>
        </w:div>
        <w:div w:id="1268781075">
          <w:marLeft w:val="0"/>
          <w:marRight w:val="0"/>
          <w:marTop w:val="0"/>
          <w:marBottom w:val="0"/>
          <w:divBdr>
            <w:top w:val="none" w:sz="0" w:space="0" w:color="auto"/>
            <w:left w:val="none" w:sz="0" w:space="0" w:color="auto"/>
            <w:bottom w:val="none" w:sz="0" w:space="0" w:color="auto"/>
            <w:right w:val="none" w:sz="0" w:space="0" w:color="auto"/>
          </w:divBdr>
          <w:divsChild>
            <w:div w:id="1710177820">
              <w:marLeft w:val="0"/>
              <w:marRight w:val="0"/>
              <w:marTop w:val="0"/>
              <w:marBottom w:val="0"/>
              <w:divBdr>
                <w:top w:val="none" w:sz="0" w:space="0" w:color="auto"/>
                <w:left w:val="none" w:sz="0" w:space="0" w:color="auto"/>
                <w:bottom w:val="none" w:sz="0" w:space="0" w:color="auto"/>
                <w:right w:val="none" w:sz="0" w:space="0" w:color="auto"/>
              </w:divBdr>
            </w:div>
          </w:divsChild>
        </w:div>
        <w:div w:id="1284460800">
          <w:marLeft w:val="0"/>
          <w:marRight w:val="0"/>
          <w:marTop w:val="0"/>
          <w:marBottom w:val="0"/>
          <w:divBdr>
            <w:top w:val="none" w:sz="0" w:space="0" w:color="auto"/>
            <w:left w:val="none" w:sz="0" w:space="0" w:color="auto"/>
            <w:bottom w:val="none" w:sz="0" w:space="0" w:color="auto"/>
            <w:right w:val="none" w:sz="0" w:space="0" w:color="auto"/>
          </w:divBdr>
          <w:divsChild>
            <w:div w:id="1513304440">
              <w:marLeft w:val="0"/>
              <w:marRight w:val="0"/>
              <w:marTop w:val="0"/>
              <w:marBottom w:val="0"/>
              <w:divBdr>
                <w:top w:val="none" w:sz="0" w:space="0" w:color="auto"/>
                <w:left w:val="none" w:sz="0" w:space="0" w:color="auto"/>
                <w:bottom w:val="none" w:sz="0" w:space="0" w:color="auto"/>
                <w:right w:val="none" w:sz="0" w:space="0" w:color="auto"/>
              </w:divBdr>
            </w:div>
          </w:divsChild>
        </w:div>
        <w:div w:id="1321806399">
          <w:marLeft w:val="0"/>
          <w:marRight w:val="0"/>
          <w:marTop w:val="0"/>
          <w:marBottom w:val="0"/>
          <w:divBdr>
            <w:top w:val="none" w:sz="0" w:space="0" w:color="auto"/>
            <w:left w:val="none" w:sz="0" w:space="0" w:color="auto"/>
            <w:bottom w:val="none" w:sz="0" w:space="0" w:color="auto"/>
            <w:right w:val="none" w:sz="0" w:space="0" w:color="auto"/>
          </w:divBdr>
          <w:divsChild>
            <w:div w:id="1305307302">
              <w:marLeft w:val="0"/>
              <w:marRight w:val="0"/>
              <w:marTop w:val="0"/>
              <w:marBottom w:val="0"/>
              <w:divBdr>
                <w:top w:val="none" w:sz="0" w:space="0" w:color="auto"/>
                <w:left w:val="none" w:sz="0" w:space="0" w:color="auto"/>
                <w:bottom w:val="none" w:sz="0" w:space="0" w:color="auto"/>
                <w:right w:val="none" w:sz="0" w:space="0" w:color="auto"/>
              </w:divBdr>
            </w:div>
          </w:divsChild>
        </w:div>
        <w:div w:id="1324433294">
          <w:marLeft w:val="0"/>
          <w:marRight w:val="0"/>
          <w:marTop w:val="0"/>
          <w:marBottom w:val="0"/>
          <w:divBdr>
            <w:top w:val="none" w:sz="0" w:space="0" w:color="auto"/>
            <w:left w:val="none" w:sz="0" w:space="0" w:color="auto"/>
            <w:bottom w:val="none" w:sz="0" w:space="0" w:color="auto"/>
            <w:right w:val="none" w:sz="0" w:space="0" w:color="auto"/>
          </w:divBdr>
          <w:divsChild>
            <w:div w:id="1995453736">
              <w:marLeft w:val="0"/>
              <w:marRight w:val="0"/>
              <w:marTop w:val="0"/>
              <w:marBottom w:val="0"/>
              <w:divBdr>
                <w:top w:val="none" w:sz="0" w:space="0" w:color="auto"/>
                <w:left w:val="none" w:sz="0" w:space="0" w:color="auto"/>
                <w:bottom w:val="none" w:sz="0" w:space="0" w:color="auto"/>
                <w:right w:val="none" w:sz="0" w:space="0" w:color="auto"/>
              </w:divBdr>
            </w:div>
          </w:divsChild>
        </w:div>
        <w:div w:id="1369720228">
          <w:marLeft w:val="0"/>
          <w:marRight w:val="0"/>
          <w:marTop w:val="0"/>
          <w:marBottom w:val="0"/>
          <w:divBdr>
            <w:top w:val="none" w:sz="0" w:space="0" w:color="auto"/>
            <w:left w:val="none" w:sz="0" w:space="0" w:color="auto"/>
            <w:bottom w:val="none" w:sz="0" w:space="0" w:color="auto"/>
            <w:right w:val="none" w:sz="0" w:space="0" w:color="auto"/>
          </w:divBdr>
          <w:divsChild>
            <w:div w:id="1319578639">
              <w:marLeft w:val="0"/>
              <w:marRight w:val="0"/>
              <w:marTop w:val="0"/>
              <w:marBottom w:val="0"/>
              <w:divBdr>
                <w:top w:val="none" w:sz="0" w:space="0" w:color="auto"/>
                <w:left w:val="none" w:sz="0" w:space="0" w:color="auto"/>
                <w:bottom w:val="none" w:sz="0" w:space="0" w:color="auto"/>
                <w:right w:val="none" w:sz="0" w:space="0" w:color="auto"/>
              </w:divBdr>
            </w:div>
          </w:divsChild>
        </w:div>
        <w:div w:id="1382822540">
          <w:marLeft w:val="0"/>
          <w:marRight w:val="0"/>
          <w:marTop w:val="0"/>
          <w:marBottom w:val="0"/>
          <w:divBdr>
            <w:top w:val="none" w:sz="0" w:space="0" w:color="auto"/>
            <w:left w:val="none" w:sz="0" w:space="0" w:color="auto"/>
            <w:bottom w:val="none" w:sz="0" w:space="0" w:color="auto"/>
            <w:right w:val="none" w:sz="0" w:space="0" w:color="auto"/>
          </w:divBdr>
          <w:divsChild>
            <w:div w:id="951399923">
              <w:marLeft w:val="0"/>
              <w:marRight w:val="0"/>
              <w:marTop w:val="0"/>
              <w:marBottom w:val="0"/>
              <w:divBdr>
                <w:top w:val="none" w:sz="0" w:space="0" w:color="auto"/>
                <w:left w:val="none" w:sz="0" w:space="0" w:color="auto"/>
                <w:bottom w:val="none" w:sz="0" w:space="0" w:color="auto"/>
                <w:right w:val="none" w:sz="0" w:space="0" w:color="auto"/>
              </w:divBdr>
            </w:div>
          </w:divsChild>
        </w:div>
        <w:div w:id="1425414045">
          <w:marLeft w:val="0"/>
          <w:marRight w:val="0"/>
          <w:marTop w:val="0"/>
          <w:marBottom w:val="0"/>
          <w:divBdr>
            <w:top w:val="none" w:sz="0" w:space="0" w:color="auto"/>
            <w:left w:val="none" w:sz="0" w:space="0" w:color="auto"/>
            <w:bottom w:val="none" w:sz="0" w:space="0" w:color="auto"/>
            <w:right w:val="none" w:sz="0" w:space="0" w:color="auto"/>
          </w:divBdr>
          <w:divsChild>
            <w:div w:id="717438342">
              <w:marLeft w:val="0"/>
              <w:marRight w:val="0"/>
              <w:marTop w:val="0"/>
              <w:marBottom w:val="0"/>
              <w:divBdr>
                <w:top w:val="none" w:sz="0" w:space="0" w:color="auto"/>
                <w:left w:val="none" w:sz="0" w:space="0" w:color="auto"/>
                <w:bottom w:val="none" w:sz="0" w:space="0" w:color="auto"/>
                <w:right w:val="none" w:sz="0" w:space="0" w:color="auto"/>
              </w:divBdr>
            </w:div>
          </w:divsChild>
        </w:div>
        <w:div w:id="1508906278">
          <w:marLeft w:val="0"/>
          <w:marRight w:val="0"/>
          <w:marTop w:val="0"/>
          <w:marBottom w:val="0"/>
          <w:divBdr>
            <w:top w:val="none" w:sz="0" w:space="0" w:color="auto"/>
            <w:left w:val="none" w:sz="0" w:space="0" w:color="auto"/>
            <w:bottom w:val="none" w:sz="0" w:space="0" w:color="auto"/>
            <w:right w:val="none" w:sz="0" w:space="0" w:color="auto"/>
          </w:divBdr>
          <w:divsChild>
            <w:div w:id="127432698">
              <w:marLeft w:val="0"/>
              <w:marRight w:val="0"/>
              <w:marTop w:val="0"/>
              <w:marBottom w:val="0"/>
              <w:divBdr>
                <w:top w:val="none" w:sz="0" w:space="0" w:color="auto"/>
                <w:left w:val="none" w:sz="0" w:space="0" w:color="auto"/>
                <w:bottom w:val="none" w:sz="0" w:space="0" w:color="auto"/>
                <w:right w:val="none" w:sz="0" w:space="0" w:color="auto"/>
              </w:divBdr>
            </w:div>
          </w:divsChild>
        </w:div>
        <w:div w:id="1521119950">
          <w:marLeft w:val="0"/>
          <w:marRight w:val="0"/>
          <w:marTop w:val="0"/>
          <w:marBottom w:val="0"/>
          <w:divBdr>
            <w:top w:val="none" w:sz="0" w:space="0" w:color="auto"/>
            <w:left w:val="none" w:sz="0" w:space="0" w:color="auto"/>
            <w:bottom w:val="none" w:sz="0" w:space="0" w:color="auto"/>
            <w:right w:val="none" w:sz="0" w:space="0" w:color="auto"/>
          </w:divBdr>
          <w:divsChild>
            <w:div w:id="1464421330">
              <w:marLeft w:val="0"/>
              <w:marRight w:val="0"/>
              <w:marTop w:val="0"/>
              <w:marBottom w:val="0"/>
              <w:divBdr>
                <w:top w:val="none" w:sz="0" w:space="0" w:color="auto"/>
                <w:left w:val="none" w:sz="0" w:space="0" w:color="auto"/>
                <w:bottom w:val="none" w:sz="0" w:space="0" w:color="auto"/>
                <w:right w:val="none" w:sz="0" w:space="0" w:color="auto"/>
              </w:divBdr>
            </w:div>
          </w:divsChild>
        </w:div>
        <w:div w:id="1540360142">
          <w:marLeft w:val="0"/>
          <w:marRight w:val="0"/>
          <w:marTop w:val="0"/>
          <w:marBottom w:val="0"/>
          <w:divBdr>
            <w:top w:val="none" w:sz="0" w:space="0" w:color="auto"/>
            <w:left w:val="none" w:sz="0" w:space="0" w:color="auto"/>
            <w:bottom w:val="none" w:sz="0" w:space="0" w:color="auto"/>
            <w:right w:val="none" w:sz="0" w:space="0" w:color="auto"/>
          </w:divBdr>
          <w:divsChild>
            <w:div w:id="1088773442">
              <w:marLeft w:val="0"/>
              <w:marRight w:val="0"/>
              <w:marTop w:val="0"/>
              <w:marBottom w:val="0"/>
              <w:divBdr>
                <w:top w:val="none" w:sz="0" w:space="0" w:color="auto"/>
                <w:left w:val="none" w:sz="0" w:space="0" w:color="auto"/>
                <w:bottom w:val="none" w:sz="0" w:space="0" w:color="auto"/>
                <w:right w:val="none" w:sz="0" w:space="0" w:color="auto"/>
              </w:divBdr>
            </w:div>
          </w:divsChild>
        </w:div>
        <w:div w:id="1544362100">
          <w:marLeft w:val="0"/>
          <w:marRight w:val="0"/>
          <w:marTop w:val="0"/>
          <w:marBottom w:val="0"/>
          <w:divBdr>
            <w:top w:val="none" w:sz="0" w:space="0" w:color="auto"/>
            <w:left w:val="none" w:sz="0" w:space="0" w:color="auto"/>
            <w:bottom w:val="none" w:sz="0" w:space="0" w:color="auto"/>
            <w:right w:val="none" w:sz="0" w:space="0" w:color="auto"/>
          </w:divBdr>
          <w:divsChild>
            <w:div w:id="919339237">
              <w:marLeft w:val="0"/>
              <w:marRight w:val="0"/>
              <w:marTop w:val="0"/>
              <w:marBottom w:val="0"/>
              <w:divBdr>
                <w:top w:val="none" w:sz="0" w:space="0" w:color="auto"/>
                <w:left w:val="none" w:sz="0" w:space="0" w:color="auto"/>
                <w:bottom w:val="none" w:sz="0" w:space="0" w:color="auto"/>
                <w:right w:val="none" w:sz="0" w:space="0" w:color="auto"/>
              </w:divBdr>
            </w:div>
          </w:divsChild>
        </w:div>
        <w:div w:id="1545829129">
          <w:marLeft w:val="0"/>
          <w:marRight w:val="0"/>
          <w:marTop w:val="0"/>
          <w:marBottom w:val="0"/>
          <w:divBdr>
            <w:top w:val="none" w:sz="0" w:space="0" w:color="auto"/>
            <w:left w:val="none" w:sz="0" w:space="0" w:color="auto"/>
            <w:bottom w:val="none" w:sz="0" w:space="0" w:color="auto"/>
            <w:right w:val="none" w:sz="0" w:space="0" w:color="auto"/>
          </w:divBdr>
          <w:divsChild>
            <w:div w:id="1577393630">
              <w:marLeft w:val="0"/>
              <w:marRight w:val="0"/>
              <w:marTop w:val="0"/>
              <w:marBottom w:val="0"/>
              <w:divBdr>
                <w:top w:val="none" w:sz="0" w:space="0" w:color="auto"/>
                <w:left w:val="none" w:sz="0" w:space="0" w:color="auto"/>
                <w:bottom w:val="none" w:sz="0" w:space="0" w:color="auto"/>
                <w:right w:val="none" w:sz="0" w:space="0" w:color="auto"/>
              </w:divBdr>
            </w:div>
          </w:divsChild>
        </w:div>
        <w:div w:id="1587615307">
          <w:marLeft w:val="0"/>
          <w:marRight w:val="0"/>
          <w:marTop w:val="0"/>
          <w:marBottom w:val="0"/>
          <w:divBdr>
            <w:top w:val="none" w:sz="0" w:space="0" w:color="auto"/>
            <w:left w:val="none" w:sz="0" w:space="0" w:color="auto"/>
            <w:bottom w:val="none" w:sz="0" w:space="0" w:color="auto"/>
            <w:right w:val="none" w:sz="0" w:space="0" w:color="auto"/>
          </w:divBdr>
          <w:divsChild>
            <w:div w:id="2082293901">
              <w:marLeft w:val="0"/>
              <w:marRight w:val="0"/>
              <w:marTop w:val="0"/>
              <w:marBottom w:val="0"/>
              <w:divBdr>
                <w:top w:val="none" w:sz="0" w:space="0" w:color="auto"/>
                <w:left w:val="none" w:sz="0" w:space="0" w:color="auto"/>
                <w:bottom w:val="none" w:sz="0" w:space="0" w:color="auto"/>
                <w:right w:val="none" w:sz="0" w:space="0" w:color="auto"/>
              </w:divBdr>
            </w:div>
          </w:divsChild>
        </w:div>
        <w:div w:id="1600336546">
          <w:marLeft w:val="0"/>
          <w:marRight w:val="0"/>
          <w:marTop w:val="0"/>
          <w:marBottom w:val="0"/>
          <w:divBdr>
            <w:top w:val="none" w:sz="0" w:space="0" w:color="auto"/>
            <w:left w:val="none" w:sz="0" w:space="0" w:color="auto"/>
            <w:bottom w:val="none" w:sz="0" w:space="0" w:color="auto"/>
            <w:right w:val="none" w:sz="0" w:space="0" w:color="auto"/>
          </w:divBdr>
          <w:divsChild>
            <w:div w:id="1521817787">
              <w:marLeft w:val="0"/>
              <w:marRight w:val="0"/>
              <w:marTop w:val="0"/>
              <w:marBottom w:val="0"/>
              <w:divBdr>
                <w:top w:val="none" w:sz="0" w:space="0" w:color="auto"/>
                <w:left w:val="none" w:sz="0" w:space="0" w:color="auto"/>
                <w:bottom w:val="none" w:sz="0" w:space="0" w:color="auto"/>
                <w:right w:val="none" w:sz="0" w:space="0" w:color="auto"/>
              </w:divBdr>
            </w:div>
          </w:divsChild>
        </w:div>
        <w:div w:id="1631786067">
          <w:marLeft w:val="0"/>
          <w:marRight w:val="0"/>
          <w:marTop w:val="0"/>
          <w:marBottom w:val="0"/>
          <w:divBdr>
            <w:top w:val="none" w:sz="0" w:space="0" w:color="auto"/>
            <w:left w:val="none" w:sz="0" w:space="0" w:color="auto"/>
            <w:bottom w:val="none" w:sz="0" w:space="0" w:color="auto"/>
            <w:right w:val="none" w:sz="0" w:space="0" w:color="auto"/>
          </w:divBdr>
          <w:divsChild>
            <w:div w:id="1494487597">
              <w:marLeft w:val="0"/>
              <w:marRight w:val="0"/>
              <w:marTop w:val="0"/>
              <w:marBottom w:val="0"/>
              <w:divBdr>
                <w:top w:val="none" w:sz="0" w:space="0" w:color="auto"/>
                <w:left w:val="none" w:sz="0" w:space="0" w:color="auto"/>
                <w:bottom w:val="none" w:sz="0" w:space="0" w:color="auto"/>
                <w:right w:val="none" w:sz="0" w:space="0" w:color="auto"/>
              </w:divBdr>
            </w:div>
          </w:divsChild>
        </w:div>
        <w:div w:id="1640188289">
          <w:marLeft w:val="0"/>
          <w:marRight w:val="0"/>
          <w:marTop w:val="0"/>
          <w:marBottom w:val="0"/>
          <w:divBdr>
            <w:top w:val="none" w:sz="0" w:space="0" w:color="auto"/>
            <w:left w:val="none" w:sz="0" w:space="0" w:color="auto"/>
            <w:bottom w:val="none" w:sz="0" w:space="0" w:color="auto"/>
            <w:right w:val="none" w:sz="0" w:space="0" w:color="auto"/>
          </w:divBdr>
          <w:divsChild>
            <w:div w:id="306007979">
              <w:marLeft w:val="0"/>
              <w:marRight w:val="0"/>
              <w:marTop w:val="0"/>
              <w:marBottom w:val="0"/>
              <w:divBdr>
                <w:top w:val="none" w:sz="0" w:space="0" w:color="auto"/>
                <w:left w:val="none" w:sz="0" w:space="0" w:color="auto"/>
                <w:bottom w:val="none" w:sz="0" w:space="0" w:color="auto"/>
                <w:right w:val="none" w:sz="0" w:space="0" w:color="auto"/>
              </w:divBdr>
            </w:div>
          </w:divsChild>
        </w:div>
        <w:div w:id="1699770540">
          <w:marLeft w:val="0"/>
          <w:marRight w:val="0"/>
          <w:marTop w:val="0"/>
          <w:marBottom w:val="0"/>
          <w:divBdr>
            <w:top w:val="none" w:sz="0" w:space="0" w:color="auto"/>
            <w:left w:val="none" w:sz="0" w:space="0" w:color="auto"/>
            <w:bottom w:val="none" w:sz="0" w:space="0" w:color="auto"/>
            <w:right w:val="none" w:sz="0" w:space="0" w:color="auto"/>
          </w:divBdr>
          <w:divsChild>
            <w:div w:id="584387207">
              <w:marLeft w:val="0"/>
              <w:marRight w:val="0"/>
              <w:marTop w:val="0"/>
              <w:marBottom w:val="0"/>
              <w:divBdr>
                <w:top w:val="none" w:sz="0" w:space="0" w:color="auto"/>
                <w:left w:val="none" w:sz="0" w:space="0" w:color="auto"/>
                <w:bottom w:val="none" w:sz="0" w:space="0" w:color="auto"/>
                <w:right w:val="none" w:sz="0" w:space="0" w:color="auto"/>
              </w:divBdr>
            </w:div>
          </w:divsChild>
        </w:div>
        <w:div w:id="1839996866">
          <w:marLeft w:val="0"/>
          <w:marRight w:val="0"/>
          <w:marTop w:val="0"/>
          <w:marBottom w:val="0"/>
          <w:divBdr>
            <w:top w:val="none" w:sz="0" w:space="0" w:color="auto"/>
            <w:left w:val="none" w:sz="0" w:space="0" w:color="auto"/>
            <w:bottom w:val="none" w:sz="0" w:space="0" w:color="auto"/>
            <w:right w:val="none" w:sz="0" w:space="0" w:color="auto"/>
          </w:divBdr>
          <w:divsChild>
            <w:div w:id="1420442190">
              <w:marLeft w:val="0"/>
              <w:marRight w:val="0"/>
              <w:marTop w:val="0"/>
              <w:marBottom w:val="0"/>
              <w:divBdr>
                <w:top w:val="none" w:sz="0" w:space="0" w:color="auto"/>
                <w:left w:val="none" w:sz="0" w:space="0" w:color="auto"/>
                <w:bottom w:val="none" w:sz="0" w:space="0" w:color="auto"/>
                <w:right w:val="none" w:sz="0" w:space="0" w:color="auto"/>
              </w:divBdr>
            </w:div>
          </w:divsChild>
        </w:div>
        <w:div w:id="1878661998">
          <w:marLeft w:val="0"/>
          <w:marRight w:val="0"/>
          <w:marTop w:val="0"/>
          <w:marBottom w:val="0"/>
          <w:divBdr>
            <w:top w:val="none" w:sz="0" w:space="0" w:color="auto"/>
            <w:left w:val="none" w:sz="0" w:space="0" w:color="auto"/>
            <w:bottom w:val="none" w:sz="0" w:space="0" w:color="auto"/>
            <w:right w:val="none" w:sz="0" w:space="0" w:color="auto"/>
          </w:divBdr>
          <w:divsChild>
            <w:div w:id="1918854217">
              <w:marLeft w:val="0"/>
              <w:marRight w:val="0"/>
              <w:marTop w:val="0"/>
              <w:marBottom w:val="0"/>
              <w:divBdr>
                <w:top w:val="none" w:sz="0" w:space="0" w:color="auto"/>
                <w:left w:val="none" w:sz="0" w:space="0" w:color="auto"/>
                <w:bottom w:val="none" w:sz="0" w:space="0" w:color="auto"/>
                <w:right w:val="none" w:sz="0" w:space="0" w:color="auto"/>
              </w:divBdr>
            </w:div>
            <w:div w:id="2048488923">
              <w:marLeft w:val="0"/>
              <w:marRight w:val="0"/>
              <w:marTop w:val="0"/>
              <w:marBottom w:val="0"/>
              <w:divBdr>
                <w:top w:val="none" w:sz="0" w:space="0" w:color="auto"/>
                <w:left w:val="none" w:sz="0" w:space="0" w:color="auto"/>
                <w:bottom w:val="none" w:sz="0" w:space="0" w:color="auto"/>
                <w:right w:val="none" w:sz="0" w:space="0" w:color="auto"/>
              </w:divBdr>
            </w:div>
          </w:divsChild>
        </w:div>
        <w:div w:id="1891191431">
          <w:marLeft w:val="0"/>
          <w:marRight w:val="0"/>
          <w:marTop w:val="0"/>
          <w:marBottom w:val="0"/>
          <w:divBdr>
            <w:top w:val="none" w:sz="0" w:space="0" w:color="auto"/>
            <w:left w:val="none" w:sz="0" w:space="0" w:color="auto"/>
            <w:bottom w:val="none" w:sz="0" w:space="0" w:color="auto"/>
            <w:right w:val="none" w:sz="0" w:space="0" w:color="auto"/>
          </w:divBdr>
          <w:divsChild>
            <w:div w:id="402679771">
              <w:marLeft w:val="0"/>
              <w:marRight w:val="0"/>
              <w:marTop w:val="0"/>
              <w:marBottom w:val="0"/>
              <w:divBdr>
                <w:top w:val="none" w:sz="0" w:space="0" w:color="auto"/>
                <w:left w:val="none" w:sz="0" w:space="0" w:color="auto"/>
                <w:bottom w:val="none" w:sz="0" w:space="0" w:color="auto"/>
                <w:right w:val="none" w:sz="0" w:space="0" w:color="auto"/>
              </w:divBdr>
            </w:div>
          </w:divsChild>
        </w:div>
        <w:div w:id="1902253543">
          <w:marLeft w:val="0"/>
          <w:marRight w:val="0"/>
          <w:marTop w:val="0"/>
          <w:marBottom w:val="0"/>
          <w:divBdr>
            <w:top w:val="none" w:sz="0" w:space="0" w:color="auto"/>
            <w:left w:val="none" w:sz="0" w:space="0" w:color="auto"/>
            <w:bottom w:val="none" w:sz="0" w:space="0" w:color="auto"/>
            <w:right w:val="none" w:sz="0" w:space="0" w:color="auto"/>
          </w:divBdr>
          <w:divsChild>
            <w:div w:id="220405241">
              <w:marLeft w:val="0"/>
              <w:marRight w:val="0"/>
              <w:marTop w:val="0"/>
              <w:marBottom w:val="0"/>
              <w:divBdr>
                <w:top w:val="none" w:sz="0" w:space="0" w:color="auto"/>
                <w:left w:val="none" w:sz="0" w:space="0" w:color="auto"/>
                <w:bottom w:val="none" w:sz="0" w:space="0" w:color="auto"/>
                <w:right w:val="none" w:sz="0" w:space="0" w:color="auto"/>
              </w:divBdr>
            </w:div>
          </w:divsChild>
        </w:div>
        <w:div w:id="1906993372">
          <w:marLeft w:val="0"/>
          <w:marRight w:val="0"/>
          <w:marTop w:val="0"/>
          <w:marBottom w:val="0"/>
          <w:divBdr>
            <w:top w:val="none" w:sz="0" w:space="0" w:color="auto"/>
            <w:left w:val="none" w:sz="0" w:space="0" w:color="auto"/>
            <w:bottom w:val="none" w:sz="0" w:space="0" w:color="auto"/>
            <w:right w:val="none" w:sz="0" w:space="0" w:color="auto"/>
          </w:divBdr>
          <w:divsChild>
            <w:div w:id="1005786416">
              <w:marLeft w:val="0"/>
              <w:marRight w:val="0"/>
              <w:marTop w:val="0"/>
              <w:marBottom w:val="0"/>
              <w:divBdr>
                <w:top w:val="none" w:sz="0" w:space="0" w:color="auto"/>
                <w:left w:val="none" w:sz="0" w:space="0" w:color="auto"/>
                <w:bottom w:val="none" w:sz="0" w:space="0" w:color="auto"/>
                <w:right w:val="none" w:sz="0" w:space="0" w:color="auto"/>
              </w:divBdr>
            </w:div>
          </w:divsChild>
        </w:div>
        <w:div w:id="1952743235">
          <w:marLeft w:val="0"/>
          <w:marRight w:val="0"/>
          <w:marTop w:val="0"/>
          <w:marBottom w:val="0"/>
          <w:divBdr>
            <w:top w:val="none" w:sz="0" w:space="0" w:color="auto"/>
            <w:left w:val="none" w:sz="0" w:space="0" w:color="auto"/>
            <w:bottom w:val="none" w:sz="0" w:space="0" w:color="auto"/>
            <w:right w:val="none" w:sz="0" w:space="0" w:color="auto"/>
          </w:divBdr>
          <w:divsChild>
            <w:div w:id="996613832">
              <w:marLeft w:val="0"/>
              <w:marRight w:val="0"/>
              <w:marTop w:val="0"/>
              <w:marBottom w:val="0"/>
              <w:divBdr>
                <w:top w:val="none" w:sz="0" w:space="0" w:color="auto"/>
                <w:left w:val="none" w:sz="0" w:space="0" w:color="auto"/>
                <w:bottom w:val="none" w:sz="0" w:space="0" w:color="auto"/>
                <w:right w:val="none" w:sz="0" w:space="0" w:color="auto"/>
              </w:divBdr>
            </w:div>
          </w:divsChild>
        </w:div>
        <w:div w:id="2017532505">
          <w:marLeft w:val="0"/>
          <w:marRight w:val="0"/>
          <w:marTop w:val="0"/>
          <w:marBottom w:val="0"/>
          <w:divBdr>
            <w:top w:val="none" w:sz="0" w:space="0" w:color="auto"/>
            <w:left w:val="none" w:sz="0" w:space="0" w:color="auto"/>
            <w:bottom w:val="none" w:sz="0" w:space="0" w:color="auto"/>
            <w:right w:val="none" w:sz="0" w:space="0" w:color="auto"/>
          </w:divBdr>
          <w:divsChild>
            <w:div w:id="804665961">
              <w:marLeft w:val="0"/>
              <w:marRight w:val="0"/>
              <w:marTop w:val="0"/>
              <w:marBottom w:val="0"/>
              <w:divBdr>
                <w:top w:val="none" w:sz="0" w:space="0" w:color="auto"/>
                <w:left w:val="none" w:sz="0" w:space="0" w:color="auto"/>
                <w:bottom w:val="none" w:sz="0" w:space="0" w:color="auto"/>
                <w:right w:val="none" w:sz="0" w:space="0" w:color="auto"/>
              </w:divBdr>
            </w:div>
          </w:divsChild>
        </w:div>
        <w:div w:id="2021005425">
          <w:marLeft w:val="0"/>
          <w:marRight w:val="0"/>
          <w:marTop w:val="0"/>
          <w:marBottom w:val="0"/>
          <w:divBdr>
            <w:top w:val="none" w:sz="0" w:space="0" w:color="auto"/>
            <w:left w:val="none" w:sz="0" w:space="0" w:color="auto"/>
            <w:bottom w:val="none" w:sz="0" w:space="0" w:color="auto"/>
            <w:right w:val="none" w:sz="0" w:space="0" w:color="auto"/>
          </w:divBdr>
          <w:divsChild>
            <w:div w:id="1752048769">
              <w:marLeft w:val="0"/>
              <w:marRight w:val="0"/>
              <w:marTop w:val="0"/>
              <w:marBottom w:val="0"/>
              <w:divBdr>
                <w:top w:val="none" w:sz="0" w:space="0" w:color="auto"/>
                <w:left w:val="none" w:sz="0" w:space="0" w:color="auto"/>
                <w:bottom w:val="none" w:sz="0" w:space="0" w:color="auto"/>
                <w:right w:val="none" w:sz="0" w:space="0" w:color="auto"/>
              </w:divBdr>
            </w:div>
          </w:divsChild>
        </w:div>
        <w:div w:id="2033913277">
          <w:marLeft w:val="0"/>
          <w:marRight w:val="0"/>
          <w:marTop w:val="0"/>
          <w:marBottom w:val="0"/>
          <w:divBdr>
            <w:top w:val="none" w:sz="0" w:space="0" w:color="auto"/>
            <w:left w:val="none" w:sz="0" w:space="0" w:color="auto"/>
            <w:bottom w:val="none" w:sz="0" w:space="0" w:color="auto"/>
            <w:right w:val="none" w:sz="0" w:space="0" w:color="auto"/>
          </w:divBdr>
          <w:divsChild>
            <w:div w:id="1940673315">
              <w:marLeft w:val="0"/>
              <w:marRight w:val="0"/>
              <w:marTop w:val="0"/>
              <w:marBottom w:val="0"/>
              <w:divBdr>
                <w:top w:val="none" w:sz="0" w:space="0" w:color="auto"/>
                <w:left w:val="none" w:sz="0" w:space="0" w:color="auto"/>
                <w:bottom w:val="none" w:sz="0" w:space="0" w:color="auto"/>
                <w:right w:val="none" w:sz="0" w:space="0" w:color="auto"/>
              </w:divBdr>
            </w:div>
          </w:divsChild>
        </w:div>
        <w:div w:id="2055425831">
          <w:marLeft w:val="0"/>
          <w:marRight w:val="0"/>
          <w:marTop w:val="0"/>
          <w:marBottom w:val="0"/>
          <w:divBdr>
            <w:top w:val="none" w:sz="0" w:space="0" w:color="auto"/>
            <w:left w:val="none" w:sz="0" w:space="0" w:color="auto"/>
            <w:bottom w:val="none" w:sz="0" w:space="0" w:color="auto"/>
            <w:right w:val="none" w:sz="0" w:space="0" w:color="auto"/>
          </w:divBdr>
          <w:divsChild>
            <w:div w:id="1191798401">
              <w:marLeft w:val="0"/>
              <w:marRight w:val="0"/>
              <w:marTop w:val="0"/>
              <w:marBottom w:val="0"/>
              <w:divBdr>
                <w:top w:val="none" w:sz="0" w:space="0" w:color="auto"/>
                <w:left w:val="none" w:sz="0" w:space="0" w:color="auto"/>
                <w:bottom w:val="none" w:sz="0" w:space="0" w:color="auto"/>
                <w:right w:val="none" w:sz="0" w:space="0" w:color="auto"/>
              </w:divBdr>
            </w:div>
          </w:divsChild>
        </w:div>
        <w:div w:id="2055962321">
          <w:marLeft w:val="0"/>
          <w:marRight w:val="0"/>
          <w:marTop w:val="0"/>
          <w:marBottom w:val="0"/>
          <w:divBdr>
            <w:top w:val="none" w:sz="0" w:space="0" w:color="auto"/>
            <w:left w:val="none" w:sz="0" w:space="0" w:color="auto"/>
            <w:bottom w:val="none" w:sz="0" w:space="0" w:color="auto"/>
            <w:right w:val="none" w:sz="0" w:space="0" w:color="auto"/>
          </w:divBdr>
          <w:divsChild>
            <w:div w:id="1533958637">
              <w:marLeft w:val="0"/>
              <w:marRight w:val="0"/>
              <w:marTop w:val="0"/>
              <w:marBottom w:val="0"/>
              <w:divBdr>
                <w:top w:val="none" w:sz="0" w:space="0" w:color="auto"/>
                <w:left w:val="none" w:sz="0" w:space="0" w:color="auto"/>
                <w:bottom w:val="none" w:sz="0" w:space="0" w:color="auto"/>
                <w:right w:val="none" w:sz="0" w:space="0" w:color="auto"/>
              </w:divBdr>
            </w:div>
          </w:divsChild>
        </w:div>
        <w:div w:id="2080908379">
          <w:marLeft w:val="0"/>
          <w:marRight w:val="0"/>
          <w:marTop w:val="0"/>
          <w:marBottom w:val="0"/>
          <w:divBdr>
            <w:top w:val="none" w:sz="0" w:space="0" w:color="auto"/>
            <w:left w:val="none" w:sz="0" w:space="0" w:color="auto"/>
            <w:bottom w:val="none" w:sz="0" w:space="0" w:color="auto"/>
            <w:right w:val="none" w:sz="0" w:space="0" w:color="auto"/>
          </w:divBdr>
          <w:divsChild>
            <w:div w:id="1228611199">
              <w:marLeft w:val="0"/>
              <w:marRight w:val="0"/>
              <w:marTop w:val="0"/>
              <w:marBottom w:val="0"/>
              <w:divBdr>
                <w:top w:val="none" w:sz="0" w:space="0" w:color="auto"/>
                <w:left w:val="none" w:sz="0" w:space="0" w:color="auto"/>
                <w:bottom w:val="none" w:sz="0" w:space="0" w:color="auto"/>
                <w:right w:val="none" w:sz="0" w:space="0" w:color="auto"/>
              </w:divBdr>
            </w:div>
          </w:divsChild>
        </w:div>
        <w:div w:id="2132437759">
          <w:marLeft w:val="0"/>
          <w:marRight w:val="0"/>
          <w:marTop w:val="0"/>
          <w:marBottom w:val="0"/>
          <w:divBdr>
            <w:top w:val="none" w:sz="0" w:space="0" w:color="auto"/>
            <w:left w:val="none" w:sz="0" w:space="0" w:color="auto"/>
            <w:bottom w:val="none" w:sz="0" w:space="0" w:color="auto"/>
            <w:right w:val="none" w:sz="0" w:space="0" w:color="auto"/>
          </w:divBdr>
          <w:divsChild>
            <w:div w:id="139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1322">
      <w:bodyDiv w:val="1"/>
      <w:marLeft w:val="0"/>
      <w:marRight w:val="0"/>
      <w:marTop w:val="0"/>
      <w:marBottom w:val="0"/>
      <w:divBdr>
        <w:top w:val="none" w:sz="0" w:space="0" w:color="auto"/>
        <w:left w:val="none" w:sz="0" w:space="0" w:color="auto"/>
        <w:bottom w:val="none" w:sz="0" w:space="0" w:color="auto"/>
        <w:right w:val="none" w:sz="0" w:space="0" w:color="auto"/>
      </w:divBdr>
    </w:div>
    <w:div w:id="351303439">
      <w:bodyDiv w:val="1"/>
      <w:marLeft w:val="0"/>
      <w:marRight w:val="0"/>
      <w:marTop w:val="0"/>
      <w:marBottom w:val="0"/>
      <w:divBdr>
        <w:top w:val="none" w:sz="0" w:space="0" w:color="auto"/>
        <w:left w:val="none" w:sz="0" w:space="0" w:color="auto"/>
        <w:bottom w:val="none" w:sz="0" w:space="0" w:color="auto"/>
        <w:right w:val="none" w:sz="0" w:space="0" w:color="auto"/>
      </w:divBdr>
      <w:divsChild>
        <w:div w:id="202133690">
          <w:marLeft w:val="0"/>
          <w:marRight w:val="0"/>
          <w:marTop w:val="0"/>
          <w:marBottom w:val="0"/>
          <w:divBdr>
            <w:top w:val="none" w:sz="0" w:space="0" w:color="auto"/>
            <w:left w:val="none" w:sz="0" w:space="0" w:color="auto"/>
            <w:bottom w:val="none" w:sz="0" w:space="0" w:color="auto"/>
            <w:right w:val="none" w:sz="0" w:space="0" w:color="auto"/>
          </w:divBdr>
        </w:div>
        <w:div w:id="1720208896">
          <w:marLeft w:val="0"/>
          <w:marRight w:val="0"/>
          <w:marTop w:val="0"/>
          <w:marBottom w:val="0"/>
          <w:divBdr>
            <w:top w:val="none" w:sz="0" w:space="0" w:color="auto"/>
            <w:left w:val="none" w:sz="0" w:space="0" w:color="auto"/>
            <w:bottom w:val="none" w:sz="0" w:space="0" w:color="auto"/>
            <w:right w:val="none" w:sz="0" w:space="0" w:color="auto"/>
          </w:divBdr>
        </w:div>
        <w:div w:id="2000035482">
          <w:marLeft w:val="0"/>
          <w:marRight w:val="0"/>
          <w:marTop w:val="0"/>
          <w:marBottom w:val="0"/>
          <w:divBdr>
            <w:top w:val="none" w:sz="0" w:space="0" w:color="auto"/>
            <w:left w:val="none" w:sz="0" w:space="0" w:color="auto"/>
            <w:bottom w:val="none" w:sz="0" w:space="0" w:color="auto"/>
            <w:right w:val="none" w:sz="0" w:space="0" w:color="auto"/>
          </w:divBdr>
        </w:div>
      </w:divsChild>
    </w:div>
    <w:div w:id="406079675">
      <w:bodyDiv w:val="1"/>
      <w:marLeft w:val="0"/>
      <w:marRight w:val="0"/>
      <w:marTop w:val="0"/>
      <w:marBottom w:val="0"/>
      <w:divBdr>
        <w:top w:val="none" w:sz="0" w:space="0" w:color="auto"/>
        <w:left w:val="none" w:sz="0" w:space="0" w:color="auto"/>
        <w:bottom w:val="none" w:sz="0" w:space="0" w:color="auto"/>
        <w:right w:val="none" w:sz="0" w:space="0" w:color="auto"/>
      </w:divBdr>
      <w:divsChild>
        <w:div w:id="658851772">
          <w:marLeft w:val="0"/>
          <w:marRight w:val="0"/>
          <w:marTop w:val="0"/>
          <w:marBottom w:val="0"/>
          <w:divBdr>
            <w:top w:val="none" w:sz="0" w:space="0" w:color="auto"/>
            <w:left w:val="none" w:sz="0" w:space="0" w:color="auto"/>
            <w:bottom w:val="none" w:sz="0" w:space="0" w:color="auto"/>
            <w:right w:val="none" w:sz="0" w:space="0" w:color="auto"/>
          </w:divBdr>
        </w:div>
        <w:div w:id="1999963854">
          <w:marLeft w:val="0"/>
          <w:marRight w:val="0"/>
          <w:marTop w:val="0"/>
          <w:marBottom w:val="0"/>
          <w:divBdr>
            <w:top w:val="none" w:sz="0" w:space="0" w:color="auto"/>
            <w:left w:val="none" w:sz="0" w:space="0" w:color="auto"/>
            <w:bottom w:val="none" w:sz="0" w:space="0" w:color="auto"/>
            <w:right w:val="none" w:sz="0" w:space="0" w:color="auto"/>
          </w:divBdr>
        </w:div>
      </w:divsChild>
    </w:div>
    <w:div w:id="421411539">
      <w:bodyDiv w:val="1"/>
      <w:marLeft w:val="0"/>
      <w:marRight w:val="0"/>
      <w:marTop w:val="0"/>
      <w:marBottom w:val="0"/>
      <w:divBdr>
        <w:top w:val="none" w:sz="0" w:space="0" w:color="auto"/>
        <w:left w:val="none" w:sz="0" w:space="0" w:color="auto"/>
        <w:bottom w:val="none" w:sz="0" w:space="0" w:color="auto"/>
        <w:right w:val="none" w:sz="0" w:space="0" w:color="auto"/>
      </w:divBdr>
      <w:divsChild>
        <w:div w:id="1599950971">
          <w:marLeft w:val="0"/>
          <w:marRight w:val="0"/>
          <w:marTop w:val="0"/>
          <w:marBottom w:val="0"/>
          <w:divBdr>
            <w:top w:val="none" w:sz="0" w:space="0" w:color="auto"/>
            <w:left w:val="none" w:sz="0" w:space="0" w:color="auto"/>
            <w:bottom w:val="none" w:sz="0" w:space="0" w:color="auto"/>
            <w:right w:val="none" w:sz="0" w:space="0" w:color="auto"/>
          </w:divBdr>
        </w:div>
        <w:div w:id="1668553932">
          <w:marLeft w:val="0"/>
          <w:marRight w:val="0"/>
          <w:marTop w:val="0"/>
          <w:marBottom w:val="0"/>
          <w:divBdr>
            <w:top w:val="none" w:sz="0" w:space="0" w:color="auto"/>
            <w:left w:val="none" w:sz="0" w:space="0" w:color="auto"/>
            <w:bottom w:val="none" w:sz="0" w:space="0" w:color="auto"/>
            <w:right w:val="none" w:sz="0" w:space="0" w:color="auto"/>
          </w:divBdr>
        </w:div>
      </w:divsChild>
    </w:div>
    <w:div w:id="602538031">
      <w:bodyDiv w:val="1"/>
      <w:marLeft w:val="0"/>
      <w:marRight w:val="0"/>
      <w:marTop w:val="0"/>
      <w:marBottom w:val="0"/>
      <w:divBdr>
        <w:top w:val="none" w:sz="0" w:space="0" w:color="auto"/>
        <w:left w:val="none" w:sz="0" w:space="0" w:color="auto"/>
        <w:bottom w:val="none" w:sz="0" w:space="0" w:color="auto"/>
        <w:right w:val="none" w:sz="0" w:space="0" w:color="auto"/>
      </w:divBdr>
      <w:divsChild>
        <w:div w:id="96337937">
          <w:marLeft w:val="0"/>
          <w:marRight w:val="0"/>
          <w:marTop w:val="0"/>
          <w:marBottom w:val="0"/>
          <w:divBdr>
            <w:top w:val="none" w:sz="0" w:space="0" w:color="auto"/>
            <w:left w:val="none" w:sz="0" w:space="0" w:color="auto"/>
            <w:bottom w:val="none" w:sz="0" w:space="0" w:color="auto"/>
            <w:right w:val="none" w:sz="0" w:space="0" w:color="auto"/>
          </w:divBdr>
        </w:div>
        <w:div w:id="465005606">
          <w:marLeft w:val="0"/>
          <w:marRight w:val="0"/>
          <w:marTop w:val="0"/>
          <w:marBottom w:val="0"/>
          <w:divBdr>
            <w:top w:val="none" w:sz="0" w:space="0" w:color="auto"/>
            <w:left w:val="none" w:sz="0" w:space="0" w:color="auto"/>
            <w:bottom w:val="none" w:sz="0" w:space="0" w:color="auto"/>
            <w:right w:val="none" w:sz="0" w:space="0" w:color="auto"/>
          </w:divBdr>
        </w:div>
        <w:div w:id="719596446">
          <w:marLeft w:val="0"/>
          <w:marRight w:val="0"/>
          <w:marTop w:val="0"/>
          <w:marBottom w:val="0"/>
          <w:divBdr>
            <w:top w:val="none" w:sz="0" w:space="0" w:color="auto"/>
            <w:left w:val="none" w:sz="0" w:space="0" w:color="auto"/>
            <w:bottom w:val="none" w:sz="0" w:space="0" w:color="auto"/>
            <w:right w:val="none" w:sz="0" w:space="0" w:color="auto"/>
          </w:divBdr>
        </w:div>
        <w:div w:id="929195781">
          <w:marLeft w:val="0"/>
          <w:marRight w:val="0"/>
          <w:marTop w:val="0"/>
          <w:marBottom w:val="0"/>
          <w:divBdr>
            <w:top w:val="none" w:sz="0" w:space="0" w:color="auto"/>
            <w:left w:val="none" w:sz="0" w:space="0" w:color="auto"/>
            <w:bottom w:val="none" w:sz="0" w:space="0" w:color="auto"/>
            <w:right w:val="none" w:sz="0" w:space="0" w:color="auto"/>
          </w:divBdr>
        </w:div>
        <w:div w:id="980767061">
          <w:marLeft w:val="0"/>
          <w:marRight w:val="0"/>
          <w:marTop w:val="0"/>
          <w:marBottom w:val="0"/>
          <w:divBdr>
            <w:top w:val="none" w:sz="0" w:space="0" w:color="auto"/>
            <w:left w:val="none" w:sz="0" w:space="0" w:color="auto"/>
            <w:bottom w:val="none" w:sz="0" w:space="0" w:color="auto"/>
            <w:right w:val="none" w:sz="0" w:space="0" w:color="auto"/>
          </w:divBdr>
        </w:div>
        <w:div w:id="1726566322">
          <w:marLeft w:val="0"/>
          <w:marRight w:val="0"/>
          <w:marTop w:val="0"/>
          <w:marBottom w:val="0"/>
          <w:divBdr>
            <w:top w:val="none" w:sz="0" w:space="0" w:color="auto"/>
            <w:left w:val="none" w:sz="0" w:space="0" w:color="auto"/>
            <w:bottom w:val="none" w:sz="0" w:space="0" w:color="auto"/>
            <w:right w:val="none" w:sz="0" w:space="0" w:color="auto"/>
          </w:divBdr>
        </w:div>
        <w:div w:id="1800759690">
          <w:marLeft w:val="0"/>
          <w:marRight w:val="0"/>
          <w:marTop w:val="0"/>
          <w:marBottom w:val="0"/>
          <w:divBdr>
            <w:top w:val="none" w:sz="0" w:space="0" w:color="auto"/>
            <w:left w:val="none" w:sz="0" w:space="0" w:color="auto"/>
            <w:bottom w:val="none" w:sz="0" w:space="0" w:color="auto"/>
            <w:right w:val="none" w:sz="0" w:space="0" w:color="auto"/>
          </w:divBdr>
        </w:div>
        <w:div w:id="1849369348">
          <w:marLeft w:val="0"/>
          <w:marRight w:val="0"/>
          <w:marTop w:val="0"/>
          <w:marBottom w:val="0"/>
          <w:divBdr>
            <w:top w:val="none" w:sz="0" w:space="0" w:color="auto"/>
            <w:left w:val="none" w:sz="0" w:space="0" w:color="auto"/>
            <w:bottom w:val="none" w:sz="0" w:space="0" w:color="auto"/>
            <w:right w:val="none" w:sz="0" w:space="0" w:color="auto"/>
          </w:divBdr>
        </w:div>
      </w:divsChild>
    </w:div>
    <w:div w:id="621035922">
      <w:bodyDiv w:val="1"/>
      <w:marLeft w:val="0"/>
      <w:marRight w:val="0"/>
      <w:marTop w:val="0"/>
      <w:marBottom w:val="0"/>
      <w:divBdr>
        <w:top w:val="none" w:sz="0" w:space="0" w:color="auto"/>
        <w:left w:val="none" w:sz="0" w:space="0" w:color="auto"/>
        <w:bottom w:val="none" w:sz="0" w:space="0" w:color="auto"/>
        <w:right w:val="none" w:sz="0" w:space="0" w:color="auto"/>
      </w:divBdr>
    </w:div>
    <w:div w:id="675692128">
      <w:bodyDiv w:val="1"/>
      <w:marLeft w:val="0"/>
      <w:marRight w:val="0"/>
      <w:marTop w:val="0"/>
      <w:marBottom w:val="0"/>
      <w:divBdr>
        <w:top w:val="none" w:sz="0" w:space="0" w:color="auto"/>
        <w:left w:val="none" w:sz="0" w:space="0" w:color="auto"/>
        <w:bottom w:val="none" w:sz="0" w:space="0" w:color="auto"/>
        <w:right w:val="none" w:sz="0" w:space="0" w:color="auto"/>
      </w:divBdr>
      <w:divsChild>
        <w:div w:id="401683693">
          <w:marLeft w:val="0"/>
          <w:marRight w:val="0"/>
          <w:marTop w:val="0"/>
          <w:marBottom w:val="0"/>
          <w:divBdr>
            <w:top w:val="none" w:sz="0" w:space="0" w:color="auto"/>
            <w:left w:val="none" w:sz="0" w:space="0" w:color="auto"/>
            <w:bottom w:val="none" w:sz="0" w:space="0" w:color="auto"/>
            <w:right w:val="none" w:sz="0" w:space="0" w:color="auto"/>
          </w:divBdr>
        </w:div>
        <w:div w:id="1829243152">
          <w:marLeft w:val="0"/>
          <w:marRight w:val="0"/>
          <w:marTop w:val="0"/>
          <w:marBottom w:val="0"/>
          <w:divBdr>
            <w:top w:val="none" w:sz="0" w:space="0" w:color="auto"/>
            <w:left w:val="none" w:sz="0" w:space="0" w:color="auto"/>
            <w:bottom w:val="none" w:sz="0" w:space="0" w:color="auto"/>
            <w:right w:val="none" w:sz="0" w:space="0" w:color="auto"/>
          </w:divBdr>
        </w:div>
        <w:div w:id="2039578025">
          <w:marLeft w:val="0"/>
          <w:marRight w:val="0"/>
          <w:marTop w:val="0"/>
          <w:marBottom w:val="0"/>
          <w:divBdr>
            <w:top w:val="none" w:sz="0" w:space="0" w:color="auto"/>
            <w:left w:val="none" w:sz="0" w:space="0" w:color="auto"/>
            <w:bottom w:val="none" w:sz="0" w:space="0" w:color="auto"/>
            <w:right w:val="none" w:sz="0" w:space="0" w:color="auto"/>
          </w:divBdr>
        </w:div>
      </w:divsChild>
    </w:div>
    <w:div w:id="676152369">
      <w:bodyDiv w:val="1"/>
      <w:marLeft w:val="0"/>
      <w:marRight w:val="0"/>
      <w:marTop w:val="0"/>
      <w:marBottom w:val="0"/>
      <w:divBdr>
        <w:top w:val="none" w:sz="0" w:space="0" w:color="auto"/>
        <w:left w:val="none" w:sz="0" w:space="0" w:color="auto"/>
        <w:bottom w:val="none" w:sz="0" w:space="0" w:color="auto"/>
        <w:right w:val="none" w:sz="0" w:space="0" w:color="auto"/>
      </w:divBdr>
      <w:divsChild>
        <w:div w:id="277222028">
          <w:marLeft w:val="0"/>
          <w:marRight w:val="0"/>
          <w:marTop w:val="0"/>
          <w:marBottom w:val="0"/>
          <w:divBdr>
            <w:top w:val="none" w:sz="0" w:space="0" w:color="auto"/>
            <w:left w:val="none" w:sz="0" w:space="0" w:color="auto"/>
            <w:bottom w:val="none" w:sz="0" w:space="0" w:color="auto"/>
            <w:right w:val="none" w:sz="0" w:space="0" w:color="auto"/>
          </w:divBdr>
        </w:div>
        <w:div w:id="416554989">
          <w:marLeft w:val="0"/>
          <w:marRight w:val="0"/>
          <w:marTop w:val="0"/>
          <w:marBottom w:val="0"/>
          <w:divBdr>
            <w:top w:val="none" w:sz="0" w:space="0" w:color="auto"/>
            <w:left w:val="none" w:sz="0" w:space="0" w:color="auto"/>
            <w:bottom w:val="none" w:sz="0" w:space="0" w:color="auto"/>
            <w:right w:val="none" w:sz="0" w:space="0" w:color="auto"/>
          </w:divBdr>
        </w:div>
        <w:div w:id="452751378">
          <w:marLeft w:val="0"/>
          <w:marRight w:val="0"/>
          <w:marTop w:val="0"/>
          <w:marBottom w:val="0"/>
          <w:divBdr>
            <w:top w:val="none" w:sz="0" w:space="0" w:color="auto"/>
            <w:left w:val="none" w:sz="0" w:space="0" w:color="auto"/>
            <w:bottom w:val="none" w:sz="0" w:space="0" w:color="auto"/>
            <w:right w:val="none" w:sz="0" w:space="0" w:color="auto"/>
          </w:divBdr>
        </w:div>
        <w:div w:id="453256336">
          <w:marLeft w:val="0"/>
          <w:marRight w:val="0"/>
          <w:marTop w:val="0"/>
          <w:marBottom w:val="0"/>
          <w:divBdr>
            <w:top w:val="none" w:sz="0" w:space="0" w:color="auto"/>
            <w:left w:val="none" w:sz="0" w:space="0" w:color="auto"/>
            <w:bottom w:val="none" w:sz="0" w:space="0" w:color="auto"/>
            <w:right w:val="none" w:sz="0" w:space="0" w:color="auto"/>
          </w:divBdr>
        </w:div>
        <w:div w:id="488863038">
          <w:marLeft w:val="0"/>
          <w:marRight w:val="0"/>
          <w:marTop w:val="0"/>
          <w:marBottom w:val="0"/>
          <w:divBdr>
            <w:top w:val="none" w:sz="0" w:space="0" w:color="auto"/>
            <w:left w:val="none" w:sz="0" w:space="0" w:color="auto"/>
            <w:bottom w:val="none" w:sz="0" w:space="0" w:color="auto"/>
            <w:right w:val="none" w:sz="0" w:space="0" w:color="auto"/>
          </w:divBdr>
        </w:div>
        <w:div w:id="674235498">
          <w:marLeft w:val="0"/>
          <w:marRight w:val="0"/>
          <w:marTop w:val="0"/>
          <w:marBottom w:val="0"/>
          <w:divBdr>
            <w:top w:val="none" w:sz="0" w:space="0" w:color="auto"/>
            <w:left w:val="none" w:sz="0" w:space="0" w:color="auto"/>
            <w:bottom w:val="none" w:sz="0" w:space="0" w:color="auto"/>
            <w:right w:val="none" w:sz="0" w:space="0" w:color="auto"/>
          </w:divBdr>
        </w:div>
        <w:div w:id="707295111">
          <w:marLeft w:val="0"/>
          <w:marRight w:val="0"/>
          <w:marTop w:val="0"/>
          <w:marBottom w:val="0"/>
          <w:divBdr>
            <w:top w:val="none" w:sz="0" w:space="0" w:color="auto"/>
            <w:left w:val="none" w:sz="0" w:space="0" w:color="auto"/>
            <w:bottom w:val="none" w:sz="0" w:space="0" w:color="auto"/>
            <w:right w:val="none" w:sz="0" w:space="0" w:color="auto"/>
          </w:divBdr>
        </w:div>
        <w:div w:id="1161653525">
          <w:marLeft w:val="0"/>
          <w:marRight w:val="0"/>
          <w:marTop w:val="0"/>
          <w:marBottom w:val="0"/>
          <w:divBdr>
            <w:top w:val="none" w:sz="0" w:space="0" w:color="auto"/>
            <w:left w:val="none" w:sz="0" w:space="0" w:color="auto"/>
            <w:bottom w:val="none" w:sz="0" w:space="0" w:color="auto"/>
            <w:right w:val="none" w:sz="0" w:space="0" w:color="auto"/>
          </w:divBdr>
        </w:div>
        <w:div w:id="1172527254">
          <w:marLeft w:val="0"/>
          <w:marRight w:val="0"/>
          <w:marTop w:val="0"/>
          <w:marBottom w:val="0"/>
          <w:divBdr>
            <w:top w:val="none" w:sz="0" w:space="0" w:color="auto"/>
            <w:left w:val="none" w:sz="0" w:space="0" w:color="auto"/>
            <w:bottom w:val="none" w:sz="0" w:space="0" w:color="auto"/>
            <w:right w:val="none" w:sz="0" w:space="0" w:color="auto"/>
          </w:divBdr>
        </w:div>
        <w:div w:id="1364674794">
          <w:marLeft w:val="0"/>
          <w:marRight w:val="0"/>
          <w:marTop w:val="0"/>
          <w:marBottom w:val="0"/>
          <w:divBdr>
            <w:top w:val="none" w:sz="0" w:space="0" w:color="auto"/>
            <w:left w:val="none" w:sz="0" w:space="0" w:color="auto"/>
            <w:bottom w:val="none" w:sz="0" w:space="0" w:color="auto"/>
            <w:right w:val="none" w:sz="0" w:space="0" w:color="auto"/>
          </w:divBdr>
        </w:div>
        <w:div w:id="1432970911">
          <w:marLeft w:val="0"/>
          <w:marRight w:val="0"/>
          <w:marTop w:val="0"/>
          <w:marBottom w:val="0"/>
          <w:divBdr>
            <w:top w:val="none" w:sz="0" w:space="0" w:color="auto"/>
            <w:left w:val="none" w:sz="0" w:space="0" w:color="auto"/>
            <w:bottom w:val="none" w:sz="0" w:space="0" w:color="auto"/>
            <w:right w:val="none" w:sz="0" w:space="0" w:color="auto"/>
          </w:divBdr>
        </w:div>
        <w:div w:id="1451054100">
          <w:marLeft w:val="0"/>
          <w:marRight w:val="0"/>
          <w:marTop w:val="0"/>
          <w:marBottom w:val="0"/>
          <w:divBdr>
            <w:top w:val="none" w:sz="0" w:space="0" w:color="auto"/>
            <w:left w:val="none" w:sz="0" w:space="0" w:color="auto"/>
            <w:bottom w:val="none" w:sz="0" w:space="0" w:color="auto"/>
            <w:right w:val="none" w:sz="0" w:space="0" w:color="auto"/>
          </w:divBdr>
        </w:div>
        <w:div w:id="2084645914">
          <w:marLeft w:val="0"/>
          <w:marRight w:val="0"/>
          <w:marTop w:val="0"/>
          <w:marBottom w:val="0"/>
          <w:divBdr>
            <w:top w:val="none" w:sz="0" w:space="0" w:color="auto"/>
            <w:left w:val="none" w:sz="0" w:space="0" w:color="auto"/>
            <w:bottom w:val="none" w:sz="0" w:space="0" w:color="auto"/>
            <w:right w:val="none" w:sz="0" w:space="0" w:color="auto"/>
          </w:divBdr>
        </w:div>
      </w:divsChild>
    </w:div>
    <w:div w:id="739720112">
      <w:bodyDiv w:val="1"/>
      <w:marLeft w:val="0"/>
      <w:marRight w:val="0"/>
      <w:marTop w:val="0"/>
      <w:marBottom w:val="0"/>
      <w:divBdr>
        <w:top w:val="none" w:sz="0" w:space="0" w:color="auto"/>
        <w:left w:val="none" w:sz="0" w:space="0" w:color="auto"/>
        <w:bottom w:val="none" w:sz="0" w:space="0" w:color="auto"/>
        <w:right w:val="none" w:sz="0" w:space="0" w:color="auto"/>
      </w:divBdr>
      <w:divsChild>
        <w:div w:id="35551703">
          <w:marLeft w:val="0"/>
          <w:marRight w:val="0"/>
          <w:marTop w:val="0"/>
          <w:marBottom w:val="0"/>
          <w:divBdr>
            <w:top w:val="none" w:sz="0" w:space="0" w:color="auto"/>
            <w:left w:val="none" w:sz="0" w:space="0" w:color="auto"/>
            <w:bottom w:val="none" w:sz="0" w:space="0" w:color="auto"/>
            <w:right w:val="none" w:sz="0" w:space="0" w:color="auto"/>
          </w:divBdr>
        </w:div>
        <w:div w:id="112867945">
          <w:marLeft w:val="0"/>
          <w:marRight w:val="0"/>
          <w:marTop w:val="0"/>
          <w:marBottom w:val="0"/>
          <w:divBdr>
            <w:top w:val="none" w:sz="0" w:space="0" w:color="auto"/>
            <w:left w:val="none" w:sz="0" w:space="0" w:color="auto"/>
            <w:bottom w:val="none" w:sz="0" w:space="0" w:color="auto"/>
            <w:right w:val="none" w:sz="0" w:space="0" w:color="auto"/>
          </w:divBdr>
        </w:div>
        <w:div w:id="171840039">
          <w:marLeft w:val="0"/>
          <w:marRight w:val="0"/>
          <w:marTop w:val="0"/>
          <w:marBottom w:val="0"/>
          <w:divBdr>
            <w:top w:val="none" w:sz="0" w:space="0" w:color="auto"/>
            <w:left w:val="none" w:sz="0" w:space="0" w:color="auto"/>
            <w:bottom w:val="none" w:sz="0" w:space="0" w:color="auto"/>
            <w:right w:val="none" w:sz="0" w:space="0" w:color="auto"/>
          </w:divBdr>
        </w:div>
        <w:div w:id="206456324">
          <w:marLeft w:val="0"/>
          <w:marRight w:val="0"/>
          <w:marTop w:val="0"/>
          <w:marBottom w:val="0"/>
          <w:divBdr>
            <w:top w:val="none" w:sz="0" w:space="0" w:color="auto"/>
            <w:left w:val="none" w:sz="0" w:space="0" w:color="auto"/>
            <w:bottom w:val="none" w:sz="0" w:space="0" w:color="auto"/>
            <w:right w:val="none" w:sz="0" w:space="0" w:color="auto"/>
          </w:divBdr>
        </w:div>
        <w:div w:id="253825483">
          <w:marLeft w:val="0"/>
          <w:marRight w:val="0"/>
          <w:marTop w:val="0"/>
          <w:marBottom w:val="0"/>
          <w:divBdr>
            <w:top w:val="none" w:sz="0" w:space="0" w:color="auto"/>
            <w:left w:val="none" w:sz="0" w:space="0" w:color="auto"/>
            <w:bottom w:val="none" w:sz="0" w:space="0" w:color="auto"/>
            <w:right w:val="none" w:sz="0" w:space="0" w:color="auto"/>
          </w:divBdr>
        </w:div>
        <w:div w:id="361907247">
          <w:marLeft w:val="0"/>
          <w:marRight w:val="0"/>
          <w:marTop w:val="0"/>
          <w:marBottom w:val="0"/>
          <w:divBdr>
            <w:top w:val="none" w:sz="0" w:space="0" w:color="auto"/>
            <w:left w:val="none" w:sz="0" w:space="0" w:color="auto"/>
            <w:bottom w:val="none" w:sz="0" w:space="0" w:color="auto"/>
            <w:right w:val="none" w:sz="0" w:space="0" w:color="auto"/>
          </w:divBdr>
        </w:div>
        <w:div w:id="474106088">
          <w:marLeft w:val="0"/>
          <w:marRight w:val="0"/>
          <w:marTop w:val="0"/>
          <w:marBottom w:val="0"/>
          <w:divBdr>
            <w:top w:val="none" w:sz="0" w:space="0" w:color="auto"/>
            <w:left w:val="none" w:sz="0" w:space="0" w:color="auto"/>
            <w:bottom w:val="none" w:sz="0" w:space="0" w:color="auto"/>
            <w:right w:val="none" w:sz="0" w:space="0" w:color="auto"/>
          </w:divBdr>
        </w:div>
        <w:div w:id="713777228">
          <w:marLeft w:val="0"/>
          <w:marRight w:val="0"/>
          <w:marTop w:val="0"/>
          <w:marBottom w:val="0"/>
          <w:divBdr>
            <w:top w:val="none" w:sz="0" w:space="0" w:color="auto"/>
            <w:left w:val="none" w:sz="0" w:space="0" w:color="auto"/>
            <w:bottom w:val="none" w:sz="0" w:space="0" w:color="auto"/>
            <w:right w:val="none" w:sz="0" w:space="0" w:color="auto"/>
          </w:divBdr>
        </w:div>
        <w:div w:id="744958858">
          <w:marLeft w:val="0"/>
          <w:marRight w:val="0"/>
          <w:marTop w:val="0"/>
          <w:marBottom w:val="0"/>
          <w:divBdr>
            <w:top w:val="none" w:sz="0" w:space="0" w:color="auto"/>
            <w:left w:val="none" w:sz="0" w:space="0" w:color="auto"/>
            <w:bottom w:val="none" w:sz="0" w:space="0" w:color="auto"/>
            <w:right w:val="none" w:sz="0" w:space="0" w:color="auto"/>
          </w:divBdr>
        </w:div>
        <w:div w:id="1092386659">
          <w:marLeft w:val="0"/>
          <w:marRight w:val="0"/>
          <w:marTop w:val="0"/>
          <w:marBottom w:val="0"/>
          <w:divBdr>
            <w:top w:val="none" w:sz="0" w:space="0" w:color="auto"/>
            <w:left w:val="none" w:sz="0" w:space="0" w:color="auto"/>
            <w:bottom w:val="none" w:sz="0" w:space="0" w:color="auto"/>
            <w:right w:val="none" w:sz="0" w:space="0" w:color="auto"/>
          </w:divBdr>
        </w:div>
        <w:div w:id="1149790068">
          <w:marLeft w:val="0"/>
          <w:marRight w:val="0"/>
          <w:marTop w:val="0"/>
          <w:marBottom w:val="0"/>
          <w:divBdr>
            <w:top w:val="none" w:sz="0" w:space="0" w:color="auto"/>
            <w:left w:val="none" w:sz="0" w:space="0" w:color="auto"/>
            <w:bottom w:val="none" w:sz="0" w:space="0" w:color="auto"/>
            <w:right w:val="none" w:sz="0" w:space="0" w:color="auto"/>
          </w:divBdr>
        </w:div>
        <w:div w:id="1362130836">
          <w:marLeft w:val="0"/>
          <w:marRight w:val="0"/>
          <w:marTop w:val="0"/>
          <w:marBottom w:val="0"/>
          <w:divBdr>
            <w:top w:val="none" w:sz="0" w:space="0" w:color="auto"/>
            <w:left w:val="none" w:sz="0" w:space="0" w:color="auto"/>
            <w:bottom w:val="none" w:sz="0" w:space="0" w:color="auto"/>
            <w:right w:val="none" w:sz="0" w:space="0" w:color="auto"/>
          </w:divBdr>
        </w:div>
        <w:div w:id="2076194663">
          <w:marLeft w:val="0"/>
          <w:marRight w:val="0"/>
          <w:marTop w:val="0"/>
          <w:marBottom w:val="0"/>
          <w:divBdr>
            <w:top w:val="none" w:sz="0" w:space="0" w:color="auto"/>
            <w:left w:val="none" w:sz="0" w:space="0" w:color="auto"/>
            <w:bottom w:val="none" w:sz="0" w:space="0" w:color="auto"/>
            <w:right w:val="none" w:sz="0" w:space="0" w:color="auto"/>
          </w:divBdr>
        </w:div>
      </w:divsChild>
    </w:div>
    <w:div w:id="755320225">
      <w:bodyDiv w:val="1"/>
      <w:marLeft w:val="0"/>
      <w:marRight w:val="0"/>
      <w:marTop w:val="0"/>
      <w:marBottom w:val="0"/>
      <w:divBdr>
        <w:top w:val="none" w:sz="0" w:space="0" w:color="auto"/>
        <w:left w:val="none" w:sz="0" w:space="0" w:color="auto"/>
        <w:bottom w:val="none" w:sz="0" w:space="0" w:color="auto"/>
        <w:right w:val="none" w:sz="0" w:space="0" w:color="auto"/>
      </w:divBdr>
      <w:divsChild>
        <w:div w:id="92164176">
          <w:marLeft w:val="0"/>
          <w:marRight w:val="0"/>
          <w:marTop w:val="0"/>
          <w:marBottom w:val="0"/>
          <w:divBdr>
            <w:top w:val="none" w:sz="0" w:space="0" w:color="auto"/>
            <w:left w:val="none" w:sz="0" w:space="0" w:color="auto"/>
            <w:bottom w:val="none" w:sz="0" w:space="0" w:color="auto"/>
            <w:right w:val="none" w:sz="0" w:space="0" w:color="auto"/>
          </w:divBdr>
        </w:div>
        <w:div w:id="649477193">
          <w:marLeft w:val="0"/>
          <w:marRight w:val="0"/>
          <w:marTop w:val="0"/>
          <w:marBottom w:val="0"/>
          <w:divBdr>
            <w:top w:val="none" w:sz="0" w:space="0" w:color="auto"/>
            <w:left w:val="none" w:sz="0" w:space="0" w:color="auto"/>
            <w:bottom w:val="none" w:sz="0" w:space="0" w:color="auto"/>
            <w:right w:val="none" w:sz="0" w:space="0" w:color="auto"/>
          </w:divBdr>
        </w:div>
        <w:div w:id="669411425">
          <w:marLeft w:val="0"/>
          <w:marRight w:val="0"/>
          <w:marTop w:val="0"/>
          <w:marBottom w:val="0"/>
          <w:divBdr>
            <w:top w:val="none" w:sz="0" w:space="0" w:color="auto"/>
            <w:left w:val="none" w:sz="0" w:space="0" w:color="auto"/>
            <w:bottom w:val="none" w:sz="0" w:space="0" w:color="auto"/>
            <w:right w:val="none" w:sz="0" w:space="0" w:color="auto"/>
          </w:divBdr>
        </w:div>
        <w:div w:id="1383628008">
          <w:marLeft w:val="0"/>
          <w:marRight w:val="0"/>
          <w:marTop w:val="0"/>
          <w:marBottom w:val="0"/>
          <w:divBdr>
            <w:top w:val="none" w:sz="0" w:space="0" w:color="auto"/>
            <w:left w:val="none" w:sz="0" w:space="0" w:color="auto"/>
            <w:bottom w:val="none" w:sz="0" w:space="0" w:color="auto"/>
            <w:right w:val="none" w:sz="0" w:space="0" w:color="auto"/>
          </w:divBdr>
        </w:div>
        <w:div w:id="1408066376">
          <w:marLeft w:val="0"/>
          <w:marRight w:val="0"/>
          <w:marTop w:val="0"/>
          <w:marBottom w:val="0"/>
          <w:divBdr>
            <w:top w:val="none" w:sz="0" w:space="0" w:color="auto"/>
            <w:left w:val="none" w:sz="0" w:space="0" w:color="auto"/>
            <w:bottom w:val="none" w:sz="0" w:space="0" w:color="auto"/>
            <w:right w:val="none" w:sz="0" w:space="0" w:color="auto"/>
          </w:divBdr>
        </w:div>
        <w:div w:id="1968930242">
          <w:marLeft w:val="0"/>
          <w:marRight w:val="0"/>
          <w:marTop w:val="0"/>
          <w:marBottom w:val="0"/>
          <w:divBdr>
            <w:top w:val="none" w:sz="0" w:space="0" w:color="auto"/>
            <w:left w:val="none" w:sz="0" w:space="0" w:color="auto"/>
            <w:bottom w:val="none" w:sz="0" w:space="0" w:color="auto"/>
            <w:right w:val="none" w:sz="0" w:space="0" w:color="auto"/>
          </w:divBdr>
        </w:div>
      </w:divsChild>
    </w:div>
    <w:div w:id="770128348">
      <w:bodyDiv w:val="1"/>
      <w:marLeft w:val="0"/>
      <w:marRight w:val="0"/>
      <w:marTop w:val="0"/>
      <w:marBottom w:val="0"/>
      <w:divBdr>
        <w:top w:val="none" w:sz="0" w:space="0" w:color="auto"/>
        <w:left w:val="none" w:sz="0" w:space="0" w:color="auto"/>
        <w:bottom w:val="none" w:sz="0" w:space="0" w:color="auto"/>
        <w:right w:val="none" w:sz="0" w:space="0" w:color="auto"/>
      </w:divBdr>
      <w:divsChild>
        <w:div w:id="569652704">
          <w:marLeft w:val="0"/>
          <w:marRight w:val="0"/>
          <w:marTop w:val="0"/>
          <w:marBottom w:val="0"/>
          <w:divBdr>
            <w:top w:val="none" w:sz="0" w:space="0" w:color="auto"/>
            <w:left w:val="none" w:sz="0" w:space="0" w:color="auto"/>
            <w:bottom w:val="none" w:sz="0" w:space="0" w:color="auto"/>
            <w:right w:val="none" w:sz="0" w:space="0" w:color="auto"/>
          </w:divBdr>
        </w:div>
        <w:div w:id="599024092">
          <w:marLeft w:val="0"/>
          <w:marRight w:val="0"/>
          <w:marTop w:val="0"/>
          <w:marBottom w:val="0"/>
          <w:divBdr>
            <w:top w:val="none" w:sz="0" w:space="0" w:color="auto"/>
            <w:left w:val="none" w:sz="0" w:space="0" w:color="auto"/>
            <w:bottom w:val="none" w:sz="0" w:space="0" w:color="auto"/>
            <w:right w:val="none" w:sz="0" w:space="0" w:color="auto"/>
          </w:divBdr>
        </w:div>
        <w:div w:id="917790264">
          <w:marLeft w:val="0"/>
          <w:marRight w:val="0"/>
          <w:marTop w:val="0"/>
          <w:marBottom w:val="0"/>
          <w:divBdr>
            <w:top w:val="none" w:sz="0" w:space="0" w:color="auto"/>
            <w:left w:val="none" w:sz="0" w:space="0" w:color="auto"/>
            <w:bottom w:val="none" w:sz="0" w:space="0" w:color="auto"/>
            <w:right w:val="none" w:sz="0" w:space="0" w:color="auto"/>
          </w:divBdr>
        </w:div>
        <w:div w:id="1858884812">
          <w:marLeft w:val="0"/>
          <w:marRight w:val="0"/>
          <w:marTop w:val="0"/>
          <w:marBottom w:val="0"/>
          <w:divBdr>
            <w:top w:val="none" w:sz="0" w:space="0" w:color="auto"/>
            <w:left w:val="none" w:sz="0" w:space="0" w:color="auto"/>
            <w:bottom w:val="none" w:sz="0" w:space="0" w:color="auto"/>
            <w:right w:val="none" w:sz="0" w:space="0" w:color="auto"/>
          </w:divBdr>
        </w:div>
        <w:div w:id="2139256027">
          <w:marLeft w:val="0"/>
          <w:marRight w:val="0"/>
          <w:marTop w:val="0"/>
          <w:marBottom w:val="0"/>
          <w:divBdr>
            <w:top w:val="none" w:sz="0" w:space="0" w:color="auto"/>
            <w:left w:val="none" w:sz="0" w:space="0" w:color="auto"/>
            <w:bottom w:val="none" w:sz="0" w:space="0" w:color="auto"/>
            <w:right w:val="none" w:sz="0" w:space="0" w:color="auto"/>
          </w:divBdr>
        </w:div>
      </w:divsChild>
    </w:div>
    <w:div w:id="773403470">
      <w:bodyDiv w:val="1"/>
      <w:marLeft w:val="0"/>
      <w:marRight w:val="0"/>
      <w:marTop w:val="0"/>
      <w:marBottom w:val="0"/>
      <w:divBdr>
        <w:top w:val="none" w:sz="0" w:space="0" w:color="auto"/>
        <w:left w:val="none" w:sz="0" w:space="0" w:color="auto"/>
        <w:bottom w:val="none" w:sz="0" w:space="0" w:color="auto"/>
        <w:right w:val="none" w:sz="0" w:space="0" w:color="auto"/>
      </w:divBdr>
      <w:divsChild>
        <w:div w:id="1159036636">
          <w:marLeft w:val="0"/>
          <w:marRight w:val="0"/>
          <w:marTop w:val="0"/>
          <w:marBottom w:val="0"/>
          <w:divBdr>
            <w:top w:val="none" w:sz="0" w:space="0" w:color="auto"/>
            <w:left w:val="none" w:sz="0" w:space="0" w:color="auto"/>
            <w:bottom w:val="none" w:sz="0" w:space="0" w:color="auto"/>
            <w:right w:val="none" w:sz="0" w:space="0" w:color="auto"/>
          </w:divBdr>
        </w:div>
        <w:div w:id="2050033722">
          <w:marLeft w:val="0"/>
          <w:marRight w:val="0"/>
          <w:marTop w:val="0"/>
          <w:marBottom w:val="0"/>
          <w:divBdr>
            <w:top w:val="none" w:sz="0" w:space="0" w:color="auto"/>
            <w:left w:val="none" w:sz="0" w:space="0" w:color="auto"/>
            <w:bottom w:val="none" w:sz="0" w:space="0" w:color="auto"/>
            <w:right w:val="none" w:sz="0" w:space="0" w:color="auto"/>
          </w:divBdr>
        </w:div>
      </w:divsChild>
    </w:div>
    <w:div w:id="914976684">
      <w:bodyDiv w:val="1"/>
      <w:marLeft w:val="0"/>
      <w:marRight w:val="0"/>
      <w:marTop w:val="0"/>
      <w:marBottom w:val="0"/>
      <w:divBdr>
        <w:top w:val="none" w:sz="0" w:space="0" w:color="auto"/>
        <w:left w:val="none" w:sz="0" w:space="0" w:color="auto"/>
        <w:bottom w:val="none" w:sz="0" w:space="0" w:color="auto"/>
        <w:right w:val="none" w:sz="0" w:space="0" w:color="auto"/>
      </w:divBdr>
      <w:divsChild>
        <w:div w:id="601643432">
          <w:marLeft w:val="0"/>
          <w:marRight w:val="0"/>
          <w:marTop w:val="0"/>
          <w:marBottom w:val="0"/>
          <w:divBdr>
            <w:top w:val="none" w:sz="0" w:space="0" w:color="auto"/>
            <w:left w:val="none" w:sz="0" w:space="0" w:color="auto"/>
            <w:bottom w:val="none" w:sz="0" w:space="0" w:color="auto"/>
            <w:right w:val="none" w:sz="0" w:space="0" w:color="auto"/>
          </w:divBdr>
        </w:div>
        <w:div w:id="664362588">
          <w:marLeft w:val="0"/>
          <w:marRight w:val="0"/>
          <w:marTop w:val="0"/>
          <w:marBottom w:val="0"/>
          <w:divBdr>
            <w:top w:val="none" w:sz="0" w:space="0" w:color="auto"/>
            <w:left w:val="none" w:sz="0" w:space="0" w:color="auto"/>
            <w:bottom w:val="none" w:sz="0" w:space="0" w:color="auto"/>
            <w:right w:val="none" w:sz="0" w:space="0" w:color="auto"/>
          </w:divBdr>
        </w:div>
      </w:divsChild>
    </w:div>
    <w:div w:id="1012032338">
      <w:bodyDiv w:val="1"/>
      <w:marLeft w:val="0"/>
      <w:marRight w:val="0"/>
      <w:marTop w:val="0"/>
      <w:marBottom w:val="0"/>
      <w:divBdr>
        <w:top w:val="none" w:sz="0" w:space="0" w:color="auto"/>
        <w:left w:val="none" w:sz="0" w:space="0" w:color="auto"/>
        <w:bottom w:val="none" w:sz="0" w:space="0" w:color="auto"/>
        <w:right w:val="none" w:sz="0" w:space="0" w:color="auto"/>
      </w:divBdr>
      <w:divsChild>
        <w:div w:id="984117869">
          <w:marLeft w:val="0"/>
          <w:marRight w:val="0"/>
          <w:marTop w:val="0"/>
          <w:marBottom w:val="0"/>
          <w:divBdr>
            <w:top w:val="none" w:sz="0" w:space="0" w:color="auto"/>
            <w:left w:val="none" w:sz="0" w:space="0" w:color="auto"/>
            <w:bottom w:val="none" w:sz="0" w:space="0" w:color="auto"/>
            <w:right w:val="none" w:sz="0" w:space="0" w:color="auto"/>
          </w:divBdr>
          <w:divsChild>
            <w:div w:id="517357087">
              <w:marLeft w:val="0"/>
              <w:marRight w:val="0"/>
              <w:marTop w:val="0"/>
              <w:marBottom w:val="0"/>
              <w:divBdr>
                <w:top w:val="none" w:sz="0" w:space="0" w:color="auto"/>
                <w:left w:val="none" w:sz="0" w:space="0" w:color="auto"/>
                <w:bottom w:val="none" w:sz="0" w:space="0" w:color="auto"/>
                <w:right w:val="none" w:sz="0" w:space="0" w:color="auto"/>
              </w:divBdr>
            </w:div>
            <w:div w:id="1036000586">
              <w:marLeft w:val="0"/>
              <w:marRight w:val="0"/>
              <w:marTop w:val="0"/>
              <w:marBottom w:val="0"/>
              <w:divBdr>
                <w:top w:val="none" w:sz="0" w:space="0" w:color="auto"/>
                <w:left w:val="none" w:sz="0" w:space="0" w:color="auto"/>
                <w:bottom w:val="none" w:sz="0" w:space="0" w:color="auto"/>
                <w:right w:val="none" w:sz="0" w:space="0" w:color="auto"/>
              </w:divBdr>
            </w:div>
            <w:div w:id="2129623354">
              <w:marLeft w:val="0"/>
              <w:marRight w:val="0"/>
              <w:marTop w:val="0"/>
              <w:marBottom w:val="0"/>
              <w:divBdr>
                <w:top w:val="none" w:sz="0" w:space="0" w:color="auto"/>
                <w:left w:val="none" w:sz="0" w:space="0" w:color="auto"/>
                <w:bottom w:val="none" w:sz="0" w:space="0" w:color="auto"/>
                <w:right w:val="none" w:sz="0" w:space="0" w:color="auto"/>
              </w:divBdr>
            </w:div>
          </w:divsChild>
        </w:div>
        <w:div w:id="1067917743">
          <w:marLeft w:val="0"/>
          <w:marRight w:val="0"/>
          <w:marTop w:val="0"/>
          <w:marBottom w:val="0"/>
          <w:divBdr>
            <w:top w:val="none" w:sz="0" w:space="0" w:color="auto"/>
            <w:left w:val="none" w:sz="0" w:space="0" w:color="auto"/>
            <w:bottom w:val="none" w:sz="0" w:space="0" w:color="auto"/>
            <w:right w:val="none" w:sz="0" w:space="0" w:color="auto"/>
          </w:divBdr>
          <w:divsChild>
            <w:div w:id="164825585">
              <w:marLeft w:val="0"/>
              <w:marRight w:val="0"/>
              <w:marTop w:val="0"/>
              <w:marBottom w:val="0"/>
              <w:divBdr>
                <w:top w:val="none" w:sz="0" w:space="0" w:color="auto"/>
                <w:left w:val="none" w:sz="0" w:space="0" w:color="auto"/>
                <w:bottom w:val="none" w:sz="0" w:space="0" w:color="auto"/>
                <w:right w:val="none" w:sz="0" w:space="0" w:color="auto"/>
              </w:divBdr>
            </w:div>
            <w:div w:id="223492919">
              <w:marLeft w:val="0"/>
              <w:marRight w:val="0"/>
              <w:marTop w:val="0"/>
              <w:marBottom w:val="0"/>
              <w:divBdr>
                <w:top w:val="none" w:sz="0" w:space="0" w:color="auto"/>
                <w:left w:val="none" w:sz="0" w:space="0" w:color="auto"/>
                <w:bottom w:val="none" w:sz="0" w:space="0" w:color="auto"/>
                <w:right w:val="none" w:sz="0" w:space="0" w:color="auto"/>
              </w:divBdr>
            </w:div>
            <w:div w:id="339816585">
              <w:marLeft w:val="0"/>
              <w:marRight w:val="0"/>
              <w:marTop w:val="0"/>
              <w:marBottom w:val="0"/>
              <w:divBdr>
                <w:top w:val="none" w:sz="0" w:space="0" w:color="auto"/>
                <w:left w:val="none" w:sz="0" w:space="0" w:color="auto"/>
                <w:bottom w:val="none" w:sz="0" w:space="0" w:color="auto"/>
                <w:right w:val="none" w:sz="0" w:space="0" w:color="auto"/>
              </w:divBdr>
            </w:div>
            <w:div w:id="700400445">
              <w:marLeft w:val="0"/>
              <w:marRight w:val="0"/>
              <w:marTop w:val="0"/>
              <w:marBottom w:val="0"/>
              <w:divBdr>
                <w:top w:val="none" w:sz="0" w:space="0" w:color="auto"/>
                <w:left w:val="none" w:sz="0" w:space="0" w:color="auto"/>
                <w:bottom w:val="none" w:sz="0" w:space="0" w:color="auto"/>
                <w:right w:val="none" w:sz="0" w:space="0" w:color="auto"/>
              </w:divBdr>
            </w:div>
            <w:div w:id="1234773038">
              <w:marLeft w:val="0"/>
              <w:marRight w:val="0"/>
              <w:marTop w:val="0"/>
              <w:marBottom w:val="0"/>
              <w:divBdr>
                <w:top w:val="none" w:sz="0" w:space="0" w:color="auto"/>
                <w:left w:val="none" w:sz="0" w:space="0" w:color="auto"/>
                <w:bottom w:val="none" w:sz="0" w:space="0" w:color="auto"/>
                <w:right w:val="none" w:sz="0" w:space="0" w:color="auto"/>
              </w:divBdr>
            </w:div>
            <w:div w:id="1922567359">
              <w:marLeft w:val="0"/>
              <w:marRight w:val="0"/>
              <w:marTop w:val="0"/>
              <w:marBottom w:val="0"/>
              <w:divBdr>
                <w:top w:val="none" w:sz="0" w:space="0" w:color="auto"/>
                <w:left w:val="none" w:sz="0" w:space="0" w:color="auto"/>
                <w:bottom w:val="none" w:sz="0" w:space="0" w:color="auto"/>
                <w:right w:val="none" w:sz="0" w:space="0" w:color="auto"/>
              </w:divBdr>
            </w:div>
            <w:div w:id="19355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9839">
      <w:bodyDiv w:val="1"/>
      <w:marLeft w:val="0"/>
      <w:marRight w:val="0"/>
      <w:marTop w:val="0"/>
      <w:marBottom w:val="0"/>
      <w:divBdr>
        <w:top w:val="none" w:sz="0" w:space="0" w:color="auto"/>
        <w:left w:val="none" w:sz="0" w:space="0" w:color="auto"/>
        <w:bottom w:val="none" w:sz="0" w:space="0" w:color="auto"/>
        <w:right w:val="none" w:sz="0" w:space="0" w:color="auto"/>
      </w:divBdr>
      <w:divsChild>
        <w:div w:id="500120907">
          <w:marLeft w:val="0"/>
          <w:marRight w:val="0"/>
          <w:marTop w:val="0"/>
          <w:marBottom w:val="0"/>
          <w:divBdr>
            <w:top w:val="none" w:sz="0" w:space="0" w:color="auto"/>
            <w:left w:val="none" w:sz="0" w:space="0" w:color="auto"/>
            <w:bottom w:val="none" w:sz="0" w:space="0" w:color="auto"/>
            <w:right w:val="none" w:sz="0" w:space="0" w:color="auto"/>
          </w:divBdr>
        </w:div>
        <w:div w:id="1929804293">
          <w:marLeft w:val="0"/>
          <w:marRight w:val="0"/>
          <w:marTop w:val="0"/>
          <w:marBottom w:val="0"/>
          <w:divBdr>
            <w:top w:val="none" w:sz="0" w:space="0" w:color="auto"/>
            <w:left w:val="none" w:sz="0" w:space="0" w:color="auto"/>
            <w:bottom w:val="none" w:sz="0" w:space="0" w:color="auto"/>
            <w:right w:val="none" w:sz="0" w:space="0" w:color="auto"/>
          </w:divBdr>
        </w:div>
      </w:divsChild>
    </w:div>
    <w:div w:id="1030910692">
      <w:bodyDiv w:val="1"/>
      <w:marLeft w:val="0"/>
      <w:marRight w:val="0"/>
      <w:marTop w:val="0"/>
      <w:marBottom w:val="0"/>
      <w:divBdr>
        <w:top w:val="none" w:sz="0" w:space="0" w:color="auto"/>
        <w:left w:val="none" w:sz="0" w:space="0" w:color="auto"/>
        <w:bottom w:val="none" w:sz="0" w:space="0" w:color="auto"/>
        <w:right w:val="none" w:sz="0" w:space="0" w:color="auto"/>
      </w:divBdr>
      <w:divsChild>
        <w:div w:id="1127310238">
          <w:marLeft w:val="0"/>
          <w:marRight w:val="0"/>
          <w:marTop w:val="0"/>
          <w:marBottom w:val="0"/>
          <w:divBdr>
            <w:top w:val="none" w:sz="0" w:space="0" w:color="auto"/>
            <w:left w:val="none" w:sz="0" w:space="0" w:color="auto"/>
            <w:bottom w:val="none" w:sz="0" w:space="0" w:color="auto"/>
            <w:right w:val="none" w:sz="0" w:space="0" w:color="auto"/>
          </w:divBdr>
          <w:divsChild>
            <w:div w:id="208300194">
              <w:marLeft w:val="0"/>
              <w:marRight w:val="0"/>
              <w:marTop w:val="0"/>
              <w:marBottom w:val="0"/>
              <w:divBdr>
                <w:top w:val="none" w:sz="0" w:space="0" w:color="auto"/>
                <w:left w:val="none" w:sz="0" w:space="0" w:color="auto"/>
                <w:bottom w:val="none" w:sz="0" w:space="0" w:color="auto"/>
                <w:right w:val="none" w:sz="0" w:space="0" w:color="auto"/>
              </w:divBdr>
            </w:div>
            <w:div w:id="221907332">
              <w:marLeft w:val="0"/>
              <w:marRight w:val="0"/>
              <w:marTop w:val="0"/>
              <w:marBottom w:val="0"/>
              <w:divBdr>
                <w:top w:val="none" w:sz="0" w:space="0" w:color="auto"/>
                <w:left w:val="none" w:sz="0" w:space="0" w:color="auto"/>
                <w:bottom w:val="none" w:sz="0" w:space="0" w:color="auto"/>
                <w:right w:val="none" w:sz="0" w:space="0" w:color="auto"/>
              </w:divBdr>
            </w:div>
            <w:div w:id="992493357">
              <w:marLeft w:val="0"/>
              <w:marRight w:val="0"/>
              <w:marTop w:val="0"/>
              <w:marBottom w:val="0"/>
              <w:divBdr>
                <w:top w:val="none" w:sz="0" w:space="0" w:color="auto"/>
                <w:left w:val="none" w:sz="0" w:space="0" w:color="auto"/>
                <w:bottom w:val="none" w:sz="0" w:space="0" w:color="auto"/>
                <w:right w:val="none" w:sz="0" w:space="0" w:color="auto"/>
              </w:divBdr>
            </w:div>
            <w:div w:id="1048646391">
              <w:marLeft w:val="0"/>
              <w:marRight w:val="0"/>
              <w:marTop w:val="0"/>
              <w:marBottom w:val="0"/>
              <w:divBdr>
                <w:top w:val="none" w:sz="0" w:space="0" w:color="auto"/>
                <w:left w:val="none" w:sz="0" w:space="0" w:color="auto"/>
                <w:bottom w:val="none" w:sz="0" w:space="0" w:color="auto"/>
                <w:right w:val="none" w:sz="0" w:space="0" w:color="auto"/>
              </w:divBdr>
            </w:div>
            <w:div w:id="1241797332">
              <w:marLeft w:val="0"/>
              <w:marRight w:val="0"/>
              <w:marTop w:val="0"/>
              <w:marBottom w:val="0"/>
              <w:divBdr>
                <w:top w:val="none" w:sz="0" w:space="0" w:color="auto"/>
                <w:left w:val="none" w:sz="0" w:space="0" w:color="auto"/>
                <w:bottom w:val="none" w:sz="0" w:space="0" w:color="auto"/>
                <w:right w:val="none" w:sz="0" w:space="0" w:color="auto"/>
              </w:divBdr>
            </w:div>
            <w:div w:id="1913007758">
              <w:marLeft w:val="0"/>
              <w:marRight w:val="0"/>
              <w:marTop w:val="0"/>
              <w:marBottom w:val="0"/>
              <w:divBdr>
                <w:top w:val="none" w:sz="0" w:space="0" w:color="auto"/>
                <w:left w:val="none" w:sz="0" w:space="0" w:color="auto"/>
                <w:bottom w:val="none" w:sz="0" w:space="0" w:color="auto"/>
                <w:right w:val="none" w:sz="0" w:space="0" w:color="auto"/>
              </w:divBdr>
            </w:div>
            <w:div w:id="1938950070">
              <w:marLeft w:val="0"/>
              <w:marRight w:val="0"/>
              <w:marTop w:val="0"/>
              <w:marBottom w:val="0"/>
              <w:divBdr>
                <w:top w:val="none" w:sz="0" w:space="0" w:color="auto"/>
                <w:left w:val="none" w:sz="0" w:space="0" w:color="auto"/>
                <w:bottom w:val="none" w:sz="0" w:space="0" w:color="auto"/>
                <w:right w:val="none" w:sz="0" w:space="0" w:color="auto"/>
              </w:divBdr>
            </w:div>
          </w:divsChild>
        </w:div>
        <w:div w:id="1806121396">
          <w:marLeft w:val="0"/>
          <w:marRight w:val="0"/>
          <w:marTop w:val="0"/>
          <w:marBottom w:val="0"/>
          <w:divBdr>
            <w:top w:val="none" w:sz="0" w:space="0" w:color="auto"/>
            <w:left w:val="none" w:sz="0" w:space="0" w:color="auto"/>
            <w:bottom w:val="none" w:sz="0" w:space="0" w:color="auto"/>
            <w:right w:val="none" w:sz="0" w:space="0" w:color="auto"/>
          </w:divBdr>
          <w:divsChild>
            <w:div w:id="610630364">
              <w:marLeft w:val="0"/>
              <w:marRight w:val="0"/>
              <w:marTop w:val="0"/>
              <w:marBottom w:val="0"/>
              <w:divBdr>
                <w:top w:val="none" w:sz="0" w:space="0" w:color="auto"/>
                <w:left w:val="none" w:sz="0" w:space="0" w:color="auto"/>
                <w:bottom w:val="none" w:sz="0" w:space="0" w:color="auto"/>
                <w:right w:val="none" w:sz="0" w:space="0" w:color="auto"/>
              </w:divBdr>
            </w:div>
            <w:div w:id="771709766">
              <w:marLeft w:val="0"/>
              <w:marRight w:val="0"/>
              <w:marTop w:val="0"/>
              <w:marBottom w:val="0"/>
              <w:divBdr>
                <w:top w:val="none" w:sz="0" w:space="0" w:color="auto"/>
                <w:left w:val="none" w:sz="0" w:space="0" w:color="auto"/>
                <w:bottom w:val="none" w:sz="0" w:space="0" w:color="auto"/>
                <w:right w:val="none" w:sz="0" w:space="0" w:color="auto"/>
              </w:divBdr>
            </w:div>
            <w:div w:id="13096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783">
      <w:bodyDiv w:val="1"/>
      <w:marLeft w:val="0"/>
      <w:marRight w:val="0"/>
      <w:marTop w:val="0"/>
      <w:marBottom w:val="0"/>
      <w:divBdr>
        <w:top w:val="none" w:sz="0" w:space="0" w:color="auto"/>
        <w:left w:val="none" w:sz="0" w:space="0" w:color="auto"/>
        <w:bottom w:val="none" w:sz="0" w:space="0" w:color="auto"/>
        <w:right w:val="none" w:sz="0" w:space="0" w:color="auto"/>
      </w:divBdr>
      <w:divsChild>
        <w:div w:id="79377934">
          <w:marLeft w:val="0"/>
          <w:marRight w:val="0"/>
          <w:marTop w:val="0"/>
          <w:marBottom w:val="0"/>
          <w:divBdr>
            <w:top w:val="none" w:sz="0" w:space="0" w:color="auto"/>
            <w:left w:val="none" w:sz="0" w:space="0" w:color="auto"/>
            <w:bottom w:val="none" w:sz="0" w:space="0" w:color="auto"/>
            <w:right w:val="none" w:sz="0" w:space="0" w:color="auto"/>
          </w:divBdr>
        </w:div>
        <w:div w:id="1522011627">
          <w:marLeft w:val="0"/>
          <w:marRight w:val="0"/>
          <w:marTop w:val="0"/>
          <w:marBottom w:val="0"/>
          <w:divBdr>
            <w:top w:val="none" w:sz="0" w:space="0" w:color="auto"/>
            <w:left w:val="none" w:sz="0" w:space="0" w:color="auto"/>
            <w:bottom w:val="none" w:sz="0" w:space="0" w:color="auto"/>
            <w:right w:val="none" w:sz="0" w:space="0" w:color="auto"/>
          </w:divBdr>
        </w:div>
        <w:div w:id="1936131134">
          <w:marLeft w:val="0"/>
          <w:marRight w:val="0"/>
          <w:marTop w:val="0"/>
          <w:marBottom w:val="0"/>
          <w:divBdr>
            <w:top w:val="none" w:sz="0" w:space="0" w:color="auto"/>
            <w:left w:val="none" w:sz="0" w:space="0" w:color="auto"/>
            <w:bottom w:val="none" w:sz="0" w:space="0" w:color="auto"/>
            <w:right w:val="none" w:sz="0" w:space="0" w:color="auto"/>
          </w:divBdr>
        </w:div>
      </w:divsChild>
    </w:div>
    <w:div w:id="1142693429">
      <w:bodyDiv w:val="1"/>
      <w:marLeft w:val="0"/>
      <w:marRight w:val="0"/>
      <w:marTop w:val="0"/>
      <w:marBottom w:val="0"/>
      <w:divBdr>
        <w:top w:val="none" w:sz="0" w:space="0" w:color="auto"/>
        <w:left w:val="none" w:sz="0" w:space="0" w:color="auto"/>
        <w:bottom w:val="none" w:sz="0" w:space="0" w:color="auto"/>
        <w:right w:val="none" w:sz="0" w:space="0" w:color="auto"/>
      </w:divBdr>
      <w:divsChild>
        <w:div w:id="488639698">
          <w:marLeft w:val="0"/>
          <w:marRight w:val="0"/>
          <w:marTop w:val="0"/>
          <w:marBottom w:val="0"/>
          <w:divBdr>
            <w:top w:val="none" w:sz="0" w:space="0" w:color="auto"/>
            <w:left w:val="none" w:sz="0" w:space="0" w:color="auto"/>
            <w:bottom w:val="none" w:sz="0" w:space="0" w:color="auto"/>
            <w:right w:val="none" w:sz="0" w:space="0" w:color="auto"/>
          </w:divBdr>
        </w:div>
        <w:div w:id="1444956730">
          <w:marLeft w:val="0"/>
          <w:marRight w:val="0"/>
          <w:marTop w:val="0"/>
          <w:marBottom w:val="0"/>
          <w:divBdr>
            <w:top w:val="none" w:sz="0" w:space="0" w:color="auto"/>
            <w:left w:val="none" w:sz="0" w:space="0" w:color="auto"/>
            <w:bottom w:val="none" w:sz="0" w:space="0" w:color="auto"/>
            <w:right w:val="none" w:sz="0" w:space="0" w:color="auto"/>
          </w:divBdr>
          <w:divsChild>
            <w:div w:id="678586945">
              <w:marLeft w:val="0"/>
              <w:marRight w:val="0"/>
              <w:marTop w:val="0"/>
              <w:marBottom w:val="0"/>
              <w:divBdr>
                <w:top w:val="none" w:sz="0" w:space="0" w:color="auto"/>
                <w:left w:val="none" w:sz="0" w:space="0" w:color="auto"/>
                <w:bottom w:val="none" w:sz="0" w:space="0" w:color="auto"/>
                <w:right w:val="none" w:sz="0" w:space="0" w:color="auto"/>
              </w:divBdr>
            </w:div>
            <w:div w:id="1126846927">
              <w:marLeft w:val="0"/>
              <w:marRight w:val="0"/>
              <w:marTop w:val="0"/>
              <w:marBottom w:val="0"/>
              <w:divBdr>
                <w:top w:val="none" w:sz="0" w:space="0" w:color="auto"/>
                <w:left w:val="none" w:sz="0" w:space="0" w:color="auto"/>
                <w:bottom w:val="none" w:sz="0" w:space="0" w:color="auto"/>
                <w:right w:val="none" w:sz="0" w:space="0" w:color="auto"/>
              </w:divBdr>
            </w:div>
            <w:div w:id="1369914157">
              <w:marLeft w:val="0"/>
              <w:marRight w:val="0"/>
              <w:marTop w:val="0"/>
              <w:marBottom w:val="0"/>
              <w:divBdr>
                <w:top w:val="none" w:sz="0" w:space="0" w:color="auto"/>
                <w:left w:val="none" w:sz="0" w:space="0" w:color="auto"/>
                <w:bottom w:val="none" w:sz="0" w:space="0" w:color="auto"/>
                <w:right w:val="none" w:sz="0" w:space="0" w:color="auto"/>
              </w:divBdr>
            </w:div>
            <w:div w:id="1455053395">
              <w:marLeft w:val="0"/>
              <w:marRight w:val="0"/>
              <w:marTop w:val="0"/>
              <w:marBottom w:val="0"/>
              <w:divBdr>
                <w:top w:val="none" w:sz="0" w:space="0" w:color="auto"/>
                <w:left w:val="none" w:sz="0" w:space="0" w:color="auto"/>
                <w:bottom w:val="none" w:sz="0" w:space="0" w:color="auto"/>
                <w:right w:val="none" w:sz="0" w:space="0" w:color="auto"/>
              </w:divBdr>
            </w:div>
            <w:div w:id="1637636235">
              <w:marLeft w:val="0"/>
              <w:marRight w:val="0"/>
              <w:marTop w:val="0"/>
              <w:marBottom w:val="0"/>
              <w:divBdr>
                <w:top w:val="none" w:sz="0" w:space="0" w:color="auto"/>
                <w:left w:val="none" w:sz="0" w:space="0" w:color="auto"/>
                <w:bottom w:val="none" w:sz="0" w:space="0" w:color="auto"/>
                <w:right w:val="none" w:sz="0" w:space="0" w:color="auto"/>
              </w:divBdr>
            </w:div>
            <w:div w:id="2137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8199">
      <w:bodyDiv w:val="1"/>
      <w:marLeft w:val="0"/>
      <w:marRight w:val="0"/>
      <w:marTop w:val="0"/>
      <w:marBottom w:val="0"/>
      <w:divBdr>
        <w:top w:val="none" w:sz="0" w:space="0" w:color="auto"/>
        <w:left w:val="none" w:sz="0" w:space="0" w:color="auto"/>
        <w:bottom w:val="none" w:sz="0" w:space="0" w:color="auto"/>
        <w:right w:val="none" w:sz="0" w:space="0" w:color="auto"/>
      </w:divBdr>
    </w:div>
    <w:div w:id="1254895017">
      <w:bodyDiv w:val="1"/>
      <w:marLeft w:val="0"/>
      <w:marRight w:val="0"/>
      <w:marTop w:val="0"/>
      <w:marBottom w:val="0"/>
      <w:divBdr>
        <w:top w:val="none" w:sz="0" w:space="0" w:color="auto"/>
        <w:left w:val="none" w:sz="0" w:space="0" w:color="auto"/>
        <w:bottom w:val="none" w:sz="0" w:space="0" w:color="auto"/>
        <w:right w:val="none" w:sz="0" w:space="0" w:color="auto"/>
      </w:divBdr>
      <w:divsChild>
        <w:div w:id="1708602954">
          <w:marLeft w:val="0"/>
          <w:marRight w:val="0"/>
          <w:marTop w:val="0"/>
          <w:marBottom w:val="0"/>
          <w:divBdr>
            <w:top w:val="none" w:sz="0" w:space="0" w:color="auto"/>
            <w:left w:val="none" w:sz="0" w:space="0" w:color="auto"/>
            <w:bottom w:val="none" w:sz="0" w:space="0" w:color="auto"/>
            <w:right w:val="none" w:sz="0" w:space="0" w:color="auto"/>
          </w:divBdr>
          <w:divsChild>
            <w:div w:id="27487088">
              <w:marLeft w:val="0"/>
              <w:marRight w:val="0"/>
              <w:marTop w:val="0"/>
              <w:marBottom w:val="0"/>
              <w:divBdr>
                <w:top w:val="none" w:sz="0" w:space="0" w:color="auto"/>
                <w:left w:val="none" w:sz="0" w:space="0" w:color="auto"/>
                <w:bottom w:val="none" w:sz="0" w:space="0" w:color="auto"/>
                <w:right w:val="none" w:sz="0" w:space="0" w:color="auto"/>
              </w:divBdr>
            </w:div>
            <w:div w:id="202905220">
              <w:marLeft w:val="0"/>
              <w:marRight w:val="0"/>
              <w:marTop w:val="0"/>
              <w:marBottom w:val="0"/>
              <w:divBdr>
                <w:top w:val="none" w:sz="0" w:space="0" w:color="auto"/>
                <w:left w:val="none" w:sz="0" w:space="0" w:color="auto"/>
                <w:bottom w:val="none" w:sz="0" w:space="0" w:color="auto"/>
                <w:right w:val="none" w:sz="0" w:space="0" w:color="auto"/>
              </w:divBdr>
            </w:div>
            <w:div w:id="804541587">
              <w:marLeft w:val="0"/>
              <w:marRight w:val="0"/>
              <w:marTop w:val="0"/>
              <w:marBottom w:val="0"/>
              <w:divBdr>
                <w:top w:val="none" w:sz="0" w:space="0" w:color="auto"/>
                <w:left w:val="none" w:sz="0" w:space="0" w:color="auto"/>
                <w:bottom w:val="none" w:sz="0" w:space="0" w:color="auto"/>
                <w:right w:val="none" w:sz="0" w:space="0" w:color="auto"/>
              </w:divBdr>
            </w:div>
            <w:div w:id="1098595481">
              <w:marLeft w:val="0"/>
              <w:marRight w:val="0"/>
              <w:marTop w:val="0"/>
              <w:marBottom w:val="0"/>
              <w:divBdr>
                <w:top w:val="none" w:sz="0" w:space="0" w:color="auto"/>
                <w:left w:val="none" w:sz="0" w:space="0" w:color="auto"/>
                <w:bottom w:val="none" w:sz="0" w:space="0" w:color="auto"/>
                <w:right w:val="none" w:sz="0" w:space="0" w:color="auto"/>
              </w:divBdr>
            </w:div>
            <w:div w:id="1242759213">
              <w:marLeft w:val="0"/>
              <w:marRight w:val="0"/>
              <w:marTop w:val="0"/>
              <w:marBottom w:val="0"/>
              <w:divBdr>
                <w:top w:val="none" w:sz="0" w:space="0" w:color="auto"/>
                <w:left w:val="none" w:sz="0" w:space="0" w:color="auto"/>
                <w:bottom w:val="none" w:sz="0" w:space="0" w:color="auto"/>
                <w:right w:val="none" w:sz="0" w:space="0" w:color="auto"/>
              </w:divBdr>
            </w:div>
            <w:div w:id="1420714534">
              <w:marLeft w:val="0"/>
              <w:marRight w:val="0"/>
              <w:marTop w:val="0"/>
              <w:marBottom w:val="0"/>
              <w:divBdr>
                <w:top w:val="none" w:sz="0" w:space="0" w:color="auto"/>
                <w:left w:val="none" w:sz="0" w:space="0" w:color="auto"/>
                <w:bottom w:val="none" w:sz="0" w:space="0" w:color="auto"/>
                <w:right w:val="none" w:sz="0" w:space="0" w:color="auto"/>
              </w:divBdr>
            </w:div>
            <w:div w:id="1585189473">
              <w:marLeft w:val="0"/>
              <w:marRight w:val="0"/>
              <w:marTop w:val="0"/>
              <w:marBottom w:val="0"/>
              <w:divBdr>
                <w:top w:val="none" w:sz="0" w:space="0" w:color="auto"/>
                <w:left w:val="none" w:sz="0" w:space="0" w:color="auto"/>
                <w:bottom w:val="none" w:sz="0" w:space="0" w:color="auto"/>
                <w:right w:val="none" w:sz="0" w:space="0" w:color="auto"/>
              </w:divBdr>
            </w:div>
          </w:divsChild>
        </w:div>
        <w:div w:id="1982803257">
          <w:marLeft w:val="0"/>
          <w:marRight w:val="0"/>
          <w:marTop w:val="0"/>
          <w:marBottom w:val="0"/>
          <w:divBdr>
            <w:top w:val="none" w:sz="0" w:space="0" w:color="auto"/>
            <w:left w:val="none" w:sz="0" w:space="0" w:color="auto"/>
            <w:bottom w:val="none" w:sz="0" w:space="0" w:color="auto"/>
            <w:right w:val="none" w:sz="0" w:space="0" w:color="auto"/>
          </w:divBdr>
          <w:divsChild>
            <w:div w:id="996148804">
              <w:marLeft w:val="0"/>
              <w:marRight w:val="0"/>
              <w:marTop w:val="0"/>
              <w:marBottom w:val="0"/>
              <w:divBdr>
                <w:top w:val="none" w:sz="0" w:space="0" w:color="auto"/>
                <w:left w:val="none" w:sz="0" w:space="0" w:color="auto"/>
                <w:bottom w:val="none" w:sz="0" w:space="0" w:color="auto"/>
                <w:right w:val="none" w:sz="0" w:space="0" w:color="auto"/>
              </w:divBdr>
            </w:div>
            <w:div w:id="1498181707">
              <w:marLeft w:val="0"/>
              <w:marRight w:val="0"/>
              <w:marTop w:val="0"/>
              <w:marBottom w:val="0"/>
              <w:divBdr>
                <w:top w:val="none" w:sz="0" w:space="0" w:color="auto"/>
                <w:left w:val="none" w:sz="0" w:space="0" w:color="auto"/>
                <w:bottom w:val="none" w:sz="0" w:space="0" w:color="auto"/>
                <w:right w:val="none" w:sz="0" w:space="0" w:color="auto"/>
              </w:divBdr>
            </w:div>
            <w:div w:id="15626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5051">
      <w:bodyDiv w:val="1"/>
      <w:marLeft w:val="0"/>
      <w:marRight w:val="0"/>
      <w:marTop w:val="0"/>
      <w:marBottom w:val="0"/>
      <w:divBdr>
        <w:top w:val="none" w:sz="0" w:space="0" w:color="auto"/>
        <w:left w:val="none" w:sz="0" w:space="0" w:color="auto"/>
        <w:bottom w:val="none" w:sz="0" w:space="0" w:color="auto"/>
        <w:right w:val="none" w:sz="0" w:space="0" w:color="auto"/>
      </w:divBdr>
    </w:div>
    <w:div w:id="1380014254">
      <w:bodyDiv w:val="1"/>
      <w:marLeft w:val="0"/>
      <w:marRight w:val="0"/>
      <w:marTop w:val="0"/>
      <w:marBottom w:val="0"/>
      <w:divBdr>
        <w:top w:val="none" w:sz="0" w:space="0" w:color="auto"/>
        <w:left w:val="none" w:sz="0" w:space="0" w:color="auto"/>
        <w:bottom w:val="none" w:sz="0" w:space="0" w:color="auto"/>
        <w:right w:val="none" w:sz="0" w:space="0" w:color="auto"/>
      </w:divBdr>
      <w:divsChild>
        <w:div w:id="156389011">
          <w:marLeft w:val="0"/>
          <w:marRight w:val="0"/>
          <w:marTop w:val="0"/>
          <w:marBottom w:val="0"/>
          <w:divBdr>
            <w:top w:val="none" w:sz="0" w:space="0" w:color="auto"/>
            <w:left w:val="none" w:sz="0" w:space="0" w:color="auto"/>
            <w:bottom w:val="none" w:sz="0" w:space="0" w:color="auto"/>
            <w:right w:val="none" w:sz="0" w:space="0" w:color="auto"/>
          </w:divBdr>
        </w:div>
        <w:div w:id="202400550">
          <w:marLeft w:val="0"/>
          <w:marRight w:val="0"/>
          <w:marTop w:val="0"/>
          <w:marBottom w:val="0"/>
          <w:divBdr>
            <w:top w:val="none" w:sz="0" w:space="0" w:color="auto"/>
            <w:left w:val="none" w:sz="0" w:space="0" w:color="auto"/>
            <w:bottom w:val="none" w:sz="0" w:space="0" w:color="auto"/>
            <w:right w:val="none" w:sz="0" w:space="0" w:color="auto"/>
          </w:divBdr>
        </w:div>
        <w:div w:id="239609090">
          <w:marLeft w:val="0"/>
          <w:marRight w:val="0"/>
          <w:marTop w:val="0"/>
          <w:marBottom w:val="0"/>
          <w:divBdr>
            <w:top w:val="none" w:sz="0" w:space="0" w:color="auto"/>
            <w:left w:val="none" w:sz="0" w:space="0" w:color="auto"/>
            <w:bottom w:val="none" w:sz="0" w:space="0" w:color="auto"/>
            <w:right w:val="none" w:sz="0" w:space="0" w:color="auto"/>
          </w:divBdr>
        </w:div>
        <w:div w:id="317811975">
          <w:marLeft w:val="0"/>
          <w:marRight w:val="0"/>
          <w:marTop w:val="0"/>
          <w:marBottom w:val="0"/>
          <w:divBdr>
            <w:top w:val="none" w:sz="0" w:space="0" w:color="auto"/>
            <w:left w:val="none" w:sz="0" w:space="0" w:color="auto"/>
            <w:bottom w:val="none" w:sz="0" w:space="0" w:color="auto"/>
            <w:right w:val="none" w:sz="0" w:space="0" w:color="auto"/>
          </w:divBdr>
        </w:div>
        <w:div w:id="1747725231">
          <w:marLeft w:val="0"/>
          <w:marRight w:val="0"/>
          <w:marTop w:val="0"/>
          <w:marBottom w:val="0"/>
          <w:divBdr>
            <w:top w:val="none" w:sz="0" w:space="0" w:color="auto"/>
            <w:left w:val="none" w:sz="0" w:space="0" w:color="auto"/>
            <w:bottom w:val="none" w:sz="0" w:space="0" w:color="auto"/>
            <w:right w:val="none" w:sz="0" w:space="0" w:color="auto"/>
          </w:divBdr>
        </w:div>
        <w:div w:id="1749305573">
          <w:marLeft w:val="0"/>
          <w:marRight w:val="0"/>
          <w:marTop w:val="0"/>
          <w:marBottom w:val="0"/>
          <w:divBdr>
            <w:top w:val="none" w:sz="0" w:space="0" w:color="auto"/>
            <w:left w:val="none" w:sz="0" w:space="0" w:color="auto"/>
            <w:bottom w:val="none" w:sz="0" w:space="0" w:color="auto"/>
            <w:right w:val="none" w:sz="0" w:space="0" w:color="auto"/>
          </w:divBdr>
        </w:div>
        <w:div w:id="2003510899">
          <w:marLeft w:val="0"/>
          <w:marRight w:val="0"/>
          <w:marTop w:val="0"/>
          <w:marBottom w:val="0"/>
          <w:divBdr>
            <w:top w:val="none" w:sz="0" w:space="0" w:color="auto"/>
            <w:left w:val="none" w:sz="0" w:space="0" w:color="auto"/>
            <w:bottom w:val="none" w:sz="0" w:space="0" w:color="auto"/>
            <w:right w:val="none" w:sz="0" w:space="0" w:color="auto"/>
          </w:divBdr>
        </w:div>
        <w:div w:id="2045133013">
          <w:marLeft w:val="0"/>
          <w:marRight w:val="0"/>
          <w:marTop w:val="0"/>
          <w:marBottom w:val="0"/>
          <w:divBdr>
            <w:top w:val="none" w:sz="0" w:space="0" w:color="auto"/>
            <w:left w:val="none" w:sz="0" w:space="0" w:color="auto"/>
            <w:bottom w:val="none" w:sz="0" w:space="0" w:color="auto"/>
            <w:right w:val="none" w:sz="0" w:space="0" w:color="auto"/>
          </w:divBdr>
        </w:div>
      </w:divsChild>
    </w:div>
    <w:div w:id="1422485586">
      <w:bodyDiv w:val="1"/>
      <w:marLeft w:val="0"/>
      <w:marRight w:val="0"/>
      <w:marTop w:val="0"/>
      <w:marBottom w:val="0"/>
      <w:divBdr>
        <w:top w:val="none" w:sz="0" w:space="0" w:color="auto"/>
        <w:left w:val="none" w:sz="0" w:space="0" w:color="auto"/>
        <w:bottom w:val="none" w:sz="0" w:space="0" w:color="auto"/>
        <w:right w:val="none" w:sz="0" w:space="0" w:color="auto"/>
      </w:divBdr>
    </w:div>
    <w:div w:id="1464470112">
      <w:bodyDiv w:val="1"/>
      <w:marLeft w:val="0"/>
      <w:marRight w:val="0"/>
      <w:marTop w:val="0"/>
      <w:marBottom w:val="0"/>
      <w:divBdr>
        <w:top w:val="none" w:sz="0" w:space="0" w:color="auto"/>
        <w:left w:val="none" w:sz="0" w:space="0" w:color="auto"/>
        <w:bottom w:val="none" w:sz="0" w:space="0" w:color="auto"/>
        <w:right w:val="none" w:sz="0" w:space="0" w:color="auto"/>
      </w:divBdr>
      <w:divsChild>
        <w:div w:id="957642002">
          <w:marLeft w:val="0"/>
          <w:marRight w:val="0"/>
          <w:marTop w:val="0"/>
          <w:marBottom w:val="0"/>
          <w:divBdr>
            <w:top w:val="none" w:sz="0" w:space="0" w:color="auto"/>
            <w:left w:val="none" w:sz="0" w:space="0" w:color="auto"/>
            <w:bottom w:val="none" w:sz="0" w:space="0" w:color="auto"/>
            <w:right w:val="none" w:sz="0" w:space="0" w:color="auto"/>
          </w:divBdr>
        </w:div>
        <w:div w:id="2113159941">
          <w:marLeft w:val="0"/>
          <w:marRight w:val="0"/>
          <w:marTop w:val="0"/>
          <w:marBottom w:val="0"/>
          <w:divBdr>
            <w:top w:val="none" w:sz="0" w:space="0" w:color="auto"/>
            <w:left w:val="none" w:sz="0" w:space="0" w:color="auto"/>
            <w:bottom w:val="none" w:sz="0" w:space="0" w:color="auto"/>
            <w:right w:val="none" w:sz="0" w:space="0" w:color="auto"/>
          </w:divBdr>
        </w:div>
      </w:divsChild>
    </w:div>
    <w:div w:id="1518815417">
      <w:bodyDiv w:val="1"/>
      <w:marLeft w:val="0"/>
      <w:marRight w:val="0"/>
      <w:marTop w:val="0"/>
      <w:marBottom w:val="0"/>
      <w:divBdr>
        <w:top w:val="none" w:sz="0" w:space="0" w:color="auto"/>
        <w:left w:val="none" w:sz="0" w:space="0" w:color="auto"/>
        <w:bottom w:val="none" w:sz="0" w:space="0" w:color="auto"/>
        <w:right w:val="none" w:sz="0" w:space="0" w:color="auto"/>
      </w:divBdr>
    </w:div>
    <w:div w:id="1571303095">
      <w:bodyDiv w:val="1"/>
      <w:marLeft w:val="0"/>
      <w:marRight w:val="0"/>
      <w:marTop w:val="0"/>
      <w:marBottom w:val="0"/>
      <w:divBdr>
        <w:top w:val="none" w:sz="0" w:space="0" w:color="auto"/>
        <w:left w:val="none" w:sz="0" w:space="0" w:color="auto"/>
        <w:bottom w:val="none" w:sz="0" w:space="0" w:color="auto"/>
        <w:right w:val="none" w:sz="0" w:space="0" w:color="auto"/>
      </w:divBdr>
    </w:div>
    <w:div w:id="1590769856">
      <w:bodyDiv w:val="1"/>
      <w:marLeft w:val="0"/>
      <w:marRight w:val="0"/>
      <w:marTop w:val="0"/>
      <w:marBottom w:val="0"/>
      <w:divBdr>
        <w:top w:val="none" w:sz="0" w:space="0" w:color="auto"/>
        <w:left w:val="none" w:sz="0" w:space="0" w:color="auto"/>
        <w:bottom w:val="none" w:sz="0" w:space="0" w:color="auto"/>
        <w:right w:val="none" w:sz="0" w:space="0" w:color="auto"/>
      </w:divBdr>
      <w:divsChild>
        <w:div w:id="10183113">
          <w:marLeft w:val="0"/>
          <w:marRight w:val="0"/>
          <w:marTop w:val="0"/>
          <w:marBottom w:val="0"/>
          <w:divBdr>
            <w:top w:val="none" w:sz="0" w:space="0" w:color="auto"/>
            <w:left w:val="none" w:sz="0" w:space="0" w:color="auto"/>
            <w:bottom w:val="none" w:sz="0" w:space="0" w:color="auto"/>
            <w:right w:val="none" w:sz="0" w:space="0" w:color="auto"/>
          </w:divBdr>
        </w:div>
        <w:div w:id="238758950">
          <w:marLeft w:val="0"/>
          <w:marRight w:val="0"/>
          <w:marTop w:val="0"/>
          <w:marBottom w:val="0"/>
          <w:divBdr>
            <w:top w:val="none" w:sz="0" w:space="0" w:color="auto"/>
            <w:left w:val="none" w:sz="0" w:space="0" w:color="auto"/>
            <w:bottom w:val="none" w:sz="0" w:space="0" w:color="auto"/>
            <w:right w:val="none" w:sz="0" w:space="0" w:color="auto"/>
          </w:divBdr>
        </w:div>
        <w:div w:id="1223516156">
          <w:marLeft w:val="0"/>
          <w:marRight w:val="0"/>
          <w:marTop w:val="0"/>
          <w:marBottom w:val="0"/>
          <w:divBdr>
            <w:top w:val="none" w:sz="0" w:space="0" w:color="auto"/>
            <w:left w:val="none" w:sz="0" w:space="0" w:color="auto"/>
            <w:bottom w:val="none" w:sz="0" w:space="0" w:color="auto"/>
            <w:right w:val="none" w:sz="0" w:space="0" w:color="auto"/>
          </w:divBdr>
        </w:div>
      </w:divsChild>
    </w:div>
    <w:div w:id="1652171363">
      <w:bodyDiv w:val="1"/>
      <w:marLeft w:val="0"/>
      <w:marRight w:val="0"/>
      <w:marTop w:val="0"/>
      <w:marBottom w:val="0"/>
      <w:divBdr>
        <w:top w:val="none" w:sz="0" w:space="0" w:color="auto"/>
        <w:left w:val="none" w:sz="0" w:space="0" w:color="auto"/>
        <w:bottom w:val="none" w:sz="0" w:space="0" w:color="auto"/>
        <w:right w:val="none" w:sz="0" w:space="0" w:color="auto"/>
      </w:divBdr>
    </w:div>
    <w:div w:id="1702171921">
      <w:bodyDiv w:val="1"/>
      <w:marLeft w:val="0"/>
      <w:marRight w:val="0"/>
      <w:marTop w:val="0"/>
      <w:marBottom w:val="0"/>
      <w:divBdr>
        <w:top w:val="none" w:sz="0" w:space="0" w:color="auto"/>
        <w:left w:val="none" w:sz="0" w:space="0" w:color="auto"/>
        <w:bottom w:val="none" w:sz="0" w:space="0" w:color="auto"/>
        <w:right w:val="none" w:sz="0" w:space="0" w:color="auto"/>
      </w:divBdr>
      <w:divsChild>
        <w:div w:id="1077896702">
          <w:marLeft w:val="0"/>
          <w:marRight w:val="0"/>
          <w:marTop w:val="0"/>
          <w:marBottom w:val="0"/>
          <w:divBdr>
            <w:top w:val="none" w:sz="0" w:space="0" w:color="auto"/>
            <w:left w:val="none" w:sz="0" w:space="0" w:color="auto"/>
            <w:bottom w:val="none" w:sz="0" w:space="0" w:color="auto"/>
            <w:right w:val="none" w:sz="0" w:space="0" w:color="auto"/>
          </w:divBdr>
        </w:div>
        <w:div w:id="1502810926">
          <w:marLeft w:val="0"/>
          <w:marRight w:val="0"/>
          <w:marTop w:val="0"/>
          <w:marBottom w:val="0"/>
          <w:divBdr>
            <w:top w:val="none" w:sz="0" w:space="0" w:color="auto"/>
            <w:left w:val="none" w:sz="0" w:space="0" w:color="auto"/>
            <w:bottom w:val="none" w:sz="0" w:space="0" w:color="auto"/>
            <w:right w:val="none" w:sz="0" w:space="0" w:color="auto"/>
          </w:divBdr>
        </w:div>
      </w:divsChild>
    </w:div>
    <w:div w:id="1716196697">
      <w:bodyDiv w:val="1"/>
      <w:marLeft w:val="0"/>
      <w:marRight w:val="0"/>
      <w:marTop w:val="0"/>
      <w:marBottom w:val="0"/>
      <w:divBdr>
        <w:top w:val="none" w:sz="0" w:space="0" w:color="auto"/>
        <w:left w:val="none" w:sz="0" w:space="0" w:color="auto"/>
        <w:bottom w:val="none" w:sz="0" w:space="0" w:color="auto"/>
        <w:right w:val="none" w:sz="0" w:space="0" w:color="auto"/>
      </w:divBdr>
      <w:divsChild>
        <w:div w:id="1017080158">
          <w:marLeft w:val="0"/>
          <w:marRight w:val="0"/>
          <w:marTop w:val="0"/>
          <w:marBottom w:val="0"/>
          <w:divBdr>
            <w:top w:val="none" w:sz="0" w:space="0" w:color="auto"/>
            <w:left w:val="none" w:sz="0" w:space="0" w:color="auto"/>
            <w:bottom w:val="none" w:sz="0" w:space="0" w:color="auto"/>
            <w:right w:val="none" w:sz="0" w:space="0" w:color="auto"/>
          </w:divBdr>
        </w:div>
        <w:div w:id="1206135005">
          <w:marLeft w:val="0"/>
          <w:marRight w:val="0"/>
          <w:marTop w:val="0"/>
          <w:marBottom w:val="0"/>
          <w:divBdr>
            <w:top w:val="none" w:sz="0" w:space="0" w:color="auto"/>
            <w:left w:val="none" w:sz="0" w:space="0" w:color="auto"/>
            <w:bottom w:val="none" w:sz="0" w:space="0" w:color="auto"/>
            <w:right w:val="none" w:sz="0" w:space="0" w:color="auto"/>
          </w:divBdr>
        </w:div>
      </w:divsChild>
    </w:div>
    <w:div w:id="1729765890">
      <w:bodyDiv w:val="1"/>
      <w:marLeft w:val="0"/>
      <w:marRight w:val="0"/>
      <w:marTop w:val="0"/>
      <w:marBottom w:val="0"/>
      <w:divBdr>
        <w:top w:val="none" w:sz="0" w:space="0" w:color="auto"/>
        <w:left w:val="none" w:sz="0" w:space="0" w:color="auto"/>
        <w:bottom w:val="none" w:sz="0" w:space="0" w:color="auto"/>
        <w:right w:val="none" w:sz="0" w:space="0" w:color="auto"/>
      </w:divBdr>
    </w:div>
    <w:div w:id="1846895639">
      <w:bodyDiv w:val="1"/>
      <w:marLeft w:val="0"/>
      <w:marRight w:val="0"/>
      <w:marTop w:val="0"/>
      <w:marBottom w:val="0"/>
      <w:divBdr>
        <w:top w:val="none" w:sz="0" w:space="0" w:color="auto"/>
        <w:left w:val="none" w:sz="0" w:space="0" w:color="auto"/>
        <w:bottom w:val="none" w:sz="0" w:space="0" w:color="auto"/>
        <w:right w:val="none" w:sz="0" w:space="0" w:color="auto"/>
      </w:divBdr>
      <w:divsChild>
        <w:div w:id="62871742">
          <w:marLeft w:val="0"/>
          <w:marRight w:val="0"/>
          <w:marTop w:val="0"/>
          <w:marBottom w:val="0"/>
          <w:divBdr>
            <w:top w:val="none" w:sz="0" w:space="0" w:color="auto"/>
            <w:left w:val="none" w:sz="0" w:space="0" w:color="auto"/>
            <w:bottom w:val="none" w:sz="0" w:space="0" w:color="auto"/>
            <w:right w:val="none" w:sz="0" w:space="0" w:color="auto"/>
          </w:divBdr>
        </w:div>
        <w:div w:id="152915594">
          <w:marLeft w:val="0"/>
          <w:marRight w:val="0"/>
          <w:marTop w:val="0"/>
          <w:marBottom w:val="0"/>
          <w:divBdr>
            <w:top w:val="none" w:sz="0" w:space="0" w:color="auto"/>
            <w:left w:val="none" w:sz="0" w:space="0" w:color="auto"/>
            <w:bottom w:val="none" w:sz="0" w:space="0" w:color="auto"/>
            <w:right w:val="none" w:sz="0" w:space="0" w:color="auto"/>
          </w:divBdr>
        </w:div>
        <w:div w:id="594556228">
          <w:marLeft w:val="0"/>
          <w:marRight w:val="0"/>
          <w:marTop w:val="0"/>
          <w:marBottom w:val="0"/>
          <w:divBdr>
            <w:top w:val="none" w:sz="0" w:space="0" w:color="auto"/>
            <w:left w:val="none" w:sz="0" w:space="0" w:color="auto"/>
            <w:bottom w:val="none" w:sz="0" w:space="0" w:color="auto"/>
            <w:right w:val="none" w:sz="0" w:space="0" w:color="auto"/>
          </w:divBdr>
        </w:div>
        <w:div w:id="679048203">
          <w:marLeft w:val="0"/>
          <w:marRight w:val="0"/>
          <w:marTop w:val="0"/>
          <w:marBottom w:val="0"/>
          <w:divBdr>
            <w:top w:val="none" w:sz="0" w:space="0" w:color="auto"/>
            <w:left w:val="none" w:sz="0" w:space="0" w:color="auto"/>
            <w:bottom w:val="none" w:sz="0" w:space="0" w:color="auto"/>
            <w:right w:val="none" w:sz="0" w:space="0" w:color="auto"/>
          </w:divBdr>
        </w:div>
        <w:div w:id="1533226764">
          <w:marLeft w:val="0"/>
          <w:marRight w:val="0"/>
          <w:marTop w:val="0"/>
          <w:marBottom w:val="0"/>
          <w:divBdr>
            <w:top w:val="none" w:sz="0" w:space="0" w:color="auto"/>
            <w:left w:val="none" w:sz="0" w:space="0" w:color="auto"/>
            <w:bottom w:val="none" w:sz="0" w:space="0" w:color="auto"/>
            <w:right w:val="none" w:sz="0" w:space="0" w:color="auto"/>
          </w:divBdr>
        </w:div>
      </w:divsChild>
    </w:div>
    <w:div w:id="1916283020">
      <w:bodyDiv w:val="1"/>
      <w:marLeft w:val="0"/>
      <w:marRight w:val="0"/>
      <w:marTop w:val="0"/>
      <w:marBottom w:val="0"/>
      <w:divBdr>
        <w:top w:val="none" w:sz="0" w:space="0" w:color="auto"/>
        <w:left w:val="none" w:sz="0" w:space="0" w:color="auto"/>
        <w:bottom w:val="none" w:sz="0" w:space="0" w:color="auto"/>
        <w:right w:val="none" w:sz="0" w:space="0" w:color="auto"/>
      </w:divBdr>
      <w:divsChild>
        <w:div w:id="134959489">
          <w:marLeft w:val="0"/>
          <w:marRight w:val="0"/>
          <w:marTop w:val="0"/>
          <w:marBottom w:val="0"/>
          <w:divBdr>
            <w:top w:val="none" w:sz="0" w:space="0" w:color="auto"/>
            <w:left w:val="none" w:sz="0" w:space="0" w:color="auto"/>
            <w:bottom w:val="none" w:sz="0" w:space="0" w:color="auto"/>
            <w:right w:val="none" w:sz="0" w:space="0" w:color="auto"/>
          </w:divBdr>
        </w:div>
        <w:div w:id="292441061">
          <w:marLeft w:val="0"/>
          <w:marRight w:val="0"/>
          <w:marTop w:val="0"/>
          <w:marBottom w:val="0"/>
          <w:divBdr>
            <w:top w:val="none" w:sz="0" w:space="0" w:color="auto"/>
            <w:left w:val="none" w:sz="0" w:space="0" w:color="auto"/>
            <w:bottom w:val="none" w:sz="0" w:space="0" w:color="auto"/>
            <w:right w:val="none" w:sz="0" w:space="0" w:color="auto"/>
          </w:divBdr>
        </w:div>
        <w:div w:id="587739643">
          <w:marLeft w:val="0"/>
          <w:marRight w:val="0"/>
          <w:marTop w:val="0"/>
          <w:marBottom w:val="0"/>
          <w:divBdr>
            <w:top w:val="none" w:sz="0" w:space="0" w:color="auto"/>
            <w:left w:val="none" w:sz="0" w:space="0" w:color="auto"/>
            <w:bottom w:val="none" w:sz="0" w:space="0" w:color="auto"/>
            <w:right w:val="none" w:sz="0" w:space="0" w:color="auto"/>
          </w:divBdr>
        </w:div>
        <w:div w:id="842084437">
          <w:marLeft w:val="0"/>
          <w:marRight w:val="0"/>
          <w:marTop w:val="0"/>
          <w:marBottom w:val="0"/>
          <w:divBdr>
            <w:top w:val="none" w:sz="0" w:space="0" w:color="auto"/>
            <w:left w:val="none" w:sz="0" w:space="0" w:color="auto"/>
            <w:bottom w:val="none" w:sz="0" w:space="0" w:color="auto"/>
            <w:right w:val="none" w:sz="0" w:space="0" w:color="auto"/>
          </w:divBdr>
        </w:div>
        <w:div w:id="929314269">
          <w:marLeft w:val="0"/>
          <w:marRight w:val="0"/>
          <w:marTop w:val="0"/>
          <w:marBottom w:val="0"/>
          <w:divBdr>
            <w:top w:val="none" w:sz="0" w:space="0" w:color="auto"/>
            <w:left w:val="none" w:sz="0" w:space="0" w:color="auto"/>
            <w:bottom w:val="none" w:sz="0" w:space="0" w:color="auto"/>
            <w:right w:val="none" w:sz="0" w:space="0" w:color="auto"/>
          </w:divBdr>
        </w:div>
        <w:div w:id="1099830443">
          <w:marLeft w:val="0"/>
          <w:marRight w:val="0"/>
          <w:marTop w:val="0"/>
          <w:marBottom w:val="0"/>
          <w:divBdr>
            <w:top w:val="none" w:sz="0" w:space="0" w:color="auto"/>
            <w:left w:val="none" w:sz="0" w:space="0" w:color="auto"/>
            <w:bottom w:val="none" w:sz="0" w:space="0" w:color="auto"/>
            <w:right w:val="none" w:sz="0" w:space="0" w:color="auto"/>
          </w:divBdr>
        </w:div>
        <w:div w:id="1153985134">
          <w:marLeft w:val="0"/>
          <w:marRight w:val="0"/>
          <w:marTop w:val="0"/>
          <w:marBottom w:val="0"/>
          <w:divBdr>
            <w:top w:val="none" w:sz="0" w:space="0" w:color="auto"/>
            <w:left w:val="none" w:sz="0" w:space="0" w:color="auto"/>
            <w:bottom w:val="none" w:sz="0" w:space="0" w:color="auto"/>
            <w:right w:val="none" w:sz="0" w:space="0" w:color="auto"/>
          </w:divBdr>
        </w:div>
        <w:div w:id="1494492440">
          <w:marLeft w:val="0"/>
          <w:marRight w:val="0"/>
          <w:marTop w:val="0"/>
          <w:marBottom w:val="0"/>
          <w:divBdr>
            <w:top w:val="none" w:sz="0" w:space="0" w:color="auto"/>
            <w:left w:val="none" w:sz="0" w:space="0" w:color="auto"/>
            <w:bottom w:val="none" w:sz="0" w:space="0" w:color="auto"/>
            <w:right w:val="none" w:sz="0" w:space="0" w:color="auto"/>
          </w:divBdr>
        </w:div>
        <w:div w:id="2029479238">
          <w:marLeft w:val="0"/>
          <w:marRight w:val="0"/>
          <w:marTop w:val="0"/>
          <w:marBottom w:val="0"/>
          <w:divBdr>
            <w:top w:val="none" w:sz="0" w:space="0" w:color="auto"/>
            <w:left w:val="none" w:sz="0" w:space="0" w:color="auto"/>
            <w:bottom w:val="none" w:sz="0" w:space="0" w:color="auto"/>
            <w:right w:val="none" w:sz="0" w:space="0" w:color="auto"/>
          </w:divBdr>
        </w:div>
      </w:divsChild>
    </w:div>
    <w:div w:id="2027438877">
      <w:bodyDiv w:val="1"/>
      <w:marLeft w:val="0"/>
      <w:marRight w:val="0"/>
      <w:marTop w:val="0"/>
      <w:marBottom w:val="0"/>
      <w:divBdr>
        <w:top w:val="none" w:sz="0" w:space="0" w:color="auto"/>
        <w:left w:val="none" w:sz="0" w:space="0" w:color="auto"/>
        <w:bottom w:val="none" w:sz="0" w:space="0" w:color="auto"/>
        <w:right w:val="none" w:sz="0" w:space="0" w:color="auto"/>
      </w:divBdr>
    </w:div>
    <w:div w:id="2113354944">
      <w:bodyDiv w:val="1"/>
      <w:marLeft w:val="0"/>
      <w:marRight w:val="0"/>
      <w:marTop w:val="0"/>
      <w:marBottom w:val="0"/>
      <w:divBdr>
        <w:top w:val="none" w:sz="0" w:space="0" w:color="auto"/>
        <w:left w:val="none" w:sz="0" w:space="0" w:color="auto"/>
        <w:bottom w:val="none" w:sz="0" w:space="0" w:color="auto"/>
        <w:right w:val="none" w:sz="0" w:space="0" w:color="auto"/>
      </w:divBdr>
      <w:divsChild>
        <w:div w:id="149251836">
          <w:marLeft w:val="0"/>
          <w:marRight w:val="0"/>
          <w:marTop w:val="0"/>
          <w:marBottom w:val="0"/>
          <w:divBdr>
            <w:top w:val="none" w:sz="0" w:space="0" w:color="auto"/>
            <w:left w:val="none" w:sz="0" w:space="0" w:color="auto"/>
            <w:bottom w:val="none" w:sz="0" w:space="0" w:color="auto"/>
            <w:right w:val="none" w:sz="0" w:space="0" w:color="auto"/>
          </w:divBdr>
        </w:div>
        <w:div w:id="815412651">
          <w:marLeft w:val="0"/>
          <w:marRight w:val="0"/>
          <w:marTop w:val="0"/>
          <w:marBottom w:val="0"/>
          <w:divBdr>
            <w:top w:val="none" w:sz="0" w:space="0" w:color="auto"/>
            <w:left w:val="none" w:sz="0" w:space="0" w:color="auto"/>
            <w:bottom w:val="none" w:sz="0" w:space="0" w:color="auto"/>
            <w:right w:val="none" w:sz="0" w:space="0" w:color="auto"/>
          </w:divBdr>
        </w:div>
        <w:div w:id="2132623899">
          <w:marLeft w:val="0"/>
          <w:marRight w:val="0"/>
          <w:marTop w:val="0"/>
          <w:marBottom w:val="0"/>
          <w:divBdr>
            <w:top w:val="none" w:sz="0" w:space="0" w:color="auto"/>
            <w:left w:val="none" w:sz="0" w:space="0" w:color="auto"/>
            <w:bottom w:val="none" w:sz="0" w:space="0" w:color="auto"/>
            <w:right w:val="none" w:sz="0" w:space="0" w:color="auto"/>
          </w:divBdr>
        </w:div>
      </w:divsChild>
    </w:div>
    <w:div w:id="2114284369">
      <w:bodyDiv w:val="1"/>
      <w:marLeft w:val="0"/>
      <w:marRight w:val="0"/>
      <w:marTop w:val="0"/>
      <w:marBottom w:val="0"/>
      <w:divBdr>
        <w:top w:val="none" w:sz="0" w:space="0" w:color="auto"/>
        <w:left w:val="none" w:sz="0" w:space="0" w:color="auto"/>
        <w:bottom w:val="none" w:sz="0" w:space="0" w:color="auto"/>
        <w:right w:val="none" w:sz="0" w:space="0" w:color="auto"/>
      </w:divBdr>
      <w:divsChild>
        <w:div w:id="190388299">
          <w:marLeft w:val="0"/>
          <w:marRight w:val="0"/>
          <w:marTop w:val="0"/>
          <w:marBottom w:val="0"/>
          <w:divBdr>
            <w:top w:val="none" w:sz="0" w:space="0" w:color="auto"/>
            <w:left w:val="none" w:sz="0" w:space="0" w:color="auto"/>
            <w:bottom w:val="none" w:sz="0" w:space="0" w:color="auto"/>
            <w:right w:val="none" w:sz="0" w:space="0" w:color="auto"/>
          </w:divBdr>
          <w:divsChild>
            <w:div w:id="495146481">
              <w:marLeft w:val="0"/>
              <w:marRight w:val="0"/>
              <w:marTop w:val="0"/>
              <w:marBottom w:val="0"/>
              <w:divBdr>
                <w:top w:val="none" w:sz="0" w:space="0" w:color="auto"/>
                <w:left w:val="none" w:sz="0" w:space="0" w:color="auto"/>
                <w:bottom w:val="none" w:sz="0" w:space="0" w:color="auto"/>
                <w:right w:val="none" w:sz="0" w:space="0" w:color="auto"/>
              </w:divBdr>
            </w:div>
            <w:div w:id="835917762">
              <w:marLeft w:val="0"/>
              <w:marRight w:val="0"/>
              <w:marTop w:val="0"/>
              <w:marBottom w:val="0"/>
              <w:divBdr>
                <w:top w:val="none" w:sz="0" w:space="0" w:color="auto"/>
                <w:left w:val="none" w:sz="0" w:space="0" w:color="auto"/>
                <w:bottom w:val="none" w:sz="0" w:space="0" w:color="auto"/>
                <w:right w:val="none" w:sz="0" w:space="0" w:color="auto"/>
              </w:divBdr>
            </w:div>
            <w:div w:id="1083143129">
              <w:marLeft w:val="0"/>
              <w:marRight w:val="0"/>
              <w:marTop w:val="0"/>
              <w:marBottom w:val="0"/>
              <w:divBdr>
                <w:top w:val="none" w:sz="0" w:space="0" w:color="auto"/>
                <w:left w:val="none" w:sz="0" w:space="0" w:color="auto"/>
                <w:bottom w:val="none" w:sz="0" w:space="0" w:color="auto"/>
                <w:right w:val="none" w:sz="0" w:space="0" w:color="auto"/>
              </w:divBdr>
            </w:div>
            <w:div w:id="1200046147">
              <w:marLeft w:val="0"/>
              <w:marRight w:val="0"/>
              <w:marTop w:val="0"/>
              <w:marBottom w:val="0"/>
              <w:divBdr>
                <w:top w:val="none" w:sz="0" w:space="0" w:color="auto"/>
                <w:left w:val="none" w:sz="0" w:space="0" w:color="auto"/>
                <w:bottom w:val="none" w:sz="0" w:space="0" w:color="auto"/>
                <w:right w:val="none" w:sz="0" w:space="0" w:color="auto"/>
              </w:divBdr>
            </w:div>
            <w:div w:id="1558280561">
              <w:marLeft w:val="0"/>
              <w:marRight w:val="0"/>
              <w:marTop w:val="0"/>
              <w:marBottom w:val="0"/>
              <w:divBdr>
                <w:top w:val="none" w:sz="0" w:space="0" w:color="auto"/>
                <w:left w:val="none" w:sz="0" w:space="0" w:color="auto"/>
                <w:bottom w:val="none" w:sz="0" w:space="0" w:color="auto"/>
                <w:right w:val="none" w:sz="0" w:space="0" w:color="auto"/>
              </w:divBdr>
            </w:div>
          </w:divsChild>
        </w:div>
        <w:div w:id="795874922">
          <w:marLeft w:val="0"/>
          <w:marRight w:val="0"/>
          <w:marTop w:val="0"/>
          <w:marBottom w:val="0"/>
          <w:divBdr>
            <w:top w:val="none" w:sz="0" w:space="0" w:color="auto"/>
            <w:left w:val="none" w:sz="0" w:space="0" w:color="auto"/>
            <w:bottom w:val="none" w:sz="0" w:space="0" w:color="auto"/>
            <w:right w:val="none" w:sz="0" w:space="0" w:color="auto"/>
          </w:divBdr>
          <w:divsChild>
            <w:div w:id="1000237655">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strengthening-medicare-taskforce-report?language=en" TargetMode="External"/><Relationship Id="rId18" Type="http://schemas.openxmlformats.org/officeDocument/2006/relationships/hyperlink" Target="mailto:organisation.register@servicesaustralia.gov.au" TargetMode="External"/><Relationship Id="rId26" Type="http://schemas.openxmlformats.org/officeDocument/2006/relationships/hyperlink" Target="https://www.legislation.gov.au/C2004A03712/latest/versions" TargetMode="External"/><Relationship Id="rId39" Type="http://schemas.openxmlformats.org/officeDocument/2006/relationships/hyperlink" Target="https://www.servicesaustralia.gov.au/mymedicare-incentives?context=20" TargetMode="External"/><Relationship Id="rId21" Type="http://schemas.openxmlformats.org/officeDocument/2006/relationships/hyperlink" Target="https://www.health.gov.au/resources/publications/mymedicare-program-guidelines?language=en" TargetMode="External"/><Relationship Id="rId34" Type="http://schemas.openxmlformats.org/officeDocument/2006/relationships/hyperlink" Target="https://www.servicesaustralia.gov.au/about-general-practice-aged-care-incentive?context=20" TargetMode="External"/><Relationship Id="rId42" Type="http://schemas.openxmlformats.org/officeDocument/2006/relationships/hyperlink" Target="https://www.servicesaustralia.gov.au/register-individual-practitioner?context=2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pe.servicesaustralia.gov.au/organisation-register.html" TargetMode="External"/><Relationship Id="rId29" Type="http://schemas.openxmlformats.org/officeDocument/2006/relationships/hyperlink" Target="https://www.dva.gov.au/about/overview/legal-resources/dva-privacy-policy" TargetMode="External"/><Relationship Id="rId11" Type="http://schemas.openxmlformats.org/officeDocument/2006/relationships/hyperlink" Target="mailto:copyright@health.gov.au" TargetMode="External"/><Relationship Id="rId24" Type="http://schemas.openxmlformats.org/officeDocument/2006/relationships/hyperlink" Target="mailto:MyMedicare@Health.gov.au" TargetMode="External"/><Relationship Id="rId32" Type="http://schemas.openxmlformats.org/officeDocument/2006/relationships/hyperlink" Target="https://www.health.gov.au/sites/default/files/2024-04/mymedicare-privacy-notice_0.pdf" TargetMode="External"/><Relationship Id="rId37" Type="http://schemas.openxmlformats.org/officeDocument/2006/relationships/hyperlink" Target="https://www.servicesaustralia.gov.au/general-practice-aged-care-incentive?context=20" TargetMode="External"/><Relationship Id="rId40" Type="http://schemas.openxmlformats.org/officeDocument/2006/relationships/hyperlink" Target="https://www.servicesaustralia.gov.au/organisation-register-for-general-practitioners-gps-and-health-professionals-privacy-notice?context=22"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ealth.gov.au/topics/rural-health-workforce/classifications/mmm" TargetMode="External"/><Relationship Id="rId31" Type="http://schemas.openxmlformats.org/officeDocument/2006/relationships/hyperlink" Target="https://www.health.gov.au/resources/publications/mymedicare-privacy-notice?language=en" TargetMode="External"/><Relationship Id="rId44" Type="http://schemas.openxmlformats.org/officeDocument/2006/relationships/hyperlink" Target="https://www.health.gov.au/our-work/mymedicare/resources"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register-organisation-register-hpos?context=20" TargetMode="External"/><Relationship Id="rId22" Type="http://schemas.openxmlformats.org/officeDocument/2006/relationships/hyperlink" Target="https://www.digitalhealth.gov.au/initiatives-and-programs/my-health-record/manage-your-record/profile-and-settings" TargetMode="External"/><Relationship Id="rId27" Type="http://schemas.openxmlformats.org/officeDocument/2006/relationships/hyperlink" Target="https://www.oaic.gov.au/privacy-law/privacy-act/australian-privacy-principles" TargetMode="External"/><Relationship Id="rId30" Type="http://schemas.openxmlformats.org/officeDocument/2006/relationships/hyperlink" Target="https://www.digitalhealth.gov.au/about-us/policies-privacy-and-reporting/privacy-policy" TargetMode="External"/><Relationship Id="rId35" Type="http://schemas.openxmlformats.org/officeDocument/2006/relationships/hyperlink" Target="https://www.servicesaustralia.gov.au/about-mymedicare-for-health-professionals?context=20" TargetMode="External"/><Relationship Id="rId43" Type="http://schemas.openxmlformats.org/officeDocument/2006/relationships/hyperlink" Target="https://www.servicesaustralia.gov.au/register-your-practice-for-mymedicare?context=20"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ealth.gov.au/resources/publications/australias-primary-health-care-10-year-plan-2022-2032?language=en" TargetMode="External"/><Relationship Id="rId17" Type="http://schemas.openxmlformats.org/officeDocument/2006/relationships/hyperlink" Target="https://www.safetyandquality.gov.au/our-work/accreditation/national-general-practice-accreditation-scheme" TargetMode="External"/><Relationship Id="rId25" Type="http://schemas.openxmlformats.org/officeDocument/2006/relationships/hyperlink" Target="https://www.health.gov.au/our-work/mymedicare?utm_source=health.gov.au&amp;utm_medium=redirect&amp;utm_campaign=digital_transformation&amp;utm_content=mymedicare" TargetMode="External"/><Relationship Id="rId33" Type="http://schemas.openxmlformats.org/officeDocument/2006/relationships/hyperlink" Target="https://www.servicesaustralia.gov.au/organisation-register-for-general-practitioners-gps-and-health-professionals-privacy-notice?context=22" TargetMode="External"/><Relationship Id="rId38" Type="http://schemas.openxmlformats.org/officeDocument/2006/relationships/hyperlink" Target="https://www.servicesaustralia.gov.au/health-care-and-medicare?context=60092" TargetMode="External"/><Relationship Id="rId46" Type="http://schemas.openxmlformats.org/officeDocument/2006/relationships/header" Target="header2.xml"/><Relationship Id="rId20" Type="http://schemas.openxmlformats.org/officeDocument/2006/relationships/hyperlink" Target="https://www.health.gov.au/our-work/mymedicare/patients" TargetMode="External"/><Relationship Id="rId41" Type="http://schemas.openxmlformats.org/officeDocument/2006/relationships/hyperlink" Target="https://www.servicesaustralia.gov.au/register-for-mymedi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topics/rural-health-workforce/classifications/mmm" TargetMode="External"/><Relationship Id="rId23" Type="http://schemas.openxmlformats.org/officeDocument/2006/relationships/hyperlink" Target="https://www.servicesaustralia.gov.au/ip034" TargetMode="External"/><Relationship Id="rId28" Type="http://schemas.openxmlformats.org/officeDocument/2006/relationships/hyperlink" Target="https://www.servicesaustralia.gov.au/your-right-to-privacy?context=1" TargetMode="External"/><Relationship Id="rId36" Type="http://schemas.openxmlformats.org/officeDocument/2006/relationships/hyperlink" Target="https://www.servicesaustralia.gov.au/features-organisation-register?context=20" TargetMode="External"/><Relationship Id="rId49"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safetyandquality.gov.au/newsroom/national-standards-updates/advisory-gp2302-requests-extensions-and-appeals" TargetMode="External"/><Relationship Id="rId7" Type="http://schemas.openxmlformats.org/officeDocument/2006/relationships/hyperlink" Target="https://www.servicesaustralia.gov.au/medicare-representative-to-act-for-you?context=22201" TargetMode="External"/><Relationship Id="rId2" Type="http://schemas.openxmlformats.org/officeDocument/2006/relationships/hyperlink" Target="https://www.racgp.org.au/running-a-practice/practice-standards/standards-5th-edition/standards-for-general-practices-5th-ed/introduction-to-the-standards-for-general-practice/accreditation" TargetMode="External"/><Relationship Id="rId1" Type="http://schemas.openxmlformats.org/officeDocument/2006/relationships/hyperlink" Target="https://www.health.gov.au/resources/publications/general-practice-in-aged-care-incentive-program-guidelines-2024" TargetMode="External"/><Relationship Id="rId6" Type="http://schemas.openxmlformats.org/officeDocument/2006/relationships/hyperlink" Target="https://www.health.gov.au/sites/default/files/documents/2021/06/administrative-record-keeping-guidelines-for-health-professionals.pdf" TargetMode="External"/><Relationship Id="rId5" Type="http://schemas.openxmlformats.org/officeDocument/2006/relationships/hyperlink" Target="https://www.racgp.org.au/running-a-practice/practice-standards/standards-5th-edition/standards-for-general-practices-5th-ed/table-of-contents" TargetMode="External"/><Relationship Id="rId4" Type="http://schemas.openxmlformats.org/officeDocument/2006/relationships/hyperlink" Target="mailto:mymedicare@health.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7572C0" w:rsidRDefault="00962544">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7F"/>
    <w:rsid w:val="000128E3"/>
    <w:rsid w:val="000235A6"/>
    <w:rsid w:val="00027D67"/>
    <w:rsid w:val="000612BA"/>
    <w:rsid w:val="00061DE2"/>
    <w:rsid w:val="00076024"/>
    <w:rsid w:val="000761A5"/>
    <w:rsid w:val="00090105"/>
    <w:rsid w:val="00092245"/>
    <w:rsid w:val="00094F71"/>
    <w:rsid w:val="000B79B8"/>
    <w:rsid w:val="000C72ED"/>
    <w:rsid w:val="000D4231"/>
    <w:rsid w:val="0011146E"/>
    <w:rsid w:val="001343FF"/>
    <w:rsid w:val="00147D88"/>
    <w:rsid w:val="00154F23"/>
    <w:rsid w:val="00160744"/>
    <w:rsid w:val="00174B21"/>
    <w:rsid w:val="001914E8"/>
    <w:rsid w:val="0019409D"/>
    <w:rsid w:val="001A0769"/>
    <w:rsid w:val="001B3BCD"/>
    <w:rsid w:val="001B688A"/>
    <w:rsid w:val="001D05BB"/>
    <w:rsid w:val="001F079A"/>
    <w:rsid w:val="001F41D7"/>
    <w:rsid w:val="002430EE"/>
    <w:rsid w:val="00251B82"/>
    <w:rsid w:val="0025586B"/>
    <w:rsid w:val="0029122C"/>
    <w:rsid w:val="002B205F"/>
    <w:rsid w:val="002B42BD"/>
    <w:rsid w:val="002D1030"/>
    <w:rsid w:val="002E605D"/>
    <w:rsid w:val="002F5A32"/>
    <w:rsid w:val="0030436E"/>
    <w:rsid w:val="00315DD5"/>
    <w:rsid w:val="00323EDC"/>
    <w:rsid w:val="00333B85"/>
    <w:rsid w:val="0036718F"/>
    <w:rsid w:val="00370B0F"/>
    <w:rsid w:val="00394D39"/>
    <w:rsid w:val="003A3076"/>
    <w:rsid w:val="003A6642"/>
    <w:rsid w:val="003B0989"/>
    <w:rsid w:val="003F01CD"/>
    <w:rsid w:val="003F62F9"/>
    <w:rsid w:val="0041174C"/>
    <w:rsid w:val="0043625B"/>
    <w:rsid w:val="0044658F"/>
    <w:rsid w:val="0044660F"/>
    <w:rsid w:val="00455D64"/>
    <w:rsid w:val="00461B30"/>
    <w:rsid w:val="00462F8F"/>
    <w:rsid w:val="0049142F"/>
    <w:rsid w:val="0049429D"/>
    <w:rsid w:val="004A2342"/>
    <w:rsid w:val="004C2935"/>
    <w:rsid w:val="004C2D13"/>
    <w:rsid w:val="004D18CC"/>
    <w:rsid w:val="004D2072"/>
    <w:rsid w:val="00500D37"/>
    <w:rsid w:val="00504EF3"/>
    <w:rsid w:val="005135E2"/>
    <w:rsid w:val="00550E80"/>
    <w:rsid w:val="005675BB"/>
    <w:rsid w:val="0058737C"/>
    <w:rsid w:val="005A2C97"/>
    <w:rsid w:val="005B5406"/>
    <w:rsid w:val="005C3716"/>
    <w:rsid w:val="005C5F8A"/>
    <w:rsid w:val="005C7C7D"/>
    <w:rsid w:val="005C7D22"/>
    <w:rsid w:val="005F497F"/>
    <w:rsid w:val="00611C54"/>
    <w:rsid w:val="00620F74"/>
    <w:rsid w:val="006510C9"/>
    <w:rsid w:val="006649B7"/>
    <w:rsid w:val="00667708"/>
    <w:rsid w:val="006723C9"/>
    <w:rsid w:val="0068107A"/>
    <w:rsid w:val="00682C6C"/>
    <w:rsid w:val="006A0598"/>
    <w:rsid w:val="006A0C49"/>
    <w:rsid w:val="006A596E"/>
    <w:rsid w:val="006E2FFB"/>
    <w:rsid w:val="006E5D33"/>
    <w:rsid w:val="0070592F"/>
    <w:rsid w:val="00733DCE"/>
    <w:rsid w:val="00737BA2"/>
    <w:rsid w:val="007572C0"/>
    <w:rsid w:val="00765E21"/>
    <w:rsid w:val="007667CA"/>
    <w:rsid w:val="00771A17"/>
    <w:rsid w:val="007861A7"/>
    <w:rsid w:val="00790650"/>
    <w:rsid w:val="007F147F"/>
    <w:rsid w:val="00800002"/>
    <w:rsid w:val="00880ED5"/>
    <w:rsid w:val="00894ED2"/>
    <w:rsid w:val="008A211C"/>
    <w:rsid w:val="008A7FD9"/>
    <w:rsid w:val="008B119E"/>
    <w:rsid w:val="008C3D22"/>
    <w:rsid w:val="008C7403"/>
    <w:rsid w:val="008D2385"/>
    <w:rsid w:val="008D51C2"/>
    <w:rsid w:val="008F0131"/>
    <w:rsid w:val="008F5505"/>
    <w:rsid w:val="009004FC"/>
    <w:rsid w:val="00905334"/>
    <w:rsid w:val="00907F4D"/>
    <w:rsid w:val="00923AF6"/>
    <w:rsid w:val="00923D6B"/>
    <w:rsid w:val="00926689"/>
    <w:rsid w:val="00962544"/>
    <w:rsid w:val="00976830"/>
    <w:rsid w:val="00991859"/>
    <w:rsid w:val="00992690"/>
    <w:rsid w:val="009E2F09"/>
    <w:rsid w:val="009F3830"/>
    <w:rsid w:val="00A02F87"/>
    <w:rsid w:val="00A34973"/>
    <w:rsid w:val="00A35B15"/>
    <w:rsid w:val="00A47786"/>
    <w:rsid w:val="00A514D2"/>
    <w:rsid w:val="00A53046"/>
    <w:rsid w:val="00A83F3E"/>
    <w:rsid w:val="00A84CC5"/>
    <w:rsid w:val="00AA0356"/>
    <w:rsid w:val="00AB7DE0"/>
    <w:rsid w:val="00AC4128"/>
    <w:rsid w:val="00AE2706"/>
    <w:rsid w:val="00AE71AE"/>
    <w:rsid w:val="00AF3C7E"/>
    <w:rsid w:val="00B612D7"/>
    <w:rsid w:val="00B7320F"/>
    <w:rsid w:val="00B8221F"/>
    <w:rsid w:val="00B829B5"/>
    <w:rsid w:val="00BA0E03"/>
    <w:rsid w:val="00BC60E1"/>
    <w:rsid w:val="00BC65FE"/>
    <w:rsid w:val="00BE198F"/>
    <w:rsid w:val="00C07A16"/>
    <w:rsid w:val="00C1619B"/>
    <w:rsid w:val="00C22DA0"/>
    <w:rsid w:val="00C24E96"/>
    <w:rsid w:val="00C543F1"/>
    <w:rsid w:val="00C56196"/>
    <w:rsid w:val="00C766E4"/>
    <w:rsid w:val="00C86135"/>
    <w:rsid w:val="00C908A6"/>
    <w:rsid w:val="00CA1DAB"/>
    <w:rsid w:val="00CB3C12"/>
    <w:rsid w:val="00CF04A7"/>
    <w:rsid w:val="00D06E7D"/>
    <w:rsid w:val="00D26EDC"/>
    <w:rsid w:val="00D34780"/>
    <w:rsid w:val="00D368D8"/>
    <w:rsid w:val="00D37109"/>
    <w:rsid w:val="00D42785"/>
    <w:rsid w:val="00D42EA1"/>
    <w:rsid w:val="00D5123B"/>
    <w:rsid w:val="00D67F22"/>
    <w:rsid w:val="00D72961"/>
    <w:rsid w:val="00DA1355"/>
    <w:rsid w:val="00DC7EA6"/>
    <w:rsid w:val="00DD03E0"/>
    <w:rsid w:val="00DD39C9"/>
    <w:rsid w:val="00DF6794"/>
    <w:rsid w:val="00E472AB"/>
    <w:rsid w:val="00E70FB6"/>
    <w:rsid w:val="00ED7FAB"/>
    <w:rsid w:val="00EE1D10"/>
    <w:rsid w:val="00EF30FD"/>
    <w:rsid w:val="00F51C66"/>
    <w:rsid w:val="00F570D0"/>
    <w:rsid w:val="00FA6979"/>
    <w:rsid w:val="00FB33CE"/>
    <w:rsid w:val="00FD2537"/>
    <w:rsid w:val="00FD4CC9"/>
    <w:rsid w:val="00FE011B"/>
    <w:rsid w:val="00FE3E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5D8C46B9-71BA-4114-AF20-7B6514AAEE7B}">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3.xml><?xml version="1.0" encoding="utf-8"?>
<ds:datastoreItem xmlns:ds="http://schemas.openxmlformats.org/officeDocument/2006/customXml" ds:itemID="{D58427DD-31CC-4478-9152-877A989C59FE}">
  <ds:schemaRefs>
    <ds:schemaRef ds:uri="http://schemas.microsoft.com/sharepoint/v3/contenttype/forms"/>
  </ds:schemaRefs>
</ds:datastoreItem>
</file>

<file path=customXml/itemProps4.xml><?xml version="1.0" encoding="utf-8"?>
<ds:datastoreItem xmlns:ds="http://schemas.openxmlformats.org/officeDocument/2006/customXml" ds:itemID="{41F8C57F-B64F-4F85-901E-2FC5FD7F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10661</Words>
  <Characters>61625</Characters>
  <Application>Microsoft Office Word</Application>
  <DocSecurity>0</DocSecurity>
  <Lines>1311</Lines>
  <Paragraphs>881</Paragraphs>
  <ScaleCrop>false</ScaleCrop>
  <HeadingPairs>
    <vt:vector size="2" baseType="variant">
      <vt:variant>
        <vt:lpstr>Title</vt:lpstr>
      </vt:variant>
      <vt:variant>
        <vt:i4>1</vt:i4>
      </vt:variant>
    </vt:vector>
  </HeadingPairs>
  <TitlesOfParts>
    <vt:vector size="1" baseType="lpstr">
      <vt:lpstr>MyMedicare Program Guidelines</vt:lpstr>
    </vt:vector>
  </TitlesOfParts>
  <Manager/>
  <Company/>
  <LinksUpToDate>false</LinksUpToDate>
  <CharactersWithSpaces>71405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Program Guidelines</dc:title>
  <dc:subject>MyMedicare</dc:subject>
  <dc:creator>Australian Government Department of Health, Disability and Ageing</dc:creator>
  <cp:keywords>medicare; MyMedicare;</cp:keywords>
  <dc:description/>
  <cp:revision>3</cp:revision>
  <cp:lastPrinted>2025-05-11T22:10:00Z</cp:lastPrinted>
  <dcterms:created xsi:type="dcterms:W3CDTF">2026-06-02T06:17:00Z</dcterms:created>
  <dcterms:modified xsi:type="dcterms:W3CDTF">2026-06-02T23:26:00Z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4ddee8ca,79d274c2,5126a6e4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5ea579cb,737d6060,58838af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2025-07-29T04:40:15Z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80237de8-5904-4909-92a8-ebfd84c30da5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y fmtid="{D5CDD505-2E9C-101B-9397-08002B2CF9AE}" pid="18" name="docLang">
    <vt:lpwstr>en</vt:lpwstr>
  </property>
</Properties>
</file>