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78B" w14:textId="26DB8F86" w:rsidR="00C262B4" w:rsidRPr="00F14236" w:rsidRDefault="003658C2" w:rsidP="00F14236">
      <w:pPr>
        <w:pStyle w:val="Title"/>
      </w:pPr>
      <w:r w:rsidRPr="006227C2">
        <w:t>M</w:t>
      </w:r>
      <w:r w:rsidR="002800A1" w:rsidRPr="006227C2">
        <w:t xml:space="preserve">ulti-Purpose Services </w:t>
      </w:r>
      <w:r w:rsidR="003E5EF2" w:rsidRPr="006227C2">
        <w:t xml:space="preserve">Program </w:t>
      </w:r>
      <w:r w:rsidR="002800A1" w:rsidRPr="006227C2">
        <w:t>(MPS</w:t>
      </w:r>
      <w:r w:rsidR="003E5EF2" w:rsidRPr="006227C2">
        <w:t>P</w:t>
      </w:r>
      <w:r w:rsidR="002800A1" w:rsidRPr="006227C2">
        <w:t>)</w:t>
      </w:r>
      <w:r w:rsidR="001653FC" w:rsidRPr="00F14236">
        <w:t xml:space="preserve"> </w:t>
      </w:r>
      <w:r w:rsidRPr="006227C2">
        <w:t>Annual</w:t>
      </w:r>
      <w:r w:rsidR="003E5EF2" w:rsidRPr="006227C2">
        <w:t xml:space="preserve"> Activity</w:t>
      </w:r>
      <w:r w:rsidRPr="006227C2">
        <w:t xml:space="preserve"> Re</w:t>
      </w:r>
      <w:r w:rsidR="00587DB8" w:rsidRPr="006227C2">
        <w:t>port</w:t>
      </w:r>
      <w:r w:rsidR="003E5EF2" w:rsidRPr="006227C2">
        <w:t xml:space="preserve"> </w:t>
      </w:r>
      <w:r w:rsidR="000E42EE">
        <w:t xml:space="preserve">(AAR) </w:t>
      </w:r>
      <w:r w:rsidRPr="006227C2">
        <w:t>User Guide</w:t>
      </w:r>
    </w:p>
    <w:p w14:paraId="0EC2BBDC" w14:textId="77777777" w:rsidR="00C262B4" w:rsidRPr="00F14236" w:rsidRDefault="00C262B4" w:rsidP="00F14236">
      <w:pPr>
        <w:rPr>
          <w:rStyle w:val="Strong"/>
        </w:rPr>
      </w:pPr>
      <w:r w:rsidRPr="00F14236">
        <w:rPr>
          <w:rStyle w:val="Strong"/>
        </w:rPr>
        <w:br w:type="page"/>
      </w:r>
    </w:p>
    <w:p w14:paraId="168BC5D9" w14:textId="77777777" w:rsidR="00751A23" w:rsidRPr="006227C2" w:rsidRDefault="00751A23" w:rsidP="00F14236">
      <w:pPr>
        <w:pStyle w:val="Title"/>
        <w:sectPr w:rsidR="00751A23" w:rsidRPr="006227C2" w:rsidSect="007B477F">
          <w:headerReference w:type="even" r:id="rId11"/>
          <w:footerReference w:type="even" r:id="rId12"/>
          <w:headerReference w:type="first" r:id="rId13"/>
          <w:type w:val="continuous"/>
          <w:pgSz w:w="11906" w:h="16838"/>
          <w:pgMar w:top="1701" w:right="1418" w:bottom="1418" w:left="1418" w:header="850" w:footer="709" w:gutter="0"/>
          <w:cols w:space="708"/>
          <w:titlePg/>
          <w:docGrid w:linePitch="360"/>
        </w:sectPr>
      </w:pPr>
    </w:p>
    <w:sdt>
      <w:sdtPr>
        <w:rPr>
          <w:lang w:val="en-GB"/>
        </w:rPr>
        <w:id w:val="172844267"/>
        <w:docPartObj>
          <w:docPartGallery w:val="Table of Contents"/>
          <w:docPartUnique/>
        </w:docPartObj>
      </w:sdtPr>
      <w:sdtEndPr>
        <w:rPr>
          <w:rFonts w:asciiTheme="minorHAnsi" w:eastAsia="Times New Roman" w:hAnsiTheme="minorHAnsi" w:cs="Times New Roman"/>
          <w:b w:val="0"/>
          <w:color w:val="000000" w:themeColor="text1"/>
          <w:sz w:val="22"/>
          <w:szCs w:val="24"/>
        </w:rPr>
      </w:sdtEndPr>
      <w:sdtContent>
        <w:p w14:paraId="5321C322" w14:textId="0AFF748A" w:rsidR="001134D3" w:rsidRDefault="001134D3">
          <w:pPr>
            <w:pStyle w:val="TOCHeading"/>
          </w:pPr>
          <w:r>
            <w:rPr>
              <w:lang w:val="en-GB"/>
            </w:rPr>
            <w:t>Contents</w:t>
          </w:r>
        </w:p>
        <w:p w14:paraId="2A687E02" w14:textId="6C3A8878" w:rsidR="00956D0F" w:rsidRPr="00956D0F" w:rsidRDefault="001134D3" w:rsidP="00956D0F">
          <w:pPr>
            <w:pStyle w:val="TOC1"/>
          </w:pPr>
          <w:r w:rsidRPr="00956D0F">
            <w:fldChar w:fldCharType="begin"/>
          </w:r>
          <w:r w:rsidRPr="00956D0F">
            <w:instrText xml:space="preserve"> TOC \o "1-3" \h \z \u </w:instrText>
          </w:r>
          <w:r w:rsidRPr="00956D0F">
            <w:fldChar w:fldCharType="separate"/>
          </w:r>
          <w:hyperlink w:anchor="_Toc231832855" w:history="1">
            <w:r w:rsidR="00956D0F" w:rsidRPr="003D1B9D">
              <w:rPr>
                <w:rStyle w:val="Hyperlink"/>
              </w:rPr>
              <w:t>1.</w:t>
            </w:r>
            <w:r w:rsidR="00956D0F" w:rsidRPr="00956D0F">
              <w:tab/>
            </w:r>
            <w:r w:rsidR="00956D0F" w:rsidRPr="008E3414">
              <w:rPr>
                <w:rStyle w:val="Hyperlink"/>
              </w:rPr>
              <w:t>Purpose</w:t>
            </w:r>
            <w:r w:rsidR="00956D0F">
              <w:rPr>
                <w:webHidden/>
              </w:rPr>
              <w:tab/>
            </w:r>
            <w:r w:rsidR="00956D0F">
              <w:rPr>
                <w:webHidden/>
              </w:rPr>
              <w:fldChar w:fldCharType="begin"/>
            </w:r>
            <w:r w:rsidR="00956D0F">
              <w:rPr>
                <w:webHidden/>
              </w:rPr>
              <w:instrText xml:space="preserve"> PAGEREF _Toc231832855 \h </w:instrText>
            </w:r>
            <w:r w:rsidR="00956D0F">
              <w:rPr>
                <w:webHidden/>
              </w:rPr>
            </w:r>
            <w:r w:rsidR="00956D0F">
              <w:rPr>
                <w:webHidden/>
              </w:rPr>
              <w:fldChar w:fldCharType="separate"/>
            </w:r>
            <w:r w:rsidR="00956D0F">
              <w:rPr>
                <w:webHidden/>
              </w:rPr>
              <w:t>4</w:t>
            </w:r>
            <w:r w:rsidR="00956D0F">
              <w:rPr>
                <w:webHidden/>
              </w:rPr>
              <w:fldChar w:fldCharType="end"/>
            </w:r>
          </w:hyperlink>
        </w:p>
        <w:p w14:paraId="05B6D844" w14:textId="33F1FE8D" w:rsidR="00956D0F" w:rsidRPr="00956D0F" w:rsidRDefault="00956D0F" w:rsidP="00956D0F">
          <w:pPr>
            <w:pStyle w:val="TOC1"/>
          </w:pPr>
          <w:hyperlink w:anchor="_Toc231832856" w:history="1">
            <w:r w:rsidRPr="003D1B9D">
              <w:rPr>
                <w:rStyle w:val="Hyperlink"/>
              </w:rPr>
              <w:t>2.</w:t>
            </w:r>
            <w:r w:rsidRPr="00956D0F">
              <w:tab/>
            </w:r>
            <w:r w:rsidRPr="008E3414">
              <w:rPr>
                <w:rStyle w:val="Hyperlink"/>
              </w:rPr>
              <w:t>Introduction</w:t>
            </w:r>
            <w:r>
              <w:rPr>
                <w:webHidden/>
              </w:rPr>
              <w:tab/>
            </w:r>
            <w:r>
              <w:rPr>
                <w:webHidden/>
              </w:rPr>
              <w:fldChar w:fldCharType="begin"/>
            </w:r>
            <w:r>
              <w:rPr>
                <w:webHidden/>
              </w:rPr>
              <w:instrText xml:space="preserve"> PAGEREF _Toc231832856 \h </w:instrText>
            </w:r>
            <w:r>
              <w:rPr>
                <w:webHidden/>
              </w:rPr>
            </w:r>
            <w:r>
              <w:rPr>
                <w:webHidden/>
              </w:rPr>
              <w:fldChar w:fldCharType="separate"/>
            </w:r>
            <w:r>
              <w:rPr>
                <w:webHidden/>
              </w:rPr>
              <w:t>4</w:t>
            </w:r>
            <w:r>
              <w:rPr>
                <w:webHidden/>
              </w:rPr>
              <w:fldChar w:fldCharType="end"/>
            </w:r>
          </w:hyperlink>
        </w:p>
        <w:p w14:paraId="52934B65" w14:textId="74248082" w:rsidR="00956D0F" w:rsidRPr="00956D0F" w:rsidRDefault="00956D0F" w:rsidP="00956D0F">
          <w:pPr>
            <w:pStyle w:val="TOC1"/>
          </w:pPr>
          <w:hyperlink w:anchor="_Toc231832857" w:history="1">
            <w:r w:rsidRPr="003D1B9D">
              <w:rPr>
                <w:rStyle w:val="Hyperlink"/>
              </w:rPr>
              <w:t>3.</w:t>
            </w:r>
            <w:r w:rsidRPr="00956D0F">
              <w:tab/>
            </w:r>
            <w:r w:rsidRPr="008E3414">
              <w:rPr>
                <w:rStyle w:val="Hyperlink"/>
              </w:rPr>
              <w:t>Compliance and Enforcement</w:t>
            </w:r>
            <w:r>
              <w:rPr>
                <w:webHidden/>
              </w:rPr>
              <w:tab/>
            </w:r>
            <w:r>
              <w:rPr>
                <w:webHidden/>
              </w:rPr>
              <w:fldChar w:fldCharType="begin"/>
            </w:r>
            <w:r>
              <w:rPr>
                <w:webHidden/>
              </w:rPr>
              <w:instrText xml:space="preserve"> PAGEREF _Toc231832857 \h </w:instrText>
            </w:r>
            <w:r>
              <w:rPr>
                <w:webHidden/>
              </w:rPr>
            </w:r>
            <w:r>
              <w:rPr>
                <w:webHidden/>
              </w:rPr>
              <w:fldChar w:fldCharType="separate"/>
            </w:r>
            <w:r>
              <w:rPr>
                <w:webHidden/>
              </w:rPr>
              <w:t>4</w:t>
            </w:r>
            <w:r>
              <w:rPr>
                <w:webHidden/>
              </w:rPr>
              <w:fldChar w:fldCharType="end"/>
            </w:r>
          </w:hyperlink>
        </w:p>
        <w:p w14:paraId="77C03F59" w14:textId="6B34DE0E" w:rsidR="00956D0F" w:rsidRPr="00956D0F" w:rsidRDefault="00956D0F" w:rsidP="00956D0F">
          <w:pPr>
            <w:pStyle w:val="TOC1"/>
          </w:pPr>
          <w:hyperlink w:anchor="_Toc231832858" w:history="1">
            <w:r w:rsidRPr="003D1B9D">
              <w:rPr>
                <w:rStyle w:val="Hyperlink"/>
              </w:rPr>
              <w:t>4.</w:t>
            </w:r>
            <w:r w:rsidRPr="00956D0F">
              <w:tab/>
            </w:r>
            <w:r w:rsidRPr="008E3414">
              <w:rPr>
                <w:rStyle w:val="Hyperlink"/>
              </w:rPr>
              <w:t>False or Misleading Information</w:t>
            </w:r>
            <w:r>
              <w:rPr>
                <w:webHidden/>
              </w:rPr>
              <w:tab/>
            </w:r>
            <w:r>
              <w:rPr>
                <w:webHidden/>
              </w:rPr>
              <w:fldChar w:fldCharType="begin"/>
            </w:r>
            <w:r>
              <w:rPr>
                <w:webHidden/>
              </w:rPr>
              <w:instrText xml:space="preserve"> PAGEREF _Toc231832858 \h </w:instrText>
            </w:r>
            <w:r>
              <w:rPr>
                <w:webHidden/>
              </w:rPr>
            </w:r>
            <w:r>
              <w:rPr>
                <w:webHidden/>
              </w:rPr>
              <w:fldChar w:fldCharType="separate"/>
            </w:r>
            <w:r>
              <w:rPr>
                <w:webHidden/>
              </w:rPr>
              <w:t>4</w:t>
            </w:r>
            <w:r>
              <w:rPr>
                <w:webHidden/>
              </w:rPr>
              <w:fldChar w:fldCharType="end"/>
            </w:r>
          </w:hyperlink>
        </w:p>
        <w:p w14:paraId="254B3B7C" w14:textId="7EECA2AA" w:rsidR="00956D0F" w:rsidRPr="00956D0F" w:rsidRDefault="00956D0F" w:rsidP="00956D0F">
          <w:pPr>
            <w:pStyle w:val="TOC1"/>
          </w:pPr>
          <w:hyperlink w:anchor="_Toc231832859" w:history="1">
            <w:r w:rsidRPr="003D1B9D">
              <w:rPr>
                <w:rStyle w:val="Hyperlink"/>
              </w:rPr>
              <w:t>5.</w:t>
            </w:r>
            <w:r w:rsidRPr="00956D0F">
              <w:tab/>
            </w:r>
            <w:r w:rsidRPr="008E3414">
              <w:rPr>
                <w:rStyle w:val="Hyperlink"/>
              </w:rPr>
              <w:t>Privacy and Client Data</w:t>
            </w:r>
            <w:r>
              <w:rPr>
                <w:webHidden/>
              </w:rPr>
              <w:tab/>
            </w:r>
            <w:r>
              <w:rPr>
                <w:webHidden/>
              </w:rPr>
              <w:fldChar w:fldCharType="begin"/>
            </w:r>
            <w:r>
              <w:rPr>
                <w:webHidden/>
              </w:rPr>
              <w:instrText xml:space="preserve"> PAGEREF _Toc231832859 \h </w:instrText>
            </w:r>
            <w:r>
              <w:rPr>
                <w:webHidden/>
              </w:rPr>
            </w:r>
            <w:r>
              <w:rPr>
                <w:webHidden/>
              </w:rPr>
              <w:fldChar w:fldCharType="separate"/>
            </w:r>
            <w:r>
              <w:rPr>
                <w:webHidden/>
              </w:rPr>
              <w:t>5</w:t>
            </w:r>
            <w:r>
              <w:rPr>
                <w:webHidden/>
              </w:rPr>
              <w:fldChar w:fldCharType="end"/>
            </w:r>
          </w:hyperlink>
        </w:p>
        <w:p w14:paraId="5235CB27" w14:textId="678F75CC" w:rsidR="00956D0F" w:rsidRPr="00956D0F" w:rsidRDefault="00956D0F" w:rsidP="00956D0F">
          <w:pPr>
            <w:pStyle w:val="TOC1"/>
          </w:pPr>
          <w:hyperlink w:anchor="_Toc231832860" w:history="1">
            <w:r w:rsidRPr="003D1B9D">
              <w:rPr>
                <w:rStyle w:val="Hyperlink"/>
              </w:rPr>
              <w:t>6.</w:t>
            </w:r>
            <w:r w:rsidRPr="00956D0F">
              <w:tab/>
            </w:r>
            <w:r w:rsidRPr="008E3414">
              <w:rPr>
                <w:rStyle w:val="Hyperlink"/>
              </w:rPr>
              <w:t>Objectives of the Annual Activity Report</w:t>
            </w:r>
            <w:r>
              <w:rPr>
                <w:webHidden/>
              </w:rPr>
              <w:tab/>
            </w:r>
            <w:r>
              <w:rPr>
                <w:webHidden/>
              </w:rPr>
              <w:fldChar w:fldCharType="begin"/>
            </w:r>
            <w:r>
              <w:rPr>
                <w:webHidden/>
              </w:rPr>
              <w:instrText xml:space="preserve"> PAGEREF _Toc231832860 \h </w:instrText>
            </w:r>
            <w:r>
              <w:rPr>
                <w:webHidden/>
              </w:rPr>
            </w:r>
            <w:r>
              <w:rPr>
                <w:webHidden/>
              </w:rPr>
              <w:fldChar w:fldCharType="separate"/>
            </w:r>
            <w:r>
              <w:rPr>
                <w:webHidden/>
              </w:rPr>
              <w:t>5</w:t>
            </w:r>
            <w:r>
              <w:rPr>
                <w:webHidden/>
              </w:rPr>
              <w:fldChar w:fldCharType="end"/>
            </w:r>
          </w:hyperlink>
        </w:p>
        <w:p w14:paraId="74BF7F77" w14:textId="75C7D3CB" w:rsidR="00956D0F" w:rsidRPr="00956D0F" w:rsidRDefault="00956D0F" w:rsidP="00956D0F">
          <w:pPr>
            <w:pStyle w:val="TOC1"/>
          </w:pPr>
          <w:hyperlink w:anchor="_Toc231832861" w:history="1">
            <w:r w:rsidRPr="003D1B9D">
              <w:rPr>
                <w:rStyle w:val="Hyperlink"/>
              </w:rPr>
              <w:t>7.</w:t>
            </w:r>
            <w:r w:rsidRPr="00956D0F">
              <w:tab/>
            </w:r>
            <w:r w:rsidRPr="008E3414">
              <w:rPr>
                <w:rStyle w:val="Hyperlink"/>
              </w:rPr>
              <w:t>Accessing the Online Annual Activity Report</w:t>
            </w:r>
            <w:r>
              <w:rPr>
                <w:webHidden/>
              </w:rPr>
              <w:tab/>
            </w:r>
            <w:r>
              <w:rPr>
                <w:webHidden/>
              </w:rPr>
              <w:fldChar w:fldCharType="begin"/>
            </w:r>
            <w:r>
              <w:rPr>
                <w:webHidden/>
              </w:rPr>
              <w:instrText xml:space="preserve"> PAGEREF _Toc231832861 \h </w:instrText>
            </w:r>
            <w:r>
              <w:rPr>
                <w:webHidden/>
              </w:rPr>
            </w:r>
            <w:r>
              <w:rPr>
                <w:webHidden/>
              </w:rPr>
              <w:fldChar w:fldCharType="separate"/>
            </w:r>
            <w:r>
              <w:rPr>
                <w:webHidden/>
              </w:rPr>
              <w:t>6</w:t>
            </w:r>
            <w:r>
              <w:rPr>
                <w:webHidden/>
              </w:rPr>
              <w:fldChar w:fldCharType="end"/>
            </w:r>
          </w:hyperlink>
        </w:p>
        <w:p w14:paraId="7189F270" w14:textId="55EFCF34" w:rsidR="00956D0F" w:rsidRPr="00956D0F" w:rsidRDefault="00956D0F" w:rsidP="00956D0F">
          <w:pPr>
            <w:pStyle w:val="TOC1"/>
          </w:pPr>
          <w:hyperlink w:anchor="_Toc231832862" w:history="1">
            <w:r w:rsidRPr="003D1B9D">
              <w:rPr>
                <w:rStyle w:val="Hyperlink"/>
              </w:rPr>
              <w:t>8.</w:t>
            </w:r>
            <w:r w:rsidRPr="00956D0F">
              <w:tab/>
            </w:r>
            <w:r w:rsidRPr="008E3414">
              <w:rPr>
                <w:rStyle w:val="Hyperlink"/>
              </w:rPr>
              <w:t>Navigating the Online Report</w:t>
            </w:r>
            <w:r>
              <w:rPr>
                <w:webHidden/>
              </w:rPr>
              <w:tab/>
            </w:r>
            <w:r>
              <w:rPr>
                <w:webHidden/>
              </w:rPr>
              <w:fldChar w:fldCharType="begin"/>
            </w:r>
            <w:r>
              <w:rPr>
                <w:webHidden/>
              </w:rPr>
              <w:instrText xml:space="preserve"> PAGEREF _Toc231832862 \h </w:instrText>
            </w:r>
            <w:r>
              <w:rPr>
                <w:webHidden/>
              </w:rPr>
            </w:r>
            <w:r>
              <w:rPr>
                <w:webHidden/>
              </w:rPr>
              <w:fldChar w:fldCharType="separate"/>
            </w:r>
            <w:r>
              <w:rPr>
                <w:webHidden/>
              </w:rPr>
              <w:t>6</w:t>
            </w:r>
            <w:r>
              <w:rPr>
                <w:webHidden/>
              </w:rPr>
              <w:fldChar w:fldCharType="end"/>
            </w:r>
          </w:hyperlink>
        </w:p>
        <w:p w14:paraId="5426966B" w14:textId="799581A9" w:rsidR="00956D0F" w:rsidRPr="00956D0F" w:rsidRDefault="00956D0F" w:rsidP="00956D0F">
          <w:pPr>
            <w:pStyle w:val="TOC1"/>
          </w:pPr>
          <w:hyperlink w:anchor="_Toc231832863" w:history="1">
            <w:r w:rsidRPr="003D1B9D">
              <w:rPr>
                <w:rStyle w:val="Hyperlink"/>
              </w:rPr>
              <w:t>9.</w:t>
            </w:r>
            <w:r w:rsidRPr="00956D0F">
              <w:tab/>
            </w:r>
            <w:r w:rsidRPr="008E3414">
              <w:rPr>
                <w:rStyle w:val="Hyperlink"/>
              </w:rPr>
              <w:t>Sections in the Annual Activity Report</w:t>
            </w:r>
            <w:r>
              <w:rPr>
                <w:webHidden/>
              </w:rPr>
              <w:tab/>
            </w:r>
            <w:r>
              <w:rPr>
                <w:webHidden/>
              </w:rPr>
              <w:fldChar w:fldCharType="begin"/>
            </w:r>
            <w:r>
              <w:rPr>
                <w:webHidden/>
              </w:rPr>
              <w:instrText xml:space="preserve"> PAGEREF _Toc231832863 \h </w:instrText>
            </w:r>
            <w:r>
              <w:rPr>
                <w:webHidden/>
              </w:rPr>
            </w:r>
            <w:r>
              <w:rPr>
                <w:webHidden/>
              </w:rPr>
              <w:fldChar w:fldCharType="separate"/>
            </w:r>
            <w:r>
              <w:rPr>
                <w:webHidden/>
              </w:rPr>
              <w:t>7</w:t>
            </w:r>
            <w:r>
              <w:rPr>
                <w:webHidden/>
              </w:rPr>
              <w:fldChar w:fldCharType="end"/>
            </w:r>
          </w:hyperlink>
        </w:p>
        <w:p w14:paraId="676557B7" w14:textId="3D8874C3" w:rsidR="00956D0F" w:rsidRPr="00956D0F" w:rsidRDefault="00956D0F" w:rsidP="00956D0F">
          <w:pPr>
            <w:pStyle w:val="TOC2"/>
          </w:pPr>
          <w:hyperlink w:anchor="_Toc231832864" w:history="1">
            <w:r w:rsidRPr="008E3414">
              <w:rPr>
                <w:rStyle w:val="Hyperlink"/>
              </w:rPr>
              <w:t>PART A – REGISTERED PROVIDER DETAILS</w:t>
            </w:r>
            <w:r>
              <w:rPr>
                <w:webHidden/>
              </w:rPr>
              <w:tab/>
            </w:r>
            <w:r>
              <w:rPr>
                <w:webHidden/>
              </w:rPr>
              <w:fldChar w:fldCharType="begin"/>
            </w:r>
            <w:r>
              <w:rPr>
                <w:webHidden/>
              </w:rPr>
              <w:instrText xml:space="preserve"> PAGEREF _Toc231832864 \h </w:instrText>
            </w:r>
            <w:r>
              <w:rPr>
                <w:webHidden/>
              </w:rPr>
            </w:r>
            <w:r>
              <w:rPr>
                <w:webHidden/>
              </w:rPr>
              <w:fldChar w:fldCharType="separate"/>
            </w:r>
            <w:r>
              <w:rPr>
                <w:webHidden/>
              </w:rPr>
              <w:t>7</w:t>
            </w:r>
            <w:r>
              <w:rPr>
                <w:webHidden/>
              </w:rPr>
              <w:fldChar w:fldCharType="end"/>
            </w:r>
          </w:hyperlink>
        </w:p>
        <w:p w14:paraId="35E3074F" w14:textId="5010D7D5" w:rsidR="00956D0F" w:rsidRPr="00956D0F" w:rsidRDefault="00956D0F" w:rsidP="00956D0F">
          <w:pPr>
            <w:pStyle w:val="TOC2"/>
          </w:pPr>
          <w:hyperlink w:anchor="_Toc231832865" w:history="1">
            <w:r w:rsidRPr="008E3414">
              <w:rPr>
                <w:rStyle w:val="Hyperlink"/>
              </w:rPr>
              <w:t>PART B – REFERRAL AND INTAKE</w:t>
            </w:r>
            <w:r>
              <w:rPr>
                <w:webHidden/>
              </w:rPr>
              <w:tab/>
            </w:r>
            <w:r>
              <w:rPr>
                <w:webHidden/>
              </w:rPr>
              <w:fldChar w:fldCharType="begin"/>
            </w:r>
            <w:r>
              <w:rPr>
                <w:webHidden/>
              </w:rPr>
              <w:instrText xml:space="preserve"> PAGEREF _Toc231832865 \h </w:instrText>
            </w:r>
            <w:r>
              <w:rPr>
                <w:webHidden/>
              </w:rPr>
            </w:r>
            <w:r>
              <w:rPr>
                <w:webHidden/>
              </w:rPr>
              <w:fldChar w:fldCharType="separate"/>
            </w:r>
            <w:r>
              <w:rPr>
                <w:webHidden/>
              </w:rPr>
              <w:t>8</w:t>
            </w:r>
            <w:r>
              <w:rPr>
                <w:webHidden/>
              </w:rPr>
              <w:fldChar w:fldCharType="end"/>
            </w:r>
          </w:hyperlink>
        </w:p>
        <w:p w14:paraId="619C36E4" w14:textId="56C97C26" w:rsidR="00956D0F" w:rsidRPr="00956D0F" w:rsidRDefault="00956D0F" w:rsidP="00956D0F">
          <w:pPr>
            <w:pStyle w:val="TOC2"/>
          </w:pPr>
          <w:hyperlink w:anchor="_Toc231832866" w:history="1">
            <w:r w:rsidRPr="008E3414">
              <w:rPr>
                <w:rStyle w:val="Hyperlink"/>
              </w:rPr>
              <w:t>PART C – FEES AND PAYMENTS</w:t>
            </w:r>
            <w:r>
              <w:rPr>
                <w:webHidden/>
              </w:rPr>
              <w:tab/>
            </w:r>
            <w:r>
              <w:rPr>
                <w:webHidden/>
              </w:rPr>
              <w:fldChar w:fldCharType="begin"/>
            </w:r>
            <w:r>
              <w:rPr>
                <w:webHidden/>
              </w:rPr>
              <w:instrText xml:space="preserve"> PAGEREF _Toc231832866 \h </w:instrText>
            </w:r>
            <w:r>
              <w:rPr>
                <w:webHidden/>
              </w:rPr>
            </w:r>
            <w:r>
              <w:rPr>
                <w:webHidden/>
              </w:rPr>
              <w:fldChar w:fldCharType="separate"/>
            </w:r>
            <w:r>
              <w:rPr>
                <w:webHidden/>
              </w:rPr>
              <w:t>8</w:t>
            </w:r>
            <w:r>
              <w:rPr>
                <w:webHidden/>
              </w:rPr>
              <w:fldChar w:fldCharType="end"/>
            </w:r>
          </w:hyperlink>
        </w:p>
        <w:p w14:paraId="40F2B6D3" w14:textId="1D280540" w:rsidR="00956D0F" w:rsidRPr="00956D0F" w:rsidRDefault="00956D0F" w:rsidP="00956D0F">
          <w:pPr>
            <w:pStyle w:val="TOC2"/>
          </w:pPr>
          <w:hyperlink w:anchor="_Toc231832867" w:history="1">
            <w:r w:rsidRPr="008E3414">
              <w:rPr>
                <w:rStyle w:val="Hyperlink"/>
              </w:rPr>
              <w:t>PART D – SERVICE PROVISION</w:t>
            </w:r>
            <w:r>
              <w:rPr>
                <w:webHidden/>
              </w:rPr>
              <w:tab/>
            </w:r>
            <w:r>
              <w:rPr>
                <w:webHidden/>
              </w:rPr>
              <w:fldChar w:fldCharType="begin"/>
            </w:r>
            <w:r>
              <w:rPr>
                <w:webHidden/>
              </w:rPr>
              <w:instrText xml:space="preserve"> PAGEREF _Toc231832867 \h </w:instrText>
            </w:r>
            <w:r>
              <w:rPr>
                <w:webHidden/>
              </w:rPr>
            </w:r>
            <w:r>
              <w:rPr>
                <w:webHidden/>
              </w:rPr>
              <w:fldChar w:fldCharType="separate"/>
            </w:r>
            <w:r>
              <w:rPr>
                <w:webHidden/>
              </w:rPr>
              <w:t>8</w:t>
            </w:r>
            <w:r>
              <w:rPr>
                <w:webHidden/>
              </w:rPr>
              <w:fldChar w:fldCharType="end"/>
            </w:r>
          </w:hyperlink>
        </w:p>
        <w:p w14:paraId="3A5C8901" w14:textId="6DECEE22" w:rsidR="00956D0F" w:rsidRPr="00956D0F" w:rsidRDefault="00956D0F" w:rsidP="00956D0F">
          <w:pPr>
            <w:pStyle w:val="TOC3"/>
          </w:pPr>
          <w:hyperlink w:anchor="_Toc231832868" w:history="1">
            <w:r w:rsidRPr="008E3414">
              <w:rPr>
                <w:rStyle w:val="Hyperlink"/>
              </w:rPr>
              <w:t>Current Services</w:t>
            </w:r>
            <w:r>
              <w:rPr>
                <w:webHidden/>
              </w:rPr>
              <w:tab/>
            </w:r>
            <w:r>
              <w:rPr>
                <w:webHidden/>
              </w:rPr>
              <w:fldChar w:fldCharType="begin"/>
            </w:r>
            <w:r>
              <w:rPr>
                <w:webHidden/>
              </w:rPr>
              <w:instrText xml:space="preserve"> PAGEREF _Toc231832868 \h </w:instrText>
            </w:r>
            <w:r>
              <w:rPr>
                <w:webHidden/>
              </w:rPr>
            </w:r>
            <w:r>
              <w:rPr>
                <w:webHidden/>
              </w:rPr>
              <w:fldChar w:fldCharType="separate"/>
            </w:r>
            <w:r>
              <w:rPr>
                <w:webHidden/>
              </w:rPr>
              <w:t>8</w:t>
            </w:r>
            <w:r>
              <w:rPr>
                <w:webHidden/>
              </w:rPr>
              <w:fldChar w:fldCharType="end"/>
            </w:r>
          </w:hyperlink>
        </w:p>
        <w:p w14:paraId="0B00C8BA" w14:textId="6CB6F2B1" w:rsidR="00956D0F" w:rsidRPr="00956D0F" w:rsidRDefault="00956D0F" w:rsidP="00956D0F">
          <w:pPr>
            <w:pStyle w:val="TOC3"/>
          </w:pPr>
          <w:hyperlink w:anchor="_Toc231832869" w:history="1">
            <w:r w:rsidRPr="008E3414">
              <w:rPr>
                <w:rStyle w:val="Hyperlink"/>
              </w:rPr>
              <w:t>Home or Community Care Services</w:t>
            </w:r>
            <w:r>
              <w:rPr>
                <w:webHidden/>
              </w:rPr>
              <w:tab/>
            </w:r>
            <w:r>
              <w:rPr>
                <w:webHidden/>
              </w:rPr>
              <w:fldChar w:fldCharType="begin"/>
            </w:r>
            <w:r>
              <w:rPr>
                <w:webHidden/>
              </w:rPr>
              <w:instrText xml:space="preserve"> PAGEREF _Toc231832869 \h </w:instrText>
            </w:r>
            <w:r>
              <w:rPr>
                <w:webHidden/>
              </w:rPr>
            </w:r>
            <w:r>
              <w:rPr>
                <w:webHidden/>
              </w:rPr>
              <w:fldChar w:fldCharType="separate"/>
            </w:r>
            <w:r>
              <w:rPr>
                <w:webHidden/>
              </w:rPr>
              <w:t>9</w:t>
            </w:r>
            <w:r>
              <w:rPr>
                <w:webHidden/>
              </w:rPr>
              <w:fldChar w:fldCharType="end"/>
            </w:r>
          </w:hyperlink>
        </w:p>
        <w:p w14:paraId="3821477C" w14:textId="507738FE" w:rsidR="00956D0F" w:rsidRPr="00956D0F" w:rsidRDefault="00956D0F" w:rsidP="00956D0F">
          <w:pPr>
            <w:pStyle w:val="TOC3"/>
          </w:pPr>
          <w:hyperlink w:anchor="_Toc231832870" w:history="1">
            <w:r w:rsidRPr="008E3414">
              <w:rPr>
                <w:rStyle w:val="Hyperlink"/>
              </w:rPr>
              <w:t>Home or Community Care Sub-Contracting</w:t>
            </w:r>
            <w:r>
              <w:rPr>
                <w:webHidden/>
              </w:rPr>
              <w:tab/>
            </w:r>
            <w:r>
              <w:rPr>
                <w:webHidden/>
              </w:rPr>
              <w:fldChar w:fldCharType="begin"/>
            </w:r>
            <w:r>
              <w:rPr>
                <w:webHidden/>
              </w:rPr>
              <w:instrText xml:space="preserve"> PAGEREF _Toc231832870 \h </w:instrText>
            </w:r>
            <w:r>
              <w:rPr>
                <w:webHidden/>
              </w:rPr>
            </w:r>
            <w:r>
              <w:rPr>
                <w:webHidden/>
              </w:rPr>
              <w:fldChar w:fldCharType="separate"/>
            </w:r>
            <w:r>
              <w:rPr>
                <w:webHidden/>
              </w:rPr>
              <w:t>9</w:t>
            </w:r>
            <w:r>
              <w:rPr>
                <w:webHidden/>
              </w:rPr>
              <w:fldChar w:fldCharType="end"/>
            </w:r>
          </w:hyperlink>
        </w:p>
        <w:p w14:paraId="6FC0378F" w14:textId="056A4245" w:rsidR="00956D0F" w:rsidRPr="00956D0F" w:rsidRDefault="00956D0F" w:rsidP="00956D0F">
          <w:pPr>
            <w:pStyle w:val="TOC2"/>
          </w:pPr>
          <w:hyperlink w:anchor="_Toc231832871" w:history="1">
            <w:r w:rsidRPr="008E3414">
              <w:rPr>
                <w:rStyle w:val="Hyperlink"/>
              </w:rPr>
              <w:t>Part E– SERVICE DEMAND</w:t>
            </w:r>
            <w:r>
              <w:rPr>
                <w:webHidden/>
              </w:rPr>
              <w:tab/>
            </w:r>
            <w:r>
              <w:rPr>
                <w:webHidden/>
              </w:rPr>
              <w:fldChar w:fldCharType="begin"/>
            </w:r>
            <w:r>
              <w:rPr>
                <w:webHidden/>
              </w:rPr>
              <w:instrText xml:space="preserve"> PAGEREF _Toc231832871 \h </w:instrText>
            </w:r>
            <w:r>
              <w:rPr>
                <w:webHidden/>
              </w:rPr>
            </w:r>
            <w:r>
              <w:rPr>
                <w:webHidden/>
              </w:rPr>
              <w:fldChar w:fldCharType="separate"/>
            </w:r>
            <w:r>
              <w:rPr>
                <w:webHidden/>
              </w:rPr>
              <w:t>9</w:t>
            </w:r>
            <w:r>
              <w:rPr>
                <w:webHidden/>
              </w:rPr>
              <w:fldChar w:fldCharType="end"/>
            </w:r>
          </w:hyperlink>
        </w:p>
        <w:p w14:paraId="3C206F25" w14:textId="514EE135" w:rsidR="00956D0F" w:rsidRPr="00956D0F" w:rsidRDefault="00956D0F" w:rsidP="00956D0F">
          <w:pPr>
            <w:pStyle w:val="TOC2"/>
          </w:pPr>
          <w:hyperlink w:anchor="_Toc231832872" w:history="1">
            <w:r w:rsidRPr="008E3414">
              <w:rPr>
                <w:rStyle w:val="Hyperlink"/>
              </w:rPr>
              <w:t>PART F – INFECTION PREVENTION AND OUTBREAK MANAGEMENT</w:t>
            </w:r>
            <w:r>
              <w:rPr>
                <w:webHidden/>
              </w:rPr>
              <w:tab/>
            </w:r>
            <w:r>
              <w:rPr>
                <w:webHidden/>
              </w:rPr>
              <w:fldChar w:fldCharType="begin"/>
            </w:r>
            <w:r>
              <w:rPr>
                <w:webHidden/>
              </w:rPr>
              <w:instrText xml:space="preserve"> PAGEREF _Toc231832872 \h </w:instrText>
            </w:r>
            <w:r>
              <w:rPr>
                <w:webHidden/>
              </w:rPr>
            </w:r>
            <w:r>
              <w:rPr>
                <w:webHidden/>
              </w:rPr>
              <w:fldChar w:fldCharType="separate"/>
            </w:r>
            <w:r>
              <w:rPr>
                <w:webHidden/>
              </w:rPr>
              <w:t>9</w:t>
            </w:r>
            <w:r>
              <w:rPr>
                <w:webHidden/>
              </w:rPr>
              <w:fldChar w:fldCharType="end"/>
            </w:r>
          </w:hyperlink>
        </w:p>
        <w:p w14:paraId="4354C492" w14:textId="7B446172" w:rsidR="00956D0F" w:rsidRPr="00956D0F" w:rsidRDefault="00956D0F" w:rsidP="00956D0F">
          <w:pPr>
            <w:pStyle w:val="TOC2"/>
          </w:pPr>
          <w:hyperlink w:anchor="_Toc231832873" w:history="1">
            <w:r w:rsidRPr="008E3414">
              <w:rPr>
                <w:rStyle w:val="Hyperlink"/>
              </w:rPr>
              <w:t>PART G – ADDITIONAL COMMENTS</w:t>
            </w:r>
            <w:r>
              <w:rPr>
                <w:webHidden/>
              </w:rPr>
              <w:tab/>
            </w:r>
            <w:r>
              <w:rPr>
                <w:webHidden/>
              </w:rPr>
              <w:fldChar w:fldCharType="begin"/>
            </w:r>
            <w:r>
              <w:rPr>
                <w:webHidden/>
              </w:rPr>
              <w:instrText xml:space="preserve"> PAGEREF _Toc231832873 \h </w:instrText>
            </w:r>
            <w:r>
              <w:rPr>
                <w:webHidden/>
              </w:rPr>
            </w:r>
            <w:r>
              <w:rPr>
                <w:webHidden/>
              </w:rPr>
              <w:fldChar w:fldCharType="separate"/>
            </w:r>
            <w:r>
              <w:rPr>
                <w:webHidden/>
              </w:rPr>
              <w:t>10</w:t>
            </w:r>
            <w:r>
              <w:rPr>
                <w:webHidden/>
              </w:rPr>
              <w:fldChar w:fldCharType="end"/>
            </w:r>
          </w:hyperlink>
        </w:p>
        <w:p w14:paraId="2605DE9F" w14:textId="0F01AEA2" w:rsidR="00956D0F" w:rsidRPr="00956D0F" w:rsidRDefault="00956D0F" w:rsidP="00956D0F">
          <w:pPr>
            <w:pStyle w:val="TOC2"/>
          </w:pPr>
          <w:hyperlink w:anchor="_Toc231832874" w:history="1">
            <w:r w:rsidRPr="008E3414">
              <w:rPr>
                <w:rStyle w:val="Hyperlink"/>
              </w:rPr>
              <w:t>PART H – ANNUAL STATEMENT OF FINANCIAL COMPLIANCE AND INCOME AND EXPENDITURE (Section 166</w:t>
            </w:r>
            <w:r w:rsidRPr="008E3414">
              <w:rPr>
                <w:rStyle w:val="Hyperlink"/>
              </w:rPr>
              <w:noBreakHyphen/>
              <w:t>730)</w:t>
            </w:r>
            <w:r>
              <w:rPr>
                <w:webHidden/>
              </w:rPr>
              <w:tab/>
            </w:r>
            <w:r>
              <w:rPr>
                <w:webHidden/>
              </w:rPr>
              <w:fldChar w:fldCharType="begin"/>
            </w:r>
            <w:r>
              <w:rPr>
                <w:webHidden/>
              </w:rPr>
              <w:instrText xml:space="preserve"> PAGEREF _Toc231832874 \h </w:instrText>
            </w:r>
            <w:r>
              <w:rPr>
                <w:webHidden/>
              </w:rPr>
            </w:r>
            <w:r>
              <w:rPr>
                <w:webHidden/>
              </w:rPr>
              <w:fldChar w:fldCharType="separate"/>
            </w:r>
            <w:r>
              <w:rPr>
                <w:webHidden/>
              </w:rPr>
              <w:t>10</w:t>
            </w:r>
            <w:r>
              <w:rPr>
                <w:webHidden/>
              </w:rPr>
              <w:fldChar w:fldCharType="end"/>
            </w:r>
          </w:hyperlink>
        </w:p>
        <w:p w14:paraId="4A3A3B79" w14:textId="4FE9CFF7" w:rsidR="00956D0F" w:rsidRPr="00956D0F" w:rsidRDefault="00956D0F" w:rsidP="00956D0F">
          <w:pPr>
            <w:pStyle w:val="TOC2"/>
          </w:pPr>
          <w:hyperlink w:anchor="_Toc231832875" w:history="1">
            <w:r w:rsidRPr="008E3414">
              <w:rPr>
                <w:rStyle w:val="Hyperlink"/>
              </w:rPr>
              <w:t>PART I – REVIEW</w:t>
            </w:r>
            <w:r>
              <w:rPr>
                <w:webHidden/>
              </w:rPr>
              <w:tab/>
            </w:r>
            <w:r>
              <w:rPr>
                <w:webHidden/>
              </w:rPr>
              <w:fldChar w:fldCharType="begin"/>
            </w:r>
            <w:r>
              <w:rPr>
                <w:webHidden/>
              </w:rPr>
              <w:instrText xml:space="preserve"> PAGEREF _Toc231832875 \h </w:instrText>
            </w:r>
            <w:r>
              <w:rPr>
                <w:webHidden/>
              </w:rPr>
            </w:r>
            <w:r>
              <w:rPr>
                <w:webHidden/>
              </w:rPr>
              <w:fldChar w:fldCharType="separate"/>
            </w:r>
            <w:r>
              <w:rPr>
                <w:webHidden/>
              </w:rPr>
              <w:t>11</w:t>
            </w:r>
            <w:r>
              <w:rPr>
                <w:webHidden/>
              </w:rPr>
              <w:fldChar w:fldCharType="end"/>
            </w:r>
          </w:hyperlink>
        </w:p>
        <w:p w14:paraId="37087643" w14:textId="33CA3C4D" w:rsidR="00956D0F" w:rsidRPr="00956D0F" w:rsidRDefault="00956D0F" w:rsidP="00956D0F">
          <w:pPr>
            <w:pStyle w:val="TOC2"/>
          </w:pPr>
          <w:hyperlink w:anchor="_Toc231832876" w:history="1">
            <w:r w:rsidRPr="008E3414">
              <w:rPr>
                <w:rStyle w:val="Hyperlink"/>
              </w:rPr>
              <w:t>PART J – DECLARATION</w:t>
            </w:r>
            <w:r>
              <w:rPr>
                <w:webHidden/>
              </w:rPr>
              <w:tab/>
            </w:r>
            <w:r>
              <w:rPr>
                <w:webHidden/>
              </w:rPr>
              <w:fldChar w:fldCharType="begin"/>
            </w:r>
            <w:r>
              <w:rPr>
                <w:webHidden/>
              </w:rPr>
              <w:instrText xml:space="preserve"> PAGEREF _Toc231832876 \h </w:instrText>
            </w:r>
            <w:r>
              <w:rPr>
                <w:webHidden/>
              </w:rPr>
            </w:r>
            <w:r>
              <w:rPr>
                <w:webHidden/>
              </w:rPr>
              <w:fldChar w:fldCharType="separate"/>
            </w:r>
            <w:r>
              <w:rPr>
                <w:webHidden/>
              </w:rPr>
              <w:t>11</w:t>
            </w:r>
            <w:r>
              <w:rPr>
                <w:webHidden/>
              </w:rPr>
              <w:fldChar w:fldCharType="end"/>
            </w:r>
          </w:hyperlink>
        </w:p>
        <w:p w14:paraId="5AADB1FE" w14:textId="4E4AAAAC" w:rsidR="00956D0F" w:rsidRPr="00956D0F" w:rsidRDefault="00956D0F" w:rsidP="00956D0F">
          <w:pPr>
            <w:pStyle w:val="TOC3"/>
          </w:pPr>
          <w:hyperlink w:anchor="_Toc231832877" w:history="1">
            <w:r w:rsidRPr="008E3414">
              <w:rPr>
                <w:rStyle w:val="Hyperlink"/>
              </w:rPr>
              <w:t>Repeating the Annual Activity Report for another MPS</w:t>
            </w:r>
            <w:r>
              <w:rPr>
                <w:webHidden/>
              </w:rPr>
              <w:tab/>
            </w:r>
            <w:r>
              <w:rPr>
                <w:webHidden/>
              </w:rPr>
              <w:fldChar w:fldCharType="begin"/>
            </w:r>
            <w:r>
              <w:rPr>
                <w:webHidden/>
              </w:rPr>
              <w:instrText xml:space="preserve"> PAGEREF _Toc231832877 \h </w:instrText>
            </w:r>
            <w:r>
              <w:rPr>
                <w:webHidden/>
              </w:rPr>
            </w:r>
            <w:r>
              <w:rPr>
                <w:webHidden/>
              </w:rPr>
              <w:fldChar w:fldCharType="separate"/>
            </w:r>
            <w:r>
              <w:rPr>
                <w:webHidden/>
              </w:rPr>
              <w:t>11</w:t>
            </w:r>
            <w:r>
              <w:rPr>
                <w:webHidden/>
              </w:rPr>
              <w:fldChar w:fldCharType="end"/>
            </w:r>
          </w:hyperlink>
        </w:p>
        <w:p w14:paraId="54924C51" w14:textId="24250341" w:rsidR="00956D0F" w:rsidRPr="00956D0F" w:rsidRDefault="00956D0F" w:rsidP="00956D0F">
          <w:pPr>
            <w:pStyle w:val="TOC1"/>
          </w:pPr>
          <w:hyperlink w:anchor="_Toc231832878" w:history="1">
            <w:r w:rsidRPr="003D1B9D">
              <w:rPr>
                <w:rStyle w:val="Hyperlink"/>
              </w:rPr>
              <w:t>10.</w:t>
            </w:r>
            <w:r w:rsidRPr="00956D0F">
              <w:tab/>
            </w:r>
            <w:r w:rsidRPr="008E3414">
              <w:rPr>
                <w:rStyle w:val="Hyperlink"/>
              </w:rPr>
              <w:t>Contacts</w:t>
            </w:r>
            <w:r>
              <w:rPr>
                <w:webHidden/>
              </w:rPr>
              <w:tab/>
            </w:r>
            <w:r>
              <w:rPr>
                <w:webHidden/>
              </w:rPr>
              <w:fldChar w:fldCharType="begin"/>
            </w:r>
            <w:r>
              <w:rPr>
                <w:webHidden/>
              </w:rPr>
              <w:instrText xml:space="preserve"> PAGEREF _Toc231832878 \h </w:instrText>
            </w:r>
            <w:r>
              <w:rPr>
                <w:webHidden/>
              </w:rPr>
            </w:r>
            <w:r>
              <w:rPr>
                <w:webHidden/>
              </w:rPr>
              <w:fldChar w:fldCharType="separate"/>
            </w:r>
            <w:r>
              <w:rPr>
                <w:webHidden/>
              </w:rPr>
              <w:t>11</w:t>
            </w:r>
            <w:r>
              <w:rPr>
                <w:webHidden/>
              </w:rPr>
              <w:fldChar w:fldCharType="end"/>
            </w:r>
          </w:hyperlink>
        </w:p>
        <w:p w14:paraId="0B86A09C" w14:textId="3B9685BF" w:rsidR="00956D0F" w:rsidRPr="00956D0F" w:rsidRDefault="00956D0F" w:rsidP="00956D0F">
          <w:pPr>
            <w:pStyle w:val="TOC1"/>
          </w:pPr>
          <w:hyperlink w:anchor="_Toc231832879" w:history="1">
            <w:r w:rsidRPr="003D1B9D">
              <w:rPr>
                <w:rStyle w:val="Hyperlink"/>
              </w:rPr>
              <w:t>11.</w:t>
            </w:r>
            <w:r w:rsidRPr="00956D0F">
              <w:tab/>
            </w:r>
            <w:r w:rsidRPr="008E3414">
              <w:rPr>
                <w:rStyle w:val="Hyperlink"/>
              </w:rPr>
              <w:t>Attachment</w:t>
            </w:r>
            <w:r>
              <w:rPr>
                <w:webHidden/>
              </w:rPr>
              <w:tab/>
            </w:r>
            <w:r>
              <w:rPr>
                <w:webHidden/>
              </w:rPr>
              <w:fldChar w:fldCharType="begin"/>
            </w:r>
            <w:r>
              <w:rPr>
                <w:webHidden/>
              </w:rPr>
              <w:instrText xml:space="preserve"> PAGEREF _Toc231832879 \h </w:instrText>
            </w:r>
            <w:r>
              <w:rPr>
                <w:webHidden/>
              </w:rPr>
            </w:r>
            <w:r>
              <w:rPr>
                <w:webHidden/>
              </w:rPr>
              <w:fldChar w:fldCharType="separate"/>
            </w:r>
            <w:r>
              <w:rPr>
                <w:webHidden/>
              </w:rPr>
              <w:t>11</w:t>
            </w:r>
            <w:r>
              <w:rPr>
                <w:webHidden/>
              </w:rPr>
              <w:fldChar w:fldCharType="end"/>
            </w:r>
          </w:hyperlink>
        </w:p>
        <w:p w14:paraId="46CC4AB3" w14:textId="46959811" w:rsidR="00956D0F" w:rsidRPr="00956D0F" w:rsidRDefault="00956D0F" w:rsidP="00956D0F">
          <w:pPr>
            <w:pStyle w:val="TOC2"/>
          </w:pPr>
          <w:hyperlink w:anchor="_Toc231832880" w:history="1">
            <w:r w:rsidRPr="008E3414">
              <w:rPr>
                <w:rStyle w:val="Hyperlink"/>
              </w:rPr>
              <w:t>Attachment C: Annual Statement of Financial Compliance and Income and Expenditure template</w:t>
            </w:r>
            <w:r>
              <w:rPr>
                <w:webHidden/>
              </w:rPr>
              <w:tab/>
            </w:r>
            <w:r>
              <w:rPr>
                <w:webHidden/>
              </w:rPr>
              <w:fldChar w:fldCharType="begin"/>
            </w:r>
            <w:r>
              <w:rPr>
                <w:webHidden/>
              </w:rPr>
              <w:instrText xml:space="preserve"> PAGEREF _Toc231832880 \h </w:instrText>
            </w:r>
            <w:r>
              <w:rPr>
                <w:webHidden/>
              </w:rPr>
            </w:r>
            <w:r>
              <w:rPr>
                <w:webHidden/>
              </w:rPr>
              <w:fldChar w:fldCharType="separate"/>
            </w:r>
            <w:r>
              <w:rPr>
                <w:webHidden/>
              </w:rPr>
              <w:t>11</w:t>
            </w:r>
            <w:r>
              <w:rPr>
                <w:webHidden/>
              </w:rPr>
              <w:fldChar w:fldCharType="end"/>
            </w:r>
          </w:hyperlink>
        </w:p>
        <w:p w14:paraId="265AA08D" w14:textId="001C329C" w:rsidR="00956D0F" w:rsidRPr="00956D0F" w:rsidRDefault="00956D0F" w:rsidP="00956D0F">
          <w:pPr>
            <w:pStyle w:val="TOC3"/>
          </w:pPr>
          <w:hyperlink w:anchor="_Toc231832881" w:history="1">
            <w:r w:rsidRPr="008E3414">
              <w:rPr>
                <w:rStyle w:val="Hyperlink"/>
              </w:rPr>
              <w:t>Part A – Annual Statement of Financial Compliance and Income and Expenditure</w:t>
            </w:r>
            <w:r>
              <w:rPr>
                <w:webHidden/>
              </w:rPr>
              <w:tab/>
            </w:r>
            <w:r>
              <w:rPr>
                <w:webHidden/>
              </w:rPr>
              <w:fldChar w:fldCharType="begin"/>
            </w:r>
            <w:r>
              <w:rPr>
                <w:webHidden/>
              </w:rPr>
              <w:instrText xml:space="preserve"> PAGEREF _Toc231832881 \h </w:instrText>
            </w:r>
            <w:r>
              <w:rPr>
                <w:webHidden/>
              </w:rPr>
            </w:r>
            <w:r>
              <w:rPr>
                <w:webHidden/>
              </w:rPr>
              <w:fldChar w:fldCharType="separate"/>
            </w:r>
            <w:r>
              <w:rPr>
                <w:webHidden/>
              </w:rPr>
              <w:t>12</w:t>
            </w:r>
            <w:r>
              <w:rPr>
                <w:webHidden/>
              </w:rPr>
              <w:fldChar w:fldCharType="end"/>
            </w:r>
          </w:hyperlink>
        </w:p>
        <w:p w14:paraId="7DCE0DCC" w14:textId="05222147" w:rsidR="00956D0F" w:rsidRPr="00956D0F" w:rsidRDefault="00956D0F" w:rsidP="00956D0F">
          <w:pPr>
            <w:pStyle w:val="TOC3"/>
          </w:pPr>
          <w:hyperlink w:anchor="_Toc231832882" w:history="1">
            <w:r w:rsidRPr="008E3414">
              <w:rPr>
                <w:rStyle w:val="Hyperlink"/>
              </w:rPr>
              <w:t>Part B – Certification</w:t>
            </w:r>
            <w:r>
              <w:rPr>
                <w:webHidden/>
              </w:rPr>
              <w:tab/>
            </w:r>
            <w:r>
              <w:rPr>
                <w:webHidden/>
              </w:rPr>
              <w:fldChar w:fldCharType="begin"/>
            </w:r>
            <w:r>
              <w:rPr>
                <w:webHidden/>
              </w:rPr>
              <w:instrText xml:space="preserve"> PAGEREF _Toc231832882 \h </w:instrText>
            </w:r>
            <w:r>
              <w:rPr>
                <w:webHidden/>
              </w:rPr>
            </w:r>
            <w:r>
              <w:rPr>
                <w:webHidden/>
              </w:rPr>
              <w:fldChar w:fldCharType="separate"/>
            </w:r>
            <w:r>
              <w:rPr>
                <w:webHidden/>
              </w:rPr>
              <w:t>12</w:t>
            </w:r>
            <w:r>
              <w:rPr>
                <w:webHidden/>
              </w:rPr>
              <w:fldChar w:fldCharType="end"/>
            </w:r>
          </w:hyperlink>
        </w:p>
        <w:p w14:paraId="64F43D60" w14:textId="43626434" w:rsidR="00956D0F" w:rsidRPr="00956D0F" w:rsidRDefault="00956D0F" w:rsidP="00956D0F">
          <w:pPr>
            <w:pStyle w:val="TOC3"/>
          </w:pPr>
          <w:hyperlink w:anchor="_Toc231832883" w:history="1">
            <w:r w:rsidRPr="008E3414">
              <w:rPr>
                <w:rStyle w:val="Hyperlink"/>
              </w:rPr>
              <w:t>Tips for Completion:</w:t>
            </w:r>
            <w:r>
              <w:rPr>
                <w:webHidden/>
              </w:rPr>
              <w:tab/>
            </w:r>
            <w:r>
              <w:rPr>
                <w:webHidden/>
              </w:rPr>
              <w:fldChar w:fldCharType="begin"/>
            </w:r>
            <w:r>
              <w:rPr>
                <w:webHidden/>
              </w:rPr>
              <w:instrText xml:space="preserve"> PAGEREF _Toc231832883 \h </w:instrText>
            </w:r>
            <w:r>
              <w:rPr>
                <w:webHidden/>
              </w:rPr>
            </w:r>
            <w:r>
              <w:rPr>
                <w:webHidden/>
              </w:rPr>
              <w:fldChar w:fldCharType="separate"/>
            </w:r>
            <w:r>
              <w:rPr>
                <w:webHidden/>
              </w:rPr>
              <w:t>12</w:t>
            </w:r>
            <w:r>
              <w:rPr>
                <w:webHidden/>
              </w:rPr>
              <w:fldChar w:fldCharType="end"/>
            </w:r>
          </w:hyperlink>
        </w:p>
        <w:p w14:paraId="08E365DE" w14:textId="297F7655" w:rsidR="00956D0F" w:rsidRPr="00956D0F" w:rsidRDefault="00956D0F" w:rsidP="00956D0F">
          <w:pPr>
            <w:pStyle w:val="TOC1"/>
          </w:pPr>
          <w:hyperlink w:anchor="_Toc231832884" w:history="1">
            <w:r w:rsidRPr="003D1B9D">
              <w:rPr>
                <w:rStyle w:val="Hyperlink"/>
              </w:rPr>
              <w:t>12.</w:t>
            </w:r>
            <w:r w:rsidRPr="00956D0F">
              <w:tab/>
            </w:r>
            <w:r w:rsidRPr="008E3414">
              <w:rPr>
                <w:rStyle w:val="Hyperlink"/>
              </w:rPr>
              <w:t>Document Versions, Approvals</w:t>
            </w:r>
            <w:r>
              <w:rPr>
                <w:webHidden/>
              </w:rPr>
              <w:tab/>
            </w:r>
            <w:r>
              <w:rPr>
                <w:webHidden/>
              </w:rPr>
              <w:fldChar w:fldCharType="begin"/>
            </w:r>
            <w:r>
              <w:rPr>
                <w:webHidden/>
              </w:rPr>
              <w:instrText xml:space="preserve"> PAGEREF _Toc231832884 \h </w:instrText>
            </w:r>
            <w:r>
              <w:rPr>
                <w:webHidden/>
              </w:rPr>
            </w:r>
            <w:r>
              <w:rPr>
                <w:webHidden/>
              </w:rPr>
              <w:fldChar w:fldCharType="separate"/>
            </w:r>
            <w:r>
              <w:rPr>
                <w:webHidden/>
              </w:rPr>
              <w:t>14</w:t>
            </w:r>
            <w:r>
              <w:rPr>
                <w:webHidden/>
              </w:rPr>
              <w:fldChar w:fldCharType="end"/>
            </w:r>
          </w:hyperlink>
        </w:p>
        <w:p w14:paraId="16C7AEE6" w14:textId="7676E4B5" w:rsidR="00956D0F" w:rsidRPr="00956D0F" w:rsidRDefault="00956D0F" w:rsidP="00956D0F">
          <w:pPr>
            <w:pStyle w:val="TOC2"/>
          </w:pPr>
          <w:hyperlink w:anchor="_Toc231832885" w:history="1">
            <w:r w:rsidRPr="008E3414">
              <w:rPr>
                <w:rStyle w:val="Hyperlink"/>
              </w:rPr>
              <w:t>Revision History</w:t>
            </w:r>
            <w:r>
              <w:rPr>
                <w:webHidden/>
              </w:rPr>
              <w:tab/>
            </w:r>
            <w:r>
              <w:rPr>
                <w:webHidden/>
              </w:rPr>
              <w:fldChar w:fldCharType="begin"/>
            </w:r>
            <w:r>
              <w:rPr>
                <w:webHidden/>
              </w:rPr>
              <w:instrText xml:space="preserve"> PAGEREF _Toc231832885 \h </w:instrText>
            </w:r>
            <w:r>
              <w:rPr>
                <w:webHidden/>
              </w:rPr>
            </w:r>
            <w:r>
              <w:rPr>
                <w:webHidden/>
              </w:rPr>
              <w:fldChar w:fldCharType="separate"/>
            </w:r>
            <w:r>
              <w:rPr>
                <w:webHidden/>
              </w:rPr>
              <w:t>14</w:t>
            </w:r>
            <w:r>
              <w:rPr>
                <w:webHidden/>
              </w:rPr>
              <w:fldChar w:fldCharType="end"/>
            </w:r>
          </w:hyperlink>
        </w:p>
        <w:p w14:paraId="058D5858" w14:textId="4FA1F711" w:rsidR="00956D0F" w:rsidRPr="00956D0F" w:rsidRDefault="00956D0F" w:rsidP="00956D0F">
          <w:pPr>
            <w:pStyle w:val="TOC2"/>
          </w:pPr>
          <w:hyperlink w:anchor="_Toc231832886" w:history="1">
            <w:r w:rsidRPr="008E3414">
              <w:rPr>
                <w:rStyle w:val="Hyperlink"/>
              </w:rPr>
              <w:t>Approvals</w:t>
            </w:r>
            <w:r>
              <w:rPr>
                <w:webHidden/>
              </w:rPr>
              <w:tab/>
            </w:r>
            <w:r>
              <w:rPr>
                <w:webHidden/>
              </w:rPr>
              <w:fldChar w:fldCharType="begin"/>
            </w:r>
            <w:r>
              <w:rPr>
                <w:webHidden/>
              </w:rPr>
              <w:instrText xml:space="preserve"> PAGEREF _Toc231832886 \h </w:instrText>
            </w:r>
            <w:r>
              <w:rPr>
                <w:webHidden/>
              </w:rPr>
            </w:r>
            <w:r>
              <w:rPr>
                <w:webHidden/>
              </w:rPr>
              <w:fldChar w:fldCharType="separate"/>
            </w:r>
            <w:r>
              <w:rPr>
                <w:webHidden/>
              </w:rPr>
              <w:t>14</w:t>
            </w:r>
            <w:r>
              <w:rPr>
                <w:webHidden/>
              </w:rPr>
              <w:fldChar w:fldCharType="end"/>
            </w:r>
          </w:hyperlink>
        </w:p>
        <w:p w14:paraId="1A82D095" w14:textId="1A4F93A3" w:rsidR="00956D0F" w:rsidRPr="00956D0F" w:rsidRDefault="00956D0F" w:rsidP="00956D0F">
          <w:pPr>
            <w:pStyle w:val="TOC2"/>
          </w:pPr>
          <w:hyperlink w:anchor="_Toc231832887" w:history="1">
            <w:r w:rsidRPr="008E3414">
              <w:rPr>
                <w:rStyle w:val="Hyperlink"/>
              </w:rPr>
              <w:t>Reference Documents</w:t>
            </w:r>
            <w:r>
              <w:rPr>
                <w:webHidden/>
              </w:rPr>
              <w:tab/>
            </w:r>
            <w:r>
              <w:rPr>
                <w:webHidden/>
              </w:rPr>
              <w:fldChar w:fldCharType="begin"/>
            </w:r>
            <w:r>
              <w:rPr>
                <w:webHidden/>
              </w:rPr>
              <w:instrText xml:space="preserve"> PAGEREF _Toc231832887 \h </w:instrText>
            </w:r>
            <w:r>
              <w:rPr>
                <w:webHidden/>
              </w:rPr>
            </w:r>
            <w:r>
              <w:rPr>
                <w:webHidden/>
              </w:rPr>
              <w:fldChar w:fldCharType="separate"/>
            </w:r>
            <w:r>
              <w:rPr>
                <w:webHidden/>
              </w:rPr>
              <w:t>14</w:t>
            </w:r>
            <w:r>
              <w:rPr>
                <w:webHidden/>
              </w:rPr>
              <w:fldChar w:fldCharType="end"/>
            </w:r>
          </w:hyperlink>
        </w:p>
        <w:p w14:paraId="366A26FB" w14:textId="2788A8D7" w:rsidR="007C3BA9" w:rsidRPr="00956D0F" w:rsidRDefault="001134D3" w:rsidP="00956D0F">
          <w:r w:rsidRPr="00956D0F">
            <w:rPr>
              <w:lang w:val="en-GB"/>
            </w:rPr>
            <w:fldChar w:fldCharType="end"/>
          </w:r>
        </w:p>
      </w:sdtContent>
    </w:sdt>
    <w:p w14:paraId="04EDFBEA" w14:textId="44AA21ED" w:rsidR="001C3626" w:rsidRPr="006227C2" w:rsidRDefault="00EE7C2A" w:rsidP="003D1B9D">
      <w:pPr>
        <w:pStyle w:val="Heading1"/>
      </w:pPr>
      <w:bookmarkStart w:id="0" w:name="_Toc229656868"/>
      <w:bookmarkStart w:id="1" w:name="_Toc231832855"/>
      <w:r w:rsidRPr="006227C2">
        <w:t>Purpose</w:t>
      </w:r>
      <w:bookmarkEnd w:id="0"/>
      <w:bookmarkEnd w:id="1"/>
    </w:p>
    <w:p w14:paraId="65C47573" w14:textId="4667A030" w:rsidR="00EE7C2A" w:rsidRPr="00F14236" w:rsidRDefault="00EE7C2A" w:rsidP="00F14236">
      <w:r w:rsidRPr="00F14236">
        <w:t xml:space="preserve">This document has been created </w:t>
      </w:r>
      <w:r w:rsidR="00966E71" w:rsidRPr="00F14236">
        <w:t xml:space="preserve">to provide basic information on accessing, </w:t>
      </w:r>
      <w:r w:rsidR="00DB4B97" w:rsidRPr="00F14236">
        <w:t>navigating,</w:t>
      </w:r>
      <w:r w:rsidR="00966E71" w:rsidRPr="00F14236">
        <w:t xml:space="preserve"> and using the </w:t>
      </w:r>
      <w:r w:rsidR="004E6EDE" w:rsidRPr="00F14236">
        <w:t xml:space="preserve">online version of the </w:t>
      </w:r>
      <w:r w:rsidR="002800A1" w:rsidRPr="00F14236">
        <w:t xml:space="preserve">Multi-Purpose Services </w:t>
      </w:r>
      <w:r w:rsidR="00DB727F" w:rsidRPr="00F14236">
        <w:t xml:space="preserve">Program </w:t>
      </w:r>
      <w:r w:rsidR="002800A1" w:rsidRPr="00F14236">
        <w:t>(MPS</w:t>
      </w:r>
      <w:r w:rsidR="00DB727F" w:rsidRPr="00F14236">
        <w:t>P</w:t>
      </w:r>
      <w:r w:rsidR="002800A1" w:rsidRPr="00F14236">
        <w:t xml:space="preserve">) </w:t>
      </w:r>
      <w:r w:rsidR="00966E71" w:rsidRPr="00F14236">
        <w:t>Annual Activity Report</w:t>
      </w:r>
      <w:r w:rsidR="00390303" w:rsidRPr="00F14236">
        <w:t xml:space="preserve"> (AAR)</w:t>
      </w:r>
      <w:r w:rsidR="004E6EDE" w:rsidRPr="00F14236">
        <w:t>.</w:t>
      </w:r>
    </w:p>
    <w:p w14:paraId="17C3EF48" w14:textId="2B6720C2" w:rsidR="00826A89" w:rsidRPr="00F14236" w:rsidRDefault="00826A89" w:rsidP="00F14236">
      <w:r w:rsidRPr="00F14236">
        <w:t xml:space="preserve">For the purposes of this User Guide, the </w:t>
      </w:r>
      <w:r w:rsidRPr="007D74B2">
        <w:rPr>
          <w:rStyle w:val="Emphasis"/>
        </w:rPr>
        <w:t>Multi</w:t>
      </w:r>
      <w:r w:rsidRPr="007D74B2">
        <w:rPr>
          <w:rStyle w:val="Emphasis"/>
        </w:rPr>
        <w:noBreakHyphen/>
        <w:t>Purpose Services Program (MPSP)</w:t>
      </w:r>
      <w:r w:rsidRPr="00F14236">
        <w:t xml:space="preserve"> refers to the Commonwealth program under which funding and reporting obligations apply, while a </w:t>
      </w:r>
      <w:r w:rsidRPr="007D74B2">
        <w:rPr>
          <w:rStyle w:val="Emphasis"/>
        </w:rPr>
        <w:t>Multi</w:t>
      </w:r>
      <w:r w:rsidRPr="007D74B2">
        <w:rPr>
          <w:rStyle w:val="Emphasis"/>
        </w:rPr>
        <w:noBreakHyphen/>
        <w:t>Purpose Service (MPS)</w:t>
      </w:r>
      <w:r w:rsidRPr="00F14236">
        <w:t xml:space="preserve"> refers to the individual site at which services are delivered.</w:t>
      </w:r>
    </w:p>
    <w:p w14:paraId="17C183B8" w14:textId="40ED66F1" w:rsidR="00966E71" w:rsidRPr="009C06E1" w:rsidRDefault="00966E71" w:rsidP="003D1B9D">
      <w:pPr>
        <w:pStyle w:val="Heading1"/>
      </w:pPr>
      <w:bookmarkStart w:id="2" w:name="_Toc229656869"/>
      <w:bookmarkStart w:id="3" w:name="_Toc231832856"/>
      <w:r w:rsidRPr="006227C2">
        <w:t>Introduction</w:t>
      </w:r>
      <w:bookmarkEnd w:id="2"/>
      <w:bookmarkEnd w:id="3"/>
    </w:p>
    <w:p w14:paraId="28DE0062" w14:textId="382B61CB" w:rsidR="00526055" w:rsidRPr="00F14236" w:rsidRDefault="00526055" w:rsidP="00F14236">
      <w:r w:rsidRPr="00F14236">
        <w:t>The Multi-Purpose Service Program (MPSP) delivers integrated health and aged care services to rural and remote communities that cannot support both a separate aged care home and a hospital. MPS</w:t>
      </w:r>
      <w:r w:rsidR="005F1A3B" w:rsidRPr="00F14236">
        <w:t>P</w:t>
      </w:r>
      <w:r w:rsidRPr="00F14236">
        <w:t xml:space="preserve"> </w:t>
      </w:r>
      <w:r w:rsidR="005A0847" w:rsidRPr="00F14236">
        <w:t xml:space="preserve">registered </w:t>
      </w:r>
      <w:r w:rsidRPr="00F14236">
        <w:t>providers receive funding through a combination of aged care subsidies from the Australian Government and state or territory government funding for health services, capital works and infrastructure.</w:t>
      </w:r>
    </w:p>
    <w:p w14:paraId="67C1810C" w14:textId="7A3AC42E" w:rsidR="00526055" w:rsidRPr="00F14236" w:rsidRDefault="00526055" w:rsidP="00F14236">
      <w:r w:rsidRPr="00F14236">
        <w:t xml:space="preserve">Under Chapter 5, Subdivision H of the Aged Care Rules 2025 (Sections 166-725, 166-730 and 166-735), MPSP </w:t>
      </w:r>
      <w:r w:rsidR="005A0847" w:rsidRPr="00F14236">
        <w:t xml:space="preserve">registered </w:t>
      </w:r>
      <w:r w:rsidRPr="00F14236">
        <w:t>providers must submit to the Commonwealth Department of Health, Disability and Ageing an AAR, an</w:t>
      </w:r>
      <w:r w:rsidR="00390303" w:rsidRPr="00F14236">
        <w:t>d an</w:t>
      </w:r>
      <w:r w:rsidRPr="00F14236">
        <w:t xml:space="preserve"> Annual statement of financial compliance and income and expenditure</w:t>
      </w:r>
      <w:r w:rsidR="001411BC" w:rsidRPr="00F14236">
        <w:t>.</w:t>
      </w:r>
      <w:r w:rsidRPr="00F14236">
        <w:t xml:space="preserve"> Timely completion and submission of these reports is a legislative requirement.</w:t>
      </w:r>
    </w:p>
    <w:p w14:paraId="24F17D80" w14:textId="6FFABF27" w:rsidR="00526055" w:rsidRPr="00F14236" w:rsidRDefault="00526055" w:rsidP="00F14236">
      <w:r w:rsidRPr="00F14236">
        <w:t xml:space="preserve">The </w:t>
      </w:r>
      <w:r w:rsidR="00390303" w:rsidRPr="00F14236">
        <w:t>d</w:t>
      </w:r>
      <w:r w:rsidRPr="00F14236">
        <w:t xml:space="preserve">epartment provides reporting templates each year. From the 2025-26 reporting period, the AAR must be completed online. Each MPS must submit one report, and </w:t>
      </w:r>
      <w:r w:rsidR="00390303" w:rsidRPr="00F14236">
        <w:t>MPS</w:t>
      </w:r>
      <w:r w:rsidRPr="00F14236">
        <w:t xml:space="preserve"> operating for less than a full reporting period must provide information from the date they commenced service delivery.</w:t>
      </w:r>
    </w:p>
    <w:p w14:paraId="372E4FF7" w14:textId="77777777" w:rsidR="000C3082" w:rsidRPr="009C06E1" w:rsidRDefault="000C3082" w:rsidP="003D1B9D">
      <w:pPr>
        <w:pStyle w:val="Heading1"/>
      </w:pPr>
      <w:bookmarkStart w:id="4" w:name="_Toc229656870"/>
      <w:bookmarkStart w:id="5" w:name="_Toc231832857"/>
      <w:r w:rsidRPr="009C06E1">
        <w:t>Compliance and Enforcement</w:t>
      </w:r>
      <w:bookmarkEnd w:id="4"/>
      <w:bookmarkEnd w:id="5"/>
    </w:p>
    <w:p w14:paraId="52A45021" w14:textId="79158852" w:rsidR="00055E55" w:rsidRPr="00F14236" w:rsidRDefault="00055E55" w:rsidP="00F14236">
      <w:r w:rsidRPr="00F14236">
        <w:t>Providers must ensure that all information submitted is accurate, complete and not misleading. While late submission of reports may be managed through compliance processes, knowingly providing false or misleading information may result in civil penalties under the Aged Care Act 2024.</w:t>
      </w:r>
    </w:p>
    <w:p w14:paraId="06BE7839" w14:textId="0DEC106B" w:rsidR="000C3082" w:rsidRPr="009C06E1" w:rsidRDefault="000C3082" w:rsidP="009C06E1">
      <w:r w:rsidRPr="009C06E1">
        <w:t xml:space="preserve">The </w:t>
      </w:r>
      <w:r w:rsidRPr="009C06E1">
        <w:rPr>
          <w:rStyle w:val="Emphasis"/>
        </w:rPr>
        <w:t>Aged Care Act 2024</w:t>
      </w:r>
      <w:r w:rsidRPr="009C06E1">
        <w:t xml:space="preserve"> </w:t>
      </w:r>
      <w:r w:rsidR="00826A89" w:rsidRPr="009C06E1">
        <w:t xml:space="preserve">(the Act) </w:t>
      </w:r>
      <w:r w:rsidRPr="009C06E1">
        <w:t>provides the enforcement framework that applies where a</w:t>
      </w:r>
      <w:r w:rsidR="00055E55" w:rsidRPr="009C06E1">
        <w:t xml:space="preserve"> registered </w:t>
      </w:r>
      <w:r w:rsidRPr="009C06E1">
        <w:t>provider, including a Multi</w:t>
      </w:r>
      <w:r w:rsidRPr="009C06E1">
        <w:noBreakHyphen/>
        <w:t>Purpose Service (MPS), fails to comply with obligations imposed under the Act or the Rules, including reporting obligations (section 557).</w:t>
      </w:r>
    </w:p>
    <w:p w14:paraId="5416CCBE" w14:textId="77777777" w:rsidR="000C3082" w:rsidRPr="009C06E1" w:rsidRDefault="000C3082" w:rsidP="009C06E1">
      <w:r w:rsidRPr="009C06E1">
        <w:t>Failure to comply with reporting requirements may result in regulatory action under the Act’s compliance and enforcement provisions.</w:t>
      </w:r>
    </w:p>
    <w:p w14:paraId="09B96B0B" w14:textId="77777777" w:rsidR="000C3082" w:rsidRPr="009C06E1" w:rsidRDefault="000C3082" w:rsidP="003D1B9D">
      <w:pPr>
        <w:pStyle w:val="Heading1"/>
      </w:pPr>
      <w:bookmarkStart w:id="6" w:name="_Toc229656871"/>
      <w:bookmarkStart w:id="7" w:name="_Toc231832858"/>
      <w:r w:rsidRPr="009C06E1">
        <w:t>False or Misleading Information</w:t>
      </w:r>
      <w:bookmarkEnd w:id="6"/>
      <w:bookmarkEnd w:id="7"/>
    </w:p>
    <w:p w14:paraId="294C4C8E" w14:textId="5603011B" w:rsidR="000C3082" w:rsidRPr="009C06E1" w:rsidRDefault="000C3082" w:rsidP="009C06E1">
      <w:r w:rsidRPr="009C06E1">
        <w:t xml:space="preserve">Under the </w:t>
      </w:r>
      <w:r w:rsidR="00826A89" w:rsidRPr="009C06E1">
        <w:t>Act</w:t>
      </w:r>
      <w:r w:rsidRPr="009C06E1">
        <w:t>, it is unlawful for a</w:t>
      </w:r>
      <w:r w:rsidR="00055E55" w:rsidRPr="009C06E1">
        <w:t xml:space="preserve"> registered </w:t>
      </w:r>
      <w:r w:rsidRPr="009C06E1">
        <w:t xml:space="preserve">provider to give information that is false or misleading in a </w:t>
      </w:r>
      <w:proofErr w:type="gramStart"/>
      <w:r w:rsidRPr="009C06E1">
        <w:t>material</w:t>
      </w:r>
      <w:r w:rsidR="00055E55" w:rsidRPr="009C06E1">
        <w:t xml:space="preserve"> particular</w:t>
      </w:r>
      <w:r w:rsidRPr="009C06E1">
        <w:t>, or</w:t>
      </w:r>
      <w:proofErr w:type="gramEnd"/>
      <w:r w:rsidRPr="009C06E1">
        <w:t xml:space="preserve"> to omit information where the omission makes the information misleading.</w:t>
      </w:r>
    </w:p>
    <w:p w14:paraId="6F21A8F8" w14:textId="77777777" w:rsidR="000C3082" w:rsidRPr="009C06E1" w:rsidRDefault="000C3082" w:rsidP="009C06E1">
      <w:r w:rsidRPr="009C06E1">
        <w:t>Specifically:</w:t>
      </w:r>
    </w:p>
    <w:p w14:paraId="795C1393" w14:textId="1E1BA7E4" w:rsidR="000C3082" w:rsidRPr="00F14236" w:rsidRDefault="000C3082" w:rsidP="003D1B9D">
      <w:pPr>
        <w:pStyle w:val="ListBullet"/>
      </w:pPr>
      <w:r w:rsidRPr="00F14236">
        <w:t xml:space="preserve">An entity is liable to a civil penalty if it gives information in compliance or purported compliance with the Act knowing that the information is false or misleading in a </w:t>
      </w:r>
      <w:proofErr w:type="gramStart"/>
      <w:r w:rsidRPr="00F14236">
        <w:t>material</w:t>
      </w:r>
      <w:r w:rsidR="00055E55" w:rsidRPr="00F14236">
        <w:t xml:space="preserve"> particular</w:t>
      </w:r>
      <w:r w:rsidRPr="00F14236">
        <w:t>, including</w:t>
      </w:r>
      <w:proofErr w:type="gramEnd"/>
      <w:r w:rsidRPr="00F14236">
        <w:t xml:space="preserve"> by omission (section 529).</w:t>
      </w:r>
    </w:p>
    <w:p w14:paraId="5C67D461" w14:textId="77777777" w:rsidR="000C3082" w:rsidRPr="00F14236" w:rsidRDefault="000C3082" w:rsidP="003D1B9D">
      <w:pPr>
        <w:pStyle w:val="ListBullet"/>
      </w:pPr>
      <w:r w:rsidRPr="00F14236">
        <w:t>This provision applies to information provided under the Act or the Rules, including information required to be given to the Secretary.</w:t>
      </w:r>
    </w:p>
    <w:p w14:paraId="7E8D2B20" w14:textId="752D5D21" w:rsidR="00826A89" w:rsidRPr="009C06E1" w:rsidRDefault="00826A89" w:rsidP="009C06E1">
      <w:pPr>
        <w:rPr>
          <w:lang w:eastAsia="en-AU"/>
        </w:rPr>
      </w:pPr>
      <w:r w:rsidRPr="009C06E1">
        <w:rPr>
          <w:lang w:eastAsia="en-AU"/>
        </w:rPr>
        <w:t>In addition, an entity contravenes the Act if it knowingly provides false or misleading information or documents in, or in connection with, an application, claim or request made under the Act (section 591).</w:t>
      </w:r>
    </w:p>
    <w:p w14:paraId="46CF63CE" w14:textId="7415D4B6" w:rsidR="004F283B" w:rsidRPr="009C06E1" w:rsidRDefault="004F283B" w:rsidP="003D1B9D">
      <w:pPr>
        <w:pStyle w:val="Heading1"/>
      </w:pPr>
      <w:bookmarkStart w:id="8" w:name="_Toc229656872"/>
      <w:bookmarkStart w:id="9" w:name="_Toc231832859"/>
      <w:r w:rsidRPr="009C06E1">
        <w:t>Privacy and Client Data</w:t>
      </w:r>
      <w:bookmarkEnd w:id="8"/>
      <w:bookmarkEnd w:id="9"/>
    </w:p>
    <w:p w14:paraId="5F68C4F8" w14:textId="77777777" w:rsidR="00C81926" w:rsidRPr="009C06E1" w:rsidRDefault="00C81926" w:rsidP="009C06E1">
      <w:pPr>
        <w:rPr>
          <w:lang w:eastAsia="en-AU"/>
        </w:rPr>
      </w:pPr>
      <w:r w:rsidRPr="009C06E1">
        <w:rPr>
          <w:lang w:eastAsia="en-AU"/>
        </w:rPr>
        <w:t>All use and handling of client data is undertaken in accordance with the Privacy Act 1988, including the Australian Privacy Principles, and in line with Departmental privacy governance arrangements, including relevant Privacy Impact Assessments (PIAs). This includes ensuring that personal information is accessed, used and disclosed only where authorised, and that appropriate safeguards are in place to protect the privacy and security of individuals.</w:t>
      </w:r>
    </w:p>
    <w:p w14:paraId="51593888" w14:textId="77777777" w:rsidR="00C81926" w:rsidRPr="009C06E1" w:rsidRDefault="00C81926" w:rsidP="009C06E1">
      <w:pPr>
        <w:rPr>
          <w:lang w:eastAsia="en-AU"/>
        </w:rPr>
      </w:pPr>
      <w:r w:rsidRPr="009C06E1">
        <w:rPr>
          <w:lang w:eastAsia="en-AU"/>
        </w:rPr>
        <w:t>Registered providers should note that they remain responsible for complying with their obligations under the Privacy Act 1988, including Australian Privacy Principle 12, in relation to any personal information they access or handle.</w:t>
      </w:r>
    </w:p>
    <w:p w14:paraId="1FD2BCD6" w14:textId="77777777" w:rsidR="00C81926" w:rsidRPr="009C06E1" w:rsidRDefault="00C81926" w:rsidP="009C06E1">
      <w:pPr>
        <w:rPr>
          <w:lang w:eastAsia="en-AU"/>
        </w:rPr>
      </w:pPr>
      <w:r w:rsidRPr="009C06E1">
        <w:rPr>
          <w:lang w:eastAsia="en-AU"/>
        </w:rPr>
        <w:t xml:space="preserve">Client data used for reporting purposes, including the Service Demographics Report, may be drawn from information held within the My Aged Care system. </w:t>
      </w:r>
    </w:p>
    <w:p w14:paraId="7D9243A1" w14:textId="77777777" w:rsidR="00C81926" w:rsidRPr="009C06E1" w:rsidRDefault="00C81926" w:rsidP="009C06E1">
      <w:pPr>
        <w:rPr>
          <w:lang w:eastAsia="en-AU"/>
        </w:rPr>
      </w:pPr>
      <w:r w:rsidRPr="009C06E1">
        <w:rPr>
          <w:lang w:eastAsia="en-AU"/>
        </w:rPr>
        <w:t>The Department intends to use client</w:t>
      </w:r>
      <w:r w:rsidRPr="009C06E1">
        <w:rPr>
          <w:lang w:eastAsia="en-AU"/>
        </w:rPr>
        <w:noBreakHyphen/>
        <w:t>level data held in My Aged Care to generate aggregated, non</w:t>
      </w:r>
      <w:r w:rsidRPr="009C06E1">
        <w:rPr>
          <w:lang w:eastAsia="en-AU"/>
        </w:rPr>
        <w:noBreakHyphen/>
        <w:t>identifiable service demographic reporting for the MPSP. This use is analytical and statistical in nature and does not involve publication of identifiable information.</w:t>
      </w:r>
    </w:p>
    <w:p w14:paraId="46628FA0" w14:textId="183FEAA4" w:rsidR="004E6EDE" w:rsidRPr="009C06E1" w:rsidRDefault="004E6EDE" w:rsidP="003D1B9D">
      <w:pPr>
        <w:pStyle w:val="Heading1"/>
      </w:pPr>
      <w:bookmarkStart w:id="10" w:name="_Toc229656873"/>
      <w:bookmarkStart w:id="11" w:name="_Toc231832860"/>
      <w:r w:rsidRPr="009C06E1">
        <w:t xml:space="preserve">Objectives of </w:t>
      </w:r>
      <w:r w:rsidR="00A62CD3" w:rsidRPr="009C06E1">
        <w:t>the Annual Activity Report</w:t>
      </w:r>
      <w:bookmarkEnd w:id="10"/>
      <w:bookmarkEnd w:id="11"/>
    </w:p>
    <w:p w14:paraId="4003790F" w14:textId="5791D382" w:rsidR="00A62CD3" w:rsidRPr="009C06E1" w:rsidRDefault="00A62CD3" w:rsidP="009C06E1">
      <w:r w:rsidRPr="009C06E1">
        <w:t xml:space="preserve">The AAR aims to collect a range of information on the provision of Aged and Health care services at each </w:t>
      </w:r>
      <w:r w:rsidR="003977F8" w:rsidRPr="009C06E1">
        <w:t>MPS.</w:t>
      </w:r>
      <w:r w:rsidRPr="009C06E1">
        <w:t xml:space="preserve"> Information is used to help the </w:t>
      </w:r>
      <w:r w:rsidR="00390303" w:rsidRPr="009C06E1">
        <w:t>d</w:t>
      </w:r>
      <w:r w:rsidRPr="009C06E1">
        <w:t>epartment undertake policy development and reporting on compliance with Aged Care Quality standards and the costs for MPS</w:t>
      </w:r>
      <w:r w:rsidR="00DF4B7E" w:rsidRPr="009C06E1">
        <w:t>P</w:t>
      </w:r>
      <w:r w:rsidRPr="009C06E1">
        <w:t xml:space="preserve"> clients. Importantly the AAR is used to measure current and future demand for services and the challenges that MPS</w:t>
      </w:r>
      <w:r w:rsidR="003E5EF2" w:rsidRPr="009C06E1">
        <w:t>P</w:t>
      </w:r>
      <w:r w:rsidRPr="009C06E1">
        <w:t xml:space="preserve"> </w:t>
      </w:r>
      <w:r w:rsidR="005A0847" w:rsidRPr="009C06E1">
        <w:t>registered p</w:t>
      </w:r>
      <w:r w:rsidRPr="009C06E1">
        <w:t xml:space="preserve">roviders face in service delivery. Overall, the information in the AAR is used to help the </w:t>
      </w:r>
      <w:r w:rsidR="00390303" w:rsidRPr="009C06E1">
        <w:t>d</w:t>
      </w:r>
      <w:r w:rsidRPr="009C06E1">
        <w:t>epartment to manage the MPS</w:t>
      </w:r>
      <w:r w:rsidR="00DF4B7E" w:rsidRPr="009C06E1">
        <w:t>P</w:t>
      </w:r>
      <w:r w:rsidRPr="009C06E1">
        <w:t xml:space="preserve"> and undertake planning for the future. </w:t>
      </w:r>
    </w:p>
    <w:p w14:paraId="139D6240" w14:textId="1B13BCF1" w:rsidR="003E5EF2" w:rsidRPr="009C06E1" w:rsidRDefault="00390303" w:rsidP="009C06E1">
      <w:r w:rsidRPr="009C06E1">
        <w:t xml:space="preserve">The data </w:t>
      </w:r>
      <w:r w:rsidR="003E5EF2" w:rsidRPr="009C06E1">
        <w:t>is also used to measure current and future demand for services under the MPSP, with data provided to other areas within the department to calculate occupancy rates and publish other data sets as part of the Report on the Operation of the Aged Care Act (ROACA) and the MPS</w:t>
      </w:r>
      <w:r w:rsidR="00DF4B7E" w:rsidRPr="009C06E1">
        <w:t>P</w:t>
      </w:r>
      <w:r w:rsidR="003E5EF2" w:rsidRPr="009C06E1">
        <w:t xml:space="preserve"> Factsheet.</w:t>
      </w:r>
    </w:p>
    <w:p w14:paraId="2226AB42" w14:textId="41A349AD" w:rsidR="00FD09B7" w:rsidRPr="009C06E1" w:rsidRDefault="00202885" w:rsidP="003D1B9D">
      <w:pPr>
        <w:pStyle w:val="Heading1"/>
      </w:pPr>
      <w:bookmarkStart w:id="12" w:name="_Toc229656874"/>
      <w:bookmarkStart w:id="13" w:name="_Toc231832861"/>
      <w:r w:rsidRPr="009C06E1">
        <w:t xml:space="preserve">Accessing the </w:t>
      </w:r>
      <w:r w:rsidR="003D6473" w:rsidRPr="009C06E1">
        <w:t>On</w:t>
      </w:r>
      <w:r w:rsidR="00AC3FEC" w:rsidRPr="009C06E1">
        <w:t>l</w:t>
      </w:r>
      <w:r w:rsidR="003D6473" w:rsidRPr="009C06E1">
        <w:t xml:space="preserve">ine </w:t>
      </w:r>
      <w:r w:rsidR="00122067" w:rsidRPr="009C06E1">
        <w:t xml:space="preserve">Annual Activity </w:t>
      </w:r>
      <w:r w:rsidR="003D6473" w:rsidRPr="009C06E1">
        <w:t>Report</w:t>
      </w:r>
      <w:bookmarkEnd w:id="12"/>
      <w:bookmarkEnd w:id="13"/>
    </w:p>
    <w:p w14:paraId="4CFBF30B" w14:textId="67586595" w:rsidR="001606AD" w:rsidRPr="009C06E1" w:rsidRDefault="001606AD" w:rsidP="009C06E1">
      <w:pPr>
        <w:rPr>
          <w:lang w:eastAsia="en-AU"/>
        </w:rPr>
      </w:pPr>
      <w:r w:rsidRPr="009C06E1">
        <w:rPr>
          <w:lang w:eastAsia="en-AU"/>
        </w:rPr>
        <w:t xml:space="preserve">At the beginning of each reporting cycle, a secure Qualtrics link will be emailed to all registered contact persons. </w:t>
      </w:r>
      <w:r w:rsidR="00C56584" w:rsidRPr="009C06E1">
        <w:rPr>
          <w:lang w:eastAsia="en-AU"/>
        </w:rPr>
        <w:t xml:space="preserve">The </w:t>
      </w:r>
      <w:r w:rsidR="00390303" w:rsidRPr="009C06E1">
        <w:rPr>
          <w:lang w:eastAsia="en-AU"/>
        </w:rPr>
        <w:t>AAR</w:t>
      </w:r>
      <w:r w:rsidR="00C56584" w:rsidRPr="009C06E1">
        <w:rPr>
          <w:lang w:eastAsia="en-AU"/>
        </w:rPr>
        <w:t xml:space="preserve"> must be submitted through the Qualtrics online reporting platform, which is the approved form required under the Rules, </w:t>
      </w:r>
      <w:r w:rsidR="00EE02C3" w:rsidRPr="009C06E1">
        <w:rPr>
          <w:lang w:eastAsia="en-AU"/>
        </w:rPr>
        <w:t>(</w:t>
      </w:r>
      <w:r w:rsidR="00C56584" w:rsidRPr="009C06E1">
        <w:rPr>
          <w:lang w:eastAsia="en-AU"/>
        </w:rPr>
        <w:t>section 166</w:t>
      </w:r>
      <w:r w:rsidR="00C56584" w:rsidRPr="009C06E1">
        <w:rPr>
          <w:lang w:eastAsia="en-AU"/>
        </w:rPr>
        <w:noBreakHyphen/>
        <w:t>725</w:t>
      </w:r>
      <w:r w:rsidR="00EE02C3" w:rsidRPr="009C06E1">
        <w:rPr>
          <w:lang w:eastAsia="en-AU"/>
        </w:rPr>
        <w:t>)</w:t>
      </w:r>
      <w:r w:rsidR="00C56584" w:rsidRPr="009C06E1">
        <w:rPr>
          <w:lang w:eastAsia="en-AU"/>
        </w:rPr>
        <w:t xml:space="preserve">. </w:t>
      </w:r>
      <w:r w:rsidRPr="009C06E1">
        <w:rPr>
          <w:lang w:eastAsia="en-AU"/>
        </w:rPr>
        <w:t xml:space="preserve">Each MPS is responsible for completing and submitting </w:t>
      </w:r>
      <w:r w:rsidR="00390303" w:rsidRPr="009C06E1">
        <w:rPr>
          <w:lang w:eastAsia="en-AU"/>
        </w:rPr>
        <w:t xml:space="preserve">the </w:t>
      </w:r>
      <w:r w:rsidRPr="009C06E1">
        <w:rPr>
          <w:lang w:eastAsia="en-AU"/>
        </w:rPr>
        <w:t>report.</w:t>
      </w:r>
    </w:p>
    <w:p w14:paraId="78A7CB07" w14:textId="35DBF88A" w:rsidR="001606AD" w:rsidRPr="009C06E1" w:rsidRDefault="001606AD" w:rsidP="009C06E1">
      <w:pPr>
        <w:rPr>
          <w:lang w:eastAsia="en-AU"/>
        </w:rPr>
      </w:pPr>
      <w:r w:rsidRPr="009C06E1">
        <w:rPr>
          <w:lang w:eastAsia="en-AU"/>
        </w:rPr>
        <w:t xml:space="preserve">A PDF version of the report is available upon request to help users gather information and prepare their responses before completing the final submission online. This PDF is provided for reference and preparation only and cannot be used for formal submission. All completed reports must be entered and submitted through Qualtrics to meet </w:t>
      </w:r>
      <w:r w:rsidR="00EE02C3" w:rsidRPr="009C06E1">
        <w:rPr>
          <w:lang w:eastAsia="en-AU"/>
        </w:rPr>
        <w:t xml:space="preserve">legislative and </w:t>
      </w:r>
      <w:r w:rsidRPr="009C06E1">
        <w:rPr>
          <w:lang w:eastAsia="en-AU"/>
        </w:rPr>
        <w:t>compliance requirements</w:t>
      </w:r>
      <w:r w:rsidR="00EE02C3" w:rsidRPr="009C06E1">
        <w:rPr>
          <w:lang w:eastAsia="en-AU"/>
        </w:rPr>
        <w:t xml:space="preserve"> under the Act</w:t>
      </w:r>
      <w:r w:rsidR="002F2C56" w:rsidRPr="009C06E1">
        <w:rPr>
          <w:lang w:eastAsia="en-AU"/>
        </w:rPr>
        <w:t xml:space="preserve"> </w:t>
      </w:r>
      <w:r w:rsidR="00EE02C3" w:rsidRPr="009C06E1">
        <w:rPr>
          <w:lang w:eastAsia="en-AU"/>
        </w:rPr>
        <w:t>and the</w:t>
      </w:r>
      <w:r w:rsidR="00826A89" w:rsidRPr="009C06E1">
        <w:rPr>
          <w:lang w:eastAsia="en-AU"/>
        </w:rPr>
        <w:t xml:space="preserve"> Rules</w:t>
      </w:r>
      <w:r w:rsidR="00EE02C3" w:rsidRPr="009C06E1">
        <w:rPr>
          <w:lang w:eastAsia="en-AU"/>
        </w:rPr>
        <w:t>.</w:t>
      </w:r>
    </w:p>
    <w:p w14:paraId="5824CA2C" w14:textId="25130958" w:rsidR="001606AD" w:rsidRPr="009C06E1" w:rsidRDefault="001606AD" w:rsidP="009C06E1">
      <w:pPr>
        <w:rPr>
          <w:lang w:eastAsia="en-AU"/>
        </w:rPr>
      </w:pPr>
      <w:r w:rsidRPr="009C06E1">
        <w:rPr>
          <w:lang w:eastAsia="en-AU"/>
        </w:rPr>
        <w:t>Using the Qualtrics platform ensures a streamlined and consistent reporting process. The system guides users through mandatory fields, applies automated skip logic for non</w:t>
      </w:r>
      <w:r w:rsidRPr="009C06E1">
        <w:rPr>
          <w:lang w:eastAsia="en-AU"/>
        </w:rPr>
        <w:noBreakHyphen/>
        <w:t xml:space="preserve">relevant questions, and allows supporting documents to be uploaded directly to the </w:t>
      </w:r>
      <w:r w:rsidR="00826A89" w:rsidRPr="009C06E1">
        <w:rPr>
          <w:lang w:eastAsia="en-AU"/>
        </w:rPr>
        <w:t>d</w:t>
      </w:r>
      <w:r w:rsidRPr="009C06E1">
        <w:rPr>
          <w:lang w:eastAsia="en-AU"/>
        </w:rPr>
        <w:t>epartment. This reduces errors and ensures that all required information is captured accurately in the approved format.</w:t>
      </w:r>
    </w:p>
    <w:p w14:paraId="6DA2E571" w14:textId="4D71DD01" w:rsidR="003E3F8A" w:rsidRPr="009C06E1" w:rsidRDefault="003E3F8A" w:rsidP="003D1B9D">
      <w:pPr>
        <w:pStyle w:val="Heading1"/>
      </w:pPr>
      <w:bookmarkStart w:id="14" w:name="_Toc229656875"/>
      <w:bookmarkStart w:id="15" w:name="_Toc231832862"/>
      <w:r w:rsidRPr="009C06E1">
        <w:t xml:space="preserve">Navigating the </w:t>
      </w:r>
      <w:r w:rsidR="00435CAC" w:rsidRPr="009C06E1">
        <w:t>Online Report</w:t>
      </w:r>
      <w:bookmarkEnd w:id="14"/>
      <w:bookmarkEnd w:id="15"/>
    </w:p>
    <w:p w14:paraId="74A91460" w14:textId="4E841748" w:rsidR="00122067" w:rsidRPr="009C06E1" w:rsidRDefault="00F20FA0" w:rsidP="009C06E1">
      <w:r w:rsidRPr="009C06E1">
        <w:t xml:space="preserve">To </w:t>
      </w:r>
      <w:r w:rsidR="00E55FF5" w:rsidRPr="009C06E1">
        <w:t>progress</w:t>
      </w:r>
      <w:r w:rsidRPr="009C06E1">
        <w:t xml:space="preserve"> through the </w:t>
      </w:r>
      <w:r w:rsidR="003D6473" w:rsidRPr="009C06E1">
        <w:t>system</w:t>
      </w:r>
      <w:r w:rsidR="00317DD9" w:rsidRPr="009C06E1">
        <w:t>,</w:t>
      </w:r>
      <w:r w:rsidRPr="009C06E1">
        <w:t xml:space="preserve"> select the </w:t>
      </w:r>
      <w:r w:rsidR="003E5EF2" w:rsidRPr="009C06E1">
        <w:t>[NEXT]</w:t>
      </w:r>
      <w:r w:rsidRPr="009C06E1">
        <w:t xml:space="preserve"> button </w:t>
      </w:r>
      <w:r w:rsidR="00E55FF5" w:rsidRPr="009C06E1">
        <w:t>at the bottom of the screen.</w:t>
      </w:r>
      <w:r w:rsidR="00F53B0E" w:rsidRPr="009C06E1">
        <w:t xml:space="preserve"> </w:t>
      </w:r>
      <w:r w:rsidR="00122067" w:rsidRPr="009C06E1">
        <w:t>Only one report can be completed for each MPS.</w:t>
      </w:r>
    </w:p>
    <w:p w14:paraId="23DE5061" w14:textId="4CBF6CA5" w:rsidR="004C65FB" w:rsidRPr="00F14236" w:rsidRDefault="00122067" w:rsidP="00F14236">
      <w:r w:rsidRPr="00F14236">
        <w:drawing>
          <wp:inline distT="0" distB="0" distL="0" distR="0" wp14:anchorId="04FC92E5" wp14:editId="4F206815">
            <wp:extent cx="3044825" cy="1365885"/>
            <wp:effectExtent l="38100" t="38100" r="41275" b="4381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3067543" cy="1376076"/>
                    </a:xfrm>
                    <a:prstGeom prst="rect">
                      <a:avLst/>
                    </a:prstGeom>
                    <a:ln w="25400">
                      <a:solidFill>
                        <a:schemeClr val="accent5">
                          <a:lumMod val="75000"/>
                        </a:schemeClr>
                      </a:solidFill>
                    </a:ln>
                  </pic:spPr>
                </pic:pic>
              </a:graphicData>
            </a:graphic>
          </wp:inline>
        </w:drawing>
      </w:r>
    </w:p>
    <w:p w14:paraId="05D49715" w14:textId="77777777" w:rsidR="00390303" w:rsidRPr="00F14236" w:rsidRDefault="002D058A" w:rsidP="00F14236">
      <w:r w:rsidRPr="00F14236">
        <w:t xml:space="preserve">After a question has been </w:t>
      </w:r>
      <w:r w:rsidR="00987AD2" w:rsidRPr="00F14236">
        <w:t>reviewed</w:t>
      </w:r>
      <w:r w:rsidR="00390303" w:rsidRPr="00F14236">
        <w:t xml:space="preserve"> and responded to</w:t>
      </w:r>
      <w:r w:rsidR="00DD76EF" w:rsidRPr="00F14236">
        <w:t xml:space="preserve"> select the </w:t>
      </w:r>
      <w:r w:rsidR="003E5EF2" w:rsidRPr="00F14236">
        <w:t>[NEXT]</w:t>
      </w:r>
      <w:r w:rsidR="00DD76EF" w:rsidRPr="00F14236">
        <w:t xml:space="preserve"> </w:t>
      </w:r>
      <w:r w:rsidR="00E81530" w:rsidRPr="00F14236">
        <w:t>b</w:t>
      </w:r>
      <w:r w:rsidR="00DD76EF" w:rsidRPr="00F14236">
        <w:t xml:space="preserve">utton to proceed. </w:t>
      </w:r>
    </w:p>
    <w:p w14:paraId="62D2EBEF" w14:textId="6961EF96" w:rsidR="00390303" w:rsidRPr="009C06E1" w:rsidRDefault="00390303" w:rsidP="009C06E1">
      <w:r w:rsidRPr="00F14236">
        <w:rPr>
          <w:rStyle w:val="Strong"/>
        </w:rPr>
        <w:t>Note:</w:t>
      </w:r>
      <w:r w:rsidR="00F53B0E" w:rsidRPr="00F14236">
        <w:t xml:space="preserve"> that</w:t>
      </w:r>
      <w:r w:rsidR="00DD76EF" w:rsidRPr="00F14236">
        <w:t xml:space="preserve"> if a response or further information is required, a prompt will </w:t>
      </w:r>
      <w:r w:rsidR="00317DD9" w:rsidRPr="00F14236">
        <w:t>appear</w:t>
      </w:r>
      <w:r w:rsidRPr="00F14236">
        <w:t>. T</w:t>
      </w:r>
      <w:r w:rsidR="002B31B0" w:rsidRPr="00F14236">
        <w:t>he user</w:t>
      </w:r>
      <w:r w:rsidR="00DD76EF" w:rsidRPr="00F14236">
        <w:t xml:space="preserve"> cannot proceed until </w:t>
      </w:r>
      <w:r w:rsidRPr="00F14236">
        <w:t xml:space="preserve">a response is provided in the </w:t>
      </w:r>
      <w:r w:rsidR="00BE59AE" w:rsidRPr="00F14236">
        <w:t>correct format</w:t>
      </w:r>
      <w:r w:rsidR="00DD76EF" w:rsidRPr="00F14236">
        <w:t>.</w:t>
      </w:r>
      <w:r w:rsidR="001130E4" w:rsidRPr="00F14236">
        <w:t xml:space="preserve"> </w:t>
      </w:r>
      <w:r w:rsidR="00BE59AE" w:rsidRPr="00F14236">
        <w:t xml:space="preserve"> </w:t>
      </w:r>
    </w:p>
    <w:p w14:paraId="44B36278" w14:textId="5A6A9239" w:rsidR="00BE59AE" w:rsidRPr="009C06E1" w:rsidRDefault="002B31B0" w:rsidP="009C06E1">
      <w:r w:rsidRPr="009C06E1">
        <w:t>The user</w:t>
      </w:r>
      <w:r w:rsidR="00C95B4F" w:rsidRPr="009C06E1">
        <w:t xml:space="preserve"> can </w:t>
      </w:r>
      <w:r w:rsidR="00E55FF5" w:rsidRPr="009C06E1">
        <w:t xml:space="preserve">return to previous screens by selecting the </w:t>
      </w:r>
      <w:r w:rsidR="003E5EF2" w:rsidRPr="009C06E1">
        <w:t>[BACK]</w:t>
      </w:r>
      <w:r w:rsidR="00E55FF5" w:rsidRPr="009C06E1">
        <w:t xml:space="preserve"> button</w:t>
      </w:r>
      <w:r w:rsidR="00DD76EF" w:rsidRPr="009C06E1">
        <w:t xml:space="preserve"> on any screen</w:t>
      </w:r>
      <w:r w:rsidR="00E55FF5" w:rsidRPr="009C06E1">
        <w:t>.</w:t>
      </w:r>
    </w:p>
    <w:p w14:paraId="491D7B3E" w14:textId="457868DA" w:rsidR="00BE59AE" w:rsidRPr="009C06E1" w:rsidRDefault="00BE59AE" w:rsidP="009C06E1">
      <w:r w:rsidRPr="009C06E1">
        <w:t xml:space="preserve">The user can choose to Restart the survey by selecting </w:t>
      </w:r>
      <w:r w:rsidR="003E5EF2" w:rsidRPr="009C06E1">
        <w:t>‘Restart Survey’</w:t>
      </w:r>
      <w:r w:rsidRPr="009C06E1">
        <w:t xml:space="preserve"> button located at the top right-hand corner of the screen. A user may also bookmark their place and return </w:t>
      </w:r>
      <w:r w:rsidR="00F53B0E" w:rsidRPr="009C06E1">
        <w:t>later</w:t>
      </w:r>
      <w:r w:rsidRPr="009C06E1">
        <w:t xml:space="preserve"> by selecting the </w:t>
      </w:r>
      <w:r w:rsidR="003E5EF2" w:rsidRPr="009C06E1">
        <w:t xml:space="preserve">‘Place Bookmark’ </w:t>
      </w:r>
      <w:r w:rsidRPr="009C06E1">
        <w:t>button.</w:t>
      </w:r>
    </w:p>
    <w:p w14:paraId="2B8B7C00" w14:textId="565B2C1E" w:rsidR="00D00FD6" w:rsidRPr="009C06E1" w:rsidRDefault="00435CAC" w:rsidP="009C06E1">
      <w:r w:rsidRPr="009C06E1">
        <w:t>Report</w:t>
      </w:r>
      <w:r w:rsidR="00D00FD6" w:rsidRPr="009C06E1">
        <w:t xml:space="preserve"> Progress - </w:t>
      </w:r>
      <w:r w:rsidR="00121236" w:rsidRPr="009C06E1">
        <w:t xml:space="preserve">A bar appears at the top of the screen showing the progress and how much of the </w:t>
      </w:r>
      <w:r w:rsidRPr="009C06E1">
        <w:t>report</w:t>
      </w:r>
      <w:r w:rsidR="00121236" w:rsidRPr="009C06E1">
        <w:t xml:space="preserve"> has been completed</w:t>
      </w:r>
      <w:r w:rsidRPr="009C06E1">
        <w:t xml:space="preserve"> which is expressed as Survey Completion</w:t>
      </w:r>
      <w:r w:rsidR="00121236" w:rsidRPr="009C06E1">
        <w:t>.</w:t>
      </w:r>
    </w:p>
    <w:p w14:paraId="1A31EC8F" w14:textId="7C7968D9" w:rsidR="00121236" w:rsidRPr="007D74B2" w:rsidRDefault="00121236" w:rsidP="007D74B2">
      <w:r w:rsidRPr="007D74B2">
        <w:drawing>
          <wp:inline distT="0" distB="0" distL="0" distR="0" wp14:anchorId="39B5D3AD" wp14:editId="2945D050">
            <wp:extent cx="2409245" cy="397565"/>
            <wp:effectExtent l="38100" t="38100" r="29210" b="406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5"/>
                    <a:srcRect l="5150" t="8509" r="2956" b="20510"/>
                    <a:stretch/>
                  </pic:blipFill>
                  <pic:spPr bwMode="auto">
                    <a:xfrm>
                      <a:off x="0" y="0"/>
                      <a:ext cx="2443542" cy="403225"/>
                    </a:xfrm>
                    <a:prstGeom prst="rect">
                      <a:avLst/>
                    </a:prstGeom>
                    <a:ln w="25400">
                      <a:solidFill>
                        <a:schemeClr val="accent5">
                          <a:lumMod val="75000"/>
                        </a:schemeClr>
                      </a:solidFill>
                    </a:ln>
                    <a:extLst>
                      <a:ext uri="{53640926-AAD7-44D8-BBD7-CCE9431645EC}">
                        <a14:shadowObscured xmlns:a14="http://schemas.microsoft.com/office/drawing/2010/main"/>
                      </a:ext>
                    </a:extLst>
                  </pic:spPr>
                </pic:pic>
              </a:graphicData>
            </a:graphic>
          </wp:inline>
        </w:drawing>
      </w:r>
    </w:p>
    <w:p w14:paraId="522F94E7" w14:textId="2774F539" w:rsidR="00E55FF5" w:rsidRPr="00F14236" w:rsidRDefault="00E55FF5" w:rsidP="00F14236">
      <w:r w:rsidRPr="00F14236">
        <w:t xml:space="preserve">The </w:t>
      </w:r>
      <w:r w:rsidR="00F53B0E" w:rsidRPr="00F14236">
        <w:t>survey</w:t>
      </w:r>
      <w:r w:rsidRPr="00F14236">
        <w:t xml:space="preserve"> is divided into </w:t>
      </w:r>
      <w:r w:rsidR="0010247A" w:rsidRPr="00F14236">
        <w:t>multiple</w:t>
      </w:r>
      <w:r w:rsidR="008B61BD" w:rsidRPr="00F14236">
        <w:t xml:space="preserve"> </w:t>
      </w:r>
      <w:r w:rsidRPr="00F14236">
        <w:t xml:space="preserve">sections. The questions have been numbered with the section letter prefixing the question number </w:t>
      </w:r>
      <w:r w:rsidR="00317DD9" w:rsidRPr="00F14236">
        <w:t>e.g.,</w:t>
      </w:r>
      <w:r w:rsidRPr="00F14236">
        <w:t xml:space="preserve"> E4.</w:t>
      </w:r>
    </w:p>
    <w:p w14:paraId="23DE2255" w14:textId="1BED99FF" w:rsidR="00F644B1" w:rsidRPr="00F14236" w:rsidRDefault="00F644B1" w:rsidP="00F14236">
      <w:r w:rsidRPr="00F14236">
        <w:t xml:space="preserve">Only numerical characters can be entered into certain fields where numbers are required. The system cannot validate numbers, so </w:t>
      </w:r>
      <w:r w:rsidR="002B31B0" w:rsidRPr="00F14236">
        <w:t xml:space="preserve">the user needs to </w:t>
      </w:r>
      <w:r w:rsidRPr="00F14236">
        <w:t>take great care when enter</w:t>
      </w:r>
      <w:r w:rsidR="002B31B0" w:rsidRPr="00F14236">
        <w:t>ing</w:t>
      </w:r>
      <w:r w:rsidRPr="00F14236">
        <w:t xml:space="preserve"> numbers into fields. Please use whole numbers or numbers with decimal points</w:t>
      </w:r>
      <w:r w:rsidR="00DF4B7E" w:rsidRPr="00F14236">
        <w:t>,</w:t>
      </w:r>
      <w:r w:rsidRPr="00F14236">
        <w:t xml:space="preserve"> if appropriate, do not use commas in numbers. </w:t>
      </w:r>
      <w:r w:rsidR="00317DD9" w:rsidRPr="00F14236">
        <w:t>E.g.,</w:t>
      </w:r>
      <w:r w:rsidRPr="00F14236">
        <w:t xml:space="preserve"> if the number to be entered is 3,456 simply enter 3456. </w:t>
      </w:r>
    </w:p>
    <w:p w14:paraId="315F3FD6" w14:textId="0C2331F6" w:rsidR="003B2867" w:rsidRPr="00F14236" w:rsidRDefault="003B2867" w:rsidP="00F14236">
      <w:r w:rsidRPr="00F14236">
        <w:t>Only one report can be completed per MPS</w:t>
      </w:r>
      <w:r w:rsidR="00390303" w:rsidRPr="00F14236">
        <w:t>.</w:t>
      </w:r>
    </w:p>
    <w:p w14:paraId="3122D093" w14:textId="6F577BEB" w:rsidR="00EE02C3" w:rsidRPr="00F14236" w:rsidRDefault="00055E55" w:rsidP="00F14236">
      <w:r w:rsidRPr="00F14236">
        <w:t xml:space="preserve">Previously, responses </w:t>
      </w:r>
      <w:proofErr w:type="gramStart"/>
      <w:r w:rsidRPr="00F14236">
        <w:t>entered into</w:t>
      </w:r>
      <w:proofErr w:type="gramEnd"/>
      <w:r w:rsidRPr="00F14236">
        <w:t xml:space="preserve"> the system were saved for up to 90 days. Under the Act and the Rules (section 166</w:t>
      </w:r>
      <w:r w:rsidRPr="00F14236">
        <w:noBreakHyphen/>
        <w:t>725), the Annual Activity Report must now be submitted no later than 31 July each year.</w:t>
      </w:r>
    </w:p>
    <w:p w14:paraId="29E77301" w14:textId="2FB11F2E" w:rsidR="00EE02C3" w:rsidRPr="00F14236" w:rsidRDefault="00EE02C3" w:rsidP="00F14236">
      <w:r w:rsidRPr="00F14236">
        <w:t>The Annual Activity Report has been designed to support review prior to submission. This is facilitated through the review page in Qualtrics, which includes a warning that proceeding beyond this point constitutes a declaration. This step is intended to allow all relevant parties to review the data before final submission.</w:t>
      </w:r>
    </w:p>
    <w:p w14:paraId="21484B11" w14:textId="4103EAFE" w:rsidR="00B10C09" w:rsidRPr="00F14236" w:rsidRDefault="00EE02C3" w:rsidP="00F14236">
      <w:r w:rsidRPr="00F14236">
        <w:drawing>
          <wp:inline distT="0" distB="0" distL="0" distR="0" wp14:anchorId="33FFDC1E" wp14:editId="76554901">
            <wp:extent cx="3275904" cy="1556385"/>
            <wp:effectExtent l="0" t="0" r="1270" b="5715"/>
            <wp:docPr id="2056626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2611" name="Picture 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5904" cy="1556385"/>
                    </a:xfrm>
                    <a:prstGeom prst="rect">
                      <a:avLst/>
                    </a:prstGeom>
                    <a:noFill/>
                    <a:ln>
                      <a:noFill/>
                    </a:ln>
                  </pic:spPr>
                </pic:pic>
              </a:graphicData>
            </a:graphic>
          </wp:inline>
        </w:drawing>
      </w:r>
    </w:p>
    <w:p w14:paraId="13F3E63E" w14:textId="7F8949FC" w:rsidR="00390303" w:rsidRPr="00F14236" w:rsidRDefault="008D1EA6" w:rsidP="003D1B9D">
      <w:r w:rsidRPr="00F14236">
        <w:t xml:space="preserve">Once </w:t>
      </w:r>
      <w:r w:rsidR="00390303" w:rsidRPr="00F14236">
        <w:t>you proceed past</w:t>
      </w:r>
      <w:r w:rsidRPr="00F14236">
        <w:t xml:space="preserve"> the declaration stage, the data can no longer be reviewed in Qualtrics.</w:t>
      </w:r>
    </w:p>
    <w:p w14:paraId="3F33B5E2" w14:textId="0ED489FB" w:rsidR="00EE02C3" w:rsidRPr="00F14236" w:rsidRDefault="008D1EA6" w:rsidP="003D1B9D">
      <w:r w:rsidRPr="00F14236">
        <w:t xml:space="preserve">In such cases, we can reset the link to allow for further review. </w:t>
      </w:r>
    </w:p>
    <w:p w14:paraId="2DBB8B28" w14:textId="4F386192" w:rsidR="001654EF" w:rsidRPr="00F14236" w:rsidRDefault="003B2867" w:rsidP="003D1B9D">
      <w:r w:rsidRPr="00F14236">
        <w:t xml:space="preserve">If the user needs to change their responses after submitting the report, please contact </w:t>
      </w:r>
      <w:hyperlink r:id="rId17" w:history="1">
        <w:r w:rsidRPr="00F14236">
          <w:rPr>
            <w:rStyle w:val="Hyperlink"/>
          </w:rPr>
          <w:t>mpsagedcare@health.gov.au</w:t>
        </w:r>
      </w:hyperlink>
      <w:r w:rsidRPr="00F14236">
        <w:t xml:space="preserve"> and an opportunity to edit the responses can be arranged.</w:t>
      </w:r>
    </w:p>
    <w:p w14:paraId="4E3A9AC0" w14:textId="2438411D" w:rsidR="00A23F7A" w:rsidRPr="009C06E1" w:rsidRDefault="003222CA" w:rsidP="003D1B9D">
      <w:pPr>
        <w:pStyle w:val="Heading1"/>
      </w:pPr>
      <w:bookmarkStart w:id="16" w:name="_Toc229656876"/>
      <w:bookmarkStart w:id="17" w:name="_Toc231832863"/>
      <w:r w:rsidRPr="009C06E1">
        <w:t xml:space="preserve">Sections in the </w:t>
      </w:r>
      <w:r w:rsidR="001F692E" w:rsidRPr="009C06E1">
        <w:t>Annual Activity Report</w:t>
      </w:r>
      <w:bookmarkEnd w:id="16"/>
      <w:bookmarkEnd w:id="17"/>
    </w:p>
    <w:p w14:paraId="3A7C2C04" w14:textId="6EF68C24" w:rsidR="002E2ECD" w:rsidRPr="006227C2" w:rsidRDefault="002E2ECD" w:rsidP="007D74B2">
      <w:pPr>
        <w:pStyle w:val="Heading2"/>
      </w:pPr>
      <w:bookmarkStart w:id="18" w:name="_Toc229656877"/>
      <w:bookmarkStart w:id="19" w:name="_Toc231832864"/>
      <w:r w:rsidRPr="006227C2">
        <w:t>P</w:t>
      </w:r>
      <w:r w:rsidR="00982394" w:rsidRPr="006227C2">
        <w:t>ART</w:t>
      </w:r>
      <w:r w:rsidRPr="006227C2">
        <w:t xml:space="preserve"> A</w:t>
      </w:r>
      <w:r w:rsidR="00376CC9" w:rsidRPr="006227C2">
        <w:t xml:space="preserve"> </w:t>
      </w:r>
      <w:r w:rsidR="00504D2F" w:rsidRPr="006227C2">
        <w:t>–</w:t>
      </w:r>
      <w:r w:rsidR="00982394" w:rsidRPr="006227C2">
        <w:t xml:space="preserve"> </w:t>
      </w:r>
      <w:r w:rsidR="00376CC9" w:rsidRPr="006227C2">
        <w:t>R</w:t>
      </w:r>
      <w:r w:rsidR="00504D2F" w:rsidRPr="006227C2">
        <w:t>EGISTERED PROVIDER DETAILS</w:t>
      </w:r>
      <w:bookmarkEnd w:id="18"/>
      <w:bookmarkEnd w:id="19"/>
    </w:p>
    <w:p w14:paraId="3C78076D" w14:textId="120DE2CC" w:rsidR="004E61E5" w:rsidRPr="009C06E1" w:rsidRDefault="0010247A" w:rsidP="009C06E1">
      <w:r w:rsidRPr="009C06E1">
        <w:t>The</w:t>
      </w:r>
      <w:r w:rsidR="004E61E5" w:rsidRPr="009C06E1">
        <w:t xml:space="preserve"> State, </w:t>
      </w:r>
      <w:r w:rsidR="005A0847" w:rsidRPr="009C06E1">
        <w:t>Registered P</w:t>
      </w:r>
      <w:r w:rsidR="004E61E5" w:rsidRPr="009C06E1">
        <w:t>rovider and Service Name details</w:t>
      </w:r>
      <w:r w:rsidRPr="009C06E1">
        <w:t xml:space="preserve"> are pre-populated</w:t>
      </w:r>
      <w:r w:rsidR="004E61E5" w:rsidRPr="009C06E1">
        <w:t xml:space="preserve">; please check </w:t>
      </w:r>
      <w:r w:rsidRPr="009C06E1">
        <w:t xml:space="preserve">and confirm </w:t>
      </w:r>
      <w:r w:rsidR="00ED4729" w:rsidRPr="009C06E1">
        <w:t>the</w:t>
      </w:r>
      <w:r w:rsidR="00DF4B7E" w:rsidRPr="009C06E1">
        <w:t xml:space="preserve"> pre-filled </w:t>
      </w:r>
      <w:r w:rsidR="002A59C2" w:rsidRPr="009C06E1">
        <w:t xml:space="preserve">details </w:t>
      </w:r>
      <w:r w:rsidR="004E61E5" w:rsidRPr="009C06E1">
        <w:t xml:space="preserve">before </w:t>
      </w:r>
      <w:r w:rsidR="00DF4B7E" w:rsidRPr="009C06E1">
        <w:t>progressing</w:t>
      </w:r>
      <w:r w:rsidR="004E61E5" w:rsidRPr="009C06E1">
        <w:t xml:space="preserve">. </w:t>
      </w:r>
      <w:r w:rsidR="00826A89" w:rsidRPr="009C06E1">
        <w:t>If the pre-filled details are incorrect, there is an option to enter the correct details.</w:t>
      </w:r>
    </w:p>
    <w:p w14:paraId="1CC7C08A" w14:textId="384C1CEC" w:rsidR="00376CC9" w:rsidRPr="009C06E1" w:rsidRDefault="00376CC9" w:rsidP="007D74B2">
      <w:pPr>
        <w:pStyle w:val="Heading2"/>
      </w:pPr>
      <w:bookmarkStart w:id="20" w:name="_Toc229656878"/>
      <w:bookmarkStart w:id="21" w:name="_Toc231832865"/>
      <w:r w:rsidRPr="009C06E1">
        <w:t xml:space="preserve">PART </w:t>
      </w:r>
      <w:r w:rsidR="002A59C2" w:rsidRPr="009C06E1">
        <w:t>B</w:t>
      </w:r>
      <w:r w:rsidRPr="009C06E1">
        <w:t xml:space="preserve"> – REFERRAL AND INTAKE</w:t>
      </w:r>
      <w:bookmarkEnd w:id="20"/>
      <w:bookmarkEnd w:id="21"/>
    </w:p>
    <w:p w14:paraId="4C7A8D48" w14:textId="140D12EF" w:rsidR="0010247A" w:rsidRPr="00F14236" w:rsidRDefault="00F53B0E" w:rsidP="00F14236">
      <w:r w:rsidRPr="00F14236">
        <w:t>This section</w:t>
      </w:r>
      <w:r w:rsidR="0010247A" w:rsidRPr="00F14236">
        <w:t xml:space="preserve"> </w:t>
      </w:r>
      <w:r w:rsidRPr="00F14236">
        <w:t>captures</w:t>
      </w:r>
      <w:r w:rsidR="0010247A" w:rsidRPr="00F14236">
        <w:t xml:space="preserve"> the sources of referrals to the MPS. You must provide the number of referrals received from My Aged Care and the number that were accepted. You must also report the number of individuals who accessed funded aged care services in, or from, the approved residential care home, as well as the number of individuals who began accessing funded aged care services without an access approval and were later approved through the alternative entry pathway under subsection 71(2) of the Act. </w:t>
      </w:r>
    </w:p>
    <w:p w14:paraId="7F2841F5" w14:textId="42E45415" w:rsidR="0010247A" w:rsidRPr="00F14236" w:rsidRDefault="0010247A" w:rsidP="009C06E1">
      <w:r w:rsidRPr="00F14236">
        <w:t xml:space="preserve">These figures must reflect the </w:t>
      </w:r>
      <w:r w:rsidRPr="00F14236">
        <w:rPr>
          <w:rStyle w:val="Strong"/>
        </w:rPr>
        <w:t>actual number of referrals,</w:t>
      </w:r>
      <w:r w:rsidRPr="00F14236">
        <w:t xml:space="preserve"> not the percentage of clients, as this information is used to identify referral pathways.</w:t>
      </w:r>
    </w:p>
    <w:p w14:paraId="0C28DA0A" w14:textId="3FCBDFD1" w:rsidR="00376CC9" w:rsidRPr="009C06E1" w:rsidRDefault="00376CC9" w:rsidP="007D74B2">
      <w:pPr>
        <w:pStyle w:val="Heading2"/>
      </w:pPr>
      <w:bookmarkStart w:id="22" w:name="_Toc229656879"/>
      <w:bookmarkStart w:id="23" w:name="_Toc231832866"/>
      <w:r w:rsidRPr="009C06E1">
        <w:t xml:space="preserve">PART </w:t>
      </w:r>
      <w:r w:rsidR="002A59C2" w:rsidRPr="009C06E1">
        <w:t>C</w:t>
      </w:r>
      <w:r w:rsidRPr="009C06E1">
        <w:t xml:space="preserve"> – FEES AND PAYMENTS</w:t>
      </w:r>
      <w:bookmarkEnd w:id="22"/>
      <w:bookmarkEnd w:id="23"/>
    </w:p>
    <w:p w14:paraId="067B9F38" w14:textId="76991684" w:rsidR="00C33728" w:rsidRPr="00F14236" w:rsidRDefault="00F53B0E" w:rsidP="00F14236">
      <w:r w:rsidRPr="00F14236">
        <w:t>This section</w:t>
      </w:r>
      <w:r w:rsidR="00CE74C4" w:rsidRPr="00F14236">
        <w:t xml:space="preserve"> </w:t>
      </w:r>
      <w:r w:rsidRPr="00F14236">
        <w:t>captures</w:t>
      </w:r>
      <w:r w:rsidR="00CE74C4" w:rsidRPr="00F14236">
        <w:t xml:space="preserve"> the daily fees charged to MPS clients. This includes the daily fees for Residential Care and Respite Care, as well as the daily or hourly fees for </w:t>
      </w:r>
      <w:r w:rsidR="00390303" w:rsidRPr="00F14236">
        <w:t>h</w:t>
      </w:r>
      <w:r w:rsidR="00CE74C4" w:rsidRPr="00F14236">
        <w:t xml:space="preserve">ome </w:t>
      </w:r>
      <w:r w:rsidR="00CF5F18" w:rsidRPr="009C06E1">
        <w:t xml:space="preserve">or </w:t>
      </w:r>
      <w:r w:rsidR="00390303" w:rsidRPr="009C06E1">
        <w:t>c</w:t>
      </w:r>
      <w:r w:rsidR="00CF5F18" w:rsidRPr="009C06E1">
        <w:t xml:space="preserve">ommunity </w:t>
      </w:r>
      <w:r w:rsidR="00CE74C4" w:rsidRPr="00F14236">
        <w:t xml:space="preserve">Care services. You must also report any fees or contributions charged to </w:t>
      </w:r>
      <w:r w:rsidR="00390303" w:rsidRPr="00F14236">
        <w:t>clients</w:t>
      </w:r>
      <w:r w:rsidR="00CE74C4" w:rsidRPr="00F14236">
        <w:t xml:space="preserve"> who accessed </w:t>
      </w:r>
      <w:r w:rsidR="00390303" w:rsidRPr="00F14236">
        <w:t xml:space="preserve">Commonwealth </w:t>
      </w:r>
      <w:r w:rsidR="00CE74C4" w:rsidRPr="00F14236">
        <w:t>funded aged care services delivered in, or from, an approved residential care home.</w:t>
      </w:r>
    </w:p>
    <w:p w14:paraId="6D9CD14F" w14:textId="4A502C7B" w:rsidR="00CE74C4" w:rsidRPr="00F14236" w:rsidRDefault="00CE74C4" w:rsidP="00F14236">
      <w:r w:rsidRPr="00F14236">
        <w:t>A registered provider delivering services under the MPSP may charge older people a specialist aged care program fee (</w:t>
      </w:r>
      <w:r w:rsidR="00826A89" w:rsidRPr="00F14236">
        <w:t>Rules, section</w:t>
      </w:r>
      <w:r w:rsidRPr="00F14236">
        <w:t xml:space="preserve"> 286-10). </w:t>
      </w:r>
    </w:p>
    <w:p w14:paraId="4B362900" w14:textId="47198AE7" w:rsidR="00CE74C4" w:rsidRPr="00F14236" w:rsidRDefault="00CE74C4" w:rsidP="00F14236">
      <w:r w:rsidRPr="00F14236">
        <w:t xml:space="preserve">The Rules provide that the fee </w:t>
      </w:r>
      <w:r w:rsidRPr="00F14236">
        <w:rPr>
          <w:rStyle w:val="Strong"/>
        </w:rPr>
        <w:t xml:space="preserve">can be </w:t>
      </w:r>
      <w:r w:rsidR="00390303" w:rsidRPr="00F14236">
        <w:rPr>
          <w:rStyle w:val="Strong"/>
        </w:rPr>
        <w:t xml:space="preserve">NO </w:t>
      </w:r>
      <w:r w:rsidRPr="00F14236">
        <w:rPr>
          <w:rStyle w:val="Strong"/>
        </w:rPr>
        <w:t>more than:</w:t>
      </w:r>
    </w:p>
    <w:p w14:paraId="758EAA28" w14:textId="210E84F6" w:rsidR="00CE74C4" w:rsidRPr="006227C2" w:rsidRDefault="00CE74C4" w:rsidP="009C06E1">
      <w:pPr>
        <w:pStyle w:val="ListBullet"/>
      </w:pPr>
      <w:r w:rsidRPr="006227C2">
        <w:t xml:space="preserve">85% of the basic age pension amount (worked out on a per day basis) for residential care, or </w:t>
      </w:r>
    </w:p>
    <w:p w14:paraId="0E29A491" w14:textId="236479EA" w:rsidR="00CE74C4" w:rsidRPr="006227C2" w:rsidRDefault="00CE74C4" w:rsidP="009C06E1">
      <w:pPr>
        <w:pStyle w:val="ListBullet"/>
      </w:pPr>
      <w:r w:rsidRPr="006227C2">
        <w:t xml:space="preserve">17.5% of the basic age pension amount (worked out on a per day basis) for home support, assistive technology or home modifications services. </w:t>
      </w:r>
    </w:p>
    <w:p w14:paraId="2A933262" w14:textId="0463DE74" w:rsidR="00CE74C4" w:rsidRPr="00F14236" w:rsidRDefault="00CE74C4" w:rsidP="00F14236">
      <w:r w:rsidRPr="00F14236">
        <w:t xml:space="preserve">The Rules also require that the </w:t>
      </w:r>
      <w:r w:rsidR="005A0847" w:rsidRPr="00F14236">
        <w:t xml:space="preserve">registered </w:t>
      </w:r>
      <w:r w:rsidRPr="00F14236">
        <w:t>provider has a financial hardship policy. This policy must be considered when charging any specialist aged care program fee.</w:t>
      </w:r>
    </w:p>
    <w:p w14:paraId="0F207E1F" w14:textId="77777777" w:rsidR="005E363E" w:rsidRPr="009C06E1" w:rsidRDefault="005E363E" w:rsidP="007D74B2">
      <w:pPr>
        <w:pStyle w:val="Heading2"/>
      </w:pPr>
      <w:bookmarkStart w:id="24" w:name="_Toc231832867"/>
      <w:r w:rsidRPr="009C06E1">
        <w:t>PART D – SERVICE PROVISION</w:t>
      </w:r>
      <w:bookmarkEnd w:id="24"/>
    </w:p>
    <w:p w14:paraId="550C5C56" w14:textId="77777777" w:rsidR="005E363E" w:rsidRPr="00F14236" w:rsidRDefault="005E363E" w:rsidP="00F14236">
      <w:r w:rsidRPr="00F14236">
        <w:t>The Service Provision section collects information on the aged care services delivered by the MPS during the reporting period.</w:t>
      </w:r>
    </w:p>
    <w:p w14:paraId="563F2DCD" w14:textId="77777777" w:rsidR="005E363E" w:rsidRPr="00F14236" w:rsidRDefault="005E363E" w:rsidP="00F14236">
      <w:r w:rsidRPr="00F14236">
        <w:t>An MPS is the location where, or from which, aged care services are delivered under the Multi</w:t>
      </w:r>
      <w:r w:rsidRPr="005E363E">
        <w:rPr>
          <w:rFonts w:ascii="Cambria Math" w:hAnsi="Cambria Math" w:cs="Cambria Math"/>
        </w:rPr>
        <w:t>‑</w:t>
      </w:r>
      <w:r w:rsidRPr="00F14236">
        <w:t>Purpose Service Program (MPSP). While MPSs also deliver health services as part of their broader service model, this section of the report relates only to aged care services delivered under the MPSP and does not seek information on health service delivery.</w:t>
      </w:r>
    </w:p>
    <w:p w14:paraId="50CCF427" w14:textId="77777777" w:rsidR="005E363E" w:rsidRPr="00F14236" w:rsidRDefault="005E363E" w:rsidP="00F14236">
      <w:pPr>
        <w:pStyle w:val="Heading3"/>
      </w:pPr>
      <w:bookmarkStart w:id="25" w:name="_Toc231832868"/>
      <w:r w:rsidRPr="00F14236">
        <w:t>Current Services</w:t>
      </w:r>
      <w:bookmarkEnd w:id="25"/>
    </w:p>
    <w:p w14:paraId="61BF5E79" w14:textId="77777777" w:rsidR="005E363E" w:rsidRPr="00F14236" w:rsidRDefault="005E363E" w:rsidP="005E363E">
      <w:r w:rsidRPr="00F14236">
        <w:t>The first question in this section asks providers to identify the aged care services delivered during the reporting period. A list of service types is provided, covering both residential and home or community</w:t>
      </w:r>
      <w:r w:rsidRPr="005E363E">
        <w:rPr>
          <w:rFonts w:ascii="Cambria Math" w:hAnsi="Cambria Math" w:cs="Cambria Math"/>
        </w:rPr>
        <w:t>‑</w:t>
      </w:r>
      <w:r w:rsidRPr="00F14236">
        <w:t xml:space="preserve">based aged care services. Providers should select </w:t>
      </w:r>
      <w:r w:rsidRPr="007D74B2">
        <w:rPr>
          <w:rStyle w:val="Strong"/>
        </w:rPr>
        <w:t>all services</w:t>
      </w:r>
      <w:r w:rsidRPr="00F14236">
        <w:t xml:space="preserve"> that were delivered as part of the MPSP.</w:t>
      </w:r>
    </w:p>
    <w:p w14:paraId="05982DCA" w14:textId="77777777" w:rsidR="005E363E" w:rsidRPr="00F14236" w:rsidRDefault="005E363E" w:rsidP="00F14236">
      <w:pPr>
        <w:pStyle w:val="Heading3"/>
      </w:pPr>
      <w:bookmarkStart w:id="26" w:name="_Toc231832869"/>
      <w:r w:rsidRPr="00F14236">
        <w:t>Home or Community Care Services</w:t>
      </w:r>
      <w:bookmarkEnd w:id="26"/>
    </w:p>
    <w:p w14:paraId="3A214C17" w14:textId="08C523A3" w:rsidR="005E363E" w:rsidRPr="00F14236" w:rsidRDefault="005E363E" w:rsidP="00F14236">
      <w:r w:rsidRPr="00F14236">
        <w:t>If the registered provider delivers MPSP</w:t>
      </w:r>
      <w:r w:rsidR="00F14236">
        <w:t xml:space="preserve"> </w:t>
      </w:r>
      <w:r w:rsidRPr="00F14236">
        <w:t xml:space="preserve">funded home or community care services, these must be selected from the list. </w:t>
      </w:r>
    </w:p>
    <w:p w14:paraId="2A70E08E" w14:textId="77777777" w:rsidR="005E363E" w:rsidRPr="00F14236" w:rsidRDefault="005E363E" w:rsidP="00F14236">
      <w:r w:rsidRPr="00F14236">
        <w:t>The information collected relates only to aged care services funded under the MPSP (including services delivered through residential or home care funding streams) and does not include services delivered under other funding arrangements.</w:t>
      </w:r>
    </w:p>
    <w:p w14:paraId="47636507" w14:textId="2A414D5F" w:rsidR="005E363E" w:rsidRPr="00F14236" w:rsidRDefault="005E363E" w:rsidP="00F14236">
      <w:pPr>
        <w:pStyle w:val="Heading3"/>
      </w:pPr>
      <w:bookmarkStart w:id="27" w:name="_Toc231832870"/>
      <w:r w:rsidRPr="00F14236">
        <w:t>Home or Community Care Sub</w:t>
      </w:r>
      <w:r w:rsidR="00F14236" w:rsidRPr="00F14236">
        <w:t>-</w:t>
      </w:r>
      <w:r w:rsidRPr="00F14236">
        <w:t>Contracting</w:t>
      </w:r>
      <w:bookmarkEnd w:id="27"/>
    </w:p>
    <w:p w14:paraId="7671E97B" w14:textId="4B279549" w:rsidR="00A15597" w:rsidRPr="00F14236" w:rsidRDefault="005E363E" w:rsidP="00F14236">
      <w:r w:rsidRPr="00F14236">
        <w:t>If any home or community care services are delivered by an associated provider, details of each associated provider must be provided. Multiple associated providers can be recorded where applicable.</w:t>
      </w:r>
      <w:r w:rsidR="00494769" w:rsidRPr="00F14236">
        <w:t xml:space="preserve"> </w:t>
      </w:r>
    </w:p>
    <w:p w14:paraId="0F10A13D" w14:textId="77BBA02E" w:rsidR="00202F7D" w:rsidRPr="006227C2" w:rsidRDefault="001130E4" w:rsidP="007D74B2">
      <w:pPr>
        <w:pStyle w:val="Heading2"/>
      </w:pPr>
      <w:bookmarkStart w:id="28" w:name="_Toc229656881"/>
      <w:bookmarkStart w:id="29" w:name="_Toc231832871"/>
      <w:r w:rsidRPr="006227C2">
        <w:t>P</w:t>
      </w:r>
      <w:r w:rsidR="00C00D8B">
        <w:t>ART</w:t>
      </w:r>
      <w:r w:rsidRPr="006227C2">
        <w:t xml:space="preserve"> </w:t>
      </w:r>
      <w:r w:rsidR="006064A2" w:rsidRPr="006227C2">
        <w:t>E</w:t>
      </w:r>
      <w:r w:rsidR="00C00D8B">
        <w:t xml:space="preserve"> </w:t>
      </w:r>
      <w:r w:rsidR="00202F7D" w:rsidRPr="006227C2">
        <w:t>– SERVICE DEMAND</w:t>
      </w:r>
      <w:bookmarkEnd w:id="28"/>
      <w:bookmarkEnd w:id="29"/>
    </w:p>
    <w:p w14:paraId="223A31BF" w14:textId="1254441F" w:rsidR="00605A46" w:rsidRPr="009C06E1" w:rsidRDefault="00605A46" w:rsidP="009C06E1">
      <w:r w:rsidRPr="009C06E1">
        <w:t xml:space="preserve">The Service Demand section collects information about waiting lists and service capacity. You </w:t>
      </w:r>
      <w:r w:rsidRPr="009C06E1">
        <w:rPr>
          <w:rStyle w:val="Strong"/>
        </w:rPr>
        <w:t>must</w:t>
      </w:r>
      <w:r w:rsidRPr="009C06E1">
        <w:t xml:space="preserve"> report the number of </w:t>
      </w:r>
      <w:r w:rsidR="005A0847" w:rsidRPr="009C06E1">
        <w:t xml:space="preserve">older </w:t>
      </w:r>
      <w:r w:rsidRPr="009C06E1">
        <w:t xml:space="preserve">people on a waiting list with an appropriate referral code to enter the facility or access home </w:t>
      </w:r>
      <w:r w:rsidR="00DD01C3" w:rsidRPr="009C06E1">
        <w:t xml:space="preserve">or community </w:t>
      </w:r>
      <w:r w:rsidRPr="009C06E1">
        <w:t xml:space="preserve">care services, along with the reasons </w:t>
      </w:r>
      <w:r w:rsidR="00DF4B7E" w:rsidRPr="009C06E1">
        <w:t xml:space="preserve">why </w:t>
      </w:r>
      <w:r w:rsidRPr="009C06E1">
        <w:t xml:space="preserve">they are waiting. If there were no </w:t>
      </w:r>
      <w:r w:rsidR="005A0847" w:rsidRPr="009C06E1">
        <w:t xml:space="preserve">older </w:t>
      </w:r>
      <w:r w:rsidRPr="009C06E1">
        <w:t>people on a waiting list, select the option indicating this.</w:t>
      </w:r>
    </w:p>
    <w:p w14:paraId="2D933751" w14:textId="7C08FB5F" w:rsidR="00605A46" w:rsidRPr="009C06E1" w:rsidRDefault="00605A46" w:rsidP="009C06E1">
      <w:r w:rsidRPr="009C06E1">
        <w:t xml:space="preserve">In this context, a “waiting list” refers to </w:t>
      </w:r>
      <w:r w:rsidR="005A0847" w:rsidRPr="009C06E1">
        <w:t xml:space="preserve">older </w:t>
      </w:r>
      <w:r w:rsidRPr="009C06E1">
        <w:t xml:space="preserve">people assessed as needing to </w:t>
      </w:r>
      <w:r w:rsidR="00E01133" w:rsidRPr="009C06E1">
        <w:t>access MPSP aged care services</w:t>
      </w:r>
      <w:r w:rsidRPr="009C06E1">
        <w:t xml:space="preserve"> in the immediate future, but for whom a place is not yet available. It does not include </w:t>
      </w:r>
      <w:r w:rsidR="005A0847" w:rsidRPr="009C06E1">
        <w:t xml:space="preserve">the </w:t>
      </w:r>
      <w:r w:rsidRPr="009C06E1">
        <w:t>people on a waiting list for future planning or expressions of interest.</w:t>
      </w:r>
    </w:p>
    <w:p w14:paraId="03BDEA7B" w14:textId="77777777" w:rsidR="00605A46" w:rsidRPr="009C06E1" w:rsidRDefault="00605A46" w:rsidP="009C06E1">
      <w:r w:rsidRPr="009C06E1">
        <w:t>You will also be asked to report:</w:t>
      </w:r>
    </w:p>
    <w:p w14:paraId="52669262" w14:textId="3C1C3369" w:rsidR="00605A46" w:rsidRPr="009C06E1" w:rsidRDefault="00605A46" w:rsidP="003D1B9D">
      <w:pPr>
        <w:pStyle w:val="ListBullet"/>
      </w:pPr>
      <w:r w:rsidRPr="009C06E1">
        <w:t xml:space="preserve">The number of </w:t>
      </w:r>
      <w:r w:rsidR="005A0847" w:rsidRPr="009C06E1">
        <w:t xml:space="preserve">older </w:t>
      </w:r>
      <w:r w:rsidRPr="009C06E1">
        <w:t>people who had to leave the local community to access residential care, and the reasons why they were required to leave.</w:t>
      </w:r>
    </w:p>
    <w:p w14:paraId="4BFCC0F9" w14:textId="0971268F" w:rsidR="00605A46" w:rsidRPr="009C06E1" w:rsidRDefault="00605A46" w:rsidP="003D1B9D">
      <w:pPr>
        <w:pStyle w:val="ListBullet"/>
      </w:pPr>
      <w:r w:rsidRPr="009C06E1">
        <w:t>The total number of physical residential aged care beds for MPS clients</w:t>
      </w:r>
      <w:r w:rsidR="005A0847" w:rsidRPr="009C06E1">
        <w:t>, i</w:t>
      </w:r>
      <w:r w:rsidRPr="009C06E1">
        <w:t xml:space="preserve">f the number of beds changed during the year, record the number available at the end of the </w:t>
      </w:r>
      <w:r w:rsidR="00700BF7" w:rsidRPr="009C06E1">
        <w:t>reporting period</w:t>
      </w:r>
      <w:r w:rsidRPr="009C06E1">
        <w:t>.</w:t>
      </w:r>
    </w:p>
    <w:p w14:paraId="458BFCDE" w14:textId="77777777" w:rsidR="00700BF7" w:rsidRPr="009C06E1" w:rsidRDefault="00700BF7" w:rsidP="007D74B2">
      <w:pPr>
        <w:pStyle w:val="Heading2"/>
      </w:pPr>
      <w:bookmarkStart w:id="30" w:name="_Toc231832872"/>
      <w:r w:rsidRPr="009C06E1">
        <w:t>PART F – INFECTION PREVENTION AND OUTBREAK MANAGEMENT</w:t>
      </w:r>
      <w:bookmarkEnd w:id="30"/>
      <w:r w:rsidRPr="009C06E1">
        <w:t xml:space="preserve"> </w:t>
      </w:r>
    </w:p>
    <w:p w14:paraId="323436A3" w14:textId="0B111AD4" w:rsidR="00700BF7" w:rsidRPr="007D74B2" w:rsidRDefault="00700BF7" w:rsidP="007D74B2">
      <w:r w:rsidRPr="007D74B2">
        <w:t xml:space="preserve">This section collects information about the </w:t>
      </w:r>
      <w:r w:rsidR="005A0847" w:rsidRPr="007D74B2">
        <w:t>registered providers</w:t>
      </w:r>
      <w:r w:rsidRPr="007D74B2">
        <w:t xml:space="preserve"> preparedness and response to outbreaks. You must indicate </w:t>
      </w:r>
      <w:r w:rsidR="00DF4B7E" w:rsidRPr="007D74B2">
        <w:t xml:space="preserve">if there is </w:t>
      </w:r>
      <w:r w:rsidRPr="007D74B2">
        <w:t xml:space="preserve">an Outbreak Management Plan in place. If a plan exists, you are required to provide details of the activities undertaken for outbreak management at </w:t>
      </w:r>
      <w:r w:rsidR="00826A89" w:rsidRPr="007D74B2">
        <w:t>each.</w:t>
      </w:r>
      <w:r w:rsidRPr="007D74B2">
        <w:t xml:space="preserve"> </w:t>
      </w:r>
    </w:p>
    <w:p w14:paraId="5513D4CE" w14:textId="13760897" w:rsidR="00700BF7" w:rsidRPr="007D74B2" w:rsidRDefault="00700BF7" w:rsidP="007D74B2">
      <w:r w:rsidRPr="007D74B2">
        <w:t>These activities may include infection prevention and control measures (such as staff training, onboarding, study leave, or backfilling), client support activities (including communication with clients, carers, families, GPs and government), and preventative measures (such as purchasing PPE, RATs, outbreak planning, cleaning, laundry and waste management). You can also report on hiring additional employees or agency labour, other outbreak management activities, or confirm if no outbreak management activities were undertaken.</w:t>
      </w:r>
    </w:p>
    <w:p w14:paraId="74D7B807" w14:textId="2A3EF7AE" w:rsidR="00700BF7" w:rsidRPr="007D74B2" w:rsidRDefault="00700BF7" w:rsidP="007D74B2">
      <w:r w:rsidRPr="007D74B2">
        <w:t>Additionally, you are asked to provide further information about any major challenges or difficulties experienced in managing outbreaks within the MPS. This helps</w:t>
      </w:r>
      <w:r w:rsidR="00DF4B7E" w:rsidRPr="007D74B2">
        <w:t xml:space="preserve"> the department to</w:t>
      </w:r>
      <w:r w:rsidRPr="007D74B2">
        <w:t xml:space="preserve"> identify areas for improvement and support needs across </w:t>
      </w:r>
      <w:r w:rsidR="00DF4B7E" w:rsidRPr="007D74B2">
        <w:t xml:space="preserve">MPSP </w:t>
      </w:r>
      <w:r w:rsidRPr="007D74B2">
        <w:t>services.</w:t>
      </w:r>
    </w:p>
    <w:p w14:paraId="23F9AF59" w14:textId="3CB9496F" w:rsidR="00700BF7" w:rsidRPr="006227C2" w:rsidRDefault="00700BF7" w:rsidP="007D74B2">
      <w:pPr>
        <w:pStyle w:val="Heading2"/>
      </w:pPr>
      <w:bookmarkStart w:id="31" w:name="_Toc229656882"/>
      <w:bookmarkStart w:id="32" w:name="_Toc231832873"/>
      <w:r w:rsidRPr="006227C2">
        <w:t>P</w:t>
      </w:r>
      <w:r w:rsidR="007D74B2">
        <w:t>ART</w:t>
      </w:r>
      <w:r w:rsidRPr="006227C2">
        <w:t xml:space="preserve"> G – A</w:t>
      </w:r>
      <w:r w:rsidR="007D74B2">
        <w:t>DDITIONAL COMMENTS</w:t>
      </w:r>
      <w:bookmarkEnd w:id="31"/>
      <w:bookmarkEnd w:id="32"/>
    </w:p>
    <w:p w14:paraId="2EBF0298" w14:textId="03D08C53" w:rsidR="00700BF7" w:rsidRPr="007D74B2" w:rsidRDefault="00F53B0E" w:rsidP="007D74B2">
      <w:r w:rsidRPr="007D74B2">
        <w:t>This section</w:t>
      </w:r>
      <w:r w:rsidR="00700BF7" w:rsidRPr="007D74B2">
        <w:t xml:space="preserve"> provides an opportunity for services to share feedback that can help improve the MPSP and reduce administrative burden. Your comments assist in shaping policy development, improving aged care service delivery in rural and remote areas, and assessing current and future demand for services.</w:t>
      </w:r>
    </w:p>
    <w:p w14:paraId="70D35429" w14:textId="77777777" w:rsidR="00700BF7" w:rsidRPr="007D74B2" w:rsidRDefault="00700BF7" w:rsidP="007D74B2">
      <w:r w:rsidRPr="007D74B2">
        <w:t>You may wish to comment on:</w:t>
      </w:r>
    </w:p>
    <w:p w14:paraId="7650AC04" w14:textId="77777777" w:rsidR="00700BF7" w:rsidRPr="006227C2" w:rsidRDefault="00700BF7" w:rsidP="009C06E1">
      <w:pPr>
        <w:pStyle w:val="ListBullet"/>
      </w:pPr>
      <w:r w:rsidRPr="006227C2">
        <w:t>Challenges or successes experienced during the reporting period</w:t>
      </w:r>
    </w:p>
    <w:p w14:paraId="0FE410DD" w14:textId="77777777" w:rsidR="00700BF7" w:rsidRPr="006227C2" w:rsidRDefault="00700BF7" w:rsidP="009C06E1">
      <w:pPr>
        <w:pStyle w:val="ListBullet"/>
      </w:pPr>
      <w:r w:rsidRPr="006227C2">
        <w:t>Suggestions for service improvement</w:t>
      </w:r>
    </w:p>
    <w:p w14:paraId="3B67A80E" w14:textId="77777777" w:rsidR="00700BF7" w:rsidRPr="006227C2" w:rsidRDefault="00700BF7" w:rsidP="009C06E1">
      <w:pPr>
        <w:pStyle w:val="ListBullet"/>
      </w:pPr>
      <w:r w:rsidRPr="006227C2">
        <w:t>Emerging needs in your community</w:t>
      </w:r>
    </w:p>
    <w:p w14:paraId="12A6FCA7" w14:textId="77777777" w:rsidR="00700BF7" w:rsidRPr="006227C2" w:rsidRDefault="00700BF7" w:rsidP="009C06E1">
      <w:pPr>
        <w:pStyle w:val="ListBullet"/>
      </w:pPr>
      <w:r w:rsidRPr="006227C2">
        <w:t>Any other matters relevant to the MPSP</w:t>
      </w:r>
    </w:p>
    <w:p w14:paraId="2B3744CC" w14:textId="77777777" w:rsidR="00700BF7" w:rsidRPr="007D74B2" w:rsidRDefault="00700BF7" w:rsidP="007D74B2">
      <w:r w:rsidRPr="007D74B2">
        <w:t>Additionally, this section asks for the time your organisation spent completing the Annual Activity Report and associated files. Please enter the number of hours taken to:</w:t>
      </w:r>
    </w:p>
    <w:p w14:paraId="02570D72" w14:textId="77777777" w:rsidR="00700BF7" w:rsidRPr="006227C2" w:rsidRDefault="00700BF7" w:rsidP="009C06E1">
      <w:pPr>
        <w:pStyle w:val="ListBullet"/>
      </w:pPr>
      <w:r w:rsidRPr="006227C2">
        <w:t>Complete the Annual Activity Report</w:t>
      </w:r>
    </w:p>
    <w:p w14:paraId="2E2FDEAD" w14:textId="77777777" w:rsidR="00700BF7" w:rsidRPr="006227C2" w:rsidRDefault="00700BF7" w:rsidP="009C06E1">
      <w:pPr>
        <w:pStyle w:val="ListBullet"/>
      </w:pPr>
      <w:r w:rsidRPr="006227C2">
        <w:t>Complete the Annual Statement of Financial Compliance and Income and Expenditure</w:t>
      </w:r>
    </w:p>
    <w:p w14:paraId="5CC16427" w14:textId="73CDE786" w:rsidR="00A27BFB" w:rsidRPr="007D74B2" w:rsidRDefault="00700BF7" w:rsidP="007D74B2">
      <w:r w:rsidRPr="007D74B2">
        <w:t>This includes time spent reading and understanding the questions, conducting research, and completing the required information. Your input is valuable and helps improve reporting processes.</w:t>
      </w:r>
    </w:p>
    <w:p w14:paraId="6AE0CD4C" w14:textId="1B6D535E" w:rsidR="007712A3" w:rsidRPr="009C06E1" w:rsidRDefault="007712A3" w:rsidP="007D74B2">
      <w:pPr>
        <w:pStyle w:val="Heading2"/>
      </w:pPr>
      <w:bookmarkStart w:id="33" w:name="_Toc229656883"/>
      <w:bookmarkStart w:id="34" w:name="_Toc231832874"/>
      <w:r w:rsidRPr="009C06E1">
        <w:t xml:space="preserve">PART </w:t>
      </w:r>
      <w:r w:rsidR="00311869" w:rsidRPr="009C06E1">
        <w:t>H</w:t>
      </w:r>
      <w:r w:rsidRPr="009C06E1">
        <w:t xml:space="preserve"> – </w:t>
      </w:r>
      <w:r w:rsidR="002A7DD1" w:rsidRPr="009C06E1">
        <w:t>ANNUAL STATEMENT OF FINANCIAL COMPLIANCE AND INCOME AND EXPENDITURE (Section 166</w:t>
      </w:r>
      <w:r w:rsidR="002A7DD1" w:rsidRPr="009C06E1">
        <w:noBreakHyphen/>
        <w:t>730)</w:t>
      </w:r>
      <w:bookmarkEnd w:id="33"/>
      <w:bookmarkEnd w:id="34"/>
    </w:p>
    <w:p w14:paraId="74B98A83" w14:textId="7590C954" w:rsidR="005A0847" w:rsidRPr="00F14236" w:rsidRDefault="005A0847" w:rsidP="00F14236">
      <w:r w:rsidRPr="00F14236">
        <w:t xml:space="preserve">The </w:t>
      </w:r>
      <w:r w:rsidR="00F671F0" w:rsidRPr="00F14236">
        <w:t xml:space="preserve">Annual Statement of Financial Compliance and Income and Expenditure </w:t>
      </w:r>
      <w:r w:rsidRPr="00F14236">
        <w:t xml:space="preserve">is sent to registered providers with the Commonwealth Contribution for the financial year already pre-filled. For further details, please refer to section 'Attachment </w:t>
      </w:r>
      <w:r w:rsidR="00421E4B" w:rsidRPr="00F14236">
        <w:t>C</w:t>
      </w:r>
      <w:r w:rsidRPr="00F14236">
        <w:t>' below, which outlines the information required and the format for completing the statement.</w:t>
      </w:r>
    </w:p>
    <w:p w14:paraId="752B6BE0" w14:textId="06CF464F" w:rsidR="00F671F0" w:rsidRPr="00F14236" w:rsidRDefault="00F671F0" w:rsidP="00F14236">
      <w:r w:rsidRPr="00F14236">
        <w:t>The Statement must be provided in the required editable file format</w:t>
      </w:r>
      <w:r w:rsidR="003977F8" w:rsidRPr="00F14236">
        <w:t xml:space="preserve"> (Excel)</w:t>
      </w:r>
      <w:r w:rsidRPr="00F14236">
        <w:t xml:space="preserve">, as approved by the department. Submissions provided in PDF format do not meet reporting requirements and will not be accepted. </w:t>
      </w:r>
    </w:p>
    <w:p w14:paraId="1DD666FD" w14:textId="45CAD065" w:rsidR="00F671F0" w:rsidRPr="00F14236" w:rsidRDefault="003977F8" w:rsidP="00F14236">
      <w:r w:rsidRPr="00F14236">
        <w:t>A physical or scanned signature is not required. S</w:t>
      </w:r>
      <w:r w:rsidR="00F671F0" w:rsidRPr="00F14236">
        <w:t xml:space="preserve">ubmission of the completed Statement constitutes the registered provider’s signature and declaration, confirming acceptance of all declarations and compliance statements contained in </w:t>
      </w:r>
      <w:r w:rsidRPr="00F14236">
        <w:t>the Statement</w:t>
      </w:r>
      <w:r w:rsidR="00F671F0" w:rsidRPr="00F14236">
        <w:t>.</w:t>
      </w:r>
    </w:p>
    <w:p w14:paraId="54F83CD1" w14:textId="7557C554" w:rsidR="003977F8" w:rsidRPr="00F14236" w:rsidRDefault="003977F8" w:rsidP="00F14236">
      <w:r w:rsidRPr="00F14236">
        <w:t xml:space="preserve">Providing false or misleading information may expose a provider to civil penalties under the </w:t>
      </w:r>
      <w:r w:rsidRPr="007D74B2">
        <w:rPr>
          <w:rStyle w:val="Emphasis"/>
        </w:rPr>
        <w:t>Aged Care Act 2024</w:t>
      </w:r>
      <w:r w:rsidRPr="00F14236">
        <w:t xml:space="preserve"> and, in serious cases, criminal liability under the Criminal Code (</w:t>
      </w:r>
      <w:proofErr w:type="spellStart"/>
      <w:r w:rsidRPr="00F14236">
        <w:t>Cth</w:t>
      </w:r>
      <w:proofErr w:type="spellEnd"/>
      <w:r w:rsidRPr="00F14236">
        <w:rPr>
          <w:rStyle w:val="Strong"/>
        </w:rPr>
        <w:t>)</w:t>
      </w:r>
      <w:r w:rsidRPr="00F14236">
        <w:t xml:space="preserve"> (Act, section 591).</w:t>
      </w:r>
    </w:p>
    <w:p w14:paraId="774D486F" w14:textId="1D1EA12E" w:rsidR="007712A3" w:rsidRPr="00F14236" w:rsidRDefault="006D43FC" w:rsidP="00F14236">
      <w:r w:rsidRPr="00F14236">
        <w:t xml:space="preserve">The completed form </w:t>
      </w:r>
      <w:r w:rsidR="007712A3" w:rsidRPr="00F14236">
        <w:t xml:space="preserve">can be uploaded into the </w:t>
      </w:r>
      <w:r w:rsidRPr="00F14236">
        <w:t xml:space="preserve">online </w:t>
      </w:r>
      <w:r w:rsidR="00A27BFB" w:rsidRPr="00F14236">
        <w:t xml:space="preserve">Annual Activity </w:t>
      </w:r>
      <w:r w:rsidR="007712A3" w:rsidRPr="00F14236">
        <w:t xml:space="preserve">report </w:t>
      </w:r>
      <w:r w:rsidR="003977F8" w:rsidRPr="00F14236">
        <w:t>if completed early or</w:t>
      </w:r>
      <w:r w:rsidR="007712A3" w:rsidRPr="00F14236">
        <w:t xml:space="preserve"> emailed separately to: </w:t>
      </w:r>
      <w:hyperlink r:id="rId18" w:history="1">
        <w:r w:rsidR="007712A3" w:rsidRPr="00F14236">
          <w:rPr>
            <w:rStyle w:val="Hyperlink"/>
          </w:rPr>
          <w:t>mpsagedcare@health.gov.au</w:t>
        </w:r>
      </w:hyperlink>
      <w:r w:rsidR="003977F8" w:rsidRPr="00F14236">
        <w:t xml:space="preserve"> by 31 October annually.</w:t>
      </w:r>
    </w:p>
    <w:p w14:paraId="0FF6670B" w14:textId="62BC63A1" w:rsidR="00E01133" w:rsidRPr="009C06E1" w:rsidRDefault="00E01133" w:rsidP="007D74B2">
      <w:pPr>
        <w:pStyle w:val="Heading2"/>
      </w:pPr>
      <w:bookmarkStart w:id="35" w:name="_Toc229656884"/>
      <w:bookmarkStart w:id="36" w:name="_Toc231832875"/>
      <w:r w:rsidRPr="009C06E1">
        <w:t>PART I – REVIEW</w:t>
      </w:r>
      <w:bookmarkEnd w:id="35"/>
      <w:bookmarkEnd w:id="36"/>
    </w:p>
    <w:p w14:paraId="30E84E20" w14:textId="35FBF35E" w:rsidR="003977F8" w:rsidRPr="00F14236" w:rsidRDefault="00B10C09" w:rsidP="00F14236">
      <w:r w:rsidRPr="00F14236">
        <w:t xml:space="preserve">Please review your responses to the Annual Activity Report before completing the declaration below. After completing the declaration, and you press the submit button, the report will be submitted, and you will not be able to edit the report through this online link. If you need to change your responses after submitting the report, please contact </w:t>
      </w:r>
      <w:hyperlink r:id="rId19" w:history="1">
        <w:r w:rsidR="00826A89" w:rsidRPr="00F14236">
          <w:rPr>
            <w:rStyle w:val="Hyperlink"/>
          </w:rPr>
          <w:t>MPSagedcare@health.gov.au</w:t>
        </w:r>
      </w:hyperlink>
      <w:r w:rsidR="00826A89" w:rsidRPr="00F14236">
        <w:t xml:space="preserve"> </w:t>
      </w:r>
      <w:r w:rsidRPr="00F14236">
        <w:t>and an opportunity to edit your response will be arranged.</w:t>
      </w:r>
    </w:p>
    <w:p w14:paraId="6FD7D602" w14:textId="1EF4B599" w:rsidR="00376CC9" w:rsidRPr="009C06E1" w:rsidRDefault="00982394" w:rsidP="007D74B2">
      <w:pPr>
        <w:pStyle w:val="Heading2"/>
      </w:pPr>
      <w:bookmarkStart w:id="37" w:name="_Toc229656885"/>
      <w:bookmarkStart w:id="38" w:name="_Toc231832876"/>
      <w:r w:rsidRPr="009C06E1">
        <w:t xml:space="preserve">PART </w:t>
      </w:r>
      <w:r w:rsidR="003977F8" w:rsidRPr="009C06E1">
        <w:t>J –</w:t>
      </w:r>
      <w:r w:rsidRPr="009C06E1">
        <w:t xml:space="preserve"> DECLARATION</w:t>
      </w:r>
      <w:bookmarkEnd w:id="37"/>
      <w:bookmarkEnd w:id="38"/>
    </w:p>
    <w:p w14:paraId="28097298" w14:textId="65F8E12E" w:rsidR="00204983" w:rsidRPr="00F14236" w:rsidRDefault="00E04B77" w:rsidP="00F14236">
      <w:r w:rsidRPr="00F14236">
        <w:t xml:space="preserve">The </w:t>
      </w:r>
      <w:r w:rsidR="003977F8" w:rsidRPr="00F14236">
        <w:t>d</w:t>
      </w:r>
      <w:r w:rsidR="00B32A6A" w:rsidRPr="00F14236">
        <w:t xml:space="preserve">eclaration </w:t>
      </w:r>
      <w:r w:rsidRPr="00F14236">
        <w:t xml:space="preserve">is </w:t>
      </w:r>
      <w:r w:rsidR="00B32A6A" w:rsidRPr="00F14236">
        <w:t xml:space="preserve">to be signed by the </w:t>
      </w:r>
      <w:r w:rsidR="003977F8" w:rsidRPr="00F14236">
        <w:t>delegate</w:t>
      </w:r>
      <w:r w:rsidR="00B32A6A" w:rsidRPr="00F14236">
        <w:t xml:space="preserve"> who completes the </w:t>
      </w:r>
      <w:r w:rsidR="008D41AB" w:rsidRPr="00F14236">
        <w:t xml:space="preserve">Annual Activity Report </w:t>
      </w:r>
      <w:r w:rsidR="00E54C67" w:rsidRPr="00F14236">
        <w:t xml:space="preserve">and who has been authorised by the </w:t>
      </w:r>
      <w:r w:rsidR="004F15E1" w:rsidRPr="00F14236">
        <w:t xml:space="preserve">registered </w:t>
      </w:r>
      <w:r w:rsidR="005A0847" w:rsidRPr="00F14236">
        <w:t>p</w:t>
      </w:r>
      <w:r w:rsidR="00E54C67" w:rsidRPr="00F14236">
        <w:t>rovider to sign the form</w:t>
      </w:r>
      <w:r w:rsidR="00B32A6A" w:rsidRPr="00F14236">
        <w:t xml:space="preserve">. </w:t>
      </w:r>
      <w:r w:rsidR="00435CAC" w:rsidRPr="00F14236">
        <w:t xml:space="preserve">To sign the </w:t>
      </w:r>
      <w:r w:rsidR="00824734" w:rsidRPr="00F14236">
        <w:t>form,</w:t>
      </w:r>
      <w:r w:rsidR="00435CAC" w:rsidRPr="00F14236">
        <w:t xml:space="preserve"> use</w:t>
      </w:r>
      <w:r w:rsidR="003977F8" w:rsidRPr="00F14236">
        <w:t xml:space="preserve"> the</w:t>
      </w:r>
      <w:r w:rsidR="002B31B0" w:rsidRPr="00F14236">
        <w:t xml:space="preserve"> </w:t>
      </w:r>
      <w:r w:rsidR="00435CAC" w:rsidRPr="00F14236">
        <w:t xml:space="preserve">mouse to draw </w:t>
      </w:r>
      <w:r w:rsidR="00826A89" w:rsidRPr="00F14236">
        <w:t>the user</w:t>
      </w:r>
      <w:r w:rsidR="00435CAC" w:rsidRPr="00F14236">
        <w:t xml:space="preserve"> signature on the screen.</w:t>
      </w:r>
      <w:r w:rsidR="001654EF" w:rsidRPr="00F14236">
        <w:t xml:space="preserve"> </w:t>
      </w:r>
      <w:r w:rsidR="00D1538E" w:rsidRPr="00F14236">
        <w:t xml:space="preserve">After completing the declaration, </w:t>
      </w:r>
      <w:r w:rsidR="00BA72EB" w:rsidRPr="00F14236">
        <w:t xml:space="preserve">click next and </w:t>
      </w:r>
      <w:r w:rsidR="00D1538E" w:rsidRPr="00F14236">
        <w:t xml:space="preserve">the </w:t>
      </w:r>
      <w:r w:rsidR="001F692E" w:rsidRPr="00F14236">
        <w:t>report</w:t>
      </w:r>
      <w:r w:rsidR="00D1538E" w:rsidRPr="00F14236">
        <w:t xml:space="preserve"> will be submitted. </w:t>
      </w:r>
    </w:p>
    <w:p w14:paraId="4F2492E5" w14:textId="68D82121" w:rsidR="00D1538E" w:rsidRPr="00F14236" w:rsidRDefault="00D4092B" w:rsidP="00F14236">
      <w:r w:rsidRPr="00F14236">
        <w:t xml:space="preserve">When the declaration has been completed, the </w:t>
      </w:r>
      <w:r w:rsidR="00435CAC" w:rsidRPr="00F14236">
        <w:t>Report</w:t>
      </w:r>
      <w:r w:rsidRPr="00F14236">
        <w:t xml:space="preserve"> will close. Please ensure the answers </w:t>
      </w:r>
      <w:r w:rsidR="004F15E1" w:rsidRPr="00F14236">
        <w:t xml:space="preserve">provided are complete and accurate </w:t>
      </w:r>
      <w:r w:rsidRPr="00F14236">
        <w:t>before completing the final declaration.</w:t>
      </w:r>
      <w:r w:rsidR="00224EEA" w:rsidRPr="00F14236">
        <w:t xml:space="preserve"> </w:t>
      </w:r>
    </w:p>
    <w:p w14:paraId="0E3938A8" w14:textId="7786AC7A" w:rsidR="00A53DCE" w:rsidRPr="00F14236" w:rsidRDefault="00A53DCE" w:rsidP="00F14236">
      <w:r w:rsidRPr="00F14236">
        <w:t xml:space="preserve">If </w:t>
      </w:r>
      <w:r w:rsidR="002B31B0" w:rsidRPr="00F14236">
        <w:t>the</w:t>
      </w:r>
      <w:r w:rsidR="005A0847" w:rsidRPr="00F14236">
        <w:t xml:space="preserve"> re</w:t>
      </w:r>
      <w:r w:rsidR="005A0847" w:rsidRPr="009C06E1">
        <w:t>gistered</w:t>
      </w:r>
      <w:r w:rsidR="002B31B0" w:rsidRPr="009C06E1">
        <w:t xml:space="preserve"> provider</w:t>
      </w:r>
      <w:r w:rsidRPr="009C06E1">
        <w:t xml:space="preserve"> need</w:t>
      </w:r>
      <w:r w:rsidR="002B31B0" w:rsidRPr="009C06E1">
        <w:t>s</w:t>
      </w:r>
      <w:r w:rsidRPr="009C06E1">
        <w:t xml:space="preserve"> to change </w:t>
      </w:r>
      <w:r w:rsidR="002B31B0" w:rsidRPr="009C06E1">
        <w:t>their</w:t>
      </w:r>
      <w:r w:rsidRPr="009C06E1">
        <w:t xml:space="preserve"> responses after submitting the </w:t>
      </w:r>
      <w:r w:rsidR="000B5BD9" w:rsidRPr="009C06E1">
        <w:t>report</w:t>
      </w:r>
      <w:r w:rsidRPr="009C06E1">
        <w:t xml:space="preserve">, please contact </w:t>
      </w:r>
      <w:r w:rsidR="00D36AA3" w:rsidRPr="009C06E1">
        <w:t>the MPS</w:t>
      </w:r>
      <w:r w:rsidR="0011012F" w:rsidRPr="009C06E1">
        <w:t>P</w:t>
      </w:r>
      <w:r w:rsidR="00D36AA3" w:rsidRPr="009C06E1">
        <w:t xml:space="preserve"> Aged Care team via the following email address: </w:t>
      </w:r>
      <w:hyperlink r:id="rId20" w:history="1">
        <w:r w:rsidR="00D36AA3" w:rsidRPr="009C06E1">
          <w:rPr>
            <w:rStyle w:val="Hyperlink"/>
          </w:rPr>
          <w:t>mpsagedcare@health.gov.au</w:t>
        </w:r>
      </w:hyperlink>
      <w:r w:rsidR="00D1538E" w:rsidRPr="009C06E1">
        <w:t xml:space="preserve"> </w:t>
      </w:r>
      <w:r w:rsidRPr="009C06E1">
        <w:t xml:space="preserve">and an opportunity to edit </w:t>
      </w:r>
      <w:r w:rsidR="002B31B0" w:rsidRPr="009C06E1">
        <w:t>the re</w:t>
      </w:r>
      <w:r w:rsidR="002B31B0" w:rsidRPr="00F14236">
        <w:t>sponses</w:t>
      </w:r>
      <w:r w:rsidRPr="00F14236">
        <w:t xml:space="preserve"> can be arranged.</w:t>
      </w:r>
    </w:p>
    <w:p w14:paraId="578588E7" w14:textId="43C875A6" w:rsidR="00681B82" w:rsidRPr="00F14236" w:rsidRDefault="00305EF9" w:rsidP="00F53B0E">
      <w:r w:rsidRPr="00F14236">
        <w:rPr>
          <w:rStyle w:val="Strong"/>
        </w:rPr>
        <w:t>Note</w:t>
      </w:r>
      <w:r w:rsidR="00681B82" w:rsidRPr="00F14236">
        <w:rPr>
          <w:rStyle w:val="Strong"/>
        </w:rPr>
        <w:t>:</w:t>
      </w:r>
      <w:r w:rsidR="00681B82" w:rsidRPr="00F14236">
        <w:t xml:space="preserve"> You will receive an email confirming submission of the survey. </w:t>
      </w:r>
      <w:r w:rsidR="0011012F" w:rsidRPr="00F14236">
        <w:t>If this is not received, y</w:t>
      </w:r>
      <w:r w:rsidR="00681B82" w:rsidRPr="00F14236">
        <w:t xml:space="preserve">ou can request a pdf version of your submission by emailing </w:t>
      </w:r>
      <w:hyperlink r:id="rId21" w:history="1">
        <w:r w:rsidR="00681B82" w:rsidRPr="00F14236">
          <w:rPr>
            <w:rStyle w:val="Hyperlink"/>
          </w:rPr>
          <w:t>mpsagedcare@health.gov.au</w:t>
        </w:r>
      </w:hyperlink>
      <w:r w:rsidR="00681B82" w:rsidRPr="00F14236">
        <w:t>.</w:t>
      </w:r>
    </w:p>
    <w:p w14:paraId="023B9E28" w14:textId="3D2469D4" w:rsidR="000C3082" w:rsidRPr="006227C2" w:rsidRDefault="000C3082" w:rsidP="009C06E1">
      <w:pPr>
        <w:pStyle w:val="Heading3"/>
      </w:pPr>
      <w:bookmarkStart w:id="39" w:name="_Toc229656886"/>
      <w:bookmarkStart w:id="40" w:name="_Toc231832877"/>
      <w:r w:rsidRPr="006227C2">
        <w:t>Repeating the Annual Activity Report for another MPS</w:t>
      </w:r>
      <w:bookmarkEnd w:id="39"/>
      <w:bookmarkEnd w:id="40"/>
    </w:p>
    <w:p w14:paraId="442F2831" w14:textId="3301E93D" w:rsidR="00C00D8B" w:rsidRDefault="000C3082" w:rsidP="009C06E1">
      <w:r w:rsidRPr="009C06E1">
        <w:t>Each MPS is setup with its own unique weblink. After completing the report for one MPS, the registered provider will need to use the unique weblink for the other MPS for which they need to complete the MPSP Annual Report.</w:t>
      </w:r>
    </w:p>
    <w:p w14:paraId="0BA44812" w14:textId="1D26AF88" w:rsidR="00711833" w:rsidRPr="009C06E1" w:rsidRDefault="00711833" w:rsidP="003D1B9D">
      <w:pPr>
        <w:pStyle w:val="Heading1"/>
      </w:pPr>
      <w:bookmarkStart w:id="41" w:name="_Toc229656887"/>
      <w:bookmarkStart w:id="42" w:name="_Toc231832878"/>
      <w:r w:rsidRPr="009C06E1">
        <w:t>Contacts</w:t>
      </w:r>
      <w:bookmarkEnd w:id="41"/>
      <w:bookmarkEnd w:id="42"/>
    </w:p>
    <w:p w14:paraId="07504E6E" w14:textId="651DF76F" w:rsidR="00C00D8B" w:rsidRDefault="00350BB8" w:rsidP="00F53B0E">
      <w:pPr>
        <w:rPr>
          <w:lang w:val="en"/>
        </w:rPr>
      </w:pPr>
      <w:r w:rsidRPr="00F14236">
        <w:t xml:space="preserve">For assistance </w:t>
      </w:r>
      <w:r w:rsidR="00764883" w:rsidRPr="00F14236">
        <w:t xml:space="preserve">or enquiries </w:t>
      </w:r>
      <w:r w:rsidRPr="00F14236">
        <w:t>completing the report email</w:t>
      </w:r>
      <w:r w:rsidR="00620DBD" w:rsidRPr="00F14236">
        <w:t>, or i</w:t>
      </w:r>
      <w:r w:rsidRPr="00F14236">
        <w:t xml:space="preserve">f adjustments are required to the responses </w:t>
      </w:r>
      <w:r w:rsidR="00764883" w:rsidRPr="00F14236">
        <w:t>after</w:t>
      </w:r>
      <w:r w:rsidR="00764883" w:rsidRPr="009C06E1">
        <w:rPr>
          <w:lang w:val="en"/>
        </w:rPr>
        <w:t xml:space="preserve"> the report has been </w:t>
      </w:r>
      <w:r w:rsidRPr="009C06E1">
        <w:rPr>
          <w:lang w:val="en"/>
        </w:rPr>
        <w:t xml:space="preserve">submitted email: </w:t>
      </w:r>
      <w:hyperlink r:id="rId22" w:history="1">
        <w:r w:rsidR="005A5F99" w:rsidRPr="009C06E1">
          <w:rPr>
            <w:rStyle w:val="Hyperlink"/>
            <w:lang w:val="en"/>
          </w:rPr>
          <w:t>mpsagedcare@health.gov.au</w:t>
        </w:r>
      </w:hyperlink>
      <w:r w:rsidR="00F14236">
        <w:rPr>
          <w:lang w:val="en"/>
        </w:rPr>
        <w:t>.</w:t>
      </w:r>
    </w:p>
    <w:p w14:paraId="49AA5A87" w14:textId="77777777" w:rsidR="00C00D8B" w:rsidRDefault="00C00D8B" w:rsidP="00C00D8B">
      <w:pPr>
        <w:rPr>
          <w:lang w:val="en"/>
        </w:rPr>
      </w:pPr>
      <w:r>
        <w:rPr>
          <w:lang w:val="en"/>
        </w:rPr>
        <w:br w:type="page"/>
      </w:r>
    </w:p>
    <w:p w14:paraId="41B558D7" w14:textId="77777777" w:rsidR="005A5F99" w:rsidRPr="009C06E1" w:rsidRDefault="005A5F99" w:rsidP="00F53B0E">
      <w:pPr>
        <w:rPr>
          <w:lang w:val="en"/>
        </w:rPr>
      </w:pPr>
    </w:p>
    <w:p w14:paraId="71751529" w14:textId="310EB5D4" w:rsidR="00A23F7A" w:rsidRPr="009C06E1" w:rsidRDefault="00A23F7A" w:rsidP="003D1B9D">
      <w:pPr>
        <w:pStyle w:val="Heading1"/>
      </w:pPr>
      <w:bookmarkStart w:id="43" w:name="_Toc229656888"/>
      <w:bookmarkStart w:id="44" w:name="_Toc231832879"/>
      <w:r w:rsidRPr="009C06E1">
        <w:t>Attachment</w:t>
      </w:r>
      <w:bookmarkEnd w:id="43"/>
      <w:bookmarkEnd w:id="44"/>
    </w:p>
    <w:p w14:paraId="3671ED03" w14:textId="4827EC2B" w:rsidR="0019684F" w:rsidRPr="009C06E1" w:rsidRDefault="00EB404E" w:rsidP="007D74B2">
      <w:pPr>
        <w:pStyle w:val="Heading2"/>
      </w:pPr>
      <w:bookmarkStart w:id="45" w:name="_Toc231832880"/>
      <w:r w:rsidRPr="009C06E1">
        <w:t xml:space="preserve">Attachment </w:t>
      </w:r>
      <w:r w:rsidR="00421E4B" w:rsidRPr="009C06E1">
        <w:t>C</w:t>
      </w:r>
      <w:r w:rsidRPr="009C06E1">
        <w:t>:</w:t>
      </w:r>
      <w:r w:rsidR="003E5EF2" w:rsidRPr="009C06E1">
        <w:t xml:space="preserve"> </w:t>
      </w:r>
      <w:r w:rsidR="00311869" w:rsidRPr="009C06E1">
        <w:t xml:space="preserve">Annual Statement of </w:t>
      </w:r>
      <w:r w:rsidR="003E5EF2" w:rsidRPr="009C06E1">
        <w:t>Financial Compliance</w:t>
      </w:r>
      <w:r w:rsidR="00311869" w:rsidRPr="009C06E1">
        <w:t xml:space="preserve"> and</w:t>
      </w:r>
      <w:r w:rsidR="009C06E1">
        <w:t xml:space="preserve"> </w:t>
      </w:r>
      <w:r w:rsidR="00311869" w:rsidRPr="009C06E1">
        <w:t>Income and Expenditure</w:t>
      </w:r>
      <w:r w:rsidR="00E01133" w:rsidRPr="009C06E1">
        <w:t xml:space="preserve"> </w:t>
      </w:r>
      <w:r w:rsidRPr="009C06E1">
        <w:t>template</w:t>
      </w:r>
      <w:bookmarkEnd w:id="45"/>
    </w:p>
    <w:p w14:paraId="72FA273D" w14:textId="60DC16E0" w:rsidR="00140385" w:rsidRPr="00F14236" w:rsidRDefault="00140385" w:rsidP="00F14236">
      <w:r w:rsidRPr="00F14236">
        <w:t xml:space="preserve">To complete this form, you will need to provide detailed financial information for your </w:t>
      </w:r>
      <w:r w:rsidR="00F671F0" w:rsidRPr="00F14236">
        <w:t>MPS for</w:t>
      </w:r>
      <w:r w:rsidRPr="00F14236">
        <w:t xml:space="preserve"> the reporting period. The form is divided into two main parts:</w:t>
      </w:r>
    </w:p>
    <w:p w14:paraId="01C04E64" w14:textId="2E87AB74" w:rsidR="00140385" w:rsidRPr="009C06E1" w:rsidRDefault="00140385" w:rsidP="007D74B2">
      <w:pPr>
        <w:pStyle w:val="Heading3"/>
      </w:pPr>
      <w:bookmarkStart w:id="46" w:name="_Toc229656889"/>
      <w:bookmarkStart w:id="47" w:name="_Toc231832881"/>
      <w:r w:rsidRPr="009C06E1">
        <w:t xml:space="preserve">Part A – Annual Statement of </w:t>
      </w:r>
      <w:r w:rsidR="00FF65F6" w:rsidRPr="009C06E1">
        <w:t>Financial Compliance and Income and Expenditure</w:t>
      </w:r>
      <w:bookmarkEnd w:id="46"/>
      <w:bookmarkEnd w:id="47"/>
    </w:p>
    <w:p w14:paraId="12268593" w14:textId="77777777" w:rsidR="006227C2" w:rsidRPr="00F14236" w:rsidRDefault="006227C2" w:rsidP="00F14236">
      <w:r w:rsidRPr="00F14236">
        <w:t>In Part A, providers must report both projected (budget) and actual revenue and expenditure for the relevant financial year. Information entered in this section must accurately reflect the financial position and operations of the Multi</w:t>
      </w:r>
      <w:r w:rsidRPr="00F14236">
        <w:noBreakHyphen/>
        <w:t>Purpose Service (MPS) for the reporting period.</w:t>
      </w:r>
    </w:p>
    <w:p w14:paraId="6ADF0D4D" w14:textId="77777777" w:rsidR="006227C2" w:rsidRPr="00F14236" w:rsidRDefault="006227C2" w:rsidP="00F14236">
      <w:r w:rsidRPr="00F14236">
        <w:t>All sources of revenue must be included. This includes State Government funding, Commonwealth funding provided for the Multi</w:t>
      </w:r>
      <w:r w:rsidRPr="00F14236">
        <w:noBreakHyphen/>
        <w:t>Purpose Services Program (MPSP) aged care services and Outbreak Management Support, funding received under other Commonwealth programs such as the Commonwealth Home Support Programme (CHSP) and Support at Home, fees and contributions received from MPSP clients for residential and home or community</w:t>
      </w:r>
      <w:r w:rsidRPr="00F14236">
        <w:noBreakHyphen/>
        <w:t>based services, Daily Accommodation Payments, and any other revenue such as donations or investment income.</w:t>
      </w:r>
    </w:p>
    <w:p w14:paraId="0A0E25F5" w14:textId="77777777" w:rsidR="006227C2" w:rsidRPr="00F14236" w:rsidRDefault="006227C2" w:rsidP="00F14236">
      <w:r w:rsidRPr="00F14236">
        <w:t>All expenditure incurred during the financial year must also be reported. This includes salaries and wages for aged care workers and responsible persons, together with associated labour</w:t>
      </w:r>
      <w:r w:rsidRPr="00F14236">
        <w:noBreakHyphen/>
        <w:t>related costs such as superannuation, leave loadings, payroll tax, workers’ compensation, insurance, subsidised services and training. Providers must also include non</w:t>
      </w:r>
      <w:r w:rsidRPr="00F14236">
        <w:noBreakHyphen/>
        <w:t>salary related expenditure, capital expenditure (for example, capital works and information technology costs), and expenditure related to outbreak management activities, including personal protective equipment (PPE), rapid antigen tests (RATs) and workforce costs.</w:t>
      </w:r>
    </w:p>
    <w:p w14:paraId="5BD2D988" w14:textId="77777777" w:rsidR="006227C2" w:rsidRPr="00F14236" w:rsidRDefault="006227C2" w:rsidP="00F14236">
      <w:r w:rsidRPr="00F14236">
        <w:t>Providers are required to calculate the surplus or deficit by subtracting total expenditure from total revenue for the financial year. Where there is a variance of greater than 5 per cent between total expenditure for the current year and the previous year, an explanation of the variance must be provided.</w:t>
      </w:r>
    </w:p>
    <w:p w14:paraId="3A6C3617" w14:textId="2FA8B371" w:rsidR="00140385" w:rsidRPr="009C06E1" w:rsidRDefault="00140385" w:rsidP="007D74B2">
      <w:pPr>
        <w:pStyle w:val="Heading3"/>
      </w:pPr>
      <w:bookmarkStart w:id="48" w:name="_Toc229656890"/>
      <w:bookmarkStart w:id="49" w:name="_Toc231832882"/>
      <w:r w:rsidRPr="009C06E1">
        <w:t xml:space="preserve">Part B – </w:t>
      </w:r>
      <w:r w:rsidR="00F671F0" w:rsidRPr="009C06E1">
        <w:t>Certification</w:t>
      </w:r>
      <w:bookmarkEnd w:id="48"/>
      <w:bookmarkEnd w:id="49"/>
    </w:p>
    <w:p w14:paraId="0E4B7D81" w14:textId="112D3959" w:rsidR="00140385" w:rsidRPr="009C06E1" w:rsidRDefault="006227C2" w:rsidP="007D74B2">
      <w:r w:rsidRPr="009C06E1">
        <w:rPr>
          <w:lang w:eastAsia="en-AU"/>
        </w:rPr>
        <w:t>Part B must be completed and signed by an authorised person of the registered provider. By signing this section, the authorised person certifies that the information provided is correct, that all terms and conditions of the Multi</w:t>
      </w:r>
      <w:r w:rsidRPr="009C06E1">
        <w:rPr>
          <w:lang w:eastAsia="en-AU"/>
        </w:rPr>
        <w:noBreakHyphen/>
        <w:t xml:space="preserve">Purpose Services Program Agreement have been met, and that MPSP funding has been used for the delivery of aged care services in accordance with the Aged Care Act 2024 (Chapter 4, Part 2, Division 5). The authorised person also acknowledges that providing false or misleading information is an offence under the </w:t>
      </w:r>
      <w:hyperlink r:id="rId23" w:history="1">
        <w:r w:rsidR="00140385" w:rsidRPr="009C06E1">
          <w:rPr>
            <w:rStyle w:val="Hyperlink"/>
          </w:rPr>
          <w:t>Criminal Code Act 1995</w:t>
        </w:r>
      </w:hyperlink>
      <w:r w:rsidR="00140385" w:rsidRPr="009C06E1">
        <w:t>.</w:t>
      </w:r>
    </w:p>
    <w:p w14:paraId="70EAAC36" w14:textId="77777777" w:rsidR="00140385" w:rsidRPr="009C06E1" w:rsidRDefault="00140385" w:rsidP="007D74B2">
      <w:pPr>
        <w:pStyle w:val="Heading3"/>
      </w:pPr>
      <w:bookmarkStart w:id="50" w:name="_Toc229656891"/>
      <w:bookmarkStart w:id="51" w:name="_Toc231832883"/>
      <w:r w:rsidRPr="009C06E1">
        <w:t>Tips for Completion:</w:t>
      </w:r>
      <w:bookmarkEnd w:id="50"/>
      <w:bookmarkEnd w:id="51"/>
    </w:p>
    <w:p w14:paraId="5FE75183" w14:textId="77777777" w:rsidR="006227C2" w:rsidRPr="00F14236" w:rsidRDefault="006227C2" w:rsidP="00F14236">
      <w:r w:rsidRPr="00F14236">
        <w:t xml:space="preserve">Providers should ensure that all figures reported are accurate and consistent with supporting documentation. Refundable Accommodation Deposits (RADs) </w:t>
      </w:r>
      <w:r w:rsidRPr="009C06E1">
        <w:rPr>
          <w:rStyle w:val="Strong"/>
        </w:rPr>
        <w:t>must not be included</w:t>
      </w:r>
      <w:r w:rsidRPr="009C06E1">
        <w:t xml:space="preserve"> </w:t>
      </w:r>
      <w:r w:rsidRPr="00F14236">
        <w:t>in revenue or expenditure, as RAD information is reported separately as part of the Aged Care Financial Report (ACFR</w:t>
      </w:r>
      <w:r w:rsidRPr="00F14236">
        <w:rPr>
          <w:rStyle w:val="Strong"/>
        </w:rPr>
        <w:t>)</w:t>
      </w:r>
      <w:r w:rsidRPr="00F14236">
        <w:t>. Providers are not required to duplicate information that is submitted through other Commonwealth reporting mechanisms.</w:t>
      </w:r>
    </w:p>
    <w:p w14:paraId="482EF7CA" w14:textId="77777777" w:rsidR="006227C2" w:rsidRPr="00F14236" w:rsidRDefault="006227C2" w:rsidP="00F14236">
      <w:r w:rsidRPr="00F14236">
        <w:t xml:space="preserve">The Annual Statement of Financial Compliance and Income and Expenditure must be provided in the required editable file format, as approved by the department. Submissions provided in PDF format </w:t>
      </w:r>
      <w:r w:rsidRPr="00F14236">
        <w:rPr>
          <w:rStyle w:val="Strong"/>
        </w:rPr>
        <w:t>do not meet reporting requirements and will not be accepted.</w:t>
      </w:r>
    </w:p>
    <w:p w14:paraId="4CE4DB1F" w14:textId="77777777" w:rsidR="006227C2" w:rsidRPr="00F14236" w:rsidRDefault="006227C2" w:rsidP="00F14236">
      <w:r w:rsidRPr="00F14236">
        <w:t>A physical or scanned signature is not required. Submission of the completed Statement constitutes the registered provider’s signature and declaration, confirming acceptance of all declarations and compliance statements contained in this document.</w:t>
      </w:r>
    </w:p>
    <w:p w14:paraId="1FE51890" w14:textId="281D108A" w:rsidR="004D2251" w:rsidRPr="00F14236" w:rsidRDefault="006227C2" w:rsidP="00F14236">
      <w:r w:rsidRPr="00F14236">
        <w:t>Providers should use the definitions and instructions provided in the template when completing each category.</w:t>
      </w:r>
    </w:p>
    <w:p w14:paraId="6D151A4C" w14:textId="55808B70" w:rsidR="62C13B47" w:rsidRPr="00F14236" w:rsidRDefault="62C13B47" w:rsidP="00F14236">
      <w:r w:rsidRPr="00F14236">
        <w:br w:type="page"/>
      </w:r>
    </w:p>
    <w:p w14:paraId="69D584A4" w14:textId="0141EFB7" w:rsidR="00A33636" w:rsidRPr="009C06E1" w:rsidRDefault="00A33636" w:rsidP="003D1B9D">
      <w:pPr>
        <w:pStyle w:val="Heading1"/>
      </w:pPr>
      <w:bookmarkStart w:id="52" w:name="_Toc229656892"/>
      <w:bookmarkStart w:id="53" w:name="_Toc231832884"/>
      <w:r w:rsidRPr="009C06E1">
        <w:t>Document Versions, Approvals</w:t>
      </w:r>
      <w:bookmarkEnd w:id="52"/>
      <w:bookmarkEnd w:id="53"/>
    </w:p>
    <w:tbl>
      <w:tblPr>
        <w:tblStyle w:val="TableTGAblac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54"/>
        <w:gridCol w:w="6893"/>
      </w:tblGrid>
      <w:tr w:rsidR="62C13B47" w:rsidRPr="006227C2" w14:paraId="5B8D3B66" w14:textId="77777777" w:rsidTr="007D74B2">
        <w:trPr>
          <w:cnfStyle w:val="100000000000" w:firstRow="1" w:lastRow="0" w:firstColumn="0" w:lastColumn="0" w:oddVBand="0" w:evenVBand="0" w:oddHBand="0" w:evenHBand="0" w:firstRowFirstColumn="0" w:firstRowLastColumn="0" w:lastRowFirstColumn="0" w:lastRowLastColumn="0"/>
          <w:trHeight w:val="411"/>
        </w:trPr>
        <w:tc>
          <w:tcPr>
            <w:tcW w:w="1854" w:type="dxa"/>
            <w:tcBorders>
              <w:top w:val="none" w:sz="0" w:space="0" w:color="auto"/>
              <w:left w:val="none" w:sz="0" w:space="0" w:color="auto"/>
              <w:bottom w:val="none" w:sz="0" w:space="0" w:color="auto"/>
              <w:right w:val="none" w:sz="0" w:space="0" w:color="auto"/>
            </w:tcBorders>
            <w:shd w:val="clear" w:color="auto" w:fill="008080"/>
            <w:vAlign w:val="center"/>
          </w:tcPr>
          <w:p w14:paraId="3782A501" w14:textId="77777777" w:rsidR="62C13B47" w:rsidRPr="007D74B2" w:rsidRDefault="62C13B47" w:rsidP="007D74B2">
            <w:pPr>
              <w:pStyle w:val="TableHeaderWhite"/>
            </w:pPr>
            <w:r w:rsidRPr="007D74B2">
              <w:t>Trim Number</w:t>
            </w:r>
          </w:p>
        </w:tc>
        <w:tc>
          <w:tcPr>
            <w:tcW w:w="689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4FED232" w14:textId="01A6FD50" w:rsidR="62C13B47" w:rsidRPr="009C06E1" w:rsidRDefault="000F13E6" w:rsidP="009C06E1">
            <w:pPr>
              <w:rPr>
                <w:highlight w:val="yellow"/>
              </w:rPr>
            </w:pPr>
            <w:r w:rsidRPr="009C06E1">
              <w:t>D26-2263094</w:t>
            </w:r>
          </w:p>
        </w:tc>
      </w:tr>
      <w:tr w:rsidR="62C13B47" w:rsidRPr="006227C2" w14:paraId="6C0F17B7" w14:textId="77777777" w:rsidTr="007D74B2">
        <w:trPr>
          <w:trHeight w:val="411"/>
        </w:trPr>
        <w:tc>
          <w:tcPr>
            <w:tcW w:w="1854" w:type="dxa"/>
            <w:shd w:val="clear" w:color="auto" w:fill="008080"/>
            <w:vAlign w:val="center"/>
          </w:tcPr>
          <w:p w14:paraId="258404E8" w14:textId="77777777" w:rsidR="62C13B47" w:rsidRPr="007D74B2" w:rsidRDefault="62C13B47" w:rsidP="007D74B2">
            <w:pPr>
              <w:pStyle w:val="TableHeaderWhite"/>
            </w:pPr>
            <w:r w:rsidRPr="007D74B2">
              <w:t>Owner</w:t>
            </w:r>
          </w:p>
        </w:tc>
        <w:tc>
          <w:tcPr>
            <w:tcW w:w="6893" w:type="dxa"/>
            <w:vAlign w:val="center"/>
          </w:tcPr>
          <w:p w14:paraId="0FB05EB5" w14:textId="1095D3DF" w:rsidR="62C13B47" w:rsidRPr="009C06E1" w:rsidRDefault="004936CB" w:rsidP="009C06E1">
            <w:r w:rsidRPr="009C06E1">
              <w:t>Kate Harkins</w:t>
            </w:r>
          </w:p>
          <w:p w14:paraId="0C4DB34B" w14:textId="5EEDCCFB" w:rsidR="62C13B47" w:rsidRPr="006227C2" w:rsidRDefault="62C13B47" w:rsidP="009C06E1">
            <w:pPr>
              <w:rPr>
                <w:rFonts w:cstheme="minorHAnsi"/>
              </w:rPr>
            </w:pPr>
            <w:r w:rsidRPr="009C06E1">
              <w:t>Director</w:t>
            </w:r>
            <w:r w:rsidR="005F1A3B" w:rsidRPr="009C06E1">
              <w:t>,</w:t>
            </w:r>
            <w:r w:rsidRPr="009C06E1">
              <w:t xml:space="preserve"> </w:t>
            </w:r>
            <w:r w:rsidR="000B3368" w:rsidRPr="009C06E1">
              <w:rPr>
                <w:lang w:val="en-US"/>
              </w:rPr>
              <w:t>MPSP Payments and Reporting Team</w:t>
            </w:r>
          </w:p>
        </w:tc>
      </w:tr>
      <w:tr w:rsidR="62C13B47" w:rsidRPr="006227C2" w14:paraId="6E95BADE" w14:textId="77777777" w:rsidTr="007D74B2">
        <w:trPr>
          <w:trHeight w:val="411"/>
        </w:trPr>
        <w:tc>
          <w:tcPr>
            <w:tcW w:w="1854" w:type="dxa"/>
            <w:shd w:val="clear" w:color="auto" w:fill="008080"/>
            <w:vAlign w:val="center"/>
          </w:tcPr>
          <w:p w14:paraId="4ECD2751" w14:textId="77777777" w:rsidR="62C13B47" w:rsidRPr="007D74B2" w:rsidRDefault="62C13B47" w:rsidP="007D74B2">
            <w:pPr>
              <w:pStyle w:val="TableHeaderWhite"/>
            </w:pPr>
            <w:r w:rsidRPr="007D74B2">
              <w:t>Date issued</w:t>
            </w:r>
          </w:p>
        </w:tc>
        <w:tc>
          <w:tcPr>
            <w:tcW w:w="6893" w:type="dxa"/>
            <w:vAlign w:val="center"/>
          </w:tcPr>
          <w:p w14:paraId="4DE64C86" w14:textId="147F5256" w:rsidR="02367EAF" w:rsidRPr="009C06E1" w:rsidRDefault="00C83C15" w:rsidP="009C06E1">
            <w:r w:rsidRPr="009C06E1">
              <w:t>January 2026</w:t>
            </w:r>
          </w:p>
        </w:tc>
      </w:tr>
      <w:tr w:rsidR="62C13B47" w:rsidRPr="006227C2" w14:paraId="2F4972F9" w14:textId="77777777" w:rsidTr="007D74B2">
        <w:trPr>
          <w:trHeight w:val="411"/>
        </w:trPr>
        <w:tc>
          <w:tcPr>
            <w:tcW w:w="1854" w:type="dxa"/>
            <w:shd w:val="clear" w:color="auto" w:fill="008080"/>
            <w:vAlign w:val="center"/>
          </w:tcPr>
          <w:p w14:paraId="0678FB4D" w14:textId="77777777" w:rsidR="62C13B47" w:rsidRPr="007D74B2" w:rsidRDefault="62C13B47" w:rsidP="007D74B2">
            <w:pPr>
              <w:pStyle w:val="TableHeaderWhite"/>
            </w:pPr>
            <w:r w:rsidRPr="007D74B2">
              <w:t>Version no.</w:t>
            </w:r>
          </w:p>
        </w:tc>
        <w:tc>
          <w:tcPr>
            <w:tcW w:w="6893" w:type="dxa"/>
            <w:vAlign w:val="center"/>
          </w:tcPr>
          <w:p w14:paraId="69FF4C40" w14:textId="12B37999" w:rsidR="62C13B47" w:rsidRPr="009C06E1" w:rsidRDefault="62C13B47" w:rsidP="009C06E1">
            <w:r w:rsidRPr="009C06E1">
              <w:t>2.</w:t>
            </w:r>
            <w:r w:rsidR="000B3368" w:rsidRPr="009C06E1">
              <w:t>3</w:t>
            </w:r>
          </w:p>
        </w:tc>
      </w:tr>
    </w:tbl>
    <w:p w14:paraId="5A38DCA0" w14:textId="2461C05B" w:rsidR="00831F03" w:rsidRPr="006227C2" w:rsidRDefault="00831F03" w:rsidP="007D74B2">
      <w:pPr>
        <w:pStyle w:val="Heading2"/>
      </w:pPr>
      <w:bookmarkStart w:id="54" w:name="_Toc229656893"/>
      <w:bookmarkStart w:id="55" w:name="_Toc231832885"/>
      <w:r w:rsidRPr="006227C2">
        <w:t>Revision History</w:t>
      </w:r>
      <w:bookmarkEnd w:id="54"/>
      <w:bookmarkEnd w:id="55"/>
    </w:p>
    <w:p w14:paraId="5274CA61" w14:textId="77777777" w:rsidR="00831F03" w:rsidRPr="00326659" w:rsidRDefault="00831F03" w:rsidP="007D74B2">
      <w:pPr>
        <w:rPr>
          <w:rStyle w:val="Strong"/>
        </w:rPr>
      </w:pPr>
      <w:r w:rsidRPr="00326659">
        <w:rPr>
          <w:rStyle w:val="Strong"/>
        </w:rPr>
        <w:t>This table lists all versions of this document:</w:t>
      </w:r>
    </w:p>
    <w:tbl>
      <w:tblPr>
        <w:tblStyle w:val="DepartmentofHealthtable"/>
        <w:tblW w:w="0" w:type="auto"/>
        <w:tblBorders>
          <w:left w:val="single" w:sz="4" w:space="0" w:color="auto"/>
          <w:right w:val="single" w:sz="4" w:space="0" w:color="auto"/>
          <w:insideV w:val="single" w:sz="4" w:space="0" w:color="auto"/>
        </w:tblBorders>
        <w:tblLook w:val="04A0" w:firstRow="1" w:lastRow="0" w:firstColumn="1" w:lastColumn="0" w:noHBand="0" w:noVBand="1"/>
        <w:tblDescription w:val="Add Alt Text describing the content of the table"/>
      </w:tblPr>
      <w:tblGrid>
        <w:gridCol w:w="2271"/>
        <w:gridCol w:w="2245"/>
        <w:gridCol w:w="2236"/>
        <w:gridCol w:w="2264"/>
      </w:tblGrid>
      <w:tr w:rsidR="00831F03" w:rsidRPr="006227C2" w14:paraId="70D364AA" w14:textId="77777777" w:rsidTr="000B33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shd w:val="clear" w:color="auto" w:fill="3B8E97"/>
          </w:tcPr>
          <w:p w14:paraId="6584C66D" w14:textId="77777777" w:rsidR="00831F03" w:rsidRPr="006227C2" w:rsidRDefault="00831F03" w:rsidP="009C06E1">
            <w:pPr>
              <w:pStyle w:val="TableHeaderWhite"/>
            </w:pPr>
            <w:r w:rsidRPr="006227C2">
              <w:t xml:space="preserve">Revision Date </w:t>
            </w:r>
          </w:p>
        </w:tc>
        <w:tc>
          <w:tcPr>
            <w:tcW w:w="2245" w:type="dxa"/>
            <w:shd w:val="clear" w:color="auto" w:fill="3B8E97"/>
          </w:tcPr>
          <w:p w14:paraId="31BD1F9C" w14:textId="77777777" w:rsidR="00831F03" w:rsidRPr="006227C2" w:rsidRDefault="00831F03" w:rsidP="009C06E1">
            <w:pPr>
              <w:pStyle w:val="TableHeaderWhite"/>
              <w:cnfStyle w:val="100000000000" w:firstRow="1" w:lastRow="0" w:firstColumn="0" w:lastColumn="0" w:oddVBand="0" w:evenVBand="0" w:oddHBand="0" w:evenHBand="0" w:firstRowFirstColumn="0" w:firstRowLastColumn="0" w:lastRowFirstColumn="0" w:lastRowLastColumn="0"/>
            </w:pPr>
            <w:r w:rsidRPr="006227C2">
              <w:t>Version</w:t>
            </w:r>
          </w:p>
        </w:tc>
        <w:tc>
          <w:tcPr>
            <w:tcW w:w="2236" w:type="dxa"/>
            <w:shd w:val="clear" w:color="auto" w:fill="3B8E97"/>
          </w:tcPr>
          <w:p w14:paraId="3F727F9C" w14:textId="77777777" w:rsidR="00831F03" w:rsidRPr="006227C2" w:rsidRDefault="00831F03" w:rsidP="009C06E1">
            <w:pPr>
              <w:pStyle w:val="TableHeaderWhite"/>
              <w:cnfStyle w:val="100000000000" w:firstRow="1" w:lastRow="0" w:firstColumn="0" w:lastColumn="0" w:oddVBand="0" w:evenVBand="0" w:oddHBand="0" w:evenHBand="0" w:firstRowFirstColumn="0" w:firstRowLastColumn="0" w:lastRowFirstColumn="0" w:lastRowLastColumn="0"/>
            </w:pPr>
            <w:r w:rsidRPr="006227C2">
              <w:t>Author</w:t>
            </w:r>
          </w:p>
        </w:tc>
        <w:tc>
          <w:tcPr>
            <w:tcW w:w="2264" w:type="dxa"/>
            <w:shd w:val="clear" w:color="auto" w:fill="3B8E97"/>
          </w:tcPr>
          <w:p w14:paraId="269658A4" w14:textId="77777777" w:rsidR="00831F03" w:rsidRPr="006227C2" w:rsidRDefault="00831F03" w:rsidP="009C06E1">
            <w:pPr>
              <w:pStyle w:val="TableHeaderWhite"/>
              <w:cnfStyle w:val="100000000000" w:firstRow="1" w:lastRow="0" w:firstColumn="0" w:lastColumn="0" w:oddVBand="0" w:evenVBand="0" w:oddHBand="0" w:evenHBand="0" w:firstRowFirstColumn="0" w:firstRowLastColumn="0" w:lastRowFirstColumn="0" w:lastRowLastColumn="0"/>
            </w:pPr>
            <w:r w:rsidRPr="006227C2">
              <w:t>Changes marked</w:t>
            </w:r>
          </w:p>
        </w:tc>
      </w:tr>
      <w:tr w:rsidR="00831F03" w:rsidRPr="006227C2" w14:paraId="439019C3" w14:textId="77777777" w:rsidTr="000B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78C9CCD5" w14:textId="77777777" w:rsidR="00831F03" w:rsidRPr="006227C2" w:rsidRDefault="00831F03" w:rsidP="009C06E1">
            <w:pPr>
              <w:pStyle w:val="Tabletextleft"/>
              <w:rPr>
                <w:b/>
              </w:rPr>
            </w:pPr>
            <w:r w:rsidRPr="006227C2">
              <w:t>21-10-2022</w:t>
            </w:r>
          </w:p>
        </w:tc>
        <w:tc>
          <w:tcPr>
            <w:tcW w:w="2245" w:type="dxa"/>
          </w:tcPr>
          <w:p w14:paraId="70C409FA" w14:textId="77777777" w:rsidR="00831F03" w:rsidRPr="006227C2"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1.0</w:t>
            </w:r>
          </w:p>
        </w:tc>
        <w:tc>
          <w:tcPr>
            <w:tcW w:w="2236" w:type="dxa"/>
          </w:tcPr>
          <w:p w14:paraId="2BBFACBD" w14:textId="77777777" w:rsidR="00831F03" w:rsidRPr="006227C2"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Rhonda Parrish</w:t>
            </w:r>
          </w:p>
        </w:tc>
        <w:tc>
          <w:tcPr>
            <w:tcW w:w="2264" w:type="dxa"/>
          </w:tcPr>
          <w:p w14:paraId="73529E4E" w14:textId="77777777" w:rsidR="00831F03" w:rsidRPr="006227C2" w:rsidRDefault="00831F03"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6227C2">
              <w:t>n/a</w:t>
            </w:r>
          </w:p>
        </w:tc>
      </w:tr>
      <w:tr w:rsidR="00831F03" w:rsidRPr="006227C2" w14:paraId="4C89167A" w14:textId="77777777" w:rsidTr="000B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0A391866" w14:textId="77777777" w:rsidR="00831F03" w:rsidRPr="006227C2" w:rsidRDefault="00831F03" w:rsidP="009C06E1">
            <w:pPr>
              <w:pStyle w:val="Tabletextleft"/>
              <w:rPr>
                <w:b/>
              </w:rPr>
            </w:pPr>
            <w:r w:rsidRPr="006227C2">
              <w:t>14-4-2023</w:t>
            </w:r>
          </w:p>
        </w:tc>
        <w:tc>
          <w:tcPr>
            <w:tcW w:w="2245" w:type="dxa"/>
          </w:tcPr>
          <w:p w14:paraId="4B69AA44" w14:textId="77777777" w:rsidR="00831F03" w:rsidRPr="006227C2"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1.1</w:t>
            </w:r>
          </w:p>
        </w:tc>
        <w:tc>
          <w:tcPr>
            <w:tcW w:w="2236" w:type="dxa"/>
          </w:tcPr>
          <w:p w14:paraId="2FB5C8CC" w14:textId="77777777" w:rsidR="00831F03" w:rsidRPr="006227C2"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Rhonda Parrish</w:t>
            </w:r>
          </w:p>
        </w:tc>
        <w:tc>
          <w:tcPr>
            <w:tcW w:w="2264" w:type="dxa"/>
          </w:tcPr>
          <w:p w14:paraId="6BE508A2" w14:textId="77777777" w:rsidR="00831F03" w:rsidRPr="006227C2" w:rsidRDefault="00831F03"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6227C2">
              <w:t>yes</w:t>
            </w:r>
          </w:p>
        </w:tc>
      </w:tr>
      <w:tr w:rsidR="00831F03" w:rsidRPr="006227C2" w14:paraId="4409EB06" w14:textId="77777777" w:rsidTr="000B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42302840" w14:textId="77777777" w:rsidR="00831F03" w:rsidRPr="006227C2" w:rsidRDefault="00831F03" w:rsidP="009C06E1">
            <w:pPr>
              <w:pStyle w:val="Tabletextleft"/>
              <w:rPr>
                <w:b/>
              </w:rPr>
            </w:pPr>
            <w:r w:rsidRPr="006227C2">
              <w:t>01-09-2023</w:t>
            </w:r>
          </w:p>
        </w:tc>
        <w:tc>
          <w:tcPr>
            <w:tcW w:w="2245" w:type="dxa"/>
          </w:tcPr>
          <w:p w14:paraId="4C850899" w14:textId="77777777" w:rsidR="00831F03" w:rsidRPr="006227C2"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2.0</w:t>
            </w:r>
          </w:p>
        </w:tc>
        <w:tc>
          <w:tcPr>
            <w:tcW w:w="2236" w:type="dxa"/>
          </w:tcPr>
          <w:p w14:paraId="26A7BE42" w14:textId="77777777" w:rsidR="00831F03" w:rsidRPr="006227C2"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Stuti Patel</w:t>
            </w:r>
          </w:p>
        </w:tc>
        <w:tc>
          <w:tcPr>
            <w:tcW w:w="2264" w:type="dxa"/>
          </w:tcPr>
          <w:p w14:paraId="0C3ABA4E" w14:textId="77777777" w:rsidR="00831F03" w:rsidRPr="006227C2" w:rsidRDefault="00831F03"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6227C2">
              <w:t>Yes</w:t>
            </w:r>
          </w:p>
        </w:tc>
      </w:tr>
      <w:tr w:rsidR="00831F03" w:rsidRPr="006227C2" w14:paraId="54F3A41D" w14:textId="77777777" w:rsidTr="000B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4B8A10DB" w14:textId="77777777" w:rsidR="00831F03" w:rsidRPr="006227C2" w:rsidRDefault="00831F03" w:rsidP="009C06E1">
            <w:pPr>
              <w:pStyle w:val="Tabletextleft"/>
              <w:rPr>
                <w:b/>
              </w:rPr>
            </w:pPr>
            <w:r w:rsidRPr="006227C2">
              <w:t>10/05/2024</w:t>
            </w:r>
          </w:p>
        </w:tc>
        <w:tc>
          <w:tcPr>
            <w:tcW w:w="2245" w:type="dxa"/>
          </w:tcPr>
          <w:p w14:paraId="0AB58CEF" w14:textId="77777777" w:rsidR="00831F03" w:rsidRPr="006227C2"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2.1</w:t>
            </w:r>
          </w:p>
        </w:tc>
        <w:tc>
          <w:tcPr>
            <w:tcW w:w="2236" w:type="dxa"/>
          </w:tcPr>
          <w:p w14:paraId="71EC6B76" w14:textId="77777777" w:rsidR="00831F03" w:rsidRPr="006227C2"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Karina Harding</w:t>
            </w:r>
          </w:p>
        </w:tc>
        <w:tc>
          <w:tcPr>
            <w:tcW w:w="2264" w:type="dxa"/>
          </w:tcPr>
          <w:p w14:paraId="15E38861" w14:textId="4D476694" w:rsidR="00831F03" w:rsidRPr="006227C2" w:rsidRDefault="00831F03"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6227C2">
              <w:t>Yes</w:t>
            </w:r>
          </w:p>
        </w:tc>
      </w:tr>
      <w:tr w:rsidR="7F68B8E6" w:rsidRPr="006227C2" w14:paraId="55E1F69A" w14:textId="77777777" w:rsidTr="000B33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tcPr>
          <w:p w14:paraId="16DAD540" w14:textId="0321820E" w:rsidR="255BC2DD" w:rsidRPr="006227C2" w:rsidRDefault="255BC2DD" w:rsidP="009C06E1">
            <w:pPr>
              <w:pStyle w:val="Tabletextleft"/>
              <w:rPr>
                <w:b/>
              </w:rPr>
            </w:pPr>
            <w:r w:rsidRPr="006227C2">
              <w:t>24/06/2025</w:t>
            </w:r>
          </w:p>
        </w:tc>
        <w:tc>
          <w:tcPr>
            <w:tcW w:w="2245" w:type="dxa"/>
          </w:tcPr>
          <w:p w14:paraId="54224A44" w14:textId="514A7511" w:rsidR="255BC2DD" w:rsidRPr="006227C2" w:rsidRDefault="255BC2DD"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2.2</w:t>
            </w:r>
          </w:p>
        </w:tc>
        <w:tc>
          <w:tcPr>
            <w:tcW w:w="2236" w:type="dxa"/>
          </w:tcPr>
          <w:p w14:paraId="7CEBFABF" w14:textId="07FDA25F" w:rsidR="255BC2DD" w:rsidRPr="006227C2" w:rsidRDefault="255BC2DD"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6227C2">
              <w:t>Karina Harding</w:t>
            </w:r>
          </w:p>
        </w:tc>
        <w:tc>
          <w:tcPr>
            <w:tcW w:w="2264" w:type="dxa"/>
          </w:tcPr>
          <w:p w14:paraId="16E7CE5C" w14:textId="0D4936C5" w:rsidR="255BC2DD" w:rsidRPr="006227C2" w:rsidRDefault="255BC2DD"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6227C2">
              <w:t>Yes</w:t>
            </w:r>
          </w:p>
        </w:tc>
      </w:tr>
      <w:tr w:rsidR="000B3368" w:rsidRPr="006227C2" w14:paraId="14868897" w14:textId="77777777" w:rsidTr="000B336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tcPr>
          <w:p w14:paraId="7BB9F29E" w14:textId="780FDFB2" w:rsidR="000B3368" w:rsidRPr="006227C2" w:rsidRDefault="000B3368" w:rsidP="009C06E1">
            <w:pPr>
              <w:pStyle w:val="Tabletextleft"/>
              <w:rPr>
                <w:b/>
              </w:rPr>
            </w:pPr>
            <w:r w:rsidRPr="006227C2">
              <w:t>17/12/25</w:t>
            </w:r>
          </w:p>
        </w:tc>
        <w:tc>
          <w:tcPr>
            <w:tcW w:w="2245" w:type="dxa"/>
          </w:tcPr>
          <w:p w14:paraId="279D7EE0" w14:textId="7F074524" w:rsidR="000B3368" w:rsidRPr="006227C2" w:rsidRDefault="000B3368"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2.3</w:t>
            </w:r>
          </w:p>
        </w:tc>
        <w:tc>
          <w:tcPr>
            <w:tcW w:w="2236" w:type="dxa"/>
          </w:tcPr>
          <w:p w14:paraId="60192B5E" w14:textId="396B58A1" w:rsidR="000B3368" w:rsidRPr="006227C2" w:rsidRDefault="000B3368"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6227C2">
              <w:t>Karina Harding</w:t>
            </w:r>
          </w:p>
        </w:tc>
        <w:tc>
          <w:tcPr>
            <w:tcW w:w="2264" w:type="dxa"/>
          </w:tcPr>
          <w:p w14:paraId="40A1A6BD" w14:textId="43987314" w:rsidR="000B3368" w:rsidRPr="006227C2" w:rsidRDefault="000B3368"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6227C2">
              <w:t>Yes</w:t>
            </w:r>
          </w:p>
        </w:tc>
      </w:tr>
    </w:tbl>
    <w:p w14:paraId="21EBD330" w14:textId="2009506D" w:rsidR="00831F03" w:rsidRPr="006227C2" w:rsidRDefault="00831F03" w:rsidP="007D74B2">
      <w:pPr>
        <w:pStyle w:val="Heading2"/>
      </w:pPr>
      <w:bookmarkStart w:id="56" w:name="_Toc229656894"/>
      <w:bookmarkStart w:id="57" w:name="_Toc231832886"/>
      <w:r w:rsidRPr="006227C2">
        <w:t>Approvals</w:t>
      </w:r>
      <w:bookmarkEnd w:id="56"/>
      <w:bookmarkEnd w:id="57"/>
    </w:p>
    <w:p w14:paraId="6F11AC6E" w14:textId="7572498D" w:rsidR="00831F03" w:rsidRPr="00326659" w:rsidRDefault="00831F03" w:rsidP="007D74B2">
      <w:pPr>
        <w:rPr>
          <w:rStyle w:val="Strong"/>
        </w:rPr>
      </w:pPr>
      <w:r w:rsidRPr="00326659">
        <w:rPr>
          <w:rStyle w:val="Strong"/>
        </w:rPr>
        <w:t xml:space="preserve">This document requires the following </w:t>
      </w:r>
      <w:r w:rsidR="000B3368" w:rsidRPr="00326659">
        <w:rPr>
          <w:rStyle w:val="Strong"/>
        </w:rPr>
        <w:t>approval</w:t>
      </w:r>
      <w:r w:rsidRPr="00326659">
        <w:rPr>
          <w:rStyle w:val="Strong"/>
        </w:rPr>
        <w:t>:</w:t>
      </w:r>
    </w:p>
    <w:tbl>
      <w:tblPr>
        <w:tblStyle w:val="DepartmentofHealthtable"/>
        <w:tblW w:w="0" w:type="auto"/>
        <w:tblBorders>
          <w:left w:val="single" w:sz="4" w:space="0" w:color="auto"/>
          <w:right w:val="single" w:sz="4" w:space="0" w:color="auto"/>
          <w:insideV w:val="single" w:sz="4" w:space="0" w:color="auto"/>
        </w:tblBorders>
        <w:tblLook w:val="0420" w:firstRow="1" w:lastRow="0" w:firstColumn="0" w:lastColumn="0" w:noHBand="0" w:noVBand="1"/>
        <w:tblDescription w:val="Add Alt Text describing the content of the table"/>
      </w:tblPr>
      <w:tblGrid>
        <w:gridCol w:w="1870"/>
        <w:gridCol w:w="1756"/>
        <w:gridCol w:w="1606"/>
        <w:gridCol w:w="1877"/>
      </w:tblGrid>
      <w:tr w:rsidR="00831F03" w:rsidRPr="006227C2" w14:paraId="53C3C208" w14:textId="77777777" w:rsidTr="009C06E1">
        <w:trPr>
          <w:cnfStyle w:val="100000000000" w:firstRow="1" w:lastRow="0" w:firstColumn="0" w:lastColumn="0" w:oddVBand="0" w:evenVBand="0" w:oddHBand="0" w:evenHBand="0" w:firstRowFirstColumn="0" w:firstRowLastColumn="0" w:lastRowFirstColumn="0" w:lastRowLastColumn="0"/>
          <w:tblHeader/>
        </w:trPr>
        <w:tc>
          <w:tcPr>
            <w:tcW w:w="1870" w:type="dxa"/>
            <w:shd w:val="clear" w:color="auto" w:fill="3B8E97"/>
          </w:tcPr>
          <w:p w14:paraId="1410E98E" w14:textId="77777777" w:rsidR="00831F03" w:rsidRPr="006227C2" w:rsidRDefault="00831F03" w:rsidP="009C06E1">
            <w:pPr>
              <w:pStyle w:val="TableHeaderWhite"/>
            </w:pPr>
            <w:r w:rsidRPr="006227C2">
              <w:t>Name</w:t>
            </w:r>
          </w:p>
        </w:tc>
        <w:tc>
          <w:tcPr>
            <w:tcW w:w="1756" w:type="dxa"/>
            <w:shd w:val="clear" w:color="auto" w:fill="3B8E97"/>
          </w:tcPr>
          <w:p w14:paraId="67DCAE25" w14:textId="77777777" w:rsidR="00831F03" w:rsidRPr="006227C2" w:rsidRDefault="00831F03" w:rsidP="009C06E1">
            <w:pPr>
              <w:pStyle w:val="TableHeaderWhite"/>
            </w:pPr>
            <w:r w:rsidRPr="006227C2">
              <w:t>Title</w:t>
            </w:r>
          </w:p>
        </w:tc>
        <w:tc>
          <w:tcPr>
            <w:tcW w:w="1606" w:type="dxa"/>
            <w:shd w:val="clear" w:color="auto" w:fill="3B8E97"/>
          </w:tcPr>
          <w:p w14:paraId="1811BF2D" w14:textId="77777777" w:rsidR="00831F03" w:rsidRPr="006227C2" w:rsidRDefault="00831F03" w:rsidP="009C06E1">
            <w:pPr>
              <w:pStyle w:val="TableHeaderWhite"/>
            </w:pPr>
            <w:r w:rsidRPr="006227C2">
              <w:t>Version</w:t>
            </w:r>
          </w:p>
        </w:tc>
        <w:tc>
          <w:tcPr>
            <w:tcW w:w="1877" w:type="dxa"/>
            <w:shd w:val="clear" w:color="auto" w:fill="3B8E97"/>
          </w:tcPr>
          <w:p w14:paraId="7BDFCCE1" w14:textId="77777777" w:rsidR="00831F03" w:rsidRPr="006227C2" w:rsidRDefault="00831F03" w:rsidP="009C06E1">
            <w:pPr>
              <w:pStyle w:val="TableHeaderWhite"/>
            </w:pPr>
            <w:r w:rsidRPr="006227C2">
              <w:t>Date of Issue</w:t>
            </w:r>
          </w:p>
        </w:tc>
      </w:tr>
      <w:tr w:rsidR="00831F03" w:rsidRPr="006227C2" w14:paraId="60A1B07A"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17F79522" w14:textId="77777777" w:rsidR="00831F03" w:rsidRPr="006227C2" w:rsidRDefault="00831F03" w:rsidP="009C06E1">
            <w:pPr>
              <w:pStyle w:val="Tabletextleft"/>
              <w:rPr>
                <w:b/>
              </w:rPr>
            </w:pPr>
            <w:r w:rsidRPr="006227C2">
              <w:t>Tony Lloyd</w:t>
            </w:r>
          </w:p>
        </w:tc>
        <w:tc>
          <w:tcPr>
            <w:tcW w:w="1756" w:type="dxa"/>
          </w:tcPr>
          <w:p w14:paraId="1021063B" w14:textId="77777777" w:rsidR="00831F03" w:rsidRPr="006227C2" w:rsidRDefault="00831F03" w:rsidP="009C06E1">
            <w:pPr>
              <w:pStyle w:val="Tabletextleft"/>
              <w:rPr>
                <w:b/>
              </w:rPr>
            </w:pPr>
            <w:r w:rsidRPr="006227C2">
              <w:t>Assistant Director</w:t>
            </w:r>
          </w:p>
        </w:tc>
        <w:tc>
          <w:tcPr>
            <w:tcW w:w="1606" w:type="dxa"/>
          </w:tcPr>
          <w:p w14:paraId="5DF8C6D8" w14:textId="77777777" w:rsidR="00831F03" w:rsidRPr="006227C2" w:rsidRDefault="00831F03" w:rsidP="009C06E1">
            <w:pPr>
              <w:pStyle w:val="Tabletextright0"/>
              <w:rPr>
                <w:b/>
              </w:rPr>
            </w:pPr>
            <w:r w:rsidRPr="006227C2">
              <w:t>1.0</w:t>
            </w:r>
          </w:p>
        </w:tc>
        <w:tc>
          <w:tcPr>
            <w:tcW w:w="1877" w:type="dxa"/>
          </w:tcPr>
          <w:p w14:paraId="2BF13C43" w14:textId="77777777" w:rsidR="00831F03" w:rsidRPr="006227C2" w:rsidRDefault="00831F03" w:rsidP="009C06E1">
            <w:pPr>
              <w:pStyle w:val="Tabletextright0"/>
              <w:rPr>
                <w:b/>
              </w:rPr>
            </w:pPr>
            <w:r w:rsidRPr="006227C2">
              <w:t>21/10/22</w:t>
            </w:r>
          </w:p>
        </w:tc>
      </w:tr>
      <w:tr w:rsidR="00831F03" w:rsidRPr="006227C2" w14:paraId="1F4AE34B" w14:textId="77777777" w:rsidTr="009C06E1">
        <w:trPr>
          <w:cnfStyle w:val="000000010000" w:firstRow="0" w:lastRow="0" w:firstColumn="0" w:lastColumn="0" w:oddVBand="0" w:evenVBand="0" w:oddHBand="0" w:evenHBand="1" w:firstRowFirstColumn="0" w:firstRowLastColumn="0" w:lastRowFirstColumn="0" w:lastRowLastColumn="0"/>
        </w:trPr>
        <w:tc>
          <w:tcPr>
            <w:tcW w:w="1870" w:type="dxa"/>
          </w:tcPr>
          <w:p w14:paraId="35FC25DE" w14:textId="77777777" w:rsidR="00831F03" w:rsidRPr="006227C2" w:rsidRDefault="00831F03" w:rsidP="009C06E1">
            <w:pPr>
              <w:pStyle w:val="Tabletextleft"/>
              <w:rPr>
                <w:b/>
              </w:rPr>
            </w:pPr>
            <w:r w:rsidRPr="006227C2">
              <w:t>Tony Lloyd</w:t>
            </w:r>
          </w:p>
        </w:tc>
        <w:tc>
          <w:tcPr>
            <w:tcW w:w="1756" w:type="dxa"/>
          </w:tcPr>
          <w:p w14:paraId="25457E8E" w14:textId="77777777" w:rsidR="00831F03" w:rsidRPr="006227C2" w:rsidRDefault="00831F03" w:rsidP="009C06E1">
            <w:pPr>
              <w:pStyle w:val="Tabletextleft"/>
              <w:rPr>
                <w:b/>
              </w:rPr>
            </w:pPr>
            <w:r w:rsidRPr="006227C2">
              <w:t>Assistant Director</w:t>
            </w:r>
          </w:p>
        </w:tc>
        <w:tc>
          <w:tcPr>
            <w:tcW w:w="1606" w:type="dxa"/>
          </w:tcPr>
          <w:p w14:paraId="7614DD4F" w14:textId="77777777" w:rsidR="00831F03" w:rsidRPr="006227C2" w:rsidRDefault="00831F03" w:rsidP="009C06E1">
            <w:pPr>
              <w:pStyle w:val="Tabletextright0"/>
              <w:rPr>
                <w:b/>
              </w:rPr>
            </w:pPr>
            <w:r w:rsidRPr="006227C2">
              <w:t>2.0</w:t>
            </w:r>
          </w:p>
        </w:tc>
        <w:tc>
          <w:tcPr>
            <w:tcW w:w="1877" w:type="dxa"/>
          </w:tcPr>
          <w:p w14:paraId="197B03BB" w14:textId="77777777" w:rsidR="00831F03" w:rsidRPr="006227C2" w:rsidRDefault="00831F03" w:rsidP="009C06E1">
            <w:pPr>
              <w:pStyle w:val="Tabletextright0"/>
              <w:rPr>
                <w:b/>
              </w:rPr>
            </w:pPr>
            <w:r w:rsidRPr="006227C2">
              <w:t>30/08/23</w:t>
            </w:r>
          </w:p>
        </w:tc>
      </w:tr>
      <w:tr w:rsidR="004936CB" w:rsidRPr="006227C2" w14:paraId="3D71D05E"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1996A070" w14:textId="4C9D4606" w:rsidR="004936CB" w:rsidRPr="006227C2" w:rsidRDefault="004936CB" w:rsidP="009C06E1">
            <w:pPr>
              <w:pStyle w:val="Tabletextleft"/>
              <w:rPr>
                <w:b/>
              </w:rPr>
            </w:pPr>
            <w:r w:rsidRPr="006227C2">
              <w:t>Tony Lloyd</w:t>
            </w:r>
          </w:p>
        </w:tc>
        <w:tc>
          <w:tcPr>
            <w:tcW w:w="1756" w:type="dxa"/>
          </w:tcPr>
          <w:p w14:paraId="4295AAED" w14:textId="79A1D15F" w:rsidR="004936CB" w:rsidRPr="006227C2" w:rsidRDefault="004936CB" w:rsidP="009C06E1">
            <w:pPr>
              <w:pStyle w:val="Tabletextleft"/>
              <w:rPr>
                <w:b/>
              </w:rPr>
            </w:pPr>
            <w:r w:rsidRPr="006227C2">
              <w:t>Assistant Director</w:t>
            </w:r>
          </w:p>
        </w:tc>
        <w:tc>
          <w:tcPr>
            <w:tcW w:w="1606" w:type="dxa"/>
          </w:tcPr>
          <w:p w14:paraId="02CB0F75" w14:textId="2BD3B758" w:rsidR="004936CB" w:rsidRPr="006227C2" w:rsidRDefault="004936CB" w:rsidP="009C06E1">
            <w:pPr>
              <w:pStyle w:val="Tabletextright0"/>
              <w:rPr>
                <w:b/>
              </w:rPr>
            </w:pPr>
            <w:r w:rsidRPr="006227C2">
              <w:t>2.1</w:t>
            </w:r>
          </w:p>
        </w:tc>
        <w:tc>
          <w:tcPr>
            <w:tcW w:w="1877" w:type="dxa"/>
          </w:tcPr>
          <w:p w14:paraId="431CA850" w14:textId="74088556" w:rsidR="004936CB" w:rsidRPr="006227C2" w:rsidRDefault="004936CB" w:rsidP="009C06E1">
            <w:pPr>
              <w:pStyle w:val="Tabletextright0"/>
              <w:rPr>
                <w:b/>
              </w:rPr>
            </w:pPr>
            <w:r w:rsidRPr="006227C2">
              <w:t>30/06/2024</w:t>
            </w:r>
          </w:p>
        </w:tc>
      </w:tr>
      <w:tr w:rsidR="004936CB" w:rsidRPr="006227C2" w14:paraId="59BD9B58" w14:textId="77777777" w:rsidTr="009C06E1">
        <w:trPr>
          <w:cnfStyle w:val="000000010000" w:firstRow="0" w:lastRow="0" w:firstColumn="0" w:lastColumn="0" w:oddVBand="0" w:evenVBand="0" w:oddHBand="0" w:evenHBand="1" w:firstRowFirstColumn="0" w:firstRowLastColumn="0" w:lastRowFirstColumn="0" w:lastRowLastColumn="0"/>
        </w:trPr>
        <w:tc>
          <w:tcPr>
            <w:tcW w:w="1870" w:type="dxa"/>
          </w:tcPr>
          <w:p w14:paraId="057DA5E0" w14:textId="5E631DC1" w:rsidR="004936CB" w:rsidRPr="006227C2" w:rsidRDefault="004936CB" w:rsidP="009C06E1">
            <w:pPr>
              <w:pStyle w:val="Tabletextleft"/>
              <w:rPr>
                <w:b/>
              </w:rPr>
            </w:pPr>
            <w:r w:rsidRPr="006227C2">
              <w:t>Tony Lloyd</w:t>
            </w:r>
          </w:p>
        </w:tc>
        <w:tc>
          <w:tcPr>
            <w:tcW w:w="1756" w:type="dxa"/>
          </w:tcPr>
          <w:p w14:paraId="40514882" w14:textId="1B794DFB" w:rsidR="004936CB" w:rsidRPr="006227C2" w:rsidRDefault="004936CB" w:rsidP="009C06E1">
            <w:pPr>
              <w:pStyle w:val="Tabletextleft"/>
              <w:rPr>
                <w:b/>
              </w:rPr>
            </w:pPr>
            <w:r w:rsidRPr="006227C2">
              <w:t>Assistant Director</w:t>
            </w:r>
          </w:p>
        </w:tc>
        <w:tc>
          <w:tcPr>
            <w:tcW w:w="1606" w:type="dxa"/>
          </w:tcPr>
          <w:p w14:paraId="09577DAB" w14:textId="38468CCA" w:rsidR="004936CB" w:rsidRPr="006227C2" w:rsidRDefault="004936CB" w:rsidP="009C06E1">
            <w:pPr>
              <w:pStyle w:val="Tabletextright0"/>
              <w:rPr>
                <w:b/>
              </w:rPr>
            </w:pPr>
            <w:r w:rsidRPr="006227C2">
              <w:t>2.2</w:t>
            </w:r>
          </w:p>
        </w:tc>
        <w:tc>
          <w:tcPr>
            <w:tcW w:w="1877" w:type="dxa"/>
          </w:tcPr>
          <w:p w14:paraId="7C7CC5CF" w14:textId="25CD6BDF" w:rsidR="004936CB" w:rsidRPr="006227C2" w:rsidRDefault="004936CB" w:rsidP="009C06E1">
            <w:pPr>
              <w:pStyle w:val="Tabletextright0"/>
              <w:rPr>
                <w:b/>
              </w:rPr>
            </w:pPr>
            <w:r w:rsidRPr="006227C2">
              <w:t>30/06/2025</w:t>
            </w:r>
          </w:p>
        </w:tc>
      </w:tr>
      <w:tr w:rsidR="004936CB" w:rsidRPr="006227C2" w14:paraId="49CF0E60"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534BD743" w14:textId="651650BE" w:rsidR="004936CB" w:rsidRPr="006227C2" w:rsidRDefault="004936CB" w:rsidP="009C06E1">
            <w:pPr>
              <w:pStyle w:val="Tabletextleft"/>
              <w:rPr>
                <w:b/>
              </w:rPr>
            </w:pPr>
            <w:r w:rsidRPr="006227C2">
              <w:t>Kate Harkins</w:t>
            </w:r>
          </w:p>
        </w:tc>
        <w:tc>
          <w:tcPr>
            <w:tcW w:w="1756" w:type="dxa"/>
          </w:tcPr>
          <w:p w14:paraId="1F8DFBCF" w14:textId="57CA0AB0" w:rsidR="004936CB" w:rsidRPr="006227C2" w:rsidRDefault="004936CB" w:rsidP="009C06E1">
            <w:pPr>
              <w:pStyle w:val="Tabletextleft"/>
              <w:rPr>
                <w:b/>
              </w:rPr>
            </w:pPr>
            <w:r w:rsidRPr="006227C2">
              <w:t>Director</w:t>
            </w:r>
          </w:p>
        </w:tc>
        <w:tc>
          <w:tcPr>
            <w:tcW w:w="1606" w:type="dxa"/>
          </w:tcPr>
          <w:p w14:paraId="2501FF34" w14:textId="0D4285F2" w:rsidR="004936CB" w:rsidRPr="006227C2" w:rsidRDefault="004936CB" w:rsidP="009C06E1">
            <w:pPr>
              <w:pStyle w:val="Tabletextright0"/>
              <w:rPr>
                <w:b/>
              </w:rPr>
            </w:pPr>
            <w:r w:rsidRPr="006227C2">
              <w:t>2.3</w:t>
            </w:r>
          </w:p>
        </w:tc>
        <w:tc>
          <w:tcPr>
            <w:tcW w:w="1877" w:type="dxa"/>
          </w:tcPr>
          <w:p w14:paraId="58A840E9" w14:textId="77777777" w:rsidR="004936CB" w:rsidRPr="006227C2" w:rsidRDefault="004936CB" w:rsidP="009C06E1">
            <w:pPr>
              <w:pStyle w:val="Tabletextright0"/>
              <w:rPr>
                <w:b/>
              </w:rPr>
            </w:pPr>
          </w:p>
        </w:tc>
      </w:tr>
    </w:tbl>
    <w:p w14:paraId="16FE7D3B" w14:textId="205F255D" w:rsidR="00831F03" w:rsidRPr="006227C2" w:rsidRDefault="00831F03" w:rsidP="007D74B2">
      <w:pPr>
        <w:pStyle w:val="Heading2"/>
      </w:pPr>
      <w:bookmarkStart w:id="58" w:name="_Toc229656895"/>
      <w:bookmarkStart w:id="59" w:name="_Toc231832887"/>
      <w:r w:rsidRPr="006227C2">
        <w:t>Reference Documents</w:t>
      </w:r>
      <w:bookmarkEnd w:id="58"/>
      <w:bookmarkEnd w:id="59"/>
    </w:p>
    <w:p w14:paraId="3C16F0C3" w14:textId="77777777" w:rsidR="00831F03" w:rsidRPr="00326659" w:rsidRDefault="00831F03" w:rsidP="007D74B2">
      <w:pPr>
        <w:rPr>
          <w:rStyle w:val="Strong"/>
        </w:rPr>
      </w:pPr>
      <w:r w:rsidRPr="00326659">
        <w:rPr>
          <w:rStyle w:val="Strong"/>
        </w:rPr>
        <w:t>List of related documents:</w:t>
      </w:r>
    </w:p>
    <w:tbl>
      <w:tblPr>
        <w:tblStyle w:val="TableColourful3"/>
        <w:tblW w:w="0" w:type="auto"/>
        <w:tblLook w:val="0420" w:firstRow="1" w:lastRow="0" w:firstColumn="0" w:lastColumn="0" w:noHBand="0" w:noVBand="1"/>
      </w:tblPr>
      <w:tblGrid>
        <w:gridCol w:w="3098"/>
        <w:gridCol w:w="5637"/>
      </w:tblGrid>
      <w:tr w:rsidR="005F1A3B" w:rsidRPr="006227C2" w14:paraId="6DAC85D8" w14:textId="77777777" w:rsidTr="009C06E1">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358189" w:themeFill="accent2"/>
            <w:hideMark/>
          </w:tcPr>
          <w:p w14:paraId="0672542B" w14:textId="162FF2CA" w:rsidR="005F1A3B" w:rsidRPr="009C06E1" w:rsidRDefault="005F1A3B" w:rsidP="009C06E1">
            <w:pPr>
              <w:pStyle w:val="TableHeaderWhite"/>
            </w:pPr>
            <w:r w:rsidRPr="009C06E1">
              <w:t>Name</w:t>
            </w:r>
          </w:p>
        </w:tc>
        <w:tc>
          <w:tcPr>
            <w:tcW w:w="0" w:type="auto"/>
            <w:shd w:val="clear" w:color="auto" w:fill="358189" w:themeFill="accent2"/>
            <w:hideMark/>
          </w:tcPr>
          <w:p w14:paraId="6B13B250" w14:textId="77777777" w:rsidR="005F1A3B" w:rsidRPr="009C06E1" w:rsidRDefault="005F1A3B" w:rsidP="009C06E1">
            <w:pPr>
              <w:pStyle w:val="TableHeaderWhite"/>
            </w:pPr>
            <w:r w:rsidRPr="009C06E1">
              <w:t>Reference/Section</w:t>
            </w:r>
          </w:p>
        </w:tc>
      </w:tr>
      <w:tr w:rsidR="005F1A3B" w:rsidRPr="006227C2" w14:paraId="199B2F42" w14:textId="77777777" w:rsidTr="009C06E1">
        <w:tc>
          <w:tcPr>
            <w:tcW w:w="0" w:type="auto"/>
            <w:shd w:val="clear" w:color="auto" w:fill="auto"/>
            <w:hideMark/>
          </w:tcPr>
          <w:p w14:paraId="0E97A722" w14:textId="77777777" w:rsidR="005F1A3B" w:rsidRPr="009C06E1" w:rsidRDefault="005F1A3B" w:rsidP="009C06E1">
            <w:pPr>
              <w:pStyle w:val="Tabletextleft"/>
            </w:pPr>
            <w:r w:rsidRPr="009C06E1">
              <w:t>Aged Care Act 1997 (</w:t>
            </w:r>
            <w:proofErr w:type="spellStart"/>
            <w:r w:rsidRPr="009C06E1">
              <w:t>Cth</w:t>
            </w:r>
            <w:proofErr w:type="spellEnd"/>
            <w:r w:rsidRPr="009C06E1">
              <w:t>)</w:t>
            </w:r>
          </w:p>
        </w:tc>
        <w:tc>
          <w:tcPr>
            <w:tcW w:w="0" w:type="auto"/>
            <w:shd w:val="clear" w:color="auto" w:fill="auto"/>
            <w:hideMark/>
          </w:tcPr>
          <w:p w14:paraId="6AF379F9" w14:textId="77777777" w:rsidR="005F1A3B" w:rsidRPr="009C06E1" w:rsidRDefault="005F1A3B" w:rsidP="009C06E1">
            <w:pPr>
              <w:pStyle w:val="Tabletextleft"/>
            </w:pPr>
            <w:r w:rsidRPr="009C06E1">
              <w:t xml:space="preserve">No Longer </w:t>
            </w:r>
            <w:proofErr w:type="gramStart"/>
            <w:r w:rsidRPr="009C06E1">
              <w:t>In</w:t>
            </w:r>
            <w:proofErr w:type="gramEnd"/>
            <w:r w:rsidRPr="009C06E1">
              <w:t xml:space="preserve"> Effect; Section 96-1 of the Aged Care Act 1997</w:t>
            </w:r>
          </w:p>
        </w:tc>
      </w:tr>
      <w:tr w:rsidR="005F1A3B" w:rsidRPr="006227C2" w14:paraId="20CAF36D" w14:textId="77777777" w:rsidTr="009C06E1">
        <w:tc>
          <w:tcPr>
            <w:tcW w:w="0" w:type="auto"/>
            <w:shd w:val="clear" w:color="auto" w:fill="auto"/>
            <w:hideMark/>
          </w:tcPr>
          <w:p w14:paraId="7170BCBB" w14:textId="77777777" w:rsidR="005F1A3B" w:rsidRPr="009C06E1" w:rsidRDefault="005F1A3B" w:rsidP="009C06E1">
            <w:pPr>
              <w:pStyle w:val="Tabletextleft"/>
            </w:pPr>
            <w:r w:rsidRPr="009C06E1">
              <w:t>Subsidy Principles 1997</w:t>
            </w:r>
          </w:p>
        </w:tc>
        <w:tc>
          <w:tcPr>
            <w:tcW w:w="0" w:type="auto"/>
            <w:shd w:val="clear" w:color="auto" w:fill="auto"/>
            <w:hideMark/>
          </w:tcPr>
          <w:p w14:paraId="0D055643" w14:textId="77777777" w:rsidR="005F1A3B" w:rsidRPr="009C06E1" w:rsidRDefault="005F1A3B" w:rsidP="009C06E1">
            <w:pPr>
              <w:pStyle w:val="Tabletextleft"/>
            </w:pPr>
            <w:r w:rsidRPr="009C06E1">
              <w:t xml:space="preserve">No Longer </w:t>
            </w:r>
            <w:proofErr w:type="gramStart"/>
            <w:r w:rsidRPr="009C06E1">
              <w:t>In</w:t>
            </w:r>
            <w:proofErr w:type="gramEnd"/>
            <w:r w:rsidRPr="009C06E1">
              <w:t xml:space="preserve"> Effect; Section 104 of the Subsidy Principles 1997</w:t>
            </w:r>
          </w:p>
        </w:tc>
      </w:tr>
      <w:tr w:rsidR="005F1A3B" w:rsidRPr="006227C2" w14:paraId="76BF57F8" w14:textId="77777777" w:rsidTr="009C06E1">
        <w:tc>
          <w:tcPr>
            <w:tcW w:w="0" w:type="auto"/>
            <w:shd w:val="clear" w:color="auto" w:fill="auto"/>
            <w:hideMark/>
          </w:tcPr>
          <w:p w14:paraId="24E96116" w14:textId="77777777" w:rsidR="005F1A3B" w:rsidRPr="006227C2" w:rsidRDefault="005F1A3B" w:rsidP="009C06E1">
            <w:pPr>
              <w:pStyle w:val="Tabletextleft"/>
              <w:rPr>
                <w:b/>
              </w:rPr>
            </w:pPr>
            <w:r w:rsidRPr="006227C2">
              <w:t>Multi-Purpose Service Agreement</w:t>
            </w:r>
          </w:p>
        </w:tc>
        <w:tc>
          <w:tcPr>
            <w:tcW w:w="0" w:type="auto"/>
            <w:shd w:val="clear" w:color="auto" w:fill="auto"/>
            <w:hideMark/>
          </w:tcPr>
          <w:p w14:paraId="283E3D38" w14:textId="77777777" w:rsidR="005F1A3B" w:rsidRPr="006227C2" w:rsidRDefault="005F1A3B" w:rsidP="009C06E1">
            <w:pPr>
              <w:pStyle w:val="Tabletextleft"/>
              <w:rPr>
                <w:b/>
              </w:rPr>
            </w:pPr>
            <w:r w:rsidRPr="006227C2">
              <w:t>Clause 3.6 and Item F of each Schedule of the MPSP Agreement</w:t>
            </w:r>
          </w:p>
        </w:tc>
      </w:tr>
      <w:tr w:rsidR="005F1A3B" w:rsidRPr="006227C2" w14:paraId="52C33E3A" w14:textId="77777777" w:rsidTr="009C06E1">
        <w:tc>
          <w:tcPr>
            <w:tcW w:w="0" w:type="auto"/>
            <w:shd w:val="clear" w:color="auto" w:fill="auto"/>
            <w:hideMark/>
          </w:tcPr>
          <w:p w14:paraId="259EC200" w14:textId="77777777" w:rsidR="005F1A3B" w:rsidRPr="006227C2" w:rsidRDefault="005F1A3B" w:rsidP="009C06E1">
            <w:pPr>
              <w:pStyle w:val="Tabletextleft"/>
              <w:rPr>
                <w:b/>
              </w:rPr>
            </w:pPr>
            <w:r w:rsidRPr="006227C2">
              <w:t>Aged Care Act 2024</w:t>
            </w:r>
          </w:p>
        </w:tc>
        <w:tc>
          <w:tcPr>
            <w:tcW w:w="0" w:type="auto"/>
            <w:shd w:val="clear" w:color="auto" w:fill="auto"/>
            <w:hideMark/>
          </w:tcPr>
          <w:p w14:paraId="56854C0C" w14:textId="77777777" w:rsidR="005F1A3B" w:rsidRPr="006227C2" w:rsidRDefault="005F1A3B" w:rsidP="009C06E1">
            <w:pPr>
              <w:pStyle w:val="Tabletextleft"/>
              <w:rPr>
                <w:b/>
              </w:rPr>
            </w:pPr>
            <w:r w:rsidRPr="006227C2">
              <w:t>Chapter 5—Governance of the aged care system</w:t>
            </w:r>
          </w:p>
        </w:tc>
      </w:tr>
      <w:tr w:rsidR="005F1A3B" w:rsidRPr="006227C2" w14:paraId="44F1C3DA" w14:textId="77777777" w:rsidTr="009C06E1">
        <w:tc>
          <w:tcPr>
            <w:tcW w:w="0" w:type="auto"/>
            <w:shd w:val="clear" w:color="auto" w:fill="auto"/>
            <w:hideMark/>
          </w:tcPr>
          <w:p w14:paraId="2737170E" w14:textId="77777777" w:rsidR="005F1A3B" w:rsidRPr="006227C2" w:rsidRDefault="005F1A3B" w:rsidP="009C06E1">
            <w:pPr>
              <w:pStyle w:val="Tabletextleft"/>
              <w:rPr>
                <w:b/>
              </w:rPr>
            </w:pPr>
            <w:r w:rsidRPr="006227C2">
              <w:t>Aged Care Rules 2025</w:t>
            </w:r>
          </w:p>
        </w:tc>
        <w:tc>
          <w:tcPr>
            <w:tcW w:w="0" w:type="auto"/>
            <w:shd w:val="clear" w:color="auto" w:fill="auto"/>
            <w:hideMark/>
          </w:tcPr>
          <w:p w14:paraId="077C41B7" w14:textId="1C2FEC6A" w:rsidR="005F1A3B" w:rsidRPr="006227C2" w:rsidRDefault="005F1A3B" w:rsidP="009C06E1">
            <w:pPr>
              <w:pStyle w:val="Tabletextleft"/>
              <w:rPr>
                <w:b/>
              </w:rPr>
            </w:pPr>
            <w:r w:rsidRPr="006227C2">
              <w:t>Subdivision H—</w:t>
            </w:r>
            <w:r w:rsidR="00055E55">
              <w:t>Multi</w:t>
            </w:r>
            <w:r w:rsidR="00F14236">
              <w:t>-</w:t>
            </w:r>
            <w:r w:rsidR="00055E55">
              <w:t>Purpose</w:t>
            </w:r>
            <w:r w:rsidRPr="006227C2">
              <w:t xml:space="preserve"> Service Program</w:t>
            </w:r>
          </w:p>
        </w:tc>
      </w:tr>
      <w:tr w:rsidR="005F1A3B" w:rsidRPr="006227C2" w14:paraId="73E12709" w14:textId="77777777" w:rsidTr="009C06E1">
        <w:tc>
          <w:tcPr>
            <w:tcW w:w="0" w:type="auto"/>
            <w:shd w:val="clear" w:color="auto" w:fill="auto"/>
            <w:hideMark/>
          </w:tcPr>
          <w:p w14:paraId="09F348C8" w14:textId="77777777" w:rsidR="005F1A3B" w:rsidRPr="006227C2" w:rsidRDefault="005F1A3B" w:rsidP="009C06E1">
            <w:pPr>
              <w:pStyle w:val="Tabletextleft"/>
              <w:rPr>
                <w:b/>
              </w:rPr>
            </w:pPr>
            <w:r w:rsidRPr="006227C2">
              <w:t>MPSP Policy Manual</w:t>
            </w:r>
          </w:p>
        </w:tc>
        <w:tc>
          <w:tcPr>
            <w:tcW w:w="0" w:type="auto"/>
            <w:shd w:val="clear" w:color="auto" w:fill="auto"/>
            <w:hideMark/>
          </w:tcPr>
          <w:p w14:paraId="553BD82D" w14:textId="77777777" w:rsidR="005F1A3B" w:rsidRPr="006227C2" w:rsidRDefault="005F1A3B" w:rsidP="009C06E1">
            <w:pPr>
              <w:pStyle w:val="Tabletextleft"/>
              <w:rPr>
                <w:b/>
              </w:rPr>
            </w:pPr>
            <w:r w:rsidRPr="006227C2">
              <w:t>Section 8.6 – MPSP specific reports</w:t>
            </w:r>
          </w:p>
        </w:tc>
      </w:tr>
    </w:tbl>
    <w:p w14:paraId="23643B28" w14:textId="285600C4" w:rsidR="002D1CCB" w:rsidRPr="007D74B2" w:rsidRDefault="002D1CCB" w:rsidP="00326659">
      <w:pPr>
        <w:pStyle w:val="Heading3"/>
      </w:pPr>
      <w:r w:rsidRPr="007D74B2">
        <w:t>Related Documents – Brief Descriptions</w:t>
      </w:r>
    </w:p>
    <w:p w14:paraId="5ABC1ED7" w14:textId="77777777" w:rsidR="00326659" w:rsidRDefault="002D1CCB" w:rsidP="00D01808">
      <w:pPr>
        <w:rPr>
          <w:rStyle w:val="Strong"/>
        </w:rPr>
      </w:pPr>
      <w:r w:rsidRPr="00F14236">
        <w:rPr>
          <w:rStyle w:val="Strong"/>
        </w:rPr>
        <w:t>Aged Care Act 1997 (</w:t>
      </w:r>
      <w:proofErr w:type="spellStart"/>
      <w:r w:rsidRPr="00F14236">
        <w:rPr>
          <w:rStyle w:val="Strong"/>
        </w:rPr>
        <w:t>Cth</w:t>
      </w:r>
      <w:proofErr w:type="spellEnd"/>
      <w:r w:rsidRPr="00F14236">
        <w:rPr>
          <w:rStyle w:val="Strong"/>
        </w:rPr>
        <w:t>)</w:t>
      </w:r>
    </w:p>
    <w:p w14:paraId="573E3BFB" w14:textId="7C72C9FE" w:rsidR="002D1CCB" w:rsidRPr="00F14236" w:rsidRDefault="002D1CCB" w:rsidP="00D01808">
      <w:r w:rsidRPr="00F14236">
        <w:t>Former legislation governing the provision of aged care services in Australia. Section 96-1 outlined requirements for reporting and compliance. This Act is no longer in effect.</w:t>
      </w:r>
    </w:p>
    <w:p w14:paraId="1472207B" w14:textId="77777777" w:rsidR="00326659" w:rsidRDefault="002D1CCB" w:rsidP="00D01808">
      <w:pPr>
        <w:rPr>
          <w:rStyle w:val="Strong"/>
        </w:rPr>
      </w:pPr>
      <w:r w:rsidRPr="00F14236">
        <w:rPr>
          <w:rStyle w:val="Strong"/>
        </w:rPr>
        <w:t>Subsidy Principles 1997</w:t>
      </w:r>
    </w:p>
    <w:p w14:paraId="098FECD8" w14:textId="2FC42FFF" w:rsidR="002D1CCB" w:rsidRPr="00F14236" w:rsidRDefault="002D1CCB" w:rsidP="00D01808">
      <w:r w:rsidRPr="00F14236">
        <w:t>Previous regulations detailing how subsidies for aged care services were administered. Section 104 covered specific subsidy arrangements. These principles are no longer in effect.</w:t>
      </w:r>
    </w:p>
    <w:p w14:paraId="59C0B4F2" w14:textId="77777777" w:rsidR="00326659" w:rsidRDefault="002D1CCB" w:rsidP="00D01808">
      <w:pPr>
        <w:rPr>
          <w:rStyle w:val="Strong"/>
        </w:rPr>
      </w:pPr>
      <w:r w:rsidRPr="00F14236">
        <w:rPr>
          <w:rStyle w:val="Strong"/>
        </w:rPr>
        <w:t>Multi-Purpose Service Agreement</w:t>
      </w:r>
    </w:p>
    <w:p w14:paraId="717DDA15" w14:textId="46A8EE09" w:rsidR="002D1CCB" w:rsidRPr="00F14236" w:rsidRDefault="002D1CCB" w:rsidP="00D01808">
      <w:r w:rsidRPr="00F14236">
        <w:t xml:space="preserve">The formal agreement between the Commonwealth and </w:t>
      </w:r>
      <w:r w:rsidR="004F15E1" w:rsidRPr="00F14236">
        <w:t xml:space="preserve">registered </w:t>
      </w:r>
      <w:r w:rsidRPr="00F14236">
        <w:t xml:space="preserve">providers for the Multi-Purpose Service Program (MPSP). Clause 3.6 and Item F of each Schedule set out reporting and compliance obligations for </w:t>
      </w:r>
      <w:r w:rsidR="004F15E1" w:rsidRPr="00F14236">
        <w:t xml:space="preserve">registered </w:t>
      </w:r>
      <w:r w:rsidRPr="00F14236">
        <w:t>providers.</w:t>
      </w:r>
    </w:p>
    <w:p w14:paraId="563BE92F" w14:textId="77777777" w:rsidR="00326659" w:rsidRDefault="002D1CCB" w:rsidP="00D01808">
      <w:pPr>
        <w:rPr>
          <w:rStyle w:val="Strong"/>
        </w:rPr>
      </w:pPr>
      <w:r w:rsidRPr="00F14236">
        <w:rPr>
          <w:rStyle w:val="Strong"/>
        </w:rPr>
        <w:t>Aged Care Act 2024</w:t>
      </w:r>
    </w:p>
    <w:p w14:paraId="042439A4" w14:textId="524C5A95" w:rsidR="002D1CCB" w:rsidRPr="00F14236" w:rsidRDefault="002D1CCB" w:rsidP="00D01808">
      <w:r w:rsidRPr="00F14236">
        <w:t>Current legislation governing aged care in Australia. Chapter 5 covers governance of the aged care system, including</w:t>
      </w:r>
      <w:r w:rsidR="004F15E1" w:rsidRPr="00F14236">
        <w:t xml:space="preserve"> registered</w:t>
      </w:r>
      <w:r w:rsidRPr="00F14236">
        <w:t xml:space="preserve"> provider responsibilities and reporting requirements.</w:t>
      </w:r>
    </w:p>
    <w:p w14:paraId="1B64E463" w14:textId="77777777" w:rsidR="00326659" w:rsidRDefault="002D1CCB" w:rsidP="00D01808">
      <w:pPr>
        <w:rPr>
          <w:rStyle w:val="Strong"/>
        </w:rPr>
      </w:pPr>
      <w:r w:rsidRPr="00F14236">
        <w:rPr>
          <w:rStyle w:val="Strong"/>
        </w:rPr>
        <w:t>Aged Care Rules 2025</w:t>
      </w:r>
    </w:p>
    <w:p w14:paraId="7CC3EC2A" w14:textId="2D0E5F25" w:rsidR="002D1CCB" w:rsidRPr="00F14236" w:rsidRDefault="002D1CCB" w:rsidP="00D01808">
      <w:r w:rsidRPr="00F14236">
        <w:t xml:space="preserve">Regulations supporting the </w:t>
      </w:r>
      <w:r w:rsidRPr="007D74B2">
        <w:rPr>
          <w:rStyle w:val="Emphasis"/>
        </w:rPr>
        <w:t>Aged Care Act 2024</w:t>
      </w:r>
      <w:r w:rsidRPr="00F14236">
        <w:t>. Subdivision H specifically addresses the Multi-Purpose Service Program, including reporting and operational requirements.</w:t>
      </w:r>
    </w:p>
    <w:p w14:paraId="5C75BA76" w14:textId="77777777" w:rsidR="00326659" w:rsidRDefault="002D1CCB" w:rsidP="00F14236">
      <w:pPr>
        <w:rPr>
          <w:rStyle w:val="Strong"/>
        </w:rPr>
      </w:pPr>
      <w:r w:rsidRPr="00F14236">
        <w:rPr>
          <w:rStyle w:val="Strong"/>
        </w:rPr>
        <w:t>MPSP Policy Manual</w:t>
      </w:r>
    </w:p>
    <w:p w14:paraId="73C450F1" w14:textId="26F69318" w:rsidR="002D1CCB" w:rsidRPr="00F14236" w:rsidRDefault="002D1CCB" w:rsidP="00F14236">
      <w:r w:rsidRPr="00F14236">
        <w:t>The official manual outlining policies and procedures for the Multi-Purpose Service Program. Section 8.6 details requirements for MPSP-specific reports.</w:t>
      </w:r>
    </w:p>
    <w:sectPr w:rsidR="002D1CCB" w:rsidRPr="00F14236" w:rsidSect="003D1B9D">
      <w:headerReference w:type="default" r:id="rId24"/>
      <w:footerReference w:type="default" r:id="rId25"/>
      <w:footerReference w:type="first" r:id="rId26"/>
      <w:type w:val="continuous"/>
      <w:pgSz w:w="11906" w:h="16838" w:code="9"/>
      <w:pgMar w:top="1134" w:right="1440" w:bottom="1135" w:left="1440" w:header="709"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0FC7" w14:textId="77777777" w:rsidR="00B57DF3" w:rsidRDefault="00B57DF3" w:rsidP="00934368">
      <w:r>
        <w:separator/>
      </w:r>
    </w:p>
    <w:p w14:paraId="1EEA2D85" w14:textId="77777777" w:rsidR="00B57DF3" w:rsidRDefault="00B57DF3" w:rsidP="00934368"/>
  </w:endnote>
  <w:endnote w:type="continuationSeparator" w:id="0">
    <w:p w14:paraId="0DD36373" w14:textId="77777777" w:rsidR="00B57DF3" w:rsidRDefault="00B57DF3" w:rsidP="00934368">
      <w:r>
        <w:continuationSeparator/>
      </w:r>
    </w:p>
    <w:p w14:paraId="019AF817" w14:textId="77777777" w:rsidR="00B57DF3" w:rsidRDefault="00B57DF3" w:rsidP="00934368"/>
  </w:endnote>
  <w:endnote w:type="continuationNotice" w:id="1">
    <w:p w14:paraId="0966C4E4" w14:textId="77777777" w:rsidR="00B57DF3" w:rsidRDefault="00B57DF3"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43C5" w14:textId="11123E7E" w:rsidR="00290A04" w:rsidRDefault="00290A04">
    <w:pPr>
      <w:pStyle w:val="Footer"/>
    </w:pPr>
    <w:r>
      <w:rPr>
        <w:noProof/>
      </w:rPr>
      <mc:AlternateContent>
        <mc:Choice Requires="wps">
          <w:drawing>
            <wp:anchor distT="0" distB="0" distL="0" distR="0" simplePos="0" relativeHeight="251663360" behindDoc="0" locked="0" layoutInCell="1" allowOverlap="1" wp14:anchorId="03F414E2" wp14:editId="2C603061">
              <wp:simplePos x="635" y="635"/>
              <wp:positionH relativeFrom="page">
                <wp:align>center</wp:align>
              </wp:positionH>
              <wp:positionV relativeFrom="page">
                <wp:align>bottom</wp:align>
              </wp:positionV>
              <wp:extent cx="622300" cy="480695"/>
              <wp:effectExtent l="0" t="0" r="6350" b="0"/>
              <wp:wrapNone/>
              <wp:docPr id="2110238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A5229D" w14:textId="662DCB95"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414E2" id="_x0000_t202" coordsize="21600,21600" o:spt="202" path="m,l,21600r21600,l21600,xe">
              <v:stroke joinstyle="miter"/>
              <v:path gradientshapeok="t" o:connecttype="rect"/>
            </v:shapetype>
            <v:shape id="Text Box 6" o:spid="_x0000_s1027"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7CA5229D" w14:textId="662DCB95"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B677" w14:textId="028C5CC9" w:rsidR="00751A23" w:rsidRPr="00A861F7" w:rsidRDefault="00C41207" w:rsidP="00934368">
    <w:pPr>
      <w:pStyle w:val="Footer"/>
      <w:rPr>
        <w:rFonts w:asciiTheme="minorHAnsi" w:hAnsiTheme="minorHAnsi" w:cstheme="minorHAnsi"/>
        <w:sz w:val="18"/>
        <w:szCs w:val="18"/>
      </w:rPr>
    </w:pPr>
    <w:r w:rsidRPr="00A861F7">
      <w:rPr>
        <w:rFonts w:asciiTheme="minorHAnsi" w:hAnsiTheme="minorHAnsi" w:cstheme="minorHAnsi"/>
        <w:sz w:val="18"/>
        <w:szCs w:val="18"/>
      </w:rPr>
      <w:t>M</w:t>
    </w:r>
    <w:r w:rsidR="002800A1" w:rsidRPr="00A861F7">
      <w:rPr>
        <w:rFonts w:asciiTheme="minorHAnsi" w:hAnsiTheme="minorHAnsi" w:cstheme="minorHAnsi"/>
        <w:sz w:val="18"/>
        <w:szCs w:val="18"/>
      </w:rPr>
      <w:t>ulti-Purpose Services (MPS)</w:t>
    </w:r>
    <w:r w:rsidRPr="00A861F7">
      <w:rPr>
        <w:rFonts w:asciiTheme="minorHAnsi" w:hAnsiTheme="minorHAnsi" w:cstheme="minorHAnsi"/>
        <w:sz w:val="18"/>
        <w:szCs w:val="18"/>
      </w:rPr>
      <w:t xml:space="preserve"> Annual </w:t>
    </w:r>
    <w:r w:rsidR="00FE2B03" w:rsidRPr="00A861F7">
      <w:rPr>
        <w:rFonts w:asciiTheme="minorHAnsi" w:hAnsiTheme="minorHAnsi" w:cstheme="minorHAnsi"/>
        <w:sz w:val="18"/>
        <w:szCs w:val="18"/>
      </w:rPr>
      <w:t>Reports User</w:t>
    </w:r>
    <w:r w:rsidRPr="00A861F7">
      <w:rPr>
        <w:rFonts w:asciiTheme="minorHAnsi" w:hAnsiTheme="minorHAnsi" w:cstheme="minorHAnsi"/>
        <w:sz w:val="18"/>
        <w:szCs w:val="18"/>
      </w:rPr>
      <w:t xml:space="preserve"> Guide</w:t>
    </w:r>
    <w:sdt>
      <w:sdtPr>
        <w:rPr>
          <w:rFonts w:asciiTheme="minorHAnsi" w:hAnsiTheme="minorHAnsi" w:cstheme="minorHAnsi"/>
          <w:sz w:val="18"/>
          <w:szCs w:val="18"/>
        </w:rPr>
        <w:id w:val="-443848716"/>
        <w:docPartObj>
          <w:docPartGallery w:val="Page Numbers (Bottom of Page)"/>
          <w:docPartUnique/>
        </w:docPartObj>
      </w:sdtPr>
      <w:sdtEndPr>
        <w:rPr>
          <w:noProof/>
        </w:rPr>
      </w:sdtEndPr>
      <w:sdtContent>
        <w:r w:rsidR="000C3082">
          <w:rPr>
            <w:rFonts w:asciiTheme="minorHAnsi" w:hAnsiTheme="minorHAnsi" w:cstheme="minorHAnsi"/>
            <w:sz w:val="18"/>
            <w:szCs w:val="18"/>
          </w:rPr>
          <w:t xml:space="preserve"> – </w:t>
        </w:r>
        <w:r w:rsidR="000C3082" w:rsidRPr="000C3082">
          <w:rPr>
            <w:rFonts w:asciiTheme="minorHAnsi" w:hAnsiTheme="minorHAnsi" w:cstheme="minorHAnsi"/>
            <w:i/>
            <w:iCs/>
            <w:sz w:val="18"/>
            <w:szCs w:val="18"/>
          </w:rPr>
          <w:t>Aged Care Act 2024</w:t>
        </w:r>
        <w:r w:rsidR="00751A23" w:rsidRPr="00A861F7">
          <w:rPr>
            <w:rFonts w:asciiTheme="minorHAnsi" w:hAnsiTheme="minorHAnsi" w:cstheme="minorHAnsi"/>
            <w:sz w:val="18"/>
            <w:szCs w:val="18"/>
          </w:rPr>
          <w:tab/>
        </w:r>
        <w:r w:rsidR="00751A23" w:rsidRPr="00A861F7">
          <w:rPr>
            <w:rFonts w:asciiTheme="minorHAnsi" w:hAnsiTheme="minorHAnsi" w:cstheme="minorHAnsi"/>
            <w:sz w:val="18"/>
            <w:szCs w:val="18"/>
          </w:rPr>
          <w:fldChar w:fldCharType="begin"/>
        </w:r>
        <w:r w:rsidR="00751A23" w:rsidRPr="00A861F7">
          <w:rPr>
            <w:rFonts w:asciiTheme="minorHAnsi" w:hAnsiTheme="minorHAnsi" w:cstheme="minorHAnsi"/>
            <w:sz w:val="18"/>
            <w:szCs w:val="18"/>
          </w:rPr>
          <w:instrText xml:space="preserve"> PAGE   \* MERGEFORMAT </w:instrText>
        </w:r>
        <w:r w:rsidR="00751A23" w:rsidRPr="00A861F7">
          <w:rPr>
            <w:rFonts w:asciiTheme="minorHAnsi" w:hAnsiTheme="minorHAnsi" w:cstheme="minorHAnsi"/>
            <w:sz w:val="18"/>
            <w:szCs w:val="18"/>
          </w:rPr>
          <w:fldChar w:fldCharType="separate"/>
        </w:r>
        <w:r w:rsidR="007B3D03" w:rsidRPr="00A861F7">
          <w:rPr>
            <w:rFonts w:asciiTheme="minorHAnsi" w:hAnsiTheme="minorHAnsi" w:cstheme="minorHAnsi"/>
            <w:noProof/>
            <w:sz w:val="18"/>
            <w:szCs w:val="18"/>
          </w:rPr>
          <w:t>2</w:t>
        </w:r>
        <w:r w:rsidR="00751A23" w:rsidRPr="00A861F7">
          <w:rPr>
            <w:rFonts w:asciiTheme="minorHAnsi" w:hAnsiTheme="minorHAnsi" w:cstheme="minorHAnsi"/>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2C13B47" w14:paraId="7A79BAF4" w14:textId="77777777" w:rsidTr="62C13B47">
      <w:trPr>
        <w:trHeight w:val="300"/>
      </w:trPr>
      <w:tc>
        <w:tcPr>
          <w:tcW w:w="3115" w:type="dxa"/>
        </w:tcPr>
        <w:p w14:paraId="5880D5F0" w14:textId="658512B5" w:rsidR="62C13B47" w:rsidRDefault="00290A04" w:rsidP="62C13B47">
          <w:pPr>
            <w:pStyle w:val="Header"/>
            <w:ind w:left="-115"/>
          </w:pPr>
          <w:r>
            <w:rPr>
              <w:noProof/>
            </w:rPr>
            <mc:AlternateContent>
              <mc:Choice Requires="wps">
                <w:drawing>
                  <wp:anchor distT="0" distB="0" distL="0" distR="0" simplePos="0" relativeHeight="251665408" behindDoc="0" locked="0" layoutInCell="1" allowOverlap="1" wp14:anchorId="3D2B9128" wp14:editId="42F3914C">
                    <wp:simplePos x="635" y="635"/>
                    <wp:positionH relativeFrom="page">
                      <wp:align>center</wp:align>
                    </wp:positionH>
                    <wp:positionV relativeFrom="page">
                      <wp:align>bottom</wp:align>
                    </wp:positionV>
                    <wp:extent cx="622300" cy="480695"/>
                    <wp:effectExtent l="0" t="0" r="6350" b="0"/>
                    <wp:wrapNone/>
                    <wp:docPr id="12108942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124244" w14:textId="41852B94"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B9128" id="_x0000_t202" coordsize="21600,21600" o:spt="202" path="m,l,21600r21600,l21600,xe">
                    <v:stroke joinstyle="miter"/>
                    <v:path gradientshapeok="t" o:connecttype="rect"/>
                  </v:shapetype>
                  <v:shape id="Text Box 8" o:spid="_x0000_s1028"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72124244" w14:textId="41852B94"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tc>
      <w:tc>
        <w:tcPr>
          <w:tcW w:w="3115" w:type="dxa"/>
        </w:tcPr>
        <w:p w14:paraId="03B7D3DD" w14:textId="6A3F8DC4" w:rsidR="62C13B47" w:rsidRDefault="62C13B47" w:rsidP="62C13B47">
          <w:pPr>
            <w:pStyle w:val="Header"/>
            <w:jc w:val="center"/>
          </w:pPr>
        </w:p>
      </w:tc>
      <w:tc>
        <w:tcPr>
          <w:tcW w:w="3115" w:type="dxa"/>
        </w:tcPr>
        <w:p w14:paraId="4D75F0C7" w14:textId="32B42878" w:rsidR="62C13B47" w:rsidRDefault="62C13B47" w:rsidP="62C13B47">
          <w:pPr>
            <w:pStyle w:val="Header"/>
            <w:ind w:right="-115"/>
            <w:jc w:val="right"/>
          </w:pPr>
        </w:p>
      </w:tc>
    </w:tr>
  </w:tbl>
  <w:p w14:paraId="3D2577F6" w14:textId="5BAD7227" w:rsidR="62C13B47" w:rsidRDefault="62C13B47" w:rsidP="62C1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32BF" w14:textId="77777777" w:rsidR="00B57DF3" w:rsidRDefault="00B57DF3" w:rsidP="00934368">
      <w:r>
        <w:separator/>
      </w:r>
    </w:p>
    <w:p w14:paraId="325DA2A1" w14:textId="77777777" w:rsidR="00B57DF3" w:rsidRDefault="00B57DF3" w:rsidP="00934368"/>
  </w:footnote>
  <w:footnote w:type="continuationSeparator" w:id="0">
    <w:p w14:paraId="7AEE3849" w14:textId="77777777" w:rsidR="00B57DF3" w:rsidRDefault="00B57DF3" w:rsidP="00934368">
      <w:r>
        <w:continuationSeparator/>
      </w:r>
    </w:p>
    <w:p w14:paraId="1FF23A1D" w14:textId="77777777" w:rsidR="00B57DF3" w:rsidRDefault="00B57DF3" w:rsidP="00934368"/>
  </w:footnote>
  <w:footnote w:type="continuationNotice" w:id="1">
    <w:p w14:paraId="2A249273" w14:textId="77777777" w:rsidR="00B57DF3" w:rsidRDefault="00B57DF3"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1F46" w14:textId="2EE5294D" w:rsidR="00290A04" w:rsidRDefault="00290A04">
    <w:pPr>
      <w:pStyle w:val="Header"/>
    </w:pPr>
    <w:r>
      <w:rPr>
        <w:noProof/>
      </w:rPr>
      <mc:AlternateContent>
        <mc:Choice Requires="wps">
          <w:drawing>
            <wp:anchor distT="0" distB="0" distL="0" distR="0" simplePos="0" relativeHeight="251659264" behindDoc="0" locked="0" layoutInCell="1" allowOverlap="1" wp14:anchorId="286E3A81" wp14:editId="3B7399DE">
              <wp:simplePos x="635" y="635"/>
              <wp:positionH relativeFrom="page">
                <wp:align>center</wp:align>
              </wp:positionH>
              <wp:positionV relativeFrom="page">
                <wp:align>top</wp:align>
              </wp:positionV>
              <wp:extent cx="622300" cy="480695"/>
              <wp:effectExtent l="0" t="0" r="6350" b="14605"/>
              <wp:wrapNone/>
              <wp:docPr id="3138436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6B750F0" w14:textId="11A8C109"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E3A8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6B750F0" w14:textId="11A8C109"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306A" w14:textId="0C7569FD" w:rsidR="00751A23" w:rsidRDefault="007B477F" w:rsidP="00E84D5D">
    <w:r>
      <w:rPr>
        <w:noProof/>
        <w:lang w:eastAsia="en-AU"/>
      </w:rPr>
      <w:drawing>
        <wp:anchor distT="0" distB="0" distL="114300" distR="114300" simplePos="0" relativeHeight="251667456" behindDoc="1" locked="0" layoutInCell="1" allowOverlap="1" wp14:anchorId="0F6FCE87" wp14:editId="05314B3F">
          <wp:simplePos x="0" y="0"/>
          <wp:positionH relativeFrom="page">
            <wp:posOffset>0</wp:posOffset>
          </wp:positionH>
          <wp:positionV relativeFrom="margin">
            <wp:posOffset>-1066165</wp:posOffset>
          </wp:positionV>
          <wp:extent cx="7558768" cy="10691999"/>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128B" w14:textId="4E767DAC" w:rsidR="00EA5721" w:rsidRPr="00EA5721" w:rsidRDefault="00EA5721" w:rsidP="00F86E4A">
    <w:pPr>
      <w:tabs>
        <w:tab w:val="right" w:pos="8931"/>
      </w:tabs>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B64CD"/>
    <w:multiLevelType w:val="multilevel"/>
    <w:tmpl w:val="9D0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1F1D"/>
    <w:multiLevelType w:val="hybridMultilevel"/>
    <w:tmpl w:val="BB30955C"/>
    <w:lvl w:ilvl="0" w:tplc="9084906C">
      <w:start w:val="1"/>
      <w:numFmt w:val="decimal"/>
      <w:pStyle w:val="Heading1"/>
      <w:lvlText w:val="%1."/>
      <w:lvlJc w:val="left"/>
      <w:pPr>
        <w:ind w:left="720" w:hanging="360"/>
      </w:pPr>
      <w:rPr>
        <w:rFonts w:cs="Arial Bold" w:hint="default"/>
        <w:b/>
        <w:i w:val="0"/>
        <w:color w:val="002060"/>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D6922"/>
    <w:multiLevelType w:val="multilevel"/>
    <w:tmpl w:val="0B4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712E"/>
    <w:multiLevelType w:val="multilevel"/>
    <w:tmpl w:val="83F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4635"/>
    <w:multiLevelType w:val="multilevel"/>
    <w:tmpl w:val="6B28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A24CCD"/>
    <w:multiLevelType w:val="multilevel"/>
    <w:tmpl w:val="427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04E11"/>
    <w:multiLevelType w:val="multilevel"/>
    <w:tmpl w:val="23B43CEE"/>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63186"/>
    <w:multiLevelType w:val="multilevel"/>
    <w:tmpl w:val="BBFE90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E9611A"/>
    <w:multiLevelType w:val="multilevel"/>
    <w:tmpl w:val="EEC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51A6B"/>
    <w:multiLevelType w:val="multilevel"/>
    <w:tmpl w:val="446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729D3"/>
    <w:multiLevelType w:val="hybridMultilevel"/>
    <w:tmpl w:val="78AA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17D68"/>
    <w:multiLevelType w:val="multilevel"/>
    <w:tmpl w:val="9B16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5316343"/>
    <w:multiLevelType w:val="multilevel"/>
    <w:tmpl w:val="9CC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77318"/>
    <w:multiLevelType w:val="hybridMultilevel"/>
    <w:tmpl w:val="8578B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4218CD"/>
    <w:multiLevelType w:val="multilevel"/>
    <w:tmpl w:val="DA520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F29E6"/>
    <w:multiLevelType w:val="multilevel"/>
    <w:tmpl w:val="380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019E3"/>
    <w:multiLevelType w:val="hybridMultilevel"/>
    <w:tmpl w:val="BA5026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0A83616"/>
    <w:multiLevelType w:val="multilevel"/>
    <w:tmpl w:val="FA4E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8691C"/>
    <w:multiLevelType w:val="multilevel"/>
    <w:tmpl w:val="6A76A97E"/>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C71FF"/>
    <w:multiLevelType w:val="hybridMultilevel"/>
    <w:tmpl w:val="0598D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F8120B"/>
    <w:multiLevelType w:val="multilevel"/>
    <w:tmpl w:val="4D0A00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9EE6120"/>
    <w:multiLevelType w:val="hybridMultilevel"/>
    <w:tmpl w:val="982C5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DE5213"/>
    <w:multiLevelType w:val="multilevel"/>
    <w:tmpl w:val="C4FCB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F2864"/>
    <w:multiLevelType w:val="multilevel"/>
    <w:tmpl w:val="B2AE4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E33CA3"/>
    <w:multiLevelType w:val="multilevel"/>
    <w:tmpl w:val="0FD8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B5B"/>
    <w:multiLevelType w:val="multilevel"/>
    <w:tmpl w:val="0FD81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C972030"/>
    <w:multiLevelType w:val="hybridMultilevel"/>
    <w:tmpl w:val="11ECD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176E0C"/>
    <w:multiLevelType w:val="multilevel"/>
    <w:tmpl w:val="16CC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52350"/>
    <w:multiLevelType w:val="hybridMultilevel"/>
    <w:tmpl w:val="6E5C2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E747FDD"/>
    <w:multiLevelType w:val="multilevel"/>
    <w:tmpl w:val="B224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31250"/>
    <w:multiLevelType w:val="hybridMultilevel"/>
    <w:tmpl w:val="77183FC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16cid:durableId="1587111468">
    <w:abstractNumId w:val="6"/>
  </w:num>
  <w:num w:numId="2" w16cid:durableId="958150209">
    <w:abstractNumId w:val="15"/>
  </w:num>
  <w:num w:numId="3" w16cid:durableId="1367170232">
    <w:abstractNumId w:val="35"/>
  </w:num>
  <w:num w:numId="4" w16cid:durableId="685790200">
    <w:abstractNumId w:val="28"/>
  </w:num>
  <w:num w:numId="5" w16cid:durableId="103621781">
    <w:abstractNumId w:val="32"/>
  </w:num>
  <w:num w:numId="6" w16cid:durableId="560219322">
    <w:abstractNumId w:val="0"/>
  </w:num>
  <w:num w:numId="7" w16cid:durableId="2015376344">
    <w:abstractNumId w:val="10"/>
  </w:num>
  <w:num w:numId="8" w16cid:durableId="1738699559">
    <w:abstractNumId w:val="37"/>
  </w:num>
  <w:num w:numId="9" w16cid:durableId="1104226094">
    <w:abstractNumId w:val="20"/>
  </w:num>
  <w:num w:numId="10" w16cid:durableId="1479107487">
    <w:abstractNumId w:val="29"/>
  </w:num>
  <w:num w:numId="11" w16cid:durableId="1571841842">
    <w:abstractNumId w:val="17"/>
  </w:num>
  <w:num w:numId="12" w16cid:durableId="1296834183">
    <w:abstractNumId w:val="18"/>
  </w:num>
  <w:num w:numId="13" w16cid:durableId="1429422877">
    <w:abstractNumId w:val="26"/>
  </w:num>
  <w:num w:numId="14" w16cid:durableId="1922830441">
    <w:abstractNumId w:val="1"/>
  </w:num>
  <w:num w:numId="15" w16cid:durableId="480195927">
    <w:abstractNumId w:val="4"/>
  </w:num>
  <w:num w:numId="16" w16cid:durableId="409694779">
    <w:abstractNumId w:val="3"/>
  </w:num>
  <w:num w:numId="17" w16cid:durableId="1262882417">
    <w:abstractNumId w:val="16"/>
  </w:num>
  <w:num w:numId="18" w16cid:durableId="851841506">
    <w:abstractNumId w:val="23"/>
  </w:num>
  <w:num w:numId="19" w16cid:durableId="1469741035">
    <w:abstractNumId w:val="25"/>
  </w:num>
  <w:num w:numId="20" w16cid:durableId="2049528812">
    <w:abstractNumId w:val="30"/>
  </w:num>
  <w:num w:numId="21" w16cid:durableId="605581815">
    <w:abstractNumId w:val="36"/>
  </w:num>
  <w:num w:numId="22" w16cid:durableId="952860153">
    <w:abstractNumId w:val="34"/>
  </w:num>
  <w:num w:numId="23" w16cid:durableId="335616349">
    <w:abstractNumId w:val="22"/>
  </w:num>
  <w:num w:numId="24" w16cid:durableId="730006481">
    <w:abstractNumId w:val="8"/>
  </w:num>
  <w:num w:numId="25" w16cid:durableId="1697349313">
    <w:abstractNumId w:val="11"/>
  </w:num>
  <w:num w:numId="26" w16cid:durableId="1574507678">
    <w:abstractNumId w:val="24"/>
  </w:num>
  <w:num w:numId="27" w16cid:durableId="1482111328">
    <w:abstractNumId w:val="14"/>
  </w:num>
  <w:num w:numId="28" w16cid:durableId="557862366">
    <w:abstractNumId w:val="21"/>
  </w:num>
  <w:num w:numId="29" w16cid:durableId="2147045714">
    <w:abstractNumId w:val="33"/>
  </w:num>
  <w:num w:numId="30" w16cid:durableId="925769978">
    <w:abstractNumId w:val="27"/>
  </w:num>
  <w:num w:numId="31" w16cid:durableId="612786469">
    <w:abstractNumId w:val="7"/>
  </w:num>
  <w:num w:numId="32" w16cid:durableId="812330627">
    <w:abstractNumId w:val="12"/>
  </w:num>
  <w:num w:numId="33" w16cid:durableId="2066948901">
    <w:abstractNumId w:val="19"/>
  </w:num>
  <w:num w:numId="34" w16cid:durableId="1427459214">
    <w:abstractNumId w:val="5"/>
  </w:num>
  <w:num w:numId="35" w16cid:durableId="845634081">
    <w:abstractNumId w:val="9"/>
  </w:num>
  <w:num w:numId="36" w16cid:durableId="262569067">
    <w:abstractNumId w:val="31"/>
  </w:num>
  <w:num w:numId="37" w16cid:durableId="1953856341">
    <w:abstractNumId w:val="13"/>
  </w:num>
  <w:num w:numId="38" w16cid:durableId="66868195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26"/>
    <w:rsid w:val="00001F41"/>
    <w:rsid w:val="00003743"/>
    <w:rsid w:val="000047B4"/>
    <w:rsid w:val="00005712"/>
    <w:rsid w:val="000059F3"/>
    <w:rsid w:val="00007FD8"/>
    <w:rsid w:val="000117F8"/>
    <w:rsid w:val="00023C5D"/>
    <w:rsid w:val="00024AE6"/>
    <w:rsid w:val="00026139"/>
    <w:rsid w:val="00026C2B"/>
    <w:rsid w:val="00027071"/>
    <w:rsid w:val="00027601"/>
    <w:rsid w:val="00033321"/>
    <w:rsid w:val="000338E5"/>
    <w:rsid w:val="00033ECC"/>
    <w:rsid w:val="0003422F"/>
    <w:rsid w:val="0004214C"/>
    <w:rsid w:val="00046FF0"/>
    <w:rsid w:val="0004766F"/>
    <w:rsid w:val="00050176"/>
    <w:rsid w:val="00055E55"/>
    <w:rsid w:val="00061AB4"/>
    <w:rsid w:val="0006244B"/>
    <w:rsid w:val="00062B65"/>
    <w:rsid w:val="00063200"/>
    <w:rsid w:val="00064FF6"/>
    <w:rsid w:val="00067456"/>
    <w:rsid w:val="00067F51"/>
    <w:rsid w:val="00071506"/>
    <w:rsid w:val="0007154F"/>
    <w:rsid w:val="000810D5"/>
    <w:rsid w:val="00081AB1"/>
    <w:rsid w:val="00090316"/>
    <w:rsid w:val="00093981"/>
    <w:rsid w:val="00093CD9"/>
    <w:rsid w:val="000979B5"/>
    <w:rsid w:val="000A2151"/>
    <w:rsid w:val="000B067A"/>
    <w:rsid w:val="000B1540"/>
    <w:rsid w:val="000B3368"/>
    <w:rsid w:val="000B33FD"/>
    <w:rsid w:val="000B4637"/>
    <w:rsid w:val="000B4ABA"/>
    <w:rsid w:val="000B5BD9"/>
    <w:rsid w:val="000B6F8E"/>
    <w:rsid w:val="000C2F4E"/>
    <w:rsid w:val="000C3082"/>
    <w:rsid w:val="000C3137"/>
    <w:rsid w:val="000C4B16"/>
    <w:rsid w:val="000C50C3"/>
    <w:rsid w:val="000D1D8E"/>
    <w:rsid w:val="000D21A4"/>
    <w:rsid w:val="000D21F6"/>
    <w:rsid w:val="000D42C3"/>
    <w:rsid w:val="000D4500"/>
    <w:rsid w:val="000D5C4D"/>
    <w:rsid w:val="000D7AEA"/>
    <w:rsid w:val="000E01A9"/>
    <w:rsid w:val="000E1ECD"/>
    <w:rsid w:val="000E23D3"/>
    <w:rsid w:val="000E2C66"/>
    <w:rsid w:val="000E42EE"/>
    <w:rsid w:val="000E6E7D"/>
    <w:rsid w:val="000F123C"/>
    <w:rsid w:val="000F13E6"/>
    <w:rsid w:val="000F2FED"/>
    <w:rsid w:val="000F3777"/>
    <w:rsid w:val="0010247A"/>
    <w:rsid w:val="00102FE5"/>
    <w:rsid w:val="001042B4"/>
    <w:rsid w:val="0010616D"/>
    <w:rsid w:val="0011012F"/>
    <w:rsid w:val="00110478"/>
    <w:rsid w:val="001130E4"/>
    <w:rsid w:val="001134D3"/>
    <w:rsid w:val="0011711B"/>
    <w:rsid w:val="00117F8A"/>
    <w:rsid w:val="00121236"/>
    <w:rsid w:val="00121B9B"/>
    <w:rsid w:val="00122067"/>
    <w:rsid w:val="00122ADC"/>
    <w:rsid w:val="00130F59"/>
    <w:rsid w:val="00133EC0"/>
    <w:rsid w:val="00140385"/>
    <w:rsid w:val="001411BC"/>
    <w:rsid w:val="00141CE5"/>
    <w:rsid w:val="00144908"/>
    <w:rsid w:val="0015337F"/>
    <w:rsid w:val="001571C7"/>
    <w:rsid w:val="001606AD"/>
    <w:rsid w:val="00161094"/>
    <w:rsid w:val="00164CA8"/>
    <w:rsid w:val="001653FC"/>
    <w:rsid w:val="001654EF"/>
    <w:rsid w:val="001666DB"/>
    <w:rsid w:val="00172A55"/>
    <w:rsid w:val="00173DB6"/>
    <w:rsid w:val="00174B9D"/>
    <w:rsid w:val="001758CD"/>
    <w:rsid w:val="0017665C"/>
    <w:rsid w:val="00177AD2"/>
    <w:rsid w:val="001815A8"/>
    <w:rsid w:val="0018405A"/>
    <w:rsid w:val="001840FA"/>
    <w:rsid w:val="00190079"/>
    <w:rsid w:val="00191E7D"/>
    <w:rsid w:val="0019622E"/>
    <w:rsid w:val="001966A7"/>
    <w:rsid w:val="0019684F"/>
    <w:rsid w:val="001A0481"/>
    <w:rsid w:val="001A4627"/>
    <w:rsid w:val="001A4979"/>
    <w:rsid w:val="001B15D3"/>
    <w:rsid w:val="001B3443"/>
    <w:rsid w:val="001B7BE9"/>
    <w:rsid w:val="001C0326"/>
    <w:rsid w:val="001C192F"/>
    <w:rsid w:val="001C25ED"/>
    <w:rsid w:val="001C3626"/>
    <w:rsid w:val="001C3C42"/>
    <w:rsid w:val="001C636F"/>
    <w:rsid w:val="001D359C"/>
    <w:rsid w:val="001D7869"/>
    <w:rsid w:val="001E3539"/>
    <w:rsid w:val="001F095F"/>
    <w:rsid w:val="001F2F78"/>
    <w:rsid w:val="001F5159"/>
    <w:rsid w:val="001F692E"/>
    <w:rsid w:val="002026CD"/>
    <w:rsid w:val="00202885"/>
    <w:rsid w:val="00202F7D"/>
    <w:rsid w:val="002033FC"/>
    <w:rsid w:val="002044BB"/>
    <w:rsid w:val="00204983"/>
    <w:rsid w:val="00210B09"/>
    <w:rsid w:val="00210C9E"/>
    <w:rsid w:val="00211840"/>
    <w:rsid w:val="00220E5F"/>
    <w:rsid w:val="002212B5"/>
    <w:rsid w:val="00222993"/>
    <w:rsid w:val="00224EEA"/>
    <w:rsid w:val="00226668"/>
    <w:rsid w:val="00227FEC"/>
    <w:rsid w:val="00233809"/>
    <w:rsid w:val="002344C6"/>
    <w:rsid w:val="00240046"/>
    <w:rsid w:val="0024797F"/>
    <w:rsid w:val="0025119E"/>
    <w:rsid w:val="00251269"/>
    <w:rsid w:val="002535C0"/>
    <w:rsid w:val="002579FE"/>
    <w:rsid w:val="00257C23"/>
    <w:rsid w:val="0026311C"/>
    <w:rsid w:val="00264A82"/>
    <w:rsid w:val="0026668C"/>
    <w:rsid w:val="00266AC1"/>
    <w:rsid w:val="00270066"/>
    <w:rsid w:val="0027178C"/>
    <w:rsid w:val="002719FA"/>
    <w:rsid w:val="00271EE4"/>
    <w:rsid w:val="00272668"/>
    <w:rsid w:val="0027330B"/>
    <w:rsid w:val="00273A4C"/>
    <w:rsid w:val="002800A1"/>
    <w:rsid w:val="002803AD"/>
    <w:rsid w:val="00282052"/>
    <w:rsid w:val="00282145"/>
    <w:rsid w:val="00283AF2"/>
    <w:rsid w:val="0028519E"/>
    <w:rsid w:val="00285468"/>
    <w:rsid w:val="002856A5"/>
    <w:rsid w:val="002872ED"/>
    <w:rsid w:val="002905C2"/>
    <w:rsid w:val="00290A04"/>
    <w:rsid w:val="00295AF2"/>
    <w:rsid w:val="00295C91"/>
    <w:rsid w:val="00297151"/>
    <w:rsid w:val="002A0910"/>
    <w:rsid w:val="002A12FF"/>
    <w:rsid w:val="002A59C2"/>
    <w:rsid w:val="002A7DAB"/>
    <w:rsid w:val="002A7DD1"/>
    <w:rsid w:val="002B20E6"/>
    <w:rsid w:val="002B31B0"/>
    <w:rsid w:val="002B42A3"/>
    <w:rsid w:val="002B5BB7"/>
    <w:rsid w:val="002B7505"/>
    <w:rsid w:val="002C0CDD"/>
    <w:rsid w:val="002C1927"/>
    <w:rsid w:val="002C3881"/>
    <w:rsid w:val="002D058A"/>
    <w:rsid w:val="002D1CCB"/>
    <w:rsid w:val="002D4083"/>
    <w:rsid w:val="002E1A1D"/>
    <w:rsid w:val="002E2ECD"/>
    <w:rsid w:val="002E32A0"/>
    <w:rsid w:val="002E4081"/>
    <w:rsid w:val="002E5B78"/>
    <w:rsid w:val="002F2C56"/>
    <w:rsid w:val="002F3AE3"/>
    <w:rsid w:val="0030464B"/>
    <w:rsid w:val="00305E74"/>
    <w:rsid w:val="00305EF9"/>
    <w:rsid w:val="0030786C"/>
    <w:rsid w:val="00311869"/>
    <w:rsid w:val="00317DD9"/>
    <w:rsid w:val="003222CA"/>
    <w:rsid w:val="003233DE"/>
    <w:rsid w:val="00324506"/>
    <w:rsid w:val="0032466B"/>
    <w:rsid w:val="003247C4"/>
    <w:rsid w:val="00326659"/>
    <w:rsid w:val="00327B44"/>
    <w:rsid w:val="003330EB"/>
    <w:rsid w:val="003339CE"/>
    <w:rsid w:val="00336605"/>
    <w:rsid w:val="003415FD"/>
    <w:rsid w:val="003429F0"/>
    <w:rsid w:val="0034677E"/>
    <w:rsid w:val="0035097A"/>
    <w:rsid w:val="00350BB8"/>
    <w:rsid w:val="0035144A"/>
    <w:rsid w:val="00353045"/>
    <w:rsid w:val="003540A4"/>
    <w:rsid w:val="00360E4E"/>
    <w:rsid w:val="00364D22"/>
    <w:rsid w:val="003658C2"/>
    <w:rsid w:val="0036766A"/>
    <w:rsid w:val="00370AAA"/>
    <w:rsid w:val="00375F77"/>
    <w:rsid w:val="00376CC9"/>
    <w:rsid w:val="00377A78"/>
    <w:rsid w:val="00381BBE"/>
    <w:rsid w:val="00382903"/>
    <w:rsid w:val="003846FF"/>
    <w:rsid w:val="00385AD4"/>
    <w:rsid w:val="00387924"/>
    <w:rsid w:val="00390024"/>
    <w:rsid w:val="00390303"/>
    <w:rsid w:val="0039320C"/>
    <w:rsid w:val="0039384D"/>
    <w:rsid w:val="003950C7"/>
    <w:rsid w:val="00395C23"/>
    <w:rsid w:val="00395DBB"/>
    <w:rsid w:val="0039609C"/>
    <w:rsid w:val="003977F8"/>
    <w:rsid w:val="003A2E4F"/>
    <w:rsid w:val="003A4438"/>
    <w:rsid w:val="003A5013"/>
    <w:rsid w:val="003A5078"/>
    <w:rsid w:val="003A62DD"/>
    <w:rsid w:val="003A775A"/>
    <w:rsid w:val="003B0DAB"/>
    <w:rsid w:val="003B213A"/>
    <w:rsid w:val="003B2867"/>
    <w:rsid w:val="003B30C0"/>
    <w:rsid w:val="003B43AD"/>
    <w:rsid w:val="003C0FEC"/>
    <w:rsid w:val="003C15B8"/>
    <w:rsid w:val="003C2AC8"/>
    <w:rsid w:val="003C46A6"/>
    <w:rsid w:val="003C61F5"/>
    <w:rsid w:val="003D17F9"/>
    <w:rsid w:val="003D1B9D"/>
    <w:rsid w:val="003D2D88"/>
    <w:rsid w:val="003D41EA"/>
    <w:rsid w:val="003D4850"/>
    <w:rsid w:val="003D535A"/>
    <w:rsid w:val="003D6473"/>
    <w:rsid w:val="003E3C14"/>
    <w:rsid w:val="003E3F8A"/>
    <w:rsid w:val="003E5265"/>
    <w:rsid w:val="003E5EF2"/>
    <w:rsid w:val="003F0955"/>
    <w:rsid w:val="003F5FA3"/>
    <w:rsid w:val="003F6FE1"/>
    <w:rsid w:val="00400F00"/>
    <w:rsid w:val="00404F8B"/>
    <w:rsid w:val="004050CF"/>
    <w:rsid w:val="00405256"/>
    <w:rsid w:val="00410031"/>
    <w:rsid w:val="004115A2"/>
    <w:rsid w:val="00415C81"/>
    <w:rsid w:val="00416731"/>
    <w:rsid w:val="00421E4B"/>
    <w:rsid w:val="00426BD8"/>
    <w:rsid w:val="00427183"/>
    <w:rsid w:val="00427D31"/>
    <w:rsid w:val="00432378"/>
    <w:rsid w:val="00435CAC"/>
    <w:rsid w:val="00440D65"/>
    <w:rsid w:val="004435E6"/>
    <w:rsid w:val="00447E31"/>
    <w:rsid w:val="00453923"/>
    <w:rsid w:val="00454B9B"/>
    <w:rsid w:val="00457858"/>
    <w:rsid w:val="00460B0B"/>
    <w:rsid w:val="00461023"/>
    <w:rsid w:val="00462FAC"/>
    <w:rsid w:val="00464631"/>
    <w:rsid w:val="00464B79"/>
    <w:rsid w:val="00467BBF"/>
    <w:rsid w:val="004867E2"/>
    <w:rsid w:val="004929A9"/>
    <w:rsid w:val="00493314"/>
    <w:rsid w:val="004936CB"/>
    <w:rsid w:val="00493ACE"/>
    <w:rsid w:val="00494769"/>
    <w:rsid w:val="004A1820"/>
    <w:rsid w:val="004A6107"/>
    <w:rsid w:val="004B0A84"/>
    <w:rsid w:val="004B67EA"/>
    <w:rsid w:val="004B73B0"/>
    <w:rsid w:val="004C2D84"/>
    <w:rsid w:val="004C2FEC"/>
    <w:rsid w:val="004C65FB"/>
    <w:rsid w:val="004C6BCF"/>
    <w:rsid w:val="004D2251"/>
    <w:rsid w:val="004D3C5B"/>
    <w:rsid w:val="004D58BF"/>
    <w:rsid w:val="004E1D99"/>
    <w:rsid w:val="004E4335"/>
    <w:rsid w:val="004E56B2"/>
    <w:rsid w:val="004E5ACF"/>
    <w:rsid w:val="004E61E5"/>
    <w:rsid w:val="004E6EDE"/>
    <w:rsid w:val="004F13EE"/>
    <w:rsid w:val="004F15E1"/>
    <w:rsid w:val="004F2022"/>
    <w:rsid w:val="004F283B"/>
    <w:rsid w:val="004F365D"/>
    <w:rsid w:val="004F7C05"/>
    <w:rsid w:val="00501C94"/>
    <w:rsid w:val="00502EC7"/>
    <w:rsid w:val="00504D2F"/>
    <w:rsid w:val="00506432"/>
    <w:rsid w:val="0051242B"/>
    <w:rsid w:val="0052051D"/>
    <w:rsid w:val="0052108C"/>
    <w:rsid w:val="00526055"/>
    <w:rsid w:val="00535A90"/>
    <w:rsid w:val="0054105F"/>
    <w:rsid w:val="005449DD"/>
    <w:rsid w:val="00545EE6"/>
    <w:rsid w:val="00550174"/>
    <w:rsid w:val="005533F9"/>
    <w:rsid w:val="005537FE"/>
    <w:rsid w:val="005550E7"/>
    <w:rsid w:val="0055628A"/>
    <w:rsid w:val="005564FB"/>
    <w:rsid w:val="005572C7"/>
    <w:rsid w:val="005650ED"/>
    <w:rsid w:val="00575754"/>
    <w:rsid w:val="00587DB8"/>
    <w:rsid w:val="00591E20"/>
    <w:rsid w:val="00595408"/>
    <w:rsid w:val="00595E84"/>
    <w:rsid w:val="00596EFC"/>
    <w:rsid w:val="00597D79"/>
    <w:rsid w:val="005A0847"/>
    <w:rsid w:val="005A0C59"/>
    <w:rsid w:val="005A48EB"/>
    <w:rsid w:val="005A5F99"/>
    <w:rsid w:val="005A672E"/>
    <w:rsid w:val="005A6CFB"/>
    <w:rsid w:val="005B06FF"/>
    <w:rsid w:val="005C5AEB"/>
    <w:rsid w:val="005D1716"/>
    <w:rsid w:val="005E0A3F"/>
    <w:rsid w:val="005E363E"/>
    <w:rsid w:val="005E437D"/>
    <w:rsid w:val="005E6883"/>
    <w:rsid w:val="005E772F"/>
    <w:rsid w:val="005F1A3B"/>
    <w:rsid w:val="005F4ECA"/>
    <w:rsid w:val="005F6FB8"/>
    <w:rsid w:val="006041BE"/>
    <w:rsid w:val="006043C7"/>
    <w:rsid w:val="00605A46"/>
    <w:rsid w:val="006064A2"/>
    <w:rsid w:val="006079F2"/>
    <w:rsid w:val="0061080E"/>
    <w:rsid w:val="006114F4"/>
    <w:rsid w:val="00620DBD"/>
    <w:rsid w:val="006227C2"/>
    <w:rsid w:val="00624B52"/>
    <w:rsid w:val="00631DF4"/>
    <w:rsid w:val="00632CAE"/>
    <w:rsid w:val="00634175"/>
    <w:rsid w:val="006373C2"/>
    <w:rsid w:val="006408AC"/>
    <w:rsid w:val="006445B6"/>
    <w:rsid w:val="00646B1F"/>
    <w:rsid w:val="00647729"/>
    <w:rsid w:val="006511B6"/>
    <w:rsid w:val="00652742"/>
    <w:rsid w:val="00657FF8"/>
    <w:rsid w:val="00663E4D"/>
    <w:rsid w:val="00664B7B"/>
    <w:rsid w:val="00665E9D"/>
    <w:rsid w:val="00666800"/>
    <w:rsid w:val="00670D99"/>
    <w:rsid w:val="00670E2B"/>
    <w:rsid w:val="0067147A"/>
    <w:rsid w:val="00672743"/>
    <w:rsid w:val="006734BB"/>
    <w:rsid w:val="00675D53"/>
    <w:rsid w:val="00681A34"/>
    <w:rsid w:val="00681B82"/>
    <w:rsid w:val="006821EB"/>
    <w:rsid w:val="00683633"/>
    <w:rsid w:val="00684F8A"/>
    <w:rsid w:val="006965FD"/>
    <w:rsid w:val="00696975"/>
    <w:rsid w:val="006A0666"/>
    <w:rsid w:val="006A4D0F"/>
    <w:rsid w:val="006B211D"/>
    <w:rsid w:val="006B2286"/>
    <w:rsid w:val="006B56BB"/>
    <w:rsid w:val="006B76D3"/>
    <w:rsid w:val="006C52C5"/>
    <w:rsid w:val="006C609A"/>
    <w:rsid w:val="006C77A8"/>
    <w:rsid w:val="006D2ED1"/>
    <w:rsid w:val="006D3369"/>
    <w:rsid w:val="006D4098"/>
    <w:rsid w:val="006D43FC"/>
    <w:rsid w:val="006D7681"/>
    <w:rsid w:val="006D7B2E"/>
    <w:rsid w:val="006E02EA"/>
    <w:rsid w:val="006E0968"/>
    <w:rsid w:val="006E2AF6"/>
    <w:rsid w:val="006E4BF9"/>
    <w:rsid w:val="006E73BD"/>
    <w:rsid w:val="00700BF7"/>
    <w:rsid w:val="00701275"/>
    <w:rsid w:val="007031F9"/>
    <w:rsid w:val="00707F56"/>
    <w:rsid w:val="00711833"/>
    <w:rsid w:val="00713558"/>
    <w:rsid w:val="00720D08"/>
    <w:rsid w:val="00722566"/>
    <w:rsid w:val="007263B9"/>
    <w:rsid w:val="00731876"/>
    <w:rsid w:val="007334F8"/>
    <w:rsid w:val="007339CD"/>
    <w:rsid w:val="007359D8"/>
    <w:rsid w:val="007362D4"/>
    <w:rsid w:val="00736C48"/>
    <w:rsid w:val="00751A23"/>
    <w:rsid w:val="007537F3"/>
    <w:rsid w:val="00755334"/>
    <w:rsid w:val="00756C42"/>
    <w:rsid w:val="00761048"/>
    <w:rsid w:val="00764129"/>
    <w:rsid w:val="00764883"/>
    <w:rsid w:val="007652E6"/>
    <w:rsid w:val="007660C6"/>
    <w:rsid w:val="0076672A"/>
    <w:rsid w:val="00767565"/>
    <w:rsid w:val="007712A3"/>
    <w:rsid w:val="00771734"/>
    <w:rsid w:val="00775141"/>
    <w:rsid w:val="00775E45"/>
    <w:rsid w:val="00776E74"/>
    <w:rsid w:val="00783080"/>
    <w:rsid w:val="00785169"/>
    <w:rsid w:val="007954AB"/>
    <w:rsid w:val="007A14C5"/>
    <w:rsid w:val="007A3E38"/>
    <w:rsid w:val="007A4A10"/>
    <w:rsid w:val="007B1760"/>
    <w:rsid w:val="007B3D03"/>
    <w:rsid w:val="007B477F"/>
    <w:rsid w:val="007B563E"/>
    <w:rsid w:val="007C03AB"/>
    <w:rsid w:val="007C108B"/>
    <w:rsid w:val="007C3BA9"/>
    <w:rsid w:val="007C6D9C"/>
    <w:rsid w:val="007C7DDB"/>
    <w:rsid w:val="007D2CC7"/>
    <w:rsid w:val="007D5A93"/>
    <w:rsid w:val="007D673D"/>
    <w:rsid w:val="007D74B2"/>
    <w:rsid w:val="007F2220"/>
    <w:rsid w:val="007F4B3E"/>
    <w:rsid w:val="007F588A"/>
    <w:rsid w:val="007F61CC"/>
    <w:rsid w:val="008127AF"/>
    <w:rsid w:val="00812B46"/>
    <w:rsid w:val="00815700"/>
    <w:rsid w:val="00817B70"/>
    <w:rsid w:val="00824734"/>
    <w:rsid w:val="00825632"/>
    <w:rsid w:val="008264EB"/>
    <w:rsid w:val="00826A89"/>
    <w:rsid w:val="00826B8F"/>
    <w:rsid w:val="00831269"/>
    <w:rsid w:val="00831E8A"/>
    <w:rsid w:val="00831F03"/>
    <w:rsid w:val="00835C76"/>
    <w:rsid w:val="00843049"/>
    <w:rsid w:val="00844572"/>
    <w:rsid w:val="00846304"/>
    <w:rsid w:val="008477C6"/>
    <w:rsid w:val="0085209B"/>
    <w:rsid w:val="00856B66"/>
    <w:rsid w:val="00861A5F"/>
    <w:rsid w:val="008644AD"/>
    <w:rsid w:val="00865735"/>
    <w:rsid w:val="00865DDB"/>
    <w:rsid w:val="00867538"/>
    <w:rsid w:val="00873D90"/>
    <w:rsid w:val="00873FC8"/>
    <w:rsid w:val="00874D8A"/>
    <w:rsid w:val="0088469C"/>
    <w:rsid w:val="00884C63"/>
    <w:rsid w:val="00885908"/>
    <w:rsid w:val="008864B7"/>
    <w:rsid w:val="0089677E"/>
    <w:rsid w:val="00896E8C"/>
    <w:rsid w:val="008A7438"/>
    <w:rsid w:val="008B1334"/>
    <w:rsid w:val="008B61BD"/>
    <w:rsid w:val="008C0278"/>
    <w:rsid w:val="008C1773"/>
    <w:rsid w:val="008C24E9"/>
    <w:rsid w:val="008D0533"/>
    <w:rsid w:val="008D1B2F"/>
    <w:rsid w:val="008D1EA6"/>
    <w:rsid w:val="008D41AB"/>
    <w:rsid w:val="008D42CB"/>
    <w:rsid w:val="008D48C9"/>
    <w:rsid w:val="008D5B79"/>
    <w:rsid w:val="008D6381"/>
    <w:rsid w:val="008D6ACC"/>
    <w:rsid w:val="008E0C77"/>
    <w:rsid w:val="008E625F"/>
    <w:rsid w:val="008F264D"/>
    <w:rsid w:val="009054BD"/>
    <w:rsid w:val="009070BD"/>
    <w:rsid w:val="009074E1"/>
    <w:rsid w:val="009112F7"/>
    <w:rsid w:val="009122AF"/>
    <w:rsid w:val="009127BC"/>
    <w:rsid w:val="00912D54"/>
    <w:rsid w:val="0091389F"/>
    <w:rsid w:val="00913B1C"/>
    <w:rsid w:val="009208F7"/>
    <w:rsid w:val="00922517"/>
    <w:rsid w:val="00922722"/>
    <w:rsid w:val="009261E6"/>
    <w:rsid w:val="009268E1"/>
    <w:rsid w:val="00934368"/>
    <w:rsid w:val="00934A0C"/>
    <w:rsid w:val="00940601"/>
    <w:rsid w:val="00945E7F"/>
    <w:rsid w:val="00952DBC"/>
    <w:rsid w:val="009557C1"/>
    <w:rsid w:val="00956D0F"/>
    <w:rsid w:val="00960D6E"/>
    <w:rsid w:val="00966E71"/>
    <w:rsid w:val="009722F6"/>
    <w:rsid w:val="00972BC1"/>
    <w:rsid w:val="00973009"/>
    <w:rsid w:val="00974B59"/>
    <w:rsid w:val="00974E8B"/>
    <w:rsid w:val="0097666D"/>
    <w:rsid w:val="00976A02"/>
    <w:rsid w:val="00981055"/>
    <w:rsid w:val="00982394"/>
    <w:rsid w:val="0098340B"/>
    <w:rsid w:val="00984030"/>
    <w:rsid w:val="00986830"/>
    <w:rsid w:val="00987AD2"/>
    <w:rsid w:val="009924C3"/>
    <w:rsid w:val="00993102"/>
    <w:rsid w:val="009B3242"/>
    <w:rsid w:val="009B6C85"/>
    <w:rsid w:val="009C06E1"/>
    <w:rsid w:val="009C4A39"/>
    <w:rsid w:val="009C6F10"/>
    <w:rsid w:val="009D1428"/>
    <w:rsid w:val="009D148F"/>
    <w:rsid w:val="009D14BD"/>
    <w:rsid w:val="009D3D70"/>
    <w:rsid w:val="009E5850"/>
    <w:rsid w:val="009E6F7E"/>
    <w:rsid w:val="009E7A57"/>
    <w:rsid w:val="009F4F6A"/>
    <w:rsid w:val="009F5876"/>
    <w:rsid w:val="00A04084"/>
    <w:rsid w:val="00A12BF9"/>
    <w:rsid w:val="00A15597"/>
    <w:rsid w:val="00A16E36"/>
    <w:rsid w:val="00A22068"/>
    <w:rsid w:val="00A23F7A"/>
    <w:rsid w:val="00A24961"/>
    <w:rsid w:val="00A24B10"/>
    <w:rsid w:val="00A27BFB"/>
    <w:rsid w:val="00A30E9B"/>
    <w:rsid w:val="00A32965"/>
    <w:rsid w:val="00A33636"/>
    <w:rsid w:val="00A4512D"/>
    <w:rsid w:val="00A50244"/>
    <w:rsid w:val="00A53DCE"/>
    <w:rsid w:val="00A548B7"/>
    <w:rsid w:val="00A56F17"/>
    <w:rsid w:val="00A627D7"/>
    <w:rsid w:val="00A62CD3"/>
    <w:rsid w:val="00A656C7"/>
    <w:rsid w:val="00A705AF"/>
    <w:rsid w:val="00A72139"/>
    <w:rsid w:val="00A72454"/>
    <w:rsid w:val="00A72FA5"/>
    <w:rsid w:val="00A74345"/>
    <w:rsid w:val="00A77696"/>
    <w:rsid w:val="00A80557"/>
    <w:rsid w:val="00A81D33"/>
    <w:rsid w:val="00A861F7"/>
    <w:rsid w:val="00A930AE"/>
    <w:rsid w:val="00AA130C"/>
    <w:rsid w:val="00AA1A95"/>
    <w:rsid w:val="00AA260F"/>
    <w:rsid w:val="00AA55E8"/>
    <w:rsid w:val="00AB1EE7"/>
    <w:rsid w:val="00AB4B37"/>
    <w:rsid w:val="00AB5762"/>
    <w:rsid w:val="00AC033D"/>
    <w:rsid w:val="00AC2679"/>
    <w:rsid w:val="00AC3FEC"/>
    <w:rsid w:val="00AC4670"/>
    <w:rsid w:val="00AC4BE4"/>
    <w:rsid w:val="00AC521B"/>
    <w:rsid w:val="00AC6BF9"/>
    <w:rsid w:val="00AD05E6"/>
    <w:rsid w:val="00AD0D3F"/>
    <w:rsid w:val="00AD15F0"/>
    <w:rsid w:val="00AD1C5A"/>
    <w:rsid w:val="00AD34D5"/>
    <w:rsid w:val="00AE1D7D"/>
    <w:rsid w:val="00AE2A8B"/>
    <w:rsid w:val="00AE3F64"/>
    <w:rsid w:val="00AF7386"/>
    <w:rsid w:val="00AF7934"/>
    <w:rsid w:val="00B00B81"/>
    <w:rsid w:val="00B02B95"/>
    <w:rsid w:val="00B04580"/>
    <w:rsid w:val="00B04B09"/>
    <w:rsid w:val="00B10C09"/>
    <w:rsid w:val="00B16A51"/>
    <w:rsid w:val="00B201A5"/>
    <w:rsid w:val="00B231D4"/>
    <w:rsid w:val="00B23412"/>
    <w:rsid w:val="00B25440"/>
    <w:rsid w:val="00B32222"/>
    <w:rsid w:val="00B32A6A"/>
    <w:rsid w:val="00B3618D"/>
    <w:rsid w:val="00B36233"/>
    <w:rsid w:val="00B42851"/>
    <w:rsid w:val="00B45AC7"/>
    <w:rsid w:val="00B51DFA"/>
    <w:rsid w:val="00B5372F"/>
    <w:rsid w:val="00B57350"/>
    <w:rsid w:val="00B57521"/>
    <w:rsid w:val="00B57DF3"/>
    <w:rsid w:val="00B61129"/>
    <w:rsid w:val="00B67E7F"/>
    <w:rsid w:val="00B757B0"/>
    <w:rsid w:val="00B75A04"/>
    <w:rsid w:val="00B839B2"/>
    <w:rsid w:val="00B94252"/>
    <w:rsid w:val="00B95915"/>
    <w:rsid w:val="00B9715A"/>
    <w:rsid w:val="00BA14BE"/>
    <w:rsid w:val="00BA2732"/>
    <w:rsid w:val="00BA293D"/>
    <w:rsid w:val="00BA49BC"/>
    <w:rsid w:val="00BA56B7"/>
    <w:rsid w:val="00BA614E"/>
    <w:rsid w:val="00BA72EB"/>
    <w:rsid w:val="00BA7A1E"/>
    <w:rsid w:val="00BA7CA9"/>
    <w:rsid w:val="00BB2F6C"/>
    <w:rsid w:val="00BB3875"/>
    <w:rsid w:val="00BB5860"/>
    <w:rsid w:val="00BB6AAD"/>
    <w:rsid w:val="00BC4A19"/>
    <w:rsid w:val="00BC4E6D"/>
    <w:rsid w:val="00BC5B16"/>
    <w:rsid w:val="00BD0617"/>
    <w:rsid w:val="00BD2E9B"/>
    <w:rsid w:val="00BE59AE"/>
    <w:rsid w:val="00BF44FC"/>
    <w:rsid w:val="00BF7AD7"/>
    <w:rsid w:val="00C00930"/>
    <w:rsid w:val="00C00D8B"/>
    <w:rsid w:val="00C02AA1"/>
    <w:rsid w:val="00C05C6B"/>
    <w:rsid w:val="00C060AD"/>
    <w:rsid w:val="00C0670D"/>
    <w:rsid w:val="00C113BF"/>
    <w:rsid w:val="00C2176E"/>
    <w:rsid w:val="00C21F5F"/>
    <w:rsid w:val="00C23430"/>
    <w:rsid w:val="00C262B4"/>
    <w:rsid w:val="00C27D67"/>
    <w:rsid w:val="00C33728"/>
    <w:rsid w:val="00C41207"/>
    <w:rsid w:val="00C417A1"/>
    <w:rsid w:val="00C4631F"/>
    <w:rsid w:val="00C47B37"/>
    <w:rsid w:val="00C50E16"/>
    <w:rsid w:val="00C5109A"/>
    <w:rsid w:val="00C535C7"/>
    <w:rsid w:val="00C55258"/>
    <w:rsid w:val="00C56584"/>
    <w:rsid w:val="00C63AA7"/>
    <w:rsid w:val="00C71327"/>
    <w:rsid w:val="00C7350A"/>
    <w:rsid w:val="00C75CD8"/>
    <w:rsid w:val="00C81926"/>
    <w:rsid w:val="00C82EEB"/>
    <w:rsid w:val="00C83C15"/>
    <w:rsid w:val="00C9006C"/>
    <w:rsid w:val="00C9430C"/>
    <w:rsid w:val="00C95B4F"/>
    <w:rsid w:val="00C971DC"/>
    <w:rsid w:val="00C97766"/>
    <w:rsid w:val="00CA16B7"/>
    <w:rsid w:val="00CA4BE3"/>
    <w:rsid w:val="00CA62AE"/>
    <w:rsid w:val="00CB16E4"/>
    <w:rsid w:val="00CB18CE"/>
    <w:rsid w:val="00CB5B1A"/>
    <w:rsid w:val="00CC220B"/>
    <w:rsid w:val="00CC4528"/>
    <w:rsid w:val="00CC5C43"/>
    <w:rsid w:val="00CD02AE"/>
    <w:rsid w:val="00CD0C06"/>
    <w:rsid w:val="00CD2A4F"/>
    <w:rsid w:val="00CE03CA"/>
    <w:rsid w:val="00CE22F1"/>
    <w:rsid w:val="00CE50F2"/>
    <w:rsid w:val="00CE6502"/>
    <w:rsid w:val="00CE74C4"/>
    <w:rsid w:val="00CF5F18"/>
    <w:rsid w:val="00CF7D3C"/>
    <w:rsid w:val="00D00FD6"/>
    <w:rsid w:val="00D01808"/>
    <w:rsid w:val="00D03933"/>
    <w:rsid w:val="00D0784C"/>
    <w:rsid w:val="00D147EB"/>
    <w:rsid w:val="00D1538E"/>
    <w:rsid w:val="00D17259"/>
    <w:rsid w:val="00D34667"/>
    <w:rsid w:val="00D36AA3"/>
    <w:rsid w:val="00D3774A"/>
    <w:rsid w:val="00D3788C"/>
    <w:rsid w:val="00D401E1"/>
    <w:rsid w:val="00D408B4"/>
    <w:rsid w:val="00D4092B"/>
    <w:rsid w:val="00D423B1"/>
    <w:rsid w:val="00D45D94"/>
    <w:rsid w:val="00D524C8"/>
    <w:rsid w:val="00D52C3C"/>
    <w:rsid w:val="00D55239"/>
    <w:rsid w:val="00D60E25"/>
    <w:rsid w:val="00D70D68"/>
    <w:rsid w:val="00D70E24"/>
    <w:rsid w:val="00D72B61"/>
    <w:rsid w:val="00D87B83"/>
    <w:rsid w:val="00D9456D"/>
    <w:rsid w:val="00DA3D1D"/>
    <w:rsid w:val="00DB0138"/>
    <w:rsid w:val="00DB0FFB"/>
    <w:rsid w:val="00DB4B97"/>
    <w:rsid w:val="00DB4C5C"/>
    <w:rsid w:val="00DB6286"/>
    <w:rsid w:val="00DB645F"/>
    <w:rsid w:val="00DB727F"/>
    <w:rsid w:val="00DB76E9"/>
    <w:rsid w:val="00DC0A67"/>
    <w:rsid w:val="00DC1D5E"/>
    <w:rsid w:val="00DC2313"/>
    <w:rsid w:val="00DC3EA1"/>
    <w:rsid w:val="00DC5220"/>
    <w:rsid w:val="00DC7910"/>
    <w:rsid w:val="00DD01C3"/>
    <w:rsid w:val="00DD2061"/>
    <w:rsid w:val="00DD6BAE"/>
    <w:rsid w:val="00DD76EF"/>
    <w:rsid w:val="00DD785A"/>
    <w:rsid w:val="00DD7DAB"/>
    <w:rsid w:val="00DE3355"/>
    <w:rsid w:val="00DE42EA"/>
    <w:rsid w:val="00DF486F"/>
    <w:rsid w:val="00DF4B7E"/>
    <w:rsid w:val="00DF5B5B"/>
    <w:rsid w:val="00DF7619"/>
    <w:rsid w:val="00DF77A5"/>
    <w:rsid w:val="00E01133"/>
    <w:rsid w:val="00E04039"/>
    <w:rsid w:val="00E042D8"/>
    <w:rsid w:val="00E04B77"/>
    <w:rsid w:val="00E07EE7"/>
    <w:rsid w:val="00E1103B"/>
    <w:rsid w:val="00E17B44"/>
    <w:rsid w:val="00E17E0F"/>
    <w:rsid w:val="00E21B94"/>
    <w:rsid w:val="00E27FEA"/>
    <w:rsid w:val="00E4086F"/>
    <w:rsid w:val="00E41AF9"/>
    <w:rsid w:val="00E43B3C"/>
    <w:rsid w:val="00E50188"/>
    <w:rsid w:val="00E515CB"/>
    <w:rsid w:val="00E52260"/>
    <w:rsid w:val="00E54C67"/>
    <w:rsid w:val="00E55FF5"/>
    <w:rsid w:val="00E61A32"/>
    <w:rsid w:val="00E639B6"/>
    <w:rsid w:val="00E6434B"/>
    <w:rsid w:val="00E6463D"/>
    <w:rsid w:val="00E663D0"/>
    <w:rsid w:val="00E702F2"/>
    <w:rsid w:val="00E70E39"/>
    <w:rsid w:val="00E72E9B"/>
    <w:rsid w:val="00E81530"/>
    <w:rsid w:val="00E83645"/>
    <w:rsid w:val="00E849DA"/>
    <w:rsid w:val="00E84D5D"/>
    <w:rsid w:val="00E9462E"/>
    <w:rsid w:val="00E947B4"/>
    <w:rsid w:val="00EA470E"/>
    <w:rsid w:val="00EA47A7"/>
    <w:rsid w:val="00EA5721"/>
    <w:rsid w:val="00EA57EB"/>
    <w:rsid w:val="00EB3226"/>
    <w:rsid w:val="00EB404E"/>
    <w:rsid w:val="00EC213A"/>
    <w:rsid w:val="00EC41BD"/>
    <w:rsid w:val="00EC6603"/>
    <w:rsid w:val="00EC7744"/>
    <w:rsid w:val="00ED0DAD"/>
    <w:rsid w:val="00ED0F46"/>
    <w:rsid w:val="00ED2373"/>
    <w:rsid w:val="00ED4729"/>
    <w:rsid w:val="00EE02C3"/>
    <w:rsid w:val="00EE0385"/>
    <w:rsid w:val="00EE3E8A"/>
    <w:rsid w:val="00EE5D0E"/>
    <w:rsid w:val="00EE7C2A"/>
    <w:rsid w:val="00EF1D9D"/>
    <w:rsid w:val="00EF6D26"/>
    <w:rsid w:val="00EF6ECA"/>
    <w:rsid w:val="00F00D42"/>
    <w:rsid w:val="00F024E1"/>
    <w:rsid w:val="00F049F6"/>
    <w:rsid w:val="00F06C10"/>
    <w:rsid w:val="00F1096F"/>
    <w:rsid w:val="00F12589"/>
    <w:rsid w:val="00F12595"/>
    <w:rsid w:val="00F134D9"/>
    <w:rsid w:val="00F136F2"/>
    <w:rsid w:val="00F1403D"/>
    <w:rsid w:val="00F14236"/>
    <w:rsid w:val="00F1463F"/>
    <w:rsid w:val="00F17A64"/>
    <w:rsid w:val="00F20FA0"/>
    <w:rsid w:val="00F21302"/>
    <w:rsid w:val="00F223F2"/>
    <w:rsid w:val="00F248A3"/>
    <w:rsid w:val="00F30574"/>
    <w:rsid w:val="00F321DE"/>
    <w:rsid w:val="00F33777"/>
    <w:rsid w:val="00F40648"/>
    <w:rsid w:val="00F425EB"/>
    <w:rsid w:val="00F46E4A"/>
    <w:rsid w:val="00F47DA2"/>
    <w:rsid w:val="00F519FC"/>
    <w:rsid w:val="00F53B0E"/>
    <w:rsid w:val="00F559F2"/>
    <w:rsid w:val="00F6239D"/>
    <w:rsid w:val="00F644B1"/>
    <w:rsid w:val="00F671F0"/>
    <w:rsid w:val="00F715D2"/>
    <w:rsid w:val="00F71DE7"/>
    <w:rsid w:val="00F7274F"/>
    <w:rsid w:val="00F765E2"/>
    <w:rsid w:val="00F76FA8"/>
    <w:rsid w:val="00F86E4A"/>
    <w:rsid w:val="00F93F08"/>
    <w:rsid w:val="00F94CED"/>
    <w:rsid w:val="00F97C43"/>
    <w:rsid w:val="00FA2A13"/>
    <w:rsid w:val="00FA2CEE"/>
    <w:rsid w:val="00FA318C"/>
    <w:rsid w:val="00FA437D"/>
    <w:rsid w:val="00FB0A05"/>
    <w:rsid w:val="00FB2CFD"/>
    <w:rsid w:val="00FB57FD"/>
    <w:rsid w:val="00FB6525"/>
    <w:rsid w:val="00FB6DDF"/>
    <w:rsid w:val="00FB6F92"/>
    <w:rsid w:val="00FC026E"/>
    <w:rsid w:val="00FC19CD"/>
    <w:rsid w:val="00FC257C"/>
    <w:rsid w:val="00FC2C46"/>
    <w:rsid w:val="00FC5124"/>
    <w:rsid w:val="00FD09B7"/>
    <w:rsid w:val="00FD3FB3"/>
    <w:rsid w:val="00FD4731"/>
    <w:rsid w:val="00FE2B03"/>
    <w:rsid w:val="00FE482C"/>
    <w:rsid w:val="00FF0AA4"/>
    <w:rsid w:val="00FF0AB0"/>
    <w:rsid w:val="00FF249E"/>
    <w:rsid w:val="00FF28AC"/>
    <w:rsid w:val="00FF65F6"/>
    <w:rsid w:val="00FF7F62"/>
    <w:rsid w:val="02367EAF"/>
    <w:rsid w:val="03353F9D"/>
    <w:rsid w:val="04A0327D"/>
    <w:rsid w:val="04DA2614"/>
    <w:rsid w:val="07CCD7D7"/>
    <w:rsid w:val="0BDA8620"/>
    <w:rsid w:val="0C114455"/>
    <w:rsid w:val="0EF3C645"/>
    <w:rsid w:val="11CF93DE"/>
    <w:rsid w:val="11DECCFA"/>
    <w:rsid w:val="166A6A40"/>
    <w:rsid w:val="1BCB4A20"/>
    <w:rsid w:val="1CD2ED38"/>
    <w:rsid w:val="1EEC392E"/>
    <w:rsid w:val="200EBEF6"/>
    <w:rsid w:val="217CB358"/>
    <w:rsid w:val="22814C9C"/>
    <w:rsid w:val="2478F3EB"/>
    <w:rsid w:val="255BC2DD"/>
    <w:rsid w:val="257DF1B6"/>
    <w:rsid w:val="25F208A3"/>
    <w:rsid w:val="2891DEF2"/>
    <w:rsid w:val="2B61D768"/>
    <w:rsid w:val="2D09B3ED"/>
    <w:rsid w:val="2DAD233A"/>
    <w:rsid w:val="2FA78DF9"/>
    <w:rsid w:val="310CDC06"/>
    <w:rsid w:val="312DBEC1"/>
    <w:rsid w:val="3206D861"/>
    <w:rsid w:val="330FC082"/>
    <w:rsid w:val="33BE04A8"/>
    <w:rsid w:val="34A8AC72"/>
    <w:rsid w:val="34ADB75D"/>
    <w:rsid w:val="35C0EC85"/>
    <w:rsid w:val="39178B27"/>
    <w:rsid w:val="3D95320D"/>
    <w:rsid w:val="3E4E3DF0"/>
    <w:rsid w:val="41883C1B"/>
    <w:rsid w:val="471936F2"/>
    <w:rsid w:val="471AD62E"/>
    <w:rsid w:val="48AB845B"/>
    <w:rsid w:val="50EB0D06"/>
    <w:rsid w:val="517D459D"/>
    <w:rsid w:val="58B026B0"/>
    <w:rsid w:val="59E1AD6C"/>
    <w:rsid w:val="5DF2F2D1"/>
    <w:rsid w:val="6020CD19"/>
    <w:rsid w:val="62C13B47"/>
    <w:rsid w:val="6ACA0E67"/>
    <w:rsid w:val="6AD03F22"/>
    <w:rsid w:val="769AC76C"/>
    <w:rsid w:val="7B96DE76"/>
    <w:rsid w:val="7D0941D1"/>
    <w:rsid w:val="7DE0CF52"/>
    <w:rsid w:val="7E97DE41"/>
    <w:rsid w:val="7F68B8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54457"/>
  <w15:docId w15:val="{7D7C9D99-408E-40CA-A411-7768709C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4236"/>
    <w:pPr>
      <w:spacing w:before="120" w:after="120" w:line="276" w:lineRule="auto"/>
    </w:pPr>
    <w:rPr>
      <w:rFonts w:asciiTheme="minorHAnsi" w:hAnsiTheme="minorHAnsi"/>
      <w:color w:val="000000" w:themeColor="text1"/>
      <w:sz w:val="22"/>
      <w:szCs w:val="24"/>
      <w:lang w:eastAsia="en-US"/>
    </w:rPr>
  </w:style>
  <w:style w:type="paragraph" w:styleId="Heading1">
    <w:name w:val="heading 1"/>
    <w:next w:val="Normal"/>
    <w:qFormat/>
    <w:rsid w:val="003D1B9D"/>
    <w:pPr>
      <w:keepNext/>
      <w:numPr>
        <w:numId w:val="38"/>
      </w:numPr>
      <w:spacing w:before="240" w:after="60"/>
      <w:ind w:left="567" w:hanging="567"/>
      <w:outlineLvl w:val="0"/>
    </w:pPr>
    <w:rPr>
      <w:rFonts w:ascii="Arial" w:hAnsi="Arial" w:cs="Arial"/>
      <w:b/>
      <w:bCs/>
      <w:color w:val="002060"/>
      <w:kern w:val="28"/>
      <w:sz w:val="44"/>
      <w:szCs w:val="36"/>
      <w:lang w:eastAsia="en-US"/>
    </w:rPr>
  </w:style>
  <w:style w:type="paragraph" w:styleId="Heading2">
    <w:name w:val="heading 2"/>
    <w:next w:val="Normal"/>
    <w:qFormat/>
    <w:rsid w:val="00C00D8B"/>
    <w:pPr>
      <w:keepNext/>
      <w:spacing w:before="240" w:after="120"/>
      <w:outlineLvl w:val="1"/>
    </w:pPr>
    <w:rPr>
      <w:rFonts w:ascii="Calibri" w:hAnsi="Calibri" w:cs="Arial"/>
      <w:b/>
      <w:bCs/>
      <w:iCs/>
      <w:color w:val="358189"/>
      <w:sz w:val="28"/>
      <w:szCs w:val="28"/>
      <w:lang w:eastAsia="en-US"/>
    </w:rPr>
  </w:style>
  <w:style w:type="paragraph" w:styleId="Heading3">
    <w:name w:val="heading 3"/>
    <w:next w:val="Normal"/>
    <w:qFormat/>
    <w:rsid w:val="00326659"/>
    <w:pPr>
      <w:keepNext/>
      <w:spacing w:before="120" w:after="120"/>
      <w:outlineLvl w:val="2"/>
    </w:pPr>
    <w:rPr>
      <w:rFonts w:asciiTheme="minorHAnsi" w:hAnsiTheme="minorHAnsi" w:cstheme="minorHAnsi"/>
      <w:b/>
      <w:bCs/>
      <w:sz w:val="24"/>
      <w:szCs w:val="26"/>
      <w:lang w:eastAsia="en-US"/>
    </w:rPr>
  </w:style>
  <w:style w:type="paragraph" w:styleId="Heading4">
    <w:name w:val="heading 4"/>
    <w:next w:val="Normal"/>
    <w:qFormat/>
    <w:rsid w:val="009C06E1"/>
    <w:pPr>
      <w:keepNext/>
      <w:spacing w:before="240" w:after="60"/>
      <w:outlineLvl w:val="3"/>
    </w:pPr>
    <w:rPr>
      <w:rFonts w:asciiTheme="minorHAnsi" w:hAnsiTheme="minorHAnsi"/>
      <w:b/>
      <w:bCs/>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F14236"/>
    <w:pPr>
      <w:spacing w:before="2160" w:after="120"/>
      <w:contextualSpacing/>
    </w:pPr>
    <w:rPr>
      <w:rFonts w:asciiTheme="minorHAnsi" w:eastAsiaTheme="majorEastAsia" w:hAnsiTheme="minorHAnsi" w:cstheme="minorHAnsi"/>
      <w:b/>
      <w:bCs/>
      <w:color w:val="3F4A75"/>
      <w:kern w:val="28"/>
      <w:sz w:val="48"/>
      <w:szCs w:val="52"/>
      <w:lang w:eastAsia="en-US"/>
    </w:rPr>
  </w:style>
  <w:style w:type="character" w:customStyle="1" w:styleId="TitleChar">
    <w:name w:val="Title Char"/>
    <w:basedOn w:val="DefaultParagraphFont"/>
    <w:link w:val="Title"/>
    <w:rsid w:val="00F14236"/>
    <w:rPr>
      <w:rFonts w:asciiTheme="minorHAnsi" w:eastAsiaTheme="majorEastAsia" w:hAnsiTheme="minorHAnsi" w:cstheme="minorHAnsi"/>
      <w:b/>
      <w:bCs/>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C06E1"/>
    <w:pPr>
      <w:spacing w:before="60" w:after="60"/>
    </w:pPr>
    <w:rPr>
      <w:rFonts w:asciiTheme="minorHAnsi" w:eastAsiaTheme="majorEastAsia" w:hAnsiTheme="minorHAnsi" w:cstheme="minorHAnsi"/>
      <w:bCs/>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5"/>
      </w:numPr>
    </w:pPr>
    <w:rPr>
      <w:szCs w:val="20"/>
    </w:rPr>
  </w:style>
  <w:style w:type="paragraph" w:customStyle="1" w:styleId="Tablelistnumber">
    <w:name w:val="Table list number"/>
    <w:basedOn w:val="Tabletextleft"/>
    <w:qFormat/>
    <w:rsid w:val="00BF7AD7"/>
    <w:pPr>
      <w:numPr>
        <w:numId w:val="6"/>
      </w:numPr>
    </w:pPr>
    <w:rPr>
      <w:bCs w:val="0"/>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BookTitle">
    <w:name w:val="Book Title"/>
    <w:basedOn w:val="DefaultParagraphFont"/>
    <w:uiPriority w:val="33"/>
    <w:rsid w:val="00C41207"/>
    <w:rPr>
      <w:b/>
      <w:bCs/>
      <w:smallCaps/>
      <w:spacing w:val="5"/>
    </w:rPr>
  </w:style>
  <w:style w:type="table" w:customStyle="1" w:styleId="TableTGAblack">
    <w:name w:val="Table TGA black"/>
    <w:basedOn w:val="TableNormal"/>
    <w:uiPriority w:val="99"/>
    <w:qFormat/>
    <w:rsid w:val="007D74B2"/>
    <w:pPr>
      <w:keepNext/>
    </w:pPr>
    <w:rPr>
      <w:rFonts w:ascii="Cambria" w:eastAsia="Cambria" w:hAnsi="Cambria"/>
      <w:sz w:val="22"/>
      <w:szCs w:val="21"/>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rPr>
      <w:cantSplit/>
    </w:trPr>
    <w:tcPr>
      <w:shd w:val="clear" w:color="auto" w:fill="auto"/>
    </w:tcPr>
    <w:tblStylePr w:type="firstRow">
      <w:pPr>
        <w:wordWrap/>
        <w:spacing w:beforeLines="0" w:beforeAutospacing="0" w:afterLines="0" w:afterAutospacing="0"/>
      </w:pPr>
      <w:rPr>
        <w:rFonts w:ascii="Cambria" w:hAnsi="Cambria"/>
        <w:b w:val="0"/>
        <w:color w:val="FFFFFF" w:themeColor="background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0808"/>
      </w:tcPr>
    </w:tblStylePr>
    <w:tblStylePr w:type="firstCol">
      <w:rPr>
        <w:b w:val="0"/>
      </w:rPr>
    </w:tblStylePr>
  </w:style>
  <w:style w:type="paragraph" w:styleId="TOCHeading">
    <w:name w:val="TOC Heading"/>
    <w:next w:val="Normal"/>
    <w:uiPriority w:val="39"/>
    <w:unhideWhenUsed/>
    <w:qFormat/>
    <w:rsid w:val="001134D3"/>
    <w:pPr>
      <w:keepLines/>
      <w:spacing w:line="259" w:lineRule="auto"/>
    </w:pPr>
    <w:rPr>
      <w:rFonts w:ascii="Calibri" w:eastAsiaTheme="majorEastAsia" w:hAnsi="Calibri" w:cstheme="majorBidi"/>
      <w:b/>
      <w:color w:val="2F3757" w:themeColor="accent1" w:themeShade="BF"/>
      <w:sz w:val="32"/>
      <w:szCs w:val="32"/>
      <w:lang w:val="en-US" w:eastAsia="en-US"/>
    </w:rPr>
  </w:style>
  <w:style w:type="paragraph" w:styleId="TOC1">
    <w:name w:val="toc 1"/>
    <w:basedOn w:val="Normal"/>
    <w:next w:val="Normal"/>
    <w:autoRedefine/>
    <w:uiPriority w:val="39"/>
    <w:unhideWhenUsed/>
    <w:rsid w:val="003D1B9D"/>
    <w:pPr>
      <w:tabs>
        <w:tab w:val="left" w:pos="440"/>
        <w:tab w:val="right" w:leader="dot" w:pos="9202"/>
      </w:tabs>
      <w:spacing w:before="60" w:after="0"/>
    </w:pPr>
    <w:rPr>
      <w:rFonts w:eastAsiaTheme="minorEastAsia"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3D1B9D"/>
    <w:pPr>
      <w:tabs>
        <w:tab w:val="right" w:leader="dot" w:pos="9016"/>
      </w:tabs>
      <w:spacing w:before="60" w:after="0" w:line="240" w:lineRule="auto"/>
      <w:ind w:left="221"/>
    </w:pPr>
    <w:rPr>
      <w:rFonts w:eastAsiaTheme="minorEastAsia"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3D1B9D"/>
    <w:pPr>
      <w:tabs>
        <w:tab w:val="left" w:pos="1100"/>
        <w:tab w:val="right" w:leader="dot" w:pos="9214"/>
      </w:tabs>
      <w:spacing w:before="60" w:after="0"/>
      <w:ind w:left="442"/>
    </w:pPr>
    <w:rPr>
      <w:rFonts w:eastAsiaTheme="minorEastAsia" w:cstheme="minorBidi"/>
      <w:noProof/>
      <w:color w:val="auto"/>
      <w:kern w:val="2"/>
      <w:sz w:val="24"/>
      <w:lang w:eastAsia="ja-JP"/>
      <w14:ligatures w14:val="standardContextual"/>
    </w:rPr>
  </w:style>
  <w:style w:type="numbering" w:customStyle="1" w:styleId="Multipunch">
    <w:name w:val="Multi punch"/>
    <w:rsid w:val="000D1D8E"/>
    <w:pPr>
      <w:numPr>
        <w:numId w:val="7"/>
      </w:numPr>
    </w:pPr>
  </w:style>
  <w:style w:type="character" w:styleId="CommentReference">
    <w:name w:val="annotation reference"/>
    <w:basedOn w:val="DefaultParagraphFont"/>
    <w:uiPriority w:val="99"/>
    <w:semiHidden/>
    <w:unhideWhenUsed/>
    <w:rsid w:val="00317DD9"/>
    <w:rPr>
      <w:sz w:val="16"/>
      <w:szCs w:val="16"/>
    </w:rPr>
  </w:style>
  <w:style w:type="paragraph" w:styleId="CommentText">
    <w:name w:val="annotation text"/>
    <w:basedOn w:val="Normal"/>
    <w:link w:val="CommentTextChar"/>
    <w:uiPriority w:val="99"/>
    <w:unhideWhenUsed/>
    <w:rsid w:val="00317DD9"/>
    <w:pPr>
      <w:spacing w:line="240" w:lineRule="auto"/>
    </w:pPr>
    <w:rPr>
      <w:sz w:val="20"/>
      <w:szCs w:val="20"/>
    </w:rPr>
  </w:style>
  <w:style w:type="character" w:customStyle="1" w:styleId="CommentTextChar">
    <w:name w:val="Comment Text Char"/>
    <w:basedOn w:val="DefaultParagraphFont"/>
    <w:link w:val="CommentText"/>
    <w:uiPriority w:val="99"/>
    <w:rsid w:val="00317DD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17DD9"/>
    <w:rPr>
      <w:b/>
      <w:bCs/>
    </w:rPr>
  </w:style>
  <w:style w:type="character" w:customStyle="1" w:styleId="CommentSubjectChar">
    <w:name w:val="Comment Subject Char"/>
    <w:basedOn w:val="CommentTextChar"/>
    <w:link w:val="CommentSubject"/>
    <w:semiHidden/>
    <w:rsid w:val="00317DD9"/>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981055"/>
    <w:rPr>
      <w:color w:val="605E5C"/>
      <w:shd w:val="clear" w:color="auto" w:fill="E1DFDD"/>
    </w:rPr>
  </w:style>
  <w:style w:type="paragraph" w:styleId="Revision">
    <w:name w:val="Revision"/>
    <w:hidden/>
    <w:uiPriority w:val="99"/>
    <w:semiHidden/>
    <w:rsid w:val="002800A1"/>
    <w:rPr>
      <w:rFonts w:ascii="Arial" w:hAnsi="Arial"/>
      <w:color w:val="000000" w:themeColor="text1"/>
      <w:sz w:val="22"/>
      <w:szCs w:val="24"/>
      <w:lang w:eastAsia="en-US"/>
    </w:rPr>
  </w:style>
  <w:style w:type="table" w:styleId="ListTable4-Accent3">
    <w:name w:val="List Table 4 Accent 3"/>
    <w:basedOn w:val="TableNormal"/>
    <w:uiPriority w:val="49"/>
    <w:rsid w:val="004B67EA"/>
    <w:tblPr>
      <w:tblStyleRowBandSize w:val="1"/>
      <w:tblStyleColBandSize w:val="1"/>
      <w:tblBorders>
        <w:top w:val="single" w:sz="4" w:space="0" w:color="3FB7FF" w:themeColor="accent3" w:themeTint="99"/>
        <w:left w:val="single" w:sz="4" w:space="0" w:color="3FB7FF" w:themeColor="accent3" w:themeTint="99"/>
        <w:bottom w:val="single" w:sz="4" w:space="0" w:color="3FB7FF" w:themeColor="accent3" w:themeTint="99"/>
        <w:right w:val="single" w:sz="4" w:space="0" w:color="3FB7FF" w:themeColor="accent3" w:themeTint="99"/>
        <w:insideH w:val="single" w:sz="4" w:space="0" w:color="3FB7FF" w:themeColor="accent3" w:themeTint="99"/>
      </w:tblBorders>
    </w:tblPr>
    <w:tblStylePr w:type="firstRow">
      <w:rPr>
        <w:b/>
        <w:bCs/>
        <w:color w:val="FFFFFF" w:themeColor="background1"/>
      </w:rPr>
      <w:tblPr/>
      <w:tcPr>
        <w:tcBorders>
          <w:top w:val="single" w:sz="4" w:space="0" w:color="0078BF" w:themeColor="accent3"/>
          <w:left w:val="single" w:sz="4" w:space="0" w:color="0078BF" w:themeColor="accent3"/>
          <w:bottom w:val="single" w:sz="4" w:space="0" w:color="0078BF" w:themeColor="accent3"/>
          <w:right w:val="single" w:sz="4" w:space="0" w:color="0078BF" w:themeColor="accent3"/>
          <w:insideH w:val="nil"/>
        </w:tcBorders>
        <w:shd w:val="clear" w:color="auto" w:fill="0078BF" w:themeFill="accent3"/>
      </w:tcPr>
    </w:tblStylePr>
    <w:tblStylePr w:type="lastRow">
      <w:rPr>
        <w:b/>
        <w:bCs/>
      </w:rPr>
      <w:tblPr/>
      <w:tcPr>
        <w:tcBorders>
          <w:top w:val="double" w:sz="4" w:space="0" w:color="3FB7FF" w:themeColor="accent3" w:themeTint="99"/>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 w:type="table" w:styleId="GridTable3-Accent1">
    <w:name w:val="Grid Table 3 Accent 1"/>
    <w:basedOn w:val="TableNormal"/>
    <w:uiPriority w:val="48"/>
    <w:rsid w:val="004B67EA"/>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insideV w:val="single" w:sz="4" w:space="0" w:color="7E8AB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8E8" w:themeFill="accent1" w:themeFillTint="33"/>
      </w:tcPr>
    </w:tblStylePr>
    <w:tblStylePr w:type="band1Horz">
      <w:tblPr/>
      <w:tcPr>
        <w:shd w:val="clear" w:color="auto" w:fill="D4D8E8" w:themeFill="accent1" w:themeFillTint="33"/>
      </w:tcPr>
    </w:tblStylePr>
    <w:tblStylePr w:type="neCell">
      <w:tblPr/>
      <w:tcPr>
        <w:tcBorders>
          <w:bottom w:val="single" w:sz="4" w:space="0" w:color="7E8AB9" w:themeColor="accent1" w:themeTint="99"/>
        </w:tcBorders>
      </w:tcPr>
    </w:tblStylePr>
    <w:tblStylePr w:type="nwCell">
      <w:tblPr/>
      <w:tcPr>
        <w:tcBorders>
          <w:bottom w:val="single" w:sz="4" w:space="0" w:color="7E8AB9" w:themeColor="accent1" w:themeTint="99"/>
        </w:tcBorders>
      </w:tcPr>
    </w:tblStylePr>
    <w:tblStylePr w:type="seCell">
      <w:tblPr/>
      <w:tcPr>
        <w:tcBorders>
          <w:top w:val="single" w:sz="4" w:space="0" w:color="7E8AB9" w:themeColor="accent1" w:themeTint="99"/>
        </w:tcBorders>
      </w:tcPr>
    </w:tblStylePr>
    <w:tblStylePr w:type="swCell">
      <w:tblPr/>
      <w:tcPr>
        <w:tcBorders>
          <w:top w:val="single" w:sz="4" w:space="0" w:color="7E8AB9" w:themeColor="accent1" w:themeTint="99"/>
        </w:tcBorders>
      </w:tcPr>
    </w:tblStylePr>
  </w:style>
  <w:style w:type="table" w:styleId="GridTable1Light">
    <w:name w:val="Grid Table 1 Light"/>
    <w:basedOn w:val="TableNormal"/>
    <w:uiPriority w:val="46"/>
    <w:rsid w:val="007C10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5F1A3B"/>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3518981">
      <w:bodyDiv w:val="1"/>
      <w:marLeft w:val="0"/>
      <w:marRight w:val="0"/>
      <w:marTop w:val="0"/>
      <w:marBottom w:val="0"/>
      <w:divBdr>
        <w:top w:val="none" w:sz="0" w:space="0" w:color="auto"/>
        <w:left w:val="none" w:sz="0" w:space="0" w:color="auto"/>
        <w:bottom w:val="none" w:sz="0" w:space="0" w:color="auto"/>
        <w:right w:val="none" w:sz="0" w:space="0" w:color="auto"/>
      </w:divBdr>
    </w:div>
    <w:div w:id="511726555">
      <w:bodyDiv w:val="1"/>
      <w:marLeft w:val="0"/>
      <w:marRight w:val="0"/>
      <w:marTop w:val="0"/>
      <w:marBottom w:val="0"/>
      <w:divBdr>
        <w:top w:val="none" w:sz="0" w:space="0" w:color="auto"/>
        <w:left w:val="none" w:sz="0" w:space="0" w:color="auto"/>
        <w:bottom w:val="none" w:sz="0" w:space="0" w:color="auto"/>
        <w:right w:val="none" w:sz="0" w:space="0" w:color="auto"/>
      </w:divBdr>
    </w:div>
    <w:div w:id="5921332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06023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463486">
      <w:bodyDiv w:val="1"/>
      <w:marLeft w:val="0"/>
      <w:marRight w:val="0"/>
      <w:marTop w:val="0"/>
      <w:marBottom w:val="0"/>
      <w:divBdr>
        <w:top w:val="none" w:sz="0" w:space="0" w:color="auto"/>
        <w:left w:val="none" w:sz="0" w:space="0" w:color="auto"/>
        <w:bottom w:val="none" w:sz="0" w:space="0" w:color="auto"/>
        <w:right w:val="none" w:sz="0" w:space="0" w:color="auto"/>
      </w:divBdr>
    </w:div>
    <w:div w:id="1339768727">
      <w:bodyDiv w:val="1"/>
      <w:marLeft w:val="0"/>
      <w:marRight w:val="0"/>
      <w:marTop w:val="0"/>
      <w:marBottom w:val="0"/>
      <w:divBdr>
        <w:top w:val="none" w:sz="0" w:space="0" w:color="auto"/>
        <w:left w:val="none" w:sz="0" w:space="0" w:color="auto"/>
        <w:bottom w:val="none" w:sz="0" w:space="0" w:color="auto"/>
        <w:right w:val="none" w:sz="0" w:space="0" w:color="auto"/>
      </w:divBdr>
    </w:div>
    <w:div w:id="1843353617">
      <w:bodyDiv w:val="1"/>
      <w:marLeft w:val="0"/>
      <w:marRight w:val="0"/>
      <w:marTop w:val="0"/>
      <w:marBottom w:val="0"/>
      <w:divBdr>
        <w:top w:val="none" w:sz="0" w:space="0" w:color="auto"/>
        <w:left w:val="none" w:sz="0" w:space="0" w:color="auto"/>
        <w:bottom w:val="none" w:sz="0" w:space="0" w:color="auto"/>
        <w:right w:val="none" w:sz="0" w:space="0" w:color="auto"/>
      </w:divBdr>
    </w:div>
    <w:div w:id="1898666901">
      <w:bodyDiv w:val="1"/>
      <w:marLeft w:val="0"/>
      <w:marRight w:val="0"/>
      <w:marTop w:val="0"/>
      <w:marBottom w:val="0"/>
      <w:divBdr>
        <w:top w:val="none" w:sz="0" w:space="0" w:color="auto"/>
        <w:left w:val="none" w:sz="0" w:space="0" w:color="auto"/>
        <w:bottom w:val="none" w:sz="0" w:space="0" w:color="auto"/>
        <w:right w:val="none" w:sz="0" w:space="0" w:color="auto"/>
      </w:divBdr>
    </w:div>
    <w:div w:id="21223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psagedcare@health.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psagedcare@health.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psagedcare@health.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mpsagedcare@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legislation.gov.au/C2004A04868/latest/tex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PSagedcare@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psagedcare@health.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17" ma:contentTypeDescription="Create a new document." ma:contentTypeScope="" ma:versionID="10db7fbec407086ac84aeaf8c5ac5d18">
  <xsd:schema xmlns:xsd="http://www.w3.org/2001/XMLSchema" xmlns:xs="http://www.w3.org/2001/XMLSchema" xmlns:p="http://schemas.microsoft.com/office/2006/metadata/properties" xmlns:ns2="2a2220af-7b06-4401-8589-40fd11788b24" xmlns:ns3="0b3e3d46-dbf0-429e-a578-4ead2dab9a43" targetNamespace="http://schemas.microsoft.com/office/2006/metadata/properties" ma:root="true" ma:fieldsID="df4093a8bcc9b389838a52ba5f7a8494" ns2:_="" ns3:_="">
    <xsd:import namespace="2a2220af-7b06-4401-8589-40fd11788b24"/>
    <xsd:import namespace="0b3e3d46-dbf0-429e-a578-4ead2dab9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1493772-71ef-4dec-8287-d0ac424a6f3c}" ma:internalName="TaxCatchAll"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3e3d46-dbf0-429e-a578-4ead2dab9a43" xsi:nil="true"/>
    <SharedWithUsers xmlns="0b3e3d46-dbf0-429e-a578-4ead2dab9a43">
      <UserInfo>
        <DisplayName>DESA, Katarina</DisplayName>
        <AccountId>499</AccountId>
        <AccountType/>
      </UserInfo>
    </SharedWithUsers>
    <lcf76f155ced4ddcb4097134ff3c332f xmlns="2a2220af-7b06-4401-8589-40fd11788b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6D5B741C-5486-4CD8-9DB2-3C6D166C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220af-7b06-4401-8589-40fd11788b24"/>
    <ds:schemaRef ds:uri="0b3e3d46-dbf0-429e-a578-4ead2dab9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b3e3d46-dbf0-429e-a578-4ead2dab9a43"/>
    <ds:schemaRef ds:uri="2a2220af-7b06-4401-8589-40fd11788b24"/>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13</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Multi-Purpose Services Program (MPSP) – Annual Activity Report (AAR) User Guide</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Services Program (MPSP) – Annual Activity Report (AAR) User Guide</dc:title>
  <dc:subject>Medicare</dc:subject>
  <dc:creator>Australian Government Department of Health, Disability and Ageing</dc:creator>
  <cp:keywords>The Multi-Purpose Service Program; Medicare; Medicare Urgent Care Clinics</cp:keywords>
  <dc:description>_x000d_
</dc:description>
  <cp:lastModifiedBy>MASCHKE, Elvia</cp:lastModifiedBy>
  <cp:revision>34</cp:revision>
  <cp:lastPrinted>2026-02-02T03:26:00Z</cp:lastPrinted>
  <dcterms:created xsi:type="dcterms:W3CDTF">2026-02-01T23:13:00Z</dcterms:created>
  <dcterms:modified xsi:type="dcterms:W3CDTF">2026-06-08T07:52:00Z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0x010100AE54E6A9DB0744469E4393DD9E348EE6</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lassificationContentMarkingHeaderShapeIds">
    <vt:lpwstr>16d32f5f,12b4dfe4,475724cf,3456ea06</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307c548d,7dc7b0ae,6744637d,482cc783,690c0e69</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2025-12-16T22:34:22Z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f5fc45dd-0a4c-4212-85ad-1da8b3b91702</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