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E17E" w14:textId="3DFA54F5" w:rsidR="00BF1756" w:rsidRPr="00BF1756" w:rsidRDefault="00F42DFD" w:rsidP="00BF1756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8598AA" wp14:editId="6607932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43200" cy="2235200"/>
            <wp:effectExtent l="0" t="0" r="0" b="0"/>
            <wp:wrapSquare wrapText="bothSides"/>
            <wp:docPr id="1158821348" name="Picture 1" descr="Photograph of two adults and a baby sitting together indoors, with a bright window and framed pictures in background. The adults wear casual clothing, one in a patterned sweater and the other in a short-sleeved top, while the baby wears striped clot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1348" name="Picture 1" descr="Photograph of two adults and a baby sitting together indoors, with a bright window and framed pictures in background. The adults wear casual clothing, one in a patterned sweater and the other in a short-sleeved top, while the baby wears striped clothing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4" t="6615" r="17168" b="15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2F7">
        <w:t>Protected from the start: Eliza, Shannon and Artie’s maternal RSV vaccination story</w:t>
      </w:r>
    </w:p>
    <w:p w14:paraId="7D147639" w14:textId="469E323E" w:rsidR="00D702F7" w:rsidRDefault="00D702F7" w:rsidP="00DF5BC6">
      <w:r>
        <w:t>When Eliza and her wife, Shannon, found out they were pregnant, they were excited to be growing their family.</w:t>
      </w:r>
    </w:p>
    <w:p w14:paraId="150871E7" w14:textId="77777777" w:rsidR="00D702F7" w:rsidRDefault="00D702F7" w:rsidP="00DF5BC6">
      <w:r>
        <w:t>“I was expecting the worst, but I loved being pregnant,” Eliza says.</w:t>
      </w:r>
    </w:p>
    <w:p w14:paraId="000674E0" w14:textId="77777777" w:rsidR="00D702F7" w:rsidRDefault="00D702F7" w:rsidP="00DF5BC6">
      <w:r>
        <w:t xml:space="preserve">As they prepared to welcome their first baby, respiratory syncytial virus or RSV was one of the health risks Eliza and Shannon were aware of. </w:t>
      </w:r>
    </w:p>
    <w:p w14:paraId="12BE7392" w14:textId="77777777" w:rsidR="00D702F7" w:rsidRDefault="00D702F7" w:rsidP="00DF5BC6">
      <w:r>
        <w:t>They knew RSV was a respiratory infection anyone could get and that it could be serious for babies, particularly newborns.</w:t>
      </w:r>
    </w:p>
    <w:p w14:paraId="2F645260" w14:textId="77777777" w:rsidR="00D702F7" w:rsidRDefault="00D702F7" w:rsidP="00DF5BC6">
      <w:r>
        <w:t xml:space="preserve">When their GP recommended the </w:t>
      </w:r>
      <w:hyperlink r:id="rId10">
        <w:r w:rsidRPr="37293227">
          <w:rPr>
            <w:rStyle w:val="Hyperlink"/>
          </w:rPr>
          <w:t>maternal RSV vaccine</w:t>
        </w:r>
      </w:hyperlink>
      <w:r>
        <w:t xml:space="preserve"> during pregnancy, the decision was easy.</w:t>
      </w:r>
    </w:p>
    <w:p w14:paraId="36B9060F" w14:textId="77777777" w:rsidR="00D702F7" w:rsidRDefault="00D702F7" w:rsidP="00DF5BC6">
      <w:r>
        <w:t xml:space="preserve">“She made it pretty clear to us that was the right choice for us and our family,” Eliza says. </w:t>
      </w:r>
    </w:p>
    <w:p w14:paraId="732A4543" w14:textId="77777777" w:rsidR="00D702F7" w:rsidRDefault="00D702F7" w:rsidP="00DF5BC6">
      <w:r>
        <w:t xml:space="preserve">“We were happy to go with whatever she suggested. </w:t>
      </w:r>
      <w:r w:rsidRPr="002039AA">
        <w:t xml:space="preserve">It was </w:t>
      </w:r>
      <w:proofErr w:type="gramStart"/>
      <w:r w:rsidRPr="002039AA">
        <w:t>really straightforward</w:t>
      </w:r>
      <w:proofErr w:type="gramEnd"/>
      <w:r w:rsidRPr="002039AA">
        <w:t>.</w:t>
      </w:r>
      <w:r>
        <w:t>”</w:t>
      </w:r>
    </w:p>
    <w:p w14:paraId="37B0170C" w14:textId="77777777" w:rsidR="00D702F7" w:rsidRDefault="00D702F7" w:rsidP="00DF5BC6">
      <w:r>
        <w:t xml:space="preserve">Eliza received the maternal RSV vaccine at her GP clinic, along with the other vaccines recommended during pregnancy, </w:t>
      </w:r>
      <w:hyperlink r:id="rId11">
        <w:r w:rsidRPr="37293227">
          <w:rPr>
            <w:rStyle w:val="Hyperlink"/>
          </w:rPr>
          <w:t>influenza (flu)</w:t>
        </w:r>
      </w:hyperlink>
      <w:r>
        <w:t xml:space="preserve"> and </w:t>
      </w:r>
      <w:hyperlink r:id="rId12">
        <w:r w:rsidRPr="37293227">
          <w:rPr>
            <w:rStyle w:val="Hyperlink"/>
          </w:rPr>
          <w:t>whooping cough</w:t>
        </w:r>
      </w:hyperlink>
      <w:r>
        <w:t>.</w:t>
      </w:r>
    </w:p>
    <w:p w14:paraId="7970FD00" w14:textId="77777777" w:rsidR="00D702F7" w:rsidRDefault="00D702F7" w:rsidP="00DF5BC6">
      <w:r>
        <w:t xml:space="preserve">For Eliza and Shannon, the main benefit of receiving vaccines during pregnancy was peace of mind once baby Artie arrived. </w:t>
      </w:r>
    </w:p>
    <w:p w14:paraId="7EA6DA70" w14:textId="77777777" w:rsidR="00D702F7" w:rsidRDefault="00D702F7" w:rsidP="00DF5BC6">
      <w:r>
        <w:t xml:space="preserve">“We’re very social people, so we had lots of friends and family come over after he was born,” Shannon says. </w:t>
      </w:r>
    </w:p>
    <w:p w14:paraId="6216FB30" w14:textId="77777777" w:rsidR="00D702F7" w:rsidRDefault="00D702F7" w:rsidP="00DF5BC6">
      <w:r>
        <w:t>“Just knowing that he was protected from getting really sick, knowing that he wouldn’t end up in hospital, that was our main concern.”</w:t>
      </w:r>
    </w:p>
    <w:p w14:paraId="26AF4E0F" w14:textId="77777777" w:rsidR="00D702F7" w:rsidRDefault="00D702F7" w:rsidP="00DF5BC6">
      <w:r>
        <w:t>Now 7 months old, Artie is thriving. Looking back, Eliza says getting vaccinated was simple and something they would choose to do again.</w:t>
      </w:r>
    </w:p>
    <w:p w14:paraId="723B87AD" w14:textId="77777777" w:rsidR="00D702F7" w:rsidRDefault="00D702F7" w:rsidP="00DF5BC6">
      <w:r>
        <w:t xml:space="preserve">“The protection is so important. It’s something that we would do </w:t>
      </w:r>
      <w:proofErr w:type="gramStart"/>
      <w:r>
        <w:t>over and over again</w:t>
      </w:r>
      <w:proofErr w:type="gramEnd"/>
      <w:r>
        <w:t>,” she says.</w:t>
      </w:r>
    </w:p>
    <w:p w14:paraId="70D0DD4C" w14:textId="77777777" w:rsidR="00D702F7" w:rsidRDefault="00D702F7" w:rsidP="00DF5BC6">
      <w:r>
        <w:t>Their advice to other expecting parents is to speak with their trusted health professionals.</w:t>
      </w:r>
    </w:p>
    <w:p w14:paraId="17C6AAB7" w14:textId="77777777" w:rsidR="00D702F7" w:rsidRDefault="00D702F7" w:rsidP="00DF5BC6">
      <w:r>
        <w:t xml:space="preserve">“Listen to your GP and midwife, they have you and your baby’s best interests at heart,” Eliza says. </w:t>
      </w:r>
    </w:p>
    <w:p w14:paraId="3B8FFCEE" w14:textId="77777777" w:rsidR="00D702F7" w:rsidRDefault="00D702F7" w:rsidP="00DF5BC6">
      <w:r>
        <w:t>Shannon agrees, “If they’re suggesting something, they’re suggesting it for a reason.”</w:t>
      </w:r>
    </w:p>
    <w:p w14:paraId="7B5F783C" w14:textId="35C22C87" w:rsidR="00D609C1" w:rsidRDefault="00D702F7" w:rsidP="00DF5BC6">
      <w:r>
        <w:t>For m</w:t>
      </w:r>
      <w:r w:rsidRPr="002039AA">
        <w:t xml:space="preserve">ore information </w:t>
      </w:r>
      <w:r>
        <w:t>v</w:t>
      </w:r>
      <w:r w:rsidRPr="002039AA">
        <w:t xml:space="preserve">isit </w:t>
      </w:r>
      <w:hyperlink r:id="rId13" w:history="1">
        <w:r w:rsidRPr="004658A4">
          <w:rPr>
            <w:rStyle w:val="Hyperlink"/>
          </w:rPr>
          <w:t>health.gov.au/</w:t>
        </w:r>
        <w:proofErr w:type="spellStart"/>
        <w:r w:rsidRPr="004658A4">
          <w:rPr>
            <w:rStyle w:val="Hyperlink"/>
          </w:rPr>
          <w:t>maternalvaccinations</w:t>
        </w:r>
        <w:proofErr w:type="spellEnd"/>
      </w:hyperlink>
    </w:p>
    <w:sectPr w:rsidR="00D609C1" w:rsidSect="00D609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119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7993" w14:textId="77777777" w:rsidR="00FA6776" w:rsidRDefault="00FA6776" w:rsidP="00BF1756">
      <w:pPr>
        <w:spacing w:after="0"/>
      </w:pPr>
      <w:r>
        <w:separator/>
      </w:r>
    </w:p>
  </w:endnote>
  <w:endnote w:type="continuationSeparator" w:id="0">
    <w:p w14:paraId="72925DD0" w14:textId="77777777" w:rsidR="00FA6776" w:rsidRDefault="00FA6776" w:rsidP="00BF1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CBE8" w14:textId="3CE90233" w:rsidR="00BE0450" w:rsidRDefault="00BE04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063059" wp14:editId="1E51D9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027868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A3FBD" w14:textId="5D9C20F5" w:rsidR="00BE0450" w:rsidRPr="00BE0450" w:rsidRDefault="00BE0450" w:rsidP="00BE0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E0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30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8EA3FBD" w14:textId="5D9C20F5" w:rsidR="00BE0450" w:rsidRPr="00BE0450" w:rsidRDefault="00BE0450" w:rsidP="00BE04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E045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F547" w14:textId="10F28231" w:rsidR="00BE0450" w:rsidRDefault="00BE04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27943DA" wp14:editId="32903EFF">
              <wp:simplePos x="539126" y="100055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889797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61A23" w14:textId="26A572BB" w:rsidR="00BE0450" w:rsidRPr="00BE0450" w:rsidRDefault="00BE0450" w:rsidP="00BE0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E0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943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F861A23" w14:textId="26A572BB" w:rsidR="00BE0450" w:rsidRPr="00BE0450" w:rsidRDefault="00BE0450" w:rsidP="00BE04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E045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A429" w14:textId="2A0993C1" w:rsidR="00BE0450" w:rsidRDefault="00BE04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761520" wp14:editId="73C28D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851605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B1BE4" w14:textId="5599A6B6" w:rsidR="00BE0450" w:rsidRPr="00BE0450" w:rsidRDefault="00BE0450" w:rsidP="00BE0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E0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615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textbox style="mso-fit-shape-to-text:t" inset="0,0,0,15pt">
                <w:txbxContent>
                  <w:p w14:paraId="0BEB1BE4" w14:textId="5599A6B6" w:rsidR="00BE0450" w:rsidRPr="00BE0450" w:rsidRDefault="00BE0450" w:rsidP="00BE04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E045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9945" w14:textId="77777777" w:rsidR="00FA6776" w:rsidRDefault="00FA6776" w:rsidP="00BF1756">
      <w:pPr>
        <w:spacing w:after="0"/>
      </w:pPr>
      <w:r>
        <w:separator/>
      </w:r>
    </w:p>
  </w:footnote>
  <w:footnote w:type="continuationSeparator" w:id="0">
    <w:p w14:paraId="3BE01243" w14:textId="77777777" w:rsidR="00FA6776" w:rsidRDefault="00FA6776" w:rsidP="00BF1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6EE3" w14:textId="7F33BE26" w:rsidR="00BE0450" w:rsidRDefault="00BE0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12C1E5" wp14:editId="61DD40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367473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5082A" w14:textId="74671D21" w:rsidR="00BE0450" w:rsidRPr="00BE0450" w:rsidRDefault="00BE0450" w:rsidP="00BE0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E0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2C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495082A" w14:textId="74671D21" w:rsidR="00BE0450" w:rsidRPr="00BE0450" w:rsidRDefault="00BE0450" w:rsidP="00BE04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E045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F300" w14:textId="7B85BB0A" w:rsidR="00BF1756" w:rsidRDefault="00BF17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638E1" wp14:editId="546564B8">
          <wp:simplePos x="0" y="0"/>
          <wp:positionH relativeFrom="page">
            <wp:posOffset>0</wp:posOffset>
          </wp:positionH>
          <wp:positionV relativeFrom="page">
            <wp:posOffset>1376</wp:posOffset>
          </wp:positionV>
          <wp:extent cx="7560000" cy="10685647"/>
          <wp:effectExtent l="0" t="0" r="0" b="0"/>
          <wp:wrapNone/>
          <wp:docPr id="444534670" name="Picture 1" descr="Australian Government Department of Health, Disability and Ageing and National immunisation Program logo masthea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34670" name="Picture 1" descr="Australian Government Department of Health, Disability and Ageing and National immunisation Program logo masthead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D937" w14:textId="53CDBEDA" w:rsidR="00BE0450" w:rsidRDefault="00BE0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1F86FE" wp14:editId="7A85E6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353894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C0FD4" w14:textId="09B80246" w:rsidR="00BE0450" w:rsidRPr="00BE0450" w:rsidRDefault="00BE0450" w:rsidP="00BE0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E0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F86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40BC0FD4" w14:textId="09B80246" w:rsidR="00BE0450" w:rsidRPr="00BE0450" w:rsidRDefault="00BE0450" w:rsidP="00BE04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E045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E"/>
    <w:rsid w:val="00183AE7"/>
    <w:rsid w:val="00354754"/>
    <w:rsid w:val="003670DB"/>
    <w:rsid w:val="003E5E3E"/>
    <w:rsid w:val="004837C8"/>
    <w:rsid w:val="0052682E"/>
    <w:rsid w:val="00555B86"/>
    <w:rsid w:val="005A1021"/>
    <w:rsid w:val="00763967"/>
    <w:rsid w:val="007E554C"/>
    <w:rsid w:val="008D5A6C"/>
    <w:rsid w:val="008E48A3"/>
    <w:rsid w:val="009F0760"/>
    <w:rsid w:val="00A2175B"/>
    <w:rsid w:val="00A2433A"/>
    <w:rsid w:val="00A4240A"/>
    <w:rsid w:val="00A67DC6"/>
    <w:rsid w:val="00BE0450"/>
    <w:rsid w:val="00BF1756"/>
    <w:rsid w:val="00C61F0B"/>
    <w:rsid w:val="00C62F23"/>
    <w:rsid w:val="00D609C1"/>
    <w:rsid w:val="00D702F7"/>
    <w:rsid w:val="00DD704C"/>
    <w:rsid w:val="00DF5BC6"/>
    <w:rsid w:val="00EF2960"/>
    <w:rsid w:val="00F42DFD"/>
    <w:rsid w:val="00FA5BF0"/>
    <w:rsid w:val="00FA6776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AF756"/>
  <w15:chartTrackingRefBased/>
  <w15:docId w15:val="{1A8AEA0A-735C-42BF-B5D9-0B7C695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C6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9C1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692774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C1"/>
    <w:pPr>
      <w:keepNext/>
      <w:keepLines/>
      <w:outlineLvl w:val="1"/>
    </w:pPr>
    <w:rPr>
      <w:rFonts w:asciiTheme="majorHAnsi" w:eastAsiaTheme="majorEastAsia" w:hAnsiTheme="majorHAnsi" w:cstheme="majorBidi"/>
      <w:color w:val="692774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C1"/>
    <w:pPr>
      <w:keepNext/>
      <w:keepLines/>
      <w:outlineLvl w:val="2"/>
    </w:pPr>
    <w:rPr>
      <w:rFonts w:asciiTheme="minorHAnsi" w:eastAsiaTheme="majorEastAsia" w:hAnsiTheme="minorHAnsi" w:cstheme="majorBidi"/>
      <w:color w:val="692774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C1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69277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9C1"/>
    <w:pPr>
      <w:keepNext/>
      <w:keepLines/>
      <w:outlineLvl w:val="4"/>
    </w:pPr>
    <w:rPr>
      <w:rFonts w:asciiTheme="minorHAnsi" w:eastAsiaTheme="majorEastAsia" w:hAnsiTheme="minorHAnsi" w:cstheme="majorBidi"/>
      <w:color w:val="6927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1756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756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17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17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C1"/>
    <w:rPr>
      <w:rFonts w:asciiTheme="majorHAnsi" w:eastAsiaTheme="majorEastAsia" w:hAnsiTheme="majorHAnsi" w:cstheme="majorBidi"/>
      <w:color w:val="692774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C1"/>
    <w:rPr>
      <w:rFonts w:asciiTheme="majorHAnsi" w:eastAsiaTheme="majorEastAsia" w:hAnsiTheme="majorHAnsi" w:cstheme="majorBidi"/>
      <w:color w:val="692774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C1"/>
    <w:rPr>
      <w:rFonts w:asciiTheme="minorHAnsi" w:eastAsiaTheme="majorEastAsia" w:hAnsiTheme="minorHAnsi" w:cstheme="majorBidi"/>
      <w:color w:val="692774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C1"/>
    <w:rPr>
      <w:rFonts w:asciiTheme="minorHAnsi" w:eastAsiaTheme="majorEastAsia" w:hAnsiTheme="minorHAnsi" w:cstheme="majorBidi"/>
      <w:i/>
      <w:iCs/>
      <w:color w:val="69277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D609C1"/>
    <w:rPr>
      <w:rFonts w:asciiTheme="minorHAnsi" w:eastAsiaTheme="majorEastAsia" w:hAnsiTheme="minorHAnsi" w:cstheme="majorBidi"/>
      <w:color w:val="692774" w:themeColor="text2"/>
    </w:rPr>
  </w:style>
  <w:style w:type="character" w:customStyle="1" w:styleId="Heading6Char">
    <w:name w:val="Heading 6 Char"/>
    <w:basedOn w:val="DefaultParagraphFont"/>
    <w:link w:val="Heading6"/>
    <w:uiPriority w:val="9"/>
    <w:rsid w:val="00BF1756"/>
    <w:rPr>
      <w:rFonts w:asciiTheme="minorHAnsi" w:eastAsiaTheme="majorEastAsia" w:hAnsiTheme="minorHAnsi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756"/>
    <w:rPr>
      <w:rFonts w:asciiTheme="minorHAnsi" w:eastAsiaTheme="majorEastAsia" w:hAnsiTheme="minorHAnsi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F17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F17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7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7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756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C1"/>
    <w:rPr>
      <w:rFonts w:ascii="Arial" w:hAnsi="Arial"/>
      <w:i/>
      <w:iCs/>
      <w:color w:val="692774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C1"/>
    <w:pPr>
      <w:pBdr>
        <w:top w:val="single" w:sz="4" w:space="10" w:color="692774" w:themeColor="text2"/>
        <w:bottom w:val="single" w:sz="4" w:space="10" w:color="692774" w:themeColor="text2"/>
      </w:pBdr>
      <w:spacing w:before="360" w:after="360"/>
      <w:ind w:left="864" w:right="864"/>
      <w:jc w:val="center"/>
    </w:pPr>
    <w:rPr>
      <w:i/>
      <w:iCs/>
      <w:color w:val="692774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C1"/>
    <w:rPr>
      <w:rFonts w:ascii="Arial" w:hAnsi="Arial"/>
      <w:i/>
      <w:iCs/>
      <w:color w:val="692774" w:themeColor="text2"/>
    </w:rPr>
  </w:style>
  <w:style w:type="character" w:styleId="IntenseReference">
    <w:name w:val="Intense Reference"/>
    <w:basedOn w:val="DefaultParagraphFont"/>
    <w:uiPriority w:val="32"/>
    <w:qFormat/>
    <w:rsid w:val="00D609C1"/>
    <w:rPr>
      <w:rFonts w:ascii="Arial" w:hAnsi="Arial"/>
      <w:b/>
      <w:bCs/>
      <w:smallCaps/>
      <w:color w:val="692774" w:themeColor="tex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75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F1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756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09C1"/>
    <w:pPr>
      <w:spacing w:before="240" w:after="0"/>
      <w:outlineLvl w:val="9"/>
    </w:pPr>
    <w:rPr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D609C1"/>
    <w:pPr>
      <w:pBdr>
        <w:top w:val="single" w:sz="2" w:space="10" w:color="692774" w:themeColor="text2"/>
        <w:left w:val="single" w:sz="2" w:space="10" w:color="692774" w:themeColor="text2"/>
        <w:bottom w:val="single" w:sz="2" w:space="10" w:color="692774" w:themeColor="text2"/>
        <w:right w:val="single" w:sz="2" w:space="10" w:color="692774" w:themeColor="text2"/>
      </w:pBdr>
      <w:ind w:left="1152" w:right="1152"/>
    </w:pPr>
    <w:rPr>
      <w:rFonts w:asciiTheme="minorHAnsi" w:eastAsiaTheme="minorEastAsia" w:hAnsiTheme="minorHAnsi" w:cstheme="minorBidi"/>
      <w:i/>
      <w:iCs/>
      <w:color w:val="692774" w:themeColor="text2"/>
    </w:rPr>
  </w:style>
  <w:style w:type="table" w:styleId="TableGrid">
    <w:name w:val="Table Grid"/>
    <w:basedOn w:val="TableNormal"/>
    <w:uiPriority w:val="39"/>
    <w:rsid w:val="00D6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BC6"/>
    <w:rPr>
      <w:rFonts w:asciiTheme="minorHAnsi" w:hAnsiTheme="minorHAnsi"/>
      <w:color w:val="34133A" w:themeColor="text2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ealth.gov.au/maternal-vaccinatio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health.gov.au/maternal-vaccinations/whooping-coug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.gov.au/maternal-vaccinations/influenz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health.gov.au/maternal-vaccinations/rsv-vaccin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.richardson\Fenton%20Dropbox\File%20Systems\Clients\Department%20of%20Health%20(Commonwealth)%20(DOHC)\Projects%20-%20In%20Progress\DOHC056%20RSV%20Campaign\02%20Resources\Sub%20Deliverables\01%20Resource%20Updates\National%20immunisation%20Program_RSV.dotx" TargetMode="External"/></Relationships>
</file>

<file path=word/theme/theme1.xml><?xml version="1.0" encoding="utf-8"?>
<a:theme xmlns:a="http://schemas.openxmlformats.org/drawingml/2006/main" name="RSV">
  <a:themeElements>
    <a:clrScheme name="RSV">
      <a:dk1>
        <a:srgbClr val="000000"/>
      </a:dk1>
      <a:lt1>
        <a:srgbClr val="FFFFFF"/>
      </a:lt1>
      <a:dk2>
        <a:srgbClr val="692774"/>
      </a:dk2>
      <a:lt2>
        <a:srgbClr val="805E91"/>
      </a:lt2>
      <a:accent1>
        <a:srgbClr val="EE745A"/>
      </a:accent1>
      <a:accent2>
        <a:srgbClr val="F8A878"/>
      </a:accent2>
      <a:accent3>
        <a:srgbClr val="B7D990"/>
      </a:accent3>
      <a:accent4>
        <a:srgbClr val="00777D"/>
      </a:accent4>
      <a:accent5>
        <a:srgbClr val="5BC4BE"/>
      </a:accent5>
      <a:accent6>
        <a:srgbClr val="0165A0"/>
      </a:accent6>
      <a:hlink>
        <a:srgbClr val="692774"/>
      </a:hlink>
      <a:folHlink>
        <a:srgbClr val="6927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SV" id="{A65B7A12-3E48-A64A-BEA2-C5BD17021227}" vid="{ABCD9D35-E265-394B-8D44-DEF793CA86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4548C-5B1F-4707-8BC7-863F253AA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5318A-EA19-4876-9DC1-9D162CD98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90016-864E-457F-9021-8821FB0E5498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 immunisation Program_RSV.dotx</Template>
  <TotalTime>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Protected from the start – Eliza, Shannon and Artie’s maternal RSV vaccination story</vt:lpstr>
    </vt:vector>
  </TitlesOfParts>
  <Manager/>
  <Company/>
  <LinksUpToDate>false</LinksUpToDate>
  <CharactersWithSpaces>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Protected from the start – Eliza, Shannon and Artie’s maternal RSV vaccination story</dc:title>
  <dc:subject>Immunisation</dc:subject>
  <dc:creator>Australian Government Department of Health, Disability and Ageing</dc:creator>
  <cp:keywords>"National immunisation Program, RSV; Pregnancy, birth and baby, National Immunisation Program, maternal vaccination</cp:keywords>
  <dc:description/>
  <cp:lastModifiedBy>MASCHKE, Elvia</cp:lastModifiedBy>
  <cp:revision>6</cp:revision>
  <dcterms:created xsi:type="dcterms:W3CDTF">2026-06-16T05:13:00Z</dcterms:created>
  <dcterms:modified xsi:type="dcterms:W3CDTF">2026-06-26T05:37:00Z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31cb0819,1ffe1d63,16c2acc6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3ab85b57,120c2945,2910ff31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2026-06-26T02:43:31Z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45f0e86b-e701-499a-acc9-f48c02599ea2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