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29214C" w14:textId="5F45E415" w:rsidR="00751A23" w:rsidRPr="008F45A0" w:rsidRDefault="00112310" w:rsidP="008F45A0">
      <w:pPr>
        <w:pStyle w:val="Title"/>
      </w:pPr>
      <w:r w:rsidRPr="008F45A0">
        <w:t>Financial</w:t>
      </w:r>
      <w:r w:rsidR="00E07FCA" w:rsidRPr="008F45A0">
        <w:t xml:space="preserve"> Report on the Australian Aged Care Sector</w:t>
      </w:r>
    </w:p>
    <w:p w14:paraId="296DFF8D" w14:textId="77777777" w:rsidR="00DA5A62" w:rsidRDefault="00965EDD" w:rsidP="00C936E8">
      <w:pPr>
        <w:pStyle w:val="FYdate"/>
      </w:pPr>
      <w:r w:rsidRPr="005C23E7">
        <w:drawing>
          <wp:anchor distT="0" distB="0" distL="114300" distR="114300" simplePos="0" relativeHeight="251658240" behindDoc="0" locked="0" layoutInCell="1" allowOverlap="1" wp14:anchorId="6117966E" wp14:editId="57DAFE85">
            <wp:simplePos x="0" y="0"/>
            <wp:positionH relativeFrom="column">
              <wp:posOffset>-891540</wp:posOffset>
            </wp:positionH>
            <wp:positionV relativeFrom="page">
              <wp:posOffset>65190614</wp:posOffset>
            </wp:positionV>
            <wp:extent cx="7533640" cy="9721850"/>
            <wp:effectExtent l="0" t="0" r="0" b="0"/>
            <wp:wrapTopAndBottom/>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11" cstate="print">
                      <a:extLst>
                        <a:ext uri="{28A0092B-C50C-407E-A947-70E740481C1C}">
                          <a14:useLocalDpi xmlns:a14="http://schemas.microsoft.com/office/drawing/2010/main" val="0"/>
                        </a:ext>
                      </a:extLst>
                    </a:blip>
                    <a:srcRect l="-484" r="484" b="8767"/>
                    <a:stretch/>
                  </pic:blipFill>
                  <pic:spPr bwMode="auto">
                    <a:xfrm>
                      <a:off x="0" y="0"/>
                      <a:ext cx="7533640" cy="9721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7FCA" w:rsidRPr="005C23E7">
        <w:t>202</w:t>
      </w:r>
      <w:r w:rsidR="005F3FC6">
        <w:t>4</w:t>
      </w:r>
      <w:r w:rsidR="00F932B9" w:rsidRPr="005C23E7">
        <w:t>-2</w:t>
      </w:r>
      <w:r w:rsidR="005F3FC6">
        <w:t>5</w:t>
      </w:r>
    </w:p>
    <w:p w14:paraId="14F36E35" w14:textId="77777777" w:rsidR="008F45A0" w:rsidRDefault="008F45A0" w:rsidP="008F45A0"/>
    <w:p w14:paraId="77EF3E57" w14:textId="02685DDE" w:rsidR="008F45A0" w:rsidRPr="008F45A0" w:rsidRDefault="008F45A0" w:rsidP="008F45A0">
      <w:pPr>
        <w:sectPr w:rsidR="008F45A0" w:rsidRPr="008F45A0" w:rsidSect="00C641D1">
          <w:headerReference w:type="even" r:id="rId12"/>
          <w:headerReference w:type="default" r:id="rId13"/>
          <w:footerReference w:type="even" r:id="rId14"/>
          <w:footerReference w:type="default" r:id="rId15"/>
          <w:headerReference w:type="first" r:id="rId16"/>
          <w:footerReference w:type="first" r:id="rId17"/>
          <w:type w:val="continuous"/>
          <w:pgSz w:w="11906" w:h="16838"/>
          <w:pgMar w:top="8505" w:right="1418" w:bottom="1418" w:left="1418" w:header="850" w:footer="709" w:gutter="0"/>
          <w:cols w:space="708"/>
          <w:titlePg/>
          <w:docGrid w:linePitch="360"/>
        </w:sectPr>
      </w:pPr>
    </w:p>
    <w:p w14:paraId="75136554" w14:textId="39FA7AC4" w:rsidR="00765718" w:rsidRPr="008F45A0" w:rsidRDefault="00765718" w:rsidP="008F45A0">
      <w:bookmarkStart w:id="0" w:name="_Toc196396604"/>
      <w:bookmarkStart w:id="1" w:name="_Ref160715948"/>
      <w:bookmarkStart w:id="2" w:name="_Ref160715925"/>
      <w:bookmarkStart w:id="3" w:name="_Ref160715915"/>
      <w:bookmarkStart w:id="4" w:name="_Ref160715850"/>
      <w:r w:rsidRPr="008F45A0">
        <w:br w:type="page"/>
      </w:r>
    </w:p>
    <w:bookmarkEnd w:id="4" w:displacedByCustomXml="next"/>
    <w:bookmarkEnd w:id="3" w:displacedByCustomXml="next"/>
    <w:bookmarkEnd w:id="2" w:displacedByCustomXml="next"/>
    <w:bookmarkEnd w:id="1" w:displacedByCustomXml="next"/>
    <w:bookmarkEnd w:id="0" w:displacedByCustomXml="next"/>
    <w:sdt>
      <w:sdtPr>
        <w:rPr>
          <w:rFonts w:eastAsia="Times New Roman" w:cs="Times New Roman"/>
          <w:b w:val="0"/>
          <w:bCs/>
          <w:sz w:val="24"/>
          <w:szCs w:val="24"/>
          <w:lang w:val="en-GB"/>
        </w:rPr>
        <w:id w:val="-688829808"/>
        <w:docPartObj>
          <w:docPartGallery w:val="Table of Contents"/>
          <w:docPartUnique/>
        </w:docPartObj>
      </w:sdtPr>
      <w:sdtContent>
        <w:p w14:paraId="4BACD3B2" w14:textId="37A90D8A" w:rsidR="00071BC7" w:rsidRDefault="00071BC7">
          <w:pPr>
            <w:pStyle w:val="TOCHeading"/>
          </w:pPr>
          <w:r>
            <w:rPr>
              <w:lang w:val="en-GB"/>
            </w:rPr>
            <w:t>Contents</w:t>
          </w:r>
        </w:p>
        <w:p w14:paraId="671EB135" w14:textId="25BA2A22" w:rsidR="003C7DB8" w:rsidRDefault="00071BC7">
          <w:pPr>
            <w:pStyle w:val="TOC1"/>
            <w:rPr>
              <w:rFonts w:asciiTheme="minorHAnsi" w:eastAsiaTheme="minorEastAsia" w:hAnsiTheme="minorHAnsi" w:cstheme="minorBidi"/>
              <w:b w:val="0"/>
              <w:noProof/>
              <w:color w:val="auto"/>
              <w:kern w:val="2"/>
              <w:szCs w:val="24"/>
              <w:lang w:eastAsia="ja-JP"/>
              <w14:ligatures w14:val="standardContextual"/>
            </w:rPr>
          </w:pPr>
          <w:r>
            <w:fldChar w:fldCharType="begin"/>
          </w:r>
          <w:r>
            <w:instrText xml:space="preserve"> TOC \o "1-2" \h \z \u </w:instrText>
          </w:r>
          <w:r>
            <w:fldChar w:fldCharType="separate"/>
          </w:r>
          <w:hyperlink w:anchor="_Toc232605232" w:history="1">
            <w:r w:rsidR="003C7DB8" w:rsidRPr="00876304">
              <w:rPr>
                <w:rStyle w:val="Hyperlink"/>
                <w:noProof/>
              </w:rPr>
              <w:t>Introduction</w:t>
            </w:r>
            <w:r w:rsidR="003C7DB8">
              <w:rPr>
                <w:noProof/>
                <w:webHidden/>
              </w:rPr>
              <w:tab/>
            </w:r>
            <w:r w:rsidR="003C7DB8">
              <w:rPr>
                <w:noProof/>
                <w:webHidden/>
              </w:rPr>
              <w:fldChar w:fldCharType="begin"/>
            </w:r>
            <w:r w:rsidR="003C7DB8">
              <w:rPr>
                <w:noProof/>
                <w:webHidden/>
              </w:rPr>
              <w:instrText xml:space="preserve"> PAGEREF _Toc232605232 \h </w:instrText>
            </w:r>
            <w:r w:rsidR="003C7DB8">
              <w:rPr>
                <w:noProof/>
                <w:webHidden/>
              </w:rPr>
            </w:r>
            <w:r w:rsidR="003C7DB8">
              <w:rPr>
                <w:noProof/>
                <w:webHidden/>
              </w:rPr>
              <w:fldChar w:fldCharType="separate"/>
            </w:r>
            <w:r w:rsidR="002C08C9">
              <w:rPr>
                <w:noProof/>
                <w:webHidden/>
              </w:rPr>
              <w:t>3</w:t>
            </w:r>
            <w:r w:rsidR="003C7DB8">
              <w:rPr>
                <w:noProof/>
                <w:webHidden/>
              </w:rPr>
              <w:fldChar w:fldCharType="end"/>
            </w:r>
          </w:hyperlink>
        </w:p>
        <w:p w14:paraId="1F813A1D" w14:textId="312027F9" w:rsidR="003C7DB8" w:rsidRDefault="003C7DB8">
          <w:pPr>
            <w:pStyle w:val="TOC1"/>
            <w:rPr>
              <w:rFonts w:asciiTheme="minorHAnsi" w:eastAsiaTheme="minorEastAsia" w:hAnsiTheme="minorHAnsi" w:cstheme="minorBidi"/>
              <w:b w:val="0"/>
              <w:noProof/>
              <w:color w:val="auto"/>
              <w:kern w:val="2"/>
              <w:szCs w:val="24"/>
              <w:lang w:eastAsia="ja-JP"/>
              <w14:ligatures w14:val="standardContextual"/>
            </w:rPr>
          </w:pPr>
          <w:hyperlink w:anchor="_Toc232605233" w:history="1">
            <w:r w:rsidRPr="00876304">
              <w:rPr>
                <w:rStyle w:val="Hyperlink"/>
                <w:noProof/>
              </w:rPr>
              <w:t>Aged care reform priorities</w:t>
            </w:r>
            <w:r>
              <w:rPr>
                <w:noProof/>
                <w:webHidden/>
              </w:rPr>
              <w:tab/>
            </w:r>
            <w:r>
              <w:rPr>
                <w:noProof/>
                <w:webHidden/>
              </w:rPr>
              <w:fldChar w:fldCharType="begin"/>
            </w:r>
            <w:r>
              <w:rPr>
                <w:noProof/>
                <w:webHidden/>
              </w:rPr>
              <w:instrText xml:space="preserve"> PAGEREF _Toc232605233 \h </w:instrText>
            </w:r>
            <w:r>
              <w:rPr>
                <w:noProof/>
                <w:webHidden/>
              </w:rPr>
            </w:r>
            <w:r>
              <w:rPr>
                <w:noProof/>
                <w:webHidden/>
              </w:rPr>
              <w:fldChar w:fldCharType="separate"/>
            </w:r>
            <w:r w:rsidR="002C08C9">
              <w:rPr>
                <w:noProof/>
                <w:webHidden/>
              </w:rPr>
              <w:t>4</w:t>
            </w:r>
            <w:r>
              <w:rPr>
                <w:noProof/>
                <w:webHidden/>
              </w:rPr>
              <w:fldChar w:fldCharType="end"/>
            </w:r>
          </w:hyperlink>
        </w:p>
        <w:p w14:paraId="23A3B020" w14:textId="577FEBCE" w:rsidR="003C7DB8" w:rsidRDefault="003C7DB8">
          <w:pPr>
            <w:pStyle w:val="TOC1"/>
            <w:rPr>
              <w:rFonts w:asciiTheme="minorHAnsi" w:eastAsiaTheme="minorEastAsia" w:hAnsiTheme="minorHAnsi" w:cstheme="minorBidi"/>
              <w:b w:val="0"/>
              <w:noProof/>
              <w:color w:val="auto"/>
              <w:kern w:val="2"/>
              <w:szCs w:val="24"/>
              <w:lang w:eastAsia="ja-JP"/>
              <w14:ligatures w14:val="standardContextual"/>
            </w:rPr>
          </w:pPr>
          <w:hyperlink w:anchor="_Toc232605236" w:history="1">
            <w:r w:rsidRPr="00876304">
              <w:rPr>
                <w:rStyle w:val="Hyperlink"/>
                <w:noProof/>
              </w:rPr>
              <w:t>Report summary</w:t>
            </w:r>
            <w:r>
              <w:rPr>
                <w:noProof/>
                <w:webHidden/>
              </w:rPr>
              <w:tab/>
            </w:r>
            <w:r>
              <w:rPr>
                <w:noProof/>
                <w:webHidden/>
              </w:rPr>
              <w:fldChar w:fldCharType="begin"/>
            </w:r>
            <w:r>
              <w:rPr>
                <w:noProof/>
                <w:webHidden/>
              </w:rPr>
              <w:instrText xml:space="preserve"> PAGEREF _Toc232605236 \h </w:instrText>
            </w:r>
            <w:r>
              <w:rPr>
                <w:noProof/>
                <w:webHidden/>
              </w:rPr>
            </w:r>
            <w:r>
              <w:rPr>
                <w:noProof/>
                <w:webHidden/>
              </w:rPr>
              <w:fldChar w:fldCharType="separate"/>
            </w:r>
            <w:r w:rsidR="002C08C9">
              <w:rPr>
                <w:noProof/>
                <w:webHidden/>
              </w:rPr>
              <w:t>9</w:t>
            </w:r>
            <w:r>
              <w:rPr>
                <w:noProof/>
                <w:webHidden/>
              </w:rPr>
              <w:fldChar w:fldCharType="end"/>
            </w:r>
          </w:hyperlink>
        </w:p>
        <w:p w14:paraId="27A6B3BC" w14:textId="71EDA682" w:rsidR="003C7DB8" w:rsidRDefault="003C7DB8">
          <w:pPr>
            <w:pStyle w:val="TOC1"/>
            <w:rPr>
              <w:rFonts w:asciiTheme="minorHAnsi" w:eastAsiaTheme="minorEastAsia" w:hAnsiTheme="minorHAnsi" w:cstheme="minorBidi"/>
              <w:b w:val="0"/>
              <w:noProof/>
              <w:color w:val="auto"/>
              <w:kern w:val="2"/>
              <w:szCs w:val="24"/>
              <w:lang w:eastAsia="ja-JP"/>
              <w14:ligatures w14:val="standardContextual"/>
            </w:rPr>
          </w:pPr>
          <w:hyperlink w:anchor="_Toc232605241" w:history="1">
            <w:r w:rsidRPr="00876304">
              <w:rPr>
                <w:rStyle w:val="Hyperlink"/>
                <w:noProof/>
              </w:rPr>
              <w:t>1</w:t>
            </w:r>
            <w:r>
              <w:rPr>
                <w:rFonts w:asciiTheme="minorHAnsi" w:eastAsiaTheme="minorEastAsia" w:hAnsiTheme="minorHAnsi" w:cstheme="minorBidi"/>
                <w:b w:val="0"/>
                <w:noProof/>
                <w:color w:val="auto"/>
                <w:kern w:val="2"/>
                <w:szCs w:val="24"/>
                <w:lang w:eastAsia="ja-JP"/>
                <w14:ligatures w14:val="standardContextual"/>
              </w:rPr>
              <w:tab/>
            </w:r>
            <w:r w:rsidRPr="00876304">
              <w:rPr>
                <w:rStyle w:val="Hyperlink"/>
                <w:noProof/>
              </w:rPr>
              <w:t>Residential care</w:t>
            </w:r>
            <w:r>
              <w:rPr>
                <w:noProof/>
                <w:webHidden/>
              </w:rPr>
              <w:tab/>
            </w:r>
            <w:r>
              <w:rPr>
                <w:noProof/>
                <w:webHidden/>
              </w:rPr>
              <w:fldChar w:fldCharType="begin"/>
            </w:r>
            <w:r>
              <w:rPr>
                <w:noProof/>
                <w:webHidden/>
              </w:rPr>
              <w:instrText xml:space="preserve"> PAGEREF _Toc232605241 \h </w:instrText>
            </w:r>
            <w:r>
              <w:rPr>
                <w:noProof/>
                <w:webHidden/>
              </w:rPr>
            </w:r>
            <w:r>
              <w:rPr>
                <w:noProof/>
                <w:webHidden/>
              </w:rPr>
              <w:fldChar w:fldCharType="separate"/>
            </w:r>
            <w:r w:rsidR="002C08C9">
              <w:rPr>
                <w:noProof/>
                <w:webHidden/>
              </w:rPr>
              <w:t>17</w:t>
            </w:r>
            <w:r>
              <w:rPr>
                <w:noProof/>
                <w:webHidden/>
              </w:rPr>
              <w:fldChar w:fldCharType="end"/>
            </w:r>
          </w:hyperlink>
        </w:p>
        <w:p w14:paraId="4149F83B" w14:textId="04B3E7CA" w:rsidR="003C7DB8" w:rsidRDefault="003C7DB8">
          <w:pPr>
            <w:pStyle w:val="TOC2"/>
            <w:tabs>
              <w:tab w:val="left" w:pos="720"/>
            </w:tabs>
            <w:rPr>
              <w:rFonts w:asciiTheme="minorHAnsi" w:eastAsiaTheme="minorEastAsia" w:hAnsiTheme="minorHAnsi" w:cstheme="minorBidi"/>
              <w:bCs w:val="0"/>
              <w:color w:val="auto"/>
              <w:kern w:val="2"/>
              <w:szCs w:val="24"/>
              <w:lang w:eastAsia="ja-JP"/>
              <w14:ligatures w14:val="standardContextual"/>
            </w:rPr>
          </w:pPr>
          <w:hyperlink w:anchor="_Toc232605242" w:history="1">
            <w:r w:rsidRPr="00876304">
              <w:rPr>
                <w:rStyle w:val="Hyperlink"/>
              </w:rPr>
              <w:t>1.1</w:t>
            </w:r>
            <w:r>
              <w:rPr>
                <w:rFonts w:asciiTheme="minorHAnsi" w:eastAsiaTheme="minorEastAsia" w:hAnsiTheme="minorHAnsi" w:cstheme="minorBidi"/>
                <w:bCs w:val="0"/>
                <w:color w:val="auto"/>
                <w:kern w:val="2"/>
                <w:szCs w:val="24"/>
                <w:lang w:eastAsia="ja-JP"/>
                <w14:ligatures w14:val="standardContextual"/>
              </w:rPr>
              <w:tab/>
            </w:r>
            <w:r w:rsidRPr="00876304">
              <w:rPr>
                <w:rStyle w:val="Hyperlink"/>
              </w:rPr>
              <w:t>Residential care landscape</w:t>
            </w:r>
            <w:r>
              <w:rPr>
                <w:webHidden/>
              </w:rPr>
              <w:tab/>
            </w:r>
            <w:r>
              <w:rPr>
                <w:webHidden/>
              </w:rPr>
              <w:fldChar w:fldCharType="begin"/>
            </w:r>
            <w:r>
              <w:rPr>
                <w:webHidden/>
              </w:rPr>
              <w:instrText xml:space="preserve"> PAGEREF _Toc232605242 \h </w:instrText>
            </w:r>
            <w:r>
              <w:rPr>
                <w:webHidden/>
              </w:rPr>
            </w:r>
            <w:r>
              <w:rPr>
                <w:webHidden/>
              </w:rPr>
              <w:fldChar w:fldCharType="separate"/>
            </w:r>
            <w:r w:rsidR="002C08C9">
              <w:rPr>
                <w:webHidden/>
              </w:rPr>
              <w:t>17</w:t>
            </w:r>
            <w:r>
              <w:rPr>
                <w:webHidden/>
              </w:rPr>
              <w:fldChar w:fldCharType="end"/>
            </w:r>
          </w:hyperlink>
        </w:p>
        <w:p w14:paraId="4DC4CD78" w14:textId="3731576A" w:rsidR="003C7DB8" w:rsidRDefault="003C7DB8">
          <w:pPr>
            <w:pStyle w:val="TOC2"/>
            <w:tabs>
              <w:tab w:val="left" w:pos="720"/>
            </w:tabs>
            <w:rPr>
              <w:rFonts w:asciiTheme="minorHAnsi" w:eastAsiaTheme="minorEastAsia" w:hAnsiTheme="minorHAnsi" w:cstheme="minorBidi"/>
              <w:bCs w:val="0"/>
              <w:color w:val="auto"/>
              <w:kern w:val="2"/>
              <w:szCs w:val="24"/>
              <w:lang w:eastAsia="ja-JP"/>
              <w14:ligatures w14:val="standardContextual"/>
            </w:rPr>
          </w:pPr>
          <w:hyperlink w:anchor="_Toc232605243" w:history="1">
            <w:r w:rsidRPr="00876304">
              <w:rPr>
                <w:rStyle w:val="Hyperlink"/>
              </w:rPr>
              <w:t>1.2</w:t>
            </w:r>
            <w:r>
              <w:rPr>
                <w:rFonts w:asciiTheme="minorHAnsi" w:eastAsiaTheme="minorEastAsia" w:hAnsiTheme="minorHAnsi" w:cstheme="minorBidi"/>
                <w:bCs w:val="0"/>
                <w:color w:val="auto"/>
                <w:kern w:val="2"/>
                <w:szCs w:val="24"/>
                <w:lang w:eastAsia="ja-JP"/>
                <w14:ligatures w14:val="standardContextual"/>
              </w:rPr>
              <w:tab/>
            </w:r>
            <w:r w:rsidRPr="00876304">
              <w:rPr>
                <w:rStyle w:val="Hyperlink"/>
              </w:rPr>
              <w:t>Capital investment</w:t>
            </w:r>
            <w:r>
              <w:rPr>
                <w:webHidden/>
              </w:rPr>
              <w:tab/>
            </w:r>
            <w:r>
              <w:rPr>
                <w:webHidden/>
              </w:rPr>
              <w:fldChar w:fldCharType="begin"/>
            </w:r>
            <w:r>
              <w:rPr>
                <w:webHidden/>
              </w:rPr>
              <w:instrText xml:space="preserve"> PAGEREF _Toc232605243 \h </w:instrText>
            </w:r>
            <w:r>
              <w:rPr>
                <w:webHidden/>
              </w:rPr>
            </w:r>
            <w:r>
              <w:rPr>
                <w:webHidden/>
              </w:rPr>
              <w:fldChar w:fldCharType="separate"/>
            </w:r>
            <w:r w:rsidR="002C08C9">
              <w:rPr>
                <w:webHidden/>
              </w:rPr>
              <w:t>24</w:t>
            </w:r>
            <w:r>
              <w:rPr>
                <w:webHidden/>
              </w:rPr>
              <w:fldChar w:fldCharType="end"/>
            </w:r>
          </w:hyperlink>
        </w:p>
        <w:p w14:paraId="120B4CDD" w14:textId="60BECD4B" w:rsidR="003C7DB8" w:rsidRDefault="003C7DB8">
          <w:pPr>
            <w:pStyle w:val="TOC2"/>
            <w:tabs>
              <w:tab w:val="left" w:pos="720"/>
            </w:tabs>
            <w:rPr>
              <w:rFonts w:asciiTheme="minorHAnsi" w:eastAsiaTheme="minorEastAsia" w:hAnsiTheme="minorHAnsi" w:cstheme="minorBidi"/>
              <w:bCs w:val="0"/>
              <w:color w:val="auto"/>
              <w:kern w:val="2"/>
              <w:szCs w:val="24"/>
              <w:lang w:eastAsia="ja-JP"/>
              <w14:ligatures w14:val="standardContextual"/>
            </w:rPr>
          </w:pPr>
          <w:hyperlink w:anchor="_Toc232605244" w:history="1">
            <w:r w:rsidRPr="00876304">
              <w:rPr>
                <w:rStyle w:val="Hyperlink"/>
              </w:rPr>
              <w:t>1.3</w:t>
            </w:r>
            <w:r>
              <w:rPr>
                <w:rFonts w:asciiTheme="minorHAnsi" w:eastAsiaTheme="minorEastAsia" w:hAnsiTheme="minorHAnsi" w:cstheme="minorBidi"/>
                <w:bCs w:val="0"/>
                <w:color w:val="auto"/>
                <w:kern w:val="2"/>
                <w:szCs w:val="24"/>
                <w:lang w:eastAsia="ja-JP"/>
                <w14:ligatures w14:val="standardContextual"/>
              </w:rPr>
              <w:tab/>
            </w:r>
            <w:r w:rsidRPr="00876304">
              <w:rPr>
                <w:rStyle w:val="Hyperlink"/>
              </w:rPr>
              <w:t>Financial performance</w:t>
            </w:r>
            <w:r>
              <w:rPr>
                <w:webHidden/>
              </w:rPr>
              <w:tab/>
            </w:r>
            <w:r>
              <w:rPr>
                <w:webHidden/>
              </w:rPr>
              <w:fldChar w:fldCharType="begin"/>
            </w:r>
            <w:r>
              <w:rPr>
                <w:webHidden/>
              </w:rPr>
              <w:instrText xml:space="preserve"> PAGEREF _Toc232605244 \h </w:instrText>
            </w:r>
            <w:r>
              <w:rPr>
                <w:webHidden/>
              </w:rPr>
            </w:r>
            <w:r>
              <w:rPr>
                <w:webHidden/>
              </w:rPr>
              <w:fldChar w:fldCharType="separate"/>
            </w:r>
            <w:r w:rsidR="002C08C9">
              <w:rPr>
                <w:webHidden/>
              </w:rPr>
              <w:t>27</w:t>
            </w:r>
            <w:r>
              <w:rPr>
                <w:webHidden/>
              </w:rPr>
              <w:fldChar w:fldCharType="end"/>
            </w:r>
          </w:hyperlink>
        </w:p>
        <w:p w14:paraId="56906CB6" w14:textId="4D0EE5E7" w:rsidR="003C7DB8" w:rsidRDefault="003C7DB8">
          <w:pPr>
            <w:pStyle w:val="TOC2"/>
            <w:tabs>
              <w:tab w:val="left" w:pos="720"/>
            </w:tabs>
            <w:rPr>
              <w:rFonts w:asciiTheme="minorHAnsi" w:eastAsiaTheme="minorEastAsia" w:hAnsiTheme="minorHAnsi" w:cstheme="minorBidi"/>
              <w:bCs w:val="0"/>
              <w:color w:val="auto"/>
              <w:kern w:val="2"/>
              <w:szCs w:val="24"/>
              <w:lang w:eastAsia="ja-JP"/>
              <w14:ligatures w14:val="standardContextual"/>
            </w:rPr>
          </w:pPr>
          <w:hyperlink w:anchor="_Toc232605245" w:history="1">
            <w:r w:rsidRPr="00876304">
              <w:rPr>
                <w:rStyle w:val="Hyperlink"/>
              </w:rPr>
              <w:t>1.4</w:t>
            </w:r>
            <w:r>
              <w:rPr>
                <w:rFonts w:asciiTheme="minorHAnsi" w:eastAsiaTheme="minorEastAsia" w:hAnsiTheme="minorHAnsi" w:cstheme="minorBidi"/>
                <w:bCs w:val="0"/>
                <w:color w:val="auto"/>
                <w:kern w:val="2"/>
                <w:szCs w:val="24"/>
                <w:lang w:eastAsia="ja-JP"/>
                <w14:ligatures w14:val="standardContextual"/>
              </w:rPr>
              <w:tab/>
            </w:r>
            <w:r w:rsidRPr="00876304">
              <w:rPr>
                <w:rStyle w:val="Hyperlink"/>
              </w:rPr>
              <w:t>Financial position (balance sheet)</w:t>
            </w:r>
            <w:r>
              <w:rPr>
                <w:webHidden/>
              </w:rPr>
              <w:tab/>
            </w:r>
            <w:r>
              <w:rPr>
                <w:webHidden/>
              </w:rPr>
              <w:fldChar w:fldCharType="begin"/>
            </w:r>
            <w:r>
              <w:rPr>
                <w:webHidden/>
              </w:rPr>
              <w:instrText xml:space="preserve"> PAGEREF _Toc232605245 \h </w:instrText>
            </w:r>
            <w:r>
              <w:rPr>
                <w:webHidden/>
              </w:rPr>
            </w:r>
            <w:r>
              <w:rPr>
                <w:webHidden/>
              </w:rPr>
              <w:fldChar w:fldCharType="separate"/>
            </w:r>
            <w:r w:rsidR="002C08C9">
              <w:rPr>
                <w:webHidden/>
              </w:rPr>
              <w:t>47</w:t>
            </w:r>
            <w:r>
              <w:rPr>
                <w:webHidden/>
              </w:rPr>
              <w:fldChar w:fldCharType="end"/>
            </w:r>
          </w:hyperlink>
        </w:p>
        <w:p w14:paraId="7DA76552" w14:textId="64F40832" w:rsidR="003C7DB8" w:rsidRDefault="003C7DB8">
          <w:pPr>
            <w:pStyle w:val="TOC1"/>
            <w:rPr>
              <w:rFonts w:asciiTheme="minorHAnsi" w:eastAsiaTheme="minorEastAsia" w:hAnsiTheme="minorHAnsi" w:cstheme="minorBidi"/>
              <w:b w:val="0"/>
              <w:noProof/>
              <w:color w:val="auto"/>
              <w:kern w:val="2"/>
              <w:szCs w:val="24"/>
              <w:lang w:eastAsia="ja-JP"/>
              <w14:ligatures w14:val="standardContextual"/>
            </w:rPr>
          </w:pPr>
          <w:hyperlink w:anchor="_Toc232605246" w:history="1">
            <w:r w:rsidRPr="00876304">
              <w:rPr>
                <w:rStyle w:val="Hyperlink"/>
                <w:noProof/>
              </w:rPr>
              <w:t>2</w:t>
            </w:r>
            <w:r>
              <w:rPr>
                <w:rFonts w:asciiTheme="minorHAnsi" w:eastAsiaTheme="minorEastAsia" w:hAnsiTheme="minorHAnsi" w:cstheme="minorBidi"/>
                <w:b w:val="0"/>
                <w:noProof/>
                <w:color w:val="auto"/>
                <w:kern w:val="2"/>
                <w:szCs w:val="24"/>
                <w:lang w:eastAsia="ja-JP"/>
                <w14:ligatures w14:val="standardContextual"/>
              </w:rPr>
              <w:tab/>
            </w:r>
            <w:r w:rsidRPr="00876304">
              <w:rPr>
                <w:rStyle w:val="Hyperlink"/>
                <w:noProof/>
              </w:rPr>
              <w:t>Home care</w:t>
            </w:r>
            <w:r>
              <w:rPr>
                <w:noProof/>
                <w:webHidden/>
              </w:rPr>
              <w:tab/>
            </w:r>
            <w:r>
              <w:rPr>
                <w:noProof/>
                <w:webHidden/>
              </w:rPr>
              <w:fldChar w:fldCharType="begin"/>
            </w:r>
            <w:r>
              <w:rPr>
                <w:noProof/>
                <w:webHidden/>
              </w:rPr>
              <w:instrText xml:space="preserve"> PAGEREF _Toc232605246 \h </w:instrText>
            </w:r>
            <w:r>
              <w:rPr>
                <w:noProof/>
                <w:webHidden/>
              </w:rPr>
            </w:r>
            <w:r>
              <w:rPr>
                <w:noProof/>
                <w:webHidden/>
              </w:rPr>
              <w:fldChar w:fldCharType="separate"/>
            </w:r>
            <w:r w:rsidR="002C08C9">
              <w:rPr>
                <w:noProof/>
                <w:webHidden/>
              </w:rPr>
              <w:t>64</w:t>
            </w:r>
            <w:r>
              <w:rPr>
                <w:noProof/>
                <w:webHidden/>
              </w:rPr>
              <w:fldChar w:fldCharType="end"/>
            </w:r>
          </w:hyperlink>
        </w:p>
        <w:p w14:paraId="19E6E783" w14:textId="5CBB2FC2" w:rsidR="003C7DB8" w:rsidRDefault="003C7DB8">
          <w:pPr>
            <w:pStyle w:val="TOC2"/>
            <w:tabs>
              <w:tab w:val="left" w:pos="720"/>
            </w:tabs>
            <w:rPr>
              <w:rFonts w:asciiTheme="minorHAnsi" w:eastAsiaTheme="minorEastAsia" w:hAnsiTheme="minorHAnsi" w:cstheme="minorBidi"/>
              <w:bCs w:val="0"/>
              <w:color w:val="auto"/>
              <w:kern w:val="2"/>
              <w:szCs w:val="24"/>
              <w:lang w:eastAsia="ja-JP"/>
              <w14:ligatures w14:val="standardContextual"/>
            </w:rPr>
          </w:pPr>
          <w:hyperlink w:anchor="_Toc232605247" w:history="1">
            <w:r w:rsidRPr="00876304">
              <w:rPr>
                <w:rStyle w:val="Hyperlink"/>
              </w:rPr>
              <w:t>2.1</w:t>
            </w:r>
            <w:r>
              <w:rPr>
                <w:rFonts w:asciiTheme="minorHAnsi" w:eastAsiaTheme="minorEastAsia" w:hAnsiTheme="minorHAnsi" w:cstheme="minorBidi"/>
                <w:bCs w:val="0"/>
                <w:color w:val="auto"/>
                <w:kern w:val="2"/>
                <w:szCs w:val="24"/>
                <w:lang w:eastAsia="ja-JP"/>
                <w14:ligatures w14:val="standardContextual"/>
              </w:rPr>
              <w:tab/>
            </w:r>
            <w:r w:rsidRPr="00876304">
              <w:rPr>
                <w:rStyle w:val="Hyperlink"/>
              </w:rPr>
              <w:t>Home care landscape</w:t>
            </w:r>
            <w:r>
              <w:rPr>
                <w:webHidden/>
              </w:rPr>
              <w:tab/>
            </w:r>
            <w:r>
              <w:rPr>
                <w:webHidden/>
              </w:rPr>
              <w:fldChar w:fldCharType="begin"/>
            </w:r>
            <w:r>
              <w:rPr>
                <w:webHidden/>
              </w:rPr>
              <w:instrText xml:space="preserve"> PAGEREF _Toc232605247 \h </w:instrText>
            </w:r>
            <w:r>
              <w:rPr>
                <w:webHidden/>
              </w:rPr>
            </w:r>
            <w:r>
              <w:rPr>
                <w:webHidden/>
              </w:rPr>
              <w:fldChar w:fldCharType="separate"/>
            </w:r>
            <w:r w:rsidR="002C08C9">
              <w:rPr>
                <w:webHidden/>
              </w:rPr>
              <w:t>64</w:t>
            </w:r>
            <w:r>
              <w:rPr>
                <w:webHidden/>
              </w:rPr>
              <w:fldChar w:fldCharType="end"/>
            </w:r>
          </w:hyperlink>
        </w:p>
        <w:p w14:paraId="4A4C55A5" w14:textId="44AD5C10" w:rsidR="003C7DB8" w:rsidRDefault="003C7DB8">
          <w:pPr>
            <w:pStyle w:val="TOC2"/>
            <w:tabs>
              <w:tab w:val="left" w:pos="720"/>
            </w:tabs>
            <w:rPr>
              <w:rFonts w:asciiTheme="minorHAnsi" w:eastAsiaTheme="minorEastAsia" w:hAnsiTheme="minorHAnsi" w:cstheme="minorBidi"/>
              <w:bCs w:val="0"/>
              <w:color w:val="auto"/>
              <w:kern w:val="2"/>
              <w:szCs w:val="24"/>
              <w:lang w:eastAsia="ja-JP"/>
              <w14:ligatures w14:val="standardContextual"/>
            </w:rPr>
          </w:pPr>
          <w:hyperlink w:anchor="_Toc232605248" w:history="1">
            <w:r w:rsidRPr="00876304">
              <w:rPr>
                <w:rStyle w:val="Hyperlink"/>
              </w:rPr>
              <w:t>2.2</w:t>
            </w:r>
            <w:r>
              <w:rPr>
                <w:rFonts w:asciiTheme="minorHAnsi" w:eastAsiaTheme="minorEastAsia" w:hAnsiTheme="minorHAnsi" w:cstheme="minorBidi"/>
                <w:bCs w:val="0"/>
                <w:color w:val="auto"/>
                <w:kern w:val="2"/>
                <w:szCs w:val="24"/>
                <w:lang w:eastAsia="ja-JP"/>
                <w14:ligatures w14:val="standardContextual"/>
              </w:rPr>
              <w:tab/>
            </w:r>
            <w:r w:rsidRPr="00876304">
              <w:rPr>
                <w:rStyle w:val="Hyperlink"/>
              </w:rPr>
              <w:t>Financial performance</w:t>
            </w:r>
            <w:r>
              <w:rPr>
                <w:webHidden/>
              </w:rPr>
              <w:tab/>
            </w:r>
            <w:r>
              <w:rPr>
                <w:webHidden/>
              </w:rPr>
              <w:fldChar w:fldCharType="begin"/>
            </w:r>
            <w:r>
              <w:rPr>
                <w:webHidden/>
              </w:rPr>
              <w:instrText xml:space="preserve"> PAGEREF _Toc232605248 \h </w:instrText>
            </w:r>
            <w:r>
              <w:rPr>
                <w:webHidden/>
              </w:rPr>
            </w:r>
            <w:r>
              <w:rPr>
                <w:webHidden/>
              </w:rPr>
              <w:fldChar w:fldCharType="separate"/>
            </w:r>
            <w:r w:rsidR="002C08C9">
              <w:rPr>
                <w:webHidden/>
              </w:rPr>
              <w:t>66</w:t>
            </w:r>
            <w:r>
              <w:rPr>
                <w:webHidden/>
              </w:rPr>
              <w:fldChar w:fldCharType="end"/>
            </w:r>
          </w:hyperlink>
        </w:p>
        <w:p w14:paraId="6D7E7899" w14:textId="3D7AF537" w:rsidR="003C7DB8" w:rsidRDefault="003C7DB8">
          <w:pPr>
            <w:pStyle w:val="TOC1"/>
            <w:rPr>
              <w:rFonts w:asciiTheme="minorHAnsi" w:eastAsiaTheme="minorEastAsia" w:hAnsiTheme="minorHAnsi" w:cstheme="minorBidi"/>
              <w:b w:val="0"/>
              <w:noProof/>
              <w:color w:val="auto"/>
              <w:kern w:val="2"/>
              <w:szCs w:val="24"/>
              <w:lang w:eastAsia="ja-JP"/>
              <w14:ligatures w14:val="standardContextual"/>
            </w:rPr>
          </w:pPr>
          <w:hyperlink w:anchor="_Toc232605249" w:history="1">
            <w:r w:rsidRPr="00876304">
              <w:rPr>
                <w:rStyle w:val="Hyperlink"/>
                <w:noProof/>
              </w:rPr>
              <w:t>3</w:t>
            </w:r>
            <w:r>
              <w:rPr>
                <w:rFonts w:asciiTheme="minorHAnsi" w:eastAsiaTheme="minorEastAsia" w:hAnsiTheme="minorHAnsi" w:cstheme="minorBidi"/>
                <w:b w:val="0"/>
                <w:noProof/>
                <w:color w:val="auto"/>
                <w:kern w:val="2"/>
                <w:szCs w:val="24"/>
                <w:lang w:eastAsia="ja-JP"/>
                <w14:ligatures w14:val="standardContextual"/>
              </w:rPr>
              <w:tab/>
            </w:r>
            <w:r w:rsidRPr="00876304">
              <w:rPr>
                <w:rStyle w:val="Hyperlink"/>
                <w:noProof/>
              </w:rPr>
              <w:t>Commonwealth Home Support Program (CHSP)</w:t>
            </w:r>
            <w:r>
              <w:rPr>
                <w:noProof/>
                <w:webHidden/>
              </w:rPr>
              <w:tab/>
            </w:r>
            <w:r>
              <w:rPr>
                <w:noProof/>
                <w:webHidden/>
              </w:rPr>
              <w:fldChar w:fldCharType="begin"/>
            </w:r>
            <w:r>
              <w:rPr>
                <w:noProof/>
                <w:webHidden/>
              </w:rPr>
              <w:instrText xml:space="preserve"> PAGEREF _Toc232605249 \h </w:instrText>
            </w:r>
            <w:r>
              <w:rPr>
                <w:noProof/>
                <w:webHidden/>
              </w:rPr>
            </w:r>
            <w:r>
              <w:rPr>
                <w:noProof/>
                <w:webHidden/>
              </w:rPr>
              <w:fldChar w:fldCharType="separate"/>
            </w:r>
            <w:r w:rsidR="002C08C9">
              <w:rPr>
                <w:noProof/>
                <w:webHidden/>
              </w:rPr>
              <w:t>83</w:t>
            </w:r>
            <w:r>
              <w:rPr>
                <w:noProof/>
                <w:webHidden/>
              </w:rPr>
              <w:fldChar w:fldCharType="end"/>
            </w:r>
          </w:hyperlink>
        </w:p>
        <w:p w14:paraId="27E587BC" w14:textId="6988AF05" w:rsidR="003C7DB8" w:rsidRDefault="003C7DB8">
          <w:pPr>
            <w:pStyle w:val="TOC2"/>
            <w:tabs>
              <w:tab w:val="left" w:pos="720"/>
            </w:tabs>
            <w:rPr>
              <w:rFonts w:asciiTheme="minorHAnsi" w:eastAsiaTheme="minorEastAsia" w:hAnsiTheme="minorHAnsi" w:cstheme="minorBidi"/>
              <w:bCs w:val="0"/>
              <w:color w:val="auto"/>
              <w:kern w:val="2"/>
              <w:szCs w:val="24"/>
              <w:lang w:eastAsia="ja-JP"/>
              <w14:ligatures w14:val="standardContextual"/>
            </w:rPr>
          </w:pPr>
          <w:hyperlink w:anchor="_Toc232605250" w:history="1">
            <w:r w:rsidRPr="00876304">
              <w:rPr>
                <w:rStyle w:val="Hyperlink"/>
              </w:rPr>
              <w:t>3.1</w:t>
            </w:r>
            <w:r>
              <w:rPr>
                <w:rFonts w:asciiTheme="minorHAnsi" w:eastAsiaTheme="minorEastAsia" w:hAnsiTheme="minorHAnsi" w:cstheme="minorBidi"/>
                <w:bCs w:val="0"/>
                <w:color w:val="auto"/>
                <w:kern w:val="2"/>
                <w:szCs w:val="24"/>
                <w:lang w:eastAsia="ja-JP"/>
                <w14:ligatures w14:val="standardContextual"/>
              </w:rPr>
              <w:tab/>
            </w:r>
            <w:r w:rsidRPr="00876304">
              <w:rPr>
                <w:rStyle w:val="Hyperlink"/>
              </w:rPr>
              <w:t>CHSP landscape</w:t>
            </w:r>
            <w:r>
              <w:rPr>
                <w:webHidden/>
              </w:rPr>
              <w:tab/>
            </w:r>
            <w:r>
              <w:rPr>
                <w:webHidden/>
              </w:rPr>
              <w:fldChar w:fldCharType="begin"/>
            </w:r>
            <w:r>
              <w:rPr>
                <w:webHidden/>
              </w:rPr>
              <w:instrText xml:space="preserve"> PAGEREF _Toc232605250 \h </w:instrText>
            </w:r>
            <w:r>
              <w:rPr>
                <w:webHidden/>
              </w:rPr>
            </w:r>
            <w:r>
              <w:rPr>
                <w:webHidden/>
              </w:rPr>
              <w:fldChar w:fldCharType="separate"/>
            </w:r>
            <w:r w:rsidR="002C08C9">
              <w:rPr>
                <w:webHidden/>
              </w:rPr>
              <w:t>83</w:t>
            </w:r>
            <w:r>
              <w:rPr>
                <w:webHidden/>
              </w:rPr>
              <w:fldChar w:fldCharType="end"/>
            </w:r>
          </w:hyperlink>
        </w:p>
        <w:p w14:paraId="2B94FE68" w14:textId="4F222339" w:rsidR="003C7DB8" w:rsidRDefault="003C7DB8">
          <w:pPr>
            <w:pStyle w:val="TOC2"/>
            <w:tabs>
              <w:tab w:val="left" w:pos="720"/>
            </w:tabs>
            <w:rPr>
              <w:rFonts w:asciiTheme="minorHAnsi" w:eastAsiaTheme="minorEastAsia" w:hAnsiTheme="minorHAnsi" w:cstheme="minorBidi"/>
              <w:bCs w:val="0"/>
              <w:color w:val="auto"/>
              <w:kern w:val="2"/>
              <w:szCs w:val="24"/>
              <w:lang w:eastAsia="ja-JP"/>
              <w14:ligatures w14:val="standardContextual"/>
            </w:rPr>
          </w:pPr>
          <w:hyperlink w:anchor="_Toc232605251" w:history="1">
            <w:r w:rsidRPr="00876304">
              <w:rPr>
                <w:rStyle w:val="Hyperlink"/>
              </w:rPr>
              <w:t>3.2</w:t>
            </w:r>
            <w:r>
              <w:rPr>
                <w:rFonts w:asciiTheme="minorHAnsi" w:eastAsiaTheme="minorEastAsia" w:hAnsiTheme="minorHAnsi" w:cstheme="minorBidi"/>
                <w:bCs w:val="0"/>
                <w:color w:val="auto"/>
                <w:kern w:val="2"/>
                <w:szCs w:val="24"/>
                <w:lang w:eastAsia="ja-JP"/>
                <w14:ligatures w14:val="standardContextual"/>
              </w:rPr>
              <w:tab/>
            </w:r>
            <w:r w:rsidRPr="00876304">
              <w:rPr>
                <w:rStyle w:val="Hyperlink"/>
              </w:rPr>
              <w:t>Financial summary</w:t>
            </w:r>
            <w:r>
              <w:rPr>
                <w:webHidden/>
              </w:rPr>
              <w:tab/>
            </w:r>
            <w:r>
              <w:rPr>
                <w:webHidden/>
              </w:rPr>
              <w:fldChar w:fldCharType="begin"/>
            </w:r>
            <w:r>
              <w:rPr>
                <w:webHidden/>
              </w:rPr>
              <w:instrText xml:space="preserve"> PAGEREF _Toc232605251 \h </w:instrText>
            </w:r>
            <w:r>
              <w:rPr>
                <w:webHidden/>
              </w:rPr>
            </w:r>
            <w:r>
              <w:rPr>
                <w:webHidden/>
              </w:rPr>
              <w:fldChar w:fldCharType="separate"/>
            </w:r>
            <w:r w:rsidR="002C08C9">
              <w:rPr>
                <w:webHidden/>
              </w:rPr>
              <w:t>84</w:t>
            </w:r>
            <w:r>
              <w:rPr>
                <w:webHidden/>
              </w:rPr>
              <w:fldChar w:fldCharType="end"/>
            </w:r>
          </w:hyperlink>
        </w:p>
        <w:p w14:paraId="0DF09DB9" w14:textId="10D6C1DF" w:rsidR="003C7DB8" w:rsidRDefault="003C7DB8">
          <w:pPr>
            <w:pStyle w:val="TOC1"/>
            <w:rPr>
              <w:rFonts w:asciiTheme="minorHAnsi" w:eastAsiaTheme="minorEastAsia" w:hAnsiTheme="minorHAnsi" w:cstheme="minorBidi"/>
              <w:b w:val="0"/>
              <w:noProof/>
              <w:color w:val="auto"/>
              <w:kern w:val="2"/>
              <w:szCs w:val="24"/>
              <w:lang w:eastAsia="ja-JP"/>
              <w14:ligatures w14:val="standardContextual"/>
            </w:rPr>
          </w:pPr>
          <w:hyperlink w:anchor="_Toc232605252" w:history="1">
            <w:r w:rsidRPr="00876304">
              <w:rPr>
                <w:rStyle w:val="Hyperlink"/>
                <w:noProof/>
              </w:rPr>
              <w:t>4</w:t>
            </w:r>
            <w:r>
              <w:rPr>
                <w:rFonts w:asciiTheme="minorHAnsi" w:eastAsiaTheme="minorEastAsia" w:hAnsiTheme="minorHAnsi" w:cstheme="minorBidi"/>
                <w:b w:val="0"/>
                <w:noProof/>
                <w:color w:val="auto"/>
                <w:kern w:val="2"/>
                <w:szCs w:val="24"/>
                <w:lang w:eastAsia="ja-JP"/>
                <w14:ligatures w14:val="standardContextual"/>
              </w:rPr>
              <w:tab/>
            </w:r>
            <w:r w:rsidRPr="00876304">
              <w:rPr>
                <w:rStyle w:val="Hyperlink"/>
                <w:noProof/>
              </w:rPr>
              <w:t>Future trends in aged care</w:t>
            </w:r>
            <w:r>
              <w:rPr>
                <w:noProof/>
                <w:webHidden/>
              </w:rPr>
              <w:tab/>
            </w:r>
            <w:r>
              <w:rPr>
                <w:noProof/>
                <w:webHidden/>
              </w:rPr>
              <w:fldChar w:fldCharType="begin"/>
            </w:r>
            <w:r>
              <w:rPr>
                <w:noProof/>
                <w:webHidden/>
              </w:rPr>
              <w:instrText xml:space="preserve"> PAGEREF _Toc232605252 \h </w:instrText>
            </w:r>
            <w:r>
              <w:rPr>
                <w:noProof/>
                <w:webHidden/>
              </w:rPr>
            </w:r>
            <w:r>
              <w:rPr>
                <w:noProof/>
                <w:webHidden/>
              </w:rPr>
              <w:fldChar w:fldCharType="separate"/>
            </w:r>
            <w:r w:rsidR="002C08C9">
              <w:rPr>
                <w:noProof/>
                <w:webHidden/>
              </w:rPr>
              <w:t>87</w:t>
            </w:r>
            <w:r>
              <w:rPr>
                <w:noProof/>
                <w:webHidden/>
              </w:rPr>
              <w:fldChar w:fldCharType="end"/>
            </w:r>
          </w:hyperlink>
        </w:p>
        <w:p w14:paraId="62DF6FB0" w14:textId="18E4AB46" w:rsidR="003C7DB8" w:rsidRDefault="003C7DB8">
          <w:pPr>
            <w:pStyle w:val="TOC2"/>
            <w:tabs>
              <w:tab w:val="left" w:pos="720"/>
            </w:tabs>
            <w:rPr>
              <w:rFonts w:asciiTheme="minorHAnsi" w:eastAsiaTheme="minorEastAsia" w:hAnsiTheme="minorHAnsi" w:cstheme="minorBidi"/>
              <w:bCs w:val="0"/>
              <w:color w:val="auto"/>
              <w:kern w:val="2"/>
              <w:szCs w:val="24"/>
              <w:lang w:eastAsia="ja-JP"/>
              <w14:ligatures w14:val="standardContextual"/>
            </w:rPr>
          </w:pPr>
          <w:hyperlink w:anchor="_Toc232605253" w:history="1">
            <w:r w:rsidRPr="00876304">
              <w:rPr>
                <w:rStyle w:val="Hyperlink"/>
              </w:rPr>
              <w:t>4.1</w:t>
            </w:r>
            <w:r>
              <w:rPr>
                <w:rFonts w:asciiTheme="minorHAnsi" w:eastAsiaTheme="minorEastAsia" w:hAnsiTheme="minorHAnsi" w:cstheme="minorBidi"/>
                <w:bCs w:val="0"/>
                <w:color w:val="auto"/>
                <w:kern w:val="2"/>
                <w:szCs w:val="24"/>
                <w:lang w:eastAsia="ja-JP"/>
                <w14:ligatures w14:val="standardContextual"/>
              </w:rPr>
              <w:tab/>
            </w:r>
            <w:r w:rsidRPr="00876304">
              <w:rPr>
                <w:rStyle w:val="Hyperlink"/>
              </w:rPr>
              <w:t>Demand for aged care</w:t>
            </w:r>
            <w:r>
              <w:rPr>
                <w:webHidden/>
              </w:rPr>
              <w:tab/>
            </w:r>
            <w:r>
              <w:rPr>
                <w:webHidden/>
              </w:rPr>
              <w:fldChar w:fldCharType="begin"/>
            </w:r>
            <w:r>
              <w:rPr>
                <w:webHidden/>
              </w:rPr>
              <w:instrText xml:space="preserve"> PAGEREF _Toc232605253 \h </w:instrText>
            </w:r>
            <w:r>
              <w:rPr>
                <w:webHidden/>
              </w:rPr>
            </w:r>
            <w:r>
              <w:rPr>
                <w:webHidden/>
              </w:rPr>
              <w:fldChar w:fldCharType="separate"/>
            </w:r>
            <w:r w:rsidR="002C08C9">
              <w:rPr>
                <w:webHidden/>
              </w:rPr>
              <w:t>87</w:t>
            </w:r>
            <w:r>
              <w:rPr>
                <w:webHidden/>
              </w:rPr>
              <w:fldChar w:fldCharType="end"/>
            </w:r>
          </w:hyperlink>
        </w:p>
        <w:p w14:paraId="30CC9698" w14:textId="56A7C766" w:rsidR="003C7DB8" w:rsidRDefault="003C7DB8">
          <w:pPr>
            <w:pStyle w:val="TOC1"/>
            <w:rPr>
              <w:rFonts w:asciiTheme="minorHAnsi" w:eastAsiaTheme="minorEastAsia" w:hAnsiTheme="minorHAnsi" w:cstheme="minorBidi"/>
              <w:b w:val="0"/>
              <w:noProof/>
              <w:color w:val="auto"/>
              <w:kern w:val="2"/>
              <w:szCs w:val="24"/>
              <w:lang w:eastAsia="ja-JP"/>
              <w14:ligatures w14:val="standardContextual"/>
            </w:rPr>
          </w:pPr>
          <w:hyperlink w:anchor="_Toc232605254" w:history="1">
            <w:r w:rsidRPr="00876304">
              <w:rPr>
                <w:rStyle w:val="Hyperlink"/>
                <w:noProof/>
              </w:rPr>
              <w:t>5</w:t>
            </w:r>
            <w:r>
              <w:rPr>
                <w:rFonts w:asciiTheme="minorHAnsi" w:eastAsiaTheme="minorEastAsia" w:hAnsiTheme="minorHAnsi" w:cstheme="minorBidi"/>
                <w:b w:val="0"/>
                <w:noProof/>
                <w:color w:val="auto"/>
                <w:kern w:val="2"/>
                <w:szCs w:val="24"/>
                <w:lang w:eastAsia="ja-JP"/>
                <w14:ligatures w14:val="standardContextual"/>
              </w:rPr>
              <w:tab/>
            </w:r>
            <w:r w:rsidRPr="00876304">
              <w:rPr>
                <w:rStyle w:val="Hyperlink"/>
                <w:noProof/>
              </w:rPr>
              <w:t>Glossary</w:t>
            </w:r>
            <w:r>
              <w:rPr>
                <w:noProof/>
                <w:webHidden/>
              </w:rPr>
              <w:tab/>
            </w:r>
            <w:r>
              <w:rPr>
                <w:noProof/>
                <w:webHidden/>
              </w:rPr>
              <w:fldChar w:fldCharType="begin"/>
            </w:r>
            <w:r>
              <w:rPr>
                <w:noProof/>
                <w:webHidden/>
              </w:rPr>
              <w:instrText xml:space="preserve"> PAGEREF _Toc232605254 \h </w:instrText>
            </w:r>
            <w:r>
              <w:rPr>
                <w:noProof/>
                <w:webHidden/>
              </w:rPr>
            </w:r>
            <w:r>
              <w:rPr>
                <w:noProof/>
                <w:webHidden/>
              </w:rPr>
              <w:fldChar w:fldCharType="separate"/>
            </w:r>
            <w:r w:rsidR="002C08C9">
              <w:rPr>
                <w:noProof/>
                <w:webHidden/>
              </w:rPr>
              <w:t>92</w:t>
            </w:r>
            <w:r>
              <w:rPr>
                <w:noProof/>
                <w:webHidden/>
              </w:rPr>
              <w:fldChar w:fldCharType="end"/>
            </w:r>
          </w:hyperlink>
        </w:p>
        <w:p w14:paraId="33BA0F06" w14:textId="061ECD92" w:rsidR="003C7DB8" w:rsidRDefault="003C7DB8">
          <w:pPr>
            <w:pStyle w:val="TOC1"/>
            <w:rPr>
              <w:rFonts w:asciiTheme="minorHAnsi" w:eastAsiaTheme="minorEastAsia" w:hAnsiTheme="minorHAnsi" w:cstheme="minorBidi"/>
              <w:b w:val="0"/>
              <w:noProof/>
              <w:color w:val="auto"/>
              <w:kern w:val="2"/>
              <w:szCs w:val="24"/>
              <w:lang w:eastAsia="ja-JP"/>
              <w14:ligatures w14:val="standardContextual"/>
            </w:rPr>
          </w:pPr>
          <w:hyperlink w:anchor="_Toc232605255" w:history="1">
            <w:r w:rsidRPr="00876304">
              <w:rPr>
                <w:rStyle w:val="Hyperlink"/>
                <w:noProof/>
              </w:rPr>
              <w:t>6</w:t>
            </w:r>
            <w:r>
              <w:rPr>
                <w:rFonts w:asciiTheme="minorHAnsi" w:eastAsiaTheme="minorEastAsia" w:hAnsiTheme="minorHAnsi" w:cstheme="minorBidi"/>
                <w:b w:val="0"/>
                <w:noProof/>
                <w:color w:val="auto"/>
                <w:kern w:val="2"/>
                <w:szCs w:val="24"/>
                <w:lang w:eastAsia="ja-JP"/>
                <w14:ligatures w14:val="standardContextual"/>
              </w:rPr>
              <w:tab/>
            </w:r>
            <w:r w:rsidRPr="00876304">
              <w:rPr>
                <w:rStyle w:val="Hyperlink"/>
                <w:noProof/>
              </w:rPr>
              <w:t>Appendices</w:t>
            </w:r>
            <w:r>
              <w:rPr>
                <w:noProof/>
                <w:webHidden/>
              </w:rPr>
              <w:tab/>
            </w:r>
            <w:r>
              <w:rPr>
                <w:noProof/>
                <w:webHidden/>
              </w:rPr>
              <w:fldChar w:fldCharType="begin"/>
            </w:r>
            <w:r>
              <w:rPr>
                <w:noProof/>
                <w:webHidden/>
              </w:rPr>
              <w:instrText xml:space="preserve"> PAGEREF _Toc232605255 \h </w:instrText>
            </w:r>
            <w:r>
              <w:rPr>
                <w:noProof/>
                <w:webHidden/>
              </w:rPr>
            </w:r>
            <w:r>
              <w:rPr>
                <w:noProof/>
                <w:webHidden/>
              </w:rPr>
              <w:fldChar w:fldCharType="separate"/>
            </w:r>
            <w:r w:rsidR="002C08C9">
              <w:rPr>
                <w:noProof/>
                <w:webHidden/>
              </w:rPr>
              <w:t>97</w:t>
            </w:r>
            <w:r>
              <w:rPr>
                <w:noProof/>
                <w:webHidden/>
              </w:rPr>
              <w:fldChar w:fldCharType="end"/>
            </w:r>
          </w:hyperlink>
        </w:p>
        <w:p w14:paraId="0A59465B" w14:textId="2470DDAD" w:rsidR="00790042" w:rsidRPr="00F14A03" w:rsidRDefault="00071BC7" w:rsidP="00071BC7">
          <w:r>
            <w:rPr>
              <w:szCs w:val="20"/>
            </w:rPr>
            <w:fldChar w:fldCharType="end"/>
          </w:r>
        </w:p>
      </w:sdtContent>
    </w:sdt>
    <w:p w14:paraId="18634CC9" w14:textId="6176BE26" w:rsidR="005E2953" w:rsidRPr="00F14A03" w:rsidRDefault="005E2953" w:rsidP="00F14A03">
      <w:r w:rsidRPr="00F14A03">
        <w:br w:type="page"/>
      </w:r>
    </w:p>
    <w:p w14:paraId="7A2D551E" w14:textId="620D045F" w:rsidR="00E07FCA" w:rsidRPr="005C23E7" w:rsidRDefault="00E07FCA" w:rsidP="00E95559">
      <w:pPr>
        <w:pStyle w:val="Headingnonumber"/>
      </w:pPr>
      <w:bookmarkStart w:id="5" w:name="_Toc200628315"/>
      <w:bookmarkStart w:id="6" w:name="_Toc200628451"/>
      <w:bookmarkStart w:id="7" w:name="_Toc200628610"/>
      <w:bookmarkStart w:id="8" w:name="_Toc232605232"/>
      <w:r w:rsidRPr="005C23E7">
        <w:t>Introduction</w:t>
      </w:r>
      <w:bookmarkEnd w:id="5"/>
      <w:bookmarkEnd w:id="6"/>
      <w:bookmarkEnd w:id="7"/>
      <w:bookmarkEnd w:id="8"/>
    </w:p>
    <w:p w14:paraId="337E2784" w14:textId="106A93FF" w:rsidR="00E07FCA" w:rsidRPr="0037670F" w:rsidRDefault="0004007B" w:rsidP="0037670F">
      <w:pPr>
        <w:pStyle w:val="PullOut"/>
      </w:pPr>
      <w:r w:rsidRPr="0037670F">
        <w:t>The Department of Health</w:t>
      </w:r>
      <w:r w:rsidR="000A2A34" w:rsidRPr="0037670F">
        <w:t xml:space="preserve">, Disability </w:t>
      </w:r>
      <w:r w:rsidR="006E4266" w:rsidRPr="0037670F">
        <w:t>and Ageing</w:t>
      </w:r>
      <w:r w:rsidRPr="0037670F">
        <w:t xml:space="preserve"> (the department) </w:t>
      </w:r>
      <w:r w:rsidR="00A23085" w:rsidRPr="0037670F">
        <w:t xml:space="preserve">is committed to transparency in aged care. </w:t>
      </w:r>
      <w:r w:rsidR="00906B98" w:rsidRPr="0037670F">
        <w:t xml:space="preserve">The publication of financial </w:t>
      </w:r>
      <w:r w:rsidR="006E4266" w:rsidRPr="0037670F">
        <w:t xml:space="preserve">and operational </w:t>
      </w:r>
      <w:r w:rsidR="00906B98" w:rsidRPr="0037670F">
        <w:t xml:space="preserve">information gives valuable insights </w:t>
      </w:r>
      <w:r w:rsidR="00735DB0" w:rsidRPr="0037670F">
        <w:t>in</w:t>
      </w:r>
      <w:r w:rsidR="00906B98" w:rsidRPr="0037670F">
        <w:t xml:space="preserve">to the </w:t>
      </w:r>
      <w:r w:rsidR="00735DB0" w:rsidRPr="0037670F">
        <w:t xml:space="preserve">aged care </w:t>
      </w:r>
      <w:r w:rsidR="00906B98" w:rsidRPr="0037670F">
        <w:t>sector.</w:t>
      </w:r>
    </w:p>
    <w:p w14:paraId="312C0FD4" w14:textId="4B3CACA2" w:rsidR="00AF5A04" w:rsidRPr="00E95559" w:rsidRDefault="00D05524" w:rsidP="00E95559">
      <w:r w:rsidRPr="005C23E7">
        <w:t>The department publishes the Financial Report on the Australian Aged Care Sector (FRAACS)</w:t>
      </w:r>
      <w:r w:rsidR="001831AD" w:rsidRPr="005C23E7">
        <w:t xml:space="preserve"> using fi</w:t>
      </w:r>
      <w:r w:rsidR="002A027E" w:rsidRPr="005C23E7">
        <w:t xml:space="preserve">nancial information submitted by </w:t>
      </w:r>
      <w:r w:rsidR="000E2603" w:rsidRPr="005C23E7">
        <w:t xml:space="preserve">aged care </w:t>
      </w:r>
      <w:r w:rsidR="002A027E" w:rsidRPr="005C23E7">
        <w:t>providers through the Aged Care Financial Report (ACFR)</w:t>
      </w:r>
      <w:r w:rsidR="001831AD" w:rsidRPr="005C23E7">
        <w:t xml:space="preserve">. </w:t>
      </w:r>
    </w:p>
    <w:p w14:paraId="5ADCFD88" w14:textId="6520AA24" w:rsidR="00D05524" w:rsidRPr="00E95559" w:rsidRDefault="00D05524" w:rsidP="00E95559">
      <w:r w:rsidRPr="005C23E7">
        <w:t>The FRAACS:</w:t>
      </w:r>
    </w:p>
    <w:p w14:paraId="6AF724B1" w14:textId="188A28C8" w:rsidR="00D05524" w:rsidRPr="003B727B" w:rsidRDefault="00D05524" w:rsidP="003B727B">
      <w:pPr>
        <w:pStyle w:val="ListBullet3"/>
      </w:pPr>
      <w:r w:rsidRPr="003B727B">
        <w:t>provides transparency about</w:t>
      </w:r>
      <w:r w:rsidR="00DF76B5" w:rsidRPr="003B727B">
        <w:t xml:space="preserve"> the aged care sector’s</w:t>
      </w:r>
      <w:r w:rsidRPr="003B727B">
        <w:t xml:space="preserve"> finances and operations</w:t>
      </w:r>
    </w:p>
    <w:p w14:paraId="264795C9" w14:textId="383E7D8D" w:rsidR="00D05524" w:rsidRPr="003B727B" w:rsidRDefault="00D05524" w:rsidP="003B727B">
      <w:pPr>
        <w:pStyle w:val="ListBullet3"/>
      </w:pPr>
      <w:r w:rsidRPr="003B727B">
        <w:t>provides information for aged care providers to compare and benchmark their performance with sector-level results</w:t>
      </w:r>
    </w:p>
    <w:p w14:paraId="234A00AF" w14:textId="7F7693D3" w:rsidR="00D05524" w:rsidRPr="003B727B" w:rsidRDefault="00D05524" w:rsidP="003B727B">
      <w:pPr>
        <w:pStyle w:val="ListBullet3"/>
      </w:pPr>
      <w:r w:rsidRPr="003B727B">
        <w:t>supports the monitoring of critical financial metrics across the aged care system</w:t>
      </w:r>
    </w:p>
    <w:p w14:paraId="69090A0C" w14:textId="00354312" w:rsidR="00D05524" w:rsidRPr="003B727B" w:rsidRDefault="00D05524" w:rsidP="003B727B">
      <w:pPr>
        <w:pStyle w:val="ListBullet3"/>
      </w:pPr>
      <w:r w:rsidRPr="003B727B">
        <w:t>complements other publications such as:</w:t>
      </w:r>
    </w:p>
    <w:p w14:paraId="77D69571" w14:textId="2A9CA790" w:rsidR="00E21243" w:rsidRPr="00E95559" w:rsidRDefault="00D05524" w:rsidP="000F17DE">
      <w:pPr>
        <w:pStyle w:val="Listbulletindent"/>
      </w:pPr>
      <w:r w:rsidRPr="00E95559">
        <w:t xml:space="preserve">the </w:t>
      </w:r>
      <w:r w:rsidR="006F11B4" w:rsidRPr="00E95559">
        <w:t>Quarterly Financial Snapshot</w:t>
      </w:r>
      <w:r w:rsidRPr="00E95559">
        <w:t xml:space="preserve"> </w:t>
      </w:r>
      <w:r w:rsidR="00C35193" w:rsidRPr="00E95559">
        <w:t>(QFS)</w:t>
      </w:r>
      <w:r w:rsidRPr="00E95559">
        <w:t xml:space="preserve"> </w:t>
      </w:r>
      <w:r w:rsidR="00CB4D00" w:rsidRPr="00E95559">
        <w:t xml:space="preserve">of </w:t>
      </w:r>
      <w:r w:rsidRPr="00E95559">
        <w:t xml:space="preserve">the </w:t>
      </w:r>
      <w:r w:rsidR="006F11B4" w:rsidRPr="00E95559">
        <w:t>a</w:t>
      </w:r>
      <w:r w:rsidRPr="00E95559">
        <w:t xml:space="preserve">ged </w:t>
      </w:r>
      <w:r w:rsidR="006F11B4" w:rsidRPr="00E95559">
        <w:t>c</w:t>
      </w:r>
      <w:r w:rsidRPr="00E95559">
        <w:t xml:space="preserve">are </w:t>
      </w:r>
      <w:r w:rsidR="006F11B4" w:rsidRPr="00E95559">
        <w:t>s</w:t>
      </w:r>
      <w:r w:rsidRPr="00E95559">
        <w:t>ector</w:t>
      </w:r>
    </w:p>
    <w:p w14:paraId="558B819F" w14:textId="38B55496" w:rsidR="00E21243" w:rsidRPr="00E95559" w:rsidRDefault="00E21243" w:rsidP="000F17DE">
      <w:pPr>
        <w:pStyle w:val="Listbulletindent"/>
      </w:pPr>
      <w:r w:rsidRPr="00E95559">
        <w:t>the General Purpose Financial Report (GPFR) published by non-government residential providers (within five months of the end of their financial year)</w:t>
      </w:r>
    </w:p>
    <w:p w14:paraId="56A04353" w14:textId="1FD7B1DF" w:rsidR="00D05524" w:rsidRPr="00E95559" w:rsidRDefault="00D05524" w:rsidP="000F17DE">
      <w:pPr>
        <w:pStyle w:val="Listbulletindent"/>
      </w:pPr>
      <w:r w:rsidRPr="00E95559">
        <w:t xml:space="preserve">registered nurse coverage in </w:t>
      </w:r>
      <w:r w:rsidR="00227FEA" w:rsidRPr="00E95559">
        <w:t xml:space="preserve">residential </w:t>
      </w:r>
      <w:r w:rsidRPr="00E95559">
        <w:t>aged care dashboard</w:t>
      </w:r>
    </w:p>
    <w:p w14:paraId="5D43A51C" w14:textId="3B79AF22" w:rsidR="00D05524" w:rsidRPr="00E95559" w:rsidRDefault="00D05524" w:rsidP="000F17DE">
      <w:pPr>
        <w:pStyle w:val="Listbulletindent"/>
      </w:pPr>
      <w:r w:rsidRPr="00E95559">
        <w:t>care minutes in residential aged care dashboard</w:t>
      </w:r>
    </w:p>
    <w:p w14:paraId="07221AD6" w14:textId="48B6CFC0" w:rsidR="00D05524" w:rsidRPr="00E95559" w:rsidRDefault="00D05524" w:rsidP="000F17DE">
      <w:pPr>
        <w:pStyle w:val="Listbulletindent"/>
      </w:pPr>
      <w:r w:rsidRPr="00E95559">
        <w:t>the reporting of service-level financial and operations information on My Aged Care through the ‘Find a Provider’ tool.</w:t>
      </w:r>
    </w:p>
    <w:p w14:paraId="130899C3" w14:textId="047FB018" w:rsidR="00101DA5" w:rsidRPr="00F401B4" w:rsidRDefault="007B12D0" w:rsidP="000A46C8">
      <w:pPr>
        <w:spacing w:before="0" w:after="0"/>
      </w:pPr>
      <w:r w:rsidRPr="00F401B4">
        <w:t>The</w:t>
      </w:r>
      <w:r w:rsidR="00101DA5" w:rsidRPr="00F401B4">
        <w:t xml:space="preserve"> </w:t>
      </w:r>
      <w:r w:rsidR="003844B9" w:rsidRPr="00F401B4">
        <w:t>appendices in this report</w:t>
      </w:r>
      <w:r w:rsidR="00101DA5" w:rsidRPr="00F401B4">
        <w:t xml:space="preserve"> contain</w:t>
      </w:r>
      <w:r w:rsidRPr="00F401B4">
        <w:t xml:space="preserve"> the data sources and methodology for the FRAACS. </w:t>
      </w:r>
      <w:r w:rsidR="00101DA5" w:rsidRPr="00F401B4">
        <w:t xml:space="preserve">An Excel data extract containing headline figures from </w:t>
      </w:r>
      <w:r w:rsidR="00661C48" w:rsidRPr="00F401B4">
        <w:t>FRAACS</w:t>
      </w:r>
      <w:r w:rsidR="00101DA5" w:rsidRPr="00F401B4">
        <w:t xml:space="preserve"> reports is available on t</w:t>
      </w:r>
      <w:r w:rsidR="00DC3B8C" w:rsidRPr="00F401B4">
        <w:t xml:space="preserve">he </w:t>
      </w:r>
      <w:hyperlink r:id="rId18" w:history="1">
        <w:r w:rsidR="00DC3B8C" w:rsidRPr="00F401B4">
          <w:rPr>
            <w:rStyle w:val="Hyperlink"/>
          </w:rPr>
          <w:t>department’s website</w:t>
        </w:r>
      </w:hyperlink>
      <w:r w:rsidR="00DC3B8C" w:rsidRPr="00F401B4">
        <w:t xml:space="preserve">. </w:t>
      </w:r>
      <w:r w:rsidR="00101DA5" w:rsidRPr="00F401B4">
        <w:t xml:space="preserve">This extract is updated </w:t>
      </w:r>
      <w:r w:rsidR="006A669B" w:rsidRPr="00F401B4">
        <w:t>annually</w:t>
      </w:r>
      <w:r w:rsidR="00101DA5" w:rsidRPr="00F401B4">
        <w:t>.</w:t>
      </w:r>
    </w:p>
    <w:p w14:paraId="3C0FFCFF" w14:textId="36719B98" w:rsidR="001A50B3" w:rsidRPr="005C23E7" w:rsidRDefault="00101DA5" w:rsidP="00960C9A">
      <w:r w:rsidRPr="005C23E7">
        <w:t xml:space="preserve">The department would like to thank aged care providers </w:t>
      </w:r>
      <w:r w:rsidR="005C50D6" w:rsidRPr="005C23E7">
        <w:t>that</w:t>
      </w:r>
      <w:r w:rsidRPr="005C23E7">
        <w:t xml:space="preserve"> completed the </w:t>
      </w:r>
      <w:r w:rsidR="006A669B" w:rsidRPr="005C23E7">
        <w:t>ACFR</w:t>
      </w:r>
      <w:r w:rsidRPr="005C23E7">
        <w:t xml:space="preserve"> and helped </w:t>
      </w:r>
      <w:r w:rsidR="005C50D6" w:rsidRPr="005C23E7">
        <w:t xml:space="preserve">to </w:t>
      </w:r>
      <w:r w:rsidR="00F86E81">
        <w:t>inform</w:t>
      </w:r>
      <w:r w:rsidR="00F86E81" w:rsidRPr="005C23E7">
        <w:t xml:space="preserve"> </w:t>
      </w:r>
      <w:r w:rsidRPr="005C23E7">
        <w:t>th</w:t>
      </w:r>
      <w:r w:rsidR="005C50D6" w:rsidRPr="005C23E7">
        <w:t>is</w:t>
      </w:r>
      <w:r w:rsidRPr="005C23E7">
        <w:t xml:space="preserve"> </w:t>
      </w:r>
      <w:r w:rsidR="006A669B" w:rsidRPr="005C23E7">
        <w:t>FRAACS</w:t>
      </w:r>
      <w:r w:rsidRPr="005C23E7">
        <w:t>.</w:t>
      </w:r>
      <w:r w:rsidR="001A50B3" w:rsidRPr="005C23E7">
        <w:br w:type="page"/>
      </w:r>
    </w:p>
    <w:p w14:paraId="56FC2303" w14:textId="5D1CCC27" w:rsidR="00BA269D" w:rsidRPr="005C23E7" w:rsidRDefault="00BA269D" w:rsidP="00E95559">
      <w:pPr>
        <w:pStyle w:val="Heading1nonumber"/>
      </w:pPr>
      <w:bookmarkStart w:id="9" w:name="_Aged_care_reform"/>
      <w:bookmarkStart w:id="10" w:name="_Toc200628316"/>
      <w:bookmarkStart w:id="11" w:name="_Toc200628452"/>
      <w:bookmarkStart w:id="12" w:name="_Toc200628611"/>
      <w:bookmarkStart w:id="13" w:name="_Toc232605233"/>
      <w:bookmarkEnd w:id="9"/>
      <w:r w:rsidRPr="005C23E7">
        <w:t>Aged care reform priorities</w:t>
      </w:r>
      <w:bookmarkEnd w:id="10"/>
      <w:bookmarkEnd w:id="11"/>
      <w:bookmarkEnd w:id="12"/>
      <w:bookmarkEnd w:id="13"/>
    </w:p>
    <w:p w14:paraId="5BD89866" w14:textId="3A81EB6C" w:rsidR="00FB4EF3" w:rsidRPr="008F758E" w:rsidRDefault="002607D6" w:rsidP="00E95559">
      <w:r w:rsidRPr="005C23E7">
        <w:rPr>
          <w:lang w:val="en-US"/>
        </w:rPr>
        <w:t xml:space="preserve">The Australian Government is continuing to develop programs and initiatives that underpin high quality and safe aged care for older people in Australia. These reforms strengthen choice and transparency for older people, their </w:t>
      </w:r>
      <w:r w:rsidR="006B188C" w:rsidRPr="005C23E7">
        <w:rPr>
          <w:lang w:val="en-US"/>
        </w:rPr>
        <w:t>families</w:t>
      </w:r>
      <w:r w:rsidRPr="005C23E7">
        <w:rPr>
          <w:lang w:val="en-US"/>
        </w:rPr>
        <w:t xml:space="preserve"> and carers. They also improve the sustainability of the aged care sector</w:t>
      </w:r>
      <w:r w:rsidRPr="005C23E7">
        <w:t>.</w:t>
      </w:r>
    </w:p>
    <w:tbl>
      <w:tblPr>
        <w:tblStyle w:val="TableGrid"/>
        <w:tblW w:w="9067" w:type="dxa"/>
        <w:shd w:val="clear" w:color="auto" w:fill="EEF4CD" w:themeFill="accent6" w:themeFillTint="33"/>
        <w:tblLook w:val="04A0" w:firstRow="1" w:lastRow="0" w:firstColumn="1" w:lastColumn="0" w:noHBand="0" w:noVBand="1"/>
      </w:tblPr>
      <w:tblGrid>
        <w:gridCol w:w="9067"/>
      </w:tblGrid>
      <w:tr w:rsidR="00320D3C" w:rsidRPr="005C23E7" w14:paraId="1A49ACC2" w14:textId="77777777" w:rsidTr="00704FD7">
        <w:trPr>
          <w:trHeight w:val="7371"/>
        </w:trPr>
        <w:tc>
          <w:tcPr>
            <w:tcW w:w="9067" w:type="dxa"/>
            <w:shd w:val="clear" w:color="auto" w:fill="ECF9FA"/>
          </w:tcPr>
          <w:p w14:paraId="47A77BA0" w14:textId="4B1F6E0D" w:rsidR="005A3717" w:rsidRPr="005A23C0" w:rsidRDefault="005A3717" w:rsidP="00BA2086">
            <w:pPr>
              <w:rPr>
                <w:rStyle w:val="Strong"/>
              </w:rPr>
            </w:pPr>
            <w:r w:rsidRPr="005A23C0">
              <w:rPr>
                <w:rStyle w:val="Strong"/>
                <w:noProof/>
              </w:rPr>
              <w:drawing>
                <wp:inline distT="0" distB="0" distL="0" distR="0" wp14:anchorId="177544BA" wp14:editId="2EEAB8BD">
                  <wp:extent cx="289560" cy="192405"/>
                  <wp:effectExtent l="0" t="0" r="0" b="0"/>
                  <wp:docPr id="577589233" name="Graphic 577589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0"/>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Pr="005A23C0">
              <w:rPr>
                <w:rStyle w:val="Strong"/>
              </w:rPr>
              <w:t>Data reference: Timeframe</w:t>
            </w:r>
            <w:r>
              <w:rPr>
                <w:rStyle w:val="Strong"/>
              </w:rPr>
              <w:t>s and acronyms used</w:t>
            </w:r>
            <w:r w:rsidRPr="005A23C0">
              <w:rPr>
                <w:rStyle w:val="Strong"/>
              </w:rPr>
              <w:t xml:space="preserve"> in this report</w:t>
            </w:r>
          </w:p>
          <w:p w14:paraId="7F3E8116" w14:textId="77777777" w:rsidR="005A3717" w:rsidRPr="00D966B8" w:rsidRDefault="005A3717" w:rsidP="00D966B8">
            <w:pPr>
              <w:rPr>
                <w:rStyle w:val="IntenseEmphasis"/>
                <w:lang w:val="en-GB"/>
              </w:rPr>
            </w:pPr>
            <w:r w:rsidRPr="00D966B8">
              <w:rPr>
                <w:rStyle w:val="IntenseEmphasis"/>
                <w:lang w:val="en-GB"/>
              </w:rPr>
              <w:t>Report timeframes</w:t>
            </w:r>
          </w:p>
          <w:p w14:paraId="2DF16DBB" w14:textId="113014F7" w:rsidR="007B6ECD" w:rsidRDefault="007609C6" w:rsidP="000168A5">
            <w:pPr>
              <w:pStyle w:val="ListBullet3"/>
              <w:rPr>
                <w:lang w:val="en-GB"/>
              </w:rPr>
            </w:pPr>
            <w:r>
              <w:rPr>
                <w:lang w:val="en-GB"/>
              </w:rPr>
              <w:t>F</w:t>
            </w:r>
            <w:r w:rsidR="00BC53F3" w:rsidRPr="003A71C0">
              <w:rPr>
                <w:lang w:val="en-GB"/>
              </w:rPr>
              <w:t xml:space="preserve">inancial results presented in this report </w:t>
            </w:r>
            <w:r w:rsidR="007B6ECD" w:rsidRPr="003A71C0">
              <w:rPr>
                <w:lang w:val="en-GB"/>
              </w:rPr>
              <w:t>cover 1 July 2024 to 30 June 2025.</w:t>
            </w:r>
          </w:p>
          <w:p w14:paraId="63DE1C97" w14:textId="223C94BD" w:rsidR="005A61D6" w:rsidRDefault="00CB59AA" w:rsidP="000168A5">
            <w:pPr>
              <w:pStyle w:val="ListBullet3"/>
            </w:pPr>
            <w:r w:rsidRPr="0902836F">
              <w:t xml:space="preserve">This is the final year of </w:t>
            </w:r>
            <w:r w:rsidR="00AB489A">
              <w:t>a</w:t>
            </w:r>
            <w:r w:rsidR="00D127AF" w:rsidRPr="0902836F">
              <w:t xml:space="preserve">ged </w:t>
            </w:r>
            <w:r w:rsidR="00AB489A">
              <w:t>c</w:t>
            </w:r>
            <w:r w:rsidR="00D127AF" w:rsidRPr="0902836F">
              <w:t xml:space="preserve">are </w:t>
            </w:r>
            <w:r w:rsidR="00AB489A">
              <w:t>f</w:t>
            </w:r>
            <w:r w:rsidR="00D127AF" w:rsidRPr="0902836F">
              <w:t xml:space="preserve">inancial </w:t>
            </w:r>
            <w:r w:rsidR="00AB489A">
              <w:t>r</w:t>
            </w:r>
            <w:r w:rsidR="00D127AF" w:rsidRPr="0902836F">
              <w:t xml:space="preserve">eporting prior to the </w:t>
            </w:r>
            <w:r w:rsidR="00FE38E2">
              <w:t>commencement</w:t>
            </w:r>
            <w:r w:rsidR="00FE38E2" w:rsidRPr="0902836F">
              <w:t xml:space="preserve"> </w:t>
            </w:r>
            <w:r w:rsidR="00D127AF" w:rsidRPr="0902836F">
              <w:t xml:space="preserve">of the </w:t>
            </w:r>
            <w:r w:rsidR="00D127AF" w:rsidRPr="00077031">
              <w:rPr>
                <w:i/>
              </w:rPr>
              <w:t>Aged Care Act 2024</w:t>
            </w:r>
            <w:r w:rsidR="00D127AF" w:rsidRPr="0902836F">
              <w:t xml:space="preserve"> </w:t>
            </w:r>
            <w:r w:rsidR="000E30F7" w:rsidRPr="00077031">
              <w:rPr>
                <w:i/>
              </w:rPr>
              <w:t>(Cth)</w:t>
            </w:r>
            <w:r w:rsidR="000E30F7">
              <w:t xml:space="preserve"> </w:t>
            </w:r>
            <w:r w:rsidR="00D127AF" w:rsidRPr="0902836F">
              <w:t>on 1 November 2025</w:t>
            </w:r>
            <w:r w:rsidR="005A61D6">
              <w:t>.</w:t>
            </w:r>
          </w:p>
          <w:p w14:paraId="0282297A" w14:textId="174A942B" w:rsidR="00CB59AA" w:rsidRPr="00CB59AA" w:rsidRDefault="005A61D6" w:rsidP="000168A5">
            <w:pPr>
              <w:pStyle w:val="ListBullet3"/>
            </w:pPr>
            <w:r>
              <w:t>T</w:t>
            </w:r>
            <w:r w:rsidR="00D127AF" w:rsidRPr="0902836F">
              <w:t>erminology in this report therefore reflect</w:t>
            </w:r>
            <w:r w:rsidR="00011B14">
              <w:t>s</w:t>
            </w:r>
            <w:r w:rsidR="00D127AF" w:rsidRPr="0902836F">
              <w:t xml:space="preserve"> operations </w:t>
            </w:r>
            <w:r>
              <w:t>of residential and home care providers</w:t>
            </w:r>
            <w:r w:rsidR="00D127AF" w:rsidRPr="0902836F">
              <w:t xml:space="preserve"> under the </w:t>
            </w:r>
            <w:r w:rsidR="00D127AF" w:rsidRPr="0902836F">
              <w:rPr>
                <w:i/>
              </w:rPr>
              <w:t>Aged Care Act 1997</w:t>
            </w:r>
            <w:r w:rsidR="000E30F7">
              <w:rPr>
                <w:i/>
              </w:rPr>
              <w:t xml:space="preserve"> (Cth)</w:t>
            </w:r>
            <w:r w:rsidR="00D127AF" w:rsidRPr="0902836F">
              <w:t xml:space="preserve">.  </w:t>
            </w:r>
          </w:p>
          <w:p w14:paraId="73FFFD03" w14:textId="0F5DA8AD" w:rsidR="005A3717" w:rsidRPr="00D966B8" w:rsidRDefault="005A3717" w:rsidP="00D966B8">
            <w:pPr>
              <w:rPr>
                <w:rStyle w:val="IntenseEmphasis"/>
              </w:rPr>
            </w:pPr>
            <w:r w:rsidRPr="00D966B8">
              <w:rPr>
                <w:rStyle w:val="IntenseEmphasis"/>
              </w:rPr>
              <w:t>Acronyms</w:t>
            </w:r>
          </w:p>
          <w:p w14:paraId="3E9A5F37" w14:textId="12206937" w:rsidR="005A3717" w:rsidRPr="00887FB4" w:rsidRDefault="005A3717" w:rsidP="000168A5">
            <w:pPr>
              <w:pStyle w:val="ListBullet3"/>
              <w:rPr>
                <w:lang w:eastAsia="en-AU"/>
              </w:rPr>
            </w:pPr>
            <w:r w:rsidRPr="00887FB4">
              <w:rPr>
                <w:b/>
                <w:lang w:eastAsia="en-AU"/>
              </w:rPr>
              <w:t>prpd</w:t>
            </w:r>
            <w:r w:rsidRPr="00887FB4">
              <w:rPr>
                <w:lang w:eastAsia="en-AU"/>
              </w:rPr>
              <w:t> </w:t>
            </w:r>
            <w:r>
              <w:rPr>
                <w:lang w:eastAsia="en-AU"/>
              </w:rPr>
              <w:t xml:space="preserve">(residential </w:t>
            </w:r>
            <w:r w:rsidR="009E79A2">
              <w:rPr>
                <w:lang w:eastAsia="en-AU"/>
              </w:rPr>
              <w:t xml:space="preserve">aged </w:t>
            </w:r>
            <w:r>
              <w:rPr>
                <w:lang w:eastAsia="en-AU"/>
              </w:rPr>
              <w:t xml:space="preserve">care) </w:t>
            </w:r>
            <w:r w:rsidRPr="00887FB4">
              <w:rPr>
                <w:lang w:eastAsia="en-AU"/>
              </w:rPr>
              <w:t>refers to ‘per resident per day’. Dividing</w:t>
            </w:r>
            <w:r>
              <w:rPr>
                <w:lang w:eastAsia="en-AU"/>
              </w:rPr>
              <w:t xml:space="preserve"> </w:t>
            </w:r>
            <w:r w:rsidRPr="00887FB4">
              <w:rPr>
                <w:lang w:eastAsia="en-AU"/>
              </w:rPr>
              <w:t xml:space="preserve">sector results by the total number of residents and days allows the data to be standardised. This is calculated by the total dollar amount divided by the </w:t>
            </w:r>
            <w:r>
              <w:rPr>
                <w:lang w:eastAsia="en-AU"/>
              </w:rPr>
              <w:t>care</w:t>
            </w:r>
            <w:r w:rsidR="007B6C7F">
              <w:rPr>
                <w:lang w:eastAsia="en-AU"/>
              </w:rPr>
              <w:t xml:space="preserve"> </w:t>
            </w:r>
            <w:r>
              <w:rPr>
                <w:lang w:eastAsia="en-AU"/>
              </w:rPr>
              <w:t>payment entitlement</w:t>
            </w:r>
            <w:r w:rsidRPr="380FFBE7">
              <w:rPr>
                <w:lang w:eastAsia="en-AU"/>
              </w:rPr>
              <w:t xml:space="preserve"> days</w:t>
            </w:r>
            <w:r>
              <w:rPr>
                <w:lang w:eastAsia="en-AU"/>
              </w:rPr>
              <w:t xml:space="preserve"> (as reported by Services Australia)</w:t>
            </w:r>
            <w:r w:rsidRPr="380FFBE7">
              <w:rPr>
                <w:lang w:eastAsia="en-AU"/>
              </w:rPr>
              <w:t>. </w:t>
            </w:r>
          </w:p>
          <w:p w14:paraId="43439606" w14:textId="10CFF1A4" w:rsidR="005A3717" w:rsidRDefault="005A3717" w:rsidP="000168A5">
            <w:pPr>
              <w:pStyle w:val="ListBullet3"/>
            </w:pPr>
            <w:r w:rsidRPr="0034201B">
              <w:rPr>
                <w:b/>
                <w:lang w:eastAsia="en-AU"/>
              </w:rPr>
              <w:t>pcrpd</w:t>
            </w:r>
            <w:r w:rsidRPr="0034201B">
              <w:rPr>
                <w:lang w:eastAsia="en-AU"/>
              </w:rPr>
              <w:t> </w:t>
            </w:r>
            <w:r>
              <w:rPr>
                <w:lang w:eastAsia="en-AU"/>
              </w:rPr>
              <w:t xml:space="preserve">(home care) </w:t>
            </w:r>
            <w:r w:rsidRPr="0034201B">
              <w:rPr>
                <w:lang w:eastAsia="en-AU"/>
              </w:rPr>
              <w:t>refers to ‘per care recipient per day’. This standardised result is derived by dividing sector results by the total claim days. </w:t>
            </w:r>
            <w:r w:rsidR="00BE1BD7" w:rsidRPr="00887FB4">
              <w:rPr>
                <w:lang w:eastAsia="en-AU"/>
              </w:rPr>
              <w:t xml:space="preserve">This is calculated by the total dollar amount divided by the </w:t>
            </w:r>
            <w:r w:rsidR="00BE1BD7">
              <w:rPr>
                <w:lang w:eastAsia="en-AU"/>
              </w:rPr>
              <w:t>care payment entitlement</w:t>
            </w:r>
            <w:r w:rsidR="007B6C7F">
              <w:rPr>
                <w:lang w:eastAsia="en-AU"/>
              </w:rPr>
              <w:t> </w:t>
            </w:r>
            <w:r w:rsidR="00BE1BD7" w:rsidRPr="380FFBE7">
              <w:rPr>
                <w:lang w:eastAsia="en-AU"/>
              </w:rPr>
              <w:t>days</w:t>
            </w:r>
            <w:r w:rsidR="00BE1BD7">
              <w:rPr>
                <w:lang w:eastAsia="en-AU"/>
              </w:rPr>
              <w:t xml:space="preserve"> (as reported by Services Australia)</w:t>
            </w:r>
            <w:r w:rsidR="00BE1BD7" w:rsidRPr="380FFBE7">
              <w:rPr>
                <w:lang w:eastAsia="en-AU"/>
              </w:rPr>
              <w:t>.</w:t>
            </w:r>
          </w:p>
          <w:p w14:paraId="12DF443E" w14:textId="66DA49F2" w:rsidR="00186FE1" w:rsidRPr="00C07B44" w:rsidRDefault="005A3717" w:rsidP="000168A5">
            <w:pPr>
              <w:pStyle w:val="ListBullet3"/>
            </w:pPr>
            <w:r>
              <w:rPr>
                <w:b/>
                <w:lang w:eastAsia="en-AU"/>
              </w:rPr>
              <w:t xml:space="preserve">pp </w:t>
            </w:r>
            <w:r>
              <w:rPr>
                <w:lang w:eastAsia="en-AU"/>
              </w:rPr>
              <w:t>refers to ‘percentage point’. This is the</w:t>
            </w:r>
            <w:r w:rsidRPr="005A7138">
              <w:rPr>
                <w:lang w:eastAsia="en-AU"/>
              </w:rPr>
              <w:t xml:space="preserve"> difference between two percentages, used to avoid confusion with a relative percentage change</w:t>
            </w:r>
            <w:r>
              <w:rPr>
                <w:lang w:eastAsia="en-AU"/>
              </w:rPr>
              <w:t>.</w:t>
            </w:r>
            <w:r w:rsidRPr="005A7138">
              <w:rPr>
                <w:lang w:eastAsia="en-AU"/>
              </w:rPr>
              <w:t xml:space="preserve"> </w:t>
            </w:r>
            <w:r>
              <w:rPr>
                <w:lang w:eastAsia="en-AU"/>
              </w:rPr>
              <w:t>F</w:t>
            </w:r>
            <w:r w:rsidRPr="005A7138">
              <w:rPr>
                <w:lang w:eastAsia="en-AU"/>
              </w:rPr>
              <w:t xml:space="preserve">or example, </w:t>
            </w:r>
            <w:r>
              <w:rPr>
                <w:lang w:eastAsia="en-AU"/>
              </w:rPr>
              <w:t>a 0.3</w:t>
            </w:r>
            <w:r w:rsidR="00E1441F">
              <w:rPr>
                <w:lang w:eastAsia="en-AU"/>
              </w:rPr>
              <w:t> </w:t>
            </w:r>
            <w:r>
              <w:rPr>
                <w:lang w:eastAsia="en-AU"/>
              </w:rPr>
              <w:t>percentage point change is observed when a value moves from 2.0% to 2.3%</w:t>
            </w:r>
            <w:r w:rsidRPr="005A7138">
              <w:rPr>
                <w:lang w:eastAsia="en-AU"/>
              </w:rPr>
              <w:t>.</w:t>
            </w:r>
            <w:r w:rsidRPr="0034201B">
              <w:rPr>
                <w:lang w:eastAsia="en-AU"/>
              </w:rPr>
              <w:t> </w:t>
            </w:r>
          </w:p>
        </w:tc>
      </w:tr>
    </w:tbl>
    <w:p w14:paraId="790CDCC2" w14:textId="171CAAE0" w:rsidR="00BA269D" w:rsidRPr="00E95559" w:rsidRDefault="008E479A" w:rsidP="00E95559">
      <w:pPr>
        <w:pStyle w:val="Heading2nonumbers"/>
      </w:pPr>
      <w:bookmarkStart w:id="14" w:name="_Toc232604886"/>
      <w:bookmarkStart w:id="15" w:name="_Toc232605234"/>
      <w:r w:rsidRPr="00E95559">
        <w:t>Reform impacts on 202</w:t>
      </w:r>
      <w:r w:rsidR="004D28F8" w:rsidRPr="00E95559">
        <w:t>4</w:t>
      </w:r>
      <w:r w:rsidRPr="00E95559">
        <w:t>-2</w:t>
      </w:r>
      <w:r w:rsidR="004D28F8" w:rsidRPr="00E95559">
        <w:t>5</w:t>
      </w:r>
      <w:r w:rsidRPr="00E95559">
        <w:t xml:space="preserve"> results</w:t>
      </w:r>
      <w:bookmarkEnd w:id="14"/>
      <w:bookmarkEnd w:id="15"/>
    </w:p>
    <w:p w14:paraId="205B09FA" w14:textId="7CD5DC2A" w:rsidR="001307EE" w:rsidRPr="005C23E7" w:rsidRDefault="003823BE" w:rsidP="004B2BB7">
      <w:r w:rsidRPr="005C23E7">
        <w:t>The financial and operational results published in this FRAACS show the impact of the following re</w:t>
      </w:r>
      <w:r w:rsidR="00BA269D" w:rsidRPr="005C23E7">
        <w:t>forms and initiatives</w:t>
      </w:r>
      <w:r w:rsidR="001307EE">
        <w:t xml:space="preserve"> </w:t>
      </w:r>
      <w:r w:rsidR="001307EE" w:rsidRPr="005C23E7">
        <w:t>on aged care providers</w:t>
      </w:r>
      <w:r w:rsidR="001307EE">
        <w:t>:</w:t>
      </w:r>
    </w:p>
    <w:p w14:paraId="4CBCB44E" w14:textId="7CB07FDD" w:rsidR="00C80CA2" w:rsidRPr="00E95559" w:rsidRDefault="003107D4" w:rsidP="000B7951">
      <w:pPr>
        <w:pStyle w:val="ListBullet3"/>
      </w:pPr>
      <w:r w:rsidRPr="00E95559">
        <w:t>I</w:t>
      </w:r>
      <w:r w:rsidR="003B5751" w:rsidRPr="00E95559">
        <w:t>ncrease</w:t>
      </w:r>
      <w:r w:rsidR="003A6BD9" w:rsidRPr="00E95559">
        <w:t>d</w:t>
      </w:r>
      <w:r w:rsidRPr="00E95559">
        <w:t xml:space="preserve"> funding for</w:t>
      </w:r>
      <w:r w:rsidR="0067669F" w:rsidRPr="00E95559">
        <w:t xml:space="preserve"> residential </w:t>
      </w:r>
      <w:r w:rsidR="00DB1F73" w:rsidRPr="00E95559">
        <w:t xml:space="preserve">aged </w:t>
      </w:r>
      <w:r w:rsidR="0067669F" w:rsidRPr="00E95559">
        <w:t xml:space="preserve">care and </w:t>
      </w:r>
      <w:r w:rsidR="002C305E" w:rsidRPr="00E95559">
        <w:t>in-home aged care</w:t>
      </w:r>
      <w:r w:rsidR="008A69EF" w:rsidRPr="00E95559">
        <w:t xml:space="preserve"> </w:t>
      </w:r>
      <w:r w:rsidR="0067669F" w:rsidRPr="00E95559">
        <w:t>providers to implement Fair Work Commission (FWC) decisions</w:t>
      </w:r>
      <w:r w:rsidRPr="00E95559">
        <w:t xml:space="preserve"> </w:t>
      </w:r>
      <w:r w:rsidR="00B005EF" w:rsidRPr="00E95559">
        <w:t>in the Aged Care Work Value Case (ACWVC)</w:t>
      </w:r>
      <w:r w:rsidR="0067669F" w:rsidRPr="00E95559">
        <w:t>:</w:t>
      </w:r>
    </w:p>
    <w:p w14:paraId="77A9D4D5" w14:textId="1F2FD618" w:rsidR="008A0C64" w:rsidRPr="00D550D7" w:rsidRDefault="008A0C64" w:rsidP="00BE049C">
      <w:pPr>
        <w:pStyle w:val="Listbulletindent"/>
      </w:pPr>
      <w:r w:rsidRPr="5DE0A81C">
        <w:t>$3.8 billion from 1 January 2025 for the Stage 3 decision, which increased the award wages for approximately 340,000 aged care workers</w:t>
      </w:r>
      <w:r w:rsidR="00E57636">
        <w:t>.</w:t>
      </w:r>
    </w:p>
    <w:p w14:paraId="4956E5FD" w14:textId="3A3F8072" w:rsidR="008A0C64" w:rsidRPr="00D550D7" w:rsidRDefault="008A0C64" w:rsidP="00BE049C">
      <w:pPr>
        <w:pStyle w:val="Listbulletindent"/>
      </w:pPr>
      <w:r w:rsidRPr="4E942F98">
        <w:t>$2.6 billion from 1 March 2025 for the aged care nurses decision, increasing award wages for approximately 60,000 enrolled and registered nurses employed in aged care</w:t>
      </w:r>
      <w:r w:rsidR="00EA06C3">
        <w:t>.</w:t>
      </w:r>
    </w:p>
    <w:p w14:paraId="1A277773" w14:textId="7BA84249" w:rsidR="003F599C" w:rsidRDefault="004A6DF3" w:rsidP="00F04F2F">
      <w:pPr>
        <w:pStyle w:val="ListBullet3"/>
      </w:pPr>
      <w:r>
        <w:t>C</w:t>
      </w:r>
      <w:r w:rsidR="007209EF">
        <w:t>onsecutive increase</w:t>
      </w:r>
      <w:r>
        <w:t>s</w:t>
      </w:r>
      <w:r w:rsidR="006C4129" w:rsidRPr="006C4129">
        <w:t xml:space="preserve"> in the </w:t>
      </w:r>
      <w:r w:rsidR="000A296F" w:rsidRPr="000A296F">
        <w:t>Australian National Aged Care</w:t>
      </w:r>
      <w:r w:rsidR="00274834">
        <w:t> </w:t>
      </w:r>
      <w:r w:rsidR="000A296F" w:rsidRPr="000A296F">
        <w:t>Classification</w:t>
      </w:r>
      <w:r w:rsidR="00274834">
        <w:t> </w:t>
      </w:r>
      <w:r w:rsidR="000A296F" w:rsidRPr="000A296F">
        <w:t>(AN</w:t>
      </w:r>
      <w:r w:rsidR="00C4777F">
        <w:noBreakHyphen/>
      </w:r>
      <w:r w:rsidR="000A296F" w:rsidRPr="000A296F">
        <w:t>ACC)</w:t>
      </w:r>
      <w:r w:rsidR="006C4129" w:rsidRPr="006C4129">
        <w:t xml:space="preserve"> price</w:t>
      </w:r>
      <w:r w:rsidR="000C6CD1">
        <w:t>,</w:t>
      </w:r>
      <w:r w:rsidR="006C4129" w:rsidRPr="006C4129">
        <w:t xml:space="preserve"> from $253.82 to $280.01 from 1 October 2024, and to $282.44 from 1 March 2025.</w:t>
      </w:r>
    </w:p>
    <w:p w14:paraId="475E3233" w14:textId="3372740D" w:rsidR="003F599C" w:rsidRDefault="003F599C" w:rsidP="00F04F2F">
      <w:pPr>
        <w:pStyle w:val="ListBullet3"/>
      </w:pPr>
      <w:r>
        <w:t>C</w:t>
      </w:r>
      <w:r w:rsidR="006C4129" w:rsidRPr="006C4129">
        <w:t>onsecutive increases to the hotelling supplement from $11.24 to $12.55 from 20</w:t>
      </w:r>
      <w:r w:rsidR="00C4777F">
        <w:t> </w:t>
      </w:r>
      <w:r w:rsidR="006C4129" w:rsidRPr="006C4129">
        <w:t xml:space="preserve">September 2024, </w:t>
      </w:r>
      <w:r w:rsidR="006F4562">
        <w:t xml:space="preserve">and </w:t>
      </w:r>
      <w:r w:rsidR="006C4129" w:rsidRPr="006C4129">
        <w:t xml:space="preserve">to $13.46 from 20 March 2025. </w:t>
      </w:r>
    </w:p>
    <w:p w14:paraId="648ADCE4" w14:textId="2D54C9D6" w:rsidR="00227BC7" w:rsidRDefault="00616066" w:rsidP="00F04F2F">
      <w:pPr>
        <w:pStyle w:val="ListBullet3"/>
      </w:pPr>
      <w:r>
        <w:t>A</w:t>
      </w:r>
      <w:r w:rsidRPr="00616066">
        <w:t xml:space="preserve">n increase in mandatory care minutes responsibility requiring providers to deliver an average of 215 care minutes </w:t>
      </w:r>
      <w:r w:rsidR="00540E5C">
        <w:t>prpd</w:t>
      </w:r>
      <w:r w:rsidRPr="00616066">
        <w:t>, from 1 October 2024. This includes 44 minutes of registered nurse care, of which up to 10.0% of the registered care target can be delivered by enrolled nurses.</w:t>
      </w:r>
    </w:p>
    <w:p w14:paraId="07D15160" w14:textId="4DDE4AF3" w:rsidR="001B53AE" w:rsidRPr="001B53AE" w:rsidRDefault="001B53AE" w:rsidP="00F04F2F">
      <w:pPr>
        <w:pStyle w:val="ListBullet3"/>
      </w:pPr>
      <w:r>
        <w:t>A</w:t>
      </w:r>
      <w:r w:rsidRPr="001B53AE">
        <w:t xml:space="preserve">n increase to the maximum room price a provider can charge without approval from the Independent Health and Aged Care Pricing Authority (IHACPA) from $550,000 to $750,000 on 1 January 2025 </w:t>
      </w:r>
      <w:r w:rsidR="00EF02D0">
        <w:t xml:space="preserve">(with </w:t>
      </w:r>
      <w:r w:rsidR="00C0451E">
        <w:t xml:space="preserve">indexation to be applied </w:t>
      </w:r>
      <w:r w:rsidR="00513475">
        <w:t xml:space="preserve">annually </w:t>
      </w:r>
      <w:r w:rsidR="00C0451E">
        <w:t xml:space="preserve">on </w:t>
      </w:r>
      <w:r w:rsidRPr="001B53AE">
        <w:t>1 July</w:t>
      </w:r>
      <w:r w:rsidR="00C0451E">
        <w:t>)</w:t>
      </w:r>
      <w:r w:rsidRPr="001B53AE">
        <w:t>.</w:t>
      </w:r>
    </w:p>
    <w:p w14:paraId="46FB1450" w14:textId="2758C7AC" w:rsidR="003D2D84" w:rsidRDefault="003D2D84" w:rsidP="00F04F2F">
      <w:pPr>
        <w:pStyle w:val="ListBullet3"/>
      </w:pPr>
      <w:r>
        <w:t>The release of an additional 31,715 HCPs in 2024-25.</w:t>
      </w:r>
    </w:p>
    <w:p w14:paraId="1258861B" w14:textId="77777777" w:rsidR="00463925" w:rsidRDefault="004D3A12" w:rsidP="00F04F2F">
      <w:pPr>
        <w:pStyle w:val="ListBullet3"/>
      </w:pPr>
      <w:r>
        <w:t>I</w:t>
      </w:r>
      <w:r w:rsidR="00B95414" w:rsidRPr="00D1561A">
        <w:t xml:space="preserve">nvestment of $88.4 million in programs and initiatives from 2024-25 to attract and retain the aged care workforce. These programs focus on growing the home care workforce in regional, rural, and remote areas and supporting better pathways for nurses in aged care. </w:t>
      </w:r>
    </w:p>
    <w:p w14:paraId="50BA5775" w14:textId="273E0BD4" w:rsidR="007E4545" w:rsidRPr="00E95559" w:rsidRDefault="00A4490D" w:rsidP="00E95559">
      <w:pPr>
        <w:pStyle w:val="Heading2nonumbers"/>
      </w:pPr>
      <w:bookmarkStart w:id="16" w:name="_Toc232604887"/>
      <w:bookmarkStart w:id="17" w:name="_Toc232605235"/>
      <w:r w:rsidRPr="00E95559">
        <w:t>Reform impacts on future results</w:t>
      </w:r>
      <w:bookmarkEnd w:id="16"/>
      <w:bookmarkEnd w:id="17"/>
    </w:p>
    <w:p w14:paraId="308773A5" w14:textId="31B74612" w:rsidR="007D10E6" w:rsidRPr="00FD3804" w:rsidRDefault="007E4545" w:rsidP="004B2BB7">
      <w:r w:rsidRPr="00FD3804">
        <w:t xml:space="preserve">The department expects the following reforms and initiatives will have </w:t>
      </w:r>
      <w:r w:rsidR="007D10E6" w:rsidRPr="00FD3804">
        <w:t>impacts on the financial and operation</w:t>
      </w:r>
      <w:r w:rsidR="003F6F5A" w:rsidRPr="00FD3804">
        <w:t>al</w:t>
      </w:r>
      <w:r w:rsidR="007D10E6" w:rsidRPr="00FD3804">
        <w:t xml:space="preserve"> results of aged care providers in future FRAACS:</w:t>
      </w:r>
    </w:p>
    <w:p w14:paraId="6F8C5FC1" w14:textId="2BA76A1A" w:rsidR="00936FCF" w:rsidRPr="00F14AF8" w:rsidRDefault="002A35E4" w:rsidP="00F04F2F">
      <w:pPr>
        <w:pStyle w:val="ListBullet3"/>
      </w:pPr>
      <w:r w:rsidRPr="00F14AF8">
        <w:t>Measures</w:t>
      </w:r>
      <w:r w:rsidR="00936FCF" w:rsidRPr="00F14AF8">
        <w:t xml:space="preserve"> announced in</w:t>
      </w:r>
      <w:r w:rsidR="00D9372A">
        <w:t xml:space="preserve"> response to</w:t>
      </w:r>
      <w:r w:rsidR="00936FCF" w:rsidRPr="00F14AF8">
        <w:t xml:space="preserve"> the </w:t>
      </w:r>
      <w:r w:rsidR="00D9372A">
        <w:t>Aged Care Taskforce recommendations</w:t>
      </w:r>
      <w:r w:rsidR="00936FCF" w:rsidDel="001E79DC">
        <w:fldChar w:fldCharType="begin"/>
      </w:r>
      <w:r w:rsidR="00936FCF" w:rsidDel="001E79DC">
        <w:fldChar w:fldCharType="separate"/>
      </w:r>
      <w:r w:rsidR="001E79DC">
        <w:rPr>
          <w:rStyle w:val="Hyperlink"/>
        </w:rPr>
        <w:t>g</w:t>
      </w:r>
      <w:r w:rsidR="001E79DC" w:rsidRPr="00F14AF8">
        <w:rPr>
          <w:rStyle w:val="Hyperlink"/>
        </w:rPr>
        <w:t>overnment</w:t>
      </w:r>
      <w:r w:rsidR="00936FCF" w:rsidRPr="00F14AF8" w:rsidDel="001E79DC">
        <w:rPr>
          <w:rStyle w:val="Hyperlink"/>
        </w:rPr>
        <w:t xml:space="preserve"> response to the Aged Care Taskforce</w:t>
      </w:r>
      <w:r w:rsidR="00936FCF" w:rsidDel="001E79DC">
        <w:fldChar w:fldCharType="end"/>
      </w:r>
      <w:r w:rsidR="00936FCF" w:rsidRPr="00F14AF8">
        <w:t xml:space="preserve">. </w:t>
      </w:r>
      <w:r w:rsidR="00931983" w:rsidRPr="00F14AF8">
        <w:t>The</w:t>
      </w:r>
      <w:r w:rsidR="009309BD" w:rsidRPr="00F14AF8">
        <w:t>y</w:t>
      </w:r>
      <w:r w:rsidR="001A0C07" w:rsidRPr="00F14AF8">
        <w:t xml:space="preserve"> include:</w:t>
      </w:r>
    </w:p>
    <w:p w14:paraId="7D9F26DD" w14:textId="651892AF" w:rsidR="00931983" w:rsidRPr="00F14AF8" w:rsidRDefault="00931983" w:rsidP="00BE049C">
      <w:pPr>
        <w:pStyle w:val="Listbulletindent"/>
        <w:rPr>
          <w:rFonts w:eastAsia="Arial"/>
        </w:rPr>
      </w:pPr>
      <w:r w:rsidRPr="00F14AF8">
        <w:rPr>
          <w:rFonts w:eastAsia="Arial"/>
        </w:rPr>
        <w:t xml:space="preserve">requiring providers to retain 2.0% per year of refundable accommodation deposits (RAD) and refundable accommodation contributions (RAC) for up to five years </w:t>
      </w:r>
      <w:r w:rsidR="005B6F19" w:rsidRPr="00F14AF8">
        <w:rPr>
          <w:rFonts w:eastAsia="Arial"/>
        </w:rPr>
        <w:t>for residents that enter care on or after</w:t>
      </w:r>
      <w:r w:rsidRPr="00F14AF8">
        <w:rPr>
          <w:rFonts w:eastAsia="Arial"/>
        </w:rPr>
        <w:t xml:space="preserve"> 1 </w:t>
      </w:r>
      <w:r w:rsidR="0046391E" w:rsidRPr="00F14AF8">
        <w:rPr>
          <w:color w:val="1E1545"/>
          <w:szCs w:val="24"/>
        </w:rPr>
        <w:t>November</w:t>
      </w:r>
      <w:r w:rsidRPr="00F14AF8">
        <w:rPr>
          <w:rFonts w:eastAsia="Arial"/>
        </w:rPr>
        <w:t xml:space="preserve"> 2025</w:t>
      </w:r>
    </w:p>
    <w:p w14:paraId="5DA2DC27" w14:textId="7BB7F95C" w:rsidR="00931983" w:rsidRDefault="00931983" w:rsidP="00BE049C">
      <w:pPr>
        <w:pStyle w:val="Listbulletindent"/>
        <w:rPr>
          <w:rFonts w:eastAsia="Arial"/>
        </w:rPr>
      </w:pPr>
      <w:r w:rsidRPr="00F14AF8">
        <w:rPr>
          <w:rFonts w:eastAsia="Arial"/>
        </w:rPr>
        <w:t>requiring providers to index daily accommodation payments (DAP) twice per year by the consumer price index for residents that enter care on or after 1</w:t>
      </w:r>
      <w:r w:rsidR="00040980">
        <w:rPr>
          <w:rFonts w:eastAsia="Arial"/>
        </w:rPr>
        <w:t> </w:t>
      </w:r>
      <w:r w:rsidR="0046391E" w:rsidRPr="00F14AF8">
        <w:rPr>
          <w:color w:val="1E1545"/>
          <w:szCs w:val="24"/>
        </w:rPr>
        <w:t>November</w:t>
      </w:r>
      <w:r w:rsidRPr="00F14AF8">
        <w:rPr>
          <w:rFonts w:eastAsia="Arial"/>
        </w:rPr>
        <w:t xml:space="preserve"> 2025</w:t>
      </w:r>
      <w:r w:rsidR="00EA06C3">
        <w:rPr>
          <w:rFonts w:eastAsia="Arial"/>
        </w:rPr>
        <w:t>.</w:t>
      </w:r>
    </w:p>
    <w:p w14:paraId="715A339B" w14:textId="429D546E" w:rsidR="0062431F" w:rsidRPr="0062431F" w:rsidRDefault="0005061D" w:rsidP="00F04F2F">
      <w:pPr>
        <w:pStyle w:val="ListBullet3"/>
        <w:rPr>
          <w:rFonts w:eastAsia="Arial"/>
        </w:rPr>
      </w:pPr>
      <w:r>
        <w:rPr>
          <w:rFonts w:eastAsia="Arial"/>
        </w:rPr>
        <w:t xml:space="preserve">The government’s </w:t>
      </w:r>
      <w:r w:rsidRPr="0062431F">
        <w:rPr>
          <w:rFonts w:eastAsia="Arial"/>
        </w:rPr>
        <w:t xml:space="preserve">initial response </w:t>
      </w:r>
      <w:r>
        <w:rPr>
          <w:rFonts w:eastAsia="Arial"/>
        </w:rPr>
        <w:t>to the</w:t>
      </w:r>
      <w:r w:rsidR="00F934A8">
        <w:rPr>
          <w:rFonts w:eastAsia="Arial"/>
        </w:rPr>
        <w:t xml:space="preserve"> </w:t>
      </w:r>
      <w:r w:rsidR="00572621">
        <w:rPr>
          <w:rFonts w:eastAsia="Arial"/>
        </w:rPr>
        <w:t>Independent Review of</w:t>
      </w:r>
      <w:r w:rsidR="00541E6A" w:rsidRPr="004127C4">
        <w:rPr>
          <w:rFonts w:eastAsia="Arial"/>
        </w:rPr>
        <w:t xml:space="preserve"> Residential Aged Care Accommodation Pricing </w:t>
      </w:r>
      <w:r w:rsidR="00572621">
        <w:rPr>
          <w:rFonts w:eastAsia="Arial"/>
        </w:rPr>
        <w:t>(</w:t>
      </w:r>
      <w:r w:rsidR="00541E6A" w:rsidRPr="004127C4">
        <w:rPr>
          <w:rFonts w:eastAsia="Arial"/>
        </w:rPr>
        <w:t>Review</w:t>
      </w:r>
      <w:r w:rsidR="00572621">
        <w:rPr>
          <w:rFonts w:eastAsia="Arial"/>
        </w:rPr>
        <w:t>)</w:t>
      </w:r>
      <w:r w:rsidR="00F934A8">
        <w:rPr>
          <w:rFonts w:eastAsia="Arial"/>
        </w:rPr>
        <w:t>. Th</w:t>
      </w:r>
      <w:r w:rsidR="00E72B13">
        <w:rPr>
          <w:rFonts w:eastAsia="Arial"/>
        </w:rPr>
        <w:t>e</w:t>
      </w:r>
      <w:r w:rsidR="009A6128">
        <w:rPr>
          <w:rFonts w:eastAsia="Arial"/>
        </w:rPr>
        <w:t>se measures</w:t>
      </w:r>
      <w:r w:rsidR="0062431F">
        <w:rPr>
          <w:rFonts w:eastAsia="Arial"/>
        </w:rPr>
        <w:t xml:space="preserve"> will </w:t>
      </w:r>
      <w:r w:rsidR="00BF6713" w:rsidRPr="0062431F">
        <w:rPr>
          <w:rFonts w:eastAsia="Arial"/>
        </w:rPr>
        <w:t>strengthen the</w:t>
      </w:r>
      <w:r w:rsidR="003C708D">
        <w:rPr>
          <w:rFonts w:eastAsia="Arial"/>
        </w:rPr>
        <w:t xml:space="preserve"> capacity</w:t>
      </w:r>
      <w:r w:rsidR="008672D0">
        <w:rPr>
          <w:rFonts w:eastAsia="Arial"/>
        </w:rPr>
        <w:t xml:space="preserve"> of</w:t>
      </w:r>
      <w:r w:rsidR="0062431F" w:rsidRPr="0062431F">
        <w:rPr>
          <w:rFonts w:eastAsia="Arial"/>
        </w:rPr>
        <w:t xml:space="preserve"> providers to </w:t>
      </w:r>
      <w:r w:rsidR="00AD1898">
        <w:rPr>
          <w:rFonts w:eastAsia="Arial"/>
        </w:rPr>
        <w:t xml:space="preserve">make capital investments that </w:t>
      </w:r>
      <w:r w:rsidR="00FA162D">
        <w:rPr>
          <w:rFonts w:eastAsia="Arial"/>
        </w:rPr>
        <w:t>improve facilities for older people and</w:t>
      </w:r>
      <w:r w:rsidR="0062431F" w:rsidRPr="0062431F">
        <w:rPr>
          <w:rFonts w:eastAsia="Arial"/>
        </w:rPr>
        <w:t xml:space="preserve"> respond to the growing demand for residential care</w:t>
      </w:r>
      <w:r w:rsidR="00F934A8">
        <w:rPr>
          <w:rFonts w:eastAsia="Arial"/>
        </w:rPr>
        <w:t xml:space="preserve">. </w:t>
      </w:r>
      <w:r w:rsidR="00FA162D">
        <w:rPr>
          <w:rFonts w:eastAsia="Arial"/>
        </w:rPr>
        <w:t>They</w:t>
      </w:r>
      <w:r w:rsidR="0062431F" w:rsidRPr="0062431F">
        <w:rPr>
          <w:rFonts w:eastAsia="Arial"/>
        </w:rPr>
        <w:t xml:space="preserve"> includ</w:t>
      </w:r>
      <w:r w:rsidR="00FA162D">
        <w:rPr>
          <w:rFonts w:eastAsia="Arial"/>
        </w:rPr>
        <w:t>e:</w:t>
      </w:r>
      <w:r w:rsidR="0062431F" w:rsidRPr="0062431F">
        <w:rPr>
          <w:rFonts w:eastAsia="Arial"/>
        </w:rPr>
        <w:t xml:space="preserve"> </w:t>
      </w:r>
    </w:p>
    <w:p w14:paraId="2C7AB0A7" w14:textId="45617F04" w:rsidR="0062431F" w:rsidRPr="0062431F" w:rsidRDefault="0062431F" w:rsidP="00BE049C">
      <w:pPr>
        <w:pStyle w:val="Listbulletindent"/>
        <w:rPr>
          <w:rFonts w:eastAsia="Arial"/>
        </w:rPr>
      </w:pPr>
      <w:r w:rsidRPr="0062431F">
        <w:rPr>
          <w:rFonts w:eastAsia="Arial"/>
        </w:rPr>
        <w:t xml:space="preserve">new capital </w:t>
      </w:r>
      <w:r w:rsidRPr="00F14722">
        <w:rPr>
          <w:rFonts w:eastAsia="Arial"/>
        </w:rPr>
        <w:t>subsid</w:t>
      </w:r>
      <w:r w:rsidR="00F14722" w:rsidRPr="00F14722">
        <w:rPr>
          <w:rFonts w:eastAsia="Arial"/>
        </w:rPr>
        <w:t>i</w:t>
      </w:r>
      <w:r w:rsidRPr="00F14722">
        <w:rPr>
          <w:rFonts w:eastAsia="Arial"/>
        </w:rPr>
        <w:t>es</w:t>
      </w:r>
      <w:r w:rsidRPr="0062431F">
        <w:rPr>
          <w:rFonts w:eastAsia="Arial"/>
        </w:rPr>
        <w:t xml:space="preserve"> payable to new homes and homes that </w:t>
      </w:r>
      <w:r w:rsidR="00A04A2B">
        <w:rPr>
          <w:rFonts w:eastAsia="Arial"/>
        </w:rPr>
        <w:t>significantly</w:t>
      </w:r>
      <w:r w:rsidRPr="0062431F">
        <w:rPr>
          <w:rFonts w:eastAsia="Arial"/>
        </w:rPr>
        <w:t xml:space="preserve"> increase their bed numbers </w:t>
      </w:r>
    </w:p>
    <w:p w14:paraId="2AAD935C" w14:textId="39DEC512" w:rsidR="00C85E82" w:rsidRDefault="00C85E82" w:rsidP="00BE049C">
      <w:pPr>
        <w:pStyle w:val="Listbulletindent"/>
        <w:rPr>
          <w:rFonts w:eastAsia="Arial"/>
        </w:rPr>
      </w:pPr>
      <w:r w:rsidRPr="00C85E82">
        <w:rPr>
          <w:rFonts w:eastAsia="Arial"/>
        </w:rPr>
        <w:t xml:space="preserve">changes to the aged care accommodation supplement, </w:t>
      </w:r>
      <w:r w:rsidR="00172366">
        <w:rPr>
          <w:rFonts w:eastAsia="Arial"/>
        </w:rPr>
        <w:t>which</w:t>
      </w:r>
      <w:r w:rsidRPr="00C85E82">
        <w:rPr>
          <w:rFonts w:eastAsia="Arial"/>
        </w:rPr>
        <w:t xml:space="preserve"> will increase the base and higher accommodation supplements, remove base accommodation supplement tiering, add new higher accommodation supplement tiers</w:t>
      </w:r>
    </w:p>
    <w:p w14:paraId="6CDEB71D" w14:textId="0743F6B5" w:rsidR="00C85E82" w:rsidRDefault="00C85E82" w:rsidP="00BE049C">
      <w:pPr>
        <w:pStyle w:val="Listbulletindent"/>
        <w:rPr>
          <w:rFonts w:eastAsia="Arial"/>
        </w:rPr>
      </w:pPr>
      <w:r w:rsidRPr="0062431F">
        <w:rPr>
          <w:rFonts w:eastAsia="Arial"/>
        </w:rPr>
        <w:t xml:space="preserve">a new top up payment for </w:t>
      </w:r>
      <w:r>
        <w:rPr>
          <w:rFonts w:eastAsia="Arial"/>
        </w:rPr>
        <w:t>homes</w:t>
      </w:r>
      <w:r w:rsidRPr="0062431F">
        <w:rPr>
          <w:rFonts w:eastAsia="Arial"/>
        </w:rPr>
        <w:t xml:space="preserve"> with a 60</w:t>
      </w:r>
      <w:r w:rsidR="0050142C">
        <w:rPr>
          <w:rFonts w:eastAsia="Arial"/>
        </w:rPr>
        <w:t>.0</w:t>
      </w:r>
      <w:r w:rsidRPr="0062431F">
        <w:rPr>
          <w:rFonts w:eastAsia="Arial"/>
        </w:rPr>
        <w:t>% or higher supported resident ratio</w:t>
      </w:r>
      <w:r>
        <w:rPr>
          <w:rFonts w:eastAsia="Arial"/>
        </w:rPr>
        <w:t xml:space="preserve"> </w:t>
      </w:r>
    </w:p>
    <w:p w14:paraId="49A20654" w14:textId="213355AB" w:rsidR="00C85E82" w:rsidRDefault="00C85E82" w:rsidP="00BE049C">
      <w:pPr>
        <w:pStyle w:val="Listbulletindent"/>
        <w:rPr>
          <w:rFonts w:eastAsia="Arial"/>
        </w:rPr>
      </w:pPr>
      <w:r w:rsidRPr="00C85E82">
        <w:rPr>
          <w:rFonts w:eastAsia="Arial"/>
        </w:rPr>
        <w:t>the expansion of the Hospital to Aged Care Dementia Support program from 11 to 20 locations nationally and up to 20 additional Specialist Dementia Care Program units</w:t>
      </w:r>
      <w:r>
        <w:rPr>
          <w:rFonts w:eastAsia="Arial"/>
        </w:rPr>
        <w:t>, and</w:t>
      </w:r>
    </w:p>
    <w:p w14:paraId="66F3E212" w14:textId="29AF6AD4" w:rsidR="0062431F" w:rsidRPr="0062431F" w:rsidRDefault="00C85E82" w:rsidP="00BE049C">
      <w:pPr>
        <w:pStyle w:val="Listbulletindent"/>
        <w:rPr>
          <w:rFonts w:eastAsia="Arial"/>
        </w:rPr>
      </w:pPr>
      <w:r w:rsidRPr="00C85E82">
        <w:rPr>
          <w:rFonts w:eastAsia="Arial"/>
        </w:rPr>
        <w:t>greater flexibility for providers in how room prices are set</w:t>
      </w:r>
      <w:r w:rsidR="0062431F" w:rsidRPr="00C85E82">
        <w:rPr>
          <w:rFonts w:eastAsia="Arial"/>
        </w:rPr>
        <w:t>.</w:t>
      </w:r>
    </w:p>
    <w:p w14:paraId="3D4EDC1E" w14:textId="31F083E6" w:rsidR="00963A0C" w:rsidRDefault="00F14AF8" w:rsidP="00F04F2F">
      <w:pPr>
        <w:pStyle w:val="ListBullet3"/>
      </w:pPr>
      <w:r>
        <w:t>T</w:t>
      </w:r>
      <w:r w:rsidRPr="00F14AF8">
        <w:t xml:space="preserve">he implementation, from April 2026, of the new care minutes supplement, which </w:t>
      </w:r>
      <w:r w:rsidR="009C3A28">
        <w:t>means</w:t>
      </w:r>
      <w:r w:rsidRPr="00F14AF8">
        <w:t xml:space="preserve"> non-specialised residential aged care services in </w:t>
      </w:r>
      <w:r w:rsidR="009C3A28">
        <w:t>metrop</w:t>
      </w:r>
      <w:r w:rsidR="001A5641">
        <w:t>olitan</w:t>
      </w:r>
      <w:r w:rsidRPr="00F14AF8">
        <w:t xml:space="preserve"> </w:t>
      </w:r>
      <w:r w:rsidR="001A5641">
        <w:t>(</w:t>
      </w:r>
      <w:r w:rsidRPr="00F14AF8">
        <w:t>M</w:t>
      </w:r>
      <w:r w:rsidR="00AE4D55">
        <w:t>odified Monash</w:t>
      </w:r>
      <w:r w:rsidR="00136898">
        <w:t xml:space="preserve"> </w:t>
      </w:r>
      <w:r w:rsidRPr="00F14AF8">
        <w:t>1</w:t>
      </w:r>
      <w:r w:rsidR="001A5641">
        <w:t>)</w:t>
      </w:r>
      <w:r w:rsidRPr="00F14AF8">
        <w:t xml:space="preserve"> areas </w:t>
      </w:r>
      <w:r w:rsidR="00DD3170">
        <w:t>only</w:t>
      </w:r>
      <w:r w:rsidRPr="00F14AF8">
        <w:t xml:space="preserve"> receive their full care minutes funding if they meet their care minutes targets </w:t>
      </w:r>
      <w:r w:rsidR="005373CE">
        <w:t>(from</w:t>
      </w:r>
      <w:r w:rsidRPr="00F14AF8">
        <w:t xml:space="preserve"> quarter 2 2025-26</w:t>
      </w:r>
      <w:r w:rsidR="005373CE">
        <w:t>)</w:t>
      </w:r>
      <w:r w:rsidRPr="00F14AF8">
        <w:t>. This change is intended to incentivise providers to meet their care minute</w:t>
      </w:r>
      <w:r w:rsidRPr="00F14AF8" w:rsidDel="00720156">
        <w:t>s targets.</w:t>
      </w:r>
    </w:p>
    <w:p w14:paraId="68A3ED82" w14:textId="441AF3D5" w:rsidR="00292AA7" w:rsidRPr="004127C4" w:rsidRDefault="00F91A0A" w:rsidP="00F04F2F">
      <w:pPr>
        <w:pStyle w:val="ListBullet3"/>
      </w:pPr>
      <w:r w:rsidRPr="004127C4">
        <w:t>A</w:t>
      </w:r>
      <w:r w:rsidR="00292AA7" w:rsidRPr="004127C4">
        <w:t xml:space="preserve">nnual pricing decisions, which take account </w:t>
      </w:r>
      <w:r w:rsidR="00A85D22">
        <w:t>of</w:t>
      </w:r>
      <w:r w:rsidR="00292AA7" w:rsidRPr="004127C4">
        <w:t xml:space="preserve"> advice from IHACPA. Consistent with </w:t>
      </w:r>
      <w:r w:rsidR="00F43E07">
        <w:t>g</w:t>
      </w:r>
      <w:r w:rsidR="00F43E07" w:rsidRPr="004127C4">
        <w:t xml:space="preserve">overnment </w:t>
      </w:r>
      <w:r w:rsidR="00292AA7" w:rsidRPr="004127C4">
        <w:t xml:space="preserve">policy, AN-ACC </w:t>
      </w:r>
      <w:r w:rsidR="00825A2E" w:rsidRPr="004127C4">
        <w:t>funding</w:t>
      </w:r>
      <w:r w:rsidR="00292AA7" w:rsidRPr="004127C4">
        <w:t xml:space="preserve"> and the hotelling supplement, which supports </w:t>
      </w:r>
      <w:r w:rsidR="00A64234">
        <w:t>e</w:t>
      </w:r>
      <w:r w:rsidR="00292AA7" w:rsidRPr="004127C4">
        <w:t xml:space="preserve">veryday </w:t>
      </w:r>
      <w:r w:rsidR="00A64234">
        <w:t>l</w:t>
      </w:r>
      <w:r w:rsidR="00292AA7" w:rsidRPr="004127C4">
        <w:t xml:space="preserve">iving costs, will continue to be funded based on actual costs (cost-based funding model). </w:t>
      </w:r>
    </w:p>
    <w:p w14:paraId="3675E332" w14:textId="605062B9" w:rsidR="006F4562" w:rsidRPr="004127C4" w:rsidRDefault="0030778F" w:rsidP="00C406FB">
      <w:pPr>
        <w:pStyle w:val="Listbulletindent"/>
      </w:pPr>
      <w:r>
        <w:t>A</w:t>
      </w:r>
      <w:r w:rsidR="006F4562" w:rsidRPr="004127C4">
        <w:t xml:space="preserve">n </w:t>
      </w:r>
      <w:r w:rsidR="006F4562" w:rsidRPr="00B02ED6">
        <w:t>estimated</w:t>
      </w:r>
      <w:r w:rsidR="006F4562" w:rsidRPr="004127C4">
        <w:t xml:space="preserve"> 3.3% increase in average AN</w:t>
      </w:r>
      <w:r w:rsidR="000A296F" w:rsidRPr="004127C4">
        <w:t>-</w:t>
      </w:r>
      <w:r w:rsidR="006F4562" w:rsidRPr="004127C4">
        <w:t xml:space="preserve">ACC funding, with the price rising to $295.64 </w:t>
      </w:r>
      <w:r w:rsidR="00222869">
        <w:t>on 1</w:t>
      </w:r>
      <w:r w:rsidR="006F4562" w:rsidRPr="004127C4">
        <w:t xml:space="preserve"> October 2025, and adjustments to the class and base care tariff weights. </w:t>
      </w:r>
    </w:p>
    <w:p w14:paraId="7FEF19A4" w14:textId="0617EAA1" w:rsidR="00F91A0A" w:rsidRPr="004127C4" w:rsidRDefault="0030778F" w:rsidP="00C406FB">
      <w:pPr>
        <w:pStyle w:val="Listbulletindent"/>
      </w:pPr>
      <w:r>
        <w:t>I</w:t>
      </w:r>
      <w:r w:rsidR="006F4562" w:rsidRPr="004127C4">
        <w:t>ncreases to the hotelling supplement from 1 July 2025 to $15.60</w:t>
      </w:r>
      <w:r w:rsidR="000A296F" w:rsidRPr="004127C4">
        <w:t xml:space="preserve">, </w:t>
      </w:r>
      <w:r w:rsidR="007307DE">
        <w:t xml:space="preserve">with the hotelling supplement to be </w:t>
      </w:r>
      <w:r w:rsidR="000A296F" w:rsidRPr="004127C4">
        <w:t xml:space="preserve">indexed annually on 20 September, following consideration of pricing advice. </w:t>
      </w:r>
    </w:p>
    <w:p w14:paraId="2D3E97ED" w14:textId="0D674A59" w:rsidR="00475FCF" w:rsidRPr="00EA25E0" w:rsidRDefault="00155527" w:rsidP="00F04F2F">
      <w:pPr>
        <w:pStyle w:val="ListBullet3"/>
        <w:rPr>
          <w:rFonts w:eastAsia="Arial"/>
        </w:rPr>
      </w:pPr>
      <w:r w:rsidRPr="00EA25E0">
        <w:t xml:space="preserve">Provider preparations for the commencement of </w:t>
      </w:r>
      <w:r w:rsidRPr="00EA25E0">
        <w:rPr>
          <w:rFonts w:cs="Arial"/>
        </w:rPr>
        <w:t xml:space="preserve">the </w:t>
      </w:r>
      <w:r w:rsidRPr="00EA25E0">
        <w:rPr>
          <w:rFonts w:cs="Arial"/>
          <w:i/>
        </w:rPr>
        <w:t>Aged Care Act 2024</w:t>
      </w:r>
      <w:r w:rsidR="00D15068" w:rsidRPr="00EA25E0">
        <w:rPr>
          <w:rFonts w:cs="Arial"/>
        </w:rPr>
        <w:t xml:space="preserve"> and </w:t>
      </w:r>
      <w:r w:rsidRPr="00EA25E0">
        <w:t>regulatory model</w:t>
      </w:r>
      <w:r w:rsidR="00D15068" w:rsidRPr="00EA25E0">
        <w:t xml:space="preserve">. </w:t>
      </w:r>
    </w:p>
    <w:p w14:paraId="6225EAE2" w14:textId="78F9B476" w:rsidR="00CC4276" w:rsidRDefault="00E162B9" w:rsidP="004B2BB7">
      <w:r w:rsidRPr="005C23E7">
        <w:t xml:space="preserve">More information on aged care reform is available on the </w:t>
      </w:r>
      <w:hyperlink r:id="rId21" w:history="1">
        <w:r w:rsidRPr="005C23E7">
          <w:rPr>
            <w:rStyle w:val="Hyperlink"/>
          </w:rPr>
          <w:t>department’s website</w:t>
        </w:r>
      </w:hyperlink>
      <w:r w:rsidRPr="005C23E7">
        <w:t xml:space="preserve">. </w:t>
      </w:r>
    </w:p>
    <w:p w14:paraId="58B2D342" w14:textId="698913F8" w:rsidR="00CE2030" w:rsidRPr="001A6CB1" w:rsidRDefault="00CE2030" w:rsidP="001A6CB1">
      <w:r w:rsidRPr="001A6CB1">
        <w:br w:type="page"/>
      </w:r>
    </w:p>
    <w:p w14:paraId="6D8EC820" w14:textId="60244C80" w:rsidR="00D77A88" w:rsidRDefault="0090556C" w:rsidP="00E95559">
      <w:r w:rsidRPr="00E95559">
        <w:rPr>
          <w:noProof/>
        </w:rPr>
        <w:drawing>
          <wp:anchor distT="0" distB="0" distL="114300" distR="114300" simplePos="0" relativeHeight="251658241" behindDoc="0" locked="0" layoutInCell="1" allowOverlap="1" wp14:anchorId="108A0CF1" wp14:editId="7675AC4B">
            <wp:simplePos x="0" y="0"/>
            <wp:positionH relativeFrom="page">
              <wp:align>right</wp:align>
            </wp:positionH>
            <wp:positionV relativeFrom="page">
              <wp:align>top</wp:align>
            </wp:positionV>
            <wp:extent cx="7559749" cy="10921037"/>
            <wp:effectExtent l="0" t="0" r="3175" b="0"/>
            <wp:wrapTopAndBottom/>
            <wp:docPr id="1769332475" name="Picture 7" descr="Infographic 1 in the report summary shows an overview of the aged sector in Australia for 2024-25. The number of residential care residents was 203,624 at 30 June 2025, up 2.7% from 30 June 2024, and the number of providers was 707, down 29 providers. The number of Home Care Package (HCP) recipients was 292,911 at 30 June 2025, up 6.3% from 30 June 2024, and the number of providers was 923, up 14 providers. The number of Commonwealth Home Support Program (CHSP) recipients was 838,694 in 2024-25, up 0.4% from 2023-24, and the number of providers was 1,338, up 74 providers. &#10;The number of providers delivering all three care types in 2024-25 (including residential care, home care and CHSP) was 167. There were 54 providers who delivered both residential care and CHSP, 85 providers who delivered both residential and home care, and 331 providers who delivered both home care and CHS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332475" name="Picture 7" descr="Infographic 1 in the report summary shows an overview of the aged sector in Australia for 2024-25. The number of residential care residents was 203,624 at 30 June 2025, up 2.7% from 30 June 2024, and the number of providers was 707, down 29 providers. The number of Home Care Package (HCP) recipients was 292,911 at 30 June 2025, up 6.3% from 30 June 2024, and the number of providers was 923, up 14 providers. The number of Commonwealth Home Support Program (CHSP) recipients was 838,694 in 2024-25, up 0.4% from 2023-24, and the number of providers was 1,338, up 74 providers. &#10;The number of providers delivering all three care types in 2024-25 (including residential care, home care and CHSP) was 167. There were 54 providers who delivered both residential care and CHSP, 85 providers who delivered both residential and home care, and 331 providers who delivered both home care and CHSP.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59749" cy="10921037"/>
                    </a:xfrm>
                    <a:prstGeom prst="rect">
                      <a:avLst/>
                    </a:prstGeom>
                    <a:noFill/>
                  </pic:spPr>
                </pic:pic>
              </a:graphicData>
            </a:graphic>
            <wp14:sizeRelH relativeFrom="page">
              <wp14:pctWidth>0</wp14:pctWidth>
            </wp14:sizeRelH>
            <wp14:sizeRelV relativeFrom="page">
              <wp14:pctHeight>0</wp14:pctHeight>
            </wp14:sizeRelV>
          </wp:anchor>
        </w:drawing>
      </w:r>
    </w:p>
    <w:p w14:paraId="1C9E1E36" w14:textId="60B93FF9" w:rsidR="004351DD" w:rsidRPr="00960C9A" w:rsidRDefault="00763F0E" w:rsidP="00E95559">
      <w:pPr>
        <w:sectPr w:rsidR="004351DD" w:rsidRPr="00960C9A" w:rsidSect="00C641D1">
          <w:footerReference w:type="default" r:id="rId23"/>
          <w:type w:val="continuous"/>
          <w:pgSz w:w="11906" w:h="16838"/>
          <w:pgMar w:top="1440" w:right="1440" w:bottom="1440" w:left="1440" w:header="720" w:footer="720" w:gutter="0"/>
          <w:cols w:space="720"/>
          <w:docGrid w:linePitch="360"/>
        </w:sectPr>
      </w:pPr>
      <w:r w:rsidRPr="00E95559">
        <w:rPr>
          <w:noProof/>
        </w:rPr>
        <w:drawing>
          <wp:anchor distT="0" distB="0" distL="114300" distR="114300" simplePos="0" relativeHeight="251658242" behindDoc="0" locked="0" layoutInCell="1" allowOverlap="1" wp14:anchorId="2924C4CA" wp14:editId="4275733B">
            <wp:simplePos x="0" y="0"/>
            <wp:positionH relativeFrom="page">
              <wp:align>left</wp:align>
            </wp:positionH>
            <wp:positionV relativeFrom="page">
              <wp:align>top</wp:align>
            </wp:positionV>
            <wp:extent cx="7566138" cy="10930270"/>
            <wp:effectExtent l="0" t="0" r="0" b="4445"/>
            <wp:wrapTopAndBottom/>
            <wp:docPr id="1581853550" name="Picture 12" descr="Infographic 1 continues on the next page. Total Australian Government funding in 2024-25 was $39.2 billion, up $3.5 billion from 2023-24. Funding for residential care was $24.0 billion, up $2.8 billion, and made up the majority of funding at 61.2% of total government funding. Home care funding was $8.7 billion, basic support at home was $4.1 billion, flexible and short-term aged care was $1.1 billion, and other aged care was $1.3 billion.&#10;In 2024-25, the earnings before interest, tax, depreciation and amortisation (EBITDA) result for residential care was $32.43 per resident per day, down from 2023-24. The net profit before tax (NPBT) result was $12.21 per resident per day, up $6.43. There was 61.8% of providers with a positive NPBT in residential care in 2024-25, up 3.1 percentage points from 2023-24.&#10;In 2024-25, the EBITDA result for home care was $5.91 per care recipient per day, up $1.03 from 2023-24. The NPBT result was $5.26 per care recipient per day, up $0.93. There was 73.0% of providers with a positive NPBT in home care in 2024-25, consistent with 2023-24.&#10;Footnotes include: &#10;1. Total CHSP recipients and providers are calculated across the financial year. This may mean some recipients in the CHSP figure are also represented in the residential or home care figures.&#10;2. Basic support at home includes funding for: CHSP, Disability Support for Older Australians, Veteran’s Home Care and Community Nursing.&#10;3. Flexible and short-term aged care includes funding for: Transition Care Program, Short-Term Restorative Care, Multi-Purpose Services, National Aboriginal and Torres Strait Islander Flexible Aged Care, and Innovative care services.&#10;4. Other aged care includes funding for: Access and Information, Rural and Remote Building Fund, Zero Real Interest Loans, Bond Management, Accommodation Bond Guarantee Scheme, Aged Care Quality, Specialist Dementia Care Units and Aged Care Continuity of Workfor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53550" name="Picture 12" descr="Infographic 1 continues on the next page. Total Australian Government funding in 2024-25 was $39.2 billion, up $3.5 billion from 2023-24. Funding for residential care was $24.0 billion, up $2.8 billion, and made up the majority of funding at 61.2% of total government funding. Home care funding was $8.7 billion, basic support at home was $4.1 billion, flexible and short-term aged care was $1.1 billion, and other aged care was $1.3 billion.&#10;In 2024-25, the earnings before interest, tax, depreciation and amortisation (EBITDA) result for residential care was $32.43 per resident per day, down from 2023-24. The net profit before tax (NPBT) result was $12.21 per resident per day, up $6.43. There was 61.8% of providers with a positive NPBT in residential care in 2024-25, up 3.1 percentage points from 2023-24.&#10;In 2024-25, the EBITDA result for home care was $5.91 per care recipient per day, up $1.03 from 2023-24. The NPBT result was $5.26 per care recipient per day, up $0.93. There was 73.0% of providers with a positive NPBT in home care in 2024-25, consistent with 2023-24.&#10;Footnotes include: &#10;1. Total CHSP recipients and providers are calculated across the financial year. This may mean some recipients in the CHSP figure are also represented in the residential or home care figures.&#10;2. Basic support at home includes funding for: CHSP, Disability Support for Older Australians, Veteran’s Home Care and Community Nursing.&#10;3. Flexible and short-term aged care includes funding for: Transition Care Program, Short-Term Restorative Care, Multi-Purpose Services, National Aboriginal and Torres Strait Islander Flexible Aged Care, and Innovative care services.&#10;4. Other aged care includes funding for: Access and Information, Rural and Remote Building Fund, Zero Real Interest Loans, Bond Management, Accommodation Bond Guarantee Scheme, Aged Care Quality, Specialist Dementia Care Units and Aged Care Continuity of Workforce.&#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66138" cy="10930270"/>
                    </a:xfrm>
                    <a:prstGeom prst="rect">
                      <a:avLst/>
                    </a:prstGeom>
                    <a:noFill/>
                  </pic:spPr>
                </pic:pic>
              </a:graphicData>
            </a:graphic>
            <wp14:sizeRelH relativeFrom="page">
              <wp14:pctWidth>0</wp14:pctWidth>
            </wp14:sizeRelH>
            <wp14:sizeRelV relativeFrom="page">
              <wp14:pctHeight>0</wp14:pctHeight>
            </wp14:sizeRelV>
          </wp:anchor>
        </w:drawing>
      </w:r>
    </w:p>
    <w:p w14:paraId="4771E5D1" w14:textId="6B1B9B00" w:rsidR="00881702" w:rsidRPr="005C23E7" w:rsidRDefault="00E37DF7" w:rsidP="00E95559">
      <w:pPr>
        <w:pStyle w:val="Heading1nonumber"/>
      </w:pPr>
      <w:bookmarkStart w:id="18" w:name="_Toc200628612"/>
      <w:bookmarkStart w:id="19" w:name="_Toc232605236"/>
      <w:r w:rsidRPr="005C23E7">
        <w:t>Report summary</w:t>
      </w:r>
      <w:bookmarkEnd w:id="18"/>
      <w:bookmarkEnd w:id="19"/>
    </w:p>
    <w:p w14:paraId="72B8A6E0" w14:textId="5FDAD108" w:rsidR="00124767" w:rsidRPr="00D966B8" w:rsidRDefault="00124767" w:rsidP="00D966B8">
      <w:pPr>
        <w:pStyle w:val="Heading2nonumberspurple"/>
      </w:pPr>
      <w:bookmarkStart w:id="20" w:name="_Toc232604889"/>
      <w:bookmarkStart w:id="21" w:name="_Toc232605237"/>
      <w:r w:rsidRPr="005C23E7">
        <w:t>Residential aged care</w:t>
      </w:r>
      <w:bookmarkEnd w:id="20"/>
      <w:bookmarkEnd w:id="21"/>
    </w:p>
    <w:p w14:paraId="4035EF10" w14:textId="4E04DED7" w:rsidR="001874DC" w:rsidRPr="001874DC" w:rsidRDefault="001874DC" w:rsidP="00577367">
      <w:pPr>
        <w:pStyle w:val="Heading3"/>
      </w:pPr>
      <w:r w:rsidRPr="00B15CAD">
        <w:t>Overview of financial performance</w:t>
      </w:r>
    </w:p>
    <w:p w14:paraId="302CBAE4" w14:textId="43D1863B" w:rsidR="001B7883" w:rsidRDefault="001B7883" w:rsidP="00577367">
      <w:r>
        <w:t xml:space="preserve">The residential </w:t>
      </w:r>
      <w:r w:rsidR="00D27AB2">
        <w:t xml:space="preserve">aged </w:t>
      </w:r>
      <w:r>
        <w:t>care sector recorded a decline in the EBITDA margin in 2024</w:t>
      </w:r>
      <w:r w:rsidR="00193191">
        <w:noBreakHyphen/>
      </w:r>
      <w:r>
        <w:t>25 when compared to 2023-24 but recorded an improvement in the NPBT margin over the same period. This was driven by a sharp decline in the sector’s non</w:t>
      </w:r>
      <w:r w:rsidR="00193191">
        <w:noBreakHyphen/>
      </w:r>
      <w:r>
        <w:t xml:space="preserve">operating (and non-recurrent) </w:t>
      </w:r>
      <w:r w:rsidR="005A78AC">
        <w:t xml:space="preserve">bed license amortisation </w:t>
      </w:r>
      <w:r>
        <w:t>expenses</w:t>
      </w:r>
      <w:r w:rsidR="005A78AC">
        <w:t xml:space="preserve"> (explained below).</w:t>
      </w:r>
    </w:p>
    <w:p w14:paraId="37DE5773" w14:textId="7CED3CC4" w:rsidR="005D0A84" w:rsidRPr="00577367" w:rsidRDefault="005D0A84" w:rsidP="00577367">
      <w:pPr>
        <w:rPr>
          <w:rStyle w:val="Strong"/>
        </w:rPr>
      </w:pPr>
      <w:r w:rsidRPr="00577367">
        <w:rPr>
          <w:rStyle w:val="Strong"/>
        </w:rPr>
        <w:t>Key results include:</w:t>
      </w:r>
    </w:p>
    <w:p w14:paraId="67CD9BB6" w14:textId="4B1DA2A6" w:rsidR="005D0A84" w:rsidRPr="00FD3804" w:rsidRDefault="005D0A84" w:rsidP="00457D04">
      <w:pPr>
        <w:pStyle w:val="ListBullet3"/>
      </w:pPr>
      <w:r w:rsidRPr="00FD3804">
        <w:t xml:space="preserve">EBITDA </w:t>
      </w:r>
      <w:r w:rsidR="00706029" w:rsidRPr="008A6B3A">
        <w:t>decreased</w:t>
      </w:r>
      <w:r w:rsidRPr="008A6B3A">
        <w:t xml:space="preserve"> by $</w:t>
      </w:r>
      <w:r w:rsidR="008A6B3A" w:rsidRPr="008A6B3A">
        <w:t>3.18</w:t>
      </w:r>
      <w:r w:rsidRPr="008A6B3A">
        <w:t xml:space="preserve"> </w:t>
      </w:r>
      <w:r w:rsidR="00540E5C">
        <w:t>prpd</w:t>
      </w:r>
      <w:r w:rsidRPr="00FD3804">
        <w:t xml:space="preserve">, totalling </w:t>
      </w:r>
      <w:r w:rsidRPr="008A6B3A">
        <w:t>$</w:t>
      </w:r>
      <w:r w:rsidR="008A6B3A" w:rsidRPr="008A6B3A">
        <w:t>32.43</w:t>
      </w:r>
      <w:r w:rsidR="008A6B3A">
        <w:t>.</w:t>
      </w:r>
    </w:p>
    <w:p w14:paraId="55DB7327" w14:textId="44EBAAA1" w:rsidR="005D0A84" w:rsidRPr="00FD3804" w:rsidRDefault="005D0A84" w:rsidP="00DE59A3">
      <w:pPr>
        <w:pStyle w:val="Listbulletindent"/>
      </w:pPr>
      <w:r w:rsidRPr="00FD3804">
        <w:t xml:space="preserve">The proportion of providers reporting a positive EBITDA position was </w:t>
      </w:r>
      <w:r w:rsidR="00197F57" w:rsidRPr="00197F57">
        <w:t>79.6</w:t>
      </w:r>
      <w:r w:rsidRPr="00197F57">
        <w:t>%</w:t>
      </w:r>
      <w:r>
        <w:t xml:space="preserve">, </w:t>
      </w:r>
      <w:r w:rsidRPr="00040CF2">
        <w:t xml:space="preserve">up </w:t>
      </w:r>
      <w:r w:rsidR="00040CF2" w:rsidRPr="00040CF2">
        <w:t>2.9</w:t>
      </w:r>
      <w:r w:rsidRPr="00040CF2">
        <w:t xml:space="preserve"> </w:t>
      </w:r>
      <w:r w:rsidRPr="00EB1C42">
        <w:t>p</w:t>
      </w:r>
      <w:r w:rsidR="000B41A1">
        <w:t>p</w:t>
      </w:r>
      <w:r w:rsidRPr="00EB1C42">
        <w:t>.</w:t>
      </w:r>
    </w:p>
    <w:p w14:paraId="5EDD776F" w14:textId="78969C00" w:rsidR="005D0A84" w:rsidRPr="00FD3804" w:rsidRDefault="005D0A84" w:rsidP="00DE59A3">
      <w:pPr>
        <w:pStyle w:val="Listbulletindent"/>
      </w:pPr>
      <w:r w:rsidRPr="00FD3804">
        <w:t xml:space="preserve">The EBITDA margin was </w:t>
      </w:r>
      <w:r w:rsidR="0061602A" w:rsidRPr="00CE5864">
        <w:t>6.</w:t>
      </w:r>
      <w:r w:rsidR="00CE5864" w:rsidRPr="00CE5864">
        <w:t>9</w:t>
      </w:r>
      <w:r w:rsidRPr="00CE5864">
        <w:t xml:space="preserve">%, </w:t>
      </w:r>
      <w:r w:rsidR="00CE5864" w:rsidRPr="00CE5864">
        <w:t>down 1.2</w:t>
      </w:r>
      <w:r w:rsidRPr="00CE5864">
        <w:t xml:space="preserve"> p</w:t>
      </w:r>
      <w:r w:rsidR="000B41A1">
        <w:t>p</w:t>
      </w:r>
      <w:r w:rsidRPr="00FD3804">
        <w:t xml:space="preserve">. This means an EBITDA return </w:t>
      </w:r>
      <w:r w:rsidRPr="00EB1C42">
        <w:t>of</w:t>
      </w:r>
      <w:r w:rsidRPr="00CE5864">
        <w:t xml:space="preserve"> $</w:t>
      </w:r>
      <w:r w:rsidR="00CE5864" w:rsidRPr="00CE5864">
        <w:t>6</w:t>
      </w:r>
      <w:r w:rsidR="0061602A" w:rsidRPr="00CE5864">
        <w:t>.</w:t>
      </w:r>
      <w:r w:rsidR="00CE5864" w:rsidRPr="00CE5864">
        <w:t>90</w:t>
      </w:r>
      <w:r w:rsidRPr="00CE5864">
        <w:t xml:space="preserve"> </w:t>
      </w:r>
      <w:r w:rsidRPr="00FD3804">
        <w:t>for every $100 of revenue earned.</w:t>
      </w:r>
    </w:p>
    <w:p w14:paraId="713BB61D" w14:textId="4CC9E658" w:rsidR="005D0A84" w:rsidRPr="00FD3804" w:rsidRDefault="005D0A84" w:rsidP="00457D04">
      <w:pPr>
        <w:pStyle w:val="ListBullet3"/>
      </w:pPr>
      <w:r w:rsidRPr="00FD3804">
        <w:t xml:space="preserve">NPBT performance </w:t>
      </w:r>
      <w:r w:rsidRPr="000D7013">
        <w:t>improved by $</w:t>
      </w:r>
      <w:r w:rsidR="000D7013" w:rsidRPr="000D7013">
        <w:t>6.43</w:t>
      </w:r>
      <w:r>
        <w:t xml:space="preserve"> </w:t>
      </w:r>
      <w:r w:rsidR="00540E5C">
        <w:t>prpd</w:t>
      </w:r>
      <w:r w:rsidRPr="00FD3804">
        <w:t xml:space="preserve">, totalling </w:t>
      </w:r>
      <w:r w:rsidRPr="000D7013">
        <w:t>$</w:t>
      </w:r>
      <w:r w:rsidR="000D7013" w:rsidRPr="000D7013">
        <w:t>12.21</w:t>
      </w:r>
      <w:r w:rsidRPr="000D7013">
        <w:t>.</w:t>
      </w:r>
    </w:p>
    <w:p w14:paraId="1AC659BE" w14:textId="10892EC0" w:rsidR="005D0A84" w:rsidRPr="00FD3804" w:rsidRDefault="005D0A84" w:rsidP="00DE59A3">
      <w:pPr>
        <w:pStyle w:val="Listbulletindent"/>
      </w:pPr>
      <w:r w:rsidRPr="00FD3804">
        <w:t xml:space="preserve">The sector NPBT was a </w:t>
      </w:r>
      <w:r w:rsidRPr="003461FA">
        <w:t>profit of $</w:t>
      </w:r>
      <w:r w:rsidR="003461FA" w:rsidRPr="003461FA">
        <w:t xml:space="preserve">891.5 </w:t>
      </w:r>
      <w:r w:rsidRPr="003461FA">
        <w:t xml:space="preserve">million, up </w:t>
      </w:r>
      <w:r w:rsidR="00516693" w:rsidRPr="003461FA">
        <w:t xml:space="preserve">from </w:t>
      </w:r>
      <w:r w:rsidR="00871480" w:rsidRPr="003461FA">
        <w:t>$</w:t>
      </w:r>
      <w:r w:rsidR="005F2F68" w:rsidRPr="003461FA">
        <w:t>410.9</w:t>
      </w:r>
      <w:r w:rsidRPr="003461FA">
        <w:t xml:space="preserve"> million</w:t>
      </w:r>
      <w:r w:rsidR="00871480" w:rsidRPr="003461FA">
        <w:t>.</w:t>
      </w:r>
    </w:p>
    <w:p w14:paraId="466D9462" w14:textId="14A257FC" w:rsidR="005D0A84" w:rsidRPr="00FD3804" w:rsidRDefault="005D0A84" w:rsidP="00DE59A3">
      <w:pPr>
        <w:pStyle w:val="Listbulletindent"/>
      </w:pPr>
      <w:r w:rsidRPr="00FD3804">
        <w:t xml:space="preserve">The proportion of providers reporting a positive NPBT position was </w:t>
      </w:r>
      <w:r w:rsidR="003461FA" w:rsidRPr="003461FA">
        <w:t>61.8</w:t>
      </w:r>
      <w:r w:rsidRPr="003461FA">
        <w:t xml:space="preserve">%, up </w:t>
      </w:r>
      <w:r w:rsidR="003461FA" w:rsidRPr="003461FA">
        <w:t>3.1</w:t>
      </w:r>
      <w:r w:rsidRPr="00FD3804">
        <w:t xml:space="preserve"> p</w:t>
      </w:r>
      <w:r w:rsidR="000B41A1">
        <w:t>p</w:t>
      </w:r>
      <w:r w:rsidRPr="00FD3804">
        <w:t>.</w:t>
      </w:r>
      <w:r w:rsidR="00D525AF" w:rsidRPr="00CA5190">
        <w:t xml:space="preserve"> </w:t>
      </w:r>
      <w:r w:rsidR="00231235">
        <w:t>These providers</w:t>
      </w:r>
      <w:r w:rsidR="00D525AF" w:rsidRPr="00CA5190">
        <w:t xml:space="preserve"> represent </w:t>
      </w:r>
      <w:r w:rsidR="00674A6F" w:rsidRPr="00CA5190">
        <w:t>66.2</w:t>
      </w:r>
      <w:r w:rsidR="00D525AF" w:rsidRPr="00CA5190">
        <w:t xml:space="preserve">% of operational beds in the sector, up </w:t>
      </w:r>
      <w:r w:rsidR="00674A6F" w:rsidRPr="00CA5190">
        <w:t>14.5</w:t>
      </w:r>
      <w:r w:rsidR="00D525AF" w:rsidRPr="00CA5190">
        <w:t xml:space="preserve"> </w:t>
      </w:r>
      <w:r w:rsidR="000B41A1" w:rsidRPr="00CA5190">
        <w:t>pp</w:t>
      </w:r>
      <w:r w:rsidR="001B29C7" w:rsidRPr="00CA5190">
        <w:t>.</w:t>
      </w:r>
    </w:p>
    <w:p w14:paraId="098539DF" w14:textId="69813D2B" w:rsidR="00BA183D" w:rsidRPr="00FD3804" w:rsidRDefault="005F395D" w:rsidP="00457D04">
      <w:pPr>
        <w:pStyle w:val="ListBullet3"/>
      </w:pPr>
      <w:r>
        <w:t>A</w:t>
      </w:r>
      <w:r w:rsidR="00BA183D" w:rsidRPr="00FD3804">
        <w:t xml:space="preserve">verage occupancy was </w:t>
      </w:r>
      <w:r w:rsidR="00BA183D" w:rsidRPr="00C550E5">
        <w:t>8</w:t>
      </w:r>
      <w:r w:rsidR="00674A6F" w:rsidRPr="00C550E5">
        <w:t>9.9</w:t>
      </w:r>
      <w:r w:rsidR="00BA183D" w:rsidRPr="00C550E5">
        <w:t>%, up 1.9</w:t>
      </w:r>
      <w:r w:rsidR="00BA183D" w:rsidRPr="00FD3804">
        <w:t xml:space="preserve"> </w:t>
      </w:r>
      <w:r w:rsidR="000B41A1">
        <w:t>pp</w:t>
      </w:r>
      <w:r w:rsidR="001B29C7">
        <w:t>.</w:t>
      </w:r>
    </w:p>
    <w:p w14:paraId="5709D0A4" w14:textId="63507A3E" w:rsidR="00BA183D" w:rsidRPr="00FD3804" w:rsidRDefault="006D35D6" w:rsidP="00457D04">
      <w:pPr>
        <w:pStyle w:val="ListBullet3"/>
      </w:pPr>
      <w:r w:rsidRPr="00FD3804">
        <w:t>R</w:t>
      </w:r>
      <w:r w:rsidR="004D0F79" w:rsidRPr="00FD3804">
        <w:t xml:space="preserve">esidents received an average of </w:t>
      </w:r>
      <w:r w:rsidR="00DC2F50" w:rsidRPr="00FA2FE8">
        <w:t>213.74</w:t>
      </w:r>
      <w:r w:rsidR="00246F8B" w:rsidRPr="00FD3804">
        <w:t xml:space="preserve"> total care minutes per day in 202</w:t>
      </w:r>
      <w:r w:rsidR="00F21A32">
        <w:t>4</w:t>
      </w:r>
      <w:r w:rsidR="00246F8B" w:rsidRPr="00FD3804">
        <w:t>-2</w:t>
      </w:r>
      <w:r w:rsidR="00F21A32">
        <w:t>5</w:t>
      </w:r>
      <w:r w:rsidR="00246F8B" w:rsidRPr="00FD3804">
        <w:t xml:space="preserve"> (</w:t>
      </w:r>
      <w:r w:rsidR="00AE6C53" w:rsidRPr="00464115">
        <w:t>0.79</w:t>
      </w:r>
      <w:r w:rsidR="00246F8B" w:rsidRPr="00464115">
        <w:t xml:space="preserve"> minutes higher</w:t>
      </w:r>
      <w:r w:rsidR="00246F8B" w:rsidRPr="00FD3804">
        <w:t xml:space="preserve"> than the </w:t>
      </w:r>
      <w:r w:rsidR="00E74CDD" w:rsidRPr="00BC2E93">
        <w:t>average</w:t>
      </w:r>
      <w:r w:rsidR="00246F8B" w:rsidRPr="00BC2E93">
        <w:t xml:space="preserve"> </w:t>
      </w:r>
      <w:r w:rsidR="00246F8B" w:rsidRPr="00FD3804">
        <w:t>target</w:t>
      </w:r>
      <w:r w:rsidR="00274C0F" w:rsidRPr="00FD3804">
        <w:t xml:space="preserve"> of</w:t>
      </w:r>
      <w:r w:rsidR="007C40CA" w:rsidRPr="00FD3804">
        <w:t xml:space="preserve"> </w:t>
      </w:r>
      <w:r w:rsidR="007C40CA" w:rsidRPr="00464115">
        <w:t>2</w:t>
      </w:r>
      <w:r w:rsidR="00464115" w:rsidRPr="00464115">
        <w:t>12.</w:t>
      </w:r>
      <w:r w:rsidR="00464115">
        <w:t>95</w:t>
      </w:r>
      <w:r w:rsidR="00A67FCD" w:rsidRPr="00FD3804">
        <w:t xml:space="preserve"> in </w:t>
      </w:r>
      <w:r w:rsidR="00A67FCD" w:rsidRPr="00BC2E93">
        <w:t>202</w:t>
      </w:r>
      <w:r w:rsidR="00B70DD5">
        <w:t>4-25</w:t>
      </w:r>
      <w:r w:rsidR="00246F8B" w:rsidRPr="00FD3804">
        <w:t xml:space="preserve">, and </w:t>
      </w:r>
      <w:r w:rsidR="00246F8B" w:rsidRPr="00B17B1A">
        <w:t>up 1</w:t>
      </w:r>
      <w:r w:rsidR="00B17B1A" w:rsidRPr="00B17B1A">
        <w:t>0.33</w:t>
      </w:r>
      <w:r w:rsidR="003738A8">
        <w:t> </w:t>
      </w:r>
      <w:r w:rsidR="00246F8B" w:rsidRPr="00FD3804">
        <w:t>minutes from 202</w:t>
      </w:r>
      <w:r w:rsidR="00F21A32">
        <w:t>3</w:t>
      </w:r>
      <w:r w:rsidR="00246F8B" w:rsidRPr="00FD3804">
        <w:t>-2</w:t>
      </w:r>
      <w:r w:rsidR="00F21A32">
        <w:t>4</w:t>
      </w:r>
      <w:r w:rsidR="00246F8B" w:rsidRPr="00FD3804">
        <w:t>).</w:t>
      </w:r>
      <w:r w:rsidR="002B45FE">
        <w:rPr>
          <w:rStyle w:val="FootnoteReference"/>
          <w:bCs/>
          <w:color w:val="1E1545"/>
        </w:rPr>
        <w:footnoteReference w:id="2"/>
      </w:r>
    </w:p>
    <w:p w14:paraId="0D0B885E" w14:textId="45529279" w:rsidR="00B773A9" w:rsidRDefault="00BA183D" w:rsidP="00457D04">
      <w:pPr>
        <w:pStyle w:val="ListBullet3"/>
      </w:pPr>
      <w:r w:rsidRPr="00FD3804">
        <w:t xml:space="preserve">Total </w:t>
      </w:r>
      <w:r w:rsidR="00036AD1" w:rsidRPr="005C23E7">
        <w:t xml:space="preserve">RADs/RACs </w:t>
      </w:r>
      <w:r w:rsidRPr="00FD3804">
        <w:t xml:space="preserve">held by </w:t>
      </w:r>
      <w:r w:rsidRPr="00EB1C42">
        <w:t>providers</w:t>
      </w:r>
      <w:r w:rsidRPr="00841908">
        <w:t xml:space="preserve"> increased from </w:t>
      </w:r>
      <w:r w:rsidRPr="00FD3804">
        <w:t>$</w:t>
      </w:r>
      <w:r w:rsidR="006564BA" w:rsidRPr="00841908">
        <w:t>42.2</w:t>
      </w:r>
      <w:r w:rsidRPr="00841908">
        <w:t xml:space="preserve"> billion</w:t>
      </w:r>
      <w:r w:rsidRPr="00FD3804">
        <w:t xml:space="preserve"> </w:t>
      </w:r>
      <w:r w:rsidR="00E72F40">
        <w:t>at 30 June 20</w:t>
      </w:r>
      <w:r w:rsidRPr="00FD3804">
        <w:t>2</w:t>
      </w:r>
      <w:r w:rsidR="00F21A32">
        <w:t>4</w:t>
      </w:r>
      <w:r w:rsidRPr="00FD3804">
        <w:t xml:space="preserve"> to $</w:t>
      </w:r>
      <w:r w:rsidR="00756E08">
        <w:t>4</w:t>
      </w:r>
      <w:r w:rsidR="00841908" w:rsidRPr="00841908">
        <w:t>8.</w:t>
      </w:r>
      <w:r w:rsidR="00756E08">
        <w:t>4</w:t>
      </w:r>
      <w:r w:rsidRPr="00841908">
        <w:t xml:space="preserve"> billion</w:t>
      </w:r>
      <w:r w:rsidRPr="00FD3804">
        <w:t xml:space="preserve"> </w:t>
      </w:r>
      <w:r w:rsidR="00E72F40">
        <w:t>at 30 June 20</w:t>
      </w:r>
      <w:r w:rsidRPr="00FD3804">
        <w:t>2</w:t>
      </w:r>
      <w:r w:rsidR="00F21A32">
        <w:t>5</w:t>
      </w:r>
      <w:r w:rsidRPr="00FD3804">
        <w:t>.</w:t>
      </w:r>
    </w:p>
    <w:p w14:paraId="0110AB76" w14:textId="77777777" w:rsidR="00B773A9" w:rsidRPr="001A6CB1" w:rsidRDefault="00B773A9" w:rsidP="001A6CB1">
      <w:r w:rsidRPr="001A6CB1">
        <w:br w:type="page"/>
      </w:r>
    </w:p>
    <w:p w14:paraId="74E23C94" w14:textId="77777777" w:rsidR="005D0A84" w:rsidRPr="0037670F" w:rsidRDefault="005D0A84" w:rsidP="0037670F">
      <w:pPr>
        <w:rPr>
          <w:rStyle w:val="Strong"/>
        </w:rPr>
      </w:pPr>
      <w:r w:rsidRPr="0037670F">
        <w:rPr>
          <w:rStyle w:val="Strong"/>
        </w:rPr>
        <w:t>Key insights include:</w:t>
      </w:r>
    </w:p>
    <w:p w14:paraId="1900FDD3" w14:textId="23C79C20" w:rsidR="00AE6D26" w:rsidRPr="0025248F" w:rsidRDefault="00AE6D26" w:rsidP="00FF4B06">
      <w:pPr>
        <w:pStyle w:val="ListNumber"/>
      </w:pPr>
      <w:r>
        <w:t>The sector recorded an improvement in net profit, when compared to 2023</w:t>
      </w:r>
      <w:r w:rsidR="00A102F3">
        <w:noBreakHyphen/>
      </w:r>
      <w:r>
        <w:t xml:space="preserve">24, due to a decline in bed license amortisation (non-recurrent) expenses. </w:t>
      </w:r>
      <w:r w:rsidR="0062105E">
        <w:t>W</w:t>
      </w:r>
      <w:r w:rsidR="006F554D">
        <w:t>hen excluding the impacts of these bed license amortisation expenses</w:t>
      </w:r>
      <w:r>
        <w:t xml:space="preserve">, </w:t>
      </w:r>
      <w:r w:rsidR="0062105E">
        <w:t xml:space="preserve">analysis shows </w:t>
      </w:r>
      <w:r>
        <w:t>there would have been a decline in net profitability</w:t>
      </w:r>
      <w:r w:rsidR="006F554D">
        <w:t xml:space="preserve"> between 2023-24 and 2024-25</w:t>
      </w:r>
      <w:r>
        <w:t>.</w:t>
      </w:r>
    </w:p>
    <w:p w14:paraId="3CED27CF" w14:textId="3A6C65B0" w:rsidR="00AC73BC" w:rsidRDefault="00373764" w:rsidP="008401B3">
      <w:pPr>
        <w:pStyle w:val="NormalIndent"/>
      </w:pPr>
      <w:r w:rsidRPr="00F46AAF">
        <w:t xml:space="preserve">The residential </w:t>
      </w:r>
      <w:r w:rsidR="00160D4F">
        <w:t xml:space="preserve">aged </w:t>
      </w:r>
      <w:r w:rsidRPr="00F46AAF">
        <w:t>care sector reported a $</w:t>
      </w:r>
      <w:r w:rsidR="00852D3F" w:rsidRPr="00F46AAF">
        <w:t>480.6 million</w:t>
      </w:r>
      <w:r w:rsidRPr="00F46AAF">
        <w:t xml:space="preserve"> in</w:t>
      </w:r>
      <w:r w:rsidR="00C3707A" w:rsidRPr="00F46AAF">
        <w:t>crease in</w:t>
      </w:r>
      <w:r w:rsidRPr="00F46AAF">
        <w:t xml:space="preserve"> </w:t>
      </w:r>
      <w:r w:rsidR="00C3707A" w:rsidRPr="00F46AAF">
        <w:t>NPBT from 202</w:t>
      </w:r>
      <w:r w:rsidR="003C1782" w:rsidRPr="00F46AAF">
        <w:t>3</w:t>
      </w:r>
      <w:r w:rsidR="00C3707A" w:rsidRPr="00F46AAF">
        <w:t>-2</w:t>
      </w:r>
      <w:r w:rsidR="003C1782" w:rsidRPr="00F46AAF">
        <w:t>4</w:t>
      </w:r>
      <w:r w:rsidR="00C3707A" w:rsidRPr="00F46AAF">
        <w:t xml:space="preserve"> to 202</w:t>
      </w:r>
      <w:r w:rsidR="003C1782" w:rsidRPr="00F46AAF">
        <w:t>4</w:t>
      </w:r>
      <w:r w:rsidR="00C3707A" w:rsidRPr="00F46AAF">
        <w:t>-2</w:t>
      </w:r>
      <w:r w:rsidR="003C1782" w:rsidRPr="00F46AAF">
        <w:t>5</w:t>
      </w:r>
      <w:r w:rsidR="00C3707A" w:rsidRPr="00F46AAF">
        <w:t xml:space="preserve">. </w:t>
      </w:r>
      <w:r w:rsidR="00E5417E" w:rsidRPr="00F46AAF">
        <w:t>Th</w:t>
      </w:r>
      <w:r w:rsidR="00C3707A" w:rsidRPr="00F46AAF">
        <w:t xml:space="preserve">is </w:t>
      </w:r>
      <w:r w:rsidR="00E5417E" w:rsidRPr="00F46AAF">
        <w:t>was due to</w:t>
      </w:r>
      <w:r w:rsidR="00C3707A" w:rsidRPr="00F46AAF">
        <w:t xml:space="preserve"> the</w:t>
      </w:r>
      <w:r w:rsidR="00E5417E" w:rsidRPr="00F46AAF">
        <w:t xml:space="preserve"> growth in sector income</w:t>
      </w:r>
      <w:r w:rsidR="006B2FBC" w:rsidRPr="00F46AAF">
        <w:t xml:space="preserve"> </w:t>
      </w:r>
      <w:r w:rsidR="0060427C" w:rsidRPr="00F46AAF">
        <w:t xml:space="preserve">(9.8%) </w:t>
      </w:r>
      <w:r w:rsidR="006B2FBC" w:rsidRPr="00F46AAF">
        <w:t>over this period</w:t>
      </w:r>
      <w:r w:rsidR="00E5417E" w:rsidRPr="00F46AAF">
        <w:t xml:space="preserve"> exceeding </w:t>
      </w:r>
      <w:r w:rsidR="006B2FBC" w:rsidRPr="00F46AAF">
        <w:t>the growth</w:t>
      </w:r>
      <w:r w:rsidR="00E5417E" w:rsidRPr="00F46AAF">
        <w:t xml:space="preserve"> in expenses (8.</w:t>
      </w:r>
      <w:r w:rsidR="00F46AAF" w:rsidRPr="00F46AAF">
        <w:t>4</w:t>
      </w:r>
      <w:r w:rsidR="00E5417E" w:rsidRPr="00F46AAF">
        <w:t>%)</w:t>
      </w:r>
      <w:r w:rsidR="00AC73BC">
        <w:t xml:space="preserve">, </w:t>
      </w:r>
      <w:r w:rsidR="008E686A">
        <w:t>influenced by</w:t>
      </w:r>
      <w:r w:rsidR="00AC73BC">
        <w:t xml:space="preserve"> a </w:t>
      </w:r>
      <w:r w:rsidR="00E57012">
        <w:t xml:space="preserve">significant </w:t>
      </w:r>
      <w:r w:rsidR="00AC73BC">
        <w:t>decline in providers</w:t>
      </w:r>
      <w:r w:rsidR="003C79CB">
        <w:t>’</w:t>
      </w:r>
      <w:r w:rsidR="00AC73BC">
        <w:t xml:space="preserve"> bed license amortisation expenses</w:t>
      </w:r>
      <w:r w:rsidR="00E5417E" w:rsidRPr="00F46AAF">
        <w:t>.</w:t>
      </w:r>
    </w:p>
    <w:p w14:paraId="1E0739C1" w14:textId="70BC2BEB" w:rsidR="00E5417E" w:rsidRDefault="00DF07F7" w:rsidP="008401B3">
      <w:pPr>
        <w:pStyle w:val="NormalIndent"/>
      </w:pPr>
      <w:r w:rsidRPr="00F46AAF">
        <w:t>The increase in sector income was driven by</w:t>
      </w:r>
      <w:r w:rsidR="00E5417E" w:rsidRPr="00F46AAF">
        <w:t>:</w:t>
      </w:r>
    </w:p>
    <w:p w14:paraId="43FA251F" w14:textId="63E027CF" w:rsidR="00052F1E" w:rsidRPr="00052F1E" w:rsidRDefault="00052F1E" w:rsidP="00DC66BB">
      <w:pPr>
        <w:pStyle w:val="ListBullet3"/>
        <w:ind w:left="851" w:hanging="425"/>
      </w:pPr>
      <w:r w:rsidRPr="00052F1E">
        <w:t>a 13.4% increase in care income on the prior year</w:t>
      </w:r>
      <w:r w:rsidR="00E232F2">
        <w:t>, driven by</w:t>
      </w:r>
      <w:r w:rsidRPr="00052F1E">
        <w:t xml:space="preserve"> the </w:t>
      </w:r>
      <w:r w:rsidR="00E62B03">
        <w:t xml:space="preserve">increase </w:t>
      </w:r>
      <w:r w:rsidRPr="00052F1E">
        <w:t xml:space="preserve">in </w:t>
      </w:r>
      <w:r w:rsidR="00E62B03">
        <w:t>the</w:t>
      </w:r>
      <w:r w:rsidRPr="00052F1E">
        <w:t xml:space="preserve"> AN-ACC </w:t>
      </w:r>
      <w:r w:rsidR="00E62B03">
        <w:t xml:space="preserve">price </w:t>
      </w:r>
      <w:r w:rsidRPr="00052F1E">
        <w:t xml:space="preserve">(from $253.82 to $280.01 in October 2024, </w:t>
      </w:r>
      <w:r w:rsidR="00E232F2">
        <w:t xml:space="preserve">and </w:t>
      </w:r>
      <w:r w:rsidRPr="00052F1E">
        <w:t>to $282.44 in March 2025)</w:t>
      </w:r>
    </w:p>
    <w:p w14:paraId="48DC2FF6" w14:textId="3130437B" w:rsidR="003E14E6" w:rsidRPr="003E14E6" w:rsidRDefault="00A4069C" w:rsidP="00DC66BB">
      <w:pPr>
        <w:pStyle w:val="ListBullet3"/>
        <w:ind w:left="851" w:hanging="425"/>
      </w:pPr>
      <w:r>
        <w:t>c</w:t>
      </w:r>
      <w:r w:rsidR="003E14E6" w:rsidRPr="003E14E6">
        <w:t xml:space="preserve">onsecutive increases to the hotelling supplement </w:t>
      </w:r>
      <w:r w:rsidR="003E14E6">
        <w:t>(</w:t>
      </w:r>
      <w:r w:rsidR="003E14E6" w:rsidRPr="003E14E6">
        <w:t>from $11.24 to $12.55 from</w:t>
      </w:r>
      <w:r w:rsidR="00BB2AA8">
        <w:t xml:space="preserve"> </w:t>
      </w:r>
      <w:r w:rsidR="003E14E6" w:rsidRPr="003E14E6">
        <w:t>20 September 2024, and to $13.46 from 20 March 2025</w:t>
      </w:r>
      <w:r w:rsidR="00BB2AA8">
        <w:t>)</w:t>
      </w:r>
      <w:r w:rsidR="003E14E6" w:rsidRPr="003E14E6">
        <w:t xml:space="preserve">. </w:t>
      </w:r>
    </w:p>
    <w:p w14:paraId="3E3CA6E1" w14:textId="13B9B76C" w:rsidR="00E32704" w:rsidRPr="00E32704" w:rsidRDefault="00052F1E" w:rsidP="008401B3">
      <w:pPr>
        <w:pStyle w:val="NormalIndent"/>
      </w:pPr>
      <w:r w:rsidRPr="00052F1E">
        <w:t xml:space="preserve">Growth in </w:t>
      </w:r>
      <w:r w:rsidR="008E686A" w:rsidRPr="008E686A">
        <w:rPr>
          <w:i/>
          <w:iCs/>
        </w:rPr>
        <w:t>operating</w:t>
      </w:r>
      <w:r w:rsidRPr="00052F1E">
        <w:t xml:space="preserve"> expenses was driven by</w:t>
      </w:r>
      <w:r w:rsidR="00936AB6" w:rsidRPr="00E32704">
        <w:t xml:space="preserve"> </w:t>
      </w:r>
      <w:r w:rsidRPr="00052F1E">
        <w:t>a 13.6% increase in labour costs, and a 24.9% increase in other care expenses. Labour costs (wages and time) increased</w:t>
      </w:r>
      <w:r w:rsidR="00E32704" w:rsidRPr="00E32704">
        <w:t>, driven by</w:t>
      </w:r>
      <w:r w:rsidR="00156F6C">
        <w:t xml:space="preserve"> an increase in</w:t>
      </w:r>
      <w:r w:rsidR="00E32704" w:rsidRPr="00E32704">
        <w:t>:</w:t>
      </w:r>
    </w:p>
    <w:p w14:paraId="705C2747" w14:textId="40BE6973" w:rsidR="00802E31" w:rsidRPr="00E32704" w:rsidRDefault="00802E31" w:rsidP="00DC66BB">
      <w:pPr>
        <w:pStyle w:val="ListBullet3"/>
        <w:ind w:left="851" w:hanging="425"/>
      </w:pPr>
      <w:r w:rsidRPr="00E32704">
        <w:t xml:space="preserve">wages for staff following the FWC </w:t>
      </w:r>
      <w:r w:rsidR="000839F5">
        <w:t xml:space="preserve">ACWVC </w:t>
      </w:r>
      <w:r w:rsidRPr="00E32704">
        <w:t>decisions</w:t>
      </w:r>
    </w:p>
    <w:p w14:paraId="76AF27A6" w14:textId="07708491" w:rsidR="00802E31" w:rsidRPr="00E32704" w:rsidRDefault="00802E31" w:rsidP="00DC66BB">
      <w:pPr>
        <w:pStyle w:val="ListBullet3"/>
        <w:ind w:left="851" w:hanging="425"/>
      </w:pPr>
      <w:r w:rsidRPr="00E32704">
        <w:t xml:space="preserve">direct care staff time, </w:t>
      </w:r>
      <w:r w:rsidR="008C6E22">
        <w:t xml:space="preserve">largely </w:t>
      </w:r>
      <w:r w:rsidR="003C78D8">
        <w:t>driven by</w:t>
      </w:r>
      <w:r w:rsidR="00E9303E">
        <w:t xml:space="preserve"> care minutes requirements increas</w:t>
      </w:r>
      <w:r w:rsidR="001150A5">
        <w:t>ing</w:t>
      </w:r>
      <w:r w:rsidR="00E9303E">
        <w:t xml:space="preserve"> to a sector average of 215</w:t>
      </w:r>
      <w:r w:rsidRPr="00E32704">
        <w:t xml:space="preserve"> </w:t>
      </w:r>
      <w:r w:rsidR="008C6E22">
        <w:t>minutes per resident per day from October 2024</w:t>
      </w:r>
      <w:r w:rsidR="00A1141C">
        <w:t xml:space="preserve"> </w:t>
      </w:r>
      <w:r w:rsidR="003C78D8">
        <w:t xml:space="preserve">and </w:t>
      </w:r>
      <w:r w:rsidRPr="00E32704">
        <w:t>providers</w:t>
      </w:r>
      <w:r w:rsidR="00C74554">
        <w:t>’</w:t>
      </w:r>
      <w:r w:rsidRPr="00E32704">
        <w:t xml:space="preserve"> increasing their compliance with </w:t>
      </w:r>
      <w:r w:rsidR="006E330C">
        <w:t>these</w:t>
      </w:r>
      <w:r w:rsidRPr="00E32704">
        <w:t xml:space="preserve"> care minutes </w:t>
      </w:r>
      <w:r w:rsidR="006E330C">
        <w:t xml:space="preserve">requirements </w:t>
      </w:r>
      <w:r w:rsidR="004C4358">
        <w:t>in the second half of 2024-25.</w:t>
      </w:r>
    </w:p>
    <w:p w14:paraId="7BAE76BE" w14:textId="61D3D9BD" w:rsidR="00AF5823" w:rsidRPr="00D966B8" w:rsidRDefault="00E63731" w:rsidP="00D966B8">
      <w:pPr>
        <w:pStyle w:val="NormalIndent"/>
      </w:pPr>
      <w:r w:rsidRPr="00D966B8">
        <w:t>The growth in operating expenses was offset by a decline in sector non</w:t>
      </w:r>
      <w:r w:rsidR="00A102F3">
        <w:noBreakHyphen/>
      </w:r>
      <w:r w:rsidRPr="00D966B8">
        <w:t xml:space="preserve">operating expenses. </w:t>
      </w:r>
      <w:r w:rsidR="00AF5823" w:rsidRPr="00D966B8">
        <w:t xml:space="preserve">In line with the </w:t>
      </w:r>
      <w:r w:rsidR="00CE671B" w:rsidRPr="00D966B8">
        <w:t>government</w:t>
      </w:r>
      <w:r w:rsidR="00AF5823" w:rsidRPr="00D966B8">
        <w:t>’s decision to assign residential aged care places directly to people, since 2022-23, providers have been readjusting their treatment of bed licences as intangible assets.</w:t>
      </w:r>
      <w:r w:rsidR="002C3E08" w:rsidRPr="00D966B8">
        <w:t xml:space="preserve"> Most of these amortisation expenses were recorded in 2023-24</w:t>
      </w:r>
      <w:r w:rsidR="007F7A97" w:rsidRPr="00D966B8">
        <w:t xml:space="preserve"> (having a larger impact on the NPBT result)</w:t>
      </w:r>
      <w:r w:rsidR="002C3E08" w:rsidRPr="00D966B8">
        <w:t xml:space="preserve">, with little value </w:t>
      </w:r>
      <w:r w:rsidR="00901ED3" w:rsidRPr="00D966B8">
        <w:t>recorded in 2024-25</w:t>
      </w:r>
      <w:r w:rsidR="007F7A97" w:rsidRPr="00D966B8">
        <w:t xml:space="preserve"> (and little impact on the NPBT result)</w:t>
      </w:r>
      <w:r w:rsidR="00901ED3" w:rsidRPr="00D966B8">
        <w:t xml:space="preserve">. </w:t>
      </w:r>
      <w:r w:rsidR="009D2A8F" w:rsidRPr="00D966B8">
        <w:t>A</w:t>
      </w:r>
      <w:r w:rsidR="002C3E08" w:rsidRPr="00D966B8">
        <w:t>nalysis shows that when excluding the impact of bed license write-offs, the NPBT results would have declined between the two years ($17.32</w:t>
      </w:r>
      <w:r w:rsidR="00A102F3">
        <w:t> </w:t>
      </w:r>
      <w:r w:rsidR="002C3E08" w:rsidRPr="00D966B8">
        <w:t>prpd in 2023-24 and $13.18</w:t>
      </w:r>
      <w:r w:rsidR="00533710">
        <w:t xml:space="preserve"> prpd</w:t>
      </w:r>
      <w:r w:rsidR="002C3E08" w:rsidRPr="00D966B8">
        <w:t xml:space="preserve"> in 2024-25).</w:t>
      </w:r>
      <w:r w:rsidR="006A72A1" w:rsidRPr="00D966B8">
        <w:t xml:space="preserve"> With bed licenses now having been amortised, future results will not be impacted by these expenses.</w:t>
      </w:r>
    </w:p>
    <w:p w14:paraId="024CF191" w14:textId="7F56A484" w:rsidR="003F1F9B" w:rsidRPr="00BD7407" w:rsidRDefault="00C44BCC" w:rsidP="00FF4B06">
      <w:pPr>
        <w:pStyle w:val="ListNumber"/>
      </w:pPr>
      <w:r w:rsidRPr="00BD7407">
        <w:t>Providers</w:t>
      </w:r>
      <w:r w:rsidR="000D2A2B" w:rsidRPr="00BD7407">
        <w:t>’</w:t>
      </w:r>
      <w:r w:rsidRPr="00BD7407">
        <w:t xml:space="preserve"> p</w:t>
      </w:r>
      <w:r w:rsidR="003F1F9B" w:rsidRPr="00BD7407">
        <w:t xml:space="preserve">erformance </w:t>
      </w:r>
      <w:r w:rsidRPr="00BD7407">
        <w:t xml:space="preserve">in </w:t>
      </w:r>
      <w:r w:rsidR="003F1F9B" w:rsidRPr="00BD7407">
        <w:t xml:space="preserve">accommodation and </w:t>
      </w:r>
      <w:r w:rsidR="002F7344" w:rsidRPr="00BD7407">
        <w:t>everyday living</w:t>
      </w:r>
      <w:r w:rsidR="003F1F9B" w:rsidRPr="00BD7407">
        <w:t xml:space="preserve"> </w:t>
      </w:r>
      <w:r w:rsidRPr="00BD7407">
        <w:t>results</w:t>
      </w:r>
      <w:r w:rsidR="003F1F9B" w:rsidRPr="00BD7407">
        <w:t xml:space="preserve"> </w:t>
      </w:r>
      <w:r w:rsidR="0099009D" w:rsidRPr="00BD7407">
        <w:t>must</w:t>
      </w:r>
      <w:r w:rsidR="003F1F9B" w:rsidRPr="00BD7407">
        <w:t xml:space="preserve"> improve to </w:t>
      </w:r>
      <w:r w:rsidR="00BD7407" w:rsidRPr="00BD7407">
        <w:t>strengthen profitability</w:t>
      </w:r>
      <w:r w:rsidR="003F1F9B" w:rsidRPr="00BD7407">
        <w:t xml:space="preserve"> </w:t>
      </w:r>
      <w:r w:rsidRPr="00BD7407">
        <w:t>while</w:t>
      </w:r>
      <w:r w:rsidR="003F1F9B" w:rsidRPr="00BD7407">
        <w:t xml:space="preserve"> ensur</w:t>
      </w:r>
      <w:r w:rsidRPr="00BD7407">
        <w:t>ing</w:t>
      </w:r>
      <w:r w:rsidR="003F1F9B" w:rsidRPr="00BD7407">
        <w:t xml:space="preserve"> care funding is spent on care delivery.</w:t>
      </w:r>
    </w:p>
    <w:p w14:paraId="5575FE0F" w14:textId="0F3C2F33" w:rsidR="0044583E" w:rsidRPr="00B12FC6" w:rsidRDefault="003A5BF6" w:rsidP="008401B3">
      <w:pPr>
        <w:pStyle w:val="NormalIndent"/>
      </w:pPr>
      <w:r>
        <w:t>While</w:t>
      </w:r>
      <w:r w:rsidR="0044583E" w:rsidRPr="00B12FC6">
        <w:t xml:space="preserve"> the residential aged care sector</w:t>
      </w:r>
      <w:r>
        <w:t>’s NPBT result</w:t>
      </w:r>
      <w:r w:rsidR="0044583E" w:rsidRPr="00B12FC6">
        <w:t xml:space="preserve"> improved significantly in 202</w:t>
      </w:r>
      <w:r w:rsidR="00CD2641" w:rsidRPr="00B12FC6">
        <w:t>4</w:t>
      </w:r>
      <w:r w:rsidR="0044583E" w:rsidRPr="00B12FC6">
        <w:t>-2</w:t>
      </w:r>
      <w:r w:rsidR="00CD2641" w:rsidRPr="00B12FC6">
        <w:t>5</w:t>
      </w:r>
      <w:r w:rsidR="0044583E" w:rsidRPr="00B12FC6">
        <w:t xml:space="preserve">, this was mostly attributed to an increase in </w:t>
      </w:r>
      <w:r w:rsidR="00CE671B">
        <w:t>government</w:t>
      </w:r>
      <w:r w:rsidR="0044583E" w:rsidRPr="00B12FC6">
        <w:t xml:space="preserve"> care funding</w:t>
      </w:r>
      <w:r w:rsidR="00034E71">
        <w:t xml:space="preserve"> and a decline in </w:t>
      </w:r>
      <w:r w:rsidR="007E55F6">
        <w:t>non-recurrent expenses (as above)</w:t>
      </w:r>
      <w:r w:rsidR="0044583E" w:rsidRPr="00B12FC6">
        <w:t xml:space="preserve">. </w:t>
      </w:r>
      <w:r w:rsidR="003F1F9B" w:rsidRPr="00B12FC6">
        <w:t>After the apportionment of administration costs, the sector recorded a positive care result (profit of $22.</w:t>
      </w:r>
      <w:r w:rsidR="00B12FC6" w:rsidRPr="00B12FC6">
        <w:t>34</w:t>
      </w:r>
      <w:r w:rsidR="003F1F9B" w:rsidRPr="00B12FC6">
        <w:t xml:space="preserve"> </w:t>
      </w:r>
      <w:r w:rsidR="00540E5C" w:rsidRPr="00B12FC6">
        <w:rPr>
          <w:color w:val="1E1545" w:themeColor="text2"/>
        </w:rPr>
        <w:t>prpd</w:t>
      </w:r>
      <w:r w:rsidR="003F1F9B" w:rsidRPr="00B12FC6">
        <w:t>)</w:t>
      </w:r>
      <w:r w:rsidR="008706AB" w:rsidRPr="00B12FC6">
        <w:t>.</w:t>
      </w:r>
      <w:r w:rsidR="003F1F9B" w:rsidRPr="00B12FC6">
        <w:t xml:space="preserve"> </w:t>
      </w:r>
      <w:r w:rsidR="008706AB" w:rsidRPr="00B12FC6">
        <w:t>H</w:t>
      </w:r>
      <w:r w:rsidR="003F1F9B" w:rsidRPr="00B12FC6">
        <w:t xml:space="preserve">owever, </w:t>
      </w:r>
      <w:r w:rsidR="008706AB" w:rsidRPr="00B12FC6">
        <w:t>the sector continued to</w:t>
      </w:r>
      <w:r w:rsidR="003F1F9B" w:rsidRPr="00B12FC6">
        <w:t xml:space="preserve"> report losses in </w:t>
      </w:r>
      <w:r w:rsidR="002F7344" w:rsidRPr="00B12FC6">
        <w:t>everyday living</w:t>
      </w:r>
      <w:r w:rsidR="003F1F9B" w:rsidRPr="00B12FC6">
        <w:t xml:space="preserve"> (loss of $7.</w:t>
      </w:r>
      <w:r w:rsidR="00B12FC6" w:rsidRPr="00B12FC6">
        <w:t>55</w:t>
      </w:r>
      <w:r w:rsidR="003F1F9B" w:rsidRPr="00B12FC6">
        <w:t xml:space="preserve"> </w:t>
      </w:r>
      <w:r w:rsidR="00540E5C" w:rsidRPr="00B12FC6">
        <w:rPr>
          <w:color w:val="1E1545" w:themeColor="text2"/>
        </w:rPr>
        <w:t>prpd</w:t>
      </w:r>
      <w:r w:rsidR="003F1F9B" w:rsidRPr="00B12FC6">
        <w:t>) and accommodation (loss of $</w:t>
      </w:r>
      <w:r w:rsidR="00B12FC6" w:rsidRPr="00B12FC6">
        <w:t>9.19</w:t>
      </w:r>
      <w:r w:rsidR="00533710">
        <w:t xml:space="preserve"> prpd</w:t>
      </w:r>
      <w:r w:rsidR="003F1F9B" w:rsidRPr="00B12FC6">
        <w:t xml:space="preserve">). </w:t>
      </w:r>
    </w:p>
    <w:p w14:paraId="6C3A5042" w14:textId="720634C5" w:rsidR="00673921" w:rsidRPr="005E351E" w:rsidRDefault="00DB118E" w:rsidP="008401B3">
      <w:pPr>
        <w:pStyle w:val="NormalIndent"/>
      </w:pPr>
      <w:r w:rsidRPr="0069096D">
        <w:t>In parallel, while there were increases to the average total care minutes and registered nurse minutes delivered across the sector in 202</w:t>
      </w:r>
      <w:r w:rsidR="00CD2641" w:rsidRPr="0069096D">
        <w:t>4</w:t>
      </w:r>
      <w:r w:rsidRPr="0069096D">
        <w:t>-2</w:t>
      </w:r>
      <w:r w:rsidR="00CD2641" w:rsidRPr="0069096D">
        <w:t>5</w:t>
      </w:r>
      <w:r w:rsidRPr="0069096D">
        <w:t>, improvements are required to ensure compliance at the service-level.</w:t>
      </w:r>
      <w:r w:rsidR="00673921" w:rsidRPr="0069096D">
        <w:t xml:space="preserve"> </w:t>
      </w:r>
      <w:r w:rsidR="00673921" w:rsidRPr="005E351E">
        <w:rPr>
          <w:color w:val="1E1545" w:themeColor="text2"/>
        </w:rPr>
        <w:t xml:space="preserve">Across the sector, </w:t>
      </w:r>
      <w:r w:rsidR="00673921" w:rsidRPr="00BF328F">
        <w:t>residents received an average</w:t>
      </w:r>
      <w:r w:rsidR="00673921" w:rsidRPr="00A410C4">
        <w:t xml:space="preserve"> </w:t>
      </w:r>
      <w:r w:rsidR="00673921" w:rsidRPr="00FA2FE8">
        <w:t xml:space="preserve">of </w:t>
      </w:r>
      <w:r w:rsidR="0069096D" w:rsidRPr="00FA2FE8">
        <w:t>213.74 total</w:t>
      </w:r>
      <w:r w:rsidR="0069096D" w:rsidRPr="00A410C4">
        <w:t xml:space="preserve"> care minutes </w:t>
      </w:r>
      <w:r w:rsidR="0069096D">
        <w:t>prpd</w:t>
      </w:r>
      <w:r w:rsidR="0069096D" w:rsidRPr="0022237A">
        <w:t xml:space="preserve"> </w:t>
      </w:r>
      <w:r w:rsidR="00F740A0">
        <w:t>in 2024-25</w:t>
      </w:r>
      <w:r w:rsidR="0069096D" w:rsidRPr="0022237A">
        <w:t xml:space="preserve"> (0.79</w:t>
      </w:r>
      <w:r w:rsidR="00A102F3">
        <w:t> </w:t>
      </w:r>
      <w:r w:rsidR="0069096D" w:rsidRPr="0022237A">
        <w:t xml:space="preserve">minutes </w:t>
      </w:r>
      <w:r w:rsidR="0069096D" w:rsidRPr="0022237A">
        <w:rPr>
          <w:color w:val="1E1545" w:themeColor="text2"/>
        </w:rPr>
        <w:t>prpd</w:t>
      </w:r>
      <w:r w:rsidR="0069096D">
        <w:t xml:space="preserve"> </w:t>
      </w:r>
      <w:r w:rsidR="0069096D" w:rsidRPr="0053696C">
        <w:t>higher</w:t>
      </w:r>
      <w:r w:rsidR="0069096D">
        <w:t xml:space="preserve"> </w:t>
      </w:r>
      <w:r w:rsidR="0069096D" w:rsidRPr="0022237A">
        <w:t>than the target, and up 10.33 minutes from 2023-24)</w:t>
      </w:r>
      <w:r w:rsidR="0069096D">
        <w:t xml:space="preserve">. </w:t>
      </w:r>
      <w:r w:rsidR="0069096D" w:rsidRPr="0022237A">
        <w:t xml:space="preserve">This included 43.10 minutes </w:t>
      </w:r>
      <w:r w:rsidR="0069096D" w:rsidRPr="00EB502D">
        <w:rPr>
          <w:color w:val="1E1545" w:themeColor="text2"/>
        </w:rPr>
        <w:t>prpd</w:t>
      </w:r>
      <w:r w:rsidR="0069096D" w:rsidRPr="0022237A">
        <w:t xml:space="preserve"> delivered by a registered nurse (</w:t>
      </w:r>
      <w:r w:rsidR="0069096D" w:rsidRPr="0053696C">
        <w:t>consistent</w:t>
      </w:r>
      <w:r w:rsidR="0069096D" w:rsidRPr="0022237A">
        <w:t xml:space="preserve"> with the target, </w:t>
      </w:r>
      <w:r w:rsidR="0069096D" w:rsidRPr="005535F5">
        <w:t>and up 3.65 minutes from 2023-24)</w:t>
      </w:r>
      <w:r w:rsidR="0069096D">
        <w:t>.</w:t>
      </w:r>
      <w:r w:rsidR="00DD7199">
        <w:t xml:space="preserve"> </w:t>
      </w:r>
      <w:r w:rsidR="00DD7199" w:rsidRPr="00547DE0">
        <w:t xml:space="preserve">However, </w:t>
      </w:r>
      <w:r w:rsidR="008C580C" w:rsidRPr="00547DE0">
        <w:t>across the four</w:t>
      </w:r>
      <w:r w:rsidR="00A102F3">
        <w:t> </w:t>
      </w:r>
      <w:r w:rsidR="008C580C" w:rsidRPr="00547DE0">
        <w:t>quarters of 2024-25</w:t>
      </w:r>
      <w:r w:rsidR="00DD7199" w:rsidRPr="00547DE0">
        <w:t xml:space="preserve">, </w:t>
      </w:r>
      <w:r w:rsidR="00EC56D0" w:rsidRPr="00547DE0">
        <w:t>the proportion</w:t>
      </w:r>
      <w:r w:rsidR="005C7896" w:rsidRPr="00547DE0">
        <w:t xml:space="preserve"> of services </w:t>
      </w:r>
      <w:r w:rsidR="008E2372">
        <w:t>who met</w:t>
      </w:r>
      <w:r w:rsidR="005C7896" w:rsidRPr="00547DE0">
        <w:t xml:space="preserve"> both their total care minutes and registered nurse minutes </w:t>
      </w:r>
      <w:r w:rsidR="00EC56D0" w:rsidRPr="00547DE0">
        <w:t xml:space="preserve">ranged from </w:t>
      </w:r>
      <w:r w:rsidR="00547DE0" w:rsidRPr="00547DE0">
        <w:t>44.0% - 54.0%</w:t>
      </w:r>
      <w:r w:rsidR="005C7896" w:rsidRPr="00547DE0">
        <w:t xml:space="preserve">. </w:t>
      </w:r>
    </w:p>
    <w:p w14:paraId="41CBC656" w14:textId="261018A8" w:rsidR="006B16D6" w:rsidRPr="008401B3" w:rsidRDefault="007F0F9C" w:rsidP="008401B3">
      <w:pPr>
        <w:pStyle w:val="NormalIndent"/>
      </w:pPr>
      <w:r w:rsidRPr="008401B3">
        <w:t xml:space="preserve">Together, these results indicate that </w:t>
      </w:r>
      <w:r w:rsidR="00B766BE" w:rsidRPr="008401B3">
        <w:t xml:space="preserve">care </w:t>
      </w:r>
      <w:r w:rsidR="00C837CC" w:rsidRPr="008401B3">
        <w:t xml:space="preserve">is fully funded, and </w:t>
      </w:r>
      <w:r w:rsidRPr="008401B3">
        <w:t xml:space="preserve">providers </w:t>
      </w:r>
      <w:r w:rsidR="00547DE0" w:rsidRPr="008401B3">
        <w:t>are continuing to use</w:t>
      </w:r>
      <w:r w:rsidRPr="008401B3">
        <w:t xml:space="preserve"> care funding to cover losses in accommodation and everyday living. Going forward, it is </w:t>
      </w:r>
      <w:r w:rsidR="00E94415" w:rsidRPr="008401B3">
        <w:t>important</w:t>
      </w:r>
      <w:r w:rsidRPr="008401B3">
        <w:t xml:space="preserve"> that providers appropriately price and earn a return from accommodation and</w:t>
      </w:r>
      <w:r w:rsidR="00F85E1C" w:rsidRPr="008401B3">
        <w:t>, where applicable,</w:t>
      </w:r>
      <w:r w:rsidRPr="008401B3">
        <w:t xml:space="preserve"> everyday living services, to improve overall profitability. </w:t>
      </w:r>
      <w:r w:rsidR="00A10741" w:rsidRPr="008401B3">
        <w:t xml:space="preserve">This will become increasingly important </w:t>
      </w:r>
      <w:r w:rsidR="006A23E3" w:rsidRPr="008401B3">
        <w:t>as AN-ACC funding is better aligned to care costs</w:t>
      </w:r>
      <w:r w:rsidR="00A10741" w:rsidRPr="008401B3">
        <w:t xml:space="preserve"> (in line with IHACPA’s cost-based funding approach)</w:t>
      </w:r>
      <w:r w:rsidR="006A23E3" w:rsidRPr="008401B3">
        <w:t xml:space="preserve">. </w:t>
      </w:r>
    </w:p>
    <w:p w14:paraId="11B4272E" w14:textId="1F8A5F83" w:rsidR="006A23E3" w:rsidRPr="008401B3" w:rsidRDefault="0024472C" w:rsidP="008401B3">
      <w:pPr>
        <w:pStyle w:val="NormalIndent"/>
      </w:pPr>
      <w:r w:rsidRPr="008401B3">
        <w:t xml:space="preserve">Government </w:t>
      </w:r>
      <w:r w:rsidR="006A23E3" w:rsidRPr="008401B3">
        <w:t xml:space="preserve">reforms, including increases to the hotelling supplement and the </w:t>
      </w:r>
      <w:r w:rsidRPr="008401B3">
        <w:t xml:space="preserve">commencement of </w:t>
      </w:r>
      <w:r w:rsidR="006A23E3" w:rsidRPr="008401B3">
        <w:t xml:space="preserve">RAD retention and DAP indexation </w:t>
      </w:r>
      <w:r w:rsidRPr="008401B3">
        <w:t>on 1 November 2025</w:t>
      </w:r>
      <w:r w:rsidR="00D97A70" w:rsidRPr="008401B3">
        <w:t>, will support providers to improve these results in 2025-26</w:t>
      </w:r>
      <w:r w:rsidR="00D84477" w:rsidRPr="008401B3">
        <w:t>.</w:t>
      </w:r>
    </w:p>
    <w:p w14:paraId="027AEF98" w14:textId="4FF1137D" w:rsidR="005E131A" w:rsidRPr="00CF2F49" w:rsidRDefault="001C1419" w:rsidP="00D966B8">
      <w:pPr>
        <w:pStyle w:val="ListNumber"/>
        <w:rPr>
          <w:rFonts w:cs="Arial"/>
          <w:color w:val="1E1545" w:themeColor="text2"/>
        </w:rPr>
      </w:pPr>
      <w:r w:rsidRPr="00CF2F49">
        <w:t>Th</w:t>
      </w:r>
      <w:r w:rsidR="00E051CB" w:rsidRPr="00CF2F49">
        <w:t xml:space="preserve">ere was an increase in the </w:t>
      </w:r>
      <w:r w:rsidR="0051093C" w:rsidRPr="00CF2F49">
        <w:t>average agreed room price and sector RAD holdings, driven by strong demand and supported by the</w:t>
      </w:r>
      <w:r w:rsidRPr="00CF2F49">
        <w:t xml:space="preserve"> </w:t>
      </w:r>
      <w:r w:rsidR="0051093C" w:rsidRPr="00CF2F49">
        <w:t>increase</w:t>
      </w:r>
      <w:r w:rsidR="005E131A" w:rsidRPr="00CF2F49">
        <w:t xml:space="preserve"> in the maximum room price</w:t>
      </w:r>
      <w:r w:rsidR="001C3F60" w:rsidRPr="00CF2F49">
        <w:t xml:space="preserve">. </w:t>
      </w:r>
    </w:p>
    <w:p w14:paraId="5EC5154E" w14:textId="562F8AA3" w:rsidR="005E131A" w:rsidRDefault="005E131A" w:rsidP="008401B3">
      <w:pPr>
        <w:pStyle w:val="NormalIndent"/>
      </w:pPr>
      <w:r>
        <w:t>On 1 January 2025, there was an increase to th</w:t>
      </w:r>
      <w:r w:rsidR="000D4DF6">
        <w:t xml:space="preserve">e </w:t>
      </w:r>
      <w:r w:rsidRPr="005A5203">
        <w:t>maximum room price</w:t>
      </w:r>
      <w:r w:rsidR="000D4DF6">
        <w:t xml:space="preserve"> </w:t>
      </w:r>
      <w:r w:rsidR="00604ED9">
        <w:t>that could be advertised and agreed</w:t>
      </w:r>
      <w:r w:rsidR="000D4DF6">
        <w:t xml:space="preserve"> without approval from IHACPA</w:t>
      </w:r>
      <w:r>
        <w:t>,</w:t>
      </w:r>
      <w:r w:rsidRPr="005A5203">
        <w:t xml:space="preserve"> </w:t>
      </w:r>
      <w:r>
        <w:t xml:space="preserve">from $550,000 to $750,000. </w:t>
      </w:r>
      <w:r w:rsidR="003223F9">
        <w:t>This contributed to:</w:t>
      </w:r>
    </w:p>
    <w:p w14:paraId="404102A9" w14:textId="26C077BE" w:rsidR="00F53983" w:rsidRDefault="003223F9" w:rsidP="00DE7A19">
      <w:pPr>
        <w:pStyle w:val="ListBullet3"/>
        <w:ind w:left="851" w:hanging="425"/>
      </w:pPr>
      <w:r>
        <w:t>an increase in the</w:t>
      </w:r>
      <w:r w:rsidR="005E131A" w:rsidRPr="002640A2">
        <w:t xml:space="preserve"> average agreed </w:t>
      </w:r>
      <w:r w:rsidR="00F53983">
        <w:t>room</w:t>
      </w:r>
      <w:r w:rsidR="005E131A" w:rsidRPr="002640A2">
        <w:t xml:space="preserve"> price for new residents by </w:t>
      </w:r>
      <w:r w:rsidR="00430738">
        <w:t>4.2</w:t>
      </w:r>
      <w:r w:rsidR="005E131A" w:rsidRPr="00A74FE4">
        <w:t>%</w:t>
      </w:r>
      <w:r w:rsidR="005E131A">
        <w:t xml:space="preserve">, from </w:t>
      </w:r>
      <w:r w:rsidR="005E131A" w:rsidRPr="00BB13B0">
        <w:t>$</w:t>
      </w:r>
      <w:r w:rsidR="00061C09">
        <w:t>451,000</w:t>
      </w:r>
      <w:r w:rsidR="005E131A" w:rsidRPr="00BB13B0">
        <w:t xml:space="preserve"> in 2023-24 to $</w:t>
      </w:r>
      <w:r w:rsidR="00430738">
        <w:t>470,000</w:t>
      </w:r>
      <w:r w:rsidR="005E131A" w:rsidRPr="00BB13B0">
        <w:t xml:space="preserve"> in 2024-25</w:t>
      </w:r>
    </w:p>
    <w:p w14:paraId="4D12D2FB" w14:textId="720F71D3" w:rsidR="005E131A" w:rsidRPr="00DB2772" w:rsidRDefault="00F53983" w:rsidP="00DE7A19">
      <w:pPr>
        <w:pStyle w:val="ListBullet3"/>
        <w:ind w:left="851" w:hanging="425"/>
      </w:pPr>
      <w:r>
        <w:t>a</w:t>
      </w:r>
      <w:r w:rsidR="001408C7">
        <w:t xml:space="preserve"> higher</w:t>
      </w:r>
      <w:r w:rsidR="005E131A" w:rsidRPr="002640A2">
        <w:t xml:space="preserve"> increase in the </w:t>
      </w:r>
      <w:r w:rsidR="005E131A">
        <w:t>total value of</w:t>
      </w:r>
      <w:r w:rsidR="005E131A" w:rsidRPr="002640A2">
        <w:t xml:space="preserve"> RADs held in the sector</w:t>
      </w:r>
      <w:r w:rsidR="005E131A">
        <w:t xml:space="preserve"> </w:t>
      </w:r>
      <w:r w:rsidR="009A1A0B">
        <w:t>at 30</w:t>
      </w:r>
      <w:r w:rsidR="00C2583A">
        <w:t> </w:t>
      </w:r>
      <w:r w:rsidR="009A1A0B">
        <w:t>June</w:t>
      </w:r>
      <w:r w:rsidR="00A102F3">
        <w:t> </w:t>
      </w:r>
      <w:r w:rsidR="009A1A0B">
        <w:t>2025</w:t>
      </w:r>
      <w:r w:rsidR="005E131A">
        <w:t xml:space="preserve"> (up $6.2 billion from </w:t>
      </w:r>
      <w:r w:rsidR="009A1A0B">
        <w:t>30 June 2024</w:t>
      </w:r>
      <w:r w:rsidR="005E131A">
        <w:t xml:space="preserve">) compared to the increase in 2023-24 (up $4.6 billion from </w:t>
      </w:r>
      <w:r w:rsidR="009A1A0B">
        <w:t>30 June 2023</w:t>
      </w:r>
      <w:r w:rsidR="005E131A" w:rsidRPr="002640A2">
        <w:t>).</w:t>
      </w:r>
    </w:p>
    <w:p w14:paraId="74632A94" w14:textId="608564E3" w:rsidR="0037670F" w:rsidRDefault="00F53983" w:rsidP="008401B3">
      <w:pPr>
        <w:pStyle w:val="NormalIndent"/>
        <w:rPr>
          <w:b/>
        </w:rPr>
      </w:pPr>
      <w:r>
        <w:t xml:space="preserve">The department will continue to measure the impacts of </w:t>
      </w:r>
      <w:r w:rsidR="005E131A" w:rsidRPr="00B04A2A">
        <w:t>Taskforce</w:t>
      </w:r>
      <w:r w:rsidR="005E131A">
        <w:t xml:space="preserve"> </w:t>
      </w:r>
      <w:r>
        <w:t xml:space="preserve">reforms, including </w:t>
      </w:r>
      <w:r w:rsidR="00B52D00">
        <w:t xml:space="preserve">the </w:t>
      </w:r>
      <w:r w:rsidR="00B52D00" w:rsidRPr="00B52D00">
        <w:t>RAD retention policy and DAP indexation policy</w:t>
      </w:r>
      <w:r w:rsidR="00B52D00">
        <w:t>, wh</w:t>
      </w:r>
      <w:r w:rsidR="00CA19F5">
        <w:t>ich came into effect on 1 November 2025.</w:t>
      </w:r>
    </w:p>
    <w:p w14:paraId="787C4AE1" w14:textId="77777777" w:rsidR="0037670F" w:rsidRPr="0037670F" w:rsidRDefault="0037670F" w:rsidP="0037670F">
      <w:r w:rsidRPr="0037670F">
        <w:br w:type="page"/>
      </w:r>
    </w:p>
    <w:tbl>
      <w:tblPr>
        <w:tblStyle w:val="TableGrid"/>
        <w:tblW w:w="0" w:type="auto"/>
        <w:shd w:val="clear" w:color="auto" w:fill="EEF4CD"/>
        <w:tblLook w:val="04A0" w:firstRow="1" w:lastRow="0" w:firstColumn="1" w:lastColumn="0" w:noHBand="0" w:noVBand="1"/>
      </w:tblPr>
      <w:tblGrid>
        <w:gridCol w:w="9016"/>
      </w:tblGrid>
      <w:tr w:rsidR="00E84557" w:rsidRPr="005C23E7" w14:paraId="59373416" w14:textId="77777777">
        <w:tc>
          <w:tcPr>
            <w:tcW w:w="9016" w:type="dxa"/>
            <w:shd w:val="clear" w:color="auto" w:fill="ECF9FA"/>
          </w:tcPr>
          <w:p w14:paraId="11AFC9E1" w14:textId="0C84243F" w:rsidR="00E84557" w:rsidRPr="00D966B8" w:rsidRDefault="000A3C03" w:rsidP="00D966B8">
            <w:pPr>
              <w:rPr>
                <w:rStyle w:val="Strong"/>
              </w:rPr>
            </w:pPr>
            <w:r w:rsidRPr="000A3C03">
              <w:rPr>
                <w:rFonts w:cs="Arial"/>
                <w:b/>
                <w:bCs w:val="0"/>
                <w:iCs/>
                <w:noProof/>
                <w:sz w:val="36"/>
                <w:szCs w:val="28"/>
              </w:rPr>
              <w:drawing>
                <wp:inline distT="0" distB="0" distL="0" distR="0" wp14:anchorId="446F4A0C" wp14:editId="7C787AEF">
                  <wp:extent cx="289560" cy="192405"/>
                  <wp:effectExtent l="0" t="0" r="0" b="0"/>
                  <wp:docPr id="880165413" name="Graphic 880165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E84557" w:rsidRPr="00D966B8">
              <w:rPr>
                <w:rStyle w:val="Strong"/>
              </w:rPr>
              <w:t xml:space="preserve">Data reference: </w:t>
            </w:r>
            <w:r w:rsidR="003614D7" w:rsidRPr="00D966B8">
              <w:rPr>
                <w:rStyle w:val="Strong"/>
              </w:rPr>
              <w:t>Residential care r</w:t>
            </w:r>
            <w:r w:rsidR="00E84557" w:rsidRPr="00D966B8">
              <w:rPr>
                <w:rStyle w:val="Strong"/>
              </w:rPr>
              <w:t>esults in this report differ to results published in the QFS quarter 4 2024-25 due to end of year adjustments</w:t>
            </w:r>
          </w:p>
          <w:p w14:paraId="60871864" w14:textId="5FD08045" w:rsidR="003614D7" w:rsidRPr="003614D7" w:rsidRDefault="003614D7" w:rsidP="00C0787B">
            <w:r w:rsidRPr="003614D7">
              <w:t>In the Quarterly Financial Report (QFR) for quarter 4 2024-25 (which underpins the QFS report for the same period), providers reported a NPBT result of $1.1</w:t>
            </w:r>
            <w:r w:rsidR="00A102F3">
              <w:t> </w:t>
            </w:r>
            <w:r w:rsidRPr="003614D7">
              <w:t>billion ($16.04 prpd). This differs from the NPBT result reported by providers in the ACFR and presented in this FRAACS of $</w:t>
            </w:r>
            <w:r w:rsidR="00DA47B7">
              <w:t>891.5</w:t>
            </w:r>
            <w:r w:rsidRPr="003614D7">
              <w:t xml:space="preserve"> million ($</w:t>
            </w:r>
            <w:r w:rsidR="00DA47B7">
              <w:t>12.21</w:t>
            </w:r>
            <w:r w:rsidRPr="003614D7">
              <w:t xml:space="preserve"> prpd). </w:t>
            </w:r>
          </w:p>
          <w:p w14:paraId="39BF9F07" w14:textId="77777777" w:rsidR="003614D7" w:rsidRPr="003614D7" w:rsidRDefault="003614D7" w:rsidP="00C0787B">
            <w:r w:rsidRPr="003614D7">
              <w:t>This difference is due to a combination of factors, including:</w:t>
            </w:r>
          </w:p>
          <w:p w14:paraId="07449C33" w14:textId="48ED72AF" w:rsidR="003614D7" w:rsidRPr="003614D7" w:rsidRDefault="003614D7" w:rsidP="00A102F3">
            <w:pPr>
              <w:pStyle w:val="ListBullet3"/>
            </w:pPr>
            <w:r w:rsidRPr="003614D7">
              <w:t>end of year adjustments that were not posted at the time providers submitted their QFR (35 days after 30 June) but were posted prior to ACFR reporting (four months after 30 June).</w:t>
            </w:r>
          </w:p>
          <w:p w14:paraId="6E28FD08" w14:textId="3DD28B2B" w:rsidR="003614D7" w:rsidRPr="003614D7" w:rsidRDefault="003614D7" w:rsidP="00A102F3">
            <w:pPr>
              <w:pStyle w:val="ListBullet3"/>
            </w:pPr>
            <w:r w:rsidRPr="003614D7">
              <w:t>QFR data being prepared predominantly using data from management accounts which are unaudited (but approved by the provider’s Board). Using</w:t>
            </w:r>
            <w:r w:rsidR="00A102F3">
              <w:t> </w:t>
            </w:r>
            <w:r w:rsidRPr="003614D7">
              <w:t>management accounts to inform the QFS provides a timely snapshot of the sector to support the ongoing monitoring and transparency of the sector's financial performance. The end of financial year position reported in the FRAACS captures the audited position, which takes additional time to generate but provides a fuller picture.</w:t>
            </w:r>
          </w:p>
          <w:p w14:paraId="35801810" w14:textId="77777777" w:rsidR="003614D7" w:rsidRPr="003614D7" w:rsidRDefault="003614D7" w:rsidP="00A102F3">
            <w:pPr>
              <w:pStyle w:val="ListBullet3"/>
            </w:pPr>
            <w:r w:rsidRPr="003614D7">
              <w:t>the FRAACS results including the financial results of local, state, and territory (LST) government providers (who are not captured in the QFS results and on average record poorer results than for-profit and not-for-profit providers).</w:t>
            </w:r>
          </w:p>
          <w:p w14:paraId="18D5B2C0" w14:textId="4F7BC442" w:rsidR="00E84557" w:rsidRPr="003614D7" w:rsidRDefault="003614D7" w:rsidP="00A102F3">
            <w:pPr>
              <w:pStyle w:val="ListBullet3"/>
            </w:pPr>
            <w:r w:rsidRPr="003614D7">
              <w:t>the FRAACS results accounting for mergers and acquisitions between providers and the adjusted financial results for entities that report using a different financial year.</w:t>
            </w:r>
          </w:p>
        </w:tc>
      </w:tr>
    </w:tbl>
    <w:p w14:paraId="6E063C6E" w14:textId="77777777" w:rsidR="005F599F" w:rsidRDefault="005F599F">
      <w:pPr>
        <w:spacing w:before="0" w:after="0" w:line="240" w:lineRule="auto"/>
        <w:rPr>
          <w:rFonts w:cs="Arial"/>
          <w:b/>
          <w:iCs/>
          <w:color w:val="68437B" w:themeColor="accent3" w:themeShade="BF"/>
          <w:sz w:val="28"/>
          <w:szCs w:val="28"/>
        </w:rPr>
      </w:pPr>
      <w:bookmarkStart w:id="22" w:name="_Toc232604890"/>
      <w:bookmarkStart w:id="23" w:name="_Toc232605238"/>
      <w:r>
        <w:br w:type="page"/>
      </w:r>
    </w:p>
    <w:p w14:paraId="4F65CDE7" w14:textId="335F672F" w:rsidR="00CF205E" w:rsidRPr="003C7DB8" w:rsidRDefault="002A7586" w:rsidP="003C7DB8">
      <w:pPr>
        <w:pStyle w:val="Heading2nonumberspurple"/>
      </w:pPr>
      <w:r w:rsidRPr="003C7DB8">
        <w:t>Home care</w:t>
      </w:r>
      <w:bookmarkEnd w:id="22"/>
      <w:bookmarkEnd w:id="23"/>
    </w:p>
    <w:p w14:paraId="28DDC346" w14:textId="5E10D40A" w:rsidR="00470313" w:rsidRPr="00470313" w:rsidRDefault="00470313" w:rsidP="004F43F6">
      <w:pPr>
        <w:pStyle w:val="Heading3"/>
      </w:pPr>
      <w:r w:rsidRPr="00C4366A">
        <w:t>Overview of financial performance</w:t>
      </w:r>
    </w:p>
    <w:p w14:paraId="26620F76" w14:textId="27C97B30" w:rsidR="00B15CAD" w:rsidRPr="00C0787B" w:rsidRDefault="00C4366A" w:rsidP="00C0787B">
      <w:r w:rsidRPr="00C0787B">
        <w:t>The financial performance of the home care sector improve</w:t>
      </w:r>
      <w:r w:rsidR="00F3054B" w:rsidRPr="00C0787B">
        <w:t>d</w:t>
      </w:r>
      <w:r w:rsidRPr="00C0787B">
        <w:t>, with increases in both the EBITDA and NPBT margins, driven by the growth</w:t>
      </w:r>
      <w:r w:rsidR="00B37D69" w:rsidRPr="00C0787B">
        <w:t xml:space="preserve"> of </w:t>
      </w:r>
      <w:r w:rsidR="0030515E" w:rsidRPr="00C0787B">
        <w:t>18.7</w:t>
      </w:r>
      <w:r w:rsidR="00B37D69" w:rsidRPr="00C0787B">
        <w:t>%</w:t>
      </w:r>
      <w:r w:rsidRPr="00C0787B">
        <w:t xml:space="preserve"> in income</w:t>
      </w:r>
      <w:r w:rsidR="00B37D69" w:rsidRPr="00C0787B">
        <w:t xml:space="preserve"> </w:t>
      </w:r>
      <w:r w:rsidR="000B6585" w:rsidRPr="00C0787B">
        <w:t>exceeding</w:t>
      </w:r>
      <w:r w:rsidRPr="00C0787B">
        <w:t xml:space="preserve"> the growth </w:t>
      </w:r>
      <w:r w:rsidR="00B37D69" w:rsidRPr="00C0787B">
        <w:t xml:space="preserve">of </w:t>
      </w:r>
      <w:r w:rsidR="0030515E" w:rsidRPr="00C0787B">
        <w:t>18.2</w:t>
      </w:r>
      <w:r w:rsidR="00B37D69" w:rsidRPr="00C0787B">
        <w:t xml:space="preserve">% </w:t>
      </w:r>
      <w:r w:rsidRPr="00C0787B">
        <w:t>in expenses.</w:t>
      </w:r>
    </w:p>
    <w:p w14:paraId="787F1D88" w14:textId="77777777" w:rsidR="00D60E3D" w:rsidRPr="004F43F6" w:rsidRDefault="00D60E3D" w:rsidP="004F43F6">
      <w:pPr>
        <w:rPr>
          <w:rStyle w:val="Strong"/>
        </w:rPr>
      </w:pPr>
      <w:r w:rsidRPr="004F43F6">
        <w:rPr>
          <w:rStyle w:val="Strong"/>
        </w:rPr>
        <w:t xml:space="preserve">Key results include: </w:t>
      </w:r>
    </w:p>
    <w:p w14:paraId="591C2DD8" w14:textId="57BD0C1C" w:rsidR="00FD169B" w:rsidRPr="005C23E7" w:rsidRDefault="00FD169B" w:rsidP="00FB37AF">
      <w:pPr>
        <w:pStyle w:val="ListBullet3"/>
      </w:pPr>
      <w:r w:rsidRPr="005C23E7">
        <w:t xml:space="preserve">EBITDA </w:t>
      </w:r>
      <w:r w:rsidRPr="00EC15A0">
        <w:t>increased by $</w:t>
      </w:r>
      <w:r w:rsidR="00EC15A0" w:rsidRPr="00EC15A0">
        <w:t>1.0</w:t>
      </w:r>
      <w:r w:rsidR="0065186D">
        <w:t>3</w:t>
      </w:r>
      <w:r w:rsidRPr="005C23E7">
        <w:t xml:space="preserve"> </w:t>
      </w:r>
      <w:r w:rsidR="00565B4C">
        <w:t>pcrpd</w:t>
      </w:r>
      <w:r w:rsidRPr="005C23E7">
        <w:t xml:space="preserve">, totalling </w:t>
      </w:r>
      <w:r w:rsidRPr="00DA1F29">
        <w:t>$</w:t>
      </w:r>
      <w:r w:rsidR="00891F6A" w:rsidRPr="00DA1F29">
        <w:t>5.91</w:t>
      </w:r>
      <w:r w:rsidRPr="00EC15A0">
        <w:t>.</w:t>
      </w:r>
    </w:p>
    <w:p w14:paraId="0964C768" w14:textId="73FAE04C" w:rsidR="00FD169B" w:rsidRPr="005C23E7" w:rsidRDefault="00FD169B" w:rsidP="00DE59A3">
      <w:pPr>
        <w:pStyle w:val="Listbulletindent"/>
      </w:pPr>
      <w:r w:rsidRPr="005C23E7">
        <w:t xml:space="preserve">The proportion of providers reporting a positive EBITDA position was </w:t>
      </w:r>
      <w:r w:rsidRPr="00F53EC4">
        <w:t>7</w:t>
      </w:r>
      <w:r w:rsidR="008E32B1" w:rsidRPr="00F53EC4">
        <w:t>4.9</w:t>
      </w:r>
      <w:r w:rsidRPr="00F53EC4">
        <w:t>%,</w:t>
      </w:r>
      <w:r w:rsidRPr="005C23E7">
        <w:t xml:space="preserve"> </w:t>
      </w:r>
      <w:r w:rsidR="008E32B1">
        <w:t>down 0</w:t>
      </w:r>
      <w:r w:rsidR="00CA7CB5">
        <w:t>.9</w:t>
      </w:r>
      <w:r w:rsidRPr="005C23E7">
        <w:t xml:space="preserve"> </w:t>
      </w:r>
      <w:r w:rsidR="000B41A1">
        <w:t>pp</w:t>
      </w:r>
      <w:r w:rsidRPr="005C23E7">
        <w:t xml:space="preserve">. </w:t>
      </w:r>
    </w:p>
    <w:p w14:paraId="6977A00A" w14:textId="62A9FD3E" w:rsidR="00FD169B" w:rsidRPr="005C23E7" w:rsidRDefault="00FD169B" w:rsidP="00DE59A3">
      <w:pPr>
        <w:pStyle w:val="Listbulletindent"/>
      </w:pPr>
      <w:r w:rsidRPr="005C23E7">
        <w:t xml:space="preserve">The EBITDA margin was </w:t>
      </w:r>
      <w:r w:rsidR="002D7AC5" w:rsidRPr="007A777D">
        <w:t>6.</w:t>
      </w:r>
      <w:r w:rsidR="007A777D" w:rsidRPr="007A777D">
        <w:t>9</w:t>
      </w:r>
      <w:r w:rsidR="002D7AC5" w:rsidRPr="007A777D">
        <w:t>%</w:t>
      </w:r>
      <w:r w:rsidRPr="007A777D">
        <w:t xml:space="preserve">, </w:t>
      </w:r>
      <w:r w:rsidR="002D7AC5" w:rsidRPr="007A777D">
        <w:t xml:space="preserve">up </w:t>
      </w:r>
      <w:r w:rsidR="007A777D" w:rsidRPr="007A777D">
        <w:t>0.5</w:t>
      </w:r>
      <w:r w:rsidRPr="005C23E7">
        <w:t xml:space="preserve"> </w:t>
      </w:r>
      <w:r w:rsidR="000B41A1">
        <w:t>pp</w:t>
      </w:r>
      <w:r w:rsidRPr="005C23E7">
        <w:t xml:space="preserve">. This means an EBITDA return of </w:t>
      </w:r>
      <w:r w:rsidRPr="007A777D">
        <w:t>$</w:t>
      </w:r>
      <w:r w:rsidR="002D7AC5" w:rsidRPr="007A777D">
        <w:t>6.</w:t>
      </w:r>
      <w:r w:rsidR="007A777D" w:rsidRPr="007A777D">
        <w:t>90</w:t>
      </w:r>
      <w:r w:rsidRPr="005C23E7">
        <w:t xml:space="preserve"> for every $100 of revenue earned.</w:t>
      </w:r>
    </w:p>
    <w:p w14:paraId="14B9B90A" w14:textId="2E65111C" w:rsidR="00FD169B" w:rsidRPr="00003D7E" w:rsidRDefault="00FD169B" w:rsidP="00FB37AF">
      <w:pPr>
        <w:pStyle w:val="ListBullet3"/>
      </w:pPr>
      <w:r w:rsidRPr="00003D7E">
        <w:t>NPBT performance improved by $</w:t>
      </w:r>
      <w:r w:rsidR="00652F32" w:rsidRPr="00003D7E">
        <w:t>0.93</w:t>
      </w:r>
      <w:r w:rsidRPr="00003D7E">
        <w:t xml:space="preserve"> </w:t>
      </w:r>
      <w:r w:rsidR="00565B4C" w:rsidRPr="00003D7E">
        <w:t>pcrpd</w:t>
      </w:r>
      <w:r w:rsidRPr="00003D7E">
        <w:t>, totalling $</w:t>
      </w:r>
      <w:r w:rsidR="00652F32" w:rsidRPr="00003D7E">
        <w:t>5.26</w:t>
      </w:r>
      <w:r w:rsidRPr="00003D7E">
        <w:t>.</w:t>
      </w:r>
    </w:p>
    <w:p w14:paraId="77D36D94" w14:textId="0F821C17" w:rsidR="00FD169B" w:rsidRPr="00003D7E" w:rsidRDefault="00FD169B" w:rsidP="00DE59A3">
      <w:pPr>
        <w:pStyle w:val="Listbulletindent"/>
      </w:pPr>
      <w:r w:rsidRPr="005C23E7">
        <w:t xml:space="preserve">The total NPBT for the sector was a </w:t>
      </w:r>
      <w:r w:rsidRPr="00496AED">
        <w:t>profit of $</w:t>
      </w:r>
      <w:r w:rsidR="00496AED" w:rsidRPr="00496AED">
        <w:t xml:space="preserve">540.7 </w:t>
      </w:r>
      <w:r w:rsidRPr="00496AED">
        <w:t>million</w:t>
      </w:r>
      <w:r w:rsidR="00A501FF" w:rsidRPr="00496AED">
        <w:t xml:space="preserve">, up from </w:t>
      </w:r>
      <w:r w:rsidR="00496AED" w:rsidRPr="00003D7E">
        <w:t>$</w:t>
      </w:r>
      <w:r w:rsidR="00A501FF" w:rsidRPr="00003D7E">
        <w:t>423.0</w:t>
      </w:r>
      <w:r w:rsidR="00A102F3">
        <w:t> </w:t>
      </w:r>
      <w:r w:rsidRPr="00003D7E">
        <w:t>million</w:t>
      </w:r>
      <w:r w:rsidR="00516693" w:rsidRPr="00003D7E">
        <w:t>.</w:t>
      </w:r>
    </w:p>
    <w:p w14:paraId="49E9F4B9" w14:textId="3BD1823B" w:rsidR="00345CF5" w:rsidRPr="005C23E7" w:rsidRDefault="00FD169B" w:rsidP="00DE59A3">
      <w:pPr>
        <w:pStyle w:val="Listbulletindent"/>
      </w:pPr>
      <w:r w:rsidRPr="005C23E7">
        <w:t xml:space="preserve">The proportion of providers reporting a positive NPBT position was </w:t>
      </w:r>
      <w:r w:rsidRPr="00F53EC4">
        <w:t>7</w:t>
      </w:r>
      <w:r w:rsidR="008A4102" w:rsidRPr="00F53EC4">
        <w:t>3.0</w:t>
      </w:r>
      <w:r w:rsidRPr="00F53EC4">
        <w:t>%,</w:t>
      </w:r>
      <w:r w:rsidRPr="005C23E7">
        <w:t xml:space="preserve"> </w:t>
      </w:r>
      <w:r w:rsidR="00496AED">
        <w:t>consistent with 2023-24</w:t>
      </w:r>
      <w:r w:rsidRPr="005C23E7">
        <w:t>.</w:t>
      </w:r>
    </w:p>
    <w:p w14:paraId="4A8CCEE3" w14:textId="71322707" w:rsidR="00345CF5" w:rsidRPr="003C1B40" w:rsidRDefault="00320B1D" w:rsidP="00670DC9">
      <w:pPr>
        <w:rPr>
          <w:b/>
        </w:rPr>
      </w:pPr>
      <w:r w:rsidRPr="003C1B40">
        <w:rPr>
          <w:b/>
        </w:rPr>
        <w:t>Key insights include:</w:t>
      </w:r>
    </w:p>
    <w:p w14:paraId="63658DC3" w14:textId="0BD18AB4" w:rsidR="00405703" w:rsidRPr="003C1B40" w:rsidRDefault="00675A1A" w:rsidP="002A1754">
      <w:pPr>
        <w:pStyle w:val="ListNumber"/>
        <w:numPr>
          <w:ilvl w:val="0"/>
          <w:numId w:val="28"/>
        </w:numPr>
      </w:pPr>
      <w:r w:rsidRPr="00FF4B06">
        <w:t>Between 20</w:t>
      </w:r>
      <w:r w:rsidR="003C1B40" w:rsidRPr="00FF4B06">
        <w:t>23-24</w:t>
      </w:r>
      <w:r w:rsidRPr="00FF4B06">
        <w:t xml:space="preserve"> and 202</w:t>
      </w:r>
      <w:r w:rsidR="00DE2950" w:rsidRPr="00FF4B06">
        <w:t>4</w:t>
      </w:r>
      <w:r w:rsidRPr="00FF4B06">
        <w:t>-2</w:t>
      </w:r>
      <w:r w:rsidR="00DE2950" w:rsidRPr="00FF4B06">
        <w:t>5</w:t>
      </w:r>
      <w:r w:rsidRPr="00FF4B06">
        <w:t xml:space="preserve">, </w:t>
      </w:r>
      <w:r w:rsidR="009D1459" w:rsidRPr="00FF4B06">
        <w:t xml:space="preserve">growth in </w:t>
      </w:r>
      <w:r w:rsidR="0081226B" w:rsidRPr="00FF4B06">
        <w:t xml:space="preserve">income </w:t>
      </w:r>
      <w:r w:rsidR="009D4F46" w:rsidRPr="00FF4B06">
        <w:t xml:space="preserve">exceeded growth in expenses, </w:t>
      </w:r>
      <w:r w:rsidR="002050A5" w:rsidRPr="00FF4B06">
        <w:t>genera</w:t>
      </w:r>
      <w:r w:rsidR="002050A5" w:rsidRPr="003C1B40">
        <w:t>ting</w:t>
      </w:r>
      <w:r w:rsidR="009D4F46" w:rsidRPr="003C1B40">
        <w:t xml:space="preserve"> a profitable result for the </w:t>
      </w:r>
      <w:r w:rsidR="00F90E04" w:rsidRPr="003C1B40">
        <w:t>home care</w:t>
      </w:r>
      <w:r w:rsidR="009D4F46" w:rsidRPr="003C1B40">
        <w:t xml:space="preserve"> sector. </w:t>
      </w:r>
    </w:p>
    <w:p w14:paraId="673F8DC4" w14:textId="796F949A" w:rsidR="00384C6B" w:rsidRPr="00DE7B61" w:rsidRDefault="00962466" w:rsidP="002719CF">
      <w:pPr>
        <w:pStyle w:val="NormalIndent"/>
      </w:pPr>
      <w:r w:rsidRPr="00962466">
        <w:t>The NPBT result for</w:t>
      </w:r>
      <w:r w:rsidR="00A065CA" w:rsidRPr="00962466">
        <w:t xml:space="preserve"> the </w:t>
      </w:r>
      <w:r w:rsidR="00F90E04" w:rsidRPr="00962466">
        <w:t>home care</w:t>
      </w:r>
      <w:r w:rsidR="00A065CA" w:rsidRPr="00962466">
        <w:t xml:space="preserve"> sector </w:t>
      </w:r>
      <w:r w:rsidRPr="00962466">
        <w:t xml:space="preserve">improved for the second consecutive year </w:t>
      </w:r>
      <w:r w:rsidR="00A065CA" w:rsidRPr="00962466">
        <w:t>in 202</w:t>
      </w:r>
      <w:r w:rsidR="00DE2950" w:rsidRPr="00962466">
        <w:t>4</w:t>
      </w:r>
      <w:r w:rsidR="00A065CA" w:rsidRPr="00962466">
        <w:t>-2</w:t>
      </w:r>
      <w:r w:rsidR="00DE2950" w:rsidRPr="00962466">
        <w:t>5</w:t>
      </w:r>
      <w:r w:rsidRPr="00962466">
        <w:t>. This follows</w:t>
      </w:r>
      <w:r w:rsidR="00A065CA" w:rsidRPr="00962466">
        <w:t xml:space="preserve"> </w:t>
      </w:r>
      <w:r w:rsidR="00684803">
        <w:t>a moderate decline in</w:t>
      </w:r>
      <w:r w:rsidR="00866996" w:rsidRPr="00962466">
        <w:t xml:space="preserve"> profitability between 2020-21 and 2022-23</w:t>
      </w:r>
      <w:r w:rsidR="00A065CA" w:rsidRPr="00962466">
        <w:t xml:space="preserve">. </w:t>
      </w:r>
      <w:r w:rsidR="00A065CA" w:rsidRPr="00DE7B61">
        <w:t>Th</w:t>
      </w:r>
      <w:r w:rsidR="00DE7B61">
        <w:t>is</w:t>
      </w:r>
      <w:r w:rsidR="00A065CA" w:rsidRPr="00962466">
        <w:t xml:space="preserve"> increase in </w:t>
      </w:r>
      <w:r w:rsidR="00215D0D" w:rsidRPr="00962466">
        <w:t>profitability in 202</w:t>
      </w:r>
      <w:r w:rsidR="008459F5" w:rsidRPr="00962466">
        <w:t>4</w:t>
      </w:r>
      <w:r w:rsidR="00215D0D" w:rsidRPr="00962466">
        <w:t>-2</w:t>
      </w:r>
      <w:r w:rsidR="008459F5" w:rsidRPr="00962466">
        <w:t>5</w:t>
      </w:r>
      <w:r w:rsidR="00215D0D" w:rsidRPr="00962466">
        <w:t xml:space="preserve"> was a result of growth in </w:t>
      </w:r>
      <w:r w:rsidR="00B7231E">
        <w:t xml:space="preserve">sector </w:t>
      </w:r>
      <w:r w:rsidR="00422C57" w:rsidRPr="00962466">
        <w:t>income from 202</w:t>
      </w:r>
      <w:r w:rsidR="008459F5" w:rsidRPr="00962466">
        <w:t>3</w:t>
      </w:r>
      <w:r w:rsidR="00422C57" w:rsidRPr="00962466">
        <w:t>-2</w:t>
      </w:r>
      <w:r w:rsidR="008459F5" w:rsidRPr="00962466">
        <w:t>4</w:t>
      </w:r>
      <w:r w:rsidR="00A065CA" w:rsidRPr="00962466">
        <w:t xml:space="preserve"> </w:t>
      </w:r>
      <w:r w:rsidR="00A065CA" w:rsidRPr="00DE7B61">
        <w:t>(</w:t>
      </w:r>
      <w:r w:rsidR="00356628" w:rsidRPr="00356628">
        <w:t>18.7</w:t>
      </w:r>
      <w:r w:rsidR="00422C57" w:rsidRPr="00356628">
        <w:t>%</w:t>
      </w:r>
      <w:r w:rsidR="00A065CA" w:rsidRPr="00356628">
        <w:t xml:space="preserve">) </w:t>
      </w:r>
      <w:r w:rsidR="00215D0D" w:rsidRPr="00962466">
        <w:t>exceeding the growth in expenses</w:t>
      </w:r>
      <w:r w:rsidR="00A065CA" w:rsidRPr="00962466">
        <w:t xml:space="preserve"> </w:t>
      </w:r>
      <w:r w:rsidR="00A065CA" w:rsidRPr="00DE7B61">
        <w:t>(</w:t>
      </w:r>
      <w:r w:rsidR="00356628" w:rsidRPr="00DE7B61">
        <w:t>18.2</w:t>
      </w:r>
      <w:r w:rsidR="00422C57" w:rsidRPr="00DE7B61">
        <w:t>%</w:t>
      </w:r>
      <w:r w:rsidR="00A065CA" w:rsidRPr="00DE7B61">
        <w:t>).</w:t>
      </w:r>
    </w:p>
    <w:p w14:paraId="1B674303" w14:textId="0AB93270" w:rsidR="00AC7CFF" w:rsidRPr="00103612" w:rsidRDefault="00AC7CFF" w:rsidP="00103612">
      <w:pPr>
        <w:ind w:left="349"/>
        <w:rPr>
          <w:rStyle w:val="Strong"/>
          <w:b w:val="0"/>
        </w:rPr>
      </w:pPr>
      <w:r w:rsidRPr="00103612">
        <w:rPr>
          <w:rStyle w:val="Strong"/>
          <w:b w:val="0"/>
        </w:rPr>
        <w:t xml:space="preserve">The increase in sector income </w:t>
      </w:r>
      <w:r w:rsidR="00422C57" w:rsidRPr="00103612">
        <w:rPr>
          <w:rStyle w:val="Strong"/>
          <w:b w:val="0"/>
        </w:rPr>
        <w:t>was driven by</w:t>
      </w:r>
      <w:r w:rsidR="00ED73AA" w:rsidRPr="00103612">
        <w:rPr>
          <w:rStyle w:val="Strong"/>
          <w:b w:val="0"/>
        </w:rPr>
        <w:t xml:space="preserve"> a</w:t>
      </w:r>
      <w:r w:rsidRPr="00103612">
        <w:rPr>
          <w:rStyle w:val="Strong"/>
          <w:b w:val="0"/>
        </w:rPr>
        <w:t>:</w:t>
      </w:r>
    </w:p>
    <w:p w14:paraId="231A870C" w14:textId="19221D39" w:rsidR="008E034B" w:rsidRPr="0037670F" w:rsidRDefault="008E034B" w:rsidP="00DE7A19">
      <w:pPr>
        <w:pStyle w:val="ListBullet3"/>
        <w:ind w:left="851" w:hanging="425"/>
      </w:pPr>
      <w:r w:rsidRPr="008E034B">
        <w:rPr>
          <w:b/>
        </w:rPr>
        <w:t>5.3% increase in claim entitlement days</w:t>
      </w:r>
      <w:r w:rsidRPr="008E034B">
        <w:t> from 2023-24 to 2024-25, which reflects an incr</w:t>
      </w:r>
      <w:r w:rsidRPr="0037670F">
        <w:t>ease in allocated HCPs</w:t>
      </w:r>
    </w:p>
    <w:p w14:paraId="4BBB9B8B" w14:textId="57C1293B" w:rsidR="008E034B" w:rsidRPr="008E034B" w:rsidRDefault="008E034B" w:rsidP="00DE7A19">
      <w:pPr>
        <w:pStyle w:val="ListBullet3"/>
        <w:ind w:left="851" w:hanging="425"/>
        <w:rPr>
          <w:bCs/>
        </w:rPr>
      </w:pPr>
      <w:r w:rsidRPr="008E034B">
        <w:rPr>
          <w:b/>
        </w:rPr>
        <w:t>3.</w:t>
      </w:r>
      <w:r w:rsidR="008A2FC5">
        <w:rPr>
          <w:b/>
        </w:rPr>
        <w:t>7</w:t>
      </w:r>
      <w:r w:rsidRPr="008E034B">
        <w:rPr>
          <w:b/>
        </w:rPr>
        <w:t> pp increase in use</w:t>
      </w:r>
      <w:r w:rsidRPr="008E034B">
        <w:t> </w:t>
      </w:r>
      <w:r w:rsidRPr="008E034B">
        <w:rPr>
          <w:b/>
        </w:rPr>
        <w:t>of HCPs</w:t>
      </w:r>
      <w:r w:rsidRPr="008E034B">
        <w:t> from 82.7% in 2023-24 to 86.4% in 2024</w:t>
      </w:r>
      <w:r w:rsidR="00C8127D">
        <w:noBreakHyphen/>
      </w:r>
      <w:r w:rsidRPr="008E034B">
        <w:t>25, which measures the proportion of the H</w:t>
      </w:r>
      <w:r w:rsidRPr="0037670F">
        <w:t>CP entitl</w:t>
      </w:r>
      <w:r w:rsidRPr="008E034B">
        <w:t>ement used by each recipient </w:t>
      </w:r>
    </w:p>
    <w:p w14:paraId="774B0892" w14:textId="58AAF98E" w:rsidR="008E034B" w:rsidRPr="008E034B" w:rsidRDefault="008E034B" w:rsidP="00DE7A19">
      <w:pPr>
        <w:pStyle w:val="ListBullet3"/>
        <w:ind w:left="851" w:hanging="425"/>
        <w:rPr>
          <w:bCs/>
        </w:rPr>
      </w:pPr>
      <w:r w:rsidRPr="009C3003">
        <w:rPr>
          <w:rStyle w:val="Strong"/>
        </w:rPr>
        <w:t>3.1% increase in the home care subsidy</w:t>
      </w:r>
      <w:r w:rsidRPr="008E034B">
        <w:t> from 1 J</w:t>
      </w:r>
      <w:r w:rsidRPr="0037670F">
        <w:t>uly 20</w:t>
      </w:r>
      <w:r w:rsidRPr="008E034B">
        <w:t>24.  </w:t>
      </w:r>
    </w:p>
    <w:p w14:paraId="0A625ACC" w14:textId="52586F3B" w:rsidR="00FA1C3C" w:rsidRPr="00FD22A9" w:rsidRDefault="00FA1C3C" w:rsidP="002719CF">
      <w:pPr>
        <w:pStyle w:val="NormalIndent"/>
      </w:pPr>
      <w:r w:rsidRPr="00FD22A9">
        <w:t xml:space="preserve">In line with this, there was a 15.0% increase in </w:t>
      </w:r>
      <w:r w:rsidR="00931EDB">
        <w:t>g</w:t>
      </w:r>
      <w:r w:rsidRPr="00FD22A9">
        <w:t xml:space="preserve">overnment expenditure on home care ($7.5 billion in 2023-24 to $8.7 billion in 2024-25). </w:t>
      </w:r>
    </w:p>
    <w:p w14:paraId="1494CA85" w14:textId="1BD784D7" w:rsidR="008E034B" w:rsidRPr="008E034B" w:rsidRDefault="008E034B" w:rsidP="002719CF">
      <w:pPr>
        <w:pStyle w:val="NormalIndent"/>
      </w:pPr>
      <w:r w:rsidRPr="008E034B">
        <w:t xml:space="preserve">The growth in expenses was primarily driven by growth in labour costs due to the associated increase in labour hours (higher claim days and utilisation) and hourly pay rates for home care workers following FWC </w:t>
      </w:r>
      <w:r w:rsidR="000839F5">
        <w:t xml:space="preserve">ACWVC </w:t>
      </w:r>
      <w:r w:rsidRPr="008E034B">
        <w:t>decisions.</w:t>
      </w:r>
    </w:p>
    <w:p w14:paraId="14FC54CB" w14:textId="24FD4DC0" w:rsidR="00435477" w:rsidRPr="00A138F1" w:rsidRDefault="0039412F" w:rsidP="00D966B8">
      <w:pPr>
        <w:pStyle w:val="ListNumber"/>
      </w:pPr>
      <w:r w:rsidRPr="00FF4B06">
        <w:t>At a sector-level, income generated from delivering c</w:t>
      </w:r>
      <w:r w:rsidR="00435477" w:rsidRPr="00FF4B06">
        <w:t xml:space="preserve">are management </w:t>
      </w:r>
      <w:r w:rsidRPr="00FF4B06">
        <w:t>services</w:t>
      </w:r>
      <w:r w:rsidR="00435477" w:rsidRPr="00FF4B06">
        <w:t xml:space="preserve"> </w:t>
      </w:r>
      <w:r w:rsidR="00A138F1" w:rsidRPr="00FF4B06">
        <w:t>continued to</w:t>
      </w:r>
      <w:r w:rsidRPr="00FF4B06">
        <w:t xml:space="preserve"> excee</w:t>
      </w:r>
      <w:r w:rsidRPr="00A138F1">
        <w:t>d care management expenses</w:t>
      </w:r>
      <w:r w:rsidR="00435477" w:rsidRPr="00A138F1">
        <w:t xml:space="preserve">. </w:t>
      </w:r>
    </w:p>
    <w:p w14:paraId="7DBB097C" w14:textId="66EDC866" w:rsidR="00A138F1" w:rsidRDefault="00F261DB" w:rsidP="002719CF">
      <w:pPr>
        <w:pStyle w:val="NormalIndent"/>
      </w:pPr>
      <w:r w:rsidRPr="000F3DD4">
        <w:t>In 202</w:t>
      </w:r>
      <w:r w:rsidR="004D451A" w:rsidRPr="000F3DD4">
        <w:t>4</w:t>
      </w:r>
      <w:r w:rsidRPr="000F3DD4">
        <w:t>-2</w:t>
      </w:r>
      <w:r w:rsidR="004D451A" w:rsidRPr="000F3DD4">
        <w:t>5</w:t>
      </w:r>
      <w:r w:rsidRPr="000F3DD4">
        <w:t xml:space="preserve">, income from care management </w:t>
      </w:r>
      <w:r w:rsidRPr="000A161C">
        <w:t xml:space="preserve">fees represented </w:t>
      </w:r>
      <w:r w:rsidRPr="00126ED5">
        <w:t>17.</w:t>
      </w:r>
      <w:r w:rsidR="00A138F1" w:rsidRPr="00126ED5">
        <w:t>3</w:t>
      </w:r>
      <w:r w:rsidRPr="00126ED5">
        <w:t>%</w:t>
      </w:r>
      <w:r w:rsidRPr="000A161C">
        <w:t xml:space="preserve"> of</w:t>
      </w:r>
      <w:r w:rsidRPr="000F3DD4">
        <w:t xml:space="preserve"> total income </w:t>
      </w:r>
      <w:r w:rsidR="00A138F1">
        <w:t>for</w:t>
      </w:r>
      <w:r w:rsidRPr="000F3DD4">
        <w:t xml:space="preserve"> the sector</w:t>
      </w:r>
      <w:r>
        <w:t xml:space="preserve"> </w:t>
      </w:r>
      <w:r w:rsidR="00A138F1">
        <w:t>(a small decrease</w:t>
      </w:r>
      <w:r w:rsidR="00455CBA">
        <w:t xml:space="preserve"> from </w:t>
      </w:r>
      <w:r w:rsidR="00A138F1">
        <w:t>17.7</w:t>
      </w:r>
      <w:r w:rsidR="00455CBA">
        <w:t>% in 202</w:t>
      </w:r>
      <w:r w:rsidR="004D451A">
        <w:t>3</w:t>
      </w:r>
      <w:r w:rsidR="00455CBA">
        <w:t>-2</w:t>
      </w:r>
      <w:r w:rsidR="004D451A">
        <w:t>4</w:t>
      </w:r>
      <w:r>
        <w:t>)</w:t>
      </w:r>
      <w:r w:rsidRPr="00A10C21">
        <w:t>.</w:t>
      </w:r>
      <w:r w:rsidRPr="000F3DD4">
        <w:t xml:space="preserve"> However, the sector-level cost to providers of delivering care management was on</w:t>
      </w:r>
      <w:r w:rsidRPr="00981F75">
        <w:t xml:space="preserve">ly </w:t>
      </w:r>
      <w:r w:rsidR="00A138F1" w:rsidRPr="00126ED5">
        <w:t>9.6%</w:t>
      </w:r>
      <w:r w:rsidR="00A138F1">
        <w:t xml:space="preserve"> (a decrease from </w:t>
      </w:r>
      <w:r>
        <w:t>10.5%</w:t>
      </w:r>
      <w:r w:rsidR="00455CBA">
        <w:t xml:space="preserve"> </w:t>
      </w:r>
      <w:r w:rsidR="00A138F1">
        <w:t>from 2023-24)</w:t>
      </w:r>
      <w:r w:rsidR="00A138F1" w:rsidRPr="00981F75">
        <w:t>.</w:t>
      </w:r>
      <w:r w:rsidR="00A93492" w:rsidRPr="000F3DD4">
        <w:t xml:space="preserve"> </w:t>
      </w:r>
      <w:r w:rsidR="00934B8B">
        <w:t>T</w:t>
      </w:r>
      <w:r w:rsidRPr="000F3DD4">
        <w:t xml:space="preserve">hese results indicate that providers may </w:t>
      </w:r>
      <w:r>
        <w:t>be using</w:t>
      </w:r>
      <w:r w:rsidRPr="000F3DD4">
        <w:t xml:space="preserve"> margins on care management services to cross-subsidise losses in other services.</w:t>
      </w:r>
      <w:r>
        <w:t xml:space="preserve"> </w:t>
      </w:r>
    </w:p>
    <w:p w14:paraId="6276AC40" w14:textId="5AC8B17C" w:rsidR="00A138F1" w:rsidRPr="00A138F1" w:rsidRDefault="00A138F1" w:rsidP="002719CF">
      <w:pPr>
        <w:pStyle w:val="NormalIndent"/>
        <w:rPr>
          <w:highlight w:val="yellow"/>
        </w:rPr>
      </w:pPr>
      <w:r w:rsidRPr="009023C8">
        <w:t xml:space="preserve">Under the Support at Home </w:t>
      </w:r>
      <w:r w:rsidR="0072406E">
        <w:t>pr</w:t>
      </w:r>
      <w:r w:rsidRPr="009023C8">
        <w:t>ogram</w:t>
      </w:r>
      <w:r>
        <w:t xml:space="preserve">, which commenced on 1 November 2025, </w:t>
      </w:r>
      <w:r w:rsidRPr="009023C8">
        <w:t xml:space="preserve">10% of </w:t>
      </w:r>
      <w:r w:rsidR="00365ED7">
        <w:t>each</w:t>
      </w:r>
      <w:r w:rsidR="00365ED7" w:rsidRPr="009023C8">
        <w:t xml:space="preserve"> </w:t>
      </w:r>
      <w:r w:rsidRPr="009023C8">
        <w:t xml:space="preserve">participant's </w:t>
      </w:r>
      <w:r w:rsidR="00365ED7">
        <w:t xml:space="preserve">ongoing </w:t>
      </w:r>
      <w:r w:rsidRPr="009023C8">
        <w:t xml:space="preserve">quarterly budget for ongoing services is </w:t>
      </w:r>
      <w:r w:rsidR="00365ED7">
        <w:t>allocated to the provider's care management account to fund care management.</w:t>
      </w:r>
      <w:r w:rsidR="00365ED7" w:rsidRPr="009023C8">
        <w:t xml:space="preserve"> </w:t>
      </w:r>
      <w:r w:rsidR="009A2628">
        <w:t>Care management funding is pooled at the service delivery branch level</w:t>
      </w:r>
      <w:r w:rsidR="002136B1">
        <w:t xml:space="preserve"> (place of business through whic</w:t>
      </w:r>
      <w:r w:rsidR="00914378">
        <w:t xml:space="preserve">h a registered provider under the </w:t>
      </w:r>
      <w:r w:rsidR="00914378" w:rsidRPr="00914378">
        <w:rPr>
          <w:i/>
          <w:iCs/>
        </w:rPr>
        <w:t>Aged Care Act 2024</w:t>
      </w:r>
      <w:r w:rsidR="00914378">
        <w:t xml:space="preserve"> delivers services to an individual)</w:t>
      </w:r>
      <w:r w:rsidR="009A2628">
        <w:t>, together with care management funding from other participants in the same branch.</w:t>
      </w:r>
      <w:r w:rsidR="00365ED7" w:rsidRPr="009023C8">
        <w:t xml:space="preserve"> </w:t>
      </w:r>
      <w:r>
        <w:t xml:space="preserve">This </w:t>
      </w:r>
      <w:r w:rsidR="007478A0">
        <w:t>fixed 10%</w:t>
      </w:r>
      <w:r>
        <w:t xml:space="preserve"> on care management income </w:t>
      </w:r>
      <w:r w:rsidR="00837F14">
        <w:t>is intended to</w:t>
      </w:r>
      <w:r>
        <w:t xml:space="preserve"> optimise outcomes for home care participants while ensuring every dollar is maximised to the delivery of care. It will mean providers will need to price all services reasonably, as they will no longer be able to use </w:t>
      </w:r>
      <w:r w:rsidRPr="000F3DD4">
        <w:t>margins on care management to cross-subsidise losses in other services.</w:t>
      </w:r>
    </w:p>
    <w:p w14:paraId="10A74617" w14:textId="2258E4CA" w:rsidR="00AA7D18" w:rsidRPr="00FF4B06" w:rsidRDefault="00C16C31" w:rsidP="00D966B8">
      <w:pPr>
        <w:pStyle w:val="ListNumber"/>
      </w:pPr>
      <w:r w:rsidRPr="00FF4B06">
        <w:t>The net profit results of p</w:t>
      </w:r>
      <w:r w:rsidR="004855C9" w:rsidRPr="00FF4B06">
        <w:t>rovider</w:t>
      </w:r>
      <w:r w:rsidRPr="00FF4B06">
        <w:t>s</w:t>
      </w:r>
      <w:r w:rsidR="004855C9" w:rsidRPr="00FF4B06">
        <w:t xml:space="preserve"> who were more reliant on</w:t>
      </w:r>
      <w:r w:rsidR="00D973D4" w:rsidRPr="00FF4B06">
        <w:t xml:space="preserve"> external care services</w:t>
      </w:r>
      <w:r w:rsidR="008F731E" w:rsidRPr="00FF4B06">
        <w:t xml:space="preserve"> (sub-contract</w:t>
      </w:r>
      <w:r w:rsidR="004855C9" w:rsidRPr="00FF4B06">
        <w:t>ed</w:t>
      </w:r>
      <w:r w:rsidR="008F731E" w:rsidRPr="00FF4B06">
        <w:t xml:space="preserve"> or brokered client services)</w:t>
      </w:r>
      <w:r w:rsidR="00D973D4" w:rsidRPr="00FF4B06">
        <w:t xml:space="preserve"> continued to </w:t>
      </w:r>
      <w:r w:rsidRPr="00FF4B06">
        <w:t>be impacted by poor margins on these</w:t>
      </w:r>
      <w:r w:rsidR="00D973D4" w:rsidRPr="00FF4B06">
        <w:t xml:space="preserve"> services.  </w:t>
      </w:r>
    </w:p>
    <w:p w14:paraId="2A0E1FC4" w14:textId="524E7AC0" w:rsidR="003D492F" w:rsidRDefault="00373967" w:rsidP="005634C2">
      <w:pPr>
        <w:pStyle w:val="NormalIndent"/>
        <w:keepLines/>
      </w:pPr>
      <w:r w:rsidRPr="001C18C5">
        <w:t>In 2024-25, the previously reported trends of increasing</w:t>
      </w:r>
      <w:r w:rsidR="003D492F" w:rsidRPr="001C18C5">
        <w:t xml:space="preserve"> use of external care services</w:t>
      </w:r>
      <w:r w:rsidR="000E3AC6" w:rsidRPr="001C18C5">
        <w:t xml:space="preserve"> and decreasing</w:t>
      </w:r>
      <w:r w:rsidR="003D492F" w:rsidRPr="001C18C5">
        <w:t xml:space="preserve"> use of internal </w:t>
      </w:r>
      <w:r w:rsidR="00B04419" w:rsidRPr="001C18C5">
        <w:t xml:space="preserve">(direct care) </w:t>
      </w:r>
      <w:r w:rsidR="003D492F" w:rsidRPr="001C18C5">
        <w:t>care services</w:t>
      </w:r>
      <w:r w:rsidR="000E3AC6" w:rsidRPr="001C18C5">
        <w:t>,</w:t>
      </w:r>
      <w:r w:rsidR="003D492F" w:rsidRPr="001C18C5">
        <w:t xml:space="preserve"> </w:t>
      </w:r>
      <w:r w:rsidRPr="001C18C5">
        <w:t>continued.</w:t>
      </w:r>
      <w:r w:rsidR="003D492F" w:rsidRPr="001C18C5">
        <w:t xml:space="preserve"> This has been driven by factors including workforce shortages. Despite improving over time, the margins on the delivery of external care services have continued to run at a loss, while margins on internal (direct care) services have held broadly steady (</w:t>
      </w:r>
      <w:r w:rsidR="00403737" w:rsidRPr="001C18C5">
        <w:t>a</w:t>
      </w:r>
      <w:r w:rsidR="000974F2" w:rsidRPr="001C18C5">
        <w:t>round 27.0% - 32.0%)</w:t>
      </w:r>
      <w:r w:rsidR="003D492F" w:rsidRPr="001C18C5">
        <w:t>. This means that providers who are reliant on external care services are disproportionately impacted</w:t>
      </w:r>
      <w:r w:rsidR="00CC3869">
        <w:t>, on average</w:t>
      </w:r>
      <w:r w:rsidR="003D492F" w:rsidRPr="001C18C5">
        <w:t xml:space="preserve">. </w:t>
      </w:r>
      <w:r w:rsidR="00214591" w:rsidRPr="001C18C5">
        <w:t>In 2024-25, for-profit providers</w:t>
      </w:r>
      <w:r w:rsidR="001C18C5" w:rsidRPr="001C18C5">
        <w:t>, who are most reliant on</w:t>
      </w:r>
      <w:r w:rsidR="00214591" w:rsidRPr="001C18C5">
        <w:t xml:space="preserve"> external care services</w:t>
      </w:r>
      <w:r w:rsidR="001C18C5" w:rsidRPr="001C18C5">
        <w:t>,</w:t>
      </w:r>
      <w:r w:rsidR="00AA7ED8" w:rsidRPr="001C18C5">
        <w:t xml:space="preserve"> reported a smaller increase in NPBT results. There was a smaller impact on not</w:t>
      </w:r>
      <w:r w:rsidR="006418AE">
        <w:noBreakHyphen/>
      </w:r>
      <w:r w:rsidR="00AA7ED8" w:rsidRPr="001C18C5">
        <w:t xml:space="preserve">for-profit and LST government providers. </w:t>
      </w:r>
    </w:p>
    <w:tbl>
      <w:tblPr>
        <w:tblStyle w:val="TableGrid"/>
        <w:tblW w:w="0" w:type="auto"/>
        <w:shd w:val="clear" w:color="auto" w:fill="EEF4CD"/>
        <w:tblLook w:val="04A0" w:firstRow="1" w:lastRow="0" w:firstColumn="1" w:lastColumn="0" w:noHBand="0" w:noVBand="1"/>
      </w:tblPr>
      <w:tblGrid>
        <w:gridCol w:w="9016"/>
      </w:tblGrid>
      <w:tr w:rsidR="003614D7" w:rsidRPr="005C23E7" w14:paraId="56B20050" w14:textId="77777777">
        <w:tc>
          <w:tcPr>
            <w:tcW w:w="9016" w:type="dxa"/>
            <w:shd w:val="clear" w:color="auto" w:fill="ECF9FA"/>
          </w:tcPr>
          <w:p w14:paraId="5C5B5C36" w14:textId="3DD45A62" w:rsidR="003614D7" w:rsidRPr="00660724" w:rsidRDefault="007F5DE2" w:rsidP="00A4757A">
            <w:pPr>
              <w:pStyle w:val="NormalIndent"/>
              <w:spacing w:before="0"/>
              <w:ind w:left="0"/>
            </w:pPr>
            <w:r>
              <w:rPr>
                <w:rFonts w:cs="Times New Roman"/>
                <w:noProof/>
              </w:rPr>
              <w:pict w14:anchorId="341BDC65">
                <v:shape id="Graphic 396126228" o:spid="_x0000_i1027" type="#_x0000_t75" alt="&quot;&quot;" style="width:22.8pt;height:15.3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">
                  <v:imagedata r:id="rId26" o:title="" croptop="-2207f" cropleft="-2074f" cropright="-26961f"/>
                </v:shape>
              </w:pict>
            </w:r>
            <w:r w:rsidR="003614D7" w:rsidRPr="007E64EF">
              <w:rPr>
                <w:rFonts w:cs="Times New Roman"/>
                <w:b/>
                <w:bCs w:val="0"/>
                <w:noProof/>
              </w:rPr>
              <w:t>Data reference: Home care results in this report differ to results published in the QFS quarter 4 2024-25 due to end of year adjustments</w:t>
            </w:r>
          </w:p>
          <w:p w14:paraId="0AD634BD" w14:textId="4B3A43C7" w:rsidR="003614D7" w:rsidRPr="003614D7" w:rsidRDefault="003614D7" w:rsidP="00C0787B">
            <w:r w:rsidRPr="003614D7">
              <w:t>In the QFR for quarter 4 2024-25, providers reported a NPBT result of $553.1</w:t>
            </w:r>
            <w:r w:rsidR="006418AE">
              <w:t> </w:t>
            </w:r>
            <w:r w:rsidRPr="003614D7">
              <w:t>million ($5.71 pcrpd). This differs from the NPBT result reported by providers in the ACFR and presented in this FRAACS of $540.7 million ($5.26</w:t>
            </w:r>
            <w:r w:rsidR="006418AE">
              <w:t> </w:t>
            </w:r>
            <w:r w:rsidRPr="003614D7">
              <w:t>pcrpd). This difference is due to end of year adjustments that were not posted at the time providers submitted their QFR but were posted prior to ACFR reporting. The FRAACS results also include financial results of LST government providers (who are not captured in the QFS results), account for mergers and acquisitions between providers, and adjust financial results for entities that report using a different financial year.</w:t>
            </w:r>
          </w:p>
        </w:tc>
      </w:tr>
    </w:tbl>
    <w:p w14:paraId="6E296D64" w14:textId="1DA3E760" w:rsidR="00CF205E" w:rsidRPr="004F43F6" w:rsidRDefault="00CF205E" w:rsidP="004F43F6">
      <w:pPr>
        <w:pStyle w:val="Heading2nonumberspurple"/>
      </w:pPr>
      <w:bookmarkStart w:id="24" w:name="_Toc232604891"/>
      <w:bookmarkStart w:id="25" w:name="_Toc232605239"/>
      <w:r w:rsidRPr="004F43F6">
        <w:t>C</w:t>
      </w:r>
      <w:r w:rsidR="00C344F6" w:rsidRPr="004F43F6">
        <w:t>ommonwealth Home Support Program</w:t>
      </w:r>
      <w:bookmarkEnd w:id="24"/>
      <w:bookmarkEnd w:id="25"/>
    </w:p>
    <w:p w14:paraId="7888E9D3" w14:textId="6EFF0EF1" w:rsidR="00605E5B" w:rsidRDefault="00DA39F3" w:rsidP="004F43F6">
      <w:r>
        <w:t>G</w:t>
      </w:r>
      <w:r w:rsidR="00CE671B">
        <w:t>overnment</w:t>
      </w:r>
      <w:r w:rsidR="004F06B9" w:rsidRPr="005C23E7">
        <w:t xml:space="preserve"> funding for CHSP </w:t>
      </w:r>
      <w:r w:rsidR="00646D41" w:rsidRPr="00733E05">
        <w:t>was $3.</w:t>
      </w:r>
      <w:r w:rsidR="0055440E">
        <w:t>3</w:t>
      </w:r>
      <w:r w:rsidR="00646D41" w:rsidRPr="00733E05">
        <w:t xml:space="preserve"> billion </w:t>
      </w:r>
      <w:r w:rsidR="00B779EB" w:rsidRPr="00733E05">
        <w:t>in 202</w:t>
      </w:r>
      <w:r w:rsidR="00C40E90" w:rsidRPr="00733E05">
        <w:t>4</w:t>
      </w:r>
      <w:r w:rsidR="00650B8D" w:rsidRPr="00733E05">
        <w:t>-2</w:t>
      </w:r>
      <w:r w:rsidR="00C40E90" w:rsidRPr="00733E05">
        <w:t>5</w:t>
      </w:r>
      <w:r w:rsidR="00DF0E69" w:rsidRPr="00733E05">
        <w:t>,</w:t>
      </w:r>
      <w:r w:rsidR="003C481B" w:rsidRPr="00733E05">
        <w:t xml:space="preserve"> an</w:t>
      </w:r>
      <w:r w:rsidR="00DF0E69" w:rsidRPr="00733E05">
        <w:t xml:space="preserve"> </w:t>
      </w:r>
      <w:r w:rsidR="006014BC" w:rsidRPr="00733E05">
        <w:t>increase from</w:t>
      </w:r>
      <w:r w:rsidR="006014BC" w:rsidRPr="006014BC">
        <w:t xml:space="preserve"> </w:t>
      </w:r>
      <w:r w:rsidR="0055440E">
        <w:t>$3.0</w:t>
      </w:r>
      <w:r w:rsidR="006418AE">
        <w:t> </w:t>
      </w:r>
      <w:r w:rsidR="0055440E">
        <w:t>billion in 2023-24</w:t>
      </w:r>
      <w:r w:rsidR="00B779EB" w:rsidRPr="005C23E7">
        <w:t xml:space="preserve">. </w:t>
      </w:r>
      <w:r w:rsidR="00174F86" w:rsidRPr="005C23E7">
        <w:t>T</w:t>
      </w:r>
      <w:r w:rsidR="00B60C88" w:rsidRPr="005C23E7">
        <w:t xml:space="preserve">he number of CHSP recipients </w:t>
      </w:r>
      <w:r w:rsidR="00174F86" w:rsidRPr="00F50C40">
        <w:t>increased</w:t>
      </w:r>
      <w:r w:rsidR="00AC1A14" w:rsidRPr="005C23E7">
        <w:t xml:space="preserve"> </w:t>
      </w:r>
      <w:r w:rsidR="00F50C40">
        <w:t xml:space="preserve">slightly </w:t>
      </w:r>
      <w:r w:rsidR="00AC1A14" w:rsidRPr="005C23E7">
        <w:t>to</w:t>
      </w:r>
      <w:r w:rsidR="00B60C88" w:rsidRPr="005C23E7">
        <w:t xml:space="preserve"> </w:t>
      </w:r>
      <w:r w:rsidR="00F50C40" w:rsidRPr="00F50C40">
        <w:t xml:space="preserve">838,694 </w:t>
      </w:r>
      <w:r w:rsidR="00B60C88" w:rsidRPr="005C23E7">
        <w:t>in 2</w:t>
      </w:r>
      <w:r w:rsidR="00174F86" w:rsidRPr="005C23E7">
        <w:t>0</w:t>
      </w:r>
      <w:r w:rsidR="00B60C88" w:rsidRPr="005C23E7">
        <w:t>2</w:t>
      </w:r>
      <w:r w:rsidR="00C40E90">
        <w:t>4</w:t>
      </w:r>
      <w:r w:rsidR="00CF278B" w:rsidRPr="005C23E7">
        <w:noBreakHyphen/>
      </w:r>
      <w:r w:rsidR="00174F86" w:rsidRPr="005C23E7">
        <w:t>2</w:t>
      </w:r>
      <w:r w:rsidR="00C40E90">
        <w:t>5</w:t>
      </w:r>
      <w:r w:rsidR="00E45EBA" w:rsidRPr="005C23E7">
        <w:t xml:space="preserve"> (</w:t>
      </w:r>
      <w:r w:rsidR="00174F86" w:rsidRPr="00F50C40">
        <w:t>up</w:t>
      </w:r>
      <w:r w:rsidR="00B60C88" w:rsidRPr="00F50C40">
        <w:t xml:space="preserve"> from </w:t>
      </w:r>
      <w:r w:rsidR="00F50C40" w:rsidRPr="00F50C40">
        <w:t>834,981</w:t>
      </w:r>
      <w:r w:rsidR="00174F86" w:rsidRPr="005C23E7">
        <w:t xml:space="preserve"> </w:t>
      </w:r>
      <w:r w:rsidR="00B60C88" w:rsidRPr="005C23E7">
        <w:t>in 202</w:t>
      </w:r>
      <w:r w:rsidR="00C40E90">
        <w:t>3</w:t>
      </w:r>
      <w:r w:rsidR="00174F86" w:rsidRPr="005C23E7">
        <w:t>-2</w:t>
      </w:r>
      <w:r w:rsidR="00C40E90">
        <w:t>4</w:t>
      </w:r>
      <w:r w:rsidR="008549DE" w:rsidRPr="005C23E7">
        <w:t xml:space="preserve">), </w:t>
      </w:r>
      <w:r w:rsidR="006D6482">
        <w:t>and</w:t>
      </w:r>
      <w:r w:rsidR="00174F86" w:rsidRPr="005C23E7">
        <w:t xml:space="preserve"> t</w:t>
      </w:r>
      <w:r w:rsidR="00A75B79" w:rsidRPr="005C23E7">
        <w:t xml:space="preserve">he number of CHSP providers </w:t>
      </w:r>
      <w:r w:rsidR="006D6482">
        <w:t>increased</w:t>
      </w:r>
      <w:r w:rsidR="00A75B79" w:rsidRPr="005C23E7">
        <w:t xml:space="preserve"> </w:t>
      </w:r>
      <w:r w:rsidR="0012546D" w:rsidRPr="005C23E7">
        <w:t>to</w:t>
      </w:r>
      <w:r w:rsidR="00A75B79" w:rsidRPr="005C23E7">
        <w:t xml:space="preserve"> </w:t>
      </w:r>
      <w:r w:rsidR="00A75B79" w:rsidRPr="001A0EDF">
        <w:t>1,</w:t>
      </w:r>
      <w:r w:rsidR="001A0EDF" w:rsidRPr="001A0EDF">
        <w:t>3</w:t>
      </w:r>
      <w:r w:rsidR="0079527F">
        <w:t>38</w:t>
      </w:r>
      <w:r w:rsidR="00A75B79" w:rsidRPr="005C23E7">
        <w:t xml:space="preserve"> </w:t>
      </w:r>
      <w:r w:rsidR="00DF31D4" w:rsidRPr="005C23E7">
        <w:t xml:space="preserve">providers </w:t>
      </w:r>
      <w:r w:rsidR="008549DE" w:rsidRPr="005C23E7">
        <w:t>(</w:t>
      </w:r>
      <w:r w:rsidR="001A0EDF">
        <w:t xml:space="preserve">up </w:t>
      </w:r>
      <w:r w:rsidR="0079527F">
        <w:t>74</w:t>
      </w:r>
      <w:r w:rsidR="00A86B97" w:rsidRPr="005C23E7">
        <w:t xml:space="preserve"> providers </w:t>
      </w:r>
      <w:r w:rsidR="68978772" w:rsidRPr="005C23E7">
        <w:t>from</w:t>
      </w:r>
      <w:r w:rsidR="00A86B97" w:rsidRPr="005C23E7">
        <w:t xml:space="preserve"> 202</w:t>
      </w:r>
      <w:r w:rsidR="00C40E90">
        <w:t>3</w:t>
      </w:r>
      <w:r w:rsidR="00B46A9F" w:rsidRPr="005C23E7">
        <w:t>-2</w:t>
      </w:r>
      <w:r w:rsidR="00C40E90">
        <w:t>4</w:t>
      </w:r>
      <w:r w:rsidR="008549DE" w:rsidRPr="005C23E7">
        <w:t>)</w:t>
      </w:r>
      <w:r w:rsidR="00A86B97" w:rsidRPr="005C23E7">
        <w:t>.</w:t>
      </w:r>
    </w:p>
    <w:p w14:paraId="246DCC5C" w14:textId="2C4DB979" w:rsidR="00463925" w:rsidRDefault="002E1382" w:rsidP="004F43F6">
      <w:pPr>
        <w:rPr>
          <w:shd w:val="clear" w:color="auto" w:fill="FFFF00"/>
        </w:rPr>
      </w:pPr>
      <w:r w:rsidRPr="005C23E7">
        <w:t>CHSP providers are not required to complete the ACFR</w:t>
      </w:r>
      <w:r w:rsidR="008453B2" w:rsidRPr="005C23E7">
        <w:t>,</w:t>
      </w:r>
      <w:r w:rsidR="001B60D0" w:rsidRPr="005C23E7">
        <w:t xml:space="preserve"> so</w:t>
      </w:r>
      <w:r w:rsidRPr="005C23E7">
        <w:t xml:space="preserve"> the FRAACS does not </w:t>
      </w:r>
      <w:r w:rsidR="00D93C48" w:rsidRPr="005C23E7">
        <w:t xml:space="preserve">provide </w:t>
      </w:r>
      <w:r w:rsidR="00986752">
        <w:t>analysis</w:t>
      </w:r>
      <w:r w:rsidRPr="005C23E7">
        <w:t xml:space="preserve"> on the financial performance of CHSP providers. The information in this report supports</w:t>
      </w:r>
      <w:r w:rsidR="00605E5B">
        <w:t xml:space="preserve"> the</w:t>
      </w:r>
      <w:r w:rsidRPr="005C23E7">
        <w:t xml:space="preserve"> monitoring </w:t>
      </w:r>
      <w:r w:rsidR="0034040A">
        <w:t>of</w:t>
      </w:r>
      <w:r w:rsidRPr="005C23E7">
        <w:t xml:space="preserve"> the CHSP market </w:t>
      </w:r>
      <w:r w:rsidR="0034040A">
        <w:t>and funding</w:t>
      </w:r>
      <w:r w:rsidRPr="005C23E7">
        <w:t xml:space="preserve"> </w:t>
      </w:r>
      <w:r w:rsidR="00605E5B">
        <w:t>only</w:t>
      </w:r>
      <w:r w:rsidR="00F95A79" w:rsidRPr="005C23E7">
        <w:t>.</w:t>
      </w:r>
    </w:p>
    <w:p w14:paraId="39CAE093" w14:textId="3B13781D" w:rsidR="0068509F" w:rsidRPr="004F43F6" w:rsidRDefault="0068509F" w:rsidP="004F43F6">
      <w:pPr>
        <w:pStyle w:val="Heading2nonumberspurple"/>
      </w:pPr>
      <w:bookmarkStart w:id="26" w:name="_Toc232604892"/>
      <w:bookmarkStart w:id="27" w:name="_Toc232605240"/>
      <w:r w:rsidRPr="004F43F6">
        <w:t>Fu</w:t>
      </w:r>
      <w:r w:rsidR="00CC2027" w:rsidRPr="004F43F6">
        <w:t>ture trends in aged care</w:t>
      </w:r>
      <w:bookmarkEnd w:id="26"/>
      <w:bookmarkEnd w:id="27"/>
    </w:p>
    <w:p w14:paraId="4219C0E8" w14:textId="3CD11A8B" w:rsidR="00276EFB" w:rsidRDefault="009F3142" w:rsidP="004F43F6">
      <w:r>
        <w:t>D</w:t>
      </w:r>
      <w:r w:rsidR="00CC2027" w:rsidRPr="005C23E7">
        <w:t xml:space="preserve">emand for aged care services </w:t>
      </w:r>
      <w:r w:rsidR="00CC2027" w:rsidRPr="001A0EDF">
        <w:t>continue</w:t>
      </w:r>
      <w:r w:rsidR="00622AE6">
        <w:t>d</w:t>
      </w:r>
      <w:r w:rsidR="00CC2027" w:rsidRPr="001A0EDF">
        <w:t xml:space="preserve"> to increase, driven by an ageing</w:t>
      </w:r>
      <w:r w:rsidR="009305F0">
        <w:t xml:space="preserve"> </w:t>
      </w:r>
      <w:r w:rsidR="00CC2027" w:rsidRPr="001A0EDF">
        <w:t>population</w:t>
      </w:r>
      <w:r w:rsidR="00022B30" w:rsidRPr="001A0EDF">
        <w:t>, changes in</w:t>
      </w:r>
      <w:r w:rsidR="006A4652" w:rsidRPr="001A0EDF">
        <w:t xml:space="preserve"> the</w:t>
      </w:r>
      <w:r w:rsidR="00022B30" w:rsidRPr="001A0EDF">
        <w:t xml:space="preserve"> complexity of care needs, and </w:t>
      </w:r>
      <w:r w:rsidR="006420CE" w:rsidRPr="001A0EDF">
        <w:t>economic factors.</w:t>
      </w:r>
    </w:p>
    <w:p w14:paraId="5F1E1663" w14:textId="204DBF1D" w:rsidR="009E539D" w:rsidRPr="009E539D" w:rsidRDefault="005D0BA1" w:rsidP="009E539D">
      <w:r w:rsidRPr="009305F0">
        <w:t>Between 202</w:t>
      </w:r>
      <w:r w:rsidR="00C40E90" w:rsidRPr="009305F0">
        <w:t>5</w:t>
      </w:r>
      <w:r w:rsidRPr="009305F0">
        <w:t xml:space="preserve"> and 204</w:t>
      </w:r>
      <w:r w:rsidR="00C40E90" w:rsidRPr="009305F0">
        <w:t>5</w:t>
      </w:r>
      <w:r w:rsidR="007304DB" w:rsidRPr="009305F0">
        <w:t xml:space="preserve">, there </w:t>
      </w:r>
      <w:r w:rsidR="001738A6" w:rsidRPr="009305F0">
        <w:t>is expected to</w:t>
      </w:r>
      <w:r w:rsidR="007304DB" w:rsidRPr="009305F0">
        <w:t xml:space="preserve"> be an increase in:</w:t>
      </w:r>
    </w:p>
    <w:p w14:paraId="097A1ADF" w14:textId="215067C2" w:rsidR="005D0BA1" w:rsidRPr="009E539D" w:rsidRDefault="00055298" w:rsidP="00DE231D">
      <w:pPr>
        <w:pStyle w:val="ListBullet3"/>
      </w:pPr>
      <w:r w:rsidRPr="0091202B">
        <w:rPr>
          <w:rStyle w:val="Strong"/>
        </w:rPr>
        <w:t>the number of people aged 70 years and over in Australia</w:t>
      </w:r>
      <w:r w:rsidR="007304DB" w:rsidRPr="009E539D">
        <w:t xml:space="preserve"> </w:t>
      </w:r>
      <w:r w:rsidRPr="009E539D">
        <w:t xml:space="preserve">by approximately </w:t>
      </w:r>
      <w:r w:rsidR="00760789" w:rsidRPr="009E539D">
        <w:t>2</w:t>
      </w:r>
      <w:r w:rsidR="00F50241" w:rsidRPr="009E539D">
        <w:t>.</w:t>
      </w:r>
      <w:r w:rsidR="00122542" w:rsidRPr="009E539D">
        <w:t>2</w:t>
      </w:r>
      <w:r w:rsidR="006418AE">
        <w:t> </w:t>
      </w:r>
      <w:r w:rsidRPr="009E539D">
        <w:t xml:space="preserve">million </w:t>
      </w:r>
      <w:r w:rsidR="00F50241" w:rsidRPr="009E539D">
        <w:t xml:space="preserve">people </w:t>
      </w:r>
      <w:r w:rsidRPr="009E539D">
        <w:t>(</w:t>
      </w:r>
      <w:r w:rsidR="00F50241" w:rsidRPr="009E539D">
        <w:t>an increase of 6</w:t>
      </w:r>
      <w:r w:rsidR="007D14E4" w:rsidRPr="009E539D">
        <w:t>2</w:t>
      </w:r>
      <w:r w:rsidR="00F50241" w:rsidRPr="009E539D">
        <w:t>.</w:t>
      </w:r>
      <w:r w:rsidR="007D14E4" w:rsidRPr="009E539D">
        <w:t>4</w:t>
      </w:r>
      <w:r w:rsidRPr="009E539D">
        <w:t xml:space="preserve">%). During this time, the proportion of people aged 85 years and over in this cohort will increase by approximately </w:t>
      </w:r>
      <w:r w:rsidR="0096289C" w:rsidRPr="009E539D">
        <w:t>7.1</w:t>
      </w:r>
      <w:r w:rsidR="006418AE">
        <w:t> </w:t>
      </w:r>
      <w:r w:rsidR="0000148A" w:rsidRPr="009E539D">
        <w:t>pp</w:t>
      </w:r>
      <w:r w:rsidRPr="009E539D">
        <w:t xml:space="preserve"> (from 17.4% in 202</w:t>
      </w:r>
      <w:r w:rsidR="00C40E90" w:rsidRPr="009E539D">
        <w:t>5</w:t>
      </w:r>
      <w:r w:rsidRPr="009E539D">
        <w:t xml:space="preserve"> to 2</w:t>
      </w:r>
      <w:r w:rsidR="002E6D0E" w:rsidRPr="009E539D">
        <w:t>4.</w:t>
      </w:r>
      <w:r w:rsidR="0096289C" w:rsidRPr="009E539D">
        <w:t>5</w:t>
      </w:r>
      <w:r w:rsidRPr="009E539D">
        <w:t>% in 204</w:t>
      </w:r>
      <w:r w:rsidR="00C40E90" w:rsidRPr="009E539D">
        <w:t>5</w:t>
      </w:r>
      <w:r w:rsidRPr="009E539D">
        <w:t>).</w:t>
      </w:r>
    </w:p>
    <w:p w14:paraId="33C8ECE8" w14:textId="46CC391C" w:rsidR="000B7551" w:rsidRPr="009E539D" w:rsidRDefault="000B7551" w:rsidP="00DE231D">
      <w:pPr>
        <w:pStyle w:val="ListBullet3"/>
      </w:pPr>
      <w:r w:rsidRPr="0091202B">
        <w:rPr>
          <w:rStyle w:val="Strong"/>
        </w:rPr>
        <w:t xml:space="preserve">residential </w:t>
      </w:r>
      <w:r w:rsidR="00434F98" w:rsidRPr="0091202B">
        <w:rPr>
          <w:rStyle w:val="Strong"/>
        </w:rPr>
        <w:t>aged</w:t>
      </w:r>
      <w:r w:rsidRPr="0091202B">
        <w:rPr>
          <w:rStyle w:val="Strong"/>
        </w:rPr>
        <w:t xml:space="preserve"> care (permanent and respite) demand</w:t>
      </w:r>
      <w:r w:rsidRPr="009E539D">
        <w:t xml:space="preserve"> of approximately </w:t>
      </w:r>
      <w:r w:rsidR="00CD19A2" w:rsidRPr="009E539D">
        <w:t>10,</w:t>
      </w:r>
      <w:r w:rsidR="00810545" w:rsidRPr="009E539D">
        <w:t>4</w:t>
      </w:r>
      <w:r w:rsidR="00CD19A2" w:rsidRPr="009E539D">
        <w:t>00</w:t>
      </w:r>
      <w:r w:rsidR="006418AE">
        <w:t> </w:t>
      </w:r>
      <w:r w:rsidR="00145372" w:rsidRPr="009E539D">
        <w:t>residents</w:t>
      </w:r>
      <w:r w:rsidRPr="009E539D">
        <w:t xml:space="preserve"> </w:t>
      </w:r>
      <w:r w:rsidR="001F4181" w:rsidRPr="009E539D">
        <w:t>per year</w:t>
      </w:r>
      <w:r w:rsidRPr="009E539D">
        <w:t xml:space="preserve">, resulting in </w:t>
      </w:r>
      <w:r w:rsidR="00AB65F4" w:rsidRPr="009E539D">
        <w:t>4</w:t>
      </w:r>
      <w:r w:rsidR="001F4181" w:rsidRPr="009E539D">
        <w:t>1</w:t>
      </w:r>
      <w:r w:rsidR="004D32A0" w:rsidRPr="009E539D">
        <w:t>2</w:t>
      </w:r>
      <w:r w:rsidR="001F4181" w:rsidRPr="009E539D">
        <w:t>,000</w:t>
      </w:r>
      <w:r w:rsidRPr="009E539D">
        <w:t xml:space="preserve"> </w:t>
      </w:r>
      <w:r w:rsidR="007304DB" w:rsidRPr="009E539D">
        <w:t>people</w:t>
      </w:r>
      <w:r w:rsidRPr="009E539D">
        <w:t xml:space="preserve"> in residential </w:t>
      </w:r>
      <w:r w:rsidR="00434F98" w:rsidRPr="009E539D">
        <w:t xml:space="preserve">aged </w:t>
      </w:r>
      <w:r w:rsidRPr="009E539D">
        <w:t>care by 204</w:t>
      </w:r>
      <w:r w:rsidR="00C40E90" w:rsidRPr="009E539D">
        <w:t>5</w:t>
      </w:r>
      <w:r w:rsidR="004D32A0" w:rsidRPr="009E539D">
        <w:t xml:space="preserve"> (average annual growth rate of 3.6% over this time)</w:t>
      </w:r>
      <w:r w:rsidRPr="009E539D">
        <w:t>.</w:t>
      </w:r>
    </w:p>
    <w:p w14:paraId="00ED7EF9" w14:textId="589AD8BF" w:rsidR="00A0182E" w:rsidRPr="009E539D" w:rsidRDefault="1452FBDC" w:rsidP="00DE231D">
      <w:pPr>
        <w:pStyle w:val="ListBullet3"/>
      </w:pPr>
      <w:r w:rsidRPr="0091202B">
        <w:rPr>
          <w:rStyle w:val="Strong"/>
        </w:rPr>
        <w:t>h</w:t>
      </w:r>
      <w:r w:rsidR="002A7586" w:rsidRPr="0091202B">
        <w:rPr>
          <w:rStyle w:val="Strong"/>
        </w:rPr>
        <w:t>ome care</w:t>
      </w:r>
      <w:r w:rsidR="000B7551" w:rsidRPr="0091202B">
        <w:rPr>
          <w:rStyle w:val="Strong"/>
        </w:rPr>
        <w:t xml:space="preserve"> demand</w:t>
      </w:r>
      <w:r w:rsidR="000B7551" w:rsidRPr="009E539D">
        <w:t xml:space="preserve"> of approximately </w:t>
      </w:r>
      <w:r w:rsidR="00413069" w:rsidRPr="009E539D">
        <w:t>3</w:t>
      </w:r>
      <w:r w:rsidR="00F56CB9" w:rsidRPr="009E539D">
        <w:t>0</w:t>
      </w:r>
      <w:r w:rsidR="00413069" w:rsidRPr="009E539D">
        <w:t>,</w:t>
      </w:r>
      <w:r w:rsidR="004D32A0" w:rsidRPr="009E539D">
        <w:t>8</w:t>
      </w:r>
      <w:r w:rsidR="00413069" w:rsidRPr="009E539D">
        <w:t>00</w:t>
      </w:r>
      <w:r w:rsidR="000B7551" w:rsidRPr="009E539D">
        <w:t xml:space="preserve"> care </w:t>
      </w:r>
      <w:r w:rsidR="00145372" w:rsidRPr="009E539D">
        <w:t>recipient</w:t>
      </w:r>
      <w:r w:rsidR="001F4181" w:rsidRPr="009E539D">
        <w:t>s per year</w:t>
      </w:r>
      <w:r w:rsidR="000B7551" w:rsidRPr="009E539D">
        <w:t xml:space="preserve">, resulting in </w:t>
      </w:r>
      <w:r w:rsidR="00735BDE" w:rsidRPr="009E539D">
        <w:t>1</w:t>
      </w:r>
      <w:r w:rsidR="001F4181" w:rsidRPr="009E539D">
        <w:t>,8</w:t>
      </w:r>
      <w:r w:rsidR="00A153A7" w:rsidRPr="009E539D">
        <w:t>0</w:t>
      </w:r>
      <w:r w:rsidR="001F4181" w:rsidRPr="009E539D">
        <w:t>0,000</w:t>
      </w:r>
      <w:r w:rsidR="000B7551" w:rsidRPr="009E539D">
        <w:t xml:space="preserve"> </w:t>
      </w:r>
      <w:r w:rsidR="007304DB" w:rsidRPr="009E539D">
        <w:t>people</w:t>
      </w:r>
      <w:r w:rsidR="000B7551" w:rsidRPr="009E539D">
        <w:t xml:space="preserve"> </w:t>
      </w:r>
      <w:r w:rsidR="00A153A7" w:rsidRPr="009E539D">
        <w:t>seeking access to</w:t>
      </w:r>
      <w:r w:rsidR="001E5003" w:rsidRPr="009E539D">
        <w:t xml:space="preserve"> </w:t>
      </w:r>
      <w:r w:rsidR="00F90E04" w:rsidRPr="009E539D">
        <w:t>home care</w:t>
      </w:r>
      <w:r w:rsidR="000B7551" w:rsidRPr="009E539D">
        <w:t xml:space="preserve"> by 204</w:t>
      </w:r>
      <w:r w:rsidR="00C40E90" w:rsidRPr="009E539D">
        <w:t>5</w:t>
      </w:r>
      <w:r w:rsidR="00E010BA" w:rsidRPr="009E539D">
        <w:t xml:space="preserve"> </w:t>
      </w:r>
      <w:r w:rsidR="008738A9" w:rsidRPr="009E539D">
        <w:t>(average annual growth rate of 2.1% over this time)</w:t>
      </w:r>
      <w:r w:rsidR="000B7551" w:rsidRPr="009E539D">
        <w:t>.</w:t>
      </w:r>
    </w:p>
    <w:p w14:paraId="10E72763" w14:textId="52686740" w:rsidR="00912575" w:rsidRPr="009E539D" w:rsidRDefault="00912575" w:rsidP="009E539D">
      <w:pPr>
        <w:pStyle w:val="ListBullet"/>
        <w:sectPr w:rsidR="00912575" w:rsidRPr="009E539D" w:rsidSect="009E539D">
          <w:footerReference w:type="default" r:id="rId27"/>
          <w:type w:val="continuous"/>
          <w:pgSz w:w="11906" w:h="16838"/>
          <w:pgMar w:top="1440" w:right="1440" w:bottom="993" w:left="1440" w:header="720" w:footer="430" w:gutter="0"/>
          <w:cols w:space="720"/>
          <w:docGrid w:linePitch="360"/>
        </w:sectPr>
      </w:pPr>
    </w:p>
    <w:p w14:paraId="266FAA29" w14:textId="77777777" w:rsidR="001F459F" w:rsidRPr="005C23E7" w:rsidRDefault="001F459F" w:rsidP="00646DD3">
      <w:pPr>
        <w:rPr>
          <w:rFonts w:cs="Arial"/>
          <w:color w:val="1E1545"/>
          <w:shd w:val="clear" w:color="auto" w:fill="FFFFFF"/>
        </w:rPr>
        <w:sectPr w:rsidR="001F459F" w:rsidRPr="005C23E7" w:rsidSect="00C641D1">
          <w:footerReference w:type="default" r:id="rId28"/>
          <w:type w:val="continuous"/>
          <w:pgSz w:w="11906" w:h="16838"/>
          <w:pgMar w:top="1440" w:right="1440" w:bottom="1440" w:left="1440" w:header="720" w:footer="720" w:gutter="0"/>
          <w:cols w:space="720"/>
          <w:docGrid w:linePitch="360"/>
        </w:sectPr>
      </w:pPr>
    </w:p>
    <w:p w14:paraId="3100722A" w14:textId="68E1F3B0" w:rsidR="00900105" w:rsidRPr="005C23E7" w:rsidRDefault="00EF653E" w:rsidP="004F43F6">
      <w:pPr>
        <w:rPr>
          <w:rFonts w:cs="Arial"/>
          <w:color w:val="1E1545"/>
          <w:shd w:val="clear" w:color="auto" w:fill="FFFFFF"/>
        </w:rPr>
      </w:pPr>
      <w:r w:rsidRPr="004F43F6">
        <w:rPr>
          <w:noProof/>
        </w:rPr>
        <w:drawing>
          <wp:anchor distT="0" distB="0" distL="114300" distR="114300" simplePos="0" relativeHeight="251658249" behindDoc="0" locked="0" layoutInCell="1" allowOverlap="1" wp14:anchorId="4EB90BE1" wp14:editId="27F51EC9">
            <wp:simplePos x="0" y="0"/>
            <wp:positionH relativeFrom="page">
              <wp:align>right</wp:align>
            </wp:positionH>
            <wp:positionV relativeFrom="page">
              <wp:align>top</wp:align>
            </wp:positionV>
            <wp:extent cx="7553325" cy="10910730"/>
            <wp:effectExtent l="0" t="0" r="0" b="5080"/>
            <wp:wrapTopAndBottom/>
            <wp:docPr id="1754583971" name="Graphic 1" descr="Infographic 2 at the beginning of chapter 1 residential care shows a summary for 2024-25. The number of residential care residents was 203,624 at 30 June 2025, up 2.7% from 30 June 2024, and the number of providers was 707, down 29 providers. &#10;In 2024-25, the EBITDA result was $2.4 billion, down $0.1 billion from 2023-24, or $32.43 per resident per day, down $3.18 per resident per day. There was 79.6% of providers with a positive EBITDA in 2024-25, up 2.9 percentage points from 2023-24.&#10;In 2024-25, the NPBT result was $891.5 million, up $480.6 million from 2023-24, or $12.21 per care recipient per day, up $6.43 per care recipient per day. There was 61.8% of providers with a positive NPBT in 2024-25, up 3.1 percentage points from 202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83971" name="Graphic 1" descr="Infographic 2 at the beginning of chapter 1 residential care shows a summary for 2024-25. The number of residential care residents was 203,624 at 30 June 2025, up 2.7% from 30 June 2024, and the number of providers was 707, down 29 providers. &#10;In 2024-25, the EBITDA result was $2.4 billion, down $0.1 billion from 2023-24, or $32.43 per resident per day, down $3.18 per resident per day. There was 79.6% of providers with a positive EBITDA in 2024-25, up 2.9 percentage points from 2023-24.&#10;In 2024-25, the NPBT result was $891.5 million, up $480.6 million from 2023-24, or $12.21 per care recipient per day, up $6.43 per care recipient per day. There was 61.8% of providers with a positive NPBT in 2024-25, up 3.1 percentage points from 2023-24.&#10;"/>
                    <pic:cNvPicPr/>
                  </pic:nvPicPr>
                  <pic:blipFill>
                    <a:blip r:embed="rId29">
                      <a:extLst>
                        <a:ext uri="{96DAC541-7B7A-43D3-8B79-37D633B846F1}">
                          <asvg:svgBlip xmlns:asvg="http://schemas.microsoft.com/office/drawing/2016/SVG/main" r:embed="rId30"/>
                        </a:ext>
                      </a:extLst>
                    </a:blip>
                    <a:stretch>
                      <a:fillRect/>
                    </a:stretch>
                  </pic:blipFill>
                  <pic:spPr>
                    <a:xfrm>
                      <a:off x="0" y="0"/>
                      <a:ext cx="7553325" cy="10910730"/>
                    </a:xfrm>
                    <a:prstGeom prst="rect">
                      <a:avLst/>
                    </a:prstGeom>
                  </pic:spPr>
                </pic:pic>
              </a:graphicData>
            </a:graphic>
            <wp14:sizeRelH relativeFrom="page">
              <wp14:pctWidth>0</wp14:pctWidth>
            </wp14:sizeRelH>
            <wp14:sizeRelV relativeFrom="page">
              <wp14:pctHeight>0</wp14:pctHeight>
            </wp14:sizeRelV>
          </wp:anchor>
        </w:drawing>
      </w:r>
    </w:p>
    <w:p w14:paraId="24AA5C62" w14:textId="1FD5BAD1" w:rsidR="00900105" w:rsidRPr="005C23E7" w:rsidRDefault="00407EB9" w:rsidP="004F43F6">
      <w:pPr>
        <w:pStyle w:val="Heading1"/>
      </w:pPr>
      <w:bookmarkStart w:id="28" w:name="_Toc200628318"/>
      <w:bookmarkStart w:id="29" w:name="_Toc200628454"/>
      <w:bookmarkStart w:id="30" w:name="_Toc200628613"/>
      <w:r>
        <w:t xml:space="preserve"> </w:t>
      </w:r>
      <w:bookmarkStart w:id="31" w:name="_Toc232605241"/>
      <w:r w:rsidR="00900105" w:rsidRPr="005C23E7">
        <w:t>Residential care</w:t>
      </w:r>
      <w:bookmarkEnd w:id="28"/>
      <w:bookmarkEnd w:id="29"/>
      <w:bookmarkEnd w:id="30"/>
      <w:bookmarkEnd w:id="31"/>
    </w:p>
    <w:p w14:paraId="39720202" w14:textId="5649D4FA" w:rsidR="00C845A6" w:rsidRPr="005C23E7" w:rsidRDefault="00C845A6" w:rsidP="004F43F6">
      <w:pPr>
        <w:pStyle w:val="Heading2"/>
      </w:pPr>
      <w:bookmarkStart w:id="32" w:name="_Toc200628319"/>
      <w:bookmarkStart w:id="33" w:name="_Toc200628455"/>
      <w:bookmarkStart w:id="34" w:name="_Toc200628614"/>
      <w:bookmarkStart w:id="35" w:name="_Toc232605242"/>
      <w:r w:rsidRPr="005C23E7">
        <w:t>Residential care landscape</w:t>
      </w:r>
      <w:bookmarkEnd w:id="32"/>
      <w:bookmarkEnd w:id="33"/>
      <w:bookmarkEnd w:id="34"/>
      <w:bookmarkEnd w:id="35"/>
    </w:p>
    <w:p w14:paraId="65C3E6C8" w14:textId="2A04BDDB" w:rsidR="00C845A6" w:rsidRPr="005C23E7" w:rsidRDefault="00C845A6" w:rsidP="00C5248D">
      <w:pPr>
        <w:pStyle w:val="Heading3purple"/>
      </w:pPr>
      <w:r w:rsidRPr="005C23E7">
        <w:t>Residential aged care r</w:t>
      </w:r>
      <w:r w:rsidR="00AC6A32" w:rsidRPr="005C23E7">
        <w:t>esidents</w:t>
      </w:r>
      <w:r w:rsidRPr="005C23E7">
        <w:t xml:space="preserve"> and providers </w:t>
      </w:r>
    </w:p>
    <w:p w14:paraId="2779819E" w14:textId="5D50A5B0" w:rsidR="00C845A6" w:rsidRPr="004F43F6" w:rsidRDefault="00AB4FEB" w:rsidP="004F43F6">
      <w:r w:rsidRPr="004F43F6">
        <w:t>T</w:t>
      </w:r>
      <w:r w:rsidR="00C845A6" w:rsidRPr="004F43F6">
        <w:t xml:space="preserve">rends in the demographic landscape of residential </w:t>
      </w:r>
      <w:r w:rsidR="006E061E" w:rsidRPr="004F43F6">
        <w:t xml:space="preserve">aged </w:t>
      </w:r>
      <w:r w:rsidR="00C845A6" w:rsidRPr="004F43F6">
        <w:t xml:space="preserve">care </w:t>
      </w:r>
      <w:r w:rsidR="00AC6A32" w:rsidRPr="004F43F6">
        <w:t>residents</w:t>
      </w:r>
      <w:r w:rsidR="00C845A6" w:rsidRPr="004F43F6">
        <w:t xml:space="preserve"> and providers, as reported in FRAACS reports from 202</w:t>
      </w:r>
      <w:r w:rsidR="003D04D4" w:rsidRPr="004F43F6">
        <w:t>1</w:t>
      </w:r>
      <w:r w:rsidR="00C845A6" w:rsidRPr="004F43F6">
        <w:t>-2</w:t>
      </w:r>
      <w:r w:rsidR="003D04D4" w:rsidRPr="004F43F6">
        <w:t>2</w:t>
      </w:r>
      <w:r w:rsidR="00C845A6" w:rsidRPr="004F43F6">
        <w:t xml:space="preserve"> onwards, </w:t>
      </w:r>
      <w:r w:rsidR="003D04D4" w:rsidRPr="004F43F6">
        <w:rPr>
          <w:lang w:eastAsia="en-AU"/>
        </w:rPr>
        <w:t>remained consistent</w:t>
      </w:r>
      <w:r w:rsidR="00C845A6" w:rsidRPr="004F43F6">
        <w:t xml:space="preserve"> in 202</w:t>
      </w:r>
      <w:r w:rsidR="00CF2E03" w:rsidRPr="004F43F6">
        <w:t>4</w:t>
      </w:r>
      <w:r w:rsidR="00C845A6" w:rsidRPr="004F43F6">
        <w:t>-2</w:t>
      </w:r>
      <w:r w:rsidR="00CF2E03" w:rsidRPr="004F43F6">
        <w:t>5</w:t>
      </w:r>
      <w:r w:rsidR="00C845A6" w:rsidRPr="004F43F6">
        <w:t xml:space="preserve">. </w:t>
      </w:r>
    </w:p>
    <w:p w14:paraId="7B6E40A5" w14:textId="77777777" w:rsidR="00C845A6" w:rsidRPr="004F43F6" w:rsidRDefault="00C845A6" w:rsidP="004F43F6">
      <w:r w:rsidRPr="004F43F6">
        <w:t>These included: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
        <w:gridCol w:w="8039"/>
      </w:tblGrid>
      <w:tr w:rsidR="00306BF0" w:rsidRPr="005C23E7" w14:paraId="5955E859" w14:textId="77777777" w:rsidTr="00B4318D">
        <w:tc>
          <w:tcPr>
            <w:tcW w:w="987" w:type="dxa"/>
          </w:tcPr>
          <w:p w14:paraId="4FB2E743" w14:textId="77777777" w:rsidR="00C845A6" w:rsidRPr="004F43F6" w:rsidRDefault="00C845A6" w:rsidP="004F43F6">
            <w:r w:rsidRPr="004F43F6">
              <w:rPr>
                <w:noProof/>
              </w:rPr>
              <w:drawing>
                <wp:inline distT="0" distB="0" distL="0" distR="0" wp14:anchorId="3170C6A8" wp14:editId="35FA308E">
                  <wp:extent cx="400050" cy="400050"/>
                  <wp:effectExtent l="0" t="0" r="0" b="0"/>
                  <wp:docPr id="844742968" name="Graphic 8447429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742968" name="Graphic 844742968">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400050" cy="400050"/>
                          </a:xfrm>
                          <a:prstGeom prst="rect">
                            <a:avLst/>
                          </a:prstGeom>
                        </pic:spPr>
                      </pic:pic>
                    </a:graphicData>
                  </a:graphic>
                </wp:inline>
              </w:drawing>
            </w:r>
          </w:p>
        </w:tc>
        <w:tc>
          <w:tcPr>
            <w:tcW w:w="8039" w:type="dxa"/>
          </w:tcPr>
          <w:p w14:paraId="1D5ECFC8" w14:textId="3B3BA50B" w:rsidR="00C845A6" w:rsidRPr="005C23E7" w:rsidRDefault="00C845A6" w:rsidP="009404C0">
            <w:pPr>
              <w:pStyle w:val="ListBullet3"/>
            </w:pPr>
            <w:r w:rsidRPr="005C23E7">
              <w:t xml:space="preserve">an </w:t>
            </w:r>
            <w:r w:rsidRPr="0095159D">
              <w:t>increase in</w:t>
            </w:r>
            <w:r w:rsidRPr="005C23E7">
              <w:t xml:space="preserve"> </w:t>
            </w:r>
            <w:r w:rsidRPr="005C23E7">
              <w:rPr>
                <w:b/>
              </w:rPr>
              <w:t xml:space="preserve">residential </w:t>
            </w:r>
            <w:r w:rsidR="009C014C">
              <w:rPr>
                <w:b/>
              </w:rPr>
              <w:t xml:space="preserve">aged </w:t>
            </w:r>
            <w:r w:rsidRPr="005C23E7">
              <w:rPr>
                <w:b/>
              </w:rPr>
              <w:t>care r</w:t>
            </w:r>
            <w:r w:rsidR="002F1473" w:rsidRPr="005C23E7">
              <w:rPr>
                <w:b/>
              </w:rPr>
              <w:t>esident</w:t>
            </w:r>
            <w:r w:rsidRPr="005C23E7">
              <w:rPr>
                <w:b/>
              </w:rPr>
              <w:t xml:space="preserve"> numbers</w:t>
            </w:r>
            <w:r w:rsidRPr="005C23E7">
              <w:t xml:space="preserve">, from </w:t>
            </w:r>
            <w:r w:rsidR="0095159D" w:rsidRPr="0095159D">
              <w:t xml:space="preserve">198,362 </w:t>
            </w:r>
            <w:r w:rsidRPr="005C23E7">
              <w:t>re</w:t>
            </w:r>
            <w:r w:rsidR="002F1473" w:rsidRPr="005C23E7">
              <w:t>sident</w:t>
            </w:r>
            <w:r w:rsidRPr="005C23E7">
              <w:t>s at 30 June 202</w:t>
            </w:r>
            <w:r w:rsidR="00CF2E03">
              <w:t>4</w:t>
            </w:r>
            <w:r w:rsidRPr="005C23E7">
              <w:t xml:space="preserve">, to </w:t>
            </w:r>
            <w:r w:rsidR="0095159D" w:rsidRPr="0095159D">
              <w:t>203,624</w:t>
            </w:r>
            <w:r w:rsidR="0095159D">
              <w:t xml:space="preserve"> </w:t>
            </w:r>
            <w:r w:rsidR="002F1473" w:rsidRPr="005C23E7">
              <w:t>residents</w:t>
            </w:r>
            <w:r w:rsidRPr="005C23E7">
              <w:t xml:space="preserve"> at 30</w:t>
            </w:r>
            <w:r w:rsidR="006418AE">
              <w:t> </w:t>
            </w:r>
            <w:r w:rsidRPr="005C23E7">
              <w:t>June</w:t>
            </w:r>
            <w:r w:rsidR="006418AE">
              <w:t> </w:t>
            </w:r>
            <w:r w:rsidRPr="005C23E7">
              <w:t>202</w:t>
            </w:r>
            <w:r w:rsidR="00CF2E03">
              <w:t>5</w:t>
            </w:r>
            <w:r w:rsidR="00C87DAB">
              <w:t xml:space="preserve"> (Table 1.1)</w:t>
            </w:r>
            <w:r w:rsidRPr="005C23E7">
              <w:t>.</w:t>
            </w:r>
          </w:p>
        </w:tc>
      </w:tr>
      <w:tr w:rsidR="00306BF0" w:rsidRPr="005C23E7" w14:paraId="41DDB034" w14:textId="77777777" w:rsidTr="00B4318D">
        <w:tc>
          <w:tcPr>
            <w:tcW w:w="987" w:type="dxa"/>
          </w:tcPr>
          <w:p w14:paraId="4FBF7D1E" w14:textId="77777777" w:rsidR="00C845A6" w:rsidRPr="004F43F6" w:rsidRDefault="00C845A6" w:rsidP="004F43F6">
            <w:r w:rsidRPr="004F43F6">
              <w:rPr>
                <w:noProof/>
              </w:rPr>
              <w:drawing>
                <wp:inline distT="0" distB="0" distL="0" distR="0" wp14:anchorId="65EFBA82" wp14:editId="5A259B3D">
                  <wp:extent cx="391886" cy="391886"/>
                  <wp:effectExtent l="0" t="0" r="8255" b="8255"/>
                  <wp:docPr id="1123326356" name="Graphic 11233263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26356" name="Graphic 1123326356">
                            <a:extLst>
                              <a:ext uri="{C183D7F6-B498-43B3-948B-1728B52AA6E4}">
                                <adec:decorative xmlns:adec="http://schemas.microsoft.com/office/drawing/2017/decorative" val="1"/>
                              </a:ext>
                            </a:extLst>
                          </pic:cNvPr>
                          <pic:cNvPicPr/>
                        </pic:nvPicPr>
                        <pic:blipFill>
                          <a:blip r:embed="rId33">
                            <a:extLst>
                              <a:ext uri="{96DAC541-7B7A-43D3-8B79-37D633B846F1}">
                                <asvg:svgBlip xmlns:asvg="http://schemas.microsoft.com/office/drawing/2016/SVG/main" r:embed="rId34"/>
                              </a:ext>
                            </a:extLst>
                          </a:blip>
                          <a:stretch>
                            <a:fillRect/>
                          </a:stretch>
                        </pic:blipFill>
                        <pic:spPr>
                          <a:xfrm>
                            <a:off x="0" y="0"/>
                            <a:ext cx="394464" cy="394464"/>
                          </a:xfrm>
                          <a:prstGeom prst="rect">
                            <a:avLst/>
                          </a:prstGeom>
                        </pic:spPr>
                      </pic:pic>
                    </a:graphicData>
                  </a:graphic>
                </wp:inline>
              </w:drawing>
            </w:r>
          </w:p>
        </w:tc>
        <w:tc>
          <w:tcPr>
            <w:tcW w:w="8039" w:type="dxa"/>
          </w:tcPr>
          <w:p w14:paraId="002FB920" w14:textId="04BC2792" w:rsidR="00C845A6" w:rsidRPr="005C23E7" w:rsidRDefault="00C845A6" w:rsidP="009404C0">
            <w:pPr>
              <w:pStyle w:val="ListBullet3"/>
            </w:pPr>
            <w:r w:rsidRPr="005C23E7">
              <w:t xml:space="preserve">a </w:t>
            </w:r>
            <w:r w:rsidR="00EB223C">
              <w:t>decrease</w:t>
            </w:r>
            <w:r w:rsidRPr="005C23E7">
              <w:t xml:space="preserve"> in the </w:t>
            </w:r>
            <w:r w:rsidRPr="00C91FC7">
              <w:rPr>
                <w:rStyle w:val="Strong"/>
              </w:rPr>
              <w:t xml:space="preserve">proportion of residents who entered permanent residential care after leaving </w:t>
            </w:r>
            <w:r w:rsidR="00F90E04" w:rsidRPr="00C91FC7">
              <w:rPr>
                <w:rStyle w:val="Strong"/>
              </w:rPr>
              <w:t>home care</w:t>
            </w:r>
            <w:r w:rsidRPr="00EB223C">
              <w:t>, from 54.</w:t>
            </w:r>
            <w:r w:rsidR="007C3784" w:rsidRPr="00EB223C">
              <w:t>4</w:t>
            </w:r>
            <w:r w:rsidRPr="00EB223C">
              <w:t>% in 202</w:t>
            </w:r>
            <w:r w:rsidR="00CF2E03" w:rsidRPr="00EB223C">
              <w:t>3</w:t>
            </w:r>
            <w:r w:rsidRPr="00EB223C">
              <w:t>-2</w:t>
            </w:r>
            <w:r w:rsidR="00CF2E03" w:rsidRPr="00EB223C">
              <w:t>4</w:t>
            </w:r>
            <w:r w:rsidR="00B27DB1" w:rsidRPr="00EB223C">
              <w:t>,</w:t>
            </w:r>
            <w:r w:rsidRPr="00EB223C">
              <w:t xml:space="preserve"> to </w:t>
            </w:r>
            <w:r w:rsidR="005A0D21" w:rsidRPr="004F43F6">
              <w:t>5</w:t>
            </w:r>
            <w:r w:rsidR="00EB223C" w:rsidRPr="004F43F6">
              <w:t>2.8</w:t>
            </w:r>
            <w:r w:rsidRPr="004F43F6">
              <w:t>% in 202</w:t>
            </w:r>
            <w:r w:rsidR="00CF2E03" w:rsidRPr="004F43F6">
              <w:t>4</w:t>
            </w:r>
            <w:r w:rsidRPr="004F43F6">
              <w:t>-2</w:t>
            </w:r>
            <w:r w:rsidR="00CF2E03" w:rsidRPr="004F43F6">
              <w:t>5</w:t>
            </w:r>
            <w:r w:rsidRPr="004F43F6">
              <w:t>.</w:t>
            </w:r>
          </w:p>
        </w:tc>
      </w:tr>
      <w:tr w:rsidR="00306BF0" w:rsidRPr="005C23E7" w14:paraId="544BACCF" w14:textId="77777777" w:rsidTr="00B4318D">
        <w:tc>
          <w:tcPr>
            <w:tcW w:w="987" w:type="dxa"/>
          </w:tcPr>
          <w:p w14:paraId="70BDA1D7" w14:textId="77777777" w:rsidR="00C845A6" w:rsidRPr="004F43F6" w:rsidRDefault="00C845A6" w:rsidP="004F43F6">
            <w:r w:rsidRPr="004F43F6">
              <w:rPr>
                <w:noProof/>
              </w:rPr>
              <w:drawing>
                <wp:inline distT="0" distB="0" distL="0" distR="0" wp14:anchorId="0F309AC1" wp14:editId="6FC16353">
                  <wp:extent cx="400050" cy="400050"/>
                  <wp:effectExtent l="0" t="0" r="0" b="0"/>
                  <wp:docPr id="1343070488" name="Graphic 13430704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70488" name="Graphic 1343070488">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400050" cy="400050"/>
                          </a:xfrm>
                          <a:prstGeom prst="rect">
                            <a:avLst/>
                          </a:prstGeom>
                        </pic:spPr>
                      </pic:pic>
                    </a:graphicData>
                  </a:graphic>
                </wp:inline>
              </w:drawing>
            </w:r>
          </w:p>
        </w:tc>
        <w:tc>
          <w:tcPr>
            <w:tcW w:w="8039" w:type="dxa"/>
          </w:tcPr>
          <w:p w14:paraId="35F6B35C" w14:textId="5E9BCBED" w:rsidR="00C845A6" w:rsidRPr="005C23E7" w:rsidRDefault="00C845A6" w:rsidP="009404C0">
            <w:pPr>
              <w:pStyle w:val="ListBullet3"/>
            </w:pPr>
            <w:r w:rsidRPr="005C23E7">
              <w:t xml:space="preserve">the average </w:t>
            </w:r>
            <w:r w:rsidRPr="005C23E7">
              <w:rPr>
                <w:b/>
              </w:rPr>
              <w:t>length of stay</w:t>
            </w:r>
            <w:r w:rsidRPr="005C23E7">
              <w:t xml:space="preserve"> </w:t>
            </w:r>
            <w:r w:rsidRPr="005C23E7">
              <w:rPr>
                <w:b/>
              </w:rPr>
              <w:t>in</w:t>
            </w:r>
            <w:r w:rsidRPr="005C23E7">
              <w:t xml:space="preserve"> </w:t>
            </w:r>
            <w:r w:rsidRPr="005C23E7">
              <w:rPr>
                <w:b/>
              </w:rPr>
              <w:t>residential aged care</w:t>
            </w:r>
            <w:r w:rsidR="007D54E3">
              <w:rPr>
                <w:b/>
              </w:rPr>
              <w:t xml:space="preserve"> </w:t>
            </w:r>
            <w:r w:rsidR="007D54E3" w:rsidRPr="00B50612">
              <w:t>remained consistent</w:t>
            </w:r>
            <w:r w:rsidRPr="00B50612">
              <w:t xml:space="preserve"> </w:t>
            </w:r>
            <w:r w:rsidR="00B50612">
              <w:t>at</w:t>
            </w:r>
            <w:r w:rsidRPr="005C23E7">
              <w:t xml:space="preserve"> </w:t>
            </w:r>
            <w:r w:rsidR="00B50612">
              <w:t>2.8</w:t>
            </w:r>
            <w:r w:rsidRPr="005C23E7">
              <w:t xml:space="preserve"> years in 202</w:t>
            </w:r>
            <w:r w:rsidR="00CF2E03">
              <w:t>3</w:t>
            </w:r>
            <w:r w:rsidRPr="005C23E7">
              <w:t>-2</w:t>
            </w:r>
            <w:r w:rsidR="00CF2E03">
              <w:t>4</w:t>
            </w:r>
            <w:r w:rsidR="00B50612">
              <w:t xml:space="preserve"> and</w:t>
            </w:r>
            <w:r w:rsidRPr="005C23E7">
              <w:t xml:space="preserve"> 202</w:t>
            </w:r>
            <w:r w:rsidR="00CF2E03">
              <w:t>4</w:t>
            </w:r>
            <w:r w:rsidRPr="005C23E7">
              <w:t>-2</w:t>
            </w:r>
            <w:r w:rsidR="00CF2E03">
              <w:t>5</w:t>
            </w:r>
            <w:r w:rsidRPr="005C23E7">
              <w:t xml:space="preserve">. The </w:t>
            </w:r>
            <w:r w:rsidRPr="005C23E7">
              <w:rPr>
                <w:b/>
              </w:rPr>
              <w:t xml:space="preserve">average </w:t>
            </w:r>
            <w:r w:rsidR="00492C3A">
              <w:rPr>
                <w:b/>
              </w:rPr>
              <w:t xml:space="preserve">length of </w:t>
            </w:r>
            <w:r w:rsidRPr="005C23E7">
              <w:rPr>
                <w:b/>
              </w:rPr>
              <w:t>stay in residential respite care</w:t>
            </w:r>
            <w:r w:rsidRPr="005C23E7">
              <w:t xml:space="preserve"> wa</w:t>
            </w:r>
            <w:r w:rsidRPr="00AA1CB6">
              <w:t xml:space="preserve">s </w:t>
            </w:r>
            <w:r w:rsidR="003E385C" w:rsidRPr="00AA1CB6">
              <w:t>30.</w:t>
            </w:r>
            <w:r w:rsidR="00AA1CB6" w:rsidRPr="00AA1CB6">
              <w:t>9</w:t>
            </w:r>
            <w:r w:rsidRPr="00AA1CB6">
              <w:t xml:space="preserve"> days in 202</w:t>
            </w:r>
            <w:r w:rsidR="00CF2E03" w:rsidRPr="00AA1CB6">
              <w:t>4</w:t>
            </w:r>
            <w:r w:rsidRPr="00AA1CB6">
              <w:t>-2</w:t>
            </w:r>
            <w:r w:rsidR="00CF2E03" w:rsidRPr="00AA1CB6">
              <w:t>5</w:t>
            </w:r>
            <w:r w:rsidRPr="00AA1CB6">
              <w:t>, a</w:t>
            </w:r>
            <w:r w:rsidR="009458F0" w:rsidRPr="00AA1CB6">
              <w:t xml:space="preserve"> small</w:t>
            </w:r>
            <w:r w:rsidRPr="00AA1CB6">
              <w:t xml:space="preserve"> increase from 30.</w:t>
            </w:r>
            <w:r w:rsidR="00AA1CB6" w:rsidRPr="00AA1CB6">
              <w:t>6</w:t>
            </w:r>
            <w:r w:rsidRPr="00AA1CB6">
              <w:t xml:space="preserve"> days in 202</w:t>
            </w:r>
            <w:r w:rsidR="00CF2E03" w:rsidRPr="00AA1CB6">
              <w:t>3</w:t>
            </w:r>
            <w:r w:rsidRPr="00AA1CB6">
              <w:t>-2</w:t>
            </w:r>
            <w:r w:rsidR="00CF2E03" w:rsidRPr="00AA1CB6">
              <w:t>4</w:t>
            </w:r>
            <w:r w:rsidRPr="00AA1CB6">
              <w:t>.</w:t>
            </w:r>
          </w:p>
        </w:tc>
      </w:tr>
      <w:tr w:rsidR="00306BF0" w:rsidRPr="005C23E7" w14:paraId="02078DE2" w14:textId="77777777" w:rsidTr="00B4318D">
        <w:tc>
          <w:tcPr>
            <w:tcW w:w="987" w:type="dxa"/>
          </w:tcPr>
          <w:p w14:paraId="7631599D" w14:textId="77777777" w:rsidR="00C845A6" w:rsidRPr="004F43F6" w:rsidRDefault="00C845A6" w:rsidP="004F43F6">
            <w:r w:rsidRPr="004F43F6">
              <w:rPr>
                <w:noProof/>
              </w:rPr>
              <w:drawing>
                <wp:inline distT="0" distB="0" distL="0" distR="0" wp14:anchorId="5D522D08" wp14:editId="690C6421">
                  <wp:extent cx="400050" cy="400050"/>
                  <wp:effectExtent l="0" t="0" r="0" b="0"/>
                  <wp:docPr id="89478681" name="Graphic 894786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8681" name="Graphic 89478681">
                            <a:extLst>
                              <a:ext uri="{C183D7F6-B498-43B3-948B-1728B52AA6E4}">
                                <adec:decorative xmlns:adec="http://schemas.microsoft.com/office/drawing/2017/decorative" val="1"/>
                              </a:ext>
                            </a:extLst>
                          </pic:cNvPr>
                          <pic:cNvPicPr/>
                        </pic:nvPicPr>
                        <pic:blipFill>
                          <a:blip r:embed="rId37">
                            <a:extLst>
                              <a:ext uri="{96DAC541-7B7A-43D3-8B79-37D633B846F1}">
                                <asvg:svgBlip xmlns:asvg="http://schemas.microsoft.com/office/drawing/2016/SVG/main" r:embed="rId38"/>
                              </a:ext>
                            </a:extLst>
                          </a:blip>
                          <a:stretch>
                            <a:fillRect/>
                          </a:stretch>
                        </pic:blipFill>
                        <pic:spPr>
                          <a:xfrm>
                            <a:off x="0" y="0"/>
                            <a:ext cx="400050" cy="400050"/>
                          </a:xfrm>
                          <a:prstGeom prst="rect">
                            <a:avLst/>
                          </a:prstGeom>
                        </pic:spPr>
                      </pic:pic>
                    </a:graphicData>
                  </a:graphic>
                </wp:inline>
              </w:drawing>
            </w:r>
          </w:p>
        </w:tc>
        <w:tc>
          <w:tcPr>
            <w:tcW w:w="8039" w:type="dxa"/>
          </w:tcPr>
          <w:p w14:paraId="5E47C2C3" w14:textId="43B312B2" w:rsidR="004D062D" w:rsidRPr="004F43F6" w:rsidRDefault="00C845A6" w:rsidP="009404C0">
            <w:pPr>
              <w:pStyle w:val="ListBullet3"/>
            </w:pPr>
            <w:r w:rsidRPr="00704907">
              <w:t xml:space="preserve">a </w:t>
            </w:r>
            <w:r w:rsidR="00B70A42" w:rsidRPr="00704907">
              <w:t>de</w:t>
            </w:r>
            <w:r w:rsidRPr="00704907">
              <w:t xml:space="preserve">crease in the </w:t>
            </w:r>
            <w:r w:rsidRPr="00101154">
              <w:rPr>
                <w:rStyle w:val="Strong"/>
              </w:rPr>
              <w:t xml:space="preserve">number of residential </w:t>
            </w:r>
            <w:r w:rsidR="00376E30" w:rsidRPr="00101154">
              <w:rPr>
                <w:rStyle w:val="Strong"/>
              </w:rPr>
              <w:t xml:space="preserve">aged </w:t>
            </w:r>
            <w:r w:rsidRPr="00101154">
              <w:rPr>
                <w:rStyle w:val="Strong"/>
              </w:rPr>
              <w:t>care providers</w:t>
            </w:r>
            <w:r w:rsidRPr="00704907">
              <w:t>, from 7</w:t>
            </w:r>
            <w:r w:rsidR="000032DD" w:rsidRPr="00704907">
              <w:t>36</w:t>
            </w:r>
            <w:r w:rsidRPr="00704907">
              <w:t xml:space="preserve"> at 30 June 202</w:t>
            </w:r>
            <w:r w:rsidR="00CF2E03" w:rsidRPr="00704907">
              <w:t>4</w:t>
            </w:r>
            <w:r w:rsidR="00376E30">
              <w:t>,</w:t>
            </w:r>
            <w:r w:rsidRPr="00704907">
              <w:t xml:space="preserve"> to </w:t>
            </w:r>
            <w:r w:rsidR="00B70A42" w:rsidRPr="00704907">
              <w:t>7</w:t>
            </w:r>
            <w:r w:rsidR="000032DD" w:rsidRPr="00704907">
              <w:t>07</w:t>
            </w:r>
            <w:r w:rsidRPr="00704907">
              <w:t xml:space="preserve"> at 30 June 202</w:t>
            </w:r>
            <w:r w:rsidR="00CF2E03" w:rsidRPr="00704907">
              <w:t>5</w:t>
            </w:r>
            <w:r w:rsidR="001E4650" w:rsidRPr="00704907">
              <w:t xml:space="preserve"> (Table 1.2)</w:t>
            </w:r>
            <w:r w:rsidRPr="00704907">
              <w:t>.</w:t>
            </w:r>
          </w:p>
        </w:tc>
      </w:tr>
      <w:tr w:rsidR="00740B51" w:rsidRPr="005C23E7" w14:paraId="54B210C9" w14:textId="77777777" w:rsidTr="00B431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EF4CD"/>
        </w:tblPrEx>
        <w:tc>
          <w:tcPr>
            <w:tcW w:w="9016" w:type="dxa"/>
            <w:gridSpan w:val="2"/>
            <w:shd w:val="clear" w:color="auto" w:fill="ECF9FA"/>
          </w:tcPr>
          <w:p w14:paraId="166A0540" w14:textId="6799E6A0" w:rsidR="00C845A6" w:rsidRPr="009E539D" w:rsidRDefault="009120DA" w:rsidP="009120DA">
            <w:pPr>
              <w:spacing w:before="0"/>
              <w:rPr>
                <w:rStyle w:val="Strong"/>
              </w:rPr>
            </w:pPr>
            <w:r w:rsidRPr="000A3C03">
              <w:rPr>
                <w:rFonts w:cs="Arial"/>
                <w:b/>
                <w:bCs w:val="0"/>
                <w:iCs/>
                <w:noProof/>
                <w:sz w:val="36"/>
                <w:szCs w:val="28"/>
              </w:rPr>
              <w:drawing>
                <wp:inline distT="0" distB="0" distL="0" distR="0" wp14:anchorId="16317752" wp14:editId="243E084A">
                  <wp:extent cx="289560" cy="192405"/>
                  <wp:effectExtent l="0" t="0" r="0" b="0"/>
                  <wp:docPr id="648347974" name="Graphic 6483479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C845A6" w:rsidRPr="009E539D">
              <w:rPr>
                <w:rStyle w:val="Strong"/>
              </w:rPr>
              <w:t xml:space="preserve">Data reference: </w:t>
            </w:r>
            <w:r w:rsidR="00C30160" w:rsidRPr="009E539D">
              <w:rPr>
                <w:rStyle w:val="Strong"/>
              </w:rPr>
              <w:t xml:space="preserve">Length </w:t>
            </w:r>
            <w:r w:rsidR="00C845A6" w:rsidRPr="009E539D">
              <w:rPr>
                <w:rStyle w:val="Strong"/>
              </w:rPr>
              <w:t>of stay and re</w:t>
            </w:r>
            <w:r w:rsidR="0021005B" w:rsidRPr="009E539D">
              <w:rPr>
                <w:rStyle w:val="Strong"/>
              </w:rPr>
              <w:t>siden</w:t>
            </w:r>
            <w:r w:rsidR="00C845A6" w:rsidRPr="009E539D">
              <w:rPr>
                <w:rStyle w:val="Strong"/>
              </w:rPr>
              <w:t>t exits</w:t>
            </w:r>
          </w:p>
          <w:p w14:paraId="7C5818F3" w14:textId="4DBB0791" w:rsidR="00C845A6" w:rsidRPr="005C23E7" w:rsidRDefault="00C845A6" w:rsidP="00C0787B">
            <w:r w:rsidRPr="00E419AE">
              <w:t>Refer to</w:t>
            </w:r>
            <w:r w:rsidR="007277DF" w:rsidRPr="00E419AE">
              <w:t xml:space="preserve"> the</w:t>
            </w:r>
            <w:r w:rsidRPr="00E419AE">
              <w:t xml:space="preserve"> </w:t>
            </w:r>
            <w:r w:rsidR="007277DF" w:rsidRPr="009E539D">
              <w:rPr>
                <w:rStyle w:val="Strong"/>
              </w:rPr>
              <w:t>1.1 RC landscape</w:t>
            </w:r>
            <w:r w:rsidR="007277DF" w:rsidRPr="00E419AE">
              <w:t xml:space="preserve"> tab</w:t>
            </w:r>
            <w:r w:rsidRPr="005C23E7">
              <w:t xml:space="preserve"> in the </w:t>
            </w:r>
            <w:r w:rsidRPr="009E539D">
              <w:rPr>
                <w:rStyle w:val="Emphasis"/>
              </w:rPr>
              <w:t>FRAACS data extract</w:t>
            </w:r>
            <w:r w:rsidRPr="005C23E7">
              <w:t xml:space="preserve"> for data on:</w:t>
            </w:r>
          </w:p>
          <w:p w14:paraId="5AC22507" w14:textId="7247FADC" w:rsidR="00C845A6" w:rsidRPr="002D4A18" w:rsidRDefault="00F951C1">
            <w:pPr>
              <w:numPr>
                <w:ilvl w:val="0"/>
                <w:numId w:val="10"/>
              </w:numPr>
            </w:pPr>
            <w:r>
              <w:t>a</w:t>
            </w:r>
            <w:r w:rsidR="00C845A6" w:rsidRPr="002D4A18">
              <w:t>verage length of stay in residential aged care by gender and year of entry</w:t>
            </w:r>
          </w:p>
          <w:p w14:paraId="65135608" w14:textId="30D268FF" w:rsidR="00C845A6" w:rsidRPr="002D4A18" w:rsidRDefault="00F951C1">
            <w:pPr>
              <w:numPr>
                <w:ilvl w:val="0"/>
                <w:numId w:val="10"/>
              </w:numPr>
            </w:pPr>
            <w:r>
              <w:t>a</w:t>
            </w:r>
            <w:r w:rsidR="00C845A6" w:rsidRPr="002D4A18">
              <w:t>verage length of stay</w:t>
            </w:r>
            <w:r w:rsidR="00C67724" w:rsidRPr="002D4A18">
              <w:t xml:space="preserve"> </w:t>
            </w:r>
            <w:r w:rsidR="00C845A6" w:rsidRPr="002D4A18">
              <w:t>in residential respite care</w:t>
            </w:r>
          </w:p>
          <w:p w14:paraId="31D85E9A" w14:textId="5549AF04" w:rsidR="00C845A6" w:rsidRPr="005C23E7" w:rsidRDefault="00F951C1">
            <w:pPr>
              <w:numPr>
                <w:ilvl w:val="0"/>
                <w:numId w:val="10"/>
              </w:numPr>
              <w:rPr>
                <w:bCs w:val="0"/>
                <w:color w:val="1E1545"/>
                <w:sz w:val="22"/>
                <w:szCs w:val="16"/>
              </w:rPr>
            </w:pPr>
            <w:r>
              <w:t>p</w:t>
            </w:r>
            <w:r w:rsidR="00C845A6" w:rsidRPr="002D4A18">
              <w:t>roportion of residents that exit within 3, 6 or 12 months of first entry.</w:t>
            </w:r>
          </w:p>
        </w:tc>
      </w:tr>
    </w:tbl>
    <w:p w14:paraId="4337EF10" w14:textId="77777777" w:rsidR="00C845A6" w:rsidRPr="00374170" w:rsidRDefault="00C845A6" w:rsidP="00374170">
      <w:bookmarkStart w:id="36" w:name="_Ref162511394"/>
      <w:bookmarkStart w:id="37" w:name="_Toc173428879"/>
    </w:p>
    <w:p w14:paraId="53DB1E6A" w14:textId="77777777" w:rsidR="00C845A6" w:rsidRPr="005C23E7" w:rsidRDefault="00C845A6" w:rsidP="00C845A6">
      <w:pPr>
        <w:pStyle w:val="Caption"/>
        <w:rPr>
          <w:rFonts w:cs="Arial"/>
        </w:rPr>
        <w:sectPr w:rsidR="00C845A6" w:rsidRPr="005C23E7" w:rsidSect="00C641D1">
          <w:pgSz w:w="11906" w:h="16838"/>
          <w:pgMar w:top="1440" w:right="1440" w:bottom="1440" w:left="1440" w:header="720" w:footer="720" w:gutter="0"/>
          <w:cols w:space="720"/>
          <w:docGrid w:linePitch="360"/>
        </w:sectPr>
      </w:pPr>
    </w:p>
    <w:p w14:paraId="182AAE0A" w14:textId="0A47217D" w:rsidR="00C845A6" w:rsidRPr="00350D6C" w:rsidRDefault="00C845A6" w:rsidP="009C6545">
      <w:pPr>
        <w:pStyle w:val="Caption"/>
      </w:pPr>
      <w:bookmarkStart w:id="38" w:name="_Ref195094268"/>
      <w:bookmarkStart w:id="39" w:name="_Toc195525298"/>
      <w:r w:rsidRPr="005C23E7">
        <w:t xml:space="preserve">Table </w:t>
      </w:r>
      <w:fldSimple w:instr=" STYLEREF 1 \s ">
        <w:r w:rsidR="002C08C9">
          <w:rPr>
            <w:noProof/>
          </w:rPr>
          <w:t>1</w:t>
        </w:r>
      </w:fldSimple>
      <w:r w:rsidR="00E4583C" w:rsidRPr="005C23E7">
        <w:t>.</w:t>
      </w:r>
      <w:fldSimple w:instr=" SEQ Table \* ARABIC \s 1 ">
        <w:r w:rsidR="002C08C9">
          <w:rPr>
            <w:noProof/>
          </w:rPr>
          <w:t>1</w:t>
        </w:r>
      </w:fldSimple>
      <w:bookmarkEnd w:id="38"/>
      <w:r w:rsidR="009C6545" w:rsidRPr="005C23E7">
        <w:t>:</w:t>
      </w:r>
      <w:r w:rsidRPr="005C23E7">
        <w:t xml:space="preserve"> Number of people in residential </w:t>
      </w:r>
      <w:r w:rsidR="00215D3D" w:rsidRPr="005C23E7">
        <w:t xml:space="preserve">aged </w:t>
      </w:r>
      <w:r w:rsidRPr="005C23E7">
        <w:t>care, 30 June 202</w:t>
      </w:r>
      <w:r w:rsidR="005F043B">
        <w:t>2</w:t>
      </w:r>
      <w:r w:rsidRPr="005C23E7">
        <w:t xml:space="preserve"> to </w:t>
      </w:r>
      <w:r w:rsidR="00443C22" w:rsidRPr="005C23E7">
        <w:t xml:space="preserve">30 </w:t>
      </w:r>
      <w:r w:rsidRPr="005C23E7">
        <w:t>June 202</w:t>
      </w:r>
      <w:bookmarkEnd w:id="39"/>
      <w:r w:rsidR="005F043B">
        <w:t>5</w:t>
      </w:r>
    </w:p>
    <w:tbl>
      <w:tblPr>
        <w:tblW w:w="13750" w:type="dxa"/>
        <w:tblBorders>
          <w:top w:val="single" w:sz="4" w:space="0" w:color="1E1545" w:themeColor="text1"/>
          <w:bottom w:val="single" w:sz="4" w:space="0" w:color="1E1545" w:themeColor="text1"/>
          <w:insideH w:val="single" w:sz="4" w:space="0" w:color="1E1545" w:themeColor="text1"/>
        </w:tblBorders>
        <w:tblLook w:val="04A0" w:firstRow="1" w:lastRow="0" w:firstColumn="1" w:lastColumn="0" w:noHBand="0" w:noVBand="1"/>
      </w:tblPr>
      <w:tblGrid>
        <w:gridCol w:w="4962"/>
        <w:gridCol w:w="2197"/>
        <w:gridCol w:w="2197"/>
        <w:gridCol w:w="2197"/>
        <w:gridCol w:w="2197"/>
      </w:tblGrid>
      <w:tr w:rsidR="00306BF0" w:rsidRPr="005C23E7" w14:paraId="70C74B08" w14:textId="77777777" w:rsidTr="001A6CB1">
        <w:trPr>
          <w:trHeight w:val="563"/>
          <w:tblHeader/>
        </w:trPr>
        <w:tc>
          <w:tcPr>
            <w:tcW w:w="4962" w:type="dxa"/>
            <w:tcBorders>
              <w:top w:val="nil"/>
            </w:tcBorders>
            <w:shd w:val="clear" w:color="000000" w:fill="1E1545"/>
            <w:vAlign w:val="center"/>
            <w:hideMark/>
          </w:tcPr>
          <w:p w14:paraId="38636DD4" w14:textId="77777777" w:rsidR="005F043B" w:rsidRPr="005C23E7" w:rsidRDefault="005F043B" w:rsidP="00AC2058">
            <w:pPr>
              <w:pStyle w:val="TableHeaderWhite"/>
            </w:pPr>
          </w:p>
        </w:tc>
        <w:tc>
          <w:tcPr>
            <w:tcW w:w="2197" w:type="dxa"/>
            <w:tcBorders>
              <w:top w:val="nil"/>
            </w:tcBorders>
            <w:shd w:val="clear" w:color="000000" w:fill="1E1545"/>
            <w:vAlign w:val="center"/>
          </w:tcPr>
          <w:p w14:paraId="597940B2" w14:textId="55E3FDF6" w:rsidR="005F043B" w:rsidRPr="00EF49D0" w:rsidRDefault="005F043B" w:rsidP="001A6CB1">
            <w:pPr>
              <w:pStyle w:val="TableHeaderWhite"/>
            </w:pPr>
            <w:r w:rsidRPr="00EF49D0">
              <w:t>30 June 2022</w:t>
            </w:r>
          </w:p>
        </w:tc>
        <w:tc>
          <w:tcPr>
            <w:tcW w:w="2197" w:type="dxa"/>
            <w:tcBorders>
              <w:top w:val="nil"/>
            </w:tcBorders>
            <w:shd w:val="clear" w:color="000000" w:fill="1E1545"/>
            <w:vAlign w:val="center"/>
          </w:tcPr>
          <w:p w14:paraId="1BB3CEF9" w14:textId="658E3B17" w:rsidR="005F043B" w:rsidRPr="00EF49D0" w:rsidRDefault="005F043B" w:rsidP="001A6CB1">
            <w:pPr>
              <w:pStyle w:val="TableHeaderWhite"/>
            </w:pPr>
            <w:r w:rsidRPr="00EF49D0">
              <w:t>30 June 2023</w:t>
            </w:r>
          </w:p>
        </w:tc>
        <w:tc>
          <w:tcPr>
            <w:tcW w:w="2197" w:type="dxa"/>
            <w:tcBorders>
              <w:top w:val="nil"/>
            </w:tcBorders>
            <w:shd w:val="clear" w:color="000000" w:fill="1E1545"/>
            <w:vAlign w:val="center"/>
          </w:tcPr>
          <w:p w14:paraId="5C17E5EB" w14:textId="23B34317" w:rsidR="005F043B" w:rsidRPr="00EF49D0" w:rsidRDefault="005F043B" w:rsidP="001A6CB1">
            <w:pPr>
              <w:pStyle w:val="TableHeaderWhite"/>
            </w:pPr>
            <w:r w:rsidRPr="00EF49D0">
              <w:t>30 June 2024</w:t>
            </w:r>
          </w:p>
        </w:tc>
        <w:tc>
          <w:tcPr>
            <w:tcW w:w="2197" w:type="dxa"/>
            <w:tcBorders>
              <w:top w:val="nil"/>
            </w:tcBorders>
            <w:shd w:val="clear" w:color="000000" w:fill="68437B"/>
            <w:vAlign w:val="center"/>
            <w:hideMark/>
          </w:tcPr>
          <w:p w14:paraId="1BDC62CE" w14:textId="60A880CB" w:rsidR="005F043B" w:rsidRPr="00EF49D0" w:rsidRDefault="005F043B" w:rsidP="001A6CB1">
            <w:pPr>
              <w:pStyle w:val="TableHeaderWhite"/>
            </w:pPr>
            <w:r w:rsidRPr="00EF49D0">
              <w:t>30 June 2025</w:t>
            </w:r>
          </w:p>
        </w:tc>
      </w:tr>
      <w:tr w:rsidR="00306BF0" w:rsidRPr="005C23E7" w14:paraId="68131B62" w14:textId="77777777" w:rsidTr="00C36C48">
        <w:trPr>
          <w:trHeight w:val="340"/>
        </w:trPr>
        <w:tc>
          <w:tcPr>
            <w:tcW w:w="4962" w:type="dxa"/>
            <w:shd w:val="clear" w:color="auto" w:fill="D8DADA"/>
            <w:vAlign w:val="center"/>
            <w:hideMark/>
          </w:tcPr>
          <w:p w14:paraId="289655B6" w14:textId="77777777" w:rsidR="0095159D" w:rsidRPr="000940FE" w:rsidRDefault="0095159D" w:rsidP="00732307">
            <w:pPr>
              <w:pStyle w:val="TableofAuthorities"/>
              <w:rPr>
                <w:rStyle w:val="Strong"/>
                <w:lang w:eastAsia="en-AU"/>
              </w:rPr>
            </w:pPr>
            <w:r w:rsidRPr="000940FE">
              <w:rPr>
                <w:rStyle w:val="Strong"/>
                <w:lang w:eastAsia="en-AU"/>
              </w:rPr>
              <w:t>Total residents</w:t>
            </w:r>
          </w:p>
        </w:tc>
        <w:tc>
          <w:tcPr>
            <w:tcW w:w="2197" w:type="dxa"/>
            <w:shd w:val="clear" w:color="auto" w:fill="D8DADA"/>
            <w:vAlign w:val="center"/>
          </w:tcPr>
          <w:p w14:paraId="2A62FEDC" w14:textId="34CFB141" w:rsidR="0095159D" w:rsidRPr="000940FE" w:rsidRDefault="0095159D" w:rsidP="00732307">
            <w:pPr>
              <w:pStyle w:val="TableofAuthorities"/>
              <w:rPr>
                <w:rStyle w:val="Strong"/>
                <w:lang w:eastAsia="en-AU"/>
              </w:rPr>
            </w:pPr>
            <w:r w:rsidRPr="000940FE">
              <w:rPr>
                <w:rStyle w:val="Strong"/>
                <w:lang w:eastAsia="en-AU"/>
              </w:rPr>
              <w:t>188,208</w:t>
            </w:r>
          </w:p>
        </w:tc>
        <w:tc>
          <w:tcPr>
            <w:tcW w:w="2197" w:type="dxa"/>
            <w:shd w:val="clear" w:color="auto" w:fill="D8DADA"/>
            <w:vAlign w:val="center"/>
          </w:tcPr>
          <w:p w14:paraId="32D80C4C" w14:textId="29C3B912" w:rsidR="0095159D" w:rsidRPr="000940FE" w:rsidRDefault="0095159D" w:rsidP="00732307">
            <w:pPr>
              <w:pStyle w:val="TableofAuthorities"/>
              <w:rPr>
                <w:rStyle w:val="Strong"/>
                <w:lang w:eastAsia="en-AU"/>
              </w:rPr>
            </w:pPr>
            <w:r w:rsidRPr="000940FE">
              <w:rPr>
                <w:rStyle w:val="Strong"/>
                <w:lang w:eastAsia="en-AU"/>
              </w:rPr>
              <w:t>193,242</w:t>
            </w:r>
          </w:p>
        </w:tc>
        <w:tc>
          <w:tcPr>
            <w:tcW w:w="2197" w:type="dxa"/>
            <w:shd w:val="clear" w:color="auto" w:fill="D8DADA"/>
            <w:vAlign w:val="center"/>
          </w:tcPr>
          <w:p w14:paraId="255C994D" w14:textId="0E4F08FC" w:rsidR="0095159D" w:rsidRPr="000940FE" w:rsidRDefault="0095159D" w:rsidP="009E539D">
            <w:pPr>
              <w:pStyle w:val="TableofAuthorities"/>
              <w:rPr>
                <w:rStyle w:val="Strong"/>
                <w:lang w:eastAsia="en-AU"/>
              </w:rPr>
            </w:pPr>
            <w:r w:rsidRPr="000940FE">
              <w:rPr>
                <w:rStyle w:val="Strong"/>
              </w:rPr>
              <w:t>198,362</w:t>
            </w:r>
          </w:p>
        </w:tc>
        <w:tc>
          <w:tcPr>
            <w:tcW w:w="0" w:type="auto"/>
            <w:shd w:val="clear" w:color="auto" w:fill="D8DADA"/>
            <w:vAlign w:val="center"/>
          </w:tcPr>
          <w:p w14:paraId="6C71E2B5" w14:textId="2F4A5313" w:rsidR="0095159D" w:rsidRPr="000940FE" w:rsidRDefault="0095159D" w:rsidP="00F63ED1">
            <w:pPr>
              <w:pStyle w:val="TableofAuthorities"/>
              <w:rPr>
                <w:rStyle w:val="Strong"/>
              </w:rPr>
            </w:pPr>
            <w:r w:rsidRPr="000940FE">
              <w:rPr>
                <w:rStyle w:val="Strong"/>
              </w:rPr>
              <w:t>203,624</w:t>
            </w:r>
          </w:p>
        </w:tc>
      </w:tr>
      <w:tr w:rsidR="00306BF0" w:rsidRPr="005C23E7" w14:paraId="6C67C522" w14:textId="77777777" w:rsidTr="00C36C48">
        <w:trPr>
          <w:trHeight w:val="340"/>
        </w:trPr>
        <w:tc>
          <w:tcPr>
            <w:tcW w:w="4962" w:type="dxa"/>
            <w:tcBorders>
              <w:bottom w:val="single" w:sz="4" w:space="0" w:color="1E1545" w:themeColor="text1"/>
            </w:tcBorders>
            <w:shd w:val="clear" w:color="000000" w:fill="FFFFFF"/>
            <w:vAlign w:val="center"/>
            <w:hideMark/>
          </w:tcPr>
          <w:p w14:paraId="400E7284" w14:textId="77777777" w:rsidR="0095159D" w:rsidRPr="002D4A18" w:rsidRDefault="0095159D" w:rsidP="003F5E36">
            <w:pPr>
              <w:pStyle w:val="TableofAuthorities"/>
              <w:rPr>
                <w:lang w:eastAsia="en-AU"/>
              </w:rPr>
            </w:pPr>
            <w:r w:rsidRPr="002D4A18">
              <w:rPr>
                <w:lang w:eastAsia="en-AU"/>
              </w:rPr>
              <w:t>Permanent residents</w:t>
            </w:r>
          </w:p>
        </w:tc>
        <w:tc>
          <w:tcPr>
            <w:tcW w:w="2197" w:type="dxa"/>
            <w:tcBorders>
              <w:bottom w:val="single" w:sz="4" w:space="0" w:color="1E1545" w:themeColor="text1"/>
            </w:tcBorders>
            <w:shd w:val="clear" w:color="000000" w:fill="FFFFFF"/>
            <w:vAlign w:val="center"/>
          </w:tcPr>
          <w:p w14:paraId="054C0BB9" w14:textId="07F96FBC" w:rsidR="0095159D" w:rsidRPr="002D4A18" w:rsidRDefault="0095159D" w:rsidP="003F5E36">
            <w:pPr>
              <w:pStyle w:val="TableofAuthorities"/>
              <w:rPr>
                <w:lang w:eastAsia="en-AU"/>
              </w:rPr>
            </w:pPr>
            <w:r w:rsidRPr="002D4A18">
              <w:rPr>
                <w:lang w:eastAsia="en-AU"/>
              </w:rPr>
              <w:t>180,750</w:t>
            </w:r>
          </w:p>
        </w:tc>
        <w:tc>
          <w:tcPr>
            <w:tcW w:w="2197" w:type="dxa"/>
            <w:tcBorders>
              <w:bottom w:val="single" w:sz="4" w:space="0" w:color="1E1545" w:themeColor="text1"/>
            </w:tcBorders>
            <w:shd w:val="clear" w:color="000000" w:fill="FFFFFF"/>
            <w:vAlign w:val="center"/>
          </w:tcPr>
          <w:p w14:paraId="516A5C8C" w14:textId="4378B828" w:rsidR="0095159D" w:rsidRPr="002D4A18" w:rsidRDefault="0095159D" w:rsidP="003F5E36">
            <w:pPr>
              <w:pStyle w:val="TableofAuthorities"/>
              <w:rPr>
                <w:lang w:eastAsia="en-AU"/>
              </w:rPr>
            </w:pPr>
            <w:r w:rsidRPr="002D4A18">
              <w:rPr>
                <w:lang w:eastAsia="en-AU"/>
              </w:rPr>
              <w:t>185,127</w:t>
            </w:r>
          </w:p>
        </w:tc>
        <w:tc>
          <w:tcPr>
            <w:tcW w:w="2197" w:type="dxa"/>
            <w:tcBorders>
              <w:bottom w:val="single" w:sz="4" w:space="0" w:color="1E1545" w:themeColor="text1"/>
            </w:tcBorders>
            <w:shd w:val="clear" w:color="000000" w:fill="FFFFFF"/>
            <w:vAlign w:val="center"/>
          </w:tcPr>
          <w:p w14:paraId="786D445E" w14:textId="1D22CF84" w:rsidR="0095159D" w:rsidRPr="001A6CB1" w:rsidRDefault="0095159D" w:rsidP="009E539D">
            <w:pPr>
              <w:pStyle w:val="TableofAuthorities"/>
              <w:rPr>
                <w:lang w:eastAsia="en-AU"/>
              </w:rPr>
            </w:pPr>
            <w:r w:rsidRPr="001A6CB1">
              <w:t>189,884</w:t>
            </w:r>
          </w:p>
        </w:tc>
        <w:tc>
          <w:tcPr>
            <w:tcW w:w="0" w:type="auto"/>
            <w:tcBorders>
              <w:bottom w:val="single" w:sz="4" w:space="0" w:color="1E1545" w:themeColor="text1"/>
            </w:tcBorders>
            <w:shd w:val="clear" w:color="000000" w:fill="FFFFFF"/>
            <w:vAlign w:val="center"/>
          </w:tcPr>
          <w:p w14:paraId="12E4BE5E" w14:textId="5161D924" w:rsidR="0095159D" w:rsidRPr="0095159D" w:rsidRDefault="0095159D" w:rsidP="00DB5DBE">
            <w:pPr>
              <w:pStyle w:val="TableofAuthorities"/>
            </w:pPr>
            <w:r w:rsidRPr="0095159D">
              <w:t>196,313</w:t>
            </w:r>
          </w:p>
        </w:tc>
      </w:tr>
      <w:tr w:rsidR="00306BF0" w:rsidRPr="005C23E7" w14:paraId="36B0E7FC" w14:textId="77777777" w:rsidTr="00C36C48">
        <w:trPr>
          <w:trHeight w:val="340"/>
        </w:trPr>
        <w:tc>
          <w:tcPr>
            <w:tcW w:w="4962" w:type="dxa"/>
            <w:tcBorders>
              <w:bottom w:val="double" w:sz="4" w:space="0" w:color="1E1545" w:themeColor="text1"/>
            </w:tcBorders>
            <w:shd w:val="clear" w:color="000000" w:fill="FFFFFF"/>
            <w:vAlign w:val="center"/>
            <w:hideMark/>
          </w:tcPr>
          <w:p w14:paraId="640290E7" w14:textId="77777777" w:rsidR="0095159D" w:rsidRPr="002D4A18" w:rsidRDefault="0095159D" w:rsidP="003F5E36">
            <w:pPr>
              <w:pStyle w:val="TableofAuthorities"/>
              <w:rPr>
                <w:lang w:eastAsia="en-AU"/>
              </w:rPr>
            </w:pPr>
            <w:r w:rsidRPr="002D4A18">
              <w:rPr>
                <w:lang w:eastAsia="en-AU"/>
              </w:rPr>
              <w:t>Respite residents</w:t>
            </w:r>
          </w:p>
        </w:tc>
        <w:tc>
          <w:tcPr>
            <w:tcW w:w="2197" w:type="dxa"/>
            <w:tcBorders>
              <w:bottom w:val="double" w:sz="4" w:space="0" w:color="1E1545" w:themeColor="text1"/>
            </w:tcBorders>
            <w:shd w:val="clear" w:color="000000" w:fill="FFFFFF"/>
            <w:vAlign w:val="center"/>
          </w:tcPr>
          <w:p w14:paraId="517DC8F5" w14:textId="4E86EA49" w:rsidR="0095159D" w:rsidRPr="002D4A18" w:rsidRDefault="0095159D" w:rsidP="003F5E36">
            <w:pPr>
              <w:pStyle w:val="TableofAuthorities"/>
              <w:rPr>
                <w:lang w:eastAsia="en-AU"/>
              </w:rPr>
            </w:pPr>
            <w:r w:rsidRPr="002D4A18">
              <w:rPr>
                <w:lang w:eastAsia="en-AU"/>
              </w:rPr>
              <w:t>7,458</w:t>
            </w:r>
          </w:p>
        </w:tc>
        <w:tc>
          <w:tcPr>
            <w:tcW w:w="2197" w:type="dxa"/>
            <w:tcBorders>
              <w:bottom w:val="double" w:sz="4" w:space="0" w:color="1E1545" w:themeColor="text1"/>
            </w:tcBorders>
            <w:shd w:val="clear" w:color="000000" w:fill="FFFFFF"/>
            <w:vAlign w:val="center"/>
          </w:tcPr>
          <w:p w14:paraId="61932D14" w14:textId="5308FB7D" w:rsidR="0095159D" w:rsidRPr="002D4A18" w:rsidRDefault="0095159D" w:rsidP="003F5E36">
            <w:pPr>
              <w:pStyle w:val="TableofAuthorities"/>
              <w:rPr>
                <w:lang w:eastAsia="en-AU"/>
              </w:rPr>
            </w:pPr>
            <w:r w:rsidRPr="002D4A18">
              <w:rPr>
                <w:lang w:eastAsia="en-AU"/>
              </w:rPr>
              <w:t>8,115</w:t>
            </w:r>
          </w:p>
        </w:tc>
        <w:tc>
          <w:tcPr>
            <w:tcW w:w="2197" w:type="dxa"/>
            <w:tcBorders>
              <w:bottom w:val="double" w:sz="4" w:space="0" w:color="1E1545" w:themeColor="text1"/>
            </w:tcBorders>
            <w:shd w:val="clear" w:color="000000" w:fill="FFFFFF"/>
            <w:vAlign w:val="center"/>
          </w:tcPr>
          <w:p w14:paraId="66353C71" w14:textId="41B87281" w:rsidR="0095159D" w:rsidRPr="001A6CB1" w:rsidRDefault="0095159D" w:rsidP="009E539D">
            <w:pPr>
              <w:pStyle w:val="TableofAuthorities"/>
              <w:rPr>
                <w:lang w:eastAsia="en-AU"/>
              </w:rPr>
            </w:pPr>
            <w:r w:rsidRPr="001A6CB1">
              <w:t>8,478</w:t>
            </w:r>
          </w:p>
        </w:tc>
        <w:tc>
          <w:tcPr>
            <w:tcW w:w="0" w:type="auto"/>
            <w:tcBorders>
              <w:bottom w:val="double" w:sz="4" w:space="0" w:color="1E1545" w:themeColor="text1"/>
            </w:tcBorders>
            <w:shd w:val="clear" w:color="000000" w:fill="FFFFFF"/>
            <w:vAlign w:val="center"/>
          </w:tcPr>
          <w:p w14:paraId="235CB5A3" w14:textId="31D420BB" w:rsidR="0095159D" w:rsidRPr="0095159D" w:rsidRDefault="0095159D" w:rsidP="00DB5DBE">
            <w:pPr>
              <w:pStyle w:val="TableofAuthorities"/>
            </w:pPr>
            <w:r w:rsidRPr="0095159D">
              <w:t>7,311</w:t>
            </w:r>
          </w:p>
        </w:tc>
      </w:tr>
      <w:tr w:rsidR="00306BF0" w:rsidRPr="005C23E7" w14:paraId="6A3FCF60" w14:textId="77777777" w:rsidTr="00C36C48">
        <w:trPr>
          <w:trHeight w:val="340"/>
        </w:trPr>
        <w:tc>
          <w:tcPr>
            <w:tcW w:w="4962" w:type="dxa"/>
            <w:tcBorders>
              <w:top w:val="double" w:sz="4" w:space="0" w:color="1E1545" w:themeColor="text1"/>
            </w:tcBorders>
            <w:shd w:val="clear" w:color="000000" w:fill="FFFFFF"/>
            <w:vAlign w:val="center"/>
            <w:hideMark/>
          </w:tcPr>
          <w:p w14:paraId="3BC08A1C" w14:textId="773EBE88" w:rsidR="0095159D" w:rsidRPr="002D4A18" w:rsidRDefault="0095159D" w:rsidP="003F5E36">
            <w:pPr>
              <w:pStyle w:val="TableofAuthorities"/>
              <w:rPr>
                <w:lang w:eastAsia="en-AU"/>
              </w:rPr>
            </w:pPr>
            <w:r w:rsidRPr="005C23E7">
              <w:t>Culturally and Linguistically Diverse residents</w:t>
            </w:r>
          </w:p>
        </w:tc>
        <w:tc>
          <w:tcPr>
            <w:tcW w:w="2197" w:type="dxa"/>
            <w:tcBorders>
              <w:top w:val="double" w:sz="4" w:space="0" w:color="1E1545" w:themeColor="text1"/>
            </w:tcBorders>
            <w:shd w:val="clear" w:color="000000" w:fill="FFFFFF"/>
            <w:vAlign w:val="center"/>
          </w:tcPr>
          <w:p w14:paraId="647F2CA9" w14:textId="0F3DD35C" w:rsidR="0095159D" w:rsidRPr="002D4A18" w:rsidRDefault="0095159D" w:rsidP="003F5E36">
            <w:pPr>
              <w:pStyle w:val="TableofAuthorities"/>
              <w:rPr>
                <w:lang w:eastAsia="en-AU"/>
              </w:rPr>
            </w:pPr>
            <w:r w:rsidRPr="002D4A18">
              <w:rPr>
                <w:lang w:eastAsia="en-AU"/>
              </w:rPr>
              <w:t>36,192</w:t>
            </w:r>
          </w:p>
        </w:tc>
        <w:tc>
          <w:tcPr>
            <w:tcW w:w="2197" w:type="dxa"/>
            <w:tcBorders>
              <w:top w:val="double" w:sz="4" w:space="0" w:color="1E1545" w:themeColor="text1"/>
            </w:tcBorders>
            <w:shd w:val="clear" w:color="000000" w:fill="FFFFFF"/>
            <w:vAlign w:val="center"/>
          </w:tcPr>
          <w:p w14:paraId="7DE13D16" w14:textId="6E8A5D91" w:rsidR="0095159D" w:rsidRPr="002D4A18" w:rsidRDefault="0095159D" w:rsidP="003F5E36">
            <w:pPr>
              <w:pStyle w:val="TableofAuthorities"/>
              <w:rPr>
                <w:lang w:eastAsia="en-AU"/>
              </w:rPr>
            </w:pPr>
            <w:r w:rsidRPr="002D4A18">
              <w:rPr>
                <w:lang w:eastAsia="en-AU"/>
              </w:rPr>
              <w:t>37,207</w:t>
            </w:r>
          </w:p>
        </w:tc>
        <w:tc>
          <w:tcPr>
            <w:tcW w:w="2197" w:type="dxa"/>
            <w:tcBorders>
              <w:top w:val="double" w:sz="4" w:space="0" w:color="1E1545" w:themeColor="text1"/>
            </w:tcBorders>
            <w:shd w:val="clear" w:color="000000" w:fill="FFFFFF"/>
            <w:vAlign w:val="center"/>
          </w:tcPr>
          <w:p w14:paraId="44F17233" w14:textId="6E199582" w:rsidR="0095159D" w:rsidRPr="001A6CB1" w:rsidRDefault="0095159D" w:rsidP="009E539D">
            <w:pPr>
              <w:pStyle w:val="TableofAuthorities"/>
              <w:rPr>
                <w:lang w:eastAsia="en-AU"/>
              </w:rPr>
            </w:pPr>
            <w:r w:rsidRPr="001A6CB1">
              <w:t>38,968</w:t>
            </w:r>
          </w:p>
        </w:tc>
        <w:tc>
          <w:tcPr>
            <w:tcW w:w="0" w:type="auto"/>
            <w:tcBorders>
              <w:top w:val="double" w:sz="4" w:space="0" w:color="1E1545" w:themeColor="text1"/>
            </w:tcBorders>
            <w:shd w:val="clear" w:color="000000" w:fill="FFFFFF"/>
            <w:vAlign w:val="center"/>
          </w:tcPr>
          <w:p w14:paraId="7DB6D615" w14:textId="31F879EE" w:rsidR="0095159D" w:rsidRPr="0095159D" w:rsidRDefault="0095159D" w:rsidP="00DB5DBE">
            <w:pPr>
              <w:pStyle w:val="TableofAuthorities"/>
            </w:pPr>
            <w:r w:rsidRPr="0095159D">
              <w:t>40,571</w:t>
            </w:r>
          </w:p>
        </w:tc>
      </w:tr>
      <w:tr w:rsidR="00306BF0" w:rsidRPr="005C23E7" w14:paraId="4CCB3D74" w14:textId="77777777" w:rsidTr="00C36C48">
        <w:trPr>
          <w:trHeight w:val="340"/>
        </w:trPr>
        <w:tc>
          <w:tcPr>
            <w:tcW w:w="4962" w:type="dxa"/>
            <w:shd w:val="clear" w:color="000000" w:fill="FFFFFF"/>
            <w:vAlign w:val="center"/>
            <w:hideMark/>
          </w:tcPr>
          <w:p w14:paraId="2D037782" w14:textId="03D6AF5D" w:rsidR="0095159D" w:rsidRPr="002D4A18" w:rsidRDefault="0095159D" w:rsidP="003F5E36">
            <w:pPr>
              <w:pStyle w:val="TableofAuthorities"/>
              <w:rPr>
                <w:lang w:eastAsia="en-AU"/>
              </w:rPr>
            </w:pPr>
            <w:r w:rsidRPr="005C23E7">
              <w:t>Aboriginal and Torres Strait Islander residents</w:t>
            </w:r>
          </w:p>
        </w:tc>
        <w:tc>
          <w:tcPr>
            <w:tcW w:w="2197" w:type="dxa"/>
            <w:shd w:val="clear" w:color="000000" w:fill="FFFFFF"/>
            <w:vAlign w:val="center"/>
          </w:tcPr>
          <w:p w14:paraId="790C83B3" w14:textId="43BC8DC0" w:rsidR="0095159D" w:rsidRPr="002D4A18" w:rsidRDefault="0095159D" w:rsidP="003F5E36">
            <w:pPr>
              <w:pStyle w:val="TableofAuthorities"/>
              <w:rPr>
                <w:lang w:eastAsia="en-AU"/>
              </w:rPr>
            </w:pPr>
            <w:r w:rsidRPr="002D4A18">
              <w:rPr>
                <w:lang w:eastAsia="en-AU"/>
              </w:rPr>
              <w:t>2,130</w:t>
            </w:r>
          </w:p>
        </w:tc>
        <w:tc>
          <w:tcPr>
            <w:tcW w:w="2197" w:type="dxa"/>
            <w:shd w:val="clear" w:color="000000" w:fill="FFFFFF"/>
            <w:vAlign w:val="center"/>
          </w:tcPr>
          <w:p w14:paraId="7025632F" w14:textId="3E9AF809" w:rsidR="0095159D" w:rsidRPr="002D4A18" w:rsidRDefault="0095159D" w:rsidP="003F5E36">
            <w:pPr>
              <w:pStyle w:val="TableofAuthorities"/>
              <w:rPr>
                <w:lang w:eastAsia="en-AU"/>
              </w:rPr>
            </w:pPr>
            <w:r w:rsidRPr="002D4A18">
              <w:rPr>
                <w:lang w:eastAsia="en-AU"/>
              </w:rPr>
              <w:t>2,235</w:t>
            </w:r>
          </w:p>
        </w:tc>
        <w:tc>
          <w:tcPr>
            <w:tcW w:w="2197" w:type="dxa"/>
            <w:shd w:val="clear" w:color="000000" w:fill="FFFFFF"/>
            <w:vAlign w:val="center"/>
          </w:tcPr>
          <w:p w14:paraId="655AF756" w14:textId="216B3B8C" w:rsidR="0095159D" w:rsidRPr="001A6CB1" w:rsidRDefault="0095159D" w:rsidP="009E539D">
            <w:pPr>
              <w:pStyle w:val="TableofAuthorities"/>
              <w:rPr>
                <w:lang w:eastAsia="en-AU"/>
              </w:rPr>
            </w:pPr>
            <w:r w:rsidRPr="001A6CB1">
              <w:t>2,316</w:t>
            </w:r>
          </w:p>
        </w:tc>
        <w:tc>
          <w:tcPr>
            <w:tcW w:w="0" w:type="auto"/>
            <w:shd w:val="clear" w:color="000000" w:fill="FFFFFF"/>
            <w:vAlign w:val="center"/>
          </w:tcPr>
          <w:p w14:paraId="6DCF826B" w14:textId="246A6AB1" w:rsidR="0095159D" w:rsidRPr="0095159D" w:rsidRDefault="0095159D" w:rsidP="00DB5DBE">
            <w:pPr>
              <w:pStyle w:val="TableofAuthorities"/>
            </w:pPr>
            <w:r w:rsidRPr="0095159D">
              <w:t>2,409</w:t>
            </w:r>
          </w:p>
        </w:tc>
      </w:tr>
    </w:tbl>
    <w:p w14:paraId="4D7D37FE" w14:textId="3C64F1FD" w:rsidR="00C845A6" w:rsidRPr="005C23E7" w:rsidRDefault="009C6545" w:rsidP="009C6545">
      <w:pPr>
        <w:pStyle w:val="Caption"/>
      </w:pPr>
      <w:bookmarkStart w:id="40" w:name="_Ref195094270"/>
      <w:bookmarkStart w:id="41" w:name="_Toc195525299"/>
      <w:bookmarkEnd w:id="36"/>
      <w:r w:rsidRPr="005C23E7">
        <w:t xml:space="preserve">Table </w:t>
      </w:r>
      <w:fldSimple w:instr=" STYLEREF 1 \s ">
        <w:r w:rsidR="002C08C9">
          <w:rPr>
            <w:noProof/>
          </w:rPr>
          <w:t>1</w:t>
        </w:r>
      </w:fldSimple>
      <w:r w:rsidR="00E4583C" w:rsidRPr="005C23E7">
        <w:t>.</w:t>
      </w:r>
      <w:fldSimple w:instr=" SEQ Table \* ARABIC \s 1 ">
        <w:r w:rsidR="002C08C9">
          <w:rPr>
            <w:noProof/>
          </w:rPr>
          <w:t>2</w:t>
        </w:r>
      </w:fldSimple>
      <w:bookmarkEnd w:id="40"/>
      <w:r w:rsidR="00C845A6" w:rsidRPr="005C23E7">
        <w:t xml:space="preserve">: Number of providers, </w:t>
      </w:r>
      <w:r w:rsidR="00BE3F61" w:rsidRPr="005C23E7">
        <w:t>services</w:t>
      </w:r>
      <w:r w:rsidR="00C845A6" w:rsidRPr="005C23E7">
        <w:t xml:space="preserve">, places and residents in residential </w:t>
      </w:r>
      <w:r w:rsidR="00080429">
        <w:t xml:space="preserve">aged </w:t>
      </w:r>
      <w:r w:rsidR="00C845A6" w:rsidRPr="005C23E7">
        <w:t xml:space="preserve">care, by ownership, location and scale, 30 June </w:t>
      </w:r>
      <w:bookmarkEnd w:id="37"/>
      <w:r w:rsidR="00C845A6" w:rsidRPr="005C23E7">
        <w:t>202</w:t>
      </w:r>
      <w:bookmarkEnd w:id="41"/>
      <w:r w:rsidR="002A18F9">
        <w:t>5</w:t>
      </w:r>
    </w:p>
    <w:tbl>
      <w:tblPr>
        <w:tblW w:w="13750" w:type="dxa"/>
        <w:tblBorders>
          <w:bottom w:val="single" w:sz="4" w:space="0" w:color="1E1545" w:themeColor="text1"/>
          <w:insideH w:val="single" w:sz="4" w:space="0" w:color="1E1545" w:themeColor="text1"/>
        </w:tblBorders>
        <w:tblLayout w:type="fixed"/>
        <w:tblCellMar>
          <w:top w:w="15" w:type="dxa"/>
          <w:bottom w:w="15" w:type="dxa"/>
        </w:tblCellMar>
        <w:tblLook w:val="04A0" w:firstRow="1" w:lastRow="0" w:firstColumn="1" w:lastColumn="0" w:noHBand="0" w:noVBand="1"/>
      </w:tblPr>
      <w:tblGrid>
        <w:gridCol w:w="1984"/>
        <w:gridCol w:w="1069"/>
        <w:gridCol w:w="1069"/>
        <w:gridCol w:w="1070"/>
        <w:gridCol w:w="1070"/>
        <w:gridCol w:w="1070"/>
        <w:gridCol w:w="1070"/>
        <w:gridCol w:w="1069"/>
        <w:gridCol w:w="1070"/>
        <w:gridCol w:w="1069"/>
        <w:gridCol w:w="1070"/>
        <w:gridCol w:w="1070"/>
      </w:tblGrid>
      <w:tr w:rsidR="00C845A6" w:rsidRPr="005C23E7" w14:paraId="35E16847" w14:textId="77777777" w:rsidTr="009E539D">
        <w:trPr>
          <w:trHeight w:val="581"/>
          <w:tblHeader/>
        </w:trPr>
        <w:tc>
          <w:tcPr>
            <w:tcW w:w="1984" w:type="dxa"/>
            <w:shd w:val="clear" w:color="auto" w:fill="1E1545"/>
            <w:vAlign w:val="center"/>
          </w:tcPr>
          <w:p w14:paraId="57D9E3C3" w14:textId="77777777" w:rsidR="00C845A6" w:rsidRPr="00AC2058" w:rsidRDefault="00C845A6" w:rsidP="00AC2058">
            <w:pPr>
              <w:pStyle w:val="TableHeaderWhite"/>
            </w:pPr>
          </w:p>
        </w:tc>
        <w:tc>
          <w:tcPr>
            <w:tcW w:w="1069" w:type="dxa"/>
            <w:tcBorders>
              <w:bottom w:val="single" w:sz="4" w:space="0" w:color="1E1545" w:themeColor="text1"/>
            </w:tcBorders>
            <w:shd w:val="clear" w:color="auto" w:fill="1E1545"/>
            <w:vAlign w:val="center"/>
          </w:tcPr>
          <w:p w14:paraId="5D039D89" w14:textId="77777777" w:rsidR="00C845A6" w:rsidRPr="00AC2058" w:rsidRDefault="00C845A6" w:rsidP="00AC2058">
            <w:pPr>
              <w:pStyle w:val="TableHeaderWhite"/>
            </w:pPr>
          </w:p>
        </w:tc>
        <w:tc>
          <w:tcPr>
            <w:tcW w:w="3209" w:type="dxa"/>
            <w:gridSpan w:val="3"/>
            <w:shd w:val="clear" w:color="auto" w:fill="1E1545"/>
            <w:vAlign w:val="center"/>
          </w:tcPr>
          <w:p w14:paraId="6EBF679C" w14:textId="5F6FD1D4" w:rsidR="00C845A6" w:rsidRPr="00AE317D" w:rsidRDefault="007A2F7A" w:rsidP="00AE317D">
            <w:pPr>
              <w:pStyle w:val="TableHeaderWhite"/>
            </w:pPr>
            <w:r w:rsidRPr="00AE317D">
              <w:t>O</w:t>
            </w:r>
            <w:r w:rsidR="0042263F" w:rsidRPr="00AE317D">
              <w:t>wnership</w:t>
            </w:r>
            <w:r w:rsidRPr="00AE317D">
              <w:t xml:space="preserve"> type</w:t>
            </w:r>
          </w:p>
        </w:tc>
        <w:tc>
          <w:tcPr>
            <w:tcW w:w="3209" w:type="dxa"/>
            <w:gridSpan w:val="3"/>
            <w:shd w:val="clear" w:color="auto" w:fill="1E1545"/>
            <w:vAlign w:val="center"/>
          </w:tcPr>
          <w:p w14:paraId="3FF6B984" w14:textId="77777777" w:rsidR="00C845A6" w:rsidRPr="00AE317D" w:rsidRDefault="00C845A6" w:rsidP="00AE317D">
            <w:pPr>
              <w:pStyle w:val="TableHeaderWhite"/>
            </w:pPr>
            <w:r w:rsidRPr="00AE317D">
              <w:t>Provider location</w:t>
            </w:r>
          </w:p>
        </w:tc>
        <w:tc>
          <w:tcPr>
            <w:tcW w:w="4279" w:type="dxa"/>
            <w:gridSpan w:val="4"/>
            <w:shd w:val="clear" w:color="auto" w:fill="1E1545"/>
            <w:vAlign w:val="center"/>
          </w:tcPr>
          <w:p w14:paraId="7737E1E1" w14:textId="77777777" w:rsidR="00C845A6" w:rsidRPr="00AE317D" w:rsidRDefault="00C845A6" w:rsidP="00AE317D">
            <w:pPr>
              <w:pStyle w:val="TableHeaderWhite"/>
            </w:pPr>
            <w:r w:rsidRPr="00AE317D">
              <w:t>Provider scale</w:t>
            </w:r>
          </w:p>
        </w:tc>
      </w:tr>
      <w:tr w:rsidR="0094557D" w:rsidRPr="005C23E7" w14:paraId="2080E034" w14:textId="77777777" w:rsidTr="00AE317D">
        <w:trPr>
          <w:trHeight w:val="1318"/>
        </w:trPr>
        <w:tc>
          <w:tcPr>
            <w:tcW w:w="1984" w:type="dxa"/>
            <w:vAlign w:val="bottom"/>
            <w:hideMark/>
          </w:tcPr>
          <w:p w14:paraId="236A493B" w14:textId="77777777" w:rsidR="00C845A6" w:rsidRPr="00AE317D" w:rsidRDefault="00C845A6" w:rsidP="00AE317D">
            <w:pPr>
              <w:rPr>
                <w:lang w:eastAsia="en-AU"/>
              </w:rPr>
            </w:pPr>
            <w:r w:rsidRPr="00AE317D">
              <w:rPr>
                <w:lang w:eastAsia="en-AU"/>
              </w:rPr>
              <w:t> </w:t>
            </w:r>
          </w:p>
        </w:tc>
        <w:tc>
          <w:tcPr>
            <w:tcW w:w="1069" w:type="dxa"/>
            <w:tcBorders>
              <w:top w:val="single" w:sz="4" w:space="0" w:color="1E1545" w:themeColor="text1"/>
              <w:right w:val="single" w:sz="4" w:space="0" w:color="1E1545" w:themeColor="text1"/>
            </w:tcBorders>
            <w:textDirection w:val="btLr"/>
            <w:hideMark/>
          </w:tcPr>
          <w:p w14:paraId="3F882351" w14:textId="3B764072" w:rsidR="00C845A6" w:rsidRPr="00AE317D" w:rsidRDefault="00C845A6" w:rsidP="00AE317D">
            <w:pPr>
              <w:pStyle w:val="TableofAuthorities"/>
              <w:rPr>
                <w:lang w:eastAsia="en-AU"/>
              </w:rPr>
            </w:pPr>
            <w:r w:rsidRPr="00AE317D">
              <w:rPr>
                <w:lang w:eastAsia="en-AU"/>
              </w:rPr>
              <w:t>Total sector</w:t>
            </w:r>
          </w:p>
        </w:tc>
        <w:tc>
          <w:tcPr>
            <w:tcW w:w="1069" w:type="dxa"/>
            <w:tcBorders>
              <w:left w:val="single" w:sz="4" w:space="0" w:color="1E1545" w:themeColor="text1"/>
            </w:tcBorders>
            <w:textDirection w:val="btLr"/>
            <w:hideMark/>
          </w:tcPr>
          <w:p w14:paraId="64BFADD2" w14:textId="77777777" w:rsidR="00C845A6" w:rsidRPr="00AE317D" w:rsidRDefault="00C845A6" w:rsidP="00AE317D">
            <w:pPr>
              <w:pStyle w:val="TableofAuthorities"/>
              <w:rPr>
                <w:lang w:eastAsia="en-AU"/>
              </w:rPr>
            </w:pPr>
            <w:r w:rsidRPr="00AE317D">
              <w:rPr>
                <w:lang w:eastAsia="en-AU"/>
              </w:rPr>
              <w:t>For-profit</w:t>
            </w:r>
          </w:p>
        </w:tc>
        <w:tc>
          <w:tcPr>
            <w:tcW w:w="1070" w:type="dxa"/>
            <w:textDirection w:val="btLr"/>
            <w:hideMark/>
          </w:tcPr>
          <w:p w14:paraId="287C3180" w14:textId="152EAF88" w:rsidR="00C845A6" w:rsidRPr="00AE317D" w:rsidRDefault="00B00557" w:rsidP="00AE317D">
            <w:pPr>
              <w:pStyle w:val="TableofAuthorities"/>
              <w:rPr>
                <w:lang w:eastAsia="en-AU"/>
              </w:rPr>
            </w:pPr>
            <w:r w:rsidRPr="00AE317D">
              <w:rPr>
                <w:lang w:eastAsia="en-AU"/>
              </w:rPr>
              <w:t>N</w:t>
            </w:r>
            <w:r w:rsidR="00C845A6" w:rsidRPr="00AE317D">
              <w:rPr>
                <w:lang w:eastAsia="en-AU"/>
              </w:rPr>
              <w:t>ot-for-profit</w:t>
            </w:r>
          </w:p>
        </w:tc>
        <w:tc>
          <w:tcPr>
            <w:tcW w:w="1070" w:type="dxa"/>
            <w:tcBorders>
              <w:top w:val="single" w:sz="4" w:space="0" w:color="1E1545" w:themeColor="text1"/>
              <w:right w:val="single" w:sz="4" w:space="0" w:color="1E1545" w:themeColor="text1"/>
            </w:tcBorders>
            <w:textDirection w:val="btLr"/>
            <w:hideMark/>
          </w:tcPr>
          <w:p w14:paraId="3F83B7AB" w14:textId="059C9AA5" w:rsidR="00C845A6" w:rsidRPr="00AE317D" w:rsidRDefault="00822D6E" w:rsidP="00AE317D">
            <w:pPr>
              <w:pStyle w:val="TableofAuthorities"/>
              <w:rPr>
                <w:lang w:eastAsia="en-AU"/>
              </w:rPr>
            </w:pPr>
            <w:r w:rsidRPr="00AE317D">
              <w:rPr>
                <w:lang w:eastAsia="en-AU"/>
              </w:rPr>
              <w:t>LST</w:t>
            </w:r>
            <w:r w:rsidR="00CB33AB" w:rsidRPr="00AE317D">
              <w:rPr>
                <w:lang w:eastAsia="en-AU"/>
              </w:rPr>
              <w:t xml:space="preserve"> </w:t>
            </w:r>
            <w:r w:rsidR="003356E6" w:rsidRPr="00AE317D">
              <w:rPr>
                <w:lang w:eastAsia="en-AU"/>
              </w:rPr>
              <w:t>g</w:t>
            </w:r>
            <w:r w:rsidR="00C845A6" w:rsidRPr="00AE317D">
              <w:rPr>
                <w:lang w:eastAsia="en-AU"/>
              </w:rPr>
              <w:t>ov</w:t>
            </w:r>
            <w:r w:rsidR="0062476F" w:rsidRPr="00AE317D">
              <w:rPr>
                <w:lang w:eastAsia="en-AU"/>
              </w:rPr>
              <w:t>.</w:t>
            </w:r>
          </w:p>
        </w:tc>
        <w:tc>
          <w:tcPr>
            <w:tcW w:w="1070" w:type="dxa"/>
            <w:tcBorders>
              <w:left w:val="single" w:sz="4" w:space="0" w:color="1E1545" w:themeColor="text1"/>
            </w:tcBorders>
            <w:textDirection w:val="btLr"/>
            <w:hideMark/>
          </w:tcPr>
          <w:p w14:paraId="3B29EF7E" w14:textId="77777777" w:rsidR="00C845A6" w:rsidRPr="00AE317D" w:rsidRDefault="00C845A6" w:rsidP="00AE317D">
            <w:pPr>
              <w:pStyle w:val="TableofAuthorities"/>
              <w:rPr>
                <w:lang w:eastAsia="en-AU"/>
              </w:rPr>
            </w:pPr>
            <w:r w:rsidRPr="00AE317D">
              <w:rPr>
                <w:lang w:eastAsia="en-AU"/>
              </w:rPr>
              <w:t>Metropolitan</w:t>
            </w:r>
          </w:p>
        </w:tc>
        <w:tc>
          <w:tcPr>
            <w:tcW w:w="1070" w:type="dxa"/>
            <w:textDirection w:val="btLr"/>
            <w:hideMark/>
          </w:tcPr>
          <w:p w14:paraId="52D57C7B" w14:textId="77777777" w:rsidR="00C845A6" w:rsidRPr="00AE317D" w:rsidRDefault="00C845A6" w:rsidP="00AE317D">
            <w:pPr>
              <w:pStyle w:val="TableofAuthorities"/>
              <w:rPr>
                <w:lang w:eastAsia="en-AU"/>
              </w:rPr>
            </w:pPr>
            <w:r w:rsidRPr="00AE317D">
              <w:rPr>
                <w:lang w:eastAsia="en-AU"/>
              </w:rPr>
              <w:t>Regional</w:t>
            </w:r>
          </w:p>
        </w:tc>
        <w:tc>
          <w:tcPr>
            <w:tcW w:w="1069" w:type="dxa"/>
            <w:tcBorders>
              <w:top w:val="single" w:sz="4" w:space="0" w:color="1E1545" w:themeColor="text1"/>
              <w:right w:val="single" w:sz="4" w:space="0" w:color="1E1545" w:themeColor="text1"/>
            </w:tcBorders>
            <w:textDirection w:val="btLr"/>
            <w:hideMark/>
          </w:tcPr>
          <w:p w14:paraId="63154E01" w14:textId="3FAB62C9" w:rsidR="00C845A6" w:rsidRPr="00AE317D" w:rsidRDefault="00C845A6" w:rsidP="00AE317D">
            <w:pPr>
              <w:pStyle w:val="TableofAuthorities"/>
              <w:rPr>
                <w:lang w:eastAsia="en-AU"/>
              </w:rPr>
            </w:pPr>
            <w:r w:rsidRPr="00AE317D">
              <w:rPr>
                <w:lang w:eastAsia="en-AU"/>
              </w:rPr>
              <w:t xml:space="preserve">Metropolitan </w:t>
            </w:r>
            <w:r w:rsidR="00ED00A0" w:rsidRPr="00AE317D">
              <w:rPr>
                <w:lang w:eastAsia="en-AU"/>
              </w:rPr>
              <w:t>and</w:t>
            </w:r>
            <w:r w:rsidRPr="00AE317D">
              <w:rPr>
                <w:lang w:eastAsia="en-AU"/>
              </w:rPr>
              <w:t xml:space="preserve"> regional</w:t>
            </w:r>
          </w:p>
        </w:tc>
        <w:tc>
          <w:tcPr>
            <w:tcW w:w="1070" w:type="dxa"/>
            <w:tcBorders>
              <w:left w:val="single" w:sz="4" w:space="0" w:color="1E1545" w:themeColor="text1"/>
            </w:tcBorders>
            <w:textDirection w:val="btLr"/>
            <w:hideMark/>
          </w:tcPr>
          <w:p w14:paraId="435E559A" w14:textId="4809E8C0" w:rsidR="00C845A6" w:rsidRPr="00AE317D" w:rsidRDefault="00C845A6" w:rsidP="00AE317D">
            <w:pPr>
              <w:pStyle w:val="TableofAuthorities"/>
              <w:rPr>
                <w:lang w:eastAsia="en-AU"/>
              </w:rPr>
            </w:pPr>
            <w:r w:rsidRPr="00AE317D">
              <w:rPr>
                <w:lang w:eastAsia="en-AU"/>
              </w:rPr>
              <w:t xml:space="preserve">Single </w:t>
            </w:r>
            <w:r w:rsidR="00BE3F61" w:rsidRPr="00AE317D">
              <w:rPr>
                <w:lang w:eastAsia="en-AU"/>
              </w:rPr>
              <w:t>service</w:t>
            </w:r>
            <w:r w:rsidR="00571246" w:rsidRPr="00AE317D">
              <w:rPr>
                <w:lang w:eastAsia="en-AU"/>
              </w:rPr>
              <w:t>s</w:t>
            </w:r>
          </w:p>
        </w:tc>
        <w:tc>
          <w:tcPr>
            <w:tcW w:w="1069" w:type="dxa"/>
            <w:textDirection w:val="btLr"/>
            <w:hideMark/>
          </w:tcPr>
          <w:p w14:paraId="1506DB9A" w14:textId="0AF70B38" w:rsidR="00C845A6" w:rsidRPr="00AE317D" w:rsidRDefault="00F47BA4" w:rsidP="00AE317D">
            <w:pPr>
              <w:pStyle w:val="TableofAuthorities"/>
              <w:rPr>
                <w:lang w:eastAsia="en-AU"/>
              </w:rPr>
            </w:pPr>
            <w:r w:rsidRPr="00AE317D">
              <w:rPr>
                <w:lang w:eastAsia="en-AU"/>
              </w:rPr>
              <w:t>2</w:t>
            </w:r>
            <w:r w:rsidR="00C845A6" w:rsidRPr="00AE317D">
              <w:rPr>
                <w:lang w:eastAsia="en-AU"/>
              </w:rPr>
              <w:t xml:space="preserve"> to </w:t>
            </w:r>
            <w:r w:rsidRPr="00AE317D">
              <w:rPr>
                <w:lang w:eastAsia="en-AU"/>
              </w:rPr>
              <w:t>6</w:t>
            </w:r>
            <w:r w:rsidR="00C845A6" w:rsidRPr="00AE317D">
              <w:rPr>
                <w:lang w:eastAsia="en-AU"/>
              </w:rPr>
              <w:t xml:space="preserve"> </w:t>
            </w:r>
            <w:r w:rsidR="00BE3F61" w:rsidRPr="00AE317D">
              <w:rPr>
                <w:lang w:eastAsia="en-AU"/>
              </w:rPr>
              <w:t>services</w:t>
            </w:r>
          </w:p>
        </w:tc>
        <w:tc>
          <w:tcPr>
            <w:tcW w:w="1070" w:type="dxa"/>
            <w:textDirection w:val="btLr"/>
            <w:hideMark/>
          </w:tcPr>
          <w:p w14:paraId="43235094" w14:textId="487B7AC5" w:rsidR="00C845A6" w:rsidRPr="00AE317D" w:rsidRDefault="00F47BA4" w:rsidP="00AE317D">
            <w:pPr>
              <w:pStyle w:val="TableofAuthorities"/>
              <w:rPr>
                <w:lang w:eastAsia="en-AU"/>
              </w:rPr>
            </w:pPr>
            <w:r w:rsidRPr="00AE317D">
              <w:rPr>
                <w:lang w:eastAsia="en-AU"/>
              </w:rPr>
              <w:t>7</w:t>
            </w:r>
            <w:r w:rsidR="00C845A6" w:rsidRPr="00AE317D">
              <w:rPr>
                <w:lang w:eastAsia="en-AU"/>
              </w:rPr>
              <w:t xml:space="preserve"> to 19 </w:t>
            </w:r>
            <w:r w:rsidR="00BE3F61" w:rsidRPr="00AE317D">
              <w:rPr>
                <w:lang w:eastAsia="en-AU"/>
              </w:rPr>
              <w:t>services</w:t>
            </w:r>
          </w:p>
        </w:tc>
        <w:tc>
          <w:tcPr>
            <w:tcW w:w="1070" w:type="dxa"/>
            <w:textDirection w:val="btLr"/>
            <w:hideMark/>
          </w:tcPr>
          <w:p w14:paraId="3CD708FF" w14:textId="65C1EA08" w:rsidR="00C845A6" w:rsidRPr="00AE317D" w:rsidRDefault="00C845A6" w:rsidP="00AE317D">
            <w:pPr>
              <w:pStyle w:val="TableofAuthorities"/>
              <w:rPr>
                <w:lang w:eastAsia="en-AU"/>
              </w:rPr>
            </w:pPr>
            <w:r w:rsidRPr="00AE317D">
              <w:rPr>
                <w:lang w:eastAsia="en-AU"/>
              </w:rPr>
              <w:t xml:space="preserve">20 or more </w:t>
            </w:r>
            <w:r w:rsidR="00BE3F61" w:rsidRPr="00AE317D">
              <w:rPr>
                <w:lang w:eastAsia="en-AU"/>
              </w:rPr>
              <w:t>services</w:t>
            </w:r>
          </w:p>
        </w:tc>
      </w:tr>
      <w:tr w:rsidR="00B56E46" w:rsidRPr="005C23E7" w14:paraId="07310CC5" w14:textId="77777777" w:rsidTr="00490ADB">
        <w:trPr>
          <w:trHeight w:val="340"/>
        </w:trPr>
        <w:tc>
          <w:tcPr>
            <w:tcW w:w="1984" w:type="dxa"/>
            <w:shd w:val="clear" w:color="auto" w:fill="D8DADA"/>
            <w:noWrap/>
            <w:vAlign w:val="center"/>
            <w:hideMark/>
          </w:tcPr>
          <w:p w14:paraId="0B25DBE6" w14:textId="0184B718" w:rsidR="00B56E46" w:rsidRPr="00AE317D" w:rsidRDefault="00B56E46" w:rsidP="00AE317D">
            <w:pPr>
              <w:pStyle w:val="TableofAuthorities"/>
              <w:rPr>
                <w:rStyle w:val="Strong"/>
              </w:rPr>
            </w:pPr>
            <w:r w:rsidRPr="00AE317D">
              <w:rPr>
                <w:rStyle w:val="Strong"/>
              </w:rPr>
              <w:t>Total providers</w:t>
            </w:r>
          </w:p>
        </w:tc>
        <w:tc>
          <w:tcPr>
            <w:tcW w:w="1069" w:type="dxa"/>
            <w:tcBorders>
              <w:top w:val="single" w:sz="4" w:space="0" w:color="1E1545" w:themeColor="text1"/>
              <w:right w:val="single" w:sz="4" w:space="0" w:color="1E1545" w:themeColor="text1"/>
            </w:tcBorders>
            <w:shd w:val="clear" w:color="auto" w:fill="D8DADA"/>
            <w:noWrap/>
            <w:vAlign w:val="center"/>
          </w:tcPr>
          <w:p w14:paraId="4671B217" w14:textId="1C344583" w:rsidR="00B56E46" w:rsidRPr="00AE317D" w:rsidRDefault="00B56E46" w:rsidP="00AE317D">
            <w:pPr>
              <w:pStyle w:val="TableofAuthorities"/>
              <w:rPr>
                <w:rStyle w:val="Strong"/>
              </w:rPr>
            </w:pPr>
            <w:r w:rsidRPr="00AE317D">
              <w:rPr>
                <w:rStyle w:val="Strong"/>
              </w:rPr>
              <w:t>707</w:t>
            </w:r>
          </w:p>
        </w:tc>
        <w:tc>
          <w:tcPr>
            <w:tcW w:w="1069" w:type="dxa"/>
            <w:tcBorders>
              <w:left w:val="single" w:sz="4" w:space="0" w:color="1E1545" w:themeColor="text1"/>
            </w:tcBorders>
            <w:shd w:val="clear" w:color="auto" w:fill="D8DADA"/>
            <w:noWrap/>
            <w:vAlign w:val="center"/>
          </w:tcPr>
          <w:p w14:paraId="12C9E44A" w14:textId="1C5B61A6" w:rsidR="00B56E46" w:rsidRPr="00AE317D" w:rsidRDefault="00B56E46" w:rsidP="00AE317D">
            <w:pPr>
              <w:pStyle w:val="TableofAuthorities"/>
              <w:rPr>
                <w:rStyle w:val="Strong"/>
              </w:rPr>
            </w:pPr>
            <w:r w:rsidRPr="00AE317D">
              <w:rPr>
                <w:rStyle w:val="Strong"/>
              </w:rPr>
              <w:t>224</w:t>
            </w:r>
          </w:p>
        </w:tc>
        <w:tc>
          <w:tcPr>
            <w:tcW w:w="1070" w:type="dxa"/>
            <w:shd w:val="clear" w:color="auto" w:fill="D8DADA"/>
            <w:noWrap/>
            <w:vAlign w:val="center"/>
          </w:tcPr>
          <w:p w14:paraId="6647ACBE" w14:textId="78BDD37A" w:rsidR="00B56E46" w:rsidRPr="00AE317D" w:rsidRDefault="00B56E46" w:rsidP="00AE317D">
            <w:pPr>
              <w:pStyle w:val="TableofAuthorities"/>
              <w:rPr>
                <w:rStyle w:val="Strong"/>
              </w:rPr>
            </w:pPr>
            <w:r w:rsidRPr="00AE317D">
              <w:rPr>
                <w:rStyle w:val="Strong"/>
              </w:rPr>
              <w:t>404</w:t>
            </w:r>
          </w:p>
        </w:tc>
        <w:tc>
          <w:tcPr>
            <w:tcW w:w="1070" w:type="dxa"/>
            <w:tcBorders>
              <w:top w:val="single" w:sz="4" w:space="0" w:color="1E1545" w:themeColor="text1"/>
              <w:right w:val="single" w:sz="4" w:space="0" w:color="1E1545" w:themeColor="text1"/>
            </w:tcBorders>
            <w:shd w:val="clear" w:color="auto" w:fill="D8DADA"/>
            <w:noWrap/>
            <w:vAlign w:val="center"/>
          </w:tcPr>
          <w:p w14:paraId="66BAE843" w14:textId="2566D5AD" w:rsidR="00B56E46" w:rsidRPr="00AE317D" w:rsidRDefault="00B56E46" w:rsidP="00AE317D">
            <w:pPr>
              <w:pStyle w:val="TableofAuthorities"/>
              <w:rPr>
                <w:rStyle w:val="Strong"/>
              </w:rPr>
            </w:pPr>
            <w:r w:rsidRPr="00AE317D">
              <w:rPr>
                <w:rStyle w:val="Strong"/>
              </w:rPr>
              <w:t>79</w:t>
            </w:r>
          </w:p>
        </w:tc>
        <w:tc>
          <w:tcPr>
            <w:tcW w:w="1070" w:type="dxa"/>
            <w:tcBorders>
              <w:left w:val="single" w:sz="4" w:space="0" w:color="1E1545" w:themeColor="text1"/>
            </w:tcBorders>
            <w:shd w:val="clear" w:color="auto" w:fill="D8DADA"/>
            <w:noWrap/>
            <w:vAlign w:val="center"/>
          </w:tcPr>
          <w:p w14:paraId="2B6D3A1E" w14:textId="7520061E" w:rsidR="00B56E46" w:rsidRPr="00AE317D" w:rsidRDefault="00B56E46" w:rsidP="00AE317D">
            <w:pPr>
              <w:pStyle w:val="TableofAuthorities"/>
              <w:rPr>
                <w:rStyle w:val="Strong"/>
              </w:rPr>
            </w:pPr>
            <w:r w:rsidRPr="00AE317D">
              <w:rPr>
                <w:rStyle w:val="Strong"/>
              </w:rPr>
              <w:t>393</w:t>
            </w:r>
          </w:p>
        </w:tc>
        <w:tc>
          <w:tcPr>
            <w:tcW w:w="1070" w:type="dxa"/>
            <w:shd w:val="clear" w:color="auto" w:fill="D8DADA"/>
            <w:noWrap/>
            <w:vAlign w:val="center"/>
          </w:tcPr>
          <w:p w14:paraId="185B5A55" w14:textId="6897968C" w:rsidR="00B56E46" w:rsidRPr="00AE317D" w:rsidRDefault="00B56E46" w:rsidP="00AE317D">
            <w:pPr>
              <w:pStyle w:val="TableofAuthorities"/>
              <w:rPr>
                <w:rStyle w:val="Strong"/>
              </w:rPr>
            </w:pPr>
            <w:r w:rsidRPr="00AE317D">
              <w:rPr>
                <w:rStyle w:val="Strong"/>
              </w:rPr>
              <w:t>276</w:t>
            </w:r>
          </w:p>
        </w:tc>
        <w:tc>
          <w:tcPr>
            <w:tcW w:w="1069" w:type="dxa"/>
            <w:tcBorders>
              <w:top w:val="single" w:sz="4" w:space="0" w:color="1E1545" w:themeColor="text1"/>
              <w:right w:val="single" w:sz="4" w:space="0" w:color="1E1545" w:themeColor="text1"/>
            </w:tcBorders>
            <w:shd w:val="clear" w:color="auto" w:fill="D8DADA"/>
            <w:noWrap/>
            <w:vAlign w:val="center"/>
          </w:tcPr>
          <w:p w14:paraId="03A522A9" w14:textId="1A775732" w:rsidR="00B56E46" w:rsidRPr="00AE317D" w:rsidRDefault="00B56E46" w:rsidP="00AE317D">
            <w:pPr>
              <w:pStyle w:val="TableofAuthorities"/>
              <w:rPr>
                <w:rStyle w:val="Strong"/>
              </w:rPr>
            </w:pPr>
            <w:r w:rsidRPr="00AE317D">
              <w:rPr>
                <w:rStyle w:val="Strong"/>
              </w:rPr>
              <w:t>38</w:t>
            </w:r>
          </w:p>
        </w:tc>
        <w:tc>
          <w:tcPr>
            <w:tcW w:w="1070" w:type="dxa"/>
            <w:tcBorders>
              <w:left w:val="single" w:sz="4" w:space="0" w:color="1E1545" w:themeColor="text1"/>
            </w:tcBorders>
            <w:shd w:val="clear" w:color="auto" w:fill="D8DADA"/>
            <w:noWrap/>
            <w:vAlign w:val="center"/>
          </w:tcPr>
          <w:p w14:paraId="712F4E36" w14:textId="6F58E6F0" w:rsidR="00B56E46" w:rsidRPr="00AE317D" w:rsidRDefault="00B56E46" w:rsidP="00AE317D">
            <w:pPr>
              <w:pStyle w:val="TableofAuthorities"/>
              <w:rPr>
                <w:rStyle w:val="Strong"/>
              </w:rPr>
            </w:pPr>
            <w:r w:rsidRPr="00AE317D">
              <w:rPr>
                <w:rStyle w:val="Strong"/>
              </w:rPr>
              <w:t>452</w:t>
            </w:r>
          </w:p>
        </w:tc>
        <w:tc>
          <w:tcPr>
            <w:tcW w:w="1069" w:type="dxa"/>
            <w:shd w:val="clear" w:color="auto" w:fill="D8DADA"/>
            <w:noWrap/>
            <w:vAlign w:val="center"/>
          </w:tcPr>
          <w:p w14:paraId="3ED85CE3" w14:textId="40A073DB" w:rsidR="00B56E46" w:rsidRPr="00AE317D" w:rsidRDefault="00B56E46" w:rsidP="00AE317D">
            <w:pPr>
              <w:pStyle w:val="TableofAuthorities"/>
              <w:rPr>
                <w:rStyle w:val="Strong"/>
              </w:rPr>
            </w:pPr>
            <w:r w:rsidRPr="00AE317D">
              <w:rPr>
                <w:rStyle w:val="Strong"/>
              </w:rPr>
              <w:t>182</w:t>
            </w:r>
          </w:p>
        </w:tc>
        <w:tc>
          <w:tcPr>
            <w:tcW w:w="1070" w:type="dxa"/>
            <w:shd w:val="clear" w:color="auto" w:fill="D8DADA"/>
            <w:noWrap/>
            <w:vAlign w:val="center"/>
          </w:tcPr>
          <w:p w14:paraId="0D704044" w14:textId="66897D56" w:rsidR="00B56E46" w:rsidRPr="00AE317D" w:rsidRDefault="00B56E46" w:rsidP="00AE317D">
            <w:pPr>
              <w:pStyle w:val="TableofAuthorities"/>
              <w:rPr>
                <w:rStyle w:val="Strong"/>
              </w:rPr>
            </w:pPr>
            <w:r w:rsidRPr="00AE317D">
              <w:rPr>
                <w:rStyle w:val="Strong"/>
              </w:rPr>
              <w:t>48</w:t>
            </w:r>
          </w:p>
        </w:tc>
        <w:tc>
          <w:tcPr>
            <w:tcW w:w="1070" w:type="dxa"/>
            <w:shd w:val="clear" w:color="auto" w:fill="D8DADA"/>
            <w:noWrap/>
            <w:vAlign w:val="center"/>
          </w:tcPr>
          <w:p w14:paraId="265E3557" w14:textId="439A31D8" w:rsidR="00B56E46" w:rsidRPr="00AE317D" w:rsidRDefault="00B56E46" w:rsidP="00AE317D">
            <w:pPr>
              <w:pStyle w:val="TableofAuthorities"/>
              <w:rPr>
                <w:rStyle w:val="Strong"/>
              </w:rPr>
            </w:pPr>
            <w:r w:rsidRPr="00AE317D">
              <w:rPr>
                <w:rStyle w:val="Strong"/>
              </w:rPr>
              <w:t>25</w:t>
            </w:r>
          </w:p>
        </w:tc>
      </w:tr>
      <w:tr w:rsidR="00B56E46" w:rsidRPr="005C23E7" w14:paraId="37AE8738" w14:textId="77777777" w:rsidTr="00490ADB">
        <w:trPr>
          <w:trHeight w:val="340"/>
        </w:trPr>
        <w:tc>
          <w:tcPr>
            <w:tcW w:w="1984" w:type="dxa"/>
            <w:noWrap/>
            <w:vAlign w:val="center"/>
            <w:hideMark/>
          </w:tcPr>
          <w:p w14:paraId="7FC3A3F3" w14:textId="78DCDDF7" w:rsidR="00B56E46" w:rsidRPr="002D4A18" w:rsidRDefault="00B56E46" w:rsidP="00AE317D">
            <w:pPr>
              <w:pStyle w:val="TableofAuthorities"/>
              <w:rPr>
                <w:lang w:eastAsia="en-AU"/>
              </w:rPr>
            </w:pPr>
            <w:r w:rsidRPr="002D4A18">
              <w:rPr>
                <w:lang w:eastAsia="en-AU"/>
              </w:rPr>
              <w:t>Services</w:t>
            </w:r>
          </w:p>
        </w:tc>
        <w:tc>
          <w:tcPr>
            <w:tcW w:w="1069" w:type="dxa"/>
            <w:tcBorders>
              <w:top w:val="single" w:sz="4" w:space="0" w:color="1E1545" w:themeColor="text1"/>
              <w:right w:val="single" w:sz="4" w:space="0" w:color="1E1545" w:themeColor="text1"/>
            </w:tcBorders>
            <w:noWrap/>
            <w:vAlign w:val="center"/>
          </w:tcPr>
          <w:p w14:paraId="0F759EEF" w14:textId="0D771100" w:rsidR="00B56E46" w:rsidRPr="00E51DD8" w:rsidRDefault="00B56E46" w:rsidP="00AE317D">
            <w:pPr>
              <w:pStyle w:val="TableofAuthorities"/>
              <w:rPr>
                <w:rFonts w:asciiTheme="minorHAnsi" w:hAnsiTheme="minorHAnsi" w:cstheme="minorHAnsi"/>
                <w:lang w:eastAsia="en-AU"/>
              </w:rPr>
            </w:pPr>
            <w:r w:rsidRPr="00E51DD8">
              <w:t>2,590</w:t>
            </w:r>
          </w:p>
        </w:tc>
        <w:tc>
          <w:tcPr>
            <w:tcW w:w="1069" w:type="dxa"/>
            <w:tcBorders>
              <w:left w:val="single" w:sz="4" w:space="0" w:color="1E1545" w:themeColor="text1"/>
            </w:tcBorders>
            <w:noWrap/>
            <w:vAlign w:val="center"/>
          </w:tcPr>
          <w:p w14:paraId="2E5F01D4" w14:textId="2BD3E533" w:rsidR="00B56E46" w:rsidRPr="00B56E46" w:rsidRDefault="00B56E46" w:rsidP="00AE317D">
            <w:pPr>
              <w:pStyle w:val="TableofAuthorities"/>
              <w:rPr>
                <w:rFonts w:asciiTheme="minorHAnsi" w:hAnsiTheme="minorHAnsi" w:cstheme="minorHAnsi"/>
                <w:lang w:eastAsia="en-AU"/>
              </w:rPr>
            </w:pPr>
            <w:r w:rsidRPr="00B56E46">
              <w:t>853</w:t>
            </w:r>
          </w:p>
        </w:tc>
        <w:tc>
          <w:tcPr>
            <w:tcW w:w="1070" w:type="dxa"/>
            <w:noWrap/>
            <w:vAlign w:val="center"/>
          </w:tcPr>
          <w:p w14:paraId="0DD5F50A" w14:textId="7B0C91D7" w:rsidR="00B56E46" w:rsidRPr="00B56E46" w:rsidRDefault="00B56E46" w:rsidP="00AE317D">
            <w:pPr>
              <w:pStyle w:val="TableofAuthorities"/>
              <w:rPr>
                <w:rFonts w:asciiTheme="minorHAnsi" w:hAnsiTheme="minorHAnsi" w:cstheme="minorHAnsi"/>
                <w:lang w:eastAsia="en-AU"/>
              </w:rPr>
            </w:pPr>
            <w:r w:rsidRPr="00B56E46">
              <w:t>1,541</w:t>
            </w:r>
          </w:p>
        </w:tc>
        <w:tc>
          <w:tcPr>
            <w:tcW w:w="1070" w:type="dxa"/>
            <w:tcBorders>
              <w:top w:val="single" w:sz="4" w:space="0" w:color="1E1545" w:themeColor="text1"/>
              <w:right w:val="single" w:sz="4" w:space="0" w:color="1E1545" w:themeColor="text1"/>
            </w:tcBorders>
            <w:noWrap/>
            <w:vAlign w:val="center"/>
          </w:tcPr>
          <w:p w14:paraId="64263DFF" w14:textId="2C43EDC7" w:rsidR="00B56E46" w:rsidRPr="00B56E46" w:rsidRDefault="00B56E46" w:rsidP="00AE317D">
            <w:pPr>
              <w:pStyle w:val="TableofAuthorities"/>
              <w:rPr>
                <w:rFonts w:asciiTheme="minorHAnsi" w:hAnsiTheme="minorHAnsi" w:cstheme="minorHAnsi"/>
                <w:lang w:eastAsia="en-AU"/>
              </w:rPr>
            </w:pPr>
            <w:r w:rsidRPr="00B56E46">
              <w:t>196</w:t>
            </w:r>
          </w:p>
        </w:tc>
        <w:tc>
          <w:tcPr>
            <w:tcW w:w="1070" w:type="dxa"/>
            <w:tcBorders>
              <w:left w:val="single" w:sz="4" w:space="0" w:color="1E1545" w:themeColor="text1"/>
            </w:tcBorders>
            <w:noWrap/>
            <w:vAlign w:val="center"/>
          </w:tcPr>
          <w:p w14:paraId="2A2556C6" w14:textId="4505AAC2" w:rsidR="00B56E46" w:rsidRPr="00B56E46" w:rsidRDefault="00B56E46" w:rsidP="00AE317D">
            <w:pPr>
              <w:pStyle w:val="TableofAuthorities"/>
              <w:rPr>
                <w:rFonts w:asciiTheme="minorHAnsi" w:hAnsiTheme="minorHAnsi" w:cstheme="minorHAnsi"/>
                <w:lang w:eastAsia="en-AU"/>
              </w:rPr>
            </w:pPr>
            <w:r w:rsidRPr="00B56E46">
              <w:t>1,474</w:t>
            </w:r>
          </w:p>
        </w:tc>
        <w:tc>
          <w:tcPr>
            <w:tcW w:w="1070" w:type="dxa"/>
            <w:noWrap/>
            <w:vAlign w:val="center"/>
          </w:tcPr>
          <w:p w14:paraId="757EBC6C" w14:textId="0574A88D" w:rsidR="00B56E46" w:rsidRPr="00B56E46" w:rsidRDefault="00B56E46" w:rsidP="00AE317D">
            <w:pPr>
              <w:pStyle w:val="TableofAuthorities"/>
              <w:rPr>
                <w:rFonts w:asciiTheme="minorHAnsi" w:hAnsiTheme="minorHAnsi" w:cstheme="minorHAnsi"/>
                <w:lang w:eastAsia="en-AU"/>
              </w:rPr>
            </w:pPr>
            <w:r w:rsidRPr="00B56E46">
              <w:t>538</w:t>
            </w:r>
          </w:p>
        </w:tc>
        <w:tc>
          <w:tcPr>
            <w:tcW w:w="1069" w:type="dxa"/>
            <w:tcBorders>
              <w:top w:val="single" w:sz="4" w:space="0" w:color="1E1545" w:themeColor="text1"/>
              <w:right w:val="single" w:sz="4" w:space="0" w:color="1E1545" w:themeColor="text1"/>
            </w:tcBorders>
            <w:noWrap/>
            <w:vAlign w:val="center"/>
          </w:tcPr>
          <w:p w14:paraId="1A0F7AEA" w14:textId="6772D50E" w:rsidR="00B56E46" w:rsidRPr="00B56E46" w:rsidRDefault="00B56E46" w:rsidP="00AE317D">
            <w:pPr>
              <w:pStyle w:val="TableofAuthorities"/>
              <w:rPr>
                <w:rFonts w:asciiTheme="minorHAnsi" w:hAnsiTheme="minorHAnsi" w:cstheme="minorHAnsi"/>
                <w:lang w:eastAsia="en-AU"/>
              </w:rPr>
            </w:pPr>
            <w:r w:rsidRPr="00B56E46">
              <w:t>578</w:t>
            </w:r>
          </w:p>
        </w:tc>
        <w:tc>
          <w:tcPr>
            <w:tcW w:w="1070" w:type="dxa"/>
            <w:tcBorders>
              <w:left w:val="single" w:sz="4" w:space="0" w:color="1E1545" w:themeColor="text1"/>
            </w:tcBorders>
            <w:noWrap/>
            <w:vAlign w:val="center"/>
          </w:tcPr>
          <w:p w14:paraId="5EEB2A43" w14:textId="3B645DE4" w:rsidR="00B56E46" w:rsidRPr="00B56E46" w:rsidRDefault="00B56E46" w:rsidP="00AE317D">
            <w:pPr>
              <w:pStyle w:val="TableofAuthorities"/>
              <w:rPr>
                <w:rFonts w:asciiTheme="minorHAnsi" w:hAnsiTheme="minorHAnsi" w:cstheme="minorHAnsi"/>
                <w:lang w:eastAsia="en-AU"/>
              </w:rPr>
            </w:pPr>
            <w:r w:rsidRPr="00B56E46">
              <w:t>452</w:t>
            </w:r>
          </w:p>
        </w:tc>
        <w:tc>
          <w:tcPr>
            <w:tcW w:w="1069" w:type="dxa"/>
            <w:noWrap/>
            <w:vAlign w:val="center"/>
          </w:tcPr>
          <w:p w14:paraId="7EC14293" w14:textId="1472CB92" w:rsidR="00B56E46" w:rsidRPr="00B56E46" w:rsidRDefault="00B56E46" w:rsidP="00AE317D">
            <w:pPr>
              <w:pStyle w:val="TableofAuthorities"/>
              <w:rPr>
                <w:rFonts w:asciiTheme="minorHAnsi" w:hAnsiTheme="minorHAnsi" w:cstheme="minorHAnsi"/>
                <w:lang w:eastAsia="en-AU"/>
              </w:rPr>
            </w:pPr>
            <w:r w:rsidRPr="00B56E46">
              <w:t>540</w:t>
            </w:r>
          </w:p>
        </w:tc>
        <w:tc>
          <w:tcPr>
            <w:tcW w:w="1070" w:type="dxa"/>
            <w:noWrap/>
            <w:vAlign w:val="center"/>
          </w:tcPr>
          <w:p w14:paraId="5723F35E" w14:textId="12F86E6B" w:rsidR="00B56E46" w:rsidRPr="00B56E46" w:rsidRDefault="00B56E46" w:rsidP="00AE317D">
            <w:pPr>
              <w:pStyle w:val="TableofAuthorities"/>
              <w:rPr>
                <w:rFonts w:asciiTheme="minorHAnsi" w:hAnsiTheme="minorHAnsi" w:cstheme="minorHAnsi"/>
                <w:lang w:eastAsia="en-AU"/>
              </w:rPr>
            </w:pPr>
            <w:r w:rsidRPr="00B56E46">
              <w:t>545</w:t>
            </w:r>
          </w:p>
        </w:tc>
        <w:tc>
          <w:tcPr>
            <w:tcW w:w="1070" w:type="dxa"/>
            <w:noWrap/>
            <w:vAlign w:val="center"/>
          </w:tcPr>
          <w:p w14:paraId="193C41A1" w14:textId="286C4B46" w:rsidR="00B56E46" w:rsidRPr="00B56E46" w:rsidRDefault="00B56E46" w:rsidP="00AE317D">
            <w:pPr>
              <w:pStyle w:val="TableofAuthorities"/>
              <w:rPr>
                <w:rFonts w:asciiTheme="minorHAnsi" w:hAnsiTheme="minorHAnsi" w:cstheme="minorHAnsi"/>
                <w:lang w:eastAsia="en-AU"/>
              </w:rPr>
            </w:pPr>
            <w:r w:rsidRPr="00B56E46">
              <w:t>1</w:t>
            </w:r>
            <w:r w:rsidR="00732F3B">
              <w:t>,</w:t>
            </w:r>
            <w:r w:rsidRPr="00B56E46">
              <w:t>053</w:t>
            </w:r>
          </w:p>
        </w:tc>
      </w:tr>
      <w:tr w:rsidR="00B56E46" w:rsidRPr="005C23E7" w14:paraId="20160377" w14:textId="77777777" w:rsidTr="00490ADB">
        <w:trPr>
          <w:trHeight w:val="340"/>
        </w:trPr>
        <w:tc>
          <w:tcPr>
            <w:tcW w:w="1984" w:type="dxa"/>
            <w:noWrap/>
            <w:vAlign w:val="center"/>
            <w:hideMark/>
          </w:tcPr>
          <w:p w14:paraId="3D863EFE" w14:textId="77777777" w:rsidR="00B56E46" w:rsidRPr="002D4A18" w:rsidRDefault="00B56E46" w:rsidP="00AE317D">
            <w:pPr>
              <w:pStyle w:val="TableofAuthorities"/>
              <w:rPr>
                <w:lang w:eastAsia="en-AU"/>
              </w:rPr>
            </w:pPr>
            <w:r w:rsidRPr="002D4A18">
              <w:rPr>
                <w:lang w:eastAsia="en-AU"/>
              </w:rPr>
              <w:t>Operational places</w:t>
            </w:r>
          </w:p>
        </w:tc>
        <w:tc>
          <w:tcPr>
            <w:tcW w:w="1069" w:type="dxa"/>
            <w:tcBorders>
              <w:top w:val="single" w:sz="4" w:space="0" w:color="1E1545" w:themeColor="text1"/>
              <w:right w:val="single" w:sz="4" w:space="0" w:color="1E1545" w:themeColor="text1"/>
            </w:tcBorders>
            <w:noWrap/>
            <w:vAlign w:val="center"/>
          </w:tcPr>
          <w:p w14:paraId="622B7355" w14:textId="18B11244" w:rsidR="00B56E46" w:rsidRPr="00E51DD8" w:rsidRDefault="00B56E46" w:rsidP="00AE317D">
            <w:pPr>
              <w:pStyle w:val="TableofAuthorities"/>
              <w:rPr>
                <w:rFonts w:asciiTheme="minorHAnsi" w:hAnsiTheme="minorHAnsi" w:cstheme="minorHAnsi"/>
                <w:lang w:eastAsia="en-AU"/>
              </w:rPr>
            </w:pPr>
            <w:r w:rsidRPr="00E51DD8">
              <w:t>224,493</w:t>
            </w:r>
          </w:p>
        </w:tc>
        <w:tc>
          <w:tcPr>
            <w:tcW w:w="1069" w:type="dxa"/>
            <w:tcBorders>
              <w:left w:val="single" w:sz="4" w:space="0" w:color="1E1545" w:themeColor="text1"/>
            </w:tcBorders>
            <w:noWrap/>
            <w:vAlign w:val="center"/>
          </w:tcPr>
          <w:p w14:paraId="37F474A6" w14:textId="5C1675F8" w:rsidR="00B56E46" w:rsidRPr="00B56E46" w:rsidRDefault="00B56E46" w:rsidP="00AE317D">
            <w:pPr>
              <w:pStyle w:val="TableofAuthorities"/>
              <w:rPr>
                <w:rFonts w:asciiTheme="minorHAnsi" w:hAnsiTheme="minorHAnsi" w:cstheme="minorHAnsi"/>
                <w:lang w:eastAsia="en-AU"/>
              </w:rPr>
            </w:pPr>
            <w:r w:rsidRPr="00B56E46">
              <w:t>85,326</w:t>
            </w:r>
          </w:p>
        </w:tc>
        <w:tc>
          <w:tcPr>
            <w:tcW w:w="1070" w:type="dxa"/>
            <w:noWrap/>
            <w:vAlign w:val="center"/>
          </w:tcPr>
          <w:p w14:paraId="382BC5F1" w14:textId="64B89EEE" w:rsidR="00B56E46" w:rsidRPr="00B56E46" w:rsidRDefault="00B56E46" w:rsidP="00AE317D">
            <w:pPr>
              <w:pStyle w:val="TableofAuthorities"/>
              <w:rPr>
                <w:rFonts w:asciiTheme="minorHAnsi" w:hAnsiTheme="minorHAnsi" w:cstheme="minorHAnsi"/>
                <w:lang w:eastAsia="en-AU"/>
              </w:rPr>
            </w:pPr>
            <w:r w:rsidRPr="00B56E46">
              <w:t>131,591</w:t>
            </w:r>
          </w:p>
        </w:tc>
        <w:tc>
          <w:tcPr>
            <w:tcW w:w="1070" w:type="dxa"/>
            <w:tcBorders>
              <w:top w:val="single" w:sz="4" w:space="0" w:color="1E1545" w:themeColor="text1"/>
              <w:right w:val="single" w:sz="4" w:space="0" w:color="1E1545" w:themeColor="text1"/>
            </w:tcBorders>
            <w:noWrap/>
            <w:vAlign w:val="center"/>
          </w:tcPr>
          <w:p w14:paraId="02558CE4" w14:textId="19B6099F" w:rsidR="00B56E46" w:rsidRPr="00B56E46" w:rsidRDefault="00B56E46" w:rsidP="00AE317D">
            <w:pPr>
              <w:pStyle w:val="TableofAuthorities"/>
              <w:rPr>
                <w:rFonts w:asciiTheme="minorHAnsi" w:hAnsiTheme="minorHAnsi" w:cstheme="minorHAnsi"/>
                <w:lang w:eastAsia="en-AU"/>
              </w:rPr>
            </w:pPr>
            <w:r w:rsidRPr="00B56E46">
              <w:t>7,576</w:t>
            </w:r>
          </w:p>
        </w:tc>
        <w:tc>
          <w:tcPr>
            <w:tcW w:w="1070" w:type="dxa"/>
            <w:tcBorders>
              <w:left w:val="single" w:sz="4" w:space="0" w:color="1E1545" w:themeColor="text1"/>
            </w:tcBorders>
            <w:noWrap/>
            <w:vAlign w:val="center"/>
          </w:tcPr>
          <w:p w14:paraId="270AAE3E" w14:textId="779BE795" w:rsidR="00B56E46" w:rsidRPr="00B56E46" w:rsidRDefault="00B56E46" w:rsidP="00AE317D">
            <w:pPr>
              <w:pStyle w:val="TableofAuthorities"/>
              <w:rPr>
                <w:rFonts w:asciiTheme="minorHAnsi" w:hAnsiTheme="minorHAnsi" w:cstheme="minorHAnsi"/>
                <w:lang w:eastAsia="en-AU"/>
              </w:rPr>
            </w:pPr>
            <w:r w:rsidRPr="00B56E46">
              <w:t>141,227</w:t>
            </w:r>
          </w:p>
        </w:tc>
        <w:tc>
          <w:tcPr>
            <w:tcW w:w="1070" w:type="dxa"/>
            <w:noWrap/>
            <w:vAlign w:val="center"/>
          </w:tcPr>
          <w:p w14:paraId="5FCB48D4" w14:textId="331042A1" w:rsidR="00B56E46" w:rsidRPr="00B56E46" w:rsidRDefault="00B56E46" w:rsidP="00AE317D">
            <w:pPr>
              <w:pStyle w:val="TableofAuthorities"/>
              <w:rPr>
                <w:rFonts w:asciiTheme="minorHAnsi" w:hAnsiTheme="minorHAnsi" w:cstheme="minorHAnsi"/>
                <w:lang w:eastAsia="en-AU"/>
              </w:rPr>
            </w:pPr>
            <w:r w:rsidRPr="00B56E46">
              <w:t>33,167</w:t>
            </w:r>
          </w:p>
        </w:tc>
        <w:tc>
          <w:tcPr>
            <w:tcW w:w="1069" w:type="dxa"/>
            <w:tcBorders>
              <w:top w:val="single" w:sz="4" w:space="0" w:color="1E1545" w:themeColor="text1"/>
              <w:right w:val="single" w:sz="4" w:space="0" w:color="1E1545" w:themeColor="text1"/>
            </w:tcBorders>
            <w:noWrap/>
            <w:vAlign w:val="center"/>
          </w:tcPr>
          <w:p w14:paraId="14B5E8BA" w14:textId="11D8EBF0" w:rsidR="00B56E46" w:rsidRPr="00B56E46" w:rsidRDefault="00B56E46" w:rsidP="00AE317D">
            <w:pPr>
              <w:pStyle w:val="TableofAuthorities"/>
              <w:rPr>
                <w:rFonts w:asciiTheme="minorHAnsi" w:hAnsiTheme="minorHAnsi" w:cstheme="minorHAnsi"/>
                <w:lang w:eastAsia="en-AU"/>
              </w:rPr>
            </w:pPr>
            <w:r w:rsidRPr="00B56E46">
              <w:t>50,099</w:t>
            </w:r>
          </w:p>
        </w:tc>
        <w:tc>
          <w:tcPr>
            <w:tcW w:w="1070" w:type="dxa"/>
            <w:tcBorders>
              <w:left w:val="single" w:sz="4" w:space="0" w:color="1E1545" w:themeColor="text1"/>
            </w:tcBorders>
            <w:noWrap/>
            <w:vAlign w:val="center"/>
          </w:tcPr>
          <w:p w14:paraId="21ADD6C7" w14:textId="49E01AAC" w:rsidR="00B56E46" w:rsidRPr="00B56E46" w:rsidRDefault="00B56E46" w:rsidP="00AE317D">
            <w:pPr>
              <w:pStyle w:val="TableofAuthorities"/>
              <w:rPr>
                <w:rFonts w:asciiTheme="minorHAnsi" w:hAnsiTheme="minorHAnsi" w:cstheme="minorHAnsi"/>
                <w:lang w:eastAsia="en-AU"/>
              </w:rPr>
            </w:pPr>
            <w:r w:rsidRPr="00B56E46">
              <w:t>37,926</w:t>
            </w:r>
          </w:p>
        </w:tc>
        <w:tc>
          <w:tcPr>
            <w:tcW w:w="1069" w:type="dxa"/>
            <w:noWrap/>
            <w:vAlign w:val="center"/>
          </w:tcPr>
          <w:p w14:paraId="25155468" w14:textId="356C1313" w:rsidR="00B56E46" w:rsidRPr="00B56E46" w:rsidRDefault="00B56E46" w:rsidP="00AE317D">
            <w:pPr>
              <w:pStyle w:val="TableofAuthorities"/>
              <w:rPr>
                <w:rFonts w:asciiTheme="minorHAnsi" w:hAnsiTheme="minorHAnsi" w:cstheme="minorHAnsi"/>
                <w:lang w:eastAsia="en-AU"/>
              </w:rPr>
            </w:pPr>
            <w:r w:rsidRPr="00B56E46">
              <w:t>43,608</w:t>
            </w:r>
          </w:p>
        </w:tc>
        <w:tc>
          <w:tcPr>
            <w:tcW w:w="1070" w:type="dxa"/>
            <w:noWrap/>
            <w:vAlign w:val="center"/>
          </w:tcPr>
          <w:p w14:paraId="3E53D187" w14:textId="0E248A89" w:rsidR="00B56E46" w:rsidRPr="00B56E46" w:rsidRDefault="00B56E46" w:rsidP="00AE317D">
            <w:pPr>
              <w:pStyle w:val="TableofAuthorities"/>
              <w:rPr>
                <w:rFonts w:asciiTheme="minorHAnsi" w:hAnsiTheme="minorHAnsi" w:cstheme="minorHAnsi"/>
                <w:lang w:eastAsia="en-AU"/>
              </w:rPr>
            </w:pPr>
            <w:r w:rsidRPr="00B56E46">
              <w:t>45,731</w:t>
            </w:r>
          </w:p>
        </w:tc>
        <w:tc>
          <w:tcPr>
            <w:tcW w:w="1070" w:type="dxa"/>
            <w:noWrap/>
            <w:vAlign w:val="center"/>
          </w:tcPr>
          <w:p w14:paraId="309A0747" w14:textId="2AE359F3" w:rsidR="00B56E46" w:rsidRPr="00B56E46" w:rsidRDefault="00B56E46" w:rsidP="00AE317D">
            <w:pPr>
              <w:pStyle w:val="TableofAuthorities"/>
              <w:rPr>
                <w:rFonts w:asciiTheme="minorHAnsi" w:hAnsiTheme="minorHAnsi" w:cstheme="minorHAnsi"/>
                <w:lang w:eastAsia="en-AU"/>
              </w:rPr>
            </w:pPr>
            <w:r w:rsidRPr="00B56E46">
              <w:t>97,228</w:t>
            </w:r>
          </w:p>
        </w:tc>
      </w:tr>
      <w:tr w:rsidR="00B56E46" w:rsidRPr="005C23E7" w14:paraId="10609A4F" w14:textId="77777777" w:rsidTr="00490ADB">
        <w:trPr>
          <w:trHeight w:val="340"/>
        </w:trPr>
        <w:tc>
          <w:tcPr>
            <w:tcW w:w="1984" w:type="dxa"/>
            <w:shd w:val="clear" w:color="auto" w:fill="D8DADA"/>
            <w:noWrap/>
            <w:vAlign w:val="center"/>
            <w:hideMark/>
          </w:tcPr>
          <w:p w14:paraId="078FA973" w14:textId="77777777" w:rsidR="00B56E46" w:rsidRPr="00AE317D" w:rsidRDefault="00B56E46" w:rsidP="00AE317D">
            <w:pPr>
              <w:pStyle w:val="TableofAuthorities"/>
              <w:rPr>
                <w:rStyle w:val="Strong"/>
              </w:rPr>
            </w:pPr>
            <w:r w:rsidRPr="00AE317D">
              <w:rPr>
                <w:rStyle w:val="Strong"/>
              </w:rPr>
              <w:t>Total residents</w:t>
            </w:r>
          </w:p>
        </w:tc>
        <w:tc>
          <w:tcPr>
            <w:tcW w:w="1069" w:type="dxa"/>
            <w:tcBorders>
              <w:top w:val="single" w:sz="4" w:space="0" w:color="1E1545" w:themeColor="text1"/>
              <w:right w:val="single" w:sz="4" w:space="0" w:color="1E1545" w:themeColor="text1"/>
            </w:tcBorders>
            <w:shd w:val="clear" w:color="auto" w:fill="D8DADA"/>
            <w:noWrap/>
            <w:vAlign w:val="center"/>
          </w:tcPr>
          <w:p w14:paraId="2D64639D" w14:textId="6EFE913F" w:rsidR="00B56E46" w:rsidRPr="00AE317D" w:rsidRDefault="00B56E46" w:rsidP="00AE317D">
            <w:pPr>
              <w:pStyle w:val="TableofAuthorities"/>
              <w:rPr>
                <w:rStyle w:val="Strong"/>
              </w:rPr>
            </w:pPr>
            <w:r w:rsidRPr="00AE317D">
              <w:rPr>
                <w:rStyle w:val="Strong"/>
              </w:rPr>
              <w:t>203,624</w:t>
            </w:r>
          </w:p>
        </w:tc>
        <w:tc>
          <w:tcPr>
            <w:tcW w:w="1069" w:type="dxa"/>
            <w:tcBorders>
              <w:left w:val="single" w:sz="4" w:space="0" w:color="1E1545" w:themeColor="text1"/>
            </w:tcBorders>
            <w:shd w:val="clear" w:color="auto" w:fill="D8DADA"/>
            <w:noWrap/>
            <w:vAlign w:val="center"/>
          </w:tcPr>
          <w:p w14:paraId="7F4E58C5" w14:textId="37171326" w:rsidR="00B56E46" w:rsidRPr="00AE317D" w:rsidRDefault="00B56E46" w:rsidP="00AE317D">
            <w:pPr>
              <w:pStyle w:val="TableofAuthorities"/>
              <w:rPr>
                <w:rStyle w:val="Strong"/>
              </w:rPr>
            </w:pPr>
            <w:r w:rsidRPr="00AE317D">
              <w:rPr>
                <w:rStyle w:val="Strong"/>
              </w:rPr>
              <w:t>77,096</w:t>
            </w:r>
          </w:p>
        </w:tc>
        <w:tc>
          <w:tcPr>
            <w:tcW w:w="1070" w:type="dxa"/>
            <w:shd w:val="clear" w:color="auto" w:fill="D8DADA"/>
            <w:noWrap/>
            <w:vAlign w:val="center"/>
          </w:tcPr>
          <w:p w14:paraId="7BB07C7E" w14:textId="0B467CFD" w:rsidR="00B56E46" w:rsidRPr="00AE317D" w:rsidRDefault="00B56E46" w:rsidP="00AE317D">
            <w:pPr>
              <w:pStyle w:val="TableofAuthorities"/>
              <w:rPr>
                <w:rStyle w:val="Strong"/>
              </w:rPr>
            </w:pPr>
            <w:r w:rsidRPr="00AE317D">
              <w:rPr>
                <w:rStyle w:val="Strong"/>
              </w:rPr>
              <w:t>120,092</w:t>
            </w:r>
          </w:p>
        </w:tc>
        <w:tc>
          <w:tcPr>
            <w:tcW w:w="1070" w:type="dxa"/>
            <w:tcBorders>
              <w:top w:val="single" w:sz="4" w:space="0" w:color="1E1545" w:themeColor="text1"/>
              <w:right w:val="single" w:sz="4" w:space="0" w:color="1E1545" w:themeColor="text1"/>
            </w:tcBorders>
            <w:shd w:val="clear" w:color="auto" w:fill="D8DADA"/>
            <w:noWrap/>
            <w:vAlign w:val="center"/>
          </w:tcPr>
          <w:p w14:paraId="3CA4E296" w14:textId="2A35A3C5" w:rsidR="00B56E46" w:rsidRPr="00AE317D" w:rsidRDefault="00B56E46" w:rsidP="00AE317D">
            <w:pPr>
              <w:pStyle w:val="TableofAuthorities"/>
              <w:rPr>
                <w:rStyle w:val="Strong"/>
              </w:rPr>
            </w:pPr>
            <w:r w:rsidRPr="00AE317D">
              <w:rPr>
                <w:rStyle w:val="Strong"/>
              </w:rPr>
              <w:t>6,436</w:t>
            </w:r>
          </w:p>
        </w:tc>
        <w:tc>
          <w:tcPr>
            <w:tcW w:w="1070" w:type="dxa"/>
            <w:tcBorders>
              <w:left w:val="single" w:sz="4" w:space="0" w:color="1E1545" w:themeColor="text1"/>
            </w:tcBorders>
            <w:shd w:val="clear" w:color="auto" w:fill="D8DADA"/>
            <w:noWrap/>
            <w:vAlign w:val="center"/>
          </w:tcPr>
          <w:p w14:paraId="1C95753A" w14:textId="66D87656" w:rsidR="00B56E46" w:rsidRPr="00AE317D" w:rsidRDefault="00B56E46" w:rsidP="00AE317D">
            <w:pPr>
              <w:pStyle w:val="TableofAuthorities"/>
              <w:rPr>
                <w:rStyle w:val="Strong"/>
              </w:rPr>
            </w:pPr>
            <w:r w:rsidRPr="00AE317D">
              <w:rPr>
                <w:rStyle w:val="Strong"/>
              </w:rPr>
              <w:t>129,266</w:t>
            </w:r>
          </w:p>
        </w:tc>
        <w:tc>
          <w:tcPr>
            <w:tcW w:w="1070" w:type="dxa"/>
            <w:shd w:val="clear" w:color="auto" w:fill="D8DADA"/>
            <w:noWrap/>
            <w:vAlign w:val="center"/>
          </w:tcPr>
          <w:p w14:paraId="2CBEF8A7" w14:textId="19409CCF" w:rsidR="00B56E46" w:rsidRPr="00AE317D" w:rsidRDefault="00B56E46" w:rsidP="00AE317D">
            <w:pPr>
              <w:pStyle w:val="TableofAuthorities"/>
              <w:rPr>
                <w:rStyle w:val="Strong"/>
              </w:rPr>
            </w:pPr>
            <w:r w:rsidRPr="00AE317D">
              <w:rPr>
                <w:rStyle w:val="Strong"/>
              </w:rPr>
              <w:t>29,637</w:t>
            </w:r>
          </w:p>
        </w:tc>
        <w:tc>
          <w:tcPr>
            <w:tcW w:w="1069" w:type="dxa"/>
            <w:tcBorders>
              <w:top w:val="single" w:sz="4" w:space="0" w:color="1E1545" w:themeColor="text1"/>
              <w:right w:val="single" w:sz="4" w:space="0" w:color="1E1545" w:themeColor="text1"/>
            </w:tcBorders>
            <w:shd w:val="clear" w:color="auto" w:fill="D8DADA"/>
            <w:noWrap/>
            <w:vAlign w:val="center"/>
          </w:tcPr>
          <w:p w14:paraId="3555FC8E" w14:textId="5ECC6353" w:rsidR="00B56E46" w:rsidRPr="00AE317D" w:rsidRDefault="00B56E46" w:rsidP="00AE317D">
            <w:pPr>
              <w:pStyle w:val="TableofAuthorities"/>
              <w:rPr>
                <w:rStyle w:val="Strong"/>
              </w:rPr>
            </w:pPr>
            <w:r w:rsidRPr="00AE317D">
              <w:rPr>
                <w:rStyle w:val="Strong"/>
              </w:rPr>
              <w:t>44,721</w:t>
            </w:r>
          </w:p>
        </w:tc>
        <w:tc>
          <w:tcPr>
            <w:tcW w:w="1070" w:type="dxa"/>
            <w:tcBorders>
              <w:left w:val="single" w:sz="4" w:space="0" w:color="1E1545" w:themeColor="text1"/>
            </w:tcBorders>
            <w:shd w:val="clear" w:color="auto" w:fill="D8DADA"/>
            <w:noWrap/>
            <w:vAlign w:val="center"/>
          </w:tcPr>
          <w:p w14:paraId="3EC69DEA" w14:textId="620B54D8" w:rsidR="00B56E46" w:rsidRPr="00AE317D" w:rsidRDefault="00B56E46" w:rsidP="00AE317D">
            <w:pPr>
              <w:pStyle w:val="TableofAuthorities"/>
              <w:rPr>
                <w:rStyle w:val="Strong"/>
              </w:rPr>
            </w:pPr>
            <w:r w:rsidRPr="00AE317D">
              <w:rPr>
                <w:rStyle w:val="Strong"/>
              </w:rPr>
              <w:t>33,992</w:t>
            </w:r>
          </w:p>
        </w:tc>
        <w:tc>
          <w:tcPr>
            <w:tcW w:w="1069" w:type="dxa"/>
            <w:shd w:val="clear" w:color="auto" w:fill="D8DADA"/>
            <w:noWrap/>
            <w:vAlign w:val="center"/>
          </w:tcPr>
          <w:p w14:paraId="64A4FB0A" w14:textId="67C2DFAC" w:rsidR="00B56E46" w:rsidRPr="00AE317D" w:rsidRDefault="00B56E46" w:rsidP="00AE317D">
            <w:pPr>
              <w:pStyle w:val="TableofAuthorities"/>
              <w:rPr>
                <w:rStyle w:val="Strong"/>
              </w:rPr>
            </w:pPr>
            <w:r w:rsidRPr="00AE317D">
              <w:rPr>
                <w:rStyle w:val="Strong"/>
              </w:rPr>
              <w:t>39,498</w:t>
            </w:r>
          </w:p>
        </w:tc>
        <w:tc>
          <w:tcPr>
            <w:tcW w:w="1070" w:type="dxa"/>
            <w:shd w:val="clear" w:color="auto" w:fill="D8DADA"/>
            <w:noWrap/>
            <w:vAlign w:val="center"/>
          </w:tcPr>
          <w:p w14:paraId="283F9117" w14:textId="3A0BB754" w:rsidR="00B56E46" w:rsidRPr="00AE317D" w:rsidRDefault="00B56E46" w:rsidP="00AE317D">
            <w:pPr>
              <w:pStyle w:val="TableofAuthorities"/>
              <w:rPr>
                <w:rStyle w:val="Strong"/>
              </w:rPr>
            </w:pPr>
            <w:r w:rsidRPr="00AE317D">
              <w:rPr>
                <w:rStyle w:val="Strong"/>
              </w:rPr>
              <w:t>41,231</w:t>
            </w:r>
          </w:p>
        </w:tc>
        <w:tc>
          <w:tcPr>
            <w:tcW w:w="1070" w:type="dxa"/>
            <w:shd w:val="clear" w:color="auto" w:fill="D8DADA"/>
            <w:noWrap/>
            <w:vAlign w:val="center"/>
          </w:tcPr>
          <w:p w14:paraId="29ADECC2" w14:textId="6E84F64B" w:rsidR="00B56E46" w:rsidRPr="00AE317D" w:rsidRDefault="00B56E46" w:rsidP="00AE317D">
            <w:pPr>
              <w:pStyle w:val="TableofAuthorities"/>
              <w:rPr>
                <w:rStyle w:val="Strong"/>
              </w:rPr>
            </w:pPr>
            <w:r w:rsidRPr="00AE317D">
              <w:rPr>
                <w:rStyle w:val="Strong"/>
              </w:rPr>
              <w:t>88,903</w:t>
            </w:r>
          </w:p>
        </w:tc>
      </w:tr>
      <w:tr w:rsidR="00B56E46" w:rsidRPr="005C23E7" w14:paraId="7E6A4C93" w14:textId="77777777" w:rsidTr="00490ADB">
        <w:trPr>
          <w:trHeight w:val="595"/>
        </w:trPr>
        <w:tc>
          <w:tcPr>
            <w:tcW w:w="1984" w:type="dxa"/>
            <w:noWrap/>
            <w:vAlign w:val="center"/>
            <w:hideMark/>
          </w:tcPr>
          <w:p w14:paraId="650C7548" w14:textId="77777777" w:rsidR="00B56E46" w:rsidRPr="002D4A18" w:rsidRDefault="00B56E46" w:rsidP="00AE317D">
            <w:pPr>
              <w:pStyle w:val="TableofAuthorities"/>
              <w:rPr>
                <w:lang w:eastAsia="en-AU"/>
              </w:rPr>
            </w:pPr>
            <w:r w:rsidRPr="002D4A18">
              <w:rPr>
                <w:lang w:eastAsia="en-AU"/>
              </w:rPr>
              <w:t>Permanent residents</w:t>
            </w:r>
          </w:p>
        </w:tc>
        <w:tc>
          <w:tcPr>
            <w:tcW w:w="1069" w:type="dxa"/>
            <w:tcBorders>
              <w:top w:val="single" w:sz="4" w:space="0" w:color="1E1545" w:themeColor="text1"/>
              <w:right w:val="single" w:sz="4" w:space="0" w:color="1E1545" w:themeColor="text1"/>
            </w:tcBorders>
            <w:noWrap/>
            <w:vAlign w:val="center"/>
          </w:tcPr>
          <w:p w14:paraId="29FC27EB" w14:textId="7DE980D8" w:rsidR="00B56E46" w:rsidRPr="00E51DD8" w:rsidRDefault="00B56E46" w:rsidP="00AE317D">
            <w:pPr>
              <w:pStyle w:val="TableofAuthorities"/>
              <w:rPr>
                <w:rFonts w:asciiTheme="minorHAnsi" w:hAnsiTheme="minorHAnsi" w:cstheme="minorHAnsi"/>
                <w:lang w:eastAsia="en-AU"/>
              </w:rPr>
            </w:pPr>
            <w:r w:rsidRPr="00E51DD8">
              <w:t>196,313</w:t>
            </w:r>
          </w:p>
        </w:tc>
        <w:tc>
          <w:tcPr>
            <w:tcW w:w="1069" w:type="dxa"/>
            <w:tcBorders>
              <w:left w:val="single" w:sz="4" w:space="0" w:color="1E1545" w:themeColor="text1"/>
            </w:tcBorders>
            <w:noWrap/>
            <w:vAlign w:val="center"/>
          </w:tcPr>
          <w:p w14:paraId="49943744" w14:textId="0200EA5D" w:rsidR="00B56E46" w:rsidRPr="00B56E46" w:rsidRDefault="00B56E46" w:rsidP="00AE317D">
            <w:pPr>
              <w:pStyle w:val="TableofAuthorities"/>
              <w:rPr>
                <w:rFonts w:asciiTheme="minorHAnsi" w:hAnsiTheme="minorHAnsi" w:cstheme="minorHAnsi"/>
                <w:lang w:eastAsia="en-AU"/>
              </w:rPr>
            </w:pPr>
            <w:r w:rsidRPr="00B56E46">
              <w:t>73,788</w:t>
            </w:r>
          </w:p>
        </w:tc>
        <w:tc>
          <w:tcPr>
            <w:tcW w:w="1070" w:type="dxa"/>
            <w:noWrap/>
            <w:vAlign w:val="center"/>
          </w:tcPr>
          <w:p w14:paraId="5618FDD3" w14:textId="782BAA0E" w:rsidR="00B56E46" w:rsidRPr="00B56E46" w:rsidRDefault="00B56E46" w:rsidP="00AE317D">
            <w:pPr>
              <w:pStyle w:val="TableofAuthorities"/>
              <w:rPr>
                <w:rFonts w:asciiTheme="minorHAnsi" w:hAnsiTheme="minorHAnsi" w:cstheme="minorHAnsi"/>
                <w:lang w:eastAsia="en-AU"/>
              </w:rPr>
            </w:pPr>
            <w:r w:rsidRPr="00B56E46">
              <w:t>116,357</w:t>
            </w:r>
          </w:p>
        </w:tc>
        <w:tc>
          <w:tcPr>
            <w:tcW w:w="1070" w:type="dxa"/>
            <w:tcBorders>
              <w:top w:val="single" w:sz="4" w:space="0" w:color="1E1545" w:themeColor="text1"/>
              <w:right w:val="single" w:sz="4" w:space="0" w:color="1E1545" w:themeColor="text1"/>
            </w:tcBorders>
            <w:noWrap/>
            <w:vAlign w:val="center"/>
          </w:tcPr>
          <w:p w14:paraId="17CE647E" w14:textId="3E27C4BD" w:rsidR="00B56E46" w:rsidRPr="00B56E46" w:rsidRDefault="00B56E46" w:rsidP="00AE317D">
            <w:pPr>
              <w:pStyle w:val="TableofAuthorities"/>
              <w:rPr>
                <w:rFonts w:asciiTheme="minorHAnsi" w:hAnsiTheme="minorHAnsi" w:cstheme="minorHAnsi"/>
                <w:lang w:eastAsia="en-AU"/>
              </w:rPr>
            </w:pPr>
            <w:r w:rsidRPr="00B56E46">
              <w:t>6,168</w:t>
            </w:r>
          </w:p>
        </w:tc>
        <w:tc>
          <w:tcPr>
            <w:tcW w:w="1070" w:type="dxa"/>
            <w:tcBorders>
              <w:left w:val="single" w:sz="4" w:space="0" w:color="1E1545" w:themeColor="text1"/>
            </w:tcBorders>
            <w:noWrap/>
            <w:vAlign w:val="center"/>
          </w:tcPr>
          <w:p w14:paraId="63F1EB45" w14:textId="16B35590" w:rsidR="00B56E46" w:rsidRPr="009E539D" w:rsidRDefault="00B56E46" w:rsidP="009E539D">
            <w:pPr>
              <w:pStyle w:val="TableofAuthorities"/>
            </w:pPr>
            <w:r w:rsidRPr="009E539D">
              <w:t>124,369</w:t>
            </w:r>
          </w:p>
        </w:tc>
        <w:tc>
          <w:tcPr>
            <w:tcW w:w="1070" w:type="dxa"/>
            <w:noWrap/>
            <w:vAlign w:val="center"/>
          </w:tcPr>
          <w:p w14:paraId="52DBAA6E" w14:textId="78E6330D" w:rsidR="00B56E46" w:rsidRPr="00B56E46" w:rsidRDefault="00B56E46" w:rsidP="00AE317D">
            <w:pPr>
              <w:pStyle w:val="TableofAuthorities"/>
              <w:rPr>
                <w:rFonts w:asciiTheme="minorHAnsi" w:hAnsiTheme="minorHAnsi" w:cstheme="minorHAnsi"/>
                <w:lang w:eastAsia="en-AU"/>
              </w:rPr>
            </w:pPr>
            <w:r w:rsidRPr="00B56E46">
              <w:t>28,359</w:t>
            </w:r>
          </w:p>
        </w:tc>
        <w:tc>
          <w:tcPr>
            <w:tcW w:w="1069" w:type="dxa"/>
            <w:tcBorders>
              <w:top w:val="single" w:sz="4" w:space="0" w:color="1E1545" w:themeColor="text1"/>
              <w:right w:val="single" w:sz="4" w:space="0" w:color="1E1545" w:themeColor="text1"/>
            </w:tcBorders>
            <w:noWrap/>
            <w:vAlign w:val="center"/>
          </w:tcPr>
          <w:p w14:paraId="50261B2C" w14:textId="32416D57" w:rsidR="00B56E46" w:rsidRPr="00B56E46" w:rsidRDefault="00B56E46" w:rsidP="00AE317D">
            <w:pPr>
              <w:pStyle w:val="TableofAuthorities"/>
              <w:rPr>
                <w:rFonts w:asciiTheme="minorHAnsi" w:hAnsiTheme="minorHAnsi" w:cstheme="minorHAnsi"/>
                <w:lang w:eastAsia="en-AU"/>
              </w:rPr>
            </w:pPr>
            <w:r w:rsidRPr="00B56E46">
              <w:t>43,585</w:t>
            </w:r>
          </w:p>
        </w:tc>
        <w:tc>
          <w:tcPr>
            <w:tcW w:w="1070" w:type="dxa"/>
            <w:tcBorders>
              <w:left w:val="single" w:sz="4" w:space="0" w:color="1E1545" w:themeColor="text1"/>
            </w:tcBorders>
            <w:noWrap/>
            <w:vAlign w:val="center"/>
          </w:tcPr>
          <w:p w14:paraId="60ED3F53" w14:textId="130C6093" w:rsidR="00B56E46" w:rsidRPr="00B56E46" w:rsidRDefault="00B56E46" w:rsidP="00AE317D">
            <w:pPr>
              <w:pStyle w:val="TableofAuthorities"/>
              <w:rPr>
                <w:rFonts w:asciiTheme="minorHAnsi" w:hAnsiTheme="minorHAnsi" w:cstheme="minorHAnsi"/>
                <w:lang w:eastAsia="en-AU"/>
              </w:rPr>
            </w:pPr>
            <w:r w:rsidRPr="00B56E46">
              <w:t>32,595</w:t>
            </w:r>
          </w:p>
        </w:tc>
        <w:tc>
          <w:tcPr>
            <w:tcW w:w="1069" w:type="dxa"/>
            <w:noWrap/>
            <w:vAlign w:val="center"/>
          </w:tcPr>
          <w:p w14:paraId="08A332EA" w14:textId="5CE1A332" w:rsidR="00B56E46" w:rsidRPr="00B56E46" w:rsidRDefault="00B56E46" w:rsidP="00AE317D">
            <w:pPr>
              <w:pStyle w:val="TableofAuthorities"/>
              <w:rPr>
                <w:rFonts w:asciiTheme="minorHAnsi" w:hAnsiTheme="minorHAnsi" w:cstheme="minorHAnsi"/>
                <w:lang w:eastAsia="en-AU"/>
              </w:rPr>
            </w:pPr>
            <w:r w:rsidRPr="00B56E46">
              <w:t>37,931</w:t>
            </w:r>
          </w:p>
        </w:tc>
        <w:tc>
          <w:tcPr>
            <w:tcW w:w="1070" w:type="dxa"/>
            <w:noWrap/>
            <w:vAlign w:val="center"/>
          </w:tcPr>
          <w:p w14:paraId="77E4F3BA" w14:textId="573E8D0E" w:rsidR="00B56E46" w:rsidRPr="00B56E46" w:rsidRDefault="00B56E46" w:rsidP="00AE317D">
            <w:pPr>
              <w:pStyle w:val="TableofAuthorities"/>
              <w:rPr>
                <w:rFonts w:asciiTheme="minorHAnsi" w:hAnsiTheme="minorHAnsi" w:cstheme="minorHAnsi"/>
                <w:lang w:eastAsia="en-AU"/>
              </w:rPr>
            </w:pPr>
            <w:r w:rsidRPr="00B56E46">
              <w:t>39,877</w:t>
            </w:r>
          </w:p>
        </w:tc>
        <w:tc>
          <w:tcPr>
            <w:tcW w:w="1070" w:type="dxa"/>
            <w:noWrap/>
            <w:vAlign w:val="center"/>
          </w:tcPr>
          <w:p w14:paraId="256713AB" w14:textId="15B62E67" w:rsidR="00B56E46" w:rsidRPr="00B56E46" w:rsidRDefault="00B56E46" w:rsidP="00AE317D">
            <w:pPr>
              <w:pStyle w:val="TableofAuthorities"/>
              <w:rPr>
                <w:rFonts w:asciiTheme="minorHAnsi" w:hAnsiTheme="minorHAnsi" w:cstheme="minorHAnsi"/>
                <w:lang w:eastAsia="en-AU"/>
              </w:rPr>
            </w:pPr>
            <w:r w:rsidRPr="00B56E46">
              <w:t>85,910</w:t>
            </w:r>
          </w:p>
        </w:tc>
      </w:tr>
      <w:tr w:rsidR="00B56E46" w:rsidRPr="005C23E7" w14:paraId="14DB5B20" w14:textId="77777777" w:rsidTr="00490ADB">
        <w:trPr>
          <w:trHeight w:val="340"/>
        </w:trPr>
        <w:tc>
          <w:tcPr>
            <w:tcW w:w="1984" w:type="dxa"/>
            <w:noWrap/>
            <w:vAlign w:val="center"/>
            <w:hideMark/>
          </w:tcPr>
          <w:p w14:paraId="4F08B237" w14:textId="77777777" w:rsidR="00B56E46" w:rsidRPr="002D4A18" w:rsidRDefault="00B56E46" w:rsidP="00AE317D">
            <w:pPr>
              <w:pStyle w:val="TableofAuthorities"/>
              <w:rPr>
                <w:lang w:eastAsia="en-AU"/>
              </w:rPr>
            </w:pPr>
            <w:r w:rsidRPr="002D4A18">
              <w:rPr>
                <w:lang w:eastAsia="en-AU"/>
              </w:rPr>
              <w:t>Respite residents</w:t>
            </w:r>
          </w:p>
        </w:tc>
        <w:tc>
          <w:tcPr>
            <w:tcW w:w="1069" w:type="dxa"/>
            <w:tcBorders>
              <w:top w:val="single" w:sz="4" w:space="0" w:color="1E1545" w:themeColor="text1"/>
              <w:right w:val="single" w:sz="4" w:space="0" w:color="1E1545" w:themeColor="text1"/>
            </w:tcBorders>
            <w:noWrap/>
            <w:vAlign w:val="center"/>
          </w:tcPr>
          <w:p w14:paraId="1BA9C9EA" w14:textId="091ED081" w:rsidR="00B56E46" w:rsidRPr="00E51DD8" w:rsidRDefault="00B56E46" w:rsidP="00AE317D">
            <w:pPr>
              <w:pStyle w:val="TableofAuthorities"/>
              <w:rPr>
                <w:lang w:eastAsia="en-AU"/>
              </w:rPr>
            </w:pPr>
            <w:r w:rsidRPr="00E51DD8">
              <w:t>7,311</w:t>
            </w:r>
          </w:p>
        </w:tc>
        <w:tc>
          <w:tcPr>
            <w:tcW w:w="1069" w:type="dxa"/>
            <w:tcBorders>
              <w:left w:val="single" w:sz="4" w:space="0" w:color="1E1545" w:themeColor="text1"/>
            </w:tcBorders>
            <w:noWrap/>
            <w:vAlign w:val="center"/>
          </w:tcPr>
          <w:p w14:paraId="5BB3D8FE" w14:textId="7E31A958" w:rsidR="00B56E46" w:rsidRPr="00B56E46" w:rsidRDefault="00B56E46" w:rsidP="00AE317D">
            <w:pPr>
              <w:pStyle w:val="TableofAuthorities"/>
              <w:rPr>
                <w:lang w:eastAsia="en-AU"/>
              </w:rPr>
            </w:pPr>
            <w:r w:rsidRPr="00B56E46">
              <w:t>3,308</w:t>
            </w:r>
          </w:p>
        </w:tc>
        <w:tc>
          <w:tcPr>
            <w:tcW w:w="1070" w:type="dxa"/>
            <w:noWrap/>
            <w:vAlign w:val="center"/>
          </w:tcPr>
          <w:p w14:paraId="1D9870F3" w14:textId="523A95EB" w:rsidR="00B56E46" w:rsidRPr="00B56E46" w:rsidRDefault="00B56E46" w:rsidP="00AE317D">
            <w:pPr>
              <w:pStyle w:val="TableofAuthorities"/>
              <w:rPr>
                <w:lang w:eastAsia="en-AU"/>
              </w:rPr>
            </w:pPr>
            <w:r w:rsidRPr="00B56E46">
              <w:t>3,735</w:t>
            </w:r>
          </w:p>
        </w:tc>
        <w:tc>
          <w:tcPr>
            <w:tcW w:w="1070" w:type="dxa"/>
            <w:tcBorders>
              <w:top w:val="single" w:sz="4" w:space="0" w:color="1E1545" w:themeColor="text1"/>
              <w:right w:val="single" w:sz="4" w:space="0" w:color="1E1545" w:themeColor="text1"/>
            </w:tcBorders>
            <w:noWrap/>
            <w:vAlign w:val="center"/>
          </w:tcPr>
          <w:p w14:paraId="7C31EA99" w14:textId="2C964970" w:rsidR="00B56E46" w:rsidRPr="00B56E46" w:rsidRDefault="00B56E46" w:rsidP="00AE317D">
            <w:pPr>
              <w:pStyle w:val="TableofAuthorities"/>
              <w:rPr>
                <w:lang w:eastAsia="en-AU"/>
              </w:rPr>
            </w:pPr>
            <w:r w:rsidRPr="00B56E46">
              <w:t>268</w:t>
            </w:r>
          </w:p>
        </w:tc>
        <w:tc>
          <w:tcPr>
            <w:tcW w:w="1070" w:type="dxa"/>
            <w:tcBorders>
              <w:left w:val="single" w:sz="4" w:space="0" w:color="1E1545" w:themeColor="text1"/>
            </w:tcBorders>
            <w:noWrap/>
            <w:vAlign w:val="center"/>
          </w:tcPr>
          <w:p w14:paraId="2201E4FF" w14:textId="1C8C2B33" w:rsidR="00B56E46" w:rsidRPr="00B56E46" w:rsidRDefault="00B56E46" w:rsidP="00AE317D">
            <w:pPr>
              <w:pStyle w:val="TableofAuthorities"/>
              <w:rPr>
                <w:lang w:eastAsia="en-AU"/>
              </w:rPr>
            </w:pPr>
            <w:r w:rsidRPr="00B56E46">
              <w:t>4,897</w:t>
            </w:r>
          </w:p>
        </w:tc>
        <w:tc>
          <w:tcPr>
            <w:tcW w:w="1070" w:type="dxa"/>
            <w:noWrap/>
            <w:vAlign w:val="center"/>
          </w:tcPr>
          <w:p w14:paraId="3DBAD664" w14:textId="48621161" w:rsidR="00B56E46" w:rsidRPr="00B56E46" w:rsidRDefault="00B56E46" w:rsidP="00AE317D">
            <w:pPr>
              <w:pStyle w:val="TableofAuthorities"/>
              <w:rPr>
                <w:lang w:eastAsia="en-AU"/>
              </w:rPr>
            </w:pPr>
            <w:r w:rsidRPr="00B56E46">
              <w:t>1,278</w:t>
            </w:r>
          </w:p>
        </w:tc>
        <w:tc>
          <w:tcPr>
            <w:tcW w:w="1069" w:type="dxa"/>
            <w:tcBorders>
              <w:top w:val="single" w:sz="4" w:space="0" w:color="1E1545" w:themeColor="text1"/>
              <w:right w:val="single" w:sz="4" w:space="0" w:color="1E1545" w:themeColor="text1"/>
            </w:tcBorders>
            <w:noWrap/>
            <w:vAlign w:val="center"/>
          </w:tcPr>
          <w:p w14:paraId="43BF864E" w14:textId="75418582" w:rsidR="00B56E46" w:rsidRPr="00B56E46" w:rsidRDefault="00B56E46" w:rsidP="00AE317D">
            <w:pPr>
              <w:pStyle w:val="TableofAuthorities"/>
              <w:rPr>
                <w:lang w:eastAsia="en-AU"/>
              </w:rPr>
            </w:pPr>
            <w:r w:rsidRPr="00B56E46">
              <w:t>1,136</w:t>
            </w:r>
          </w:p>
        </w:tc>
        <w:tc>
          <w:tcPr>
            <w:tcW w:w="1070" w:type="dxa"/>
            <w:tcBorders>
              <w:left w:val="single" w:sz="4" w:space="0" w:color="1E1545" w:themeColor="text1"/>
            </w:tcBorders>
            <w:noWrap/>
            <w:vAlign w:val="center"/>
          </w:tcPr>
          <w:p w14:paraId="25903F38" w14:textId="6DABD32C" w:rsidR="00B56E46" w:rsidRPr="00B56E46" w:rsidRDefault="00B56E46" w:rsidP="00AE317D">
            <w:pPr>
              <w:pStyle w:val="TableofAuthorities"/>
              <w:rPr>
                <w:lang w:eastAsia="en-AU"/>
              </w:rPr>
            </w:pPr>
            <w:r w:rsidRPr="00B56E46">
              <w:t>1,397</w:t>
            </w:r>
          </w:p>
        </w:tc>
        <w:tc>
          <w:tcPr>
            <w:tcW w:w="1069" w:type="dxa"/>
            <w:noWrap/>
            <w:vAlign w:val="center"/>
          </w:tcPr>
          <w:p w14:paraId="29D61BDD" w14:textId="73D11E11" w:rsidR="00B56E46" w:rsidRPr="00B56E46" w:rsidRDefault="00B56E46" w:rsidP="00AE317D">
            <w:pPr>
              <w:pStyle w:val="TableofAuthorities"/>
              <w:rPr>
                <w:lang w:eastAsia="en-AU"/>
              </w:rPr>
            </w:pPr>
            <w:r w:rsidRPr="00B56E46">
              <w:t>1,567</w:t>
            </w:r>
          </w:p>
        </w:tc>
        <w:tc>
          <w:tcPr>
            <w:tcW w:w="1070" w:type="dxa"/>
            <w:noWrap/>
            <w:vAlign w:val="center"/>
          </w:tcPr>
          <w:p w14:paraId="15F7C2EE" w14:textId="387B5F59" w:rsidR="00B56E46" w:rsidRPr="00B56E46" w:rsidRDefault="00B56E46" w:rsidP="00AE317D">
            <w:pPr>
              <w:pStyle w:val="TableofAuthorities"/>
              <w:rPr>
                <w:lang w:eastAsia="en-AU"/>
              </w:rPr>
            </w:pPr>
            <w:r w:rsidRPr="00B56E46">
              <w:t>1,354</w:t>
            </w:r>
          </w:p>
        </w:tc>
        <w:tc>
          <w:tcPr>
            <w:tcW w:w="1070" w:type="dxa"/>
            <w:noWrap/>
            <w:vAlign w:val="center"/>
          </w:tcPr>
          <w:p w14:paraId="5CFDEF8A" w14:textId="7005A5D5" w:rsidR="00B56E46" w:rsidRPr="00B56E46" w:rsidRDefault="00B56E46" w:rsidP="00AE317D">
            <w:pPr>
              <w:pStyle w:val="TableofAuthorities"/>
              <w:rPr>
                <w:lang w:eastAsia="en-AU"/>
              </w:rPr>
            </w:pPr>
            <w:r w:rsidRPr="00B56E46">
              <w:t>2,993</w:t>
            </w:r>
          </w:p>
        </w:tc>
      </w:tr>
    </w:tbl>
    <w:p w14:paraId="4B5C2ADE" w14:textId="0FF39749" w:rsidR="00822D6E" w:rsidRPr="00822D6E" w:rsidRDefault="00822D6E" w:rsidP="00822D6E">
      <w:pPr>
        <w:sectPr w:rsidR="00822D6E" w:rsidRPr="00822D6E" w:rsidSect="00C641D1">
          <w:pgSz w:w="16838" w:h="11906" w:orient="landscape"/>
          <w:pgMar w:top="1440" w:right="1440" w:bottom="1440" w:left="1440" w:header="720" w:footer="720" w:gutter="0"/>
          <w:cols w:space="720"/>
          <w:docGrid w:linePitch="360"/>
        </w:sectPr>
      </w:pPr>
    </w:p>
    <w:tbl>
      <w:tblPr>
        <w:tblStyle w:val="TableGrid"/>
        <w:tblW w:w="0" w:type="auto"/>
        <w:tblLook w:val="04A0" w:firstRow="1" w:lastRow="0" w:firstColumn="1" w:lastColumn="0" w:noHBand="0" w:noVBand="1"/>
      </w:tblPr>
      <w:tblGrid>
        <w:gridCol w:w="9016"/>
      </w:tblGrid>
      <w:tr w:rsidR="00C6003E" w:rsidRPr="005C23E7" w14:paraId="24FBC9F0" w14:textId="77777777">
        <w:tc>
          <w:tcPr>
            <w:tcW w:w="9016" w:type="dxa"/>
          </w:tcPr>
          <w:p w14:paraId="256710F7" w14:textId="09C02393" w:rsidR="00C6003E" w:rsidRPr="00F80C58" w:rsidRDefault="00ED4EBB" w:rsidP="00ED4EBB">
            <w:pPr>
              <w:spacing w:before="0"/>
              <w:rPr>
                <w:rStyle w:val="Strong"/>
              </w:rPr>
            </w:pPr>
            <w:r w:rsidRPr="0041768E">
              <w:rPr>
                <w:rFonts w:cs="Arial"/>
                <w:b/>
                <w:bCs w:val="0"/>
                <w:iCs/>
                <w:noProof/>
                <w:sz w:val="36"/>
                <w:szCs w:val="28"/>
              </w:rPr>
              <w:drawing>
                <wp:inline distT="0" distB="0" distL="0" distR="0" wp14:anchorId="2B218489" wp14:editId="3FE65635">
                  <wp:extent cx="249702" cy="192405"/>
                  <wp:effectExtent l="0" t="0" r="0" b="0"/>
                  <wp:docPr id="1479866061" name="Picture 14798660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C6003E" w:rsidRPr="00F80C58">
              <w:rPr>
                <w:rStyle w:val="Strong"/>
              </w:rPr>
              <w:t>Insights: Market consolidation </w:t>
            </w:r>
            <w:r w:rsidR="00AB0B37" w:rsidRPr="00F80C58">
              <w:rPr>
                <w:rStyle w:val="Strong"/>
              </w:rPr>
              <w:t>in the residential care sector</w:t>
            </w:r>
          </w:p>
          <w:p w14:paraId="7E028D6C" w14:textId="612C7FCA" w:rsidR="00C6003E" w:rsidRPr="00966822" w:rsidRDefault="00C6003E">
            <w:pPr>
              <w:tabs>
                <w:tab w:val="left" w:pos="340"/>
                <w:tab w:val="left" w:pos="680"/>
              </w:tabs>
            </w:pPr>
            <w:r w:rsidRPr="00966822">
              <w:t xml:space="preserve">Between </w:t>
            </w:r>
            <w:r w:rsidR="009E6151">
              <w:t>30 June 2024</w:t>
            </w:r>
            <w:r w:rsidRPr="00966822">
              <w:t xml:space="preserve"> and </w:t>
            </w:r>
            <w:r w:rsidR="009E6151">
              <w:t>30 June 2025</w:t>
            </w:r>
            <w:r w:rsidRPr="00966822">
              <w:t xml:space="preserve">, the number of providers in the residential </w:t>
            </w:r>
            <w:r w:rsidR="00391E81">
              <w:t>aged</w:t>
            </w:r>
            <w:r w:rsidRPr="00966822">
              <w:t xml:space="preserve"> care sector decreased by 29 (36 exit</w:t>
            </w:r>
            <w:r w:rsidR="007450BF">
              <w:t>s</w:t>
            </w:r>
            <w:r w:rsidRPr="00966822">
              <w:t xml:space="preserve"> and </w:t>
            </w:r>
            <w:r w:rsidR="00391E81" w:rsidDel="003D5029">
              <w:t>seven</w:t>
            </w:r>
            <w:r w:rsidRPr="00966822" w:rsidDel="003D5029">
              <w:t xml:space="preserve"> </w:t>
            </w:r>
            <w:r w:rsidRPr="00966822">
              <w:t>entries).</w:t>
            </w:r>
          </w:p>
          <w:p w14:paraId="42F86331" w14:textId="5A53E324" w:rsidR="00C6003E" w:rsidRPr="00966822" w:rsidRDefault="00C6003E">
            <w:pPr>
              <w:tabs>
                <w:tab w:val="left" w:pos="340"/>
                <w:tab w:val="left" w:pos="680"/>
              </w:tabs>
            </w:pPr>
            <w:r w:rsidRPr="00966822">
              <w:t>Despite this decrease, service delivery increased with total claim days rising from 71.1 million to 73.0 million over the same period.</w:t>
            </w:r>
          </w:p>
          <w:p w14:paraId="4E022B7D" w14:textId="77777777" w:rsidR="00C6003E" w:rsidRPr="00966822" w:rsidRDefault="00C6003E">
            <w:pPr>
              <w:tabs>
                <w:tab w:val="left" w:pos="340"/>
                <w:tab w:val="left" w:pos="680"/>
              </w:tabs>
            </w:pPr>
            <w:r w:rsidRPr="00966822">
              <w:t xml:space="preserve">This is because the market movements were driven largely by provider consolidation, rather than true exits from the market. </w:t>
            </w:r>
          </w:p>
          <w:p w14:paraId="444B2856" w14:textId="5EF9DC35" w:rsidR="00C6003E" w:rsidRPr="00966822" w:rsidRDefault="00C6003E">
            <w:pPr>
              <w:tabs>
                <w:tab w:val="left" w:pos="340"/>
                <w:tab w:val="left" w:pos="680"/>
              </w:tabs>
            </w:pPr>
            <w:r w:rsidRPr="00966822">
              <w:t xml:space="preserve">The analysis of the data shows </w:t>
            </w:r>
            <w:r w:rsidR="007E4F93">
              <w:t xml:space="preserve">that </w:t>
            </w:r>
            <w:r w:rsidRPr="00966822">
              <w:t>of the providers that exited:</w:t>
            </w:r>
          </w:p>
          <w:p w14:paraId="1257417D" w14:textId="4D4DD51D" w:rsidR="00C6003E" w:rsidRPr="00966822" w:rsidRDefault="00C6003E" w:rsidP="009221CF">
            <w:pPr>
              <w:pStyle w:val="ListBullet3"/>
            </w:pPr>
            <w:r w:rsidRPr="009E539D">
              <w:rPr>
                <w:rStyle w:val="Strong"/>
              </w:rPr>
              <w:t>6 (16.7%) were associated with providers who had a name change</w:t>
            </w:r>
            <w:r w:rsidRPr="00966822">
              <w:t xml:space="preserve"> between the two financial years</w:t>
            </w:r>
          </w:p>
          <w:p w14:paraId="38780E82" w14:textId="26CD9518" w:rsidR="00C6003E" w:rsidRPr="00966822" w:rsidRDefault="00FA0779" w:rsidP="009221CF">
            <w:pPr>
              <w:pStyle w:val="ListBullet3"/>
            </w:pPr>
            <w:r w:rsidRPr="009E539D">
              <w:rPr>
                <w:rStyle w:val="Strong"/>
              </w:rPr>
              <w:t>27</w:t>
            </w:r>
            <w:r w:rsidR="00C6003E" w:rsidRPr="009E539D">
              <w:rPr>
                <w:rStyle w:val="Strong"/>
              </w:rPr>
              <w:t xml:space="preserve"> (75.0%) were associated with market consolidation</w:t>
            </w:r>
            <w:r w:rsidR="00C6003E" w:rsidRPr="00966822">
              <w:t xml:space="preserve"> (i.e. aged care services were transferred between existing providers) </w:t>
            </w:r>
          </w:p>
          <w:p w14:paraId="70D1709C" w14:textId="77777777" w:rsidR="00C6003E" w:rsidRPr="00966822" w:rsidRDefault="00C6003E" w:rsidP="009221CF">
            <w:pPr>
              <w:pStyle w:val="ListBullet3"/>
            </w:pPr>
            <w:r w:rsidRPr="009E539D">
              <w:rPr>
                <w:rStyle w:val="Strong"/>
              </w:rPr>
              <w:t>3 (8.3%) were associated with market exit of a provider</w:t>
            </w:r>
            <w:r w:rsidRPr="00966822">
              <w:t xml:space="preserve"> (i.e. aged care service is not operational). </w:t>
            </w:r>
          </w:p>
          <w:p w14:paraId="38121542" w14:textId="77777777" w:rsidR="007450BF" w:rsidRDefault="00C6003E" w:rsidP="009E539D">
            <w:r w:rsidRPr="00966822">
              <w:t>The analysis further showed that</w:t>
            </w:r>
            <w:r w:rsidR="007450BF">
              <w:t>:</w:t>
            </w:r>
          </w:p>
          <w:p w14:paraId="2326683A" w14:textId="72B6810B" w:rsidR="007450BF" w:rsidRPr="009E539D" w:rsidRDefault="00C6003E" w:rsidP="009221CF">
            <w:pPr>
              <w:pStyle w:val="ListBullet3"/>
            </w:pPr>
            <w:r w:rsidRPr="00966822">
              <w:t xml:space="preserve">consolidation was predominantly concentrated in metropolitan areas, accounting for 66.7% </w:t>
            </w:r>
            <w:r w:rsidRPr="009E539D">
              <w:t>of all activity</w:t>
            </w:r>
          </w:p>
          <w:p w14:paraId="1D56C622" w14:textId="59038BEF" w:rsidR="00C6003E" w:rsidRPr="00966822" w:rsidRDefault="007450BF" w:rsidP="009221CF">
            <w:pPr>
              <w:pStyle w:val="ListBullet3"/>
              <w:rPr>
                <w:rFonts w:eastAsiaTheme="minorEastAsia"/>
              </w:rPr>
            </w:pPr>
            <w:r w:rsidRPr="009E539D">
              <w:t>m</w:t>
            </w:r>
            <w:r w:rsidR="00C6003E" w:rsidRPr="009E539D">
              <w:t>ost transactions involved services changing ownership from one for</w:t>
            </w:r>
            <w:r w:rsidR="00C6003E" w:rsidRPr="009E539D">
              <w:noBreakHyphen/>
              <w:t>profit provider to another for</w:t>
            </w:r>
            <w:r w:rsidR="00C6003E" w:rsidRPr="009E539D">
              <w:noBreakHyphen/>
              <w:t>profit provider</w:t>
            </w:r>
            <w:r w:rsidR="00414319">
              <w:t>.</w:t>
            </w:r>
          </w:p>
        </w:tc>
      </w:tr>
    </w:tbl>
    <w:p w14:paraId="29E571B9" w14:textId="376AFB7D" w:rsidR="00C845A6" w:rsidRPr="00374170" w:rsidRDefault="00C845A6" w:rsidP="003E23EE">
      <w:pPr>
        <w:pStyle w:val="Heading3purple"/>
      </w:pPr>
      <w:r w:rsidRPr="00374170">
        <w:t>Occupancy</w:t>
      </w:r>
    </w:p>
    <w:p w14:paraId="7D0BBF6A" w14:textId="40D0E5E4" w:rsidR="00973198" w:rsidRPr="00374170" w:rsidRDefault="00C845A6" w:rsidP="00374170">
      <w:r w:rsidRPr="00374170">
        <w:t xml:space="preserve">The average occupancy rate across all residential </w:t>
      </w:r>
      <w:r w:rsidR="00FB3E0C" w:rsidRPr="00374170">
        <w:t xml:space="preserve">aged </w:t>
      </w:r>
      <w:r w:rsidRPr="00374170">
        <w:t xml:space="preserve">care places was </w:t>
      </w:r>
      <w:r w:rsidR="00857C0E" w:rsidRPr="00374170">
        <w:t>8</w:t>
      </w:r>
      <w:r w:rsidR="0016014A" w:rsidRPr="00374170">
        <w:t>9.9</w:t>
      </w:r>
      <w:r w:rsidRPr="00374170">
        <w:t>% in 202</w:t>
      </w:r>
      <w:r w:rsidR="00F6591B" w:rsidRPr="00374170">
        <w:t>4</w:t>
      </w:r>
      <w:r w:rsidRPr="00374170">
        <w:t>-2</w:t>
      </w:r>
      <w:r w:rsidR="00F6591B" w:rsidRPr="00374170">
        <w:t>5</w:t>
      </w:r>
      <w:r w:rsidRPr="00374170">
        <w:t>, up from 8</w:t>
      </w:r>
      <w:r w:rsidR="0016014A" w:rsidRPr="00374170">
        <w:t>8.0</w:t>
      </w:r>
      <w:r w:rsidRPr="00374170">
        <w:t>% in 202</w:t>
      </w:r>
      <w:r w:rsidR="00F6591B" w:rsidRPr="00374170">
        <w:t>3</w:t>
      </w:r>
      <w:r w:rsidRPr="00374170">
        <w:t>-2</w:t>
      </w:r>
      <w:r w:rsidR="00F6591B" w:rsidRPr="00374170">
        <w:t>4</w:t>
      </w:r>
      <w:r w:rsidR="0006789F" w:rsidRPr="00374170">
        <w:t xml:space="preserve"> (Table 1.3)</w:t>
      </w:r>
      <w:r w:rsidRPr="00374170">
        <w:t>. There also remained variation in occupancy levels based on the ownership type</w:t>
      </w:r>
      <w:r w:rsidR="001E2926" w:rsidRPr="00374170">
        <w:t xml:space="preserve"> </w:t>
      </w:r>
      <w:r w:rsidR="008C37B0" w:rsidRPr="00374170">
        <w:t>and</w:t>
      </w:r>
      <w:r w:rsidRPr="00374170">
        <w:t xml:space="preserve"> location of providers.</w:t>
      </w:r>
    </w:p>
    <w:p w14:paraId="3CD7542D" w14:textId="781CA28D" w:rsidR="00EF61CC" w:rsidRPr="00374170" w:rsidRDefault="00EF61CC" w:rsidP="00374170">
      <w:r w:rsidRPr="00374170">
        <w:t>LST government providers and providers in South Australia, Northern Territory, Queensland, Western Australia and Australian Capital Territory recorded occupancy levels above the average for all providers.</w:t>
      </w:r>
      <w:r w:rsidR="00DC2AB0" w:rsidRPr="00374170">
        <w:t xml:space="preserve"> All eight states and territories </w:t>
      </w:r>
      <w:r w:rsidR="008A7E77" w:rsidRPr="00374170">
        <w:t>had an increase in occupancy between 2023-24 and 2024-25.</w:t>
      </w:r>
    </w:p>
    <w:p w14:paraId="230E84E7" w14:textId="32B76600" w:rsidR="00973198" w:rsidRPr="00374170" w:rsidRDefault="00C206B6" w:rsidP="00374170">
      <w:r w:rsidRPr="00374170">
        <w:t>O</w:t>
      </w:r>
      <w:r w:rsidR="00C845A6" w:rsidRPr="00374170">
        <w:t>ccupancy was higher in major cities (</w:t>
      </w:r>
      <w:r w:rsidR="00E82210" w:rsidRPr="00374170">
        <w:t>90.4</w:t>
      </w:r>
      <w:r w:rsidR="00C845A6" w:rsidRPr="00374170">
        <w:t>%) and decreased with rurality (</w:t>
      </w:r>
      <w:r w:rsidR="00D613B8" w:rsidRPr="00374170">
        <w:t>7</w:t>
      </w:r>
      <w:r w:rsidR="00486ED8" w:rsidRPr="00374170">
        <w:t>6</w:t>
      </w:r>
      <w:r w:rsidR="00D613B8" w:rsidRPr="00374170">
        <w:t>.</w:t>
      </w:r>
      <w:r w:rsidR="00486ED8" w:rsidRPr="00374170">
        <w:t>3</w:t>
      </w:r>
      <w:r w:rsidR="00C845A6" w:rsidRPr="00374170">
        <w:t xml:space="preserve">% in remote areas). </w:t>
      </w:r>
      <w:r w:rsidR="00973198" w:rsidRPr="00374170">
        <w:t>However, providers in very remote locations experienced a large increase in occupancy, up 9.5 p</w:t>
      </w:r>
      <w:r w:rsidR="00F82558" w:rsidRPr="00374170">
        <w:t>p</w:t>
      </w:r>
      <w:r w:rsidR="00973198" w:rsidRPr="00374170">
        <w:t>.</w:t>
      </w:r>
    </w:p>
    <w:p w14:paraId="0D179E25" w14:textId="77777777" w:rsidR="00ED7E8F" w:rsidRPr="00374170" w:rsidRDefault="00ED7E8F" w:rsidP="00374170">
      <w:bookmarkStart w:id="42" w:name="_Ref162511459"/>
      <w:bookmarkStart w:id="43" w:name="_Ref195094295"/>
      <w:bookmarkStart w:id="44" w:name="_Toc173428880"/>
      <w:bookmarkStart w:id="45" w:name="_Toc195525300"/>
      <w:r>
        <w:br w:type="page"/>
      </w:r>
    </w:p>
    <w:p w14:paraId="34A0D4AE" w14:textId="327BD1F0" w:rsidR="00C845A6" w:rsidRPr="005C23E7" w:rsidRDefault="00C845A6" w:rsidP="00BC6994">
      <w:pPr>
        <w:pStyle w:val="Caption"/>
      </w:pPr>
      <w:r w:rsidRPr="005C23E7">
        <w:t xml:space="preserve">Table </w:t>
      </w:r>
      <w:fldSimple w:instr=" STYLEREF 1 \s ">
        <w:r w:rsidR="002C08C9">
          <w:rPr>
            <w:noProof/>
          </w:rPr>
          <w:t>1</w:t>
        </w:r>
      </w:fldSimple>
      <w:r w:rsidR="00E4583C" w:rsidRPr="005C23E7">
        <w:t>.</w:t>
      </w:r>
      <w:fldSimple w:instr=" SEQ Table \* ARABIC \s 1 ">
        <w:r w:rsidR="002C08C9">
          <w:rPr>
            <w:noProof/>
          </w:rPr>
          <w:t>3</w:t>
        </w:r>
      </w:fldSimple>
      <w:bookmarkEnd w:id="42"/>
      <w:bookmarkEnd w:id="43"/>
      <w:r w:rsidRPr="005C23E7">
        <w:t>: Occupancy rates</w:t>
      </w:r>
      <w:r w:rsidR="00826C40">
        <w:t>,</w:t>
      </w:r>
      <w:r w:rsidRPr="005C23E7">
        <w:t xml:space="preserve"> by </w:t>
      </w:r>
      <w:r w:rsidR="00F80300" w:rsidRPr="005C23E7">
        <w:t>ownership</w:t>
      </w:r>
      <w:r w:rsidRPr="005C23E7">
        <w:t xml:space="preserve"> type</w:t>
      </w:r>
      <w:r w:rsidR="00F80300" w:rsidRPr="005C23E7">
        <w:t xml:space="preserve"> and geography</w:t>
      </w:r>
      <w:r w:rsidRPr="005C23E7" w:rsidDel="00F80300">
        <w:t xml:space="preserve">, </w:t>
      </w:r>
      <w:r w:rsidRPr="005C23E7">
        <w:t>202</w:t>
      </w:r>
      <w:r w:rsidR="00C51949">
        <w:t>1</w:t>
      </w:r>
      <w:r w:rsidRPr="005C23E7">
        <w:t>-2</w:t>
      </w:r>
      <w:r w:rsidR="00C51949">
        <w:t>2</w:t>
      </w:r>
      <w:r w:rsidRPr="005C23E7">
        <w:t xml:space="preserve"> to </w:t>
      </w:r>
      <w:bookmarkEnd w:id="44"/>
      <w:r w:rsidR="00857A93" w:rsidRPr="005C23E7">
        <w:t>202</w:t>
      </w:r>
      <w:r w:rsidR="00C51949">
        <w:t>4</w:t>
      </w:r>
      <w:r w:rsidR="00857A93" w:rsidRPr="005C23E7">
        <w:t>-</w:t>
      </w:r>
      <w:r w:rsidR="001610E6" w:rsidRPr="005C23E7">
        <w:t>2</w:t>
      </w:r>
      <w:bookmarkEnd w:id="45"/>
      <w:r w:rsidR="00C51949">
        <w:t>5</w:t>
      </w:r>
      <w:r w:rsidR="00B8023F" w:rsidRPr="005C23E7">
        <w:t xml:space="preserve">, </w:t>
      </w:r>
      <w:r w:rsidR="00611199" w:rsidRPr="005C23E7">
        <w:t>with comparison to 202</w:t>
      </w:r>
      <w:r w:rsidR="00C51949">
        <w:t>3</w:t>
      </w:r>
      <w:r w:rsidR="00611199" w:rsidRPr="005C23E7">
        <w:t>-2</w:t>
      </w:r>
      <w:r w:rsidR="00C51949">
        <w:t>4</w:t>
      </w:r>
    </w:p>
    <w:tbl>
      <w:tblPr>
        <w:tblW w:w="9072"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2835"/>
        <w:gridCol w:w="1134"/>
        <w:gridCol w:w="378"/>
        <w:gridCol w:w="756"/>
        <w:gridCol w:w="72"/>
        <w:gridCol w:w="815"/>
        <w:gridCol w:w="247"/>
        <w:gridCol w:w="1134"/>
        <w:gridCol w:w="1701"/>
      </w:tblGrid>
      <w:tr w:rsidR="004F0F88" w:rsidRPr="00AE317D" w14:paraId="153B369D" w14:textId="77777777" w:rsidTr="00871C3A">
        <w:trPr>
          <w:trHeight w:val="626"/>
          <w:tblHeader/>
        </w:trPr>
        <w:tc>
          <w:tcPr>
            <w:tcW w:w="2835" w:type="dxa"/>
            <w:shd w:val="clear" w:color="auto" w:fill="1E1545"/>
            <w:vAlign w:val="center"/>
            <w:hideMark/>
          </w:tcPr>
          <w:p w14:paraId="190BDE9F" w14:textId="77777777" w:rsidR="004F0F88" w:rsidRPr="00AE317D" w:rsidRDefault="004F0F88" w:rsidP="00AE317D">
            <w:pPr>
              <w:pStyle w:val="TableHeaderWhite"/>
            </w:pPr>
          </w:p>
        </w:tc>
        <w:tc>
          <w:tcPr>
            <w:tcW w:w="1134" w:type="dxa"/>
            <w:shd w:val="clear" w:color="000000" w:fill="1E1545"/>
            <w:vAlign w:val="center"/>
          </w:tcPr>
          <w:p w14:paraId="77683135" w14:textId="77A57555" w:rsidR="004F0F88" w:rsidRPr="00AE317D" w:rsidRDefault="004F0F88" w:rsidP="00AE317D">
            <w:pPr>
              <w:pStyle w:val="TableHeaderWhite"/>
            </w:pPr>
            <w:r w:rsidRPr="00AE317D">
              <w:t>2021-22</w:t>
            </w:r>
          </w:p>
        </w:tc>
        <w:tc>
          <w:tcPr>
            <w:tcW w:w="1134" w:type="dxa"/>
            <w:gridSpan w:val="2"/>
            <w:shd w:val="clear" w:color="000000" w:fill="1E1545"/>
            <w:vAlign w:val="center"/>
          </w:tcPr>
          <w:p w14:paraId="7334A7FA" w14:textId="40C0270B" w:rsidR="004F0F88" w:rsidRPr="00AE317D" w:rsidRDefault="004F0F88" w:rsidP="00AE317D">
            <w:pPr>
              <w:pStyle w:val="TableHeaderWhite"/>
            </w:pPr>
            <w:r w:rsidRPr="00AE317D">
              <w:t>2022-23</w:t>
            </w:r>
          </w:p>
        </w:tc>
        <w:tc>
          <w:tcPr>
            <w:tcW w:w="1134" w:type="dxa"/>
            <w:gridSpan w:val="3"/>
            <w:shd w:val="clear" w:color="000000" w:fill="1E1545"/>
            <w:vAlign w:val="center"/>
          </w:tcPr>
          <w:p w14:paraId="461D070C" w14:textId="6B73AB5E" w:rsidR="004F0F88" w:rsidRPr="00AE317D" w:rsidRDefault="004F0F88" w:rsidP="00AE317D">
            <w:pPr>
              <w:pStyle w:val="TableHeaderWhite"/>
            </w:pPr>
            <w:r w:rsidRPr="00AE317D">
              <w:t>2023-24</w:t>
            </w:r>
          </w:p>
        </w:tc>
        <w:tc>
          <w:tcPr>
            <w:tcW w:w="1134" w:type="dxa"/>
            <w:shd w:val="clear" w:color="auto" w:fill="68437B"/>
            <w:vAlign w:val="center"/>
          </w:tcPr>
          <w:p w14:paraId="62A4407B" w14:textId="63DEDF8D" w:rsidR="004F0F88" w:rsidRPr="00AE317D" w:rsidRDefault="004F0F88" w:rsidP="00AE317D">
            <w:pPr>
              <w:pStyle w:val="TableHeaderWhite"/>
            </w:pPr>
            <w:r w:rsidRPr="00AE317D">
              <w:t>2024-25</w:t>
            </w:r>
          </w:p>
        </w:tc>
        <w:tc>
          <w:tcPr>
            <w:tcW w:w="1701" w:type="dxa"/>
            <w:shd w:val="clear" w:color="auto" w:fill="68437B"/>
            <w:vAlign w:val="center"/>
          </w:tcPr>
          <w:p w14:paraId="524AA8D1" w14:textId="108B9C81" w:rsidR="004F0F88" w:rsidRPr="00AE317D" w:rsidRDefault="004F0F88" w:rsidP="00AE317D">
            <w:pPr>
              <w:pStyle w:val="TableHeaderWhite"/>
            </w:pPr>
            <w:r w:rsidRPr="00AE317D">
              <w:t>Change from 2023-24</w:t>
            </w:r>
            <w:r w:rsidR="00F91870" w:rsidRPr="00AE317D">
              <w:t xml:space="preserve"> (pp)</w:t>
            </w:r>
          </w:p>
        </w:tc>
      </w:tr>
      <w:tr w:rsidR="0079374A" w:rsidRPr="005C23E7" w14:paraId="47189390" w14:textId="77777777" w:rsidTr="00871C3A">
        <w:trPr>
          <w:trHeight w:val="340"/>
        </w:trPr>
        <w:tc>
          <w:tcPr>
            <w:tcW w:w="2835" w:type="dxa"/>
            <w:shd w:val="clear" w:color="auto" w:fill="E8DEED" w:themeFill="accent3" w:themeFillTint="33"/>
            <w:vAlign w:val="center"/>
          </w:tcPr>
          <w:p w14:paraId="1BAAF2F7" w14:textId="77777777" w:rsidR="0079374A" w:rsidRPr="00AE317D" w:rsidRDefault="0079374A" w:rsidP="00732307">
            <w:pPr>
              <w:pStyle w:val="TableofAuthorities"/>
              <w:rPr>
                <w:rStyle w:val="Strong"/>
                <w:lang w:eastAsia="en-AU"/>
              </w:rPr>
            </w:pPr>
            <w:r w:rsidRPr="00AE317D">
              <w:rPr>
                <w:rStyle w:val="Strong"/>
                <w:lang w:eastAsia="en-AU"/>
              </w:rPr>
              <w:t>All providers</w:t>
            </w:r>
          </w:p>
        </w:tc>
        <w:tc>
          <w:tcPr>
            <w:tcW w:w="1134" w:type="dxa"/>
            <w:shd w:val="clear" w:color="auto" w:fill="E8DEED" w:themeFill="accent3" w:themeFillTint="33"/>
            <w:vAlign w:val="center"/>
          </w:tcPr>
          <w:p w14:paraId="08379D9D" w14:textId="219343A1" w:rsidR="0079374A" w:rsidRPr="00840355" w:rsidRDefault="0079374A" w:rsidP="00840355">
            <w:pPr>
              <w:pStyle w:val="TableofAuthorities"/>
              <w:rPr>
                <w:rStyle w:val="Strong"/>
              </w:rPr>
            </w:pPr>
            <w:r w:rsidRPr="00840355">
              <w:rPr>
                <w:rStyle w:val="Strong"/>
              </w:rPr>
              <w:t>86.2%</w:t>
            </w:r>
          </w:p>
        </w:tc>
        <w:tc>
          <w:tcPr>
            <w:tcW w:w="1134" w:type="dxa"/>
            <w:gridSpan w:val="2"/>
            <w:shd w:val="clear" w:color="auto" w:fill="E8DEED" w:themeFill="accent3" w:themeFillTint="33"/>
            <w:vAlign w:val="center"/>
          </w:tcPr>
          <w:p w14:paraId="58A64622" w14:textId="26A69ABA" w:rsidR="0079374A" w:rsidRPr="00840355" w:rsidRDefault="0079374A" w:rsidP="00840355">
            <w:pPr>
              <w:pStyle w:val="TableofAuthorities"/>
              <w:rPr>
                <w:rStyle w:val="Strong"/>
              </w:rPr>
            </w:pPr>
            <w:r w:rsidRPr="00840355">
              <w:rPr>
                <w:rStyle w:val="Strong"/>
              </w:rPr>
              <w:t>86.1%</w:t>
            </w:r>
          </w:p>
        </w:tc>
        <w:tc>
          <w:tcPr>
            <w:tcW w:w="1134" w:type="dxa"/>
            <w:gridSpan w:val="3"/>
            <w:shd w:val="clear" w:color="auto" w:fill="E8DEED" w:themeFill="accent3" w:themeFillTint="33"/>
            <w:vAlign w:val="center"/>
          </w:tcPr>
          <w:p w14:paraId="7DDD65BB" w14:textId="4F82180E" w:rsidR="0079374A" w:rsidRPr="00840355" w:rsidRDefault="0079374A" w:rsidP="00840355">
            <w:pPr>
              <w:pStyle w:val="TableofAuthorities"/>
              <w:rPr>
                <w:rStyle w:val="Strong"/>
              </w:rPr>
            </w:pPr>
            <w:r w:rsidRPr="00840355">
              <w:rPr>
                <w:rStyle w:val="Strong"/>
              </w:rPr>
              <w:t>88.0%</w:t>
            </w:r>
          </w:p>
        </w:tc>
        <w:tc>
          <w:tcPr>
            <w:tcW w:w="1134" w:type="dxa"/>
            <w:shd w:val="clear" w:color="auto" w:fill="E8DEED" w:themeFill="accent3" w:themeFillTint="33"/>
            <w:vAlign w:val="center"/>
          </w:tcPr>
          <w:p w14:paraId="3194BFE7" w14:textId="0F0BAB24" w:rsidR="0079374A" w:rsidRPr="00840355" w:rsidRDefault="0079374A" w:rsidP="00840355">
            <w:pPr>
              <w:pStyle w:val="TableofAuthorities"/>
              <w:rPr>
                <w:rStyle w:val="Strong"/>
              </w:rPr>
            </w:pPr>
            <w:r w:rsidRPr="00840355">
              <w:rPr>
                <w:rStyle w:val="Strong"/>
              </w:rPr>
              <w:t>89.9%</w:t>
            </w:r>
          </w:p>
        </w:tc>
        <w:tc>
          <w:tcPr>
            <w:tcW w:w="1701" w:type="dxa"/>
            <w:shd w:val="clear" w:color="auto" w:fill="E8DEED" w:themeFill="accent3" w:themeFillTint="33"/>
            <w:vAlign w:val="center"/>
          </w:tcPr>
          <w:p w14:paraId="3292DC42" w14:textId="0506C83E" w:rsidR="0079374A" w:rsidRPr="00840355" w:rsidRDefault="00770439" w:rsidP="00840355">
            <w:pPr>
              <w:pStyle w:val="TableofAuthorities"/>
              <w:rPr>
                <w:rStyle w:val="Strong"/>
              </w:rPr>
            </w:pPr>
            <w:r w:rsidRPr="00840355">
              <w:rPr>
                <w:rStyle w:val="Strong"/>
              </w:rPr>
              <w:t xml:space="preserve">▲ </w:t>
            </w:r>
            <w:r w:rsidR="0079374A" w:rsidRPr="00840355">
              <w:rPr>
                <w:rStyle w:val="Strong"/>
              </w:rPr>
              <w:t>1.9</w:t>
            </w:r>
            <w:r w:rsidRPr="00840355">
              <w:rPr>
                <w:rStyle w:val="Strong"/>
              </w:rPr>
              <w:t xml:space="preserve"> pp</w:t>
            </w:r>
          </w:p>
        </w:tc>
      </w:tr>
      <w:tr w:rsidR="0079374A" w:rsidRPr="005C23E7" w14:paraId="6E0DC875" w14:textId="77777777" w:rsidTr="00871C3A">
        <w:trPr>
          <w:trHeight w:val="340"/>
        </w:trPr>
        <w:tc>
          <w:tcPr>
            <w:tcW w:w="2835" w:type="dxa"/>
            <w:shd w:val="clear" w:color="auto" w:fill="E8DEED" w:themeFill="accent3" w:themeFillTint="33"/>
            <w:vAlign w:val="center"/>
          </w:tcPr>
          <w:p w14:paraId="14005E3A" w14:textId="77777777" w:rsidR="0079374A" w:rsidRPr="00AE317D" w:rsidRDefault="0079374A" w:rsidP="00732307">
            <w:pPr>
              <w:pStyle w:val="TableofAuthorities"/>
              <w:rPr>
                <w:rStyle w:val="Strong"/>
                <w:lang w:eastAsia="en-AU"/>
              </w:rPr>
            </w:pPr>
            <w:r w:rsidRPr="00AE317D">
              <w:rPr>
                <w:rStyle w:val="Strong"/>
                <w:lang w:eastAsia="en-AU"/>
              </w:rPr>
              <w:t>Ownership type</w:t>
            </w:r>
          </w:p>
        </w:tc>
        <w:tc>
          <w:tcPr>
            <w:tcW w:w="1134" w:type="dxa"/>
            <w:shd w:val="clear" w:color="auto" w:fill="E8DEED" w:themeFill="accent3" w:themeFillTint="33"/>
            <w:vAlign w:val="center"/>
          </w:tcPr>
          <w:p w14:paraId="6D2BA0CC" w14:textId="77777777" w:rsidR="0079374A" w:rsidRPr="00840355" w:rsidRDefault="0079374A" w:rsidP="00840355">
            <w:pPr>
              <w:pStyle w:val="TableofAuthorities"/>
            </w:pPr>
          </w:p>
        </w:tc>
        <w:tc>
          <w:tcPr>
            <w:tcW w:w="378" w:type="dxa"/>
            <w:shd w:val="clear" w:color="auto" w:fill="E8DEED" w:themeFill="accent3" w:themeFillTint="33"/>
            <w:vAlign w:val="center"/>
          </w:tcPr>
          <w:p w14:paraId="3DC4A81F" w14:textId="77777777" w:rsidR="0079374A" w:rsidRPr="00840355" w:rsidRDefault="0079374A" w:rsidP="00840355">
            <w:pPr>
              <w:pStyle w:val="TableofAuthorities"/>
            </w:pPr>
          </w:p>
        </w:tc>
        <w:tc>
          <w:tcPr>
            <w:tcW w:w="828" w:type="dxa"/>
            <w:gridSpan w:val="2"/>
            <w:shd w:val="clear" w:color="auto" w:fill="E8DEED" w:themeFill="accent3" w:themeFillTint="33"/>
            <w:vAlign w:val="center"/>
          </w:tcPr>
          <w:p w14:paraId="3C728A66" w14:textId="77777777" w:rsidR="0079374A" w:rsidRPr="00840355" w:rsidRDefault="0079374A" w:rsidP="00840355">
            <w:pPr>
              <w:pStyle w:val="TableofAuthorities"/>
            </w:pPr>
          </w:p>
        </w:tc>
        <w:tc>
          <w:tcPr>
            <w:tcW w:w="815" w:type="dxa"/>
            <w:shd w:val="clear" w:color="auto" w:fill="E8DEED" w:themeFill="accent3" w:themeFillTint="33"/>
            <w:vAlign w:val="center"/>
          </w:tcPr>
          <w:p w14:paraId="11343C6E" w14:textId="77777777" w:rsidR="0079374A" w:rsidRPr="00840355" w:rsidRDefault="0079374A" w:rsidP="00840355">
            <w:pPr>
              <w:pStyle w:val="TableofAuthorities"/>
            </w:pPr>
          </w:p>
        </w:tc>
        <w:tc>
          <w:tcPr>
            <w:tcW w:w="3082" w:type="dxa"/>
            <w:gridSpan w:val="3"/>
            <w:shd w:val="clear" w:color="auto" w:fill="E8DEED" w:themeFill="accent3" w:themeFillTint="33"/>
            <w:vAlign w:val="center"/>
          </w:tcPr>
          <w:p w14:paraId="35CF5572" w14:textId="5EFC66CB" w:rsidR="0079374A" w:rsidRPr="00840355" w:rsidRDefault="0079374A" w:rsidP="00840355">
            <w:pPr>
              <w:pStyle w:val="TableofAuthorities"/>
            </w:pPr>
          </w:p>
        </w:tc>
      </w:tr>
      <w:tr w:rsidR="0079374A" w:rsidRPr="005C23E7" w14:paraId="4044978C" w14:textId="77777777" w:rsidTr="00871C3A">
        <w:trPr>
          <w:trHeight w:val="340"/>
        </w:trPr>
        <w:tc>
          <w:tcPr>
            <w:tcW w:w="2835" w:type="dxa"/>
            <w:shd w:val="clear" w:color="000000" w:fill="FFFFFF"/>
            <w:noWrap/>
            <w:vAlign w:val="center"/>
            <w:hideMark/>
          </w:tcPr>
          <w:p w14:paraId="21D02CBD" w14:textId="77777777" w:rsidR="0079374A" w:rsidRPr="008A05F4" w:rsidRDefault="0079374A" w:rsidP="00AE317D">
            <w:pPr>
              <w:pStyle w:val="TableofAuthorities"/>
              <w:rPr>
                <w:lang w:eastAsia="en-AU"/>
              </w:rPr>
            </w:pPr>
            <w:r w:rsidRPr="008A05F4">
              <w:rPr>
                <w:lang w:eastAsia="en-AU"/>
              </w:rPr>
              <w:t xml:space="preserve">For-profit </w:t>
            </w:r>
          </w:p>
        </w:tc>
        <w:tc>
          <w:tcPr>
            <w:tcW w:w="1134" w:type="dxa"/>
            <w:shd w:val="clear" w:color="000000" w:fill="FFFFFF"/>
            <w:noWrap/>
            <w:vAlign w:val="center"/>
          </w:tcPr>
          <w:p w14:paraId="4A51086E" w14:textId="176B40D3" w:rsidR="0079374A" w:rsidRPr="00840355" w:rsidRDefault="0079374A" w:rsidP="00840355">
            <w:pPr>
              <w:pStyle w:val="TableofAuthorities"/>
            </w:pPr>
            <w:r w:rsidRPr="00840355">
              <w:t>84.5%</w:t>
            </w:r>
          </w:p>
        </w:tc>
        <w:tc>
          <w:tcPr>
            <w:tcW w:w="1134" w:type="dxa"/>
            <w:gridSpan w:val="2"/>
            <w:shd w:val="clear" w:color="000000" w:fill="FFFFFF"/>
            <w:noWrap/>
            <w:vAlign w:val="center"/>
          </w:tcPr>
          <w:p w14:paraId="21BD3F87" w14:textId="20123F1B" w:rsidR="0079374A" w:rsidRPr="00840355" w:rsidRDefault="0079374A" w:rsidP="00840355">
            <w:pPr>
              <w:pStyle w:val="TableofAuthorities"/>
            </w:pPr>
            <w:r w:rsidRPr="00840355">
              <w:t>84.1%</w:t>
            </w:r>
          </w:p>
        </w:tc>
        <w:tc>
          <w:tcPr>
            <w:tcW w:w="1134" w:type="dxa"/>
            <w:gridSpan w:val="3"/>
            <w:shd w:val="clear" w:color="000000" w:fill="FFFFFF"/>
            <w:noWrap/>
            <w:vAlign w:val="center"/>
          </w:tcPr>
          <w:p w14:paraId="743AD02B" w14:textId="4C0018DF" w:rsidR="0079374A" w:rsidRPr="00840355" w:rsidRDefault="0079374A" w:rsidP="00840355">
            <w:pPr>
              <w:pStyle w:val="TableofAuthorities"/>
            </w:pPr>
            <w:r w:rsidRPr="00840355">
              <w:t>89.2%</w:t>
            </w:r>
          </w:p>
        </w:tc>
        <w:tc>
          <w:tcPr>
            <w:tcW w:w="1134" w:type="dxa"/>
            <w:shd w:val="clear" w:color="000000" w:fill="FFFFFF"/>
            <w:noWrap/>
            <w:vAlign w:val="center"/>
          </w:tcPr>
          <w:p w14:paraId="0F50EF52" w14:textId="4DB13D79" w:rsidR="0079374A" w:rsidRPr="00840355" w:rsidRDefault="0079374A" w:rsidP="00840355">
            <w:pPr>
              <w:pStyle w:val="TableofAuthorities"/>
            </w:pPr>
            <w:r w:rsidRPr="00840355">
              <w:t>89.2%</w:t>
            </w:r>
          </w:p>
        </w:tc>
        <w:tc>
          <w:tcPr>
            <w:tcW w:w="1701" w:type="dxa"/>
            <w:shd w:val="clear" w:color="000000" w:fill="FFFFFF"/>
            <w:vAlign w:val="center"/>
          </w:tcPr>
          <w:p w14:paraId="2EF9CD45" w14:textId="6CD6C517" w:rsidR="0079374A" w:rsidRPr="00840355" w:rsidRDefault="00986FF5" w:rsidP="00840355">
            <w:pPr>
              <w:pStyle w:val="TableofAuthorities"/>
            </w:pPr>
            <w:r w:rsidRPr="00840355">
              <w:t xml:space="preserve"> </w:t>
            </w:r>
            <w:r w:rsidR="003D6707" w:rsidRPr="00840355">
              <w:t>─</w:t>
            </w:r>
            <w:r w:rsidRPr="00840355">
              <w:t xml:space="preserve"> 0.0 pp</w:t>
            </w:r>
          </w:p>
        </w:tc>
      </w:tr>
      <w:tr w:rsidR="0079374A" w:rsidRPr="005C23E7" w14:paraId="728D0B0E" w14:textId="77777777" w:rsidTr="00871C3A">
        <w:trPr>
          <w:trHeight w:val="340"/>
        </w:trPr>
        <w:tc>
          <w:tcPr>
            <w:tcW w:w="2835" w:type="dxa"/>
            <w:shd w:val="clear" w:color="000000" w:fill="FFFFFF"/>
            <w:noWrap/>
            <w:vAlign w:val="center"/>
            <w:hideMark/>
          </w:tcPr>
          <w:p w14:paraId="2276BAA4" w14:textId="77777777" w:rsidR="0079374A" w:rsidRPr="008A05F4" w:rsidRDefault="0079374A" w:rsidP="00AE317D">
            <w:pPr>
              <w:pStyle w:val="TableofAuthorities"/>
              <w:rPr>
                <w:lang w:eastAsia="en-AU"/>
              </w:rPr>
            </w:pPr>
            <w:r w:rsidRPr="008A05F4">
              <w:rPr>
                <w:lang w:eastAsia="en-AU"/>
              </w:rPr>
              <w:t>Not-for-profit</w:t>
            </w:r>
          </w:p>
        </w:tc>
        <w:tc>
          <w:tcPr>
            <w:tcW w:w="1134" w:type="dxa"/>
            <w:shd w:val="clear" w:color="000000" w:fill="FFFFFF"/>
            <w:noWrap/>
            <w:vAlign w:val="center"/>
          </w:tcPr>
          <w:p w14:paraId="3FE2E4D1" w14:textId="08A28BFD" w:rsidR="0079374A" w:rsidRPr="00840355" w:rsidRDefault="0079374A" w:rsidP="00840355">
            <w:pPr>
              <w:pStyle w:val="TableofAuthorities"/>
            </w:pPr>
            <w:r w:rsidRPr="00840355">
              <w:t>87.5%</w:t>
            </w:r>
          </w:p>
        </w:tc>
        <w:tc>
          <w:tcPr>
            <w:tcW w:w="1134" w:type="dxa"/>
            <w:gridSpan w:val="2"/>
            <w:shd w:val="clear" w:color="000000" w:fill="FFFFFF"/>
            <w:noWrap/>
            <w:vAlign w:val="center"/>
          </w:tcPr>
          <w:p w14:paraId="7E710B73" w14:textId="770BB59D" w:rsidR="0079374A" w:rsidRPr="00840355" w:rsidRDefault="0079374A" w:rsidP="00840355">
            <w:pPr>
              <w:pStyle w:val="TableofAuthorities"/>
            </w:pPr>
            <w:r w:rsidRPr="00840355">
              <w:t>87.8%</w:t>
            </w:r>
          </w:p>
        </w:tc>
        <w:tc>
          <w:tcPr>
            <w:tcW w:w="1134" w:type="dxa"/>
            <w:gridSpan w:val="3"/>
            <w:shd w:val="clear" w:color="000000" w:fill="FFFFFF"/>
            <w:noWrap/>
            <w:vAlign w:val="center"/>
          </w:tcPr>
          <w:p w14:paraId="51D13FB3" w14:textId="3AC702B2" w:rsidR="0079374A" w:rsidRPr="00840355" w:rsidRDefault="0079374A" w:rsidP="00840355">
            <w:pPr>
              <w:pStyle w:val="TableofAuthorities"/>
            </w:pPr>
            <w:r w:rsidRPr="00840355">
              <w:t>86.7%</w:t>
            </w:r>
          </w:p>
        </w:tc>
        <w:tc>
          <w:tcPr>
            <w:tcW w:w="1134" w:type="dxa"/>
            <w:shd w:val="clear" w:color="000000" w:fill="FFFFFF"/>
            <w:noWrap/>
            <w:vAlign w:val="center"/>
          </w:tcPr>
          <w:p w14:paraId="638598DB" w14:textId="23902A0B" w:rsidR="0079374A" w:rsidRPr="00840355" w:rsidRDefault="0079374A" w:rsidP="00840355">
            <w:pPr>
              <w:pStyle w:val="TableofAuthorities"/>
            </w:pPr>
            <w:r w:rsidRPr="00840355">
              <w:t>85.1%</w:t>
            </w:r>
          </w:p>
        </w:tc>
        <w:tc>
          <w:tcPr>
            <w:tcW w:w="1701" w:type="dxa"/>
            <w:shd w:val="clear" w:color="000000" w:fill="FFFFFF"/>
            <w:vAlign w:val="center"/>
          </w:tcPr>
          <w:p w14:paraId="1745F9CE" w14:textId="08FD483C" w:rsidR="0079374A" w:rsidRPr="00840355" w:rsidRDefault="0079374A" w:rsidP="00840355">
            <w:pPr>
              <w:pStyle w:val="TableofAuthorities"/>
            </w:pPr>
            <w:r w:rsidRPr="00840355">
              <w:t>▼ 1.6 pp</w:t>
            </w:r>
          </w:p>
        </w:tc>
      </w:tr>
      <w:tr w:rsidR="0079374A" w:rsidRPr="005C23E7" w14:paraId="6C6BDD87" w14:textId="77777777" w:rsidTr="00871C3A">
        <w:trPr>
          <w:trHeight w:val="340"/>
        </w:trPr>
        <w:tc>
          <w:tcPr>
            <w:tcW w:w="2835" w:type="dxa"/>
            <w:shd w:val="clear" w:color="000000" w:fill="FFFFFF"/>
            <w:noWrap/>
            <w:vAlign w:val="center"/>
            <w:hideMark/>
          </w:tcPr>
          <w:p w14:paraId="27EE1345" w14:textId="31BB1C6A" w:rsidR="0079374A" w:rsidRPr="008A05F4" w:rsidRDefault="0079374A" w:rsidP="00AE317D">
            <w:pPr>
              <w:pStyle w:val="TableofAuthorities"/>
              <w:rPr>
                <w:lang w:eastAsia="en-AU"/>
              </w:rPr>
            </w:pPr>
            <w:r w:rsidRPr="008A05F4">
              <w:rPr>
                <w:lang w:eastAsia="en-AU"/>
              </w:rPr>
              <w:t>LST gov.</w:t>
            </w:r>
          </w:p>
        </w:tc>
        <w:tc>
          <w:tcPr>
            <w:tcW w:w="1134" w:type="dxa"/>
            <w:shd w:val="clear" w:color="000000" w:fill="FFFFFF"/>
            <w:noWrap/>
            <w:vAlign w:val="center"/>
          </w:tcPr>
          <w:p w14:paraId="73660937" w14:textId="5EE11843" w:rsidR="0079374A" w:rsidRPr="00840355" w:rsidRDefault="0079374A" w:rsidP="00840355">
            <w:pPr>
              <w:pStyle w:val="TableofAuthorities"/>
            </w:pPr>
            <w:r w:rsidRPr="00840355">
              <w:t>84.8%</w:t>
            </w:r>
          </w:p>
        </w:tc>
        <w:tc>
          <w:tcPr>
            <w:tcW w:w="1134" w:type="dxa"/>
            <w:gridSpan w:val="2"/>
            <w:shd w:val="clear" w:color="000000" w:fill="FFFFFF"/>
            <w:noWrap/>
            <w:vAlign w:val="center"/>
          </w:tcPr>
          <w:p w14:paraId="2C7C8A4D" w14:textId="17433AD4" w:rsidR="0079374A" w:rsidRPr="00840355" w:rsidRDefault="0079374A" w:rsidP="00840355">
            <w:pPr>
              <w:pStyle w:val="TableofAuthorities"/>
            </w:pPr>
            <w:r w:rsidRPr="00840355">
              <w:t>82.7%</w:t>
            </w:r>
          </w:p>
        </w:tc>
        <w:tc>
          <w:tcPr>
            <w:tcW w:w="1134" w:type="dxa"/>
            <w:gridSpan w:val="3"/>
            <w:shd w:val="clear" w:color="000000" w:fill="FFFFFF"/>
            <w:noWrap/>
            <w:vAlign w:val="center"/>
          </w:tcPr>
          <w:p w14:paraId="40D2879C" w14:textId="7FBF3EC7" w:rsidR="0079374A" w:rsidRPr="00840355" w:rsidRDefault="0079374A" w:rsidP="00840355">
            <w:pPr>
              <w:pStyle w:val="TableofAuthorities"/>
            </w:pPr>
            <w:r w:rsidRPr="00840355">
              <w:t>83.7%</w:t>
            </w:r>
          </w:p>
        </w:tc>
        <w:tc>
          <w:tcPr>
            <w:tcW w:w="1134" w:type="dxa"/>
            <w:shd w:val="clear" w:color="000000" w:fill="FFFFFF"/>
            <w:noWrap/>
            <w:vAlign w:val="center"/>
          </w:tcPr>
          <w:p w14:paraId="67A94B21" w14:textId="6CA9AEBA" w:rsidR="0079374A" w:rsidRPr="00840355" w:rsidRDefault="0079374A" w:rsidP="00840355">
            <w:pPr>
              <w:pStyle w:val="TableofAuthorities"/>
            </w:pPr>
            <w:r w:rsidRPr="00840355">
              <w:t>90.8%</w:t>
            </w:r>
          </w:p>
        </w:tc>
        <w:tc>
          <w:tcPr>
            <w:tcW w:w="1701" w:type="dxa"/>
            <w:shd w:val="clear" w:color="000000" w:fill="FFFFFF"/>
            <w:vAlign w:val="center"/>
          </w:tcPr>
          <w:p w14:paraId="64B41A8F" w14:textId="0127FA47" w:rsidR="0079374A" w:rsidRPr="00840355" w:rsidRDefault="00770439" w:rsidP="00840355">
            <w:pPr>
              <w:pStyle w:val="TableofAuthorities"/>
            </w:pPr>
            <w:r w:rsidRPr="00840355">
              <w:t xml:space="preserve">▲ </w:t>
            </w:r>
            <w:r w:rsidR="0079374A" w:rsidRPr="00840355">
              <w:t>7.</w:t>
            </w:r>
            <w:r w:rsidR="00AC49CE" w:rsidRPr="00840355">
              <w:t>1</w:t>
            </w:r>
            <w:r w:rsidRPr="00840355">
              <w:t xml:space="preserve"> pp</w:t>
            </w:r>
          </w:p>
        </w:tc>
      </w:tr>
      <w:tr w:rsidR="0079374A" w:rsidRPr="005C23E7" w14:paraId="521C8446" w14:textId="77777777" w:rsidTr="00871C3A">
        <w:trPr>
          <w:trHeight w:val="340"/>
        </w:trPr>
        <w:tc>
          <w:tcPr>
            <w:tcW w:w="2835" w:type="dxa"/>
            <w:shd w:val="clear" w:color="auto" w:fill="E8DEED" w:themeFill="accent3" w:themeFillTint="33"/>
            <w:noWrap/>
            <w:vAlign w:val="center"/>
          </w:tcPr>
          <w:p w14:paraId="011E6E5F" w14:textId="2232C57B" w:rsidR="0079374A" w:rsidRPr="00AE317D" w:rsidRDefault="0079374A" w:rsidP="00AE317D">
            <w:pPr>
              <w:pStyle w:val="TableofAuthorities"/>
              <w:rPr>
                <w:rStyle w:val="Strong"/>
              </w:rPr>
            </w:pPr>
            <w:r w:rsidRPr="00AE317D">
              <w:rPr>
                <w:rStyle w:val="Strong"/>
              </w:rPr>
              <w:t>State / territory</w:t>
            </w:r>
          </w:p>
        </w:tc>
        <w:tc>
          <w:tcPr>
            <w:tcW w:w="1134" w:type="dxa"/>
            <w:shd w:val="clear" w:color="auto" w:fill="E8DEED" w:themeFill="accent3" w:themeFillTint="33"/>
            <w:noWrap/>
            <w:vAlign w:val="center"/>
          </w:tcPr>
          <w:p w14:paraId="077CDC67" w14:textId="77777777" w:rsidR="0079374A" w:rsidRPr="008A05F4" w:rsidRDefault="0079374A" w:rsidP="00AE317D">
            <w:pPr>
              <w:pStyle w:val="TableofAuthorities"/>
              <w:rPr>
                <w:lang w:eastAsia="en-AU"/>
              </w:rPr>
            </w:pPr>
          </w:p>
        </w:tc>
        <w:tc>
          <w:tcPr>
            <w:tcW w:w="1134" w:type="dxa"/>
            <w:gridSpan w:val="2"/>
            <w:shd w:val="clear" w:color="auto" w:fill="E8DEED" w:themeFill="accent3" w:themeFillTint="33"/>
            <w:noWrap/>
            <w:vAlign w:val="center"/>
          </w:tcPr>
          <w:p w14:paraId="5C1FFD23" w14:textId="77777777" w:rsidR="0079374A" w:rsidRPr="00840355" w:rsidRDefault="0079374A" w:rsidP="00840355">
            <w:pPr>
              <w:pStyle w:val="TableofAuthorities"/>
            </w:pPr>
          </w:p>
        </w:tc>
        <w:tc>
          <w:tcPr>
            <w:tcW w:w="1134" w:type="dxa"/>
            <w:gridSpan w:val="3"/>
            <w:shd w:val="clear" w:color="auto" w:fill="E8DEED" w:themeFill="accent3" w:themeFillTint="33"/>
            <w:noWrap/>
            <w:vAlign w:val="center"/>
          </w:tcPr>
          <w:p w14:paraId="523F0304" w14:textId="77777777" w:rsidR="0079374A" w:rsidRPr="00840355" w:rsidRDefault="0079374A" w:rsidP="00840355">
            <w:pPr>
              <w:pStyle w:val="TableofAuthorities"/>
            </w:pPr>
          </w:p>
        </w:tc>
        <w:tc>
          <w:tcPr>
            <w:tcW w:w="1134" w:type="dxa"/>
            <w:shd w:val="clear" w:color="auto" w:fill="E8DEED" w:themeFill="accent3" w:themeFillTint="33"/>
            <w:noWrap/>
            <w:vAlign w:val="center"/>
          </w:tcPr>
          <w:p w14:paraId="566383C6" w14:textId="77777777" w:rsidR="0079374A" w:rsidRPr="00840355" w:rsidRDefault="0079374A" w:rsidP="00840355">
            <w:pPr>
              <w:pStyle w:val="TableofAuthorities"/>
            </w:pPr>
          </w:p>
        </w:tc>
        <w:tc>
          <w:tcPr>
            <w:tcW w:w="1701" w:type="dxa"/>
            <w:shd w:val="clear" w:color="auto" w:fill="E8DEED" w:themeFill="accent3" w:themeFillTint="33"/>
            <w:vAlign w:val="center"/>
          </w:tcPr>
          <w:p w14:paraId="42C31C2B" w14:textId="77777777" w:rsidR="0079374A" w:rsidRPr="00840355" w:rsidRDefault="0079374A" w:rsidP="00840355">
            <w:pPr>
              <w:pStyle w:val="TableofAuthorities"/>
            </w:pPr>
          </w:p>
        </w:tc>
      </w:tr>
      <w:tr w:rsidR="0079374A" w:rsidRPr="005C23E7" w14:paraId="239BE5F0" w14:textId="77777777" w:rsidTr="00871C3A">
        <w:trPr>
          <w:trHeight w:val="340"/>
        </w:trPr>
        <w:tc>
          <w:tcPr>
            <w:tcW w:w="2835" w:type="dxa"/>
            <w:shd w:val="clear" w:color="000000" w:fill="FFFFFF"/>
            <w:noWrap/>
            <w:vAlign w:val="center"/>
          </w:tcPr>
          <w:p w14:paraId="2B0B456D" w14:textId="77777777" w:rsidR="0079374A" w:rsidRPr="008A05F4" w:rsidRDefault="0079374A" w:rsidP="00AE317D">
            <w:pPr>
              <w:pStyle w:val="TableofAuthorities"/>
              <w:rPr>
                <w:lang w:eastAsia="en-AU"/>
              </w:rPr>
            </w:pPr>
            <w:r w:rsidRPr="008A05F4">
              <w:rPr>
                <w:lang w:eastAsia="en-AU"/>
              </w:rPr>
              <w:t>New South Wales</w:t>
            </w:r>
          </w:p>
        </w:tc>
        <w:tc>
          <w:tcPr>
            <w:tcW w:w="1134" w:type="dxa"/>
            <w:shd w:val="clear" w:color="000000" w:fill="FFFFFF"/>
            <w:noWrap/>
            <w:vAlign w:val="center"/>
          </w:tcPr>
          <w:p w14:paraId="6A7331D3" w14:textId="7C6CBABF" w:rsidR="0079374A" w:rsidRPr="008A05F4" w:rsidRDefault="0079374A" w:rsidP="00AE317D">
            <w:pPr>
              <w:pStyle w:val="TableofAuthorities"/>
              <w:rPr>
                <w:lang w:eastAsia="en-AU"/>
              </w:rPr>
            </w:pPr>
            <w:r w:rsidRPr="008A05F4">
              <w:rPr>
                <w:lang w:eastAsia="en-AU"/>
              </w:rPr>
              <w:t>85.2%</w:t>
            </w:r>
          </w:p>
        </w:tc>
        <w:tc>
          <w:tcPr>
            <w:tcW w:w="1134" w:type="dxa"/>
            <w:gridSpan w:val="2"/>
            <w:shd w:val="clear" w:color="000000" w:fill="FFFFFF"/>
            <w:noWrap/>
            <w:vAlign w:val="center"/>
          </w:tcPr>
          <w:p w14:paraId="604B5394" w14:textId="093494FC" w:rsidR="0079374A" w:rsidRPr="008A05F4" w:rsidRDefault="0079374A" w:rsidP="00AE317D">
            <w:pPr>
              <w:pStyle w:val="TableofAuthorities"/>
              <w:rPr>
                <w:lang w:eastAsia="en-AU"/>
              </w:rPr>
            </w:pPr>
            <w:r w:rsidRPr="008A05F4">
              <w:rPr>
                <w:lang w:eastAsia="en-AU"/>
              </w:rPr>
              <w:t>85.0%</w:t>
            </w:r>
          </w:p>
        </w:tc>
        <w:tc>
          <w:tcPr>
            <w:tcW w:w="1134" w:type="dxa"/>
            <w:gridSpan w:val="3"/>
            <w:shd w:val="clear" w:color="000000" w:fill="FFFFFF"/>
            <w:noWrap/>
            <w:vAlign w:val="center"/>
          </w:tcPr>
          <w:p w14:paraId="44D22C22" w14:textId="66D84982" w:rsidR="0079374A" w:rsidRPr="008A05F4" w:rsidRDefault="0079374A" w:rsidP="00AE317D">
            <w:pPr>
              <w:pStyle w:val="TableofAuthorities"/>
              <w:rPr>
                <w:lang w:eastAsia="en-AU"/>
              </w:rPr>
            </w:pPr>
            <w:r w:rsidRPr="005C23E7">
              <w:t>87.3%</w:t>
            </w:r>
          </w:p>
        </w:tc>
        <w:tc>
          <w:tcPr>
            <w:tcW w:w="1134" w:type="dxa"/>
            <w:shd w:val="clear" w:color="000000" w:fill="FFFFFF"/>
            <w:noWrap/>
            <w:vAlign w:val="center"/>
          </w:tcPr>
          <w:p w14:paraId="4DF3E63F" w14:textId="44A10164" w:rsidR="0079374A" w:rsidRPr="00AC49CE" w:rsidRDefault="0079374A" w:rsidP="00AE317D">
            <w:pPr>
              <w:pStyle w:val="TableofAuthorities"/>
            </w:pPr>
            <w:r w:rsidRPr="00AC49CE">
              <w:t>89.1%</w:t>
            </w:r>
          </w:p>
        </w:tc>
        <w:tc>
          <w:tcPr>
            <w:tcW w:w="1701" w:type="dxa"/>
            <w:shd w:val="clear" w:color="000000" w:fill="FFFFFF"/>
            <w:vAlign w:val="center"/>
          </w:tcPr>
          <w:p w14:paraId="20D4ED2F" w14:textId="0B3953C4" w:rsidR="0079374A" w:rsidRPr="00840355" w:rsidRDefault="00770439" w:rsidP="00840355">
            <w:pPr>
              <w:pStyle w:val="TableofAuthorities"/>
            </w:pPr>
            <w:r w:rsidRPr="00840355">
              <w:t xml:space="preserve">▲ </w:t>
            </w:r>
            <w:r w:rsidR="0079374A" w:rsidRPr="00840355">
              <w:t>1.8</w:t>
            </w:r>
            <w:r w:rsidRPr="00840355">
              <w:t xml:space="preserve"> pp</w:t>
            </w:r>
          </w:p>
        </w:tc>
      </w:tr>
      <w:tr w:rsidR="0079374A" w:rsidRPr="005C23E7" w14:paraId="047F1036" w14:textId="77777777" w:rsidTr="00871C3A">
        <w:trPr>
          <w:trHeight w:val="340"/>
        </w:trPr>
        <w:tc>
          <w:tcPr>
            <w:tcW w:w="2835" w:type="dxa"/>
            <w:shd w:val="clear" w:color="000000" w:fill="FFFFFF"/>
            <w:noWrap/>
            <w:vAlign w:val="center"/>
          </w:tcPr>
          <w:p w14:paraId="2ED0F511" w14:textId="77777777" w:rsidR="0079374A" w:rsidRPr="008A05F4" w:rsidRDefault="0079374A" w:rsidP="00AE317D">
            <w:pPr>
              <w:pStyle w:val="TableofAuthorities"/>
              <w:rPr>
                <w:lang w:eastAsia="en-AU"/>
              </w:rPr>
            </w:pPr>
            <w:r w:rsidRPr="008A05F4">
              <w:rPr>
                <w:lang w:eastAsia="en-AU"/>
              </w:rPr>
              <w:t>Victoria</w:t>
            </w:r>
          </w:p>
        </w:tc>
        <w:tc>
          <w:tcPr>
            <w:tcW w:w="1134" w:type="dxa"/>
            <w:shd w:val="clear" w:color="000000" w:fill="FFFFFF"/>
            <w:noWrap/>
            <w:vAlign w:val="center"/>
          </w:tcPr>
          <w:p w14:paraId="21564E97" w14:textId="72452D9D" w:rsidR="0079374A" w:rsidRPr="008A05F4" w:rsidRDefault="0079374A" w:rsidP="00AE317D">
            <w:pPr>
              <w:pStyle w:val="TableofAuthorities"/>
              <w:rPr>
                <w:lang w:eastAsia="en-AU"/>
              </w:rPr>
            </w:pPr>
            <w:r w:rsidRPr="008A05F4">
              <w:rPr>
                <w:lang w:eastAsia="en-AU"/>
              </w:rPr>
              <w:t>83.3%</w:t>
            </w:r>
          </w:p>
        </w:tc>
        <w:tc>
          <w:tcPr>
            <w:tcW w:w="1134" w:type="dxa"/>
            <w:gridSpan w:val="2"/>
            <w:shd w:val="clear" w:color="000000" w:fill="FFFFFF"/>
            <w:noWrap/>
            <w:vAlign w:val="center"/>
          </w:tcPr>
          <w:p w14:paraId="0711C04A" w14:textId="41444357" w:rsidR="0079374A" w:rsidRPr="008A05F4" w:rsidRDefault="0079374A" w:rsidP="00AE317D">
            <w:pPr>
              <w:pStyle w:val="TableofAuthorities"/>
              <w:rPr>
                <w:lang w:eastAsia="en-AU"/>
              </w:rPr>
            </w:pPr>
            <w:r w:rsidRPr="008A05F4">
              <w:rPr>
                <w:lang w:eastAsia="en-AU"/>
              </w:rPr>
              <w:t>82.8%</w:t>
            </w:r>
          </w:p>
        </w:tc>
        <w:tc>
          <w:tcPr>
            <w:tcW w:w="1134" w:type="dxa"/>
            <w:gridSpan w:val="3"/>
            <w:shd w:val="clear" w:color="000000" w:fill="FFFFFF"/>
            <w:noWrap/>
            <w:vAlign w:val="center"/>
          </w:tcPr>
          <w:p w14:paraId="4F0A8AA8" w14:textId="1288EBC0" w:rsidR="0079374A" w:rsidRPr="008A05F4" w:rsidRDefault="0079374A" w:rsidP="00AE317D">
            <w:pPr>
              <w:pStyle w:val="TableofAuthorities"/>
              <w:rPr>
                <w:lang w:eastAsia="en-AU"/>
              </w:rPr>
            </w:pPr>
            <w:r w:rsidRPr="005C23E7">
              <w:t>85.5%</w:t>
            </w:r>
          </w:p>
        </w:tc>
        <w:tc>
          <w:tcPr>
            <w:tcW w:w="1134" w:type="dxa"/>
            <w:shd w:val="clear" w:color="000000" w:fill="FFFFFF"/>
            <w:noWrap/>
            <w:vAlign w:val="center"/>
          </w:tcPr>
          <w:p w14:paraId="62763C93" w14:textId="6FBF41DA" w:rsidR="0079374A" w:rsidRPr="00AC49CE" w:rsidRDefault="0079374A" w:rsidP="00AE317D">
            <w:pPr>
              <w:pStyle w:val="TableofAuthorities"/>
            </w:pPr>
            <w:r w:rsidRPr="00AC49CE">
              <w:t>88.1%</w:t>
            </w:r>
          </w:p>
        </w:tc>
        <w:tc>
          <w:tcPr>
            <w:tcW w:w="1701" w:type="dxa"/>
            <w:shd w:val="clear" w:color="000000" w:fill="FFFFFF"/>
            <w:vAlign w:val="center"/>
          </w:tcPr>
          <w:p w14:paraId="6CFEC2AB" w14:textId="5A09229D" w:rsidR="0079374A" w:rsidRPr="00840355" w:rsidRDefault="00770439" w:rsidP="00840355">
            <w:pPr>
              <w:pStyle w:val="TableofAuthorities"/>
            </w:pPr>
            <w:r w:rsidRPr="00840355">
              <w:t xml:space="preserve">▲ </w:t>
            </w:r>
            <w:r w:rsidR="0079374A" w:rsidRPr="00840355">
              <w:t>2.6</w:t>
            </w:r>
            <w:r w:rsidRPr="00840355">
              <w:t xml:space="preserve"> pp</w:t>
            </w:r>
          </w:p>
        </w:tc>
      </w:tr>
      <w:tr w:rsidR="0079374A" w:rsidRPr="005C23E7" w14:paraId="50B8C298" w14:textId="77777777" w:rsidTr="00871C3A">
        <w:trPr>
          <w:trHeight w:val="340"/>
        </w:trPr>
        <w:tc>
          <w:tcPr>
            <w:tcW w:w="2835" w:type="dxa"/>
            <w:shd w:val="clear" w:color="000000" w:fill="FFFFFF"/>
            <w:noWrap/>
            <w:vAlign w:val="center"/>
          </w:tcPr>
          <w:p w14:paraId="199DA549" w14:textId="77777777" w:rsidR="0079374A" w:rsidRPr="008A05F4" w:rsidRDefault="0079374A" w:rsidP="00AE317D">
            <w:pPr>
              <w:pStyle w:val="TableofAuthorities"/>
              <w:rPr>
                <w:lang w:eastAsia="en-AU"/>
              </w:rPr>
            </w:pPr>
            <w:r w:rsidRPr="008A05F4">
              <w:rPr>
                <w:lang w:eastAsia="en-AU"/>
              </w:rPr>
              <w:t>Queensland</w:t>
            </w:r>
          </w:p>
        </w:tc>
        <w:tc>
          <w:tcPr>
            <w:tcW w:w="1134" w:type="dxa"/>
            <w:shd w:val="clear" w:color="000000" w:fill="FFFFFF"/>
            <w:noWrap/>
            <w:vAlign w:val="center"/>
          </w:tcPr>
          <w:p w14:paraId="4FDAA7CD" w14:textId="62F3E688" w:rsidR="0079374A" w:rsidRPr="008A05F4" w:rsidRDefault="0079374A" w:rsidP="00AE317D">
            <w:pPr>
              <w:pStyle w:val="TableofAuthorities"/>
              <w:rPr>
                <w:lang w:eastAsia="en-AU"/>
              </w:rPr>
            </w:pPr>
            <w:r w:rsidRPr="008A05F4">
              <w:rPr>
                <w:lang w:eastAsia="en-AU"/>
              </w:rPr>
              <w:t>88.0%</w:t>
            </w:r>
          </w:p>
        </w:tc>
        <w:tc>
          <w:tcPr>
            <w:tcW w:w="1134" w:type="dxa"/>
            <w:gridSpan w:val="2"/>
            <w:shd w:val="clear" w:color="000000" w:fill="FFFFFF"/>
            <w:noWrap/>
            <w:vAlign w:val="center"/>
          </w:tcPr>
          <w:p w14:paraId="12644BDA" w14:textId="72D8387E" w:rsidR="0079374A" w:rsidRPr="008A05F4" w:rsidRDefault="0079374A" w:rsidP="00AE317D">
            <w:pPr>
              <w:pStyle w:val="TableofAuthorities"/>
              <w:rPr>
                <w:lang w:eastAsia="en-AU"/>
              </w:rPr>
            </w:pPr>
            <w:r w:rsidRPr="008A05F4">
              <w:rPr>
                <w:lang w:eastAsia="en-AU"/>
              </w:rPr>
              <w:t>88.6%</w:t>
            </w:r>
          </w:p>
        </w:tc>
        <w:tc>
          <w:tcPr>
            <w:tcW w:w="1134" w:type="dxa"/>
            <w:gridSpan w:val="3"/>
            <w:shd w:val="clear" w:color="000000" w:fill="FFFFFF"/>
            <w:noWrap/>
            <w:vAlign w:val="center"/>
          </w:tcPr>
          <w:p w14:paraId="2CBE9EA6" w14:textId="29C8F154" w:rsidR="0079374A" w:rsidRPr="008A05F4" w:rsidRDefault="0079374A" w:rsidP="00AE317D">
            <w:pPr>
              <w:pStyle w:val="TableofAuthorities"/>
              <w:rPr>
                <w:lang w:eastAsia="en-AU"/>
              </w:rPr>
            </w:pPr>
            <w:r w:rsidRPr="005C23E7">
              <w:t>90.5%</w:t>
            </w:r>
          </w:p>
        </w:tc>
        <w:tc>
          <w:tcPr>
            <w:tcW w:w="1134" w:type="dxa"/>
            <w:shd w:val="clear" w:color="000000" w:fill="FFFFFF"/>
            <w:noWrap/>
            <w:vAlign w:val="center"/>
          </w:tcPr>
          <w:p w14:paraId="27D8FF7A" w14:textId="174E30F3" w:rsidR="0079374A" w:rsidRPr="00AC49CE" w:rsidRDefault="0079374A" w:rsidP="00AE317D">
            <w:pPr>
              <w:pStyle w:val="TableofAuthorities"/>
            </w:pPr>
            <w:r w:rsidRPr="00AC49CE">
              <w:t>91.6%</w:t>
            </w:r>
          </w:p>
        </w:tc>
        <w:tc>
          <w:tcPr>
            <w:tcW w:w="1701" w:type="dxa"/>
            <w:shd w:val="clear" w:color="000000" w:fill="FFFFFF"/>
            <w:vAlign w:val="center"/>
          </w:tcPr>
          <w:p w14:paraId="4ACDB580" w14:textId="3DF58055" w:rsidR="0079374A" w:rsidRPr="00840355" w:rsidRDefault="00770439" w:rsidP="00840355">
            <w:pPr>
              <w:pStyle w:val="TableofAuthorities"/>
            </w:pPr>
            <w:r w:rsidRPr="00840355">
              <w:t xml:space="preserve">▲ </w:t>
            </w:r>
            <w:r w:rsidR="0079374A" w:rsidRPr="00840355">
              <w:t>1.1</w:t>
            </w:r>
            <w:r w:rsidRPr="00840355">
              <w:t xml:space="preserve"> pp</w:t>
            </w:r>
          </w:p>
        </w:tc>
      </w:tr>
      <w:tr w:rsidR="0079374A" w:rsidRPr="005C23E7" w14:paraId="3637BF77" w14:textId="77777777" w:rsidTr="00871C3A">
        <w:trPr>
          <w:trHeight w:val="340"/>
        </w:trPr>
        <w:tc>
          <w:tcPr>
            <w:tcW w:w="2835" w:type="dxa"/>
            <w:shd w:val="clear" w:color="000000" w:fill="FFFFFF"/>
            <w:noWrap/>
            <w:vAlign w:val="center"/>
          </w:tcPr>
          <w:p w14:paraId="5B0E2BEA" w14:textId="77777777" w:rsidR="0079374A" w:rsidRPr="008A05F4" w:rsidRDefault="0079374A" w:rsidP="00AE317D">
            <w:pPr>
              <w:pStyle w:val="TableofAuthorities"/>
              <w:rPr>
                <w:lang w:eastAsia="en-AU"/>
              </w:rPr>
            </w:pPr>
            <w:r w:rsidRPr="008A05F4">
              <w:rPr>
                <w:lang w:eastAsia="en-AU"/>
              </w:rPr>
              <w:t>Western Australia</w:t>
            </w:r>
          </w:p>
        </w:tc>
        <w:tc>
          <w:tcPr>
            <w:tcW w:w="1134" w:type="dxa"/>
            <w:shd w:val="clear" w:color="000000" w:fill="FFFFFF"/>
            <w:noWrap/>
            <w:vAlign w:val="center"/>
          </w:tcPr>
          <w:p w14:paraId="49B7A306" w14:textId="41DFCB0B" w:rsidR="0079374A" w:rsidRPr="008A05F4" w:rsidRDefault="0079374A" w:rsidP="00AE317D">
            <w:pPr>
              <w:pStyle w:val="TableofAuthorities"/>
              <w:rPr>
                <w:lang w:eastAsia="en-AU"/>
              </w:rPr>
            </w:pPr>
            <w:r w:rsidRPr="008A05F4">
              <w:rPr>
                <w:lang w:eastAsia="en-AU"/>
              </w:rPr>
              <w:t>88.1%</w:t>
            </w:r>
          </w:p>
        </w:tc>
        <w:tc>
          <w:tcPr>
            <w:tcW w:w="1134" w:type="dxa"/>
            <w:gridSpan w:val="2"/>
            <w:shd w:val="clear" w:color="000000" w:fill="FFFFFF"/>
            <w:noWrap/>
            <w:vAlign w:val="center"/>
          </w:tcPr>
          <w:p w14:paraId="24F5F00D" w14:textId="6BFC3C72" w:rsidR="0079374A" w:rsidRPr="008A05F4" w:rsidRDefault="0079374A" w:rsidP="00AE317D">
            <w:pPr>
              <w:pStyle w:val="TableofAuthorities"/>
              <w:rPr>
                <w:lang w:eastAsia="en-AU"/>
              </w:rPr>
            </w:pPr>
            <w:r w:rsidRPr="008A05F4">
              <w:rPr>
                <w:lang w:eastAsia="en-AU"/>
              </w:rPr>
              <w:t>88.0%</w:t>
            </w:r>
          </w:p>
        </w:tc>
        <w:tc>
          <w:tcPr>
            <w:tcW w:w="1134" w:type="dxa"/>
            <w:gridSpan w:val="3"/>
            <w:shd w:val="clear" w:color="000000" w:fill="FFFFFF"/>
            <w:noWrap/>
            <w:vAlign w:val="center"/>
          </w:tcPr>
          <w:p w14:paraId="0A06F885" w14:textId="1CDEEF6C" w:rsidR="0079374A" w:rsidRPr="008A05F4" w:rsidRDefault="0079374A" w:rsidP="00AE317D">
            <w:pPr>
              <w:pStyle w:val="TableofAuthorities"/>
              <w:rPr>
                <w:lang w:eastAsia="en-AU"/>
              </w:rPr>
            </w:pPr>
            <w:r w:rsidRPr="005C23E7">
              <w:t>89.0%</w:t>
            </w:r>
          </w:p>
        </w:tc>
        <w:tc>
          <w:tcPr>
            <w:tcW w:w="1134" w:type="dxa"/>
            <w:shd w:val="clear" w:color="000000" w:fill="FFFFFF"/>
            <w:noWrap/>
            <w:vAlign w:val="center"/>
          </w:tcPr>
          <w:p w14:paraId="4878B8F8" w14:textId="2DB88B5B" w:rsidR="0079374A" w:rsidRPr="00AC49CE" w:rsidRDefault="0079374A" w:rsidP="00AE317D">
            <w:pPr>
              <w:pStyle w:val="TableofAuthorities"/>
            </w:pPr>
            <w:r w:rsidRPr="00AC49CE">
              <w:t>92.0%</w:t>
            </w:r>
          </w:p>
        </w:tc>
        <w:tc>
          <w:tcPr>
            <w:tcW w:w="1701" w:type="dxa"/>
            <w:shd w:val="clear" w:color="000000" w:fill="FFFFFF"/>
            <w:vAlign w:val="center"/>
          </w:tcPr>
          <w:p w14:paraId="5A5CD3D7" w14:textId="14B4962E" w:rsidR="0079374A" w:rsidRPr="00840355" w:rsidRDefault="00770439" w:rsidP="00840355">
            <w:pPr>
              <w:pStyle w:val="TableofAuthorities"/>
            </w:pPr>
            <w:r w:rsidRPr="00840355">
              <w:t xml:space="preserve">▲ </w:t>
            </w:r>
            <w:r w:rsidR="0079374A" w:rsidRPr="00840355">
              <w:t>3.0</w:t>
            </w:r>
            <w:r w:rsidRPr="00840355">
              <w:t xml:space="preserve"> pp</w:t>
            </w:r>
          </w:p>
        </w:tc>
      </w:tr>
      <w:tr w:rsidR="0079374A" w:rsidRPr="005C23E7" w14:paraId="3BE8CB91" w14:textId="77777777" w:rsidTr="00871C3A">
        <w:trPr>
          <w:trHeight w:val="340"/>
        </w:trPr>
        <w:tc>
          <w:tcPr>
            <w:tcW w:w="2835" w:type="dxa"/>
            <w:shd w:val="clear" w:color="000000" w:fill="FFFFFF"/>
            <w:noWrap/>
            <w:vAlign w:val="center"/>
          </w:tcPr>
          <w:p w14:paraId="13B90256" w14:textId="77777777" w:rsidR="0079374A" w:rsidRPr="008A05F4" w:rsidRDefault="0079374A" w:rsidP="00AE317D">
            <w:pPr>
              <w:pStyle w:val="TableofAuthorities"/>
              <w:rPr>
                <w:lang w:eastAsia="en-AU"/>
              </w:rPr>
            </w:pPr>
            <w:r w:rsidRPr="008A05F4">
              <w:rPr>
                <w:lang w:eastAsia="en-AU"/>
              </w:rPr>
              <w:t>South Australia</w:t>
            </w:r>
          </w:p>
        </w:tc>
        <w:tc>
          <w:tcPr>
            <w:tcW w:w="1134" w:type="dxa"/>
            <w:shd w:val="clear" w:color="000000" w:fill="FFFFFF"/>
            <w:noWrap/>
            <w:vAlign w:val="center"/>
          </w:tcPr>
          <w:p w14:paraId="3B9B695F" w14:textId="417D4474" w:rsidR="0079374A" w:rsidRPr="008A05F4" w:rsidRDefault="0079374A" w:rsidP="00AE317D">
            <w:pPr>
              <w:pStyle w:val="TableofAuthorities"/>
              <w:rPr>
                <w:lang w:eastAsia="en-AU"/>
              </w:rPr>
            </w:pPr>
            <w:r w:rsidRPr="008A05F4">
              <w:rPr>
                <w:lang w:eastAsia="en-AU"/>
              </w:rPr>
              <w:t>92.2%</w:t>
            </w:r>
          </w:p>
        </w:tc>
        <w:tc>
          <w:tcPr>
            <w:tcW w:w="1134" w:type="dxa"/>
            <w:gridSpan w:val="2"/>
            <w:shd w:val="clear" w:color="000000" w:fill="FFFFFF"/>
            <w:noWrap/>
            <w:vAlign w:val="center"/>
          </w:tcPr>
          <w:p w14:paraId="542629F7" w14:textId="46A7D939" w:rsidR="0079374A" w:rsidRPr="008A05F4" w:rsidRDefault="0079374A" w:rsidP="00AE317D">
            <w:pPr>
              <w:pStyle w:val="TableofAuthorities"/>
              <w:rPr>
                <w:lang w:eastAsia="en-AU"/>
              </w:rPr>
            </w:pPr>
            <w:r w:rsidRPr="008A05F4">
              <w:rPr>
                <w:lang w:eastAsia="en-AU"/>
              </w:rPr>
              <w:t>92.0%</w:t>
            </w:r>
          </w:p>
        </w:tc>
        <w:tc>
          <w:tcPr>
            <w:tcW w:w="1134" w:type="dxa"/>
            <w:gridSpan w:val="3"/>
            <w:shd w:val="clear" w:color="000000" w:fill="FFFFFF"/>
            <w:noWrap/>
            <w:vAlign w:val="center"/>
          </w:tcPr>
          <w:p w14:paraId="5724DB5F" w14:textId="2F93B5C9" w:rsidR="0079374A" w:rsidRPr="008A05F4" w:rsidRDefault="0079374A" w:rsidP="00AE317D">
            <w:pPr>
              <w:pStyle w:val="TableofAuthorities"/>
              <w:rPr>
                <w:lang w:eastAsia="en-AU"/>
              </w:rPr>
            </w:pPr>
            <w:r w:rsidRPr="005C23E7">
              <w:t>92.0%</w:t>
            </w:r>
          </w:p>
        </w:tc>
        <w:tc>
          <w:tcPr>
            <w:tcW w:w="1134" w:type="dxa"/>
            <w:shd w:val="clear" w:color="000000" w:fill="FFFFFF"/>
            <w:noWrap/>
            <w:vAlign w:val="center"/>
          </w:tcPr>
          <w:p w14:paraId="3C00A1E8" w14:textId="1BC6FAED" w:rsidR="0079374A" w:rsidRPr="00AC49CE" w:rsidRDefault="0079374A" w:rsidP="00AE317D">
            <w:pPr>
              <w:pStyle w:val="TableofAuthorities"/>
            </w:pPr>
            <w:r w:rsidRPr="00AC49CE">
              <w:t>93.1%</w:t>
            </w:r>
          </w:p>
        </w:tc>
        <w:tc>
          <w:tcPr>
            <w:tcW w:w="1701" w:type="dxa"/>
            <w:shd w:val="clear" w:color="000000" w:fill="FFFFFF"/>
            <w:vAlign w:val="center"/>
          </w:tcPr>
          <w:p w14:paraId="7F500550" w14:textId="2C1F69CF" w:rsidR="0079374A" w:rsidRPr="00840355" w:rsidRDefault="00770439" w:rsidP="00840355">
            <w:pPr>
              <w:pStyle w:val="TableofAuthorities"/>
            </w:pPr>
            <w:r w:rsidRPr="00840355">
              <w:t xml:space="preserve">▲ </w:t>
            </w:r>
            <w:r w:rsidR="0079374A" w:rsidRPr="00840355">
              <w:t>1.1</w:t>
            </w:r>
            <w:r w:rsidRPr="00840355">
              <w:t xml:space="preserve"> pp</w:t>
            </w:r>
          </w:p>
        </w:tc>
      </w:tr>
      <w:tr w:rsidR="0079374A" w:rsidRPr="005C23E7" w14:paraId="1F1E82ED" w14:textId="77777777" w:rsidTr="00871C3A">
        <w:trPr>
          <w:trHeight w:val="340"/>
        </w:trPr>
        <w:tc>
          <w:tcPr>
            <w:tcW w:w="2835" w:type="dxa"/>
            <w:shd w:val="clear" w:color="000000" w:fill="FFFFFF"/>
            <w:noWrap/>
            <w:vAlign w:val="center"/>
          </w:tcPr>
          <w:p w14:paraId="6CD65D1A" w14:textId="77777777" w:rsidR="0079374A" w:rsidRPr="008A05F4" w:rsidRDefault="0079374A" w:rsidP="00AE317D">
            <w:pPr>
              <w:pStyle w:val="TableofAuthorities"/>
              <w:rPr>
                <w:lang w:eastAsia="en-AU"/>
              </w:rPr>
            </w:pPr>
            <w:r w:rsidRPr="008A05F4">
              <w:rPr>
                <w:lang w:eastAsia="en-AU"/>
              </w:rPr>
              <w:t>Tasmania</w:t>
            </w:r>
          </w:p>
        </w:tc>
        <w:tc>
          <w:tcPr>
            <w:tcW w:w="1134" w:type="dxa"/>
            <w:shd w:val="clear" w:color="000000" w:fill="FFFFFF"/>
            <w:noWrap/>
            <w:vAlign w:val="center"/>
          </w:tcPr>
          <w:p w14:paraId="76BEB011" w14:textId="7DB7FFB6" w:rsidR="0079374A" w:rsidRPr="008A05F4" w:rsidRDefault="0079374A" w:rsidP="00AE317D">
            <w:pPr>
              <w:pStyle w:val="TableofAuthorities"/>
              <w:rPr>
                <w:lang w:eastAsia="en-AU"/>
              </w:rPr>
            </w:pPr>
            <w:r w:rsidRPr="008A05F4">
              <w:rPr>
                <w:lang w:eastAsia="en-AU"/>
              </w:rPr>
              <w:t>89.2%</w:t>
            </w:r>
          </w:p>
        </w:tc>
        <w:tc>
          <w:tcPr>
            <w:tcW w:w="1134" w:type="dxa"/>
            <w:gridSpan w:val="2"/>
            <w:shd w:val="clear" w:color="000000" w:fill="FFFFFF"/>
            <w:noWrap/>
            <w:vAlign w:val="center"/>
          </w:tcPr>
          <w:p w14:paraId="0C7585AC" w14:textId="30454AA2" w:rsidR="0079374A" w:rsidRPr="008A05F4" w:rsidRDefault="0079374A" w:rsidP="00AE317D">
            <w:pPr>
              <w:pStyle w:val="TableofAuthorities"/>
              <w:rPr>
                <w:lang w:eastAsia="en-AU"/>
              </w:rPr>
            </w:pPr>
            <w:r w:rsidRPr="008A05F4">
              <w:rPr>
                <w:lang w:eastAsia="en-AU"/>
              </w:rPr>
              <w:t>88.5%</w:t>
            </w:r>
          </w:p>
        </w:tc>
        <w:tc>
          <w:tcPr>
            <w:tcW w:w="1134" w:type="dxa"/>
            <w:gridSpan w:val="3"/>
            <w:shd w:val="clear" w:color="000000" w:fill="FFFFFF"/>
            <w:noWrap/>
            <w:vAlign w:val="center"/>
          </w:tcPr>
          <w:p w14:paraId="1395D6F4" w14:textId="50B1B8A9" w:rsidR="0079374A" w:rsidRPr="008A05F4" w:rsidRDefault="0079374A" w:rsidP="00AE317D">
            <w:pPr>
              <w:pStyle w:val="TableofAuthorities"/>
              <w:rPr>
                <w:lang w:eastAsia="en-AU"/>
              </w:rPr>
            </w:pPr>
            <w:r w:rsidRPr="005C23E7">
              <w:t>88.0%</w:t>
            </w:r>
          </w:p>
        </w:tc>
        <w:tc>
          <w:tcPr>
            <w:tcW w:w="1134" w:type="dxa"/>
            <w:shd w:val="clear" w:color="000000" w:fill="FFFFFF"/>
            <w:noWrap/>
            <w:vAlign w:val="center"/>
          </w:tcPr>
          <w:p w14:paraId="7663FC58" w14:textId="3B9519E9" w:rsidR="0079374A" w:rsidRPr="00AC49CE" w:rsidRDefault="0079374A" w:rsidP="00AE317D">
            <w:pPr>
              <w:pStyle w:val="TableofAuthorities"/>
            </w:pPr>
            <w:r w:rsidRPr="00AC49CE">
              <w:t>89.1%</w:t>
            </w:r>
          </w:p>
        </w:tc>
        <w:tc>
          <w:tcPr>
            <w:tcW w:w="1701" w:type="dxa"/>
            <w:shd w:val="clear" w:color="000000" w:fill="FFFFFF"/>
            <w:vAlign w:val="center"/>
          </w:tcPr>
          <w:p w14:paraId="74D4B487" w14:textId="701C7B5B" w:rsidR="0079374A" w:rsidRPr="00840355" w:rsidRDefault="00770439" w:rsidP="00840355">
            <w:pPr>
              <w:pStyle w:val="TableofAuthorities"/>
            </w:pPr>
            <w:r w:rsidRPr="00840355">
              <w:t xml:space="preserve">▲ </w:t>
            </w:r>
            <w:r w:rsidR="0079374A" w:rsidRPr="00840355">
              <w:t>1.1</w:t>
            </w:r>
            <w:r w:rsidRPr="00840355">
              <w:t xml:space="preserve"> pp</w:t>
            </w:r>
          </w:p>
        </w:tc>
      </w:tr>
      <w:tr w:rsidR="0079374A" w:rsidRPr="005C23E7" w14:paraId="370719CC" w14:textId="77777777" w:rsidTr="00871C3A">
        <w:trPr>
          <w:trHeight w:val="340"/>
        </w:trPr>
        <w:tc>
          <w:tcPr>
            <w:tcW w:w="2835" w:type="dxa"/>
            <w:shd w:val="clear" w:color="000000" w:fill="FFFFFF"/>
            <w:noWrap/>
            <w:vAlign w:val="center"/>
          </w:tcPr>
          <w:p w14:paraId="70917684" w14:textId="3DEA0F32" w:rsidR="0079374A" w:rsidRPr="008A05F4" w:rsidRDefault="0079374A" w:rsidP="00AE317D">
            <w:pPr>
              <w:pStyle w:val="TableofAuthorities"/>
              <w:rPr>
                <w:lang w:eastAsia="en-AU"/>
              </w:rPr>
            </w:pPr>
            <w:r w:rsidRPr="008A05F4">
              <w:rPr>
                <w:lang w:eastAsia="en-AU"/>
              </w:rPr>
              <w:t>Australian Capital Territory</w:t>
            </w:r>
          </w:p>
        </w:tc>
        <w:tc>
          <w:tcPr>
            <w:tcW w:w="1134" w:type="dxa"/>
            <w:shd w:val="clear" w:color="000000" w:fill="FFFFFF"/>
            <w:noWrap/>
            <w:vAlign w:val="center"/>
          </w:tcPr>
          <w:p w14:paraId="177C9D8B" w14:textId="16D9E6B3" w:rsidR="0079374A" w:rsidRPr="008A05F4" w:rsidRDefault="0079374A" w:rsidP="00AE317D">
            <w:pPr>
              <w:pStyle w:val="TableofAuthorities"/>
              <w:rPr>
                <w:lang w:eastAsia="en-AU"/>
              </w:rPr>
            </w:pPr>
            <w:r w:rsidRPr="008A05F4">
              <w:rPr>
                <w:lang w:eastAsia="en-AU"/>
              </w:rPr>
              <w:t>85.3%</w:t>
            </w:r>
          </w:p>
        </w:tc>
        <w:tc>
          <w:tcPr>
            <w:tcW w:w="1134" w:type="dxa"/>
            <w:gridSpan w:val="2"/>
            <w:shd w:val="clear" w:color="000000" w:fill="FFFFFF"/>
            <w:noWrap/>
            <w:vAlign w:val="center"/>
          </w:tcPr>
          <w:p w14:paraId="22B48D14" w14:textId="6D4CE40B" w:rsidR="0079374A" w:rsidRPr="008A05F4" w:rsidRDefault="0079374A" w:rsidP="00AE317D">
            <w:pPr>
              <w:pStyle w:val="TableofAuthorities"/>
              <w:rPr>
                <w:lang w:eastAsia="en-AU"/>
              </w:rPr>
            </w:pPr>
            <w:r w:rsidRPr="008A05F4">
              <w:rPr>
                <w:lang w:eastAsia="en-AU"/>
              </w:rPr>
              <w:t>87.7%</w:t>
            </w:r>
          </w:p>
        </w:tc>
        <w:tc>
          <w:tcPr>
            <w:tcW w:w="1134" w:type="dxa"/>
            <w:gridSpan w:val="3"/>
            <w:shd w:val="clear" w:color="000000" w:fill="FFFFFF"/>
            <w:noWrap/>
            <w:vAlign w:val="center"/>
          </w:tcPr>
          <w:p w14:paraId="0394F8DC" w14:textId="4D0600AA" w:rsidR="0079374A" w:rsidRPr="008A05F4" w:rsidRDefault="0079374A" w:rsidP="00AE317D">
            <w:pPr>
              <w:pStyle w:val="TableofAuthorities"/>
              <w:rPr>
                <w:lang w:eastAsia="en-AU"/>
              </w:rPr>
            </w:pPr>
            <w:r w:rsidRPr="008A05F4">
              <w:rPr>
                <w:lang w:eastAsia="en-AU"/>
              </w:rPr>
              <w:t>89.7%</w:t>
            </w:r>
          </w:p>
        </w:tc>
        <w:tc>
          <w:tcPr>
            <w:tcW w:w="1134" w:type="dxa"/>
            <w:shd w:val="clear" w:color="000000" w:fill="FFFFFF"/>
            <w:noWrap/>
            <w:vAlign w:val="center"/>
          </w:tcPr>
          <w:p w14:paraId="051BB311" w14:textId="620FC1E1" w:rsidR="0079374A" w:rsidRPr="00AC49CE" w:rsidRDefault="0079374A" w:rsidP="00AE317D">
            <w:pPr>
              <w:pStyle w:val="TableofAuthorities"/>
            </w:pPr>
            <w:r w:rsidRPr="00AC49CE">
              <w:t>91.4%</w:t>
            </w:r>
          </w:p>
        </w:tc>
        <w:tc>
          <w:tcPr>
            <w:tcW w:w="1701" w:type="dxa"/>
            <w:shd w:val="clear" w:color="000000" w:fill="FFFFFF"/>
            <w:vAlign w:val="center"/>
          </w:tcPr>
          <w:p w14:paraId="12B14DEC" w14:textId="59EFDF11" w:rsidR="0079374A" w:rsidRPr="00840355" w:rsidRDefault="00770439" w:rsidP="00840355">
            <w:pPr>
              <w:pStyle w:val="TableofAuthorities"/>
            </w:pPr>
            <w:r w:rsidRPr="00840355">
              <w:t xml:space="preserve">▲ </w:t>
            </w:r>
            <w:r w:rsidR="0079374A" w:rsidRPr="00840355">
              <w:t>1.</w:t>
            </w:r>
            <w:r w:rsidR="00AC49CE" w:rsidRPr="00840355">
              <w:t>7</w:t>
            </w:r>
            <w:r w:rsidRPr="00840355">
              <w:t xml:space="preserve"> pp</w:t>
            </w:r>
          </w:p>
        </w:tc>
      </w:tr>
      <w:tr w:rsidR="0079374A" w:rsidRPr="005C23E7" w14:paraId="780E4915" w14:textId="77777777" w:rsidTr="00871C3A">
        <w:trPr>
          <w:trHeight w:val="340"/>
        </w:trPr>
        <w:tc>
          <w:tcPr>
            <w:tcW w:w="2835" w:type="dxa"/>
            <w:shd w:val="clear" w:color="000000" w:fill="FFFFFF"/>
            <w:noWrap/>
            <w:vAlign w:val="center"/>
          </w:tcPr>
          <w:p w14:paraId="26757064" w14:textId="77777777" w:rsidR="0079374A" w:rsidRPr="008A05F4" w:rsidRDefault="0079374A" w:rsidP="00AE317D">
            <w:pPr>
              <w:pStyle w:val="TableofAuthorities"/>
              <w:rPr>
                <w:lang w:eastAsia="en-AU"/>
              </w:rPr>
            </w:pPr>
            <w:r w:rsidRPr="008A05F4">
              <w:rPr>
                <w:lang w:eastAsia="en-AU"/>
              </w:rPr>
              <w:t>Northern Territory</w:t>
            </w:r>
          </w:p>
        </w:tc>
        <w:tc>
          <w:tcPr>
            <w:tcW w:w="1134" w:type="dxa"/>
            <w:shd w:val="clear" w:color="000000" w:fill="FFFFFF"/>
            <w:noWrap/>
            <w:vAlign w:val="center"/>
          </w:tcPr>
          <w:p w14:paraId="02657889" w14:textId="407424FD" w:rsidR="0079374A" w:rsidRPr="008A05F4" w:rsidRDefault="0079374A" w:rsidP="00AE317D">
            <w:pPr>
              <w:pStyle w:val="TableofAuthorities"/>
              <w:rPr>
                <w:lang w:eastAsia="en-AU"/>
              </w:rPr>
            </w:pPr>
            <w:r w:rsidRPr="008A05F4">
              <w:rPr>
                <w:lang w:eastAsia="en-AU"/>
              </w:rPr>
              <w:t>89.8%</w:t>
            </w:r>
          </w:p>
        </w:tc>
        <w:tc>
          <w:tcPr>
            <w:tcW w:w="1134" w:type="dxa"/>
            <w:gridSpan w:val="2"/>
            <w:shd w:val="clear" w:color="000000" w:fill="FFFFFF"/>
            <w:noWrap/>
            <w:vAlign w:val="center"/>
          </w:tcPr>
          <w:p w14:paraId="09CDC8D5" w14:textId="39D566DE" w:rsidR="0079374A" w:rsidRPr="008A05F4" w:rsidRDefault="0079374A" w:rsidP="00AE317D">
            <w:pPr>
              <w:pStyle w:val="TableofAuthorities"/>
              <w:rPr>
                <w:lang w:eastAsia="en-AU"/>
              </w:rPr>
            </w:pPr>
            <w:r w:rsidRPr="008A05F4">
              <w:rPr>
                <w:lang w:eastAsia="en-AU"/>
              </w:rPr>
              <w:t>91.8%</w:t>
            </w:r>
          </w:p>
        </w:tc>
        <w:tc>
          <w:tcPr>
            <w:tcW w:w="1134" w:type="dxa"/>
            <w:gridSpan w:val="3"/>
            <w:shd w:val="clear" w:color="000000" w:fill="FFFFFF"/>
            <w:noWrap/>
            <w:vAlign w:val="center"/>
          </w:tcPr>
          <w:p w14:paraId="369E5B8A" w14:textId="7A54485B" w:rsidR="0079374A" w:rsidRPr="008A05F4" w:rsidRDefault="0079374A" w:rsidP="00AE317D">
            <w:pPr>
              <w:pStyle w:val="TableofAuthorities"/>
              <w:rPr>
                <w:lang w:eastAsia="en-AU"/>
              </w:rPr>
            </w:pPr>
            <w:r w:rsidRPr="005C23E7">
              <w:t>92.2%</w:t>
            </w:r>
          </w:p>
        </w:tc>
        <w:tc>
          <w:tcPr>
            <w:tcW w:w="1134" w:type="dxa"/>
            <w:shd w:val="clear" w:color="000000" w:fill="FFFFFF"/>
            <w:noWrap/>
            <w:vAlign w:val="center"/>
          </w:tcPr>
          <w:p w14:paraId="742A8487" w14:textId="118DC476" w:rsidR="0079374A" w:rsidRPr="00AC49CE" w:rsidRDefault="0079374A" w:rsidP="00AE317D">
            <w:pPr>
              <w:pStyle w:val="TableofAuthorities"/>
            </w:pPr>
            <w:r w:rsidRPr="00AC49CE">
              <w:t>95.8%</w:t>
            </w:r>
          </w:p>
        </w:tc>
        <w:tc>
          <w:tcPr>
            <w:tcW w:w="1701" w:type="dxa"/>
            <w:shd w:val="clear" w:color="000000" w:fill="FFFFFF"/>
            <w:vAlign w:val="center"/>
          </w:tcPr>
          <w:p w14:paraId="1E2B23EF" w14:textId="52B0A2DC" w:rsidR="0079374A" w:rsidRPr="00840355" w:rsidRDefault="00770439" w:rsidP="00840355">
            <w:pPr>
              <w:pStyle w:val="TableofAuthorities"/>
            </w:pPr>
            <w:r w:rsidRPr="00840355">
              <w:t xml:space="preserve">▲ </w:t>
            </w:r>
            <w:r w:rsidR="0079374A" w:rsidRPr="00840355">
              <w:t>3.</w:t>
            </w:r>
            <w:r w:rsidR="00AC49CE" w:rsidRPr="00840355">
              <w:t>6</w:t>
            </w:r>
            <w:r w:rsidRPr="00840355">
              <w:t xml:space="preserve"> pp</w:t>
            </w:r>
          </w:p>
        </w:tc>
      </w:tr>
      <w:tr w:rsidR="0079374A" w:rsidRPr="005C23E7" w14:paraId="16F89D64" w14:textId="77777777" w:rsidTr="00871C3A">
        <w:trPr>
          <w:trHeight w:val="340"/>
        </w:trPr>
        <w:tc>
          <w:tcPr>
            <w:tcW w:w="2835" w:type="dxa"/>
            <w:shd w:val="clear" w:color="auto" w:fill="E8DEED" w:themeFill="accent3" w:themeFillTint="33"/>
            <w:noWrap/>
            <w:vAlign w:val="center"/>
          </w:tcPr>
          <w:p w14:paraId="5716B2D9" w14:textId="37D3DCBD" w:rsidR="0079374A" w:rsidRPr="005C23E7" w:rsidRDefault="0079374A" w:rsidP="00AE317D">
            <w:pPr>
              <w:pStyle w:val="TableofAuthorities"/>
              <w:rPr>
                <w:lang w:eastAsia="en-AU"/>
              </w:rPr>
            </w:pPr>
            <w:r w:rsidRPr="008B23E7">
              <w:rPr>
                <w:b/>
                <w:lang w:eastAsia="en-AU"/>
              </w:rPr>
              <w:t>R</w:t>
            </w:r>
            <w:r w:rsidRPr="00AE317D">
              <w:rPr>
                <w:rStyle w:val="Strong"/>
              </w:rPr>
              <w:t>emoteness</w:t>
            </w:r>
          </w:p>
        </w:tc>
        <w:tc>
          <w:tcPr>
            <w:tcW w:w="1134" w:type="dxa"/>
            <w:shd w:val="clear" w:color="auto" w:fill="E8DEED" w:themeFill="accent3" w:themeFillTint="33"/>
            <w:noWrap/>
            <w:vAlign w:val="center"/>
          </w:tcPr>
          <w:p w14:paraId="1CD8115D" w14:textId="77777777" w:rsidR="0079374A" w:rsidRPr="00840355" w:rsidRDefault="0079374A" w:rsidP="00840355">
            <w:pPr>
              <w:pStyle w:val="TableofAuthorities"/>
            </w:pPr>
          </w:p>
        </w:tc>
        <w:tc>
          <w:tcPr>
            <w:tcW w:w="1134" w:type="dxa"/>
            <w:gridSpan w:val="2"/>
            <w:shd w:val="clear" w:color="auto" w:fill="E8DEED" w:themeFill="accent3" w:themeFillTint="33"/>
            <w:noWrap/>
            <w:vAlign w:val="center"/>
          </w:tcPr>
          <w:p w14:paraId="281EF128" w14:textId="77777777" w:rsidR="0079374A" w:rsidRPr="00840355" w:rsidRDefault="0079374A" w:rsidP="00840355">
            <w:pPr>
              <w:pStyle w:val="TableofAuthorities"/>
            </w:pPr>
          </w:p>
        </w:tc>
        <w:tc>
          <w:tcPr>
            <w:tcW w:w="1134" w:type="dxa"/>
            <w:gridSpan w:val="3"/>
            <w:shd w:val="clear" w:color="auto" w:fill="E8DEED" w:themeFill="accent3" w:themeFillTint="33"/>
            <w:noWrap/>
            <w:vAlign w:val="center"/>
          </w:tcPr>
          <w:p w14:paraId="4616533D" w14:textId="77777777" w:rsidR="0079374A" w:rsidRPr="00840355" w:rsidRDefault="0079374A" w:rsidP="00840355">
            <w:pPr>
              <w:pStyle w:val="TableofAuthorities"/>
            </w:pPr>
          </w:p>
        </w:tc>
        <w:tc>
          <w:tcPr>
            <w:tcW w:w="1134" w:type="dxa"/>
            <w:shd w:val="clear" w:color="auto" w:fill="E8DEED" w:themeFill="accent3" w:themeFillTint="33"/>
            <w:noWrap/>
            <w:vAlign w:val="center"/>
          </w:tcPr>
          <w:p w14:paraId="61841E7B" w14:textId="77777777" w:rsidR="0079374A" w:rsidRPr="00840355" w:rsidRDefault="0079374A" w:rsidP="00840355">
            <w:pPr>
              <w:pStyle w:val="TableofAuthorities"/>
            </w:pPr>
          </w:p>
        </w:tc>
        <w:tc>
          <w:tcPr>
            <w:tcW w:w="1701" w:type="dxa"/>
            <w:shd w:val="clear" w:color="auto" w:fill="E8DEED" w:themeFill="accent3" w:themeFillTint="33"/>
            <w:vAlign w:val="center"/>
          </w:tcPr>
          <w:p w14:paraId="24922DED" w14:textId="77777777" w:rsidR="0079374A" w:rsidRPr="00840355" w:rsidRDefault="0079374A" w:rsidP="00840355">
            <w:pPr>
              <w:pStyle w:val="TableofAuthorities"/>
            </w:pPr>
          </w:p>
        </w:tc>
      </w:tr>
      <w:tr w:rsidR="0079374A" w:rsidRPr="005C23E7" w14:paraId="68ECC82F" w14:textId="77777777" w:rsidTr="00871C3A">
        <w:trPr>
          <w:trHeight w:val="340"/>
        </w:trPr>
        <w:tc>
          <w:tcPr>
            <w:tcW w:w="2835" w:type="dxa"/>
            <w:shd w:val="clear" w:color="000000" w:fill="FFFFFF"/>
            <w:noWrap/>
            <w:vAlign w:val="center"/>
          </w:tcPr>
          <w:p w14:paraId="5ABAB2F5" w14:textId="77777777" w:rsidR="0079374A" w:rsidRPr="008A05F4" w:rsidRDefault="0079374A" w:rsidP="00AE317D">
            <w:pPr>
              <w:pStyle w:val="TableofAuthorities"/>
              <w:rPr>
                <w:lang w:eastAsia="en-AU"/>
              </w:rPr>
            </w:pPr>
            <w:r w:rsidRPr="008A05F4">
              <w:rPr>
                <w:lang w:eastAsia="en-AU"/>
              </w:rPr>
              <w:t>Major cities</w:t>
            </w:r>
          </w:p>
        </w:tc>
        <w:tc>
          <w:tcPr>
            <w:tcW w:w="1134" w:type="dxa"/>
            <w:shd w:val="clear" w:color="000000" w:fill="FFFFFF"/>
            <w:noWrap/>
            <w:vAlign w:val="center"/>
          </w:tcPr>
          <w:p w14:paraId="47705298" w14:textId="42BBCE15" w:rsidR="0079374A" w:rsidRPr="00840355" w:rsidRDefault="0079374A" w:rsidP="00840355">
            <w:pPr>
              <w:pStyle w:val="TableofAuthorities"/>
            </w:pPr>
            <w:r w:rsidRPr="00840355">
              <w:t>85.9%</w:t>
            </w:r>
          </w:p>
        </w:tc>
        <w:tc>
          <w:tcPr>
            <w:tcW w:w="1134" w:type="dxa"/>
            <w:gridSpan w:val="2"/>
            <w:shd w:val="clear" w:color="000000" w:fill="FFFFFF"/>
            <w:noWrap/>
            <w:vAlign w:val="center"/>
          </w:tcPr>
          <w:p w14:paraId="3B1D7925" w14:textId="4AD829A4" w:rsidR="0079374A" w:rsidRPr="00840355" w:rsidRDefault="0079374A" w:rsidP="00840355">
            <w:pPr>
              <w:pStyle w:val="TableofAuthorities"/>
            </w:pPr>
            <w:r w:rsidRPr="00840355">
              <w:t>86.2%</w:t>
            </w:r>
          </w:p>
        </w:tc>
        <w:tc>
          <w:tcPr>
            <w:tcW w:w="1134" w:type="dxa"/>
            <w:gridSpan w:val="3"/>
            <w:shd w:val="clear" w:color="000000" w:fill="FFFFFF"/>
            <w:noWrap/>
            <w:vAlign w:val="center"/>
          </w:tcPr>
          <w:p w14:paraId="74BD57CE" w14:textId="0E68B9A8" w:rsidR="0079374A" w:rsidRPr="00840355" w:rsidRDefault="0079374A" w:rsidP="00840355">
            <w:pPr>
              <w:pStyle w:val="TableofAuthorities"/>
            </w:pPr>
            <w:r w:rsidRPr="00840355">
              <w:t>88.3%</w:t>
            </w:r>
          </w:p>
        </w:tc>
        <w:tc>
          <w:tcPr>
            <w:tcW w:w="1134" w:type="dxa"/>
            <w:shd w:val="clear" w:color="000000" w:fill="FFFFFF"/>
            <w:noWrap/>
            <w:vAlign w:val="center"/>
          </w:tcPr>
          <w:p w14:paraId="1EDE7219" w14:textId="06B68FAE" w:rsidR="0079374A" w:rsidRPr="00840355" w:rsidRDefault="0079374A" w:rsidP="00840355">
            <w:pPr>
              <w:pStyle w:val="TableofAuthorities"/>
            </w:pPr>
            <w:r w:rsidRPr="00840355">
              <w:t>90.4%</w:t>
            </w:r>
          </w:p>
        </w:tc>
        <w:tc>
          <w:tcPr>
            <w:tcW w:w="1701" w:type="dxa"/>
            <w:shd w:val="clear" w:color="000000" w:fill="FFFFFF"/>
            <w:vAlign w:val="center"/>
          </w:tcPr>
          <w:p w14:paraId="56CBF116" w14:textId="0199B30C" w:rsidR="0079374A" w:rsidRPr="00840355" w:rsidRDefault="00770439" w:rsidP="00840355">
            <w:pPr>
              <w:pStyle w:val="TableofAuthorities"/>
            </w:pPr>
            <w:r w:rsidRPr="00840355">
              <w:t xml:space="preserve">▲ </w:t>
            </w:r>
            <w:r w:rsidR="0079374A" w:rsidRPr="00840355">
              <w:t>2.1</w:t>
            </w:r>
            <w:r w:rsidRPr="00840355">
              <w:t xml:space="preserve"> pp</w:t>
            </w:r>
          </w:p>
        </w:tc>
      </w:tr>
      <w:tr w:rsidR="0079374A" w:rsidRPr="005C23E7" w14:paraId="187E16F7" w14:textId="77777777" w:rsidTr="00871C3A">
        <w:trPr>
          <w:trHeight w:val="340"/>
        </w:trPr>
        <w:tc>
          <w:tcPr>
            <w:tcW w:w="2835" w:type="dxa"/>
            <w:shd w:val="clear" w:color="000000" w:fill="FFFFFF"/>
            <w:noWrap/>
            <w:vAlign w:val="center"/>
          </w:tcPr>
          <w:p w14:paraId="5EC8A231" w14:textId="77777777" w:rsidR="0079374A" w:rsidRPr="008A05F4" w:rsidRDefault="0079374A" w:rsidP="00AE317D">
            <w:pPr>
              <w:pStyle w:val="TableofAuthorities"/>
              <w:rPr>
                <w:lang w:eastAsia="en-AU"/>
              </w:rPr>
            </w:pPr>
            <w:r w:rsidRPr="008A05F4">
              <w:rPr>
                <w:lang w:eastAsia="en-AU"/>
              </w:rPr>
              <w:t>Inner regional</w:t>
            </w:r>
          </w:p>
        </w:tc>
        <w:tc>
          <w:tcPr>
            <w:tcW w:w="1134" w:type="dxa"/>
            <w:shd w:val="clear" w:color="000000" w:fill="FFFFFF"/>
            <w:noWrap/>
            <w:vAlign w:val="center"/>
          </w:tcPr>
          <w:p w14:paraId="520319F3" w14:textId="39DDE31B" w:rsidR="0079374A" w:rsidRPr="00840355" w:rsidRDefault="0079374A" w:rsidP="00840355">
            <w:pPr>
              <w:pStyle w:val="TableofAuthorities"/>
            </w:pPr>
            <w:r w:rsidRPr="00840355">
              <w:t>87.3%</w:t>
            </w:r>
          </w:p>
        </w:tc>
        <w:tc>
          <w:tcPr>
            <w:tcW w:w="1134" w:type="dxa"/>
            <w:gridSpan w:val="2"/>
            <w:shd w:val="clear" w:color="000000" w:fill="FFFFFF"/>
            <w:noWrap/>
            <w:vAlign w:val="center"/>
          </w:tcPr>
          <w:p w14:paraId="5C076B8C" w14:textId="61C24DFF" w:rsidR="0079374A" w:rsidRPr="00840355" w:rsidRDefault="0079374A" w:rsidP="00840355">
            <w:pPr>
              <w:pStyle w:val="TableofAuthorities"/>
            </w:pPr>
            <w:r w:rsidRPr="00840355">
              <w:t>86.0%</w:t>
            </w:r>
          </w:p>
        </w:tc>
        <w:tc>
          <w:tcPr>
            <w:tcW w:w="1134" w:type="dxa"/>
            <w:gridSpan w:val="3"/>
            <w:shd w:val="clear" w:color="000000" w:fill="FFFFFF"/>
            <w:noWrap/>
            <w:vAlign w:val="center"/>
          </w:tcPr>
          <w:p w14:paraId="23B5C5C2" w14:textId="62A71967" w:rsidR="0079374A" w:rsidRPr="00840355" w:rsidRDefault="0079374A" w:rsidP="00840355">
            <w:pPr>
              <w:pStyle w:val="TableofAuthorities"/>
            </w:pPr>
            <w:r w:rsidRPr="00840355">
              <w:t>87.7%</w:t>
            </w:r>
          </w:p>
        </w:tc>
        <w:tc>
          <w:tcPr>
            <w:tcW w:w="1134" w:type="dxa"/>
            <w:shd w:val="clear" w:color="000000" w:fill="FFFFFF"/>
            <w:noWrap/>
            <w:vAlign w:val="center"/>
          </w:tcPr>
          <w:p w14:paraId="0F706C89" w14:textId="24B2AB27" w:rsidR="0079374A" w:rsidRPr="00840355" w:rsidRDefault="0079374A" w:rsidP="00840355">
            <w:pPr>
              <w:pStyle w:val="TableofAuthorities"/>
            </w:pPr>
            <w:r w:rsidRPr="00840355">
              <w:t>89.2%</w:t>
            </w:r>
          </w:p>
        </w:tc>
        <w:tc>
          <w:tcPr>
            <w:tcW w:w="1701" w:type="dxa"/>
            <w:shd w:val="clear" w:color="000000" w:fill="FFFFFF"/>
            <w:vAlign w:val="center"/>
          </w:tcPr>
          <w:p w14:paraId="67007B11" w14:textId="784D4146" w:rsidR="0079374A" w:rsidRPr="00840355" w:rsidRDefault="00770439" w:rsidP="00840355">
            <w:pPr>
              <w:pStyle w:val="TableofAuthorities"/>
            </w:pPr>
            <w:r w:rsidRPr="00840355">
              <w:t xml:space="preserve">▲ </w:t>
            </w:r>
            <w:r w:rsidR="0079374A" w:rsidRPr="00840355">
              <w:t>1.5</w:t>
            </w:r>
            <w:r w:rsidRPr="00840355">
              <w:t xml:space="preserve"> pp</w:t>
            </w:r>
          </w:p>
        </w:tc>
      </w:tr>
      <w:tr w:rsidR="0079374A" w:rsidRPr="005C23E7" w14:paraId="0A5BB2BD" w14:textId="77777777" w:rsidTr="00871C3A">
        <w:trPr>
          <w:trHeight w:val="340"/>
        </w:trPr>
        <w:tc>
          <w:tcPr>
            <w:tcW w:w="2835" w:type="dxa"/>
            <w:shd w:val="clear" w:color="000000" w:fill="FFFFFF"/>
            <w:noWrap/>
            <w:vAlign w:val="center"/>
          </w:tcPr>
          <w:p w14:paraId="3843C8C3" w14:textId="77777777" w:rsidR="0079374A" w:rsidRPr="008A05F4" w:rsidRDefault="0079374A" w:rsidP="00AE317D">
            <w:pPr>
              <w:pStyle w:val="TableofAuthorities"/>
              <w:rPr>
                <w:lang w:eastAsia="en-AU"/>
              </w:rPr>
            </w:pPr>
            <w:r w:rsidRPr="008A05F4">
              <w:rPr>
                <w:lang w:eastAsia="en-AU"/>
              </w:rPr>
              <w:t>Outer regional</w:t>
            </w:r>
          </w:p>
        </w:tc>
        <w:tc>
          <w:tcPr>
            <w:tcW w:w="1134" w:type="dxa"/>
            <w:shd w:val="clear" w:color="000000" w:fill="FFFFFF"/>
            <w:noWrap/>
            <w:vAlign w:val="center"/>
          </w:tcPr>
          <w:p w14:paraId="1B79C22D" w14:textId="105E56BB" w:rsidR="0079374A" w:rsidRPr="00840355" w:rsidRDefault="0079374A" w:rsidP="00840355">
            <w:pPr>
              <w:pStyle w:val="TableofAuthorities"/>
            </w:pPr>
            <w:r w:rsidRPr="00840355">
              <w:t>86.6%</w:t>
            </w:r>
          </w:p>
        </w:tc>
        <w:tc>
          <w:tcPr>
            <w:tcW w:w="1134" w:type="dxa"/>
            <w:gridSpan w:val="2"/>
            <w:shd w:val="clear" w:color="000000" w:fill="FFFFFF"/>
            <w:noWrap/>
            <w:vAlign w:val="center"/>
          </w:tcPr>
          <w:p w14:paraId="291AE9F4" w14:textId="76370C2C" w:rsidR="0079374A" w:rsidRPr="00840355" w:rsidRDefault="0079374A" w:rsidP="00840355">
            <w:pPr>
              <w:pStyle w:val="TableofAuthorities"/>
            </w:pPr>
            <w:r w:rsidRPr="00840355">
              <w:t>86.5%</w:t>
            </w:r>
          </w:p>
        </w:tc>
        <w:tc>
          <w:tcPr>
            <w:tcW w:w="1134" w:type="dxa"/>
            <w:gridSpan w:val="3"/>
            <w:shd w:val="clear" w:color="000000" w:fill="FFFFFF"/>
            <w:noWrap/>
            <w:vAlign w:val="center"/>
          </w:tcPr>
          <w:p w14:paraId="088DF290" w14:textId="3F86672C" w:rsidR="0079374A" w:rsidRPr="00840355" w:rsidRDefault="0079374A" w:rsidP="00840355">
            <w:pPr>
              <w:pStyle w:val="TableofAuthorities"/>
            </w:pPr>
            <w:r w:rsidRPr="00840355">
              <w:t>87.5%</w:t>
            </w:r>
          </w:p>
        </w:tc>
        <w:tc>
          <w:tcPr>
            <w:tcW w:w="1134" w:type="dxa"/>
            <w:shd w:val="clear" w:color="000000" w:fill="FFFFFF"/>
            <w:noWrap/>
            <w:vAlign w:val="center"/>
          </w:tcPr>
          <w:p w14:paraId="489F2546" w14:textId="755CBFB2" w:rsidR="0079374A" w:rsidRPr="00840355" w:rsidRDefault="0079374A" w:rsidP="00840355">
            <w:pPr>
              <w:pStyle w:val="TableofAuthorities"/>
            </w:pPr>
            <w:r w:rsidRPr="00840355">
              <w:t>88.7%</w:t>
            </w:r>
          </w:p>
        </w:tc>
        <w:tc>
          <w:tcPr>
            <w:tcW w:w="1701" w:type="dxa"/>
            <w:shd w:val="clear" w:color="000000" w:fill="FFFFFF"/>
            <w:vAlign w:val="center"/>
          </w:tcPr>
          <w:p w14:paraId="1C65D9A8" w14:textId="08A49089" w:rsidR="0079374A" w:rsidRPr="00840355" w:rsidRDefault="00770439" w:rsidP="00840355">
            <w:pPr>
              <w:pStyle w:val="TableofAuthorities"/>
            </w:pPr>
            <w:r w:rsidRPr="00840355">
              <w:t xml:space="preserve">▲ </w:t>
            </w:r>
            <w:r w:rsidR="0079374A" w:rsidRPr="00840355">
              <w:t>1.2</w:t>
            </w:r>
            <w:r w:rsidRPr="00840355">
              <w:t xml:space="preserve"> pp</w:t>
            </w:r>
          </w:p>
        </w:tc>
      </w:tr>
      <w:tr w:rsidR="0079374A" w:rsidRPr="005C23E7" w14:paraId="3A3530EA" w14:textId="77777777" w:rsidTr="00871C3A">
        <w:trPr>
          <w:trHeight w:val="340"/>
        </w:trPr>
        <w:tc>
          <w:tcPr>
            <w:tcW w:w="2835" w:type="dxa"/>
            <w:shd w:val="clear" w:color="000000" w:fill="FFFFFF"/>
            <w:noWrap/>
            <w:vAlign w:val="center"/>
          </w:tcPr>
          <w:p w14:paraId="7AE4B2AE" w14:textId="77777777" w:rsidR="0079374A" w:rsidRPr="008A05F4" w:rsidRDefault="0079374A" w:rsidP="00AE317D">
            <w:pPr>
              <w:pStyle w:val="TableofAuthorities"/>
              <w:rPr>
                <w:lang w:eastAsia="en-AU"/>
              </w:rPr>
            </w:pPr>
            <w:r w:rsidRPr="008A05F4">
              <w:rPr>
                <w:lang w:eastAsia="en-AU"/>
              </w:rPr>
              <w:t>Remote</w:t>
            </w:r>
          </w:p>
        </w:tc>
        <w:tc>
          <w:tcPr>
            <w:tcW w:w="1134" w:type="dxa"/>
            <w:shd w:val="clear" w:color="000000" w:fill="FFFFFF"/>
            <w:noWrap/>
            <w:vAlign w:val="center"/>
          </w:tcPr>
          <w:p w14:paraId="32A7BBFE" w14:textId="0E320832" w:rsidR="0079374A" w:rsidRPr="00840355" w:rsidRDefault="0079374A" w:rsidP="00840355">
            <w:pPr>
              <w:pStyle w:val="TableofAuthorities"/>
            </w:pPr>
            <w:r w:rsidRPr="00840355">
              <w:t>80.3%</w:t>
            </w:r>
          </w:p>
        </w:tc>
        <w:tc>
          <w:tcPr>
            <w:tcW w:w="1134" w:type="dxa"/>
            <w:gridSpan w:val="2"/>
            <w:shd w:val="clear" w:color="000000" w:fill="FFFFFF"/>
            <w:noWrap/>
            <w:vAlign w:val="center"/>
          </w:tcPr>
          <w:p w14:paraId="67E3BFA2" w14:textId="38DADA56" w:rsidR="0079374A" w:rsidRPr="00840355" w:rsidRDefault="0079374A" w:rsidP="00840355">
            <w:pPr>
              <w:pStyle w:val="TableofAuthorities"/>
            </w:pPr>
            <w:r w:rsidRPr="00840355">
              <w:t>77.6%</w:t>
            </w:r>
          </w:p>
        </w:tc>
        <w:tc>
          <w:tcPr>
            <w:tcW w:w="1134" w:type="dxa"/>
            <w:gridSpan w:val="3"/>
            <w:shd w:val="clear" w:color="000000" w:fill="FFFFFF"/>
            <w:noWrap/>
            <w:vAlign w:val="center"/>
          </w:tcPr>
          <w:p w14:paraId="273BAB2E" w14:textId="2230EC43" w:rsidR="0079374A" w:rsidRPr="00840355" w:rsidRDefault="0079374A" w:rsidP="00840355">
            <w:pPr>
              <w:pStyle w:val="TableofAuthorities"/>
            </w:pPr>
            <w:r w:rsidRPr="00840355">
              <w:t>78.5%</w:t>
            </w:r>
          </w:p>
        </w:tc>
        <w:tc>
          <w:tcPr>
            <w:tcW w:w="1134" w:type="dxa"/>
            <w:shd w:val="clear" w:color="000000" w:fill="FFFFFF"/>
            <w:noWrap/>
            <w:vAlign w:val="center"/>
          </w:tcPr>
          <w:p w14:paraId="3722CAD2" w14:textId="02330947" w:rsidR="0079374A" w:rsidRPr="00840355" w:rsidRDefault="0079374A" w:rsidP="00840355">
            <w:pPr>
              <w:pStyle w:val="TableofAuthorities"/>
            </w:pPr>
            <w:r w:rsidRPr="00840355">
              <w:t>76.3%</w:t>
            </w:r>
          </w:p>
        </w:tc>
        <w:tc>
          <w:tcPr>
            <w:tcW w:w="1701" w:type="dxa"/>
            <w:shd w:val="clear" w:color="000000" w:fill="FFFFFF"/>
            <w:vAlign w:val="center"/>
          </w:tcPr>
          <w:p w14:paraId="4CCB9C3A" w14:textId="219603DE" w:rsidR="0079374A" w:rsidRPr="00840355" w:rsidRDefault="0079374A" w:rsidP="00840355">
            <w:pPr>
              <w:pStyle w:val="TableofAuthorities"/>
            </w:pPr>
            <w:r w:rsidRPr="00840355">
              <w:t>▼ 2.2 pp</w:t>
            </w:r>
          </w:p>
        </w:tc>
      </w:tr>
      <w:tr w:rsidR="0079374A" w:rsidRPr="005C23E7" w14:paraId="5CD98BAB" w14:textId="77777777" w:rsidTr="00871C3A">
        <w:trPr>
          <w:trHeight w:val="340"/>
        </w:trPr>
        <w:tc>
          <w:tcPr>
            <w:tcW w:w="2835" w:type="dxa"/>
            <w:shd w:val="clear" w:color="000000" w:fill="FFFFFF"/>
            <w:noWrap/>
            <w:vAlign w:val="center"/>
          </w:tcPr>
          <w:p w14:paraId="25A264AA" w14:textId="77777777" w:rsidR="0079374A" w:rsidRPr="008A05F4" w:rsidRDefault="0079374A" w:rsidP="00AE317D">
            <w:pPr>
              <w:pStyle w:val="TableofAuthorities"/>
              <w:rPr>
                <w:lang w:eastAsia="en-AU"/>
              </w:rPr>
            </w:pPr>
            <w:r w:rsidRPr="008A05F4">
              <w:rPr>
                <w:lang w:eastAsia="en-AU"/>
              </w:rPr>
              <w:t>Very remote</w:t>
            </w:r>
          </w:p>
        </w:tc>
        <w:tc>
          <w:tcPr>
            <w:tcW w:w="1134" w:type="dxa"/>
            <w:shd w:val="clear" w:color="000000" w:fill="FFFFFF"/>
            <w:noWrap/>
            <w:vAlign w:val="center"/>
          </w:tcPr>
          <w:p w14:paraId="61FC978F" w14:textId="30712BD9" w:rsidR="0079374A" w:rsidRPr="00840355" w:rsidRDefault="0079374A" w:rsidP="00840355">
            <w:pPr>
              <w:pStyle w:val="TableofAuthorities"/>
            </w:pPr>
            <w:r w:rsidRPr="00840355">
              <w:t>77.6%</w:t>
            </w:r>
          </w:p>
        </w:tc>
        <w:tc>
          <w:tcPr>
            <w:tcW w:w="1134" w:type="dxa"/>
            <w:gridSpan w:val="2"/>
            <w:shd w:val="clear" w:color="000000" w:fill="FFFFFF"/>
            <w:noWrap/>
            <w:vAlign w:val="center"/>
          </w:tcPr>
          <w:p w14:paraId="324F45EE" w14:textId="3EF6F3E1" w:rsidR="0079374A" w:rsidRPr="00840355" w:rsidRDefault="0079374A" w:rsidP="00840355">
            <w:pPr>
              <w:pStyle w:val="TableofAuthorities"/>
            </w:pPr>
            <w:r w:rsidRPr="00840355">
              <w:t>76.8%</w:t>
            </w:r>
          </w:p>
        </w:tc>
        <w:tc>
          <w:tcPr>
            <w:tcW w:w="1134" w:type="dxa"/>
            <w:gridSpan w:val="3"/>
            <w:shd w:val="clear" w:color="000000" w:fill="FFFFFF"/>
            <w:noWrap/>
            <w:vAlign w:val="center"/>
          </w:tcPr>
          <w:p w14:paraId="263A9467" w14:textId="49E481AF" w:rsidR="0079374A" w:rsidRPr="00840355" w:rsidRDefault="0079374A" w:rsidP="00840355">
            <w:pPr>
              <w:pStyle w:val="TableofAuthorities"/>
            </w:pPr>
            <w:r w:rsidRPr="00840355">
              <w:t>73.5%</w:t>
            </w:r>
          </w:p>
        </w:tc>
        <w:tc>
          <w:tcPr>
            <w:tcW w:w="1134" w:type="dxa"/>
            <w:shd w:val="clear" w:color="000000" w:fill="FFFFFF"/>
            <w:noWrap/>
            <w:vAlign w:val="center"/>
          </w:tcPr>
          <w:p w14:paraId="305BFE33" w14:textId="7AF794C6" w:rsidR="0079374A" w:rsidRPr="00840355" w:rsidRDefault="0079374A" w:rsidP="00840355">
            <w:pPr>
              <w:pStyle w:val="TableofAuthorities"/>
            </w:pPr>
            <w:r w:rsidRPr="00840355">
              <w:t>83.0%</w:t>
            </w:r>
          </w:p>
        </w:tc>
        <w:tc>
          <w:tcPr>
            <w:tcW w:w="1701" w:type="dxa"/>
            <w:shd w:val="clear" w:color="000000" w:fill="FFFFFF"/>
            <w:vAlign w:val="center"/>
          </w:tcPr>
          <w:p w14:paraId="5433A8A4" w14:textId="27AF7248" w:rsidR="0079374A" w:rsidRPr="00840355" w:rsidRDefault="00770439" w:rsidP="00840355">
            <w:pPr>
              <w:pStyle w:val="TableofAuthorities"/>
            </w:pPr>
            <w:r w:rsidRPr="00840355">
              <w:t xml:space="preserve">▲ </w:t>
            </w:r>
            <w:r w:rsidR="0079374A" w:rsidRPr="00840355">
              <w:t>9.5</w:t>
            </w:r>
            <w:r w:rsidRPr="00840355">
              <w:t xml:space="preserve"> pp</w:t>
            </w:r>
          </w:p>
        </w:tc>
      </w:tr>
    </w:tbl>
    <w:p w14:paraId="30F2094B" w14:textId="77777777" w:rsidR="00D9419B" w:rsidRDefault="004A2AC8" w:rsidP="00374170">
      <w:pPr>
        <w:pStyle w:val="FootnoteText"/>
      </w:pPr>
      <w:r>
        <w:t xml:space="preserve">Note: </w:t>
      </w:r>
      <w:r w:rsidRPr="00EF076C">
        <w:rPr>
          <w:rStyle w:val="Emphasis"/>
        </w:rPr>
        <w:t xml:space="preserve">The occupancy rate is calculated by </w:t>
      </w:r>
      <w:r w:rsidR="00B207E8" w:rsidRPr="00EF076C">
        <w:rPr>
          <w:rStyle w:val="Emphasis"/>
        </w:rPr>
        <w:t xml:space="preserve">dividing the </w:t>
      </w:r>
      <w:r w:rsidRPr="00EF076C">
        <w:rPr>
          <w:rStyle w:val="Emphasis"/>
        </w:rPr>
        <w:t xml:space="preserve">number of days of government subsidised residential care delivered in the year </w:t>
      </w:r>
      <w:r w:rsidR="00804640" w:rsidRPr="00EF076C">
        <w:rPr>
          <w:rStyle w:val="Emphasis"/>
        </w:rPr>
        <w:t xml:space="preserve">(as per claim entitlement days submitted to Services Australia by providers) </w:t>
      </w:r>
      <w:r w:rsidR="00B207E8" w:rsidRPr="00EF076C">
        <w:rPr>
          <w:rStyle w:val="Emphasis"/>
        </w:rPr>
        <w:t>by the</w:t>
      </w:r>
      <w:r w:rsidRPr="00EF076C">
        <w:rPr>
          <w:rStyle w:val="Emphasis"/>
        </w:rPr>
        <w:t xml:space="preserve"> number of days that government-funded aged care places were available and operational for use in the year.</w:t>
      </w:r>
      <w:r w:rsidR="00B207E8">
        <w:t xml:space="preserve"> </w:t>
      </w:r>
    </w:p>
    <w:p w14:paraId="4FB1A168" w14:textId="279241C6" w:rsidR="00124FB6" w:rsidRPr="00374170" w:rsidRDefault="00124FB6" w:rsidP="00374170">
      <w:pPr>
        <w:pStyle w:val="FootnoteText"/>
      </w:pPr>
      <w:r w:rsidRPr="00374170">
        <w:t>The occupancy rates above are for mainstream (permanent and respite) residential aged care services only. They exclude flexible places under the National Aboriginal and Torres Strait Islander Flexible Aged Care (NATSIFAC) Program</w:t>
      </w:r>
      <w:r w:rsidR="00F54C95" w:rsidRPr="00374170">
        <w:t xml:space="preserve"> </w:t>
      </w:r>
      <w:r w:rsidRPr="00374170">
        <w:t xml:space="preserve">and care provided by Multi-Purpose Services </w:t>
      </w:r>
      <w:r w:rsidR="008235D8" w:rsidRPr="00374170">
        <w:t>(MPS)</w:t>
      </w:r>
      <w:r w:rsidRPr="00374170">
        <w:t xml:space="preserve">. They also exclude allocated places that are not operational (due to factors including workforce shortages or redevelopments). </w:t>
      </w:r>
    </w:p>
    <w:p w14:paraId="68A5A58D" w14:textId="77777777" w:rsidR="001D6858" w:rsidRPr="00374170" w:rsidRDefault="001D6858" w:rsidP="00374170">
      <w:r w:rsidRPr="00374170">
        <w:br w:type="page"/>
      </w:r>
    </w:p>
    <w:p w14:paraId="69C79669" w14:textId="6351B2DC" w:rsidR="00C845A6" w:rsidRPr="005C23E7" w:rsidRDefault="00C845A6" w:rsidP="003E23EE">
      <w:pPr>
        <w:pStyle w:val="Heading3purple"/>
      </w:pPr>
      <w:bookmarkStart w:id="46" w:name="_Ref162511578"/>
      <w:bookmarkStart w:id="47" w:name="_Toc173428882"/>
      <w:r w:rsidRPr="005C23E7">
        <w:t>Care minutes</w:t>
      </w:r>
    </w:p>
    <w:p w14:paraId="3FA83B57" w14:textId="5C13D7A5" w:rsidR="00837A4E" w:rsidRDefault="718DE7BA" w:rsidP="00374170">
      <w:pPr>
        <w:rPr>
          <w:lang w:val="en-GB"/>
        </w:rPr>
      </w:pPr>
      <w:r w:rsidRPr="4F1C42C6">
        <w:rPr>
          <w:lang w:val="en-GB"/>
        </w:rPr>
        <w:t xml:space="preserve">On 1 October 2024, the mandatory </w:t>
      </w:r>
      <w:r w:rsidR="19DFC9BD" w:rsidRPr="5527B33E">
        <w:rPr>
          <w:lang w:val="en-GB"/>
        </w:rPr>
        <w:t xml:space="preserve">sector </w:t>
      </w:r>
      <w:r w:rsidRPr="4F1C42C6">
        <w:rPr>
          <w:lang w:val="en-GB"/>
        </w:rPr>
        <w:t xml:space="preserve">care minutes targets for residential </w:t>
      </w:r>
      <w:r w:rsidR="00E76BB3">
        <w:rPr>
          <w:lang w:val="en-GB"/>
        </w:rPr>
        <w:t xml:space="preserve">aged </w:t>
      </w:r>
      <w:r w:rsidRPr="2D244AA8">
        <w:rPr>
          <w:lang w:val="en-GB"/>
        </w:rPr>
        <w:t>care</w:t>
      </w:r>
      <w:r w:rsidRPr="4F1C42C6">
        <w:rPr>
          <w:lang w:val="en-GB"/>
        </w:rPr>
        <w:t xml:space="preserve"> </w:t>
      </w:r>
      <w:r>
        <w:t>increased to an average of 215 care minutes prpd (from 200 minutes prpd), including 44 registered nurse minutes (from</w:t>
      </w:r>
      <w:r w:rsidR="00663FBD" w:rsidRPr="00663FBD">
        <w:t xml:space="preserve"> 40 minutes </w:t>
      </w:r>
      <w:r w:rsidR="000229AB">
        <w:t>prpd</w:t>
      </w:r>
      <w:r>
        <w:t>).</w:t>
      </w:r>
      <w:r w:rsidR="00C75C06">
        <w:t xml:space="preserve"> </w:t>
      </w:r>
      <w:r w:rsidR="00967D65" w:rsidRPr="007B63BB">
        <w:t xml:space="preserve">As </w:t>
      </w:r>
      <w:r w:rsidR="007B63BB">
        <w:t xml:space="preserve">the </w:t>
      </w:r>
      <w:r w:rsidR="00967D65">
        <w:t>increase</w:t>
      </w:r>
      <w:r w:rsidR="007B63BB">
        <w:t xml:space="preserve">s </w:t>
      </w:r>
      <w:r w:rsidR="00967D65" w:rsidRPr="007B63BB">
        <w:t xml:space="preserve">occurred </w:t>
      </w:r>
      <w:r w:rsidR="007B63BB">
        <w:t xml:space="preserve">after the first quarter of </w:t>
      </w:r>
      <w:r w:rsidR="00E76BB3">
        <w:t>2024-25</w:t>
      </w:r>
      <w:r w:rsidR="00967D65" w:rsidRPr="007B63BB">
        <w:t xml:space="preserve">, the </w:t>
      </w:r>
      <w:r w:rsidR="007B63BB">
        <w:t xml:space="preserve">average </w:t>
      </w:r>
      <w:r w:rsidR="00967D65" w:rsidRPr="007B63BB">
        <w:t xml:space="preserve">sector targets </w:t>
      </w:r>
      <w:r w:rsidR="007B63BB" w:rsidRPr="007B63BB">
        <w:t xml:space="preserve">for </w:t>
      </w:r>
      <w:r w:rsidR="000229AB" w:rsidRPr="007B63BB">
        <w:t>20</w:t>
      </w:r>
      <w:r w:rsidR="000229AB">
        <w:t>2</w:t>
      </w:r>
      <w:r w:rsidR="000229AB" w:rsidRPr="007B63BB">
        <w:t>4-25</w:t>
      </w:r>
      <w:r w:rsidR="008166F9">
        <w:t xml:space="preserve"> were</w:t>
      </w:r>
      <w:r w:rsidR="007B63BB" w:rsidRPr="007B63BB">
        <w:t xml:space="preserve"> </w:t>
      </w:r>
      <w:r w:rsidR="007B63BB">
        <w:t>212.95 total care minutes prpd</w:t>
      </w:r>
      <w:r w:rsidR="5907855B">
        <w:t xml:space="preserve"> and</w:t>
      </w:r>
      <w:r w:rsidR="007B63BB">
        <w:t xml:space="preserve"> 43.10 </w:t>
      </w:r>
      <w:r w:rsidR="0A618DCB">
        <w:t xml:space="preserve">registered nurse </w:t>
      </w:r>
      <w:r w:rsidR="007B63BB">
        <w:t xml:space="preserve">minutes </w:t>
      </w:r>
      <w:r w:rsidR="000229AB">
        <w:t>prpd.</w:t>
      </w:r>
    </w:p>
    <w:p w14:paraId="3114B3FA" w14:textId="60D05703" w:rsidR="00222B37" w:rsidRPr="009076C0" w:rsidRDefault="00A156B0" w:rsidP="00374170">
      <w:r>
        <w:t>I</w:t>
      </w:r>
      <w:r w:rsidR="00E7704F">
        <w:t>n 2024-25</w:t>
      </w:r>
      <w:r w:rsidR="00BF328F" w:rsidRPr="00BF328F">
        <w:t xml:space="preserve"> (Chart 1.1)</w:t>
      </w:r>
      <w:r w:rsidR="00222B37" w:rsidRPr="00BF328F">
        <w:t>:</w:t>
      </w:r>
    </w:p>
    <w:p w14:paraId="6A2B8F66" w14:textId="79296CC6" w:rsidR="00222B37" w:rsidRPr="00A410C4" w:rsidRDefault="00A949D6" w:rsidP="009221CF">
      <w:pPr>
        <w:pStyle w:val="ListBullet3"/>
      </w:pPr>
      <w:r>
        <w:t>at</w:t>
      </w:r>
      <w:r w:rsidR="00C845A6" w:rsidRPr="00BF328F">
        <w:t xml:space="preserve"> the sector</w:t>
      </w:r>
      <w:r>
        <w:t xml:space="preserve"> level</w:t>
      </w:r>
      <w:r w:rsidR="0053696C">
        <w:t xml:space="preserve">, </w:t>
      </w:r>
      <w:r w:rsidR="00C845A6" w:rsidRPr="00BF328F">
        <w:t>residents received an average</w:t>
      </w:r>
      <w:r w:rsidR="00C845A6" w:rsidRPr="00A410C4">
        <w:t xml:space="preserve"> </w:t>
      </w:r>
      <w:r w:rsidR="00C845A6" w:rsidRPr="00FA2FE8">
        <w:t xml:space="preserve">of </w:t>
      </w:r>
      <w:r w:rsidR="00953280" w:rsidRPr="00FA2FE8">
        <w:t>2</w:t>
      </w:r>
      <w:r w:rsidR="00FA2FE8" w:rsidRPr="00FA2FE8">
        <w:t>13.74</w:t>
      </w:r>
      <w:r w:rsidR="00C845A6" w:rsidRPr="00FA2FE8">
        <w:t xml:space="preserve"> total</w:t>
      </w:r>
      <w:r w:rsidR="00C845A6" w:rsidRPr="00A410C4">
        <w:t xml:space="preserve"> care minutes </w:t>
      </w:r>
      <w:r w:rsidR="007549CD">
        <w:t>prpd</w:t>
      </w:r>
      <w:r w:rsidR="000576F5" w:rsidRPr="0022237A">
        <w:t xml:space="preserve"> (</w:t>
      </w:r>
      <w:r w:rsidR="008D2920" w:rsidRPr="0022237A">
        <w:t>0.79</w:t>
      </w:r>
      <w:r w:rsidR="000E6145" w:rsidRPr="0022237A">
        <w:t xml:space="preserve"> minutes </w:t>
      </w:r>
      <w:r w:rsidR="005005AD" w:rsidRPr="0022237A">
        <w:rPr>
          <w:color w:val="1E1545" w:themeColor="text2"/>
        </w:rPr>
        <w:t>prpd</w:t>
      </w:r>
      <w:r w:rsidR="0053696C">
        <w:t xml:space="preserve"> </w:t>
      </w:r>
      <w:r w:rsidR="000E6145" w:rsidRPr="0053696C">
        <w:t>higher</w:t>
      </w:r>
      <w:r w:rsidR="0053696C">
        <w:t xml:space="preserve"> </w:t>
      </w:r>
      <w:r w:rsidR="000E6145" w:rsidRPr="0022237A">
        <w:t xml:space="preserve">than the target, and </w:t>
      </w:r>
      <w:r w:rsidR="00C845A6" w:rsidRPr="0022237A">
        <w:t xml:space="preserve">up </w:t>
      </w:r>
      <w:r w:rsidR="00A170A1" w:rsidRPr="0022237A">
        <w:t>1</w:t>
      </w:r>
      <w:r w:rsidR="00F07A8D" w:rsidRPr="0022237A">
        <w:t>0</w:t>
      </w:r>
      <w:r w:rsidR="00A170A1" w:rsidRPr="0022237A">
        <w:t>.</w:t>
      </w:r>
      <w:r w:rsidR="00F07A8D" w:rsidRPr="0022237A">
        <w:t>33</w:t>
      </w:r>
      <w:r w:rsidR="00A170A1" w:rsidRPr="0022237A">
        <w:t xml:space="preserve"> minutes </w:t>
      </w:r>
      <w:r w:rsidR="00C845A6" w:rsidRPr="0022237A">
        <w:t>from 202</w:t>
      </w:r>
      <w:r w:rsidR="00F6591B" w:rsidRPr="0022237A">
        <w:t>3</w:t>
      </w:r>
      <w:r w:rsidR="00C07FC8">
        <w:noBreakHyphen/>
      </w:r>
      <w:r w:rsidR="00C845A6" w:rsidRPr="0022237A">
        <w:t>2</w:t>
      </w:r>
      <w:r w:rsidR="00F6591B" w:rsidRPr="0022237A">
        <w:t>4</w:t>
      </w:r>
      <w:r w:rsidR="00AA45B4" w:rsidRPr="0022237A">
        <w:t>)</w:t>
      </w:r>
      <w:r w:rsidR="0053696C">
        <w:t>.</w:t>
      </w:r>
      <w:r w:rsidR="00EB502D">
        <w:t xml:space="preserve"> </w:t>
      </w:r>
      <w:r w:rsidR="00C845A6" w:rsidRPr="0022237A">
        <w:t xml:space="preserve">This included </w:t>
      </w:r>
      <w:r w:rsidR="006D69E4" w:rsidRPr="0022237A">
        <w:t>43.10</w:t>
      </w:r>
      <w:r w:rsidR="00C845A6" w:rsidRPr="0022237A">
        <w:t xml:space="preserve"> minutes </w:t>
      </w:r>
      <w:r w:rsidR="00565B4C" w:rsidRPr="0022237A">
        <w:rPr>
          <w:color w:val="1E1545" w:themeColor="text2"/>
        </w:rPr>
        <w:t>prpd</w:t>
      </w:r>
      <w:r w:rsidR="00565B4C" w:rsidRPr="0022237A">
        <w:t xml:space="preserve"> </w:t>
      </w:r>
      <w:r w:rsidR="00C845A6" w:rsidRPr="0022237A">
        <w:t>delivered by a registered nurse</w:t>
      </w:r>
      <w:r w:rsidR="00AA45B4" w:rsidRPr="0022237A">
        <w:t xml:space="preserve"> (</w:t>
      </w:r>
      <w:r w:rsidR="006D69E4" w:rsidRPr="0053696C">
        <w:t>consistent</w:t>
      </w:r>
      <w:r w:rsidR="006D69E4" w:rsidRPr="0022237A">
        <w:t xml:space="preserve"> with</w:t>
      </w:r>
      <w:r w:rsidR="004B19FE" w:rsidRPr="0022237A">
        <w:t xml:space="preserve"> the targe</w:t>
      </w:r>
      <w:r w:rsidR="009744A0" w:rsidRPr="0022237A">
        <w:t>t</w:t>
      </w:r>
      <w:r w:rsidR="00C845A6" w:rsidRPr="0022237A">
        <w:t>,</w:t>
      </w:r>
      <w:r w:rsidR="004B19FE" w:rsidRPr="0022237A">
        <w:t xml:space="preserve"> </w:t>
      </w:r>
      <w:r w:rsidR="009744A0" w:rsidRPr="005535F5">
        <w:t>and</w:t>
      </w:r>
      <w:r w:rsidR="00C845A6" w:rsidRPr="005535F5">
        <w:t xml:space="preserve"> up </w:t>
      </w:r>
      <w:r w:rsidR="009744A0" w:rsidRPr="005535F5">
        <w:t>3.</w:t>
      </w:r>
      <w:r w:rsidR="00472AAE" w:rsidRPr="005535F5">
        <w:t>65</w:t>
      </w:r>
      <w:r w:rsidR="00C92847" w:rsidRPr="005535F5">
        <w:t xml:space="preserve"> mi</w:t>
      </w:r>
      <w:r w:rsidR="00C845A6" w:rsidRPr="005535F5">
        <w:t xml:space="preserve">nutes </w:t>
      </w:r>
      <w:r w:rsidR="00C92847" w:rsidRPr="005535F5">
        <w:t>from</w:t>
      </w:r>
      <w:r w:rsidR="00C845A6" w:rsidRPr="005535F5">
        <w:t xml:space="preserve"> 202</w:t>
      </w:r>
      <w:r w:rsidR="00F6591B" w:rsidRPr="005535F5">
        <w:t>3</w:t>
      </w:r>
      <w:r w:rsidR="0977DADB" w:rsidRPr="005535F5">
        <w:t>-</w:t>
      </w:r>
      <w:r w:rsidR="00C845A6" w:rsidRPr="005535F5">
        <w:t>2</w:t>
      </w:r>
      <w:r w:rsidR="00F6591B" w:rsidRPr="005535F5">
        <w:t>4</w:t>
      </w:r>
      <w:r w:rsidR="00C92847" w:rsidRPr="005535F5">
        <w:t>)</w:t>
      </w:r>
      <w:r w:rsidR="00873BB6">
        <w:t>.</w:t>
      </w:r>
    </w:p>
    <w:p w14:paraId="18F6F1E2" w14:textId="1DBB34C7" w:rsidR="002E08E9" w:rsidRDefault="00222B37" w:rsidP="009221CF">
      <w:pPr>
        <w:pStyle w:val="ListBullet3"/>
      </w:pPr>
      <w:r w:rsidRPr="00A410C4">
        <w:t xml:space="preserve">not-for-profit providers delivered </w:t>
      </w:r>
      <w:r w:rsidR="007A01A0">
        <w:t>3.22</w:t>
      </w:r>
      <w:r w:rsidRPr="00A410C4">
        <w:t xml:space="preserve"> average total care </w:t>
      </w:r>
      <w:r w:rsidRPr="007A01A0">
        <w:t xml:space="preserve">minutes </w:t>
      </w:r>
      <w:r w:rsidR="00565B4C" w:rsidRPr="007A01A0">
        <w:rPr>
          <w:color w:val="1E1545" w:themeColor="text2"/>
        </w:rPr>
        <w:t>prpd</w:t>
      </w:r>
      <w:r w:rsidR="00565B4C" w:rsidRPr="007A01A0">
        <w:t xml:space="preserve"> </w:t>
      </w:r>
      <w:r w:rsidRPr="007A01A0">
        <w:t>more than</w:t>
      </w:r>
      <w:r w:rsidRPr="00A410C4">
        <w:t xml:space="preserve"> for-profit </w:t>
      </w:r>
      <w:r w:rsidRPr="007D6C48">
        <w:t>providers (2</w:t>
      </w:r>
      <w:r w:rsidR="007D6C48" w:rsidRPr="007D6C48">
        <w:t>14</w:t>
      </w:r>
      <w:r w:rsidRPr="007D6C48">
        <w:t>.</w:t>
      </w:r>
      <w:r w:rsidR="007D6C48" w:rsidRPr="007D6C48">
        <w:t>02</w:t>
      </w:r>
      <w:r w:rsidR="009D1790">
        <w:t xml:space="preserve"> </w:t>
      </w:r>
      <w:r w:rsidRPr="00A410C4">
        <w:t xml:space="preserve">and </w:t>
      </w:r>
      <w:r w:rsidR="007D6C48">
        <w:t>210.80</w:t>
      </w:r>
      <w:r w:rsidR="00C845A6" w:rsidRPr="00A410C4">
        <w:t xml:space="preserve"> care minutes</w:t>
      </w:r>
      <w:r w:rsidRPr="00A410C4">
        <w:t>, respectively</w:t>
      </w:r>
      <w:r w:rsidR="00C845A6" w:rsidRPr="00A410C4">
        <w:t>)</w:t>
      </w:r>
      <w:r w:rsidR="0053696C">
        <w:t>.</w:t>
      </w:r>
    </w:p>
    <w:p w14:paraId="5ED62E9D" w14:textId="30CFC9C6" w:rsidR="001F14E6" w:rsidRPr="0053696C" w:rsidRDefault="00222B37" w:rsidP="009221CF">
      <w:pPr>
        <w:pStyle w:val="ListBullet3"/>
      </w:pPr>
      <w:r w:rsidRPr="005C23E7">
        <w:t>LST</w:t>
      </w:r>
      <w:r w:rsidR="00C845A6" w:rsidRPr="005C23E7">
        <w:t xml:space="preserve"> government providers were </w:t>
      </w:r>
      <w:r w:rsidR="00C845A6" w:rsidRPr="007D6C48">
        <w:t>also considerably higher in their</w:t>
      </w:r>
      <w:r w:rsidR="00C845A6" w:rsidRPr="005C23E7">
        <w:t xml:space="preserve"> average care minutes delivere</w:t>
      </w:r>
      <w:r w:rsidR="008C5693">
        <w:t>d (243.71).</w:t>
      </w:r>
      <w:r w:rsidR="00EB502D">
        <w:t xml:space="preserve"> </w:t>
      </w:r>
      <w:r w:rsidR="00C845A6" w:rsidRPr="005C23E7">
        <w:t xml:space="preserve">These providers are </w:t>
      </w:r>
      <w:r w:rsidR="007C01A8">
        <w:t xml:space="preserve">also </w:t>
      </w:r>
      <w:r w:rsidR="00C845A6" w:rsidRPr="005C23E7">
        <w:t>likely to have other non</w:t>
      </w:r>
      <w:r w:rsidR="00C07FC8">
        <w:noBreakHyphen/>
      </w:r>
      <w:r w:rsidR="00C845A6" w:rsidRPr="005C23E7">
        <w:t xml:space="preserve">Australian </w:t>
      </w:r>
      <w:r w:rsidR="00B76DF6">
        <w:t>G</w:t>
      </w:r>
      <w:r w:rsidR="00C845A6" w:rsidRPr="005C23E7">
        <w:t xml:space="preserve">overnment funding sources that contribute towards </w:t>
      </w:r>
      <w:r w:rsidR="008763E3" w:rsidRPr="005C23E7">
        <w:t>care</w:t>
      </w:r>
      <w:r w:rsidR="00C845A6" w:rsidRPr="005C23E7">
        <w:t xml:space="preserve"> delivery.</w:t>
      </w:r>
    </w:p>
    <w:p w14:paraId="2EA52F8B" w14:textId="5AD05266" w:rsidR="00654D28" w:rsidRDefault="00C845A6" w:rsidP="00654D28">
      <w:pPr>
        <w:pStyle w:val="Caption"/>
      </w:pPr>
      <w:bookmarkStart w:id="48" w:name="_Ref172016978"/>
      <w:bookmarkStart w:id="49" w:name="_Ref195094493"/>
      <w:bookmarkStart w:id="50" w:name="_Toc173428911"/>
      <w:bookmarkStart w:id="51" w:name="_Toc195097796"/>
      <w:bookmarkEnd w:id="46"/>
      <w:bookmarkEnd w:id="47"/>
      <w:r w:rsidRPr="005C23E7">
        <w:t xml:space="preserve">Chart </w:t>
      </w:r>
      <w:fldSimple w:instr=" STYLEREF 1 \s ">
        <w:r w:rsidR="002C08C9">
          <w:rPr>
            <w:noProof/>
          </w:rPr>
          <w:t>1</w:t>
        </w:r>
      </w:fldSimple>
      <w:r w:rsidR="007C40CE" w:rsidRPr="005C23E7">
        <w:t>.</w:t>
      </w:r>
      <w:fldSimple w:instr=" SEQ Chart \* ARABIC \s 1 ">
        <w:r w:rsidR="002C08C9">
          <w:rPr>
            <w:noProof/>
          </w:rPr>
          <w:t>1</w:t>
        </w:r>
      </w:fldSimple>
      <w:bookmarkEnd w:id="48"/>
      <w:bookmarkEnd w:id="49"/>
      <w:r w:rsidRPr="005C23E7">
        <w:t xml:space="preserve">: Average care minutes </w:t>
      </w:r>
      <w:r w:rsidR="0046516C">
        <w:t xml:space="preserve">delivered </w:t>
      </w:r>
      <w:r w:rsidR="002F0325">
        <w:t>prpd</w:t>
      </w:r>
      <w:r w:rsidRPr="005C23E7">
        <w:t>, by ownership type</w:t>
      </w:r>
      <w:r w:rsidRPr="00153190">
        <w:t>, 202</w:t>
      </w:r>
      <w:bookmarkEnd w:id="50"/>
      <w:bookmarkEnd w:id="51"/>
      <w:r w:rsidR="00A2080C" w:rsidRPr="00153190">
        <w:t>4-25</w:t>
      </w:r>
      <w:r w:rsidR="001610E6" w:rsidRPr="005C23E7">
        <w:t xml:space="preserve"> </w:t>
      </w:r>
    </w:p>
    <w:p w14:paraId="6CEBA41C" w14:textId="56619D32" w:rsidR="00837274" w:rsidRPr="00837274" w:rsidRDefault="00A14C6A" w:rsidP="00837274">
      <w:r>
        <w:rPr>
          <w:noProof/>
        </w:rPr>
        <w:drawing>
          <wp:inline distT="0" distB="0" distL="0" distR="0" wp14:anchorId="4DEC205C" wp14:editId="32A660C1">
            <wp:extent cx="5745746" cy="2925754"/>
            <wp:effectExtent l="0" t="0" r="7620" b="8255"/>
            <wp:docPr id="1339796408" name="Picture 1" descr="Chart 1.1 is titled Average care minutes delivered per resident per day, by ownership type, 2024-25. The total sector average care minutes was 213.74 per resident per day, which included 43.10 minutes delivered by a registered nurse, 12.54 from an enrolled nurse, and 158.10 from personal care workers. &#10;For-profit providers delivered 210.80 average care minutes per residential per day, not-for-profits delivered 214.02, and LST government providers delivered 243.71 (with the largest enrolled nurse contribution of 85.16 care minutes in LST government provi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796408" name="Picture 1" descr="Chart 1.1 is titled Average care minutes delivered per resident per day, by ownership type, 2024-25. The total sector average care minutes was 213.74 per resident per day, which included 43.10 minutes delivered by a registered nurse, 12.54 from an enrolled nurse, and 158.10 from personal care workers. &#10;For-profit providers delivered 210.80 average care minutes per residential per day, not-for-profits delivered 214.02, and LST government providers delivered 243.71 (with the largest enrolled nurse contribution of 85.16 care minutes in LST government providers).&#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5921" cy="2936027"/>
                    </a:xfrm>
                    <a:prstGeom prst="rect">
                      <a:avLst/>
                    </a:prstGeom>
                    <a:noFill/>
                  </pic:spPr>
                </pic:pic>
              </a:graphicData>
            </a:graphic>
          </wp:inline>
        </w:drawing>
      </w:r>
    </w:p>
    <w:p w14:paraId="4CDA2823" w14:textId="68E2545F" w:rsidR="00C9788E" w:rsidRPr="003D64B0" w:rsidRDefault="00C845A6" w:rsidP="00840355">
      <w:pPr>
        <w:pStyle w:val="FootnoteText"/>
        <w:rPr>
          <w:rFonts w:eastAsiaTheme="minorEastAsia"/>
        </w:rPr>
      </w:pPr>
      <w:r w:rsidRPr="00DE68EB">
        <w:t>Note</w:t>
      </w:r>
      <w:r w:rsidR="00F4160E" w:rsidRPr="00DE68EB">
        <w:t>:</w:t>
      </w:r>
      <w:r w:rsidR="00F4160E" w:rsidRPr="005C23E7">
        <w:t xml:space="preserve"> </w:t>
      </w:r>
      <w:r w:rsidRPr="005C23E7">
        <w:rPr>
          <w:rFonts w:eastAsiaTheme="minorEastAsia"/>
        </w:rPr>
        <w:t xml:space="preserve">Annual average care minutes </w:t>
      </w:r>
      <w:r w:rsidRPr="00AB1201">
        <w:rPr>
          <w:rFonts w:eastAsiaTheme="minorEastAsia"/>
        </w:rPr>
        <w:t>reporte</w:t>
      </w:r>
      <w:r w:rsidRPr="00140F65">
        <w:rPr>
          <w:rFonts w:eastAsiaTheme="minorEastAsia"/>
        </w:rPr>
        <w:t xml:space="preserve">d in </w:t>
      </w:r>
      <w:r w:rsidR="00DD38C7" w:rsidRPr="00140F65">
        <w:rPr>
          <w:rFonts w:eastAsiaTheme="minorEastAsia"/>
        </w:rPr>
        <w:fldChar w:fldCharType="begin"/>
      </w:r>
      <w:r w:rsidR="00DD38C7" w:rsidRPr="00AB1201">
        <w:rPr>
          <w:rFonts w:eastAsiaTheme="minorEastAsia"/>
        </w:rPr>
        <w:instrText xml:space="preserve"> REF _Ref195094493 \h  \* MERGEFORMAT </w:instrText>
      </w:r>
      <w:r w:rsidR="00DD38C7" w:rsidRPr="00140F65">
        <w:rPr>
          <w:rFonts w:eastAsiaTheme="minorEastAsia"/>
        </w:rPr>
      </w:r>
      <w:r w:rsidR="00DD38C7" w:rsidRPr="00140F65">
        <w:rPr>
          <w:rFonts w:eastAsiaTheme="minorEastAsia"/>
        </w:rPr>
        <w:fldChar w:fldCharType="separate"/>
      </w:r>
      <w:r w:rsidR="002C08C9" w:rsidRPr="002C08C9">
        <w:rPr>
          <w:rFonts w:eastAsiaTheme="minorEastAsia"/>
        </w:rPr>
        <w:t>Chart</w:t>
      </w:r>
      <w:r w:rsidR="002C08C9" w:rsidRPr="005C23E7">
        <w:t xml:space="preserve"> </w:t>
      </w:r>
      <w:r w:rsidR="002C08C9">
        <w:rPr>
          <w:noProof/>
        </w:rPr>
        <w:t>1</w:t>
      </w:r>
      <w:r w:rsidR="002C08C9" w:rsidRPr="005C23E7">
        <w:rPr>
          <w:noProof/>
        </w:rPr>
        <w:t>.</w:t>
      </w:r>
      <w:r w:rsidR="002C08C9">
        <w:rPr>
          <w:noProof/>
        </w:rPr>
        <w:t>1</w:t>
      </w:r>
      <w:r w:rsidR="00DD38C7" w:rsidRPr="00140F65">
        <w:rPr>
          <w:rFonts w:eastAsiaTheme="minorEastAsia"/>
        </w:rPr>
        <w:fldChar w:fldCharType="end"/>
      </w:r>
      <w:r w:rsidR="008F6DE7" w:rsidRPr="00AB1201">
        <w:rPr>
          <w:rFonts w:eastAsiaTheme="minorEastAsia"/>
        </w:rPr>
        <w:t xml:space="preserve"> </w:t>
      </w:r>
      <w:r w:rsidRPr="00AB1201">
        <w:rPr>
          <w:rFonts w:eastAsiaTheme="minorEastAsia"/>
        </w:rPr>
        <w:t xml:space="preserve">will differ from the published care minutes in the QFS and the </w:t>
      </w:r>
      <w:r w:rsidR="00F635C1">
        <w:rPr>
          <w:rFonts w:eastAsiaTheme="minorEastAsia"/>
          <w:i/>
        </w:rPr>
        <w:t>C</w:t>
      </w:r>
      <w:r w:rsidRPr="000810FD">
        <w:rPr>
          <w:rFonts w:eastAsiaTheme="minorEastAsia"/>
          <w:i/>
        </w:rPr>
        <w:t xml:space="preserve">are </w:t>
      </w:r>
      <w:r w:rsidRPr="000810FD">
        <w:rPr>
          <w:i/>
        </w:rPr>
        <w:t>minutes</w:t>
      </w:r>
      <w:r w:rsidRPr="000810FD">
        <w:rPr>
          <w:rFonts w:eastAsiaTheme="minorEastAsia"/>
          <w:i/>
        </w:rPr>
        <w:t xml:space="preserve"> dashboard</w:t>
      </w:r>
      <w:r w:rsidR="002331F1">
        <w:rPr>
          <w:rFonts w:eastAsiaTheme="minorEastAsia"/>
        </w:rPr>
        <w:t xml:space="preserve"> due to timing of data extraction</w:t>
      </w:r>
      <w:r w:rsidRPr="00AB1201">
        <w:rPr>
          <w:rFonts w:eastAsiaTheme="minorEastAsia"/>
        </w:rPr>
        <w:t>. Quarterly data is collected at a point-in-time and is the average of the quarter.</w:t>
      </w:r>
      <w:r w:rsidR="00611883" w:rsidRPr="00AB1201">
        <w:rPr>
          <w:rFonts w:eastAsiaTheme="minorEastAsia"/>
        </w:rPr>
        <w:t xml:space="preserve"> Th</w:t>
      </w:r>
      <w:r w:rsidR="006A333D" w:rsidRPr="00AB1201">
        <w:rPr>
          <w:rFonts w:eastAsiaTheme="minorEastAsia"/>
        </w:rPr>
        <w:t>e</w:t>
      </w:r>
      <w:r w:rsidR="00611883" w:rsidRPr="00AB1201">
        <w:rPr>
          <w:rFonts w:eastAsiaTheme="minorEastAsia"/>
        </w:rPr>
        <w:t xml:space="preserve"> data</w:t>
      </w:r>
      <w:r w:rsidR="006A333D" w:rsidRPr="00AB1201">
        <w:rPr>
          <w:rFonts w:eastAsiaTheme="minorEastAsia"/>
        </w:rPr>
        <w:t xml:space="preserve"> presented</w:t>
      </w:r>
      <w:r w:rsidR="00253BF1" w:rsidRPr="00AB1201">
        <w:rPr>
          <w:rFonts w:eastAsiaTheme="minorEastAsia"/>
        </w:rPr>
        <w:t xml:space="preserve"> in the chart</w:t>
      </w:r>
      <w:r w:rsidR="006A333D" w:rsidRPr="00AB1201">
        <w:rPr>
          <w:rFonts w:eastAsiaTheme="minorEastAsia"/>
        </w:rPr>
        <w:t xml:space="preserve"> was extracted</w:t>
      </w:r>
      <w:r w:rsidR="00253BF1" w:rsidRPr="00AB1201">
        <w:rPr>
          <w:rFonts w:eastAsiaTheme="minorEastAsia"/>
        </w:rPr>
        <w:t xml:space="preserve"> on</w:t>
      </w:r>
      <w:r w:rsidR="00AB1201" w:rsidRPr="00AB1201">
        <w:rPr>
          <w:rFonts w:eastAsiaTheme="minorEastAsia"/>
        </w:rPr>
        <w:t xml:space="preserve"> 20 February 2026</w:t>
      </w:r>
      <w:r w:rsidR="00080CD3">
        <w:rPr>
          <w:rFonts w:eastAsiaTheme="minorEastAsia"/>
        </w:rPr>
        <w:t>.</w:t>
      </w:r>
      <w:r w:rsidR="007D1336" w:rsidRPr="005C23E7">
        <w:rPr>
          <w:szCs w:val="12"/>
        </w:rPr>
        <w:br w:type="page"/>
      </w:r>
    </w:p>
    <w:tbl>
      <w:tblPr>
        <w:tblStyle w:val="TableGrid"/>
        <w:tblW w:w="0" w:type="auto"/>
        <w:tblLook w:val="04A0" w:firstRow="1" w:lastRow="0" w:firstColumn="1" w:lastColumn="0" w:noHBand="0" w:noVBand="1"/>
      </w:tblPr>
      <w:tblGrid>
        <w:gridCol w:w="9016"/>
      </w:tblGrid>
      <w:tr w:rsidR="00320D3C" w:rsidRPr="005C23E7" w14:paraId="6D9410A2" w14:textId="77777777" w:rsidTr="009C5432">
        <w:trPr>
          <w:trHeight w:val="84"/>
        </w:trPr>
        <w:tc>
          <w:tcPr>
            <w:tcW w:w="9016" w:type="dxa"/>
          </w:tcPr>
          <w:p w14:paraId="40DE380D" w14:textId="69C95266" w:rsidR="006636B7" w:rsidRPr="007C3204" w:rsidRDefault="00ED4EBB" w:rsidP="0041768E">
            <w:pPr>
              <w:spacing w:before="0"/>
              <w:rPr>
                <w:rStyle w:val="Strong"/>
              </w:rPr>
            </w:pPr>
            <w:r w:rsidRPr="0041768E">
              <w:rPr>
                <w:rFonts w:cs="Arial"/>
                <w:b/>
                <w:bCs w:val="0"/>
                <w:iCs/>
                <w:noProof/>
                <w:sz w:val="36"/>
                <w:szCs w:val="28"/>
              </w:rPr>
              <w:drawing>
                <wp:inline distT="0" distB="0" distL="0" distR="0" wp14:anchorId="6B6B0804" wp14:editId="041F700D">
                  <wp:extent cx="249702" cy="192405"/>
                  <wp:effectExtent l="0" t="0" r="0" b="0"/>
                  <wp:docPr id="246852959" name="Picture 2468529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60652E" w:rsidRPr="007C3204">
              <w:rPr>
                <w:rStyle w:val="Strong"/>
              </w:rPr>
              <w:t>Insights:</w:t>
            </w:r>
            <w:r w:rsidR="00AB55FF" w:rsidRPr="007C3204">
              <w:rPr>
                <w:rStyle w:val="Strong"/>
              </w:rPr>
              <w:t xml:space="preserve"> </w:t>
            </w:r>
            <w:r w:rsidR="005D514E" w:rsidRPr="007C3204">
              <w:rPr>
                <w:rStyle w:val="Strong"/>
              </w:rPr>
              <w:t xml:space="preserve">Care minutes compliance and </w:t>
            </w:r>
            <w:r w:rsidR="00A93FFE" w:rsidRPr="007C3204">
              <w:rPr>
                <w:rStyle w:val="Strong"/>
              </w:rPr>
              <w:t xml:space="preserve">new </w:t>
            </w:r>
            <w:r w:rsidR="005D514E" w:rsidRPr="007C3204">
              <w:rPr>
                <w:rStyle w:val="Strong"/>
              </w:rPr>
              <w:t xml:space="preserve">policy </w:t>
            </w:r>
            <w:r w:rsidR="008A625C" w:rsidRPr="007C3204">
              <w:rPr>
                <w:rStyle w:val="Strong"/>
              </w:rPr>
              <w:t xml:space="preserve">changes </w:t>
            </w:r>
          </w:p>
          <w:p w14:paraId="11021749" w14:textId="77777777" w:rsidR="005D514E" w:rsidRPr="00840355" w:rsidRDefault="005D514E" w:rsidP="005D514E">
            <w:pPr>
              <w:rPr>
                <w:rStyle w:val="Strong"/>
              </w:rPr>
            </w:pPr>
            <w:bookmarkStart w:id="52" w:name="_Ref198546002"/>
            <w:r w:rsidRPr="00840355">
              <w:rPr>
                <w:rStyle w:val="Strong"/>
              </w:rPr>
              <w:t>Care profits and cross-subsidisation</w:t>
            </w:r>
          </w:p>
          <w:p w14:paraId="7DA88197" w14:textId="325C3466" w:rsidR="007409D8" w:rsidRDefault="00C80E5B" w:rsidP="005D514E">
            <w:pPr>
              <w:rPr>
                <w:rFonts w:cs="Arial"/>
                <w:bCs w:val="0"/>
                <w:color w:val="1E1545"/>
                <w:szCs w:val="24"/>
              </w:rPr>
            </w:pPr>
            <w:r>
              <w:rPr>
                <w:rFonts w:cs="Arial"/>
                <w:bCs w:val="0"/>
                <w:color w:val="1E1545"/>
                <w:szCs w:val="24"/>
              </w:rPr>
              <w:t>A</w:t>
            </w:r>
            <w:r w:rsidR="00B54B68">
              <w:rPr>
                <w:rFonts w:cs="Arial"/>
                <w:bCs w:val="0"/>
                <w:color w:val="1E1545"/>
                <w:szCs w:val="24"/>
              </w:rPr>
              <w:t>nalysis of 2024-25 data</w:t>
            </w:r>
            <w:r w:rsidR="00386CCC">
              <w:rPr>
                <w:rFonts w:cs="Arial"/>
                <w:bCs w:val="0"/>
                <w:color w:val="1E1545"/>
                <w:szCs w:val="24"/>
              </w:rPr>
              <w:t xml:space="preserve">, as detailed further in the </w:t>
            </w:r>
            <w:r w:rsidR="00386CCC" w:rsidRPr="00840355">
              <w:rPr>
                <w:rStyle w:val="Emphasis"/>
              </w:rPr>
              <w:t>Financial results by funding</w:t>
            </w:r>
            <w:r w:rsidR="00386CCC" w:rsidRPr="008B360E">
              <w:rPr>
                <w:rFonts w:cs="Arial"/>
                <w:i/>
                <w:color w:val="1E1545"/>
                <w:szCs w:val="24"/>
              </w:rPr>
              <w:t xml:space="preserve"> stream</w:t>
            </w:r>
            <w:r w:rsidR="00C5227F">
              <w:rPr>
                <w:rFonts w:cs="Arial"/>
                <w:bCs w:val="0"/>
                <w:i/>
                <w:iCs/>
                <w:color w:val="1E1545"/>
                <w:szCs w:val="24"/>
              </w:rPr>
              <w:t xml:space="preserve"> </w:t>
            </w:r>
            <w:r w:rsidR="00C5227F">
              <w:rPr>
                <w:rFonts w:cs="Arial"/>
                <w:bCs w:val="0"/>
                <w:color w:val="1E1545"/>
                <w:szCs w:val="24"/>
              </w:rPr>
              <w:t>section</w:t>
            </w:r>
            <w:r w:rsidR="00386CCC">
              <w:rPr>
                <w:rFonts w:cs="Arial"/>
                <w:bCs w:val="0"/>
                <w:color w:val="1E1545"/>
                <w:szCs w:val="24"/>
              </w:rPr>
              <w:t>,</w:t>
            </w:r>
            <w:r w:rsidR="00B54B68">
              <w:rPr>
                <w:rFonts w:cs="Arial"/>
                <w:bCs w:val="0"/>
                <w:color w:val="1E1545"/>
                <w:szCs w:val="24"/>
              </w:rPr>
              <w:t xml:space="preserve"> shows providers continued to use care margins </w:t>
            </w:r>
            <w:r w:rsidR="00EA2225">
              <w:rPr>
                <w:rFonts w:cs="Arial"/>
                <w:bCs w:val="0"/>
                <w:color w:val="1E1545"/>
                <w:szCs w:val="24"/>
              </w:rPr>
              <w:t xml:space="preserve">in 2024-25 </w:t>
            </w:r>
            <w:r w:rsidR="00B54B68">
              <w:rPr>
                <w:rFonts w:cs="Arial"/>
                <w:bCs w:val="0"/>
                <w:color w:val="1E1545"/>
                <w:szCs w:val="24"/>
              </w:rPr>
              <w:t xml:space="preserve">to cross-subsidise losses in everyday living and accommodation funding streams. </w:t>
            </w:r>
          </w:p>
          <w:p w14:paraId="18440884" w14:textId="6488A4CA" w:rsidR="005D514E" w:rsidRPr="00492E14" w:rsidRDefault="005D514E" w:rsidP="005D514E">
            <w:pPr>
              <w:rPr>
                <w:rFonts w:cs="Arial"/>
                <w:color w:val="1E1545"/>
                <w:szCs w:val="24"/>
              </w:rPr>
            </w:pPr>
            <w:r w:rsidRPr="00492E14">
              <w:rPr>
                <w:rFonts w:cs="Arial"/>
                <w:color w:val="1E1545"/>
                <w:szCs w:val="24"/>
              </w:rPr>
              <w:t xml:space="preserve">Chart 1.2 shows </w:t>
            </w:r>
            <w:r w:rsidR="00577A98">
              <w:rPr>
                <w:rFonts w:cs="Arial"/>
                <w:color w:val="1E1545"/>
                <w:szCs w:val="24"/>
              </w:rPr>
              <w:t>the</w:t>
            </w:r>
            <w:r w:rsidRPr="00492E14">
              <w:rPr>
                <w:rFonts w:cs="Arial"/>
                <w:color w:val="1E1545"/>
                <w:szCs w:val="24"/>
              </w:rPr>
              <w:t xml:space="preserve"> care profit for 2024-25 based on how many quarters </w:t>
            </w:r>
            <w:r w:rsidR="008C5015">
              <w:rPr>
                <w:rFonts w:cs="Arial"/>
                <w:color w:val="1E1545"/>
                <w:szCs w:val="24"/>
              </w:rPr>
              <w:t>a</w:t>
            </w:r>
            <w:r w:rsidR="008C5015" w:rsidRPr="00492E14">
              <w:rPr>
                <w:rFonts w:cs="Arial"/>
                <w:color w:val="1E1545"/>
                <w:szCs w:val="24"/>
              </w:rPr>
              <w:t xml:space="preserve"> </w:t>
            </w:r>
            <w:r w:rsidRPr="00492E14">
              <w:rPr>
                <w:rFonts w:cs="Arial"/>
                <w:color w:val="1E1545"/>
                <w:szCs w:val="24"/>
              </w:rPr>
              <w:t xml:space="preserve">service met their total care minute target in the year. These results demonstrate that </w:t>
            </w:r>
            <w:r w:rsidR="008C5015">
              <w:rPr>
                <w:rFonts w:cs="Arial"/>
                <w:color w:val="1E1545"/>
                <w:szCs w:val="24"/>
              </w:rPr>
              <w:t>services</w:t>
            </w:r>
            <w:r w:rsidR="008C5015" w:rsidRPr="00492E14">
              <w:rPr>
                <w:rFonts w:cs="Arial"/>
                <w:color w:val="1E1545"/>
                <w:szCs w:val="24"/>
              </w:rPr>
              <w:t xml:space="preserve"> </w:t>
            </w:r>
            <w:r w:rsidR="008C5015">
              <w:rPr>
                <w:rFonts w:cs="Arial"/>
                <w:color w:val="1E1545"/>
                <w:szCs w:val="24"/>
              </w:rPr>
              <w:t xml:space="preserve">who </w:t>
            </w:r>
            <w:r w:rsidR="008156E6">
              <w:rPr>
                <w:rFonts w:cs="Arial"/>
                <w:color w:val="1E1545"/>
                <w:szCs w:val="24"/>
              </w:rPr>
              <w:t xml:space="preserve">met their </w:t>
            </w:r>
            <w:r w:rsidR="00A214A7">
              <w:rPr>
                <w:rFonts w:cs="Arial"/>
                <w:color w:val="1E1545"/>
                <w:szCs w:val="24"/>
              </w:rPr>
              <w:t xml:space="preserve">total </w:t>
            </w:r>
            <w:r w:rsidR="008156E6">
              <w:rPr>
                <w:rFonts w:cs="Arial"/>
                <w:color w:val="1E1545"/>
                <w:szCs w:val="24"/>
              </w:rPr>
              <w:t xml:space="preserve">care minutes </w:t>
            </w:r>
            <w:r w:rsidR="00A214A7">
              <w:rPr>
                <w:rFonts w:cs="Arial"/>
                <w:color w:val="1E1545"/>
                <w:szCs w:val="24"/>
              </w:rPr>
              <w:t>targets</w:t>
            </w:r>
            <w:r w:rsidR="008156E6">
              <w:rPr>
                <w:rFonts w:cs="Arial"/>
                <w:color w:val="1E1545"/>
                <w:szCs w:val="24"/>
              </w:rPr>
              <w:t xml:space="preserve"> in all quarters still recorded a care profit, but that those who </w:t>
            </w:r>
            <w:r w:rsidR="008C5015">
              <w:rPr>
                <w:rFonts w:cs="Arial"/>
                <w:color w:val="1E1545"/>
                <w:szCs w:val="24"/>
              </w:rPr>
              <w:t xml:space="preserve">did </w:t>
            </w:r>
            <w:r w:rsidRPr="00492E14">
              <w:rPr>
                <w:rFonts w:cs="Arial"/>
                <w:color w:val="1E1545"/>
                <w:szCs w:val="24"/>
              </w:rPr>
              <w:t xml:space="preserve">not meet their </w:t>
            </w:r>
            <w:r w:rsidR="00A214A7">
              <w:rPr>
                <w:rFonts w:cs="Arial"/>
                <w:color w:val="1E1545"/>
                <w:szCs w:val="24"/>
              </w:rPr>
              <w:t xml:space="preserve">total </w:t>
            </w:r>
            <w:r w:rsidRPr="00492E14">
              <w:rPr>
                <w:rFonts w:cs="Arial"/>
                <w:color w:val="1E1545"/>
                <w:szCs w:val="24"/>
              </w:rPr>
              <w:t xml:space="preserve">care minutes </w:t>
            </w:r>
            <w:r w:rsidR="00A214A7">
              <w:rPr>
                <w:rFonts w:cs="Arial"/>
                <w:color w:val="1E1545"/>
                <w:szCs w:val="24"/>
              </w:rPr>
              <w:t>targets</w:t>
            </w:r>
            <w:r w:rsidR="008156E6">
              <w:rPr>
                <w:rFonts w:cs="Arial"/>
                <w:color w:val="1E1545"/>
                <w:szCs w:val="24"/>
              </w:rPr>
              <w:t xml:space="preserve"> in one or more quarters</w:t>
            </w:r>
            <w:r w:rsidRPr="00492E14" w:rsidDel="008156E6">
              <w:rPr>
                <w:rFonts w:cs="Arial"/>
                <w:color w:val="1E1545"/>
                <w:szCs w:val="24"/>
              </w:rPr>
              <w:t xml:space="preserve"> </w:t>
            </w:r>
            <w:r w:rsidRPr="00492E14">
              <w:rPr>
                <w:rFonts w:cs="Arial"/>
                <w:color w:val="1E1545"/>
                <w:szCs w:val="24"/>
              </w:rPr>
              <w:t>record</w:t>
            </w:r>
            <w:r w:rsidR="008156E6">
              <w:rPr>
                <w:rFonts w:cs="Arial"/>
                <w:color w:val="1E1545"/>
                <w:szCs w:val="24"/>
              </w:rPr>
              <w:t>ed</w:t>
            </w:r>
            <w:r w:rsidRPr="00492E14">
              <w:rPr>
                <w:rFonts w:cs="Arial"/>
                <w:color w:val="1E1545"/>
                <w:szCs w:val="24"/>
              </w:rPr>
              <w:t xml:space="preserve"> higher care profits</w:t>
            </w:r>
            <w:r w:rsidR="008156E6">
              <w:rPr>
                <w:rFonts w:cs="Arial"/>
                <w:color w:val="1E1545"/>
                <w:szCs w:val="24"/>
              </w:rPr>
              <w:t xml:space="preserve">. These results indicate </w:t>
            </w:r>
            <w:r w:rsidR="003B5B13">
              <w:rPr>
                <w:rFonts w:cs="Arial"/>
                <w:color w:val="1E1545"/>
                <w:szCs w:val="24"/>
              </w:rPr>
              <w:t xml:space="preserve">care minutes </w:t>
            </w:r>
            <w:r w:rsidR="008156E6">
              <w:rPr>
                <w:rFonts w:cs="Arial"/>
                <w:color w:val="1E1545"/>
                <w:szCs w:val="24"/>
              </w:rPr>
              <w:t xml:space="preserve">non-compliance is </w:t>
            </w:r>
            <w:r w:rsidR="003B5B13">
              <w:rPr>
                <w:rFonts w:cs="Arial"/>
                <w:color w:val="1E1545"/>
                <w:szCs w:val="24"/>
              </w:rPr>
              <w:t>a driver</w:t>
            </w:r>
            <w:r w:rsidR="008C5015">
              <w:rPr>
                <w:rFonts w:cs="Arial"/>
                <w:color w:val="1E1545"/>
                <w:szCs w:val="24"/>
              </w:rPr>
              <w:t xml:space="preserve"> for</w:t>
            </w:r>
            <w:r w:rsidR="003B5B13">
              <w:rPr>
                <w:rFonts w:cs="Arial"/>
                <w:color w:val="1E1545"/>
                <w:szCs w:val="24"/>
              </w:rPr>
              <w:t xml:space="preserve"> funding cross-subsidisation.</w:t>
            </w:r>
            <w:r w:rsidRPr="00492E14">
              <w:rPr>
                <w:rFonts w:cs="Arial"/>
                <w:color w:val="1E1545"/>
                <w:szCs w:val="24"/>
              </w:rPr>
              <w:t xml:space="preserve"> </w:t>
            </w:r>
            <w:r w:rsidR="00593140">
              <w:rPr>
                <w:rFonts w:cs="Arial"/>
                <w:color w:val="1E1545"/>
                <w:szCs w:val="24"/>
              </w:rPr>
              <w:t xml:space="preserve">As </w:t>
            </w:r>
            <w:r w:rsidR="00B1435C">
              <w:rPr>
                <w:rFonts w:cs="Arial"/>
                <w:color w:val="1E1545"/>
                <w:szCs w:val="24"/>
              </w:rPr>
              <w:t>AN-ACC</w:t>
            </w:r>
            <w:r w:rsidR="00593140">
              <w:rPr>
                <w:rFonts w:cs="Arial"/>
                <w:color w:val="1E1545"/>
                <w:szCs w:val="24"/>
              </w:rPr>
              <w:t xml:space="preserve"> funding </w:t>
            </w:r>
            <w:r w:rsidR="00B1435C">
              <w:rPr>
                <w:rFonts w:cs="Arial"/>
                <w:color w:val="1E1545"/>
                <w:szCs w:val="24"/>
              </w:rPr>
              <w:t>is better aligned to care costs (in line with IHACPA’s cost-based funding approach), it will be critical that providers</w:t>
            </w:r>
            <w:r w:rsidR="0021417C">
              <w:rPr>
                <w:rFonts w:cs="Arial"/>
                <w:color w:val="1E1545"/>
                <w:szCs w:val="24"/>
              </w:rPr>
              <w:t xml:space="preserve"> use care funding for care delivery an</w:t>
            </w:r>
            <w:r w:rsidR="00963863">
              <w:rPr>
                <w:rFonts w:cs="Arial"/>
                <w:color w:val="1E1545"/>
                <w:szCs w:val="24"/>
              </w:rPr>
              <w:t>d</w:t>
            </w:r>
            <w:r w:rsidR="00B1435C">
              <w:rPr>
                <w:rFonts w:cs="Arial"/>
                <w:color w:val="1E1545"/>
                <w:szCs w:val="24"/>
              </w:rPr>
              <w:t xml:space="preserve"> </w:t>
            </w:r>
            <w:r w:rsidR="0021417C">
              <w:rPr>
                <w:rFonts w:cs="Arial"/>
                <w:color w:val="1E1545"/>
                <w:szCs w:val="24"/>
              </w:rPr>
              <w:t>reduce reliance on care margins to strengthen overall profitability.</w:t>
            </w:r>
          </w:p>
          <w:p w14:paraId="05075DE3" w14:textId="187FAE44" w:rsidR="005D514E" w:rsidRPr="00B77B68" w:rsidRDefault="005D514E" w:rsidP="005D514E">
            <w:pPr>
              <w:pStyle w:val="Caption"/>
            </w:pPr>
            <w:r w:rsidRPr="00B77B68">
              <w:t xml:space="preserve">Chart </w:t>
            </w:r>
            <w:fldSimple w:instr=" STYLEREF 1 \s ">
              <w:r w:rsidR="002C08C9">
                <w:rPr>
                  <w:noProof/>
                </w:rPr>
                <w:t>1</w:t>
              </w:r>
            </w:fldSimple>
            <w:r w:rsidRPr="00B77B68">
              <w:t xml:space="preserve">.2: Care </w:t>
            </w:r>
            <w:r w:rsidR="00577A98">
              <w:t>result</w:t>
            </w:r>
            <w:r w:rsidR="00577A98" w:rsidRPr="00B77B68">
              <w:t xml:space="preserve"> </w:t>
            </w:r>
            <w:r w:rsidR="006A1FB5">
              <w:t xml:space="preserve">prpd </w:t>
            </w:r>
            <w:r w:rsidR="00577A98">
              <w:t>for services</w:t>
            </w:r>
            <w:r w:rsidRPr="00B77B68">
              <w:t xml:space="preserve"> </w:t>
            </w:r>
            <w:r w:rsidR="006A1FB5">
              <w:t>by</w:t>
            </w:r>
            <w:r w:rsidRPr="00B77B68">
              <w:t xml:space="preserve"> quarterly </w:t>
            </w:r>
            <w:r w:rsidR="00437002">
              <w:t>total</w:t>
            </w:r>
            <w:r w:rsidR="00A214A7">
              <w:t xml:space="preserve"> </w:t>
            </w:r>
            <w:r w:rsidRPr="00B77B68">
              <w:t xml:space="preserve">care minutes (CM) </w:t>
            </w:r>
            <w:r w:rsidR="006A1FB5">
              <w:t>compliance</w:t>
            </w:r>
            <w:r w:rsidRPr="00B77B68">
              <w:t xml:space="preserve"> (number of </w:t>
            </w:r>
            <w:r w:rsidR="00B224AD">
              <w:t>services</w:t>
            </w:r>
            <w:r w:rsidRPr="00B77B68">
              <w:t xml:space="preserve"> in parentheses), by ownership type, 2024-25</w:t>
            </w:r>
          </w:p>
          <w:p w14:paraId="06A98E35" w14:textId="77777777" w:rsidR="005D514E" w:rsidRPr="00366230" w:rsidRDefault="005D514E" w:rsidP="00366230">
            <w:r w:rsidRPr="00366230">
              <w:rPr>
                <w:noProof/>
              </w:rPr>
              <w:drawing>
                <wp:inline distT="0" distB="0" distL="0" distR="0" wp14:anchorId="076C72C5" wp14:editId="614FF90C">
                  <wp:extent cx="5574564" cy="3070666"/>
                  <wp:effectExtent l="0" t="0" r="7620" b="0"/>
                  <wp:docPr id="1453745278" name="Picture 19" descr="Chart 1.2 is titled Care result per resident per day for services by quarterly total care minutes (CM) compliance (number of providers in parentheses), by ownership type, 2024-25. These results trended evenly downwards for both ownership types, from care minutes not met, care minutes met once, met twice, met thrice, and met four times.&#10;For-profits that did not meet any quarters care minutes targets (220 providers) reported an average care profit result of $48.23 per resident per day, and a care profit result of $19.43 for providers who met all four quarters targets (93 providers).&#10;Not-for-profits that did not meet any quarters care minutes targets (247 providers) reported an average care profit result of $34.43 per resident per day, and a care profit result of $8.41 for providers who met all four quarters targets (537 provi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45278" name="Picture 19" descr="Chart 1.2 is titled Care result per resident per day for services by quarterly total care minutes (CM) compliance (number of providers in parentheses), by ownership type, 2024-25. These results trended evenly downwards for both ownership types, from care minutes not met, care minutes met once, met twice, met thrice, and met four times.&#10;For-profits that did not meet any quarters care minutes targets (220 providers) reported an average care profit result of $48.23 per resident per day, and a care profit result of $19.43 for providers who met all four quarters targets (93 providers).&#10;Not-for-profits that did not meet any quarters care minutes targets (247 providers) reported an average care profit result of $34.43 per resident per day, and a care profit result of $8.41 for providers who met all four quarters targets (537 providers).&#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93941" cy="3081340"/>
                          </a:xfrm>
                          <a:prstGeom prst="rect">
                            <a:avLst/>
                          </a:prstGeom>
                          <a:noFill/>
                        </pic:spPr>
                      </pic:pic>
                    </a:graphicData>
                  </a:graphic>
                </wp:inline>
              </w:drawing>
            </w:r>
          </w:p>
          <w:p w14:paraId="599C22C8" w14:textId="58DF7DC8" w:rsidR="005D514E" w:rsidRPr="00BC0925" w:rsidRDefault="005D514E" w:rsidP="00374170">
            <w:pPr>
              <w:pStyle w:val="FootnoteText"/>
              <w:rPr>
                <w:szCs w:val="12"/>
              </w:rPr>
            </w:pPr>
            <w:r w:rsidRPr="00BC0925">
              <w:rPr>
                <w:szCs w:val="12"/>
              </w:rPr>
              <w:t>N</w:t>
            </w:r>
            <w:r w:rsidRPr="00840355">
              <w:t>ote</w:t>
            </w:r>
            <w:r w:rsidR="00BC0925" w:rsidRPr="00840355">
              <w:t>: Results</w:t>
            </w:r>
            <w:r w:rsidRPr="00840355">
              <w:t xml:space="preserve"> exclude services that did not have care minutes targets and reporting for all quarters of 2024-25, such as new services, services transferr</w:t>
            </w:r>
            <w:r w:rsidRPr="00BC0925">
              <w:rPr>
                <w:rFonts w:eastAsiaTheme="minorEastAsia"/>
              </w:rPr>
              <w:t>ed between providers, and services that went offline in 2024-25.</w:t>
            </w:r>
          </w:p>
          <w:p w14:paraId="57B1CC96" w14:textId="354B02EA" w:rsidR="00FC7920" w:rsidRPr="00366230" w:rsidRDefault="00BC0925" w:rsidP="00ED4EBB">
            <w:pPr>
              <w:spacing w:before="240"/>
              <w:rPr>
                <w:rStyle w:val="Strong"/>
              </w:rPr>
            </w:pPr>
            <w:r w:rsidRPr="00366230">
              <w:rPr>
                <w:rStyle w:val="Strong"/>
              </w:rPr>
              <w:t>Care minutes policy changes</w:t>
            </w:r>
          </w:p>
          <w:p w14:paraId="2F1F5BE2" w14:textId="795DEB39" w:rsidR="001223A1" w:rsidRDefault="000D065D" w:rsidP="009C5432">
            <w:pPr>
              <w:rPr>
                <w:rFonts w:cs="Arial"/>
                <w:bCs w:val="0"/>
                <w:color w:val="1E1545"/>
                <w:szCs w:val="24"/>
              </w:rPr>
            </w:pPr>
            <w:r>
              <w:rPr>
                <w:rFonts w:cs="Arial"/>
                <w:bCs w:val="0"/>
                <w:color w:val="1E1545"/>
                <w:szCs w:val="24"/>
              </w:rPr>
              <w:t>On</w:t>
            </w:r>
            <w:r w:rsidR="00FC7920" w:rsidRPr="00323C58">
              <w:rPr>
                <w:rFonts w:cs="Arial"/>
                <w:bCs w:val="0"/>
                <w:color w:val="1E1545"/>
                <w:szCs w:val="24"/>
              </w:rPr>
              <w:t xml:space="preserve"> 1 April 2026</w:t>
            </w:r>
            <w:r w:rsidR="00F50835">
              <w:rPr>
                <w:rFonts w:cs="Arial"/>
                <w:bCs w:val="0"/>
                <w:color w:val="1E1545"/>
                <w:szCs w:val="24"/>
              </w:rPr>
              <w:t xml:space="preserve">, </w:t>
            </w:r>
            <w:r w:rsidR="00FC7920" w:rsidRPr="00323C58">
              <w:rPr>
                <w:rFonts w:cs="Arial"/>
                <w:bCs w:val="0"/>
                <w:color w:val="1E1545"/>
                <w:szCs w:val="24"/>
              </w:rPr>
              <w:t xml:space="preserve">the </w:t>
            </w:r>
            <w:r w:rsidR="00CE671B">
              <w:rPr>
                <w:rFonts w:cs="Arial"/>
                <w:bCs w:val="0"/>
                <w:color w:val="1E1545"/>
                <w:szCs w:val="24"/>
              </w:rPr>
              <w:t>government</w:t>
            </w:r>
            <w:r w:rsidR="00FC7920" w:rsidRPr="00323C58">
              <w:rPr>
                <w:rFonts w:cs="Arial"/>
                <w:bCs w:val="0"/>
                <w:color w:val="1E1545"/>
                <w:szCs w:val="24"/>
              </w:rPr>
              <w:t xml:space="preserve"> formally </w:t>
            </w:r>
            <w:r w:rsidR="00FC7920" w:rsidRPr="009C5432">
              <w:rPr>
                <w:rFonts w:cs="Arial"/>
                <w:bCs w:val="0"/>
                <w:color w:val="1E1545"/>
                <w:szCs w:val="24"/>
              </w:rPr>
              <w:t>link</w:t>
            </w:r>
            <w:r w:rsidR="00AC5845">
              <w:t>ed</w:t>
            </w:r>
            <w:r w:rsidR="00FC7920" w:rsidRPr="009C5432">
              <w:rPr>
                <w:rFonts w:cs="Arial"/>
                <w:bCs w:val="0"/>
                <w:color w:val="1E1545"/>
                <w:szCs w:val="24"/>
              </w:rPr>
              <w:t xml:space="preserve"> </w:t>
            </w:r>
            <w:r w:rsidR="00FC7920" w:rsidRPr="00323C58">
              <w:rPr>
                <w:rFonts w:cs="Arial"/>
                <w:bCs w:val="0"/>
                <w:color w:val="1E1545"/>
                <w:szCs w:val="24"/>
              </w:rPr>
              <w:t>care funding to the delivery of mandated care minutes for non</w:t>
            </w:r>
            <w:r w:rsidR="00FC7920" w:rsidRPr="00323C58">
              <w:rPr>
                <w:rFonts w:ascii="Cambria Math" w:hAnsi="Cambria Math" w:cs="Cambria Math"/>
                <w:bCs w:val="0"/>
                <w:color w:val="1E1545"/>
                <w:szCs w:val="24"/>
              </w:rPr>
              <w:t>‑</w:t>
            </w:r>
            <w:r w:rsidR="00FC7920" w:rsidRPr="00323C58">
              <w:rPr>
                <w:rFonts w:cs="Arial"/>
                <w:bCs w:val="0"/>
                <w:color w:val="1E1545"/>
                <w:szCs w:val="24"/>
              </w:rPr>
              <w:t xml:space="preserve">specialised residential aged care homes in metropolitan </w:t>
            </w:r>
            <w:r w:rsidR="00FC7920">
              <w:rPr>
                <w:rFonts w:cs="Arial"/>
                <w:bCs w:val="0"/>
                <w:color w:val="1E1545"/>
                <w:szCs w:val="24"/>
              </w:rPr>
              <w:t>areas (</w:t>
            </w:r>
            <w:r w:rsidR="00FC7920" w:rsidRPr="00DC1B4B">
              <w:rPr>
                <w:rFonts w:cs="Arial"/>
                <w:color w:val="1E1545"/>
                <w:szCs w:val="24"/>
              </w:rPr>
              <w:t>based on care minutes delivered from October 2025).</w:t>
            </w:r>
          </w:p>
          <w:p w14:paraId="18B81BCD" w14:textId="2315D1C9" w:rsidR="00AC5845" w:rsidRDefault="001223A1" w:rsidP="00AC5845">
            <w:pPr>
              <w:rPr>
                <w:rFonts w:cs="Arial"/>
                <w:bCs w:val="0"/>
                <w:color w:val="1E1545"/>
                <w:szCs w:val="24"/>
              </w:rPr>
            </w:pPr>
            <w:r>
              <w:rPr>
                <w:rFonts w:cs="Arial"/>
                <w:color w:val="1E1545"/>
                <w:szCs w:val="24"/>
              </w:rPr>
              <w:t>Fo</w:t>
            </w:r>
            <w:r w:rsidR="00FC7920" w:rsidRPr="00BF70BB">
              <w:rPr>
                <w:rFonts w:cs="Arial"/>
                <w:color w:val="1E1545"/>
                <w:szCs w:val="24"/>
              </w:rPr>
              <w:t>r</w:t>
            </w:r>
            <w:r w:rsidR="00FC7920" w:rsidRPr="00D623B6">
              <w:rPr>
                <w:rFonts w:ascii="Cambria Math" w:hAnsi="Cambria Math" w:cs="Cambria Math"/>
                <w:color w:val="1E1545"/>
                <w:szCs w:val="24"/>
              </w:rPr>
              <w:t>‑</w:t>
            </w:r>
            <w:r w:rsidR="00FC7920" w:rsidRPr="00D623B6">
              <w:rPr>
                <w:rFonts w:cs="Arial"/>
                <w:color w:val="1E1545"/>
                <w:szCs w:val="24"/>
              </w:rPr>
              <w:t>profit providers recorded a disproportionate increase in operating expenses compared with not</w:t>
            </w:r>
            <w:r w:rsidR="00FC7920" w:rsidRPr="00D623B6">
              <w:rPr>
                <w:rFonts w:ascii="Cambria Math" w:hAnsi="Cambria Math" w:cs="Cambria Math"/>
                <w:color w:val="1E1545"/>
                <w:szCs w:val="24"/>
              </w:rPr>
              <w:t>‑</w:t>
            </w:r>
            <w:r w:rsidR="00FC7920" w:rsidRPr="00D623B6">
              <w:rPr>
                <w:rFonts w:cs="Arial"/>
                <w:color w:val="1E1545"/>
                <w:szCs w:val="24"/>
              </w:rPr>
              <w:t>for</w:t>
            </w:r>
            <w:r w:rsidR="00FC7920" w:rsidRPr="00D623B6">
              <w:rPr>
                <w:rFonts w:ascii="Cambria Math" w:hAnsi="Cambria Math" w:cs="Cambria Math"/>
                <w:color w:val="1E1545"/>
                <w:szCs w:val="24"/>
              </w:rPr>
              <w:t>‑</w:t>
            </w:r>
            <w:r w:rsidR="00FC7920" w:rsidRPr="00D623B6">
              <w:rPr>
                <w:rFonts w:cs="Arial"/>
                <w:color w:val="1E1545"/>
                <w:szCs w:val="24"/>
              </w:rPr>
              <w:t>profit providers</w:t>
            </w:r>
            <w:r w:rsidR="00FC7920">
              <w:rPr>
                <w:rFonts w:cs="Arial"/>
                <w:bCs w:val="0"/>
                <w:color w:val="1E1545"/>
                <w:szCs w:val="24"/>
              </w:rPr>
              <w:t xml:space="preserve"> in 2024-25, especially in </w:t>
            </w:r>
            <w:r w:rsidR="00FC7920" w:rsidRPr="00D623B6">
              <w:rPr>
                <w:rFonts w:cs="Arial"/>
                <w:color w:val="1E1545"/>
                <w:szCs w:val="24"/>
              </w:rPr>
              <w:t>metropolitan areas</w:t>
            </w:r>
            <w:r w:rsidR="00FC7920">
              <w:rPr>
                <w:rFonts w:cs="Arial"/>
                <w:bCs w:val="0"/>
                <w:color w:val="1E1545"/>
                <w:szCs w:val="24"/>
              </w:rPr>
              <w:t xml:space="preserve">. </w:t>
            </w:r>
            <w:bookmarkEnd w:id="52"/>
            <w:r w:rsidR="00FC7920" w:rsidRPr="009C5432">
              <w:rPr>
                <w:rFonts w:cs="Arial"/>
                <w:color w:val="1E1545"/>
                <w:szCs w:val="24"/>
              </w:rPr>
              <w:t xml:space="preserve">This may indicate providers </w:t>
            </w:r>
            <w:r w:rsidR="006D50FF" w:rsidRPr="009C5432">
              <w:rPr>
                <w:rFonts w:cs="Arial"/>
                <w:color w:val="1E1545"/>
                <w:szCs w:val="24"/>
              </w:rPr>
              <w:t>have started</w:t>
            </w:r>
            <w:r w:rsidR="00FC7920" w:rsidRPr="009C5432">
              <w:rPr>
                <w:rFonts w:cs="Arial"/>
                <w:color w:val="1E1545"/>
                <w:szCs w:val="24"/>
              </w:rPr>
              <w:t xml:space="preserve"> increasing direct care staff time to meet</w:t>
            </w:r>
            <w:r w:rsidR="00FC7920" w:rsidRPr="009C5432">
              <w:rPr>
                <w:rFonts w:cs="Arial"/>
                <w:bCs w:val="0"/>
                <w:color w:val="1E1545"/>
                <w:szCs w:val="24"/>
              </w:rPr>
              <w:t xml:space="preserve"> care minutes</w:t>
            </w:r>
            <w:r w:rsidR="00FC7920" w:rsidRPr="009C5432">
              <w:rPr>
                <w:rFonts w:cs="Arial"/>
                <w:color w:val="1E1545"/>
                <w:szCs w:val="24"/>
              </w:rPr>
              <w:t xml:space="preserve"> target</w:t>
            </w:r>
            <w:r w:rsidR="00FC7920" w:rsidRPr="009C5432">
              <w:rPr>
                <w:rFonts w:cs="Arial"/>
                <w:bCs w:val="0"/>
                <w:color w:val="1E1545"/>
                <w:szCs w:val="24"/>
              </w:rPr>
              <w:t>s</w:t>
            </w:r>
            <w:r w:rsidRPr="009C5432">
              <w:rPr>
                <w:rFonts w:cs="Arial"/>
                <w:bCs w:val="0"/>
                <w:color w:val="1E1545"/>
                <w:szCs w:val="24"/>
              </w:rPr>
              <w:t>, in preparation for the commencement of this new policy</w:t>
            </w:r>
            <w:r w:rsidR="00FC7920" w:rsidRPr="009C5432">
              <w:rPr>
                <w:rFonts w:cs="Arial"/>
                <w:color w:val="1E1545"/>
                <w:szCs w:val="24"/>
              </w:rPr>
              <w:t>.</w:t>
            </w:r>
          </w:p>
          <w:p w14:paraId="3885517E" w14:textId="4A44CDB4" w:rsidR="009B6921" w:rsidRPr="00523E47" w:rsidRDefault="00AC5845" w:rsidP="00A47BF5">
            <w:pPr>
              <w:rPr>
                <w:rFonts w:cs="Arial"/>
                <w:color w:val="1E1545"/>
                <w:szCs w:val="24"/>
              </w:rPr>
            </w:pPr>
            <w:r w:rsidRPr="00AC5845">
              <w:t>In the 2025-26 FRAACS, the department will review the impacts of the ‘linking funding to care’ policy on provider’s compliance with care minutes requirements.</w:t>
            </w:r>
          </w:p>
        </w:tc>
      </w:tr>
    </w:tbl>
    <w:p w14:paraId="68806A48" w14:textId="77777777" w:rsidR="006C7A9F" w:rsidRDefault="006C7A9F" w:rsidP="00374170">
      <w:r>
        <w:br w:type="page"/>
      </w:r>
    </w:p>
    <w:p w14:paraId="101D2348" w14:textId="6BE86F33" w:rsidR="00401D66" w:rsidRPr="005C23E7" w:rsidRDefault="00401D66" w:rsidP="00CE45F7">
      <w:pPr>
        <w:pStyle w:val="Heading2"/>
      </w:pPr>
      <w:bookmarkStart w:id="53" w:name="_Capital_investment"/>
      <w:bookmarkStart w:id="54" w:name="_Toc200628320"/>
      <w:bookmarkStart w:id="55" w:name="_Toc200628456"/>
      <w:bookmarkStart w:id="56" w:name="_Toc200628615"/>
      <w:bookmarkStart w:id="57" w:name="_Toc232605243"/>
      <w:bookmarkEnd w:id="53"/>
      <w:r w:rsidRPr="005C23E7">
        <w:t>Capital investment</w:t>
      </w:r>
      <w:bookmarkEnd w:id="54"/>
      <w:bookmarkEnd w:id="55"/>
      <w:bookmarkEnd w:id="56"/>
      <w:bookmarkEnd w:id="57"/>
    </w:p>
    <w:p w14:paraId="48DF4724" w14:textId="197C39C6" w:rsidR="00401D66" w:rsidRPr="005C23E7" w:rsidRDefault="00401D66" w:rsidP="00401D66">
      <w:r w:rsidRPr="005C23E7">
        <w:t xml:space="preserve">Monitoring expenditure on building works and capital investment in the residential aged care sector supports an understanding of </w:t>
      </w:r>
      <w:r w:rsidR="00360CE0" w:rsidRPr="005C23E7">
        <w:t xml:space="preserve">the </w:t>
      </w:r>
      <w:r w:rsidRPr="005C23E7">
        <w:t>supply of residential aged care beds in the future. Capital works can be funded through multiple sources including:</w:t>
      </w:r>
    </w:p>
    <w:p w14:paraId="38B8FC95" w14:textId="77777777" w:rsidR="00401D66" w:rsidRPr="00840355" w:rsidRDefault="00401D66" w:rsidP="009221CF">
      <w:pPr>
        <w:pStyle w:val="ListBullet3"/>
      </w:pPr>
      <w:r w:rsidRPr="00840355">
        <w:t>equity, including retained earnings</w:t>
      </w:r>
    </w:p>
    <w:p w14:paraId="2BBEA511" w14:textId="77777777" w:rsidR="00401D66" w:rsidRPr="00840355" w:rsidRDefault="00401D66" w:rsidP="009221CF">
      <w:pPr>
        <w:pStyle w:val="ListBullet3"/>
      </w:pPr>
      <w:r w:rsidRPr="00840355">
        <w:t>loans from financial or other institutions</w:t>
      </w:r>
    </w:p>
    <w:p w14:paraId="4BCF34D9" w14:textId="64B0D54A" w:rsidR="00401D66" w:rsidRPr="00840355" w:rsidRDefault="00401D66" w:rsidP="009221CF">
      <w:pPr>
        <w:pStyle w:val="ListBullet3"/>
      </w:pPr>
      <w:r w:rsidRPr="00840355">
        <w:t>interest free loans from residents in the form of RAD</w:t>
      </w:r>
      <w:r w:rsidR="0017482C" w:rsidRPr="00840355">
        <w:t>s</w:t>
      </w:r>
    </w:p>
    <w:p w14:paraId="672B4118" w14:textId="660B0CA0" w:rsidR="00401D66" w:rsidRPr="00840355" w:rsidRDefault="00401D66" w:rsidP="009221CF">
      <w:pPr>
        <w:pStyle w:val="ListBullet3"/>
      </w:pPr>
      <w:r w:rsidRPr="00840355">
        <w:t xml:space="preserve">capital investment support from the </w:t>
      </w:r>
      <w:r w:rsidR="00CE671B" w:rsidRPr="00840355">
        <w:t>government</w:t>
      </w:r>
      <w:r w:rsidR="001E7C02" w:rsidRPr="00840355">
        <w:t xml:space="preserve"> </w:t>
      </w:r>
      <w:r w:rsidRPr="00840355">
        <w:t>by way of capital grants</w:t>
      </w:r>
    </w:p>
    <w:p w14:paraId="2ED11B59" w14:textId="65F6A8D3" w:rsidR="00960EA3" w:rsidRPr="00840355" w:rsidRDefault="00401D66" w:rsidP="009221CF">
      <w:pPr>
        <w:pStyle w:val="ListBullet3"/>
      </w:pPr>
      <w:r w:rsidRPr="00840355">
        <w:t>capital endowments.</w:t>
      </w:r>
      <w:r w:rsidR="00967696" w:rsidRPr="00840355">
        <w:t xml:space="preserve"> </w:t>
      </w:r>
    </w:p>
    <w:tbl>
      <w:tblPr>
        <w:tblStyle w:val="TableGrid"/>
        <w:tblW w:w="0" w:type="auto"/>
        <w:shd w:val="clear" w:color="auto" w:fill="EEF4CD" w:themeFill="accent6" w:themeFillTint="33"/>
        <w:tblLook w:val="04A0" w:firstRow="1" w:lastRow="0" w:firstColumn="1" w:lastColumn="0" w:noHBand="0" w:noVBand="1"/>
      </w:tblPr>
      <w:tblGrid>
        <w:gridCol w:w="9016"/>
      </w:tblGrid>
      <w:tr w:rsidR="00320D3C" w:rsidRPr="005C23E7" w14:paraId="3A16CC5A" w14:textId="77777777">
        <w:tc>
          <w:tcPr>
            <w:tcW w:w="9060" w:type="dxa"/>
            <w:shd w:val="clear" w:color="auto" w:fill="ECF9FA"/>
          </w:tcPr>
          <w:p w14:paraId="1F20B5AF" w14:textId="7A84D76E" w:rsidR="00053E3F" w:rsidRPr="00F76673" w:rsidRDefault="008D747B" w:rsidP="008D747B">
            <w:pPr>
              <w:spacing w:before="0"/>
              <w:rPr>
                <w:b/>
                <w:bCs w:val="0"/>
              </w:rPr>
            </w:pPr>
            <w:r w:rsidRPr="000A3C03">
              <w:rPr>
                <w:rFonts w:cs="Arial"/>
                <w:b/>
                <w:bCs w:val="0"/>
                <w:iCs/>
                <w:noProof/>
                <w:sz w:val="36"/>
                <w:szCs w:val="28"/>
              </w:rPr>
              <w:drawing>
                <wp:inline distT="0" distB="0" distL="0" distR="0" wp14:anchorId="55499FA1" wp14:editId="047DC952">
                  <wp:extent cx="289560" cy="192405"/>
                  <wp:effectExtent l="0" t="0" r="0" b="0"/>
                  <wp:docPr id="1923739191" name="Graphic 1923739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39157F" w:rsidRPr="005C23E7">
              <w:rPr>
                <w:b/>
                <w:bCs w:val="0"/>
              </w:rPr>
              <w:t xml:space="preserve">Data reference: </w:t>
            </w:r>
            <w:r w:rsidR="0039157F">
              <w:rPr>
                <w:b/>
                <w:bCs w:val="0"/>
              </w:rPr>
              <w:t>R</w:t>
            </w:r>
            <w:r w:rsidR="0039157F" w:rsidRPr="007A0AD3">
              <w:rPr>
                <w:b/>
                <w:bCs w:val="0"/>
              </w:rPr>
              <w:t xml:space="preserve">esidential </w:t>
            </w:r>
            <w:r w:rsidR="009A7DFF">
              <w:rPr>
                <w:b/>
                <w:bCs w:val="0"/>
              </w:rPr>
              <w:t xml:space="preserve">aged </w:t>
            </w:r>
            <w:r w:rsidR="0039157F" w:rsidRPr="007A0AD3">
              <w:rPr>
                <w:b/>
                <w:bCs w:val="0"/>
              </w:rPr>
              <w:t>care building activity</w:t>
            </w:r>
            <w:r w:rsidR="00725B25">
              <w:rPr>
                <w:b/>
                <w:bCs w:val="0"/>
              </w:rPr>
              <w:t xml:space="preserve"> sources</w:t>
            </w:r>
            <w:r w:rsidR="004D1F05">
              <w:rPr>
                <w:b/>
                <w:bCs w:val="0"/>
              </w:rPr>
              <w:t xml:space="preserve"> and </w:t>
            </w:r>
            <w:r w:rsidR="00725B25">
              <w:rPr>
                <w:b/>
                <w:bCs w:val="0"/>
              </w:rPr>
              <w:t>coverage</w:t>
            </w:r>
          </w:p>
          <w:p w14:paraId="2492983D" w14:textId="3B34D0F7" w:rsidR="00960EA3" w:rsidRPr="005B3B0B" w:rsidRDefault="003B3252" w:rsidP="009221CF">
            <w:pPr>
              <w:pStyle w:val="ListBullet3"/>
            </w:pPr>
            <w:r w:rsidRPr="005B3B0B">
              <w:t xml:space="preserve">Data presented in the charts </w:t>
            </w:r>
            <w:r w:rsidR="004366C6">
              <w:t>on the following two pages</w:t>
            </w:r>
            <w:r w:rsidR="00BC1003" w:rsidRPr="005B3B0B">
              <w:t xml:space="preserve"> are</w:t>
            </w:r>
            <w:r w:rsidR="003165B7" w:rsidRPr="005B3B0B">
              <w:t xml:space="preserve"> </w:t>
            </w:r>
            <w:r w:rsidR="00BC1003" w:rsidRPr="005B3B0B">
              <w:t xml:space="preserve">collected from the </w:t>
            </w:r>
            <w:r w:rsidR="00960EA3" w:rsidRPr="005B3B0B">
              <w:t>ACFR and</w:t>
            </w:r>
            <w:r w:rsidR="00BC1003" w:rsidRPr="005B3B0B">
              <w:t xml:space="preserve"> </w:t>
            </w:r>
            <w:r w:rsidR="006B4EAD" w:rsidRPr="005B3B0B">
              <w:t>building approvals data from</w:t>
            </w:r>
            <w:r w:rsidR="00BC1003" w:rsidRPr="005B3B0B">
              <w:t xml:space="preserve"> </w:t>
            </w:r>
            <w:r w:rsidR="0092383F" w:rsidRPr="005B3B0B">
              <w:t xml:space="preserve">the </w:t>
            </w:r>
            <w:r w:rsidR="001A4B6C" w:rsidRPr="005B3B0B">
              <w:t>Australian Bureau of Statistics</w:t>
            </w:r>
            <w:r w:rsidR="00C07FC8">
              <w:t> </w:t>
            </w:r>
            <w:r w:rsidR="001A4B6C" w:rsidRPr="005B3B0B">
              <w:t>(</w:t>
            </w:r>
            <w:r w:rsidR="00BC1003" w:rsidRPr="005B3B0B">
              <w:t>ABS</w:t>
            </w:r>
            <w:r w:rsidR="001A4B6C" w:rsidRPr="005B3B0B">
              <w:t>)</w:t>
            </w:r>
            <w:r w:rsidR="00775C01" w:rsidRPr="005B3B0B">
              <w:t xml:space="preserve"> (Chart 1.</w:t>
            </w:r>
            <w:r w:rsidR="000B5D61">
              <w:t>4</w:t>
            </w:r>
            <w:r w:rsidR="00775C01" w:rsidRPr="005B3B0B">
              <w:t xml:space="preserve"> only)</w:t>
            </w:r>
            <w:r w:rsidR="00960EA3" w:rsidRPr="005B3B0B">
              <w:t>.</w:t>
            </w:r>
          </w:p>
          <w:p w14:paraId="574E378E" w14:textId="7EBA907F" w:rsidR="00960EA3" w:rsidRPr="00A703E4" w:rsidRDefault="00960EA3" w:rsidP="009221CF">
            <w:pPr>
              <w:pStyle w:val="ListBullet3"/>
            </w:pPr>
            <w:r w:rsidRPr="00A703E4">
              <w:t>Only 26</w:t>
            </w:r>
            <w:r w:rsidR="00A07E5B">
              <w:t>.4</w:t>
            </w:r>
            <w:r w:rsidRPr="00A703E4">
              <w:t xml:space="preserve">% of residential aged care providers responded to at least one building and capital investment question </w:t>
            </w:r>
            <w:r w:rsidR="00A703E4">
              <w:t>in</w:t>
            </w:r>
            <w:r w:rsidRPr="00A703E4">
              <w:t xml:space="preserve"> the 2024-25 ACFR.</w:t>
            </w:r>
          </w:p>
          <w:p w14:paraId="6A67E739" w14:textId="1CBE9B08" w:rsidR="001815B8" w:rsidRPr="00D34ED0" w:rsidRDefault="00637FD5" w:rsidP="009221CF">
            <w:pPr>
              <w:pStyle w:val="ListBullet3"/>
            </w:pPr>
            <w:r w:rsidRPr="00E52337">
              <w:t xml:space="preserve">Additionally, </w:t>
            </w:r>
            <w:r w:rsidR="00CF63ED" w:rsidRPr="00E52337">
              <w:t>categories present</w:t>
            </w:r>
            <w:r w:rsidR="000D5F46" w:rsidRPr="00E52337">
              <w:t>ed</w:t>
            </w:r>
            <w:r w:rsidR="00CF63ED" w:rsidRPr="00E52337">
              <w:t xml:space="preserve"> are not mutually exclusive and providers may sit across </w:t>
            </w:r>
            <w:r w:rsidR="000D5F46" w:rsidRPr="00E52337">
              <w:t>categories</w:t>
            </w:r>
            <w:r w:rsidR="00CF63ED" w:rsidRPr="00E52337">
              <w:t xml:space="preserve">. For example, </w:t>
            </w:r>
            <w:r w:rsidR="000D5F46" w:rsidRPr="00E52337">
              <w:t xml:space="preserve">a provider may </w:t>
            </w:r>
            <w:r w:rsidR="00D34ED0" w:rsidRPr="00E52337">
              <w:t xml:space="preserve">have one service </w:t>
            </w:r>
            <w:r w:rsidR="000D5F46" w:rsidRPr="00E52337">
              <w:t>undertaking upgrades and a</w:t>
            </w:r>
            <w:r w:rsidR="00D34ED0" w:rsidRPr="00E52337">
              <w:t>nother undertaking a</w:t>
            </w:r>
            <w:r w:rsidR="000D5F46" w:rsidRPr="00E52337">
              <w:t xml:space="preserve"> rebuild. </w:t>
            </w:r>
          </w:p>
          <w:p w14:paraId="7860F152" w14:textId="48D3D3A7" w:rsidR="001815B8" w:rsidRPr="005C23E7" w:rsidRDefault="00C074F5" w:rsidP="00840355">
            <w:r w:rsidRPr="00213781">
              <w:t xml:space="preserve">Refer to </w:t>
            </w:r>
            <w:hyperlink w:anchor="AppendixD" w:history="1">
              <w:r w:rsidRPr="00840355">
                <w:rPr>
                  <w:rStyle w:val="Hyperlink"/>
                </w:rPr>
                <w:t xml:space="preserve">Appendix </w:t>
              </w:r>
              <w:r w:rsidR="004A0053" w:rsidRPr="00840355">
                <w:rPr>
                  <w:rStyle w:val="Hyperlink"/>
                </w:rPr>
                <w:t>D</w:t>
              </w:r>
            </w:hyperlink>
            <w:r w:rsidR="004A0053" w:rsidRPr="00840355">
              <w:t xml:space="preserve"> </w:t>
            </w:r>
            <w:r w:rsidRPr="00213781">
              <w:t>for</w:t>
            </w:r>
            <w:r w:rsidRPr="005C23E7">
              <w:t xml:space="preserve"> the complete </w:t>
            </w:r>
            <w:r>
              <w:t>building activity report</w:t>
            </w:r>
            <w:r w:rsidR="00E660C7">
              <w:t>.</w:t>
            </w:r>
          </w:p>
        </w:tc>
      </w:tr>
    </w:tbl>
    <w:p w14:paraId="4A1E130D" w14:textId="77777777" w:rsidR="007E6829" w:rsidRPr="00374170" w:rsidRDefault="007E6829" w:rsidP="00374170"/>
    <w:tbl>
      <w:tblPr>
        <w:tblStyle w:val="TableGrid"/>
        <w:tblW w:w="0" w:type="auto"/>
        <w:tblLook w:val="04A0" w:firstRow="1" w:lastRow="0" w:firstColumn="1" w:lastColumn="0" w:noHBand="0" w:noVBand="1"/>
      </w:tblPr>
      <w:tblGrid>
        <w:gridCol w:w="9016"/>
      </w:tblGrid>
      <w:tr w:rsidR="00320D3C" w14:paraId="7C7F58E7" w14:textId="77777777" w:rsidTr="00012E62">
        <w:trPr>
          <w:trHeight w:val="4086"/>
        </w:trPr>
        <w:tc>
          <w:tcPr>
            <w:tcW w:w="9016" w:type="dxa"/>
          </w:tcPr>
          <w:p w14:paraId="140E9DB6" w14:textId="75D983A1" w:rsidR="001A4921" w:rsidRPr="001A4921" w:rsidRDefault="00785523" w:rsidP="00785523">
            <w:pPr>
              <w:spacing w:before="0"/>
              <w:rPr>
                <w:b/>
                <w:bCs w:val="0"/>
                <w:color w:val="1E1545"/>
              </w:rPr>
            </w:pPr>
            <w:r w:rsidRPr="0041768E">
              <w:rPr>
                <w:rFonts w:cs="Arial"/>
                <w:b/>
                <w:bCs w:val="0"/>
                <w:iCs/>
                <w:noProof/>
                <w:sz w:val="36"/>
                <w:szCs w:val="28"/>
              </w:rPr>
              <w:drawing>
                <wp:inline distT="0" distB="0" distL="0" distR="0" wp14:anchorId="349B9E84" wp14:editId="511CFE80">
                  <wp:extent cx="249702" cy="192405"/>
                  <wp:effectExtent l="0" t="0" r="0" b="0"/>
                  <wp:docPr id="1686158185" name="Picture 1686158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1A4921" w:rsidRPr="00153190">
              <w:rPr>
                <w:b/>
                <w:bCs w:val="0"/>
                <w:color w:val="1E1545"/>
              </w:rPr>
              <w:t>Insight</w:t>
            </w:r>
            <w:r w:rsidR="00960EA3" w:rsidRPr="00153190">
              <w:rPr>
                <w:b/>
                <w:bCs w:val="0"/>
                <w:color w:val="1E1545"/>
              </w:rPr>
              <w:t>s</w:t>
            </w:r>
            <w:r w:rsidR="001A4921" w:rsidRPr="00153190">
              <w:rPr>
                <w:b/>
                <w:bCs w:val="0"/>
                <w:color w:val="1E1545"/>
              </w:rPr>
              <w:t>:</w:t>
            </w:r>
            <w:r w:rsidR="001A4921" w:rsidRPr="001A4921">
              <w:rPr>
                <w:b/>
                <w:bCs w:val="0"/>
                <w:color w:val="1E1545"/>
              </w:rPr>
              <w:t xml:space="preserve"> Trends in residential aged care building </w:t>
            </w:r>
            <w:r w:rsidR="001A4921" w:rsidRPr="006D1D7C">
              <w:rPr>
                <w:b/>
                <w:bCs w:val="0"/>
                <w:color w:val="1E1545"/>
              </w:rPr>
              <w:t>activity</w:t>
            </w:r>
          </w:p>
          <w:p w14:paraId="4AA12FFE" w14:textId="339EF2F7" w:rsidR="001A4921" w:rsidRDefault="0081002C" w:rsidP="0042502E">
            <w:pPr>
              <w:rPr>
                <w:color w:val="1E1545"/>
              </w:rPr>
            </w:pPr>
            <w:r>
              <w:rPr>
                <w:color w:val="1E1545"/>
              </w:rPr>
              <w:t>The magnitude of c</w:t>
            </w:r>
            <w:r w:rsidR="005A55F0">
              <w:rPr>
                <w:color w:val="1E1545"/>
              </w:rPr>
              <w:t xml:space="preserve">apital </w:t>
            </w:r>
            <w:r w:rsidR="00831200">
              <w:rPr>
                <w:color w:val="1E1545"/>
              </w:rPr>
              <w:t xml:space="preserve">investment in residential aged care has fluctuated over time, </w:t>
            </w:r>
            <w:r>
              <w:rPr>
                <w:color w:val="1E1545"/>
              </w:rPr>
              <w:t xml:space="preserve">driven by changes in funding, </w:t>
            </w:r>
            <w:r w:rsidR="00481C63">
              <w:rPr>
                <w:color w:val="1E1545"/>
              </w:rPr>
              <w:t xml:space="preserve">sector reforms, and </w:t>
            </w:r>
            <w:r>
              <w:rPr>
                <w:color w:val="1E1545"/>
              </w:rPr>
              <w:t>external events (e.g.</w:t>
            </w:r>
            <w:r w:rsidR="009402C6">
              <w:rPr>
                <w:color w:val="1E1545"/>
              </w:rPr>
              <w:t xml:space="preserve"> </w:t>
            </w:r>
            <w:r>
              <w:rPr>
                <w:color w:val="1E1545"/>
              </w:rPr>
              <w:t>the COVID-19 pandemic)</w:t>
            </w:r>
            <w:r w:rsidR="00481C63">
              <w:rPr>
                <w:color w:val="1E1545"/>
              </w:rPr>
              <w:t xml:space="preserve">. </w:t>
            </w:r>
            <w:r w:rsidR="00FF2E6A">
              <w:rPr>
                <w:color w:val="1E1545"/>
              </w:rPr>
              <w:t xml:space="preserve">In 2024-25, </w:t>
            </w:r>
            <w:r w:rsidR="009040BE">
              <w:rPr>
                <w:color w:val="1E1545"/>
              </w:rPr>
              <w:t>there was a 2.3% decrease in capital works completed or in-progress</w:t>
            </w:r>
            <w:r w:rsidR="00BF4818">
              <w:rPr>
                <w:color w:val="1E1545"/>
              </w:rPr>
              <w:t xml:space="preserve">, compared to </w:t>
            </w:r>
            <w:r w:rsidR="00682F47">
              <w:rPr>
                <w:color w:val="1E1545"/>
              </w:rPr>
              <w:t>2023-24</w:t>
            </w:r>
            <w:r w:rsidR="00425653">
              <w:rPr>
                <w:color w:val="1E1545"/>
              </w:rPr>
              <w:t xml:space="preserve"> (Chart </w:t>
            </w:r>
            <w:r w:rsidR="009402C6">
              <w:rPr>
                <w:color w:val="1E1545"/>
              </w:rPr>
              <w:t>1.</w:t>
            </w:r>
            <w:r w:rsidR="00E26FAF">
              <w:rPr>
                <w:color w:val="1E1545"/>
              </w:rPr>
              <w:t>3</w:t>
            </w:r>
            <w:r w:rsidR="00425653">
              <w:rPr>
                <w:color w:val="1E1545"/>
              </w:rPr>
              <w:t>)</w:t>
            </w:r>
            <w:r w:rsidR="00BF4818">
              <w:rPr>
                <w:color w:val="1E1545"/>
              </w:rPr>
              <w:t>.</w:t>
            </w:r>
          </w:p>
          <w:p w14:paraId="42F23F34" w14:textId="275CEA91" w:rsidR="00D85E9B" w:rsidRDefault="00BF4818" w:rsidP="0042502E">
            <w:pPr>
              <w:rPr>
                <w:color w:val="1E1545"/>
              </w:rPr>
            </w:pPr>
            <w:r w:rsidRPr="587865DA">
              <w:rPr>
                <w:color w:val="1E1545" w:themeColor="text2"/>
              </w:rPr>
              <w:t xml:space="preserve">However, data shows that over the same period, </w:t>
            </w:r>
            <w:r w:rsidR="00D85E9B" w:rsidRPr="587865DA">
              <w:rPr>
                <w:color w:val="1E1545" w:themeColor="text2"/>
              </w:rPr>
              <w:t>there was a 22.</w:t>
            </w:r>
            <w:r w:rsidR="28399198" w:rsidRPr="587865DA">
              <w:rPr>
                <w:color w:val="1E1545" w:themeColor="text2"/>
              </w:rPr>
              <w:t>8</w:t>
            </w:r>
            <w:r w:rsidR="00D85E9B" w:rsidRPr="587865DA">
              <w:rPr>
                <w:color w:val="1E1545" w:themeColor="text2"/>
              </w:rPr>
              <w:t>% increase on building approvals for future works</w:t>
            </w:r>
            <w:r w:rsidR="00425653" w:rsidRPr="587865DA">
              <w:rPr>
                <w:color w:val="1E1545" w:themeColor="text2"/>
              </w:rPr>
              <w:t xml:space="preserve"> (Chart </w:t>
            </w:r>
            <w:r w:rsidR="009402C6" w:rsidRPr="587865DA">
              <w:rPr>
                <w:color w:val="1E1545" w:themeColor="text2"/>
              </w:rPr>
              <w:t>1.</w:t>
            </w:r>
            <w:r w:rsidR="00D82A97">
              <w:rPr>
                <w:color w:val="1E1545" w:themeColor="text2"/>
              </w:rPr>
              <w:t>4</w:t>
            </w:r>
            <w:r w:rsidR="00425653" w:rsidRPr="587865DA">
              <w:rPr>
                <w:color w:val="1E1545" w:themeColor="text2"/>
              </w:rPr>
              <w:t>)</w:t>
            </w:r>
            <w:r w:rsidR="00D85E9B" w:rsidRPr="587865DA">
              <w:rPr>
                <w:color w:val="1E1545" w:themeColor="text2"/>
              </w:rPr>
              <w:t xml:space="preserve">. The 285 approvals </w:t>
            </w:r>
            <w:bookmarkStart w:id="58" w:name="_Int_HkDuFIX5"/>
            <w:r w:rsidR="0042502E" w:rsidRPr="587865DA">
              <w:rPr>
                <w:color w:val="1E1545" w:themeColor="text2"/>
              </w:rPr>
              <w:t>is</w:t>
            </w:r>
            <w:bookmarkEnd w:id="58"/>
            <w:r w:rsidR="0042502E" w:rsidRPr="587865DA">
              <w:rPr>
                <w:color w:val="1E1545" w:themeColor="text2"/>
              </w:rPr>
              <w:t xml:space="preserve"> the largest figure observed over the past five years of FRAACS reporting</w:t>
            </w:r>
            <w:r w:rsidR="00D82A97">
              <w:rPr>
                <w:color w:val="1E1545" w:themeColor="text2"/>
              </w:rPr>
              <w:t>.</w:t>
            </w:r>
          </w:p>
          <w:p w14:paraId="266B4694" w14:textId="058E004F" w:rsidR="0042502E" w:rsidRDefault="00D85E9B" w:rsidP="0042502E">
            <w:r>
              <w:t xml:space="preserve">Additionally, ACFR data on </w:t>
            </w:r>
            <w:r w:rsidR="001607A7">
              <w:t xml:space="preserve">intentions around capital investment show that these approvals are likely focused on new builds and </w:t>
            </w:r>
            <w:r w:rsidR="00DC6041">
              <w:t xml:space="preserve">rebuilds (which both increased, compared to </w:t>
            </w:r>
            <w:r w:rsidR="00682F47">
              <w:t>2023-24</w:t>
            </w:r>
            <w:r w:rsidR="65976AC8">
              <w:t>)</w:t>
            </w:r>
            <w:r w:rsidR="005D7B52">
              <w:t xml:space="preserve"> (Chart 1.</w:t>
            </w:r>
            <w:r w:rsidR="001F5784">
              <w:t>5</w:t>
            </w:r>
            <w:r w:rsidR="005D7B52">
              <w:t>)</w:t>
            </w:r>
            <w:r w:rsidR="00DC6041">
              <w:t>.</w:t>
            </w:r>
          </w:p>
        </w:tc>
      </w:tr>
    </w:tbl>
    <w:p w14:paraId="265F4B9B" w14:textId="77777777" w:rsidR="0042502E" w:rsidRPr="00374170" w:rsidRDefault="0042502E" w:rsidP="00374170"/>
    <w:p w14:paraId="55923237" w14:textId="016B9945" w:rsidR="00401D66" w:rsidRPr="00374170" w:rsidRDefault="00401D66" w:rsidP="00802C4A">
      <w:pPr>
        <w:pStyle w:val="Heading3purpleitalic"/>
      </w:pPr>
      <w:r w:rsidRPr="00374170">
        <w:t>Capital works in progress or completed</w:t>
      </w:r>
    </w:p>
    <w:p w14:paraId="649D54B3" w14:textId="5E403327" w:rsidR="00401D66" w:rsidRPr="00584346" w:rsidRDefault="00401D66" w:rsidP="00C0787B">
      <w:r w:rsidRPr="00F457C0">
        <w:t>In 202</w:t>
      </w:r>
      <w:r w:rsidR="007B03F6" w:rsidRPr="00F457C0">
        <w:t>4</w:t>
      </w:r>
      <w:r w:rsidRPr="00F457C0">
        <w:t>-2</w:t>
      </w:r>
      <w:r w:rsidR="007B03F6" w:rsidRPr="00F457C0">
        <w:t>5</w:t>
      </w:r>
      <w:r w:rsidRPr="00F457C0">
        <w:t>, expenditure on completed or in-progress capital works was $4</w:t>
      </w:r>
      <w:r w:rsidR="0022562A" w:rsidRPr="00F457C0">
        <w:t>.</w:t>
      </w:r>
      <w:r w:rsidR="00F33F41" w:rsidRPr="00F457C0">
        <w:t>1</w:t>
      </w:r>
      <w:r w:rsidR="0022562A" w:rsidRPr="00F457C0">
        <w:t xml:space="preserve"> billion</w:t>
      </w:r>
      <w:r w:rsidRPr="00F457C0">
        <w:t>,</w:t>
      </w:r>
      <w:r w:rsidR="003949D5" w:rsidRPr="00F457C0">
        <w:t xml:space="preserve"> down</w:t>
      </w:r>
      <w:r w:rsidRPr="00F457C0">
        <w:t xml:space="preserve"> </w:t>
      </w:r>
      <w:r w:rsidR="003949D5" w:rsidRPr="00F457C0">
        <w:t>2.3</w:t>
      </w:r>
      <w:r w:rsidRPr="00F457C0">
        <w:t>% from 202</w:t>
      </w:r>
      <w:r w:rsidR="007B03F6" w:rsidRPr="00F457C0">
        <w:t>3</w:t>
      </w:r>
      <w:r w:rsidRPr="00F457C0">
        <w:t>-2</w:t>
      </w:r>
      <w:r w:rsidR="007B03F6" w:rsidRPr="00F457C0">
        <w:t>4</w:t>
      </w:r>
      <w:r w:rsidRPr="00F457C0">
        <w:t xml:space="preserve"> ($</w:t>
      </w:r>
      <w:r w:rsidR="003949D5" w:rsidRPr="00F457C0">
        <w:t>4.2</w:t>
      </w:r>
      <w:r w:rsidR="0022562A" w:rsidRPr="00F457C0">
        <w:t xml:space="preserve"> billion</w:t>
      </w:r>
      <w:r w:rsidRPr="00F457C0">
        <w:t>)</w:t>
      </w:r>
      <w:r w:rsidR="009402C6">
        <w:t xml:space="preserve"> (Chart 1.</w:t>
      </w:r>
      <w:r w:rsidR="007D40E8">
        <w:t>3</w:t>
      </w:r>
      <w:r w:rsidR="009402C6">
        <w:t>)</w:t>
      </w:r>
      <w:r w:rsidRPr="00F457C0">
        <w:t>. This included</w:t>
      </w:r>
      <w:r w:rsidR="008E180F">
        <w:t xml:space="preserve"> expenditure on</w:t>
      </w:r>
      <w:r w:rsidRPr="00F457C0">
        <w:t>:</w:t>
      </w:r>
    </w:p>
    <w:p w14:paraId="02C751D7" w14:textId="2D099FA1" w:rsidR="00401D66" w:rsidRPr="0038450B" w:rsidRDefault="00401D66" w:rsidP="00FC58B7">
      <w:pPr>
        <w:pStyle w:val="ListBullet3"/>
      </w:pPr>
      <w:r w:rsidRPr="00584346">
        <w:t xml:space="preserve">new buildings </w:t>
      </w:r>
      <w:r w:rsidR="00A5267B" w:rsidRPr="0038450B">
        <w:t>of</w:t>
      </w:r>
      <w:r w:rsidRPr="0038450B">
        <w:t xml:space="preserve"> $2</w:t>
      </w:r>
      <w:r w:rsidR="00251301" w:rsidRPr="0038450B">
        <w:t>.</w:t>
      </w:r>
      <w:r w:rsidR="00F457C0" w:rsidRPr="0038450B">
        <w:t>5</w:t>
      </w:r>
      <w:r w:rsidR="00251301" w:rsidRPr="0038450B">
        <w:t xml:space="preserve"> billion</w:t>
      </w:r>
      <w:r w:rsidRPr="0038450B">
        <w:t xml:space="preserve"> (</w:t>
      </w:r>
      <w:r w:rsidR="00D95CAD" w:rsidRPr="0038450B">
        <w:t>down 4.9</w:t>
      </w:r>
      <w:r w:rsidRPr="0038450B">
        <w:t>% from 202</w:t>
      </w:r>
      <w:r w:rsidR="007B03F6" w:rsidRPr="0038450B">
        <w:t>3</w:t>
      </w:r>
      <w:r w:rsidRPr="0038450B">
        <w:t>-2</w:t>
      </w:r>
      <w:r w:rsidR="007B03F6" w:rsidRPr="0038450B">
        <w:t>4</w:t>
      </w:r>
      <w:r w:rsidRPr="0038450B">
        <w:t>)</w:t>
      </w:r>
    </w:p>
    <w:p w14:paraId="308F2E5D" w14:textId="0D25CB5C" w:rsidR="00D95CAD" w:rsidRPr="0038450B" w:rsidRDefault="00D95CAD" w:rsidP="00FC58B7">
      <w:pPr>
        <w:pStyle w:val="ListBullet3"/>
      </w:pPr>
      <w:r w:rsidRPr="0038450B">
        <w:t>rebuilds of $</w:t>
      </w:r>
      <w:r w:rsidR="00575BA0" w:rsidRPr="0038450B">
        <w:t>547.9</w:t>
      </w:r>
      <w:r w:rsidRPr="0038450B">
        <w:t xml:space="preserve"> million (down 1</w:t>
      </w:r>
      <w:r w:rsidR="00575BA0" w:rsidRPr="0038450B">
        <w:t>6.7</w:t>
      </w:r>
      <w:r w:rsidRPr="0038450B">
        <w:t>% from 2023-24)</w:t>
      </w:r>
    </w:p>
    <w:p w14:paraId="339B4D6B" w14:textId="579B9093" w:rsidR="00401D66" w:rsidRPr="00584346" w:rsidRDefault="00401D66" w:rsidP="00FC58B7">
      <w:pPr>
        <w:pStyle w:val="ListBullet3"/>
      </w:pPr>
      <w:r w:rsidRPr="0038450B">
        <w:t xml:space="preserve">upgrades </w:t>
      </w:r>
      <w:r w:rsidR="00A5267B" w:rsidRPr="0038450B">
        <w:t>of</w:t>
      </w:r>
      <w:r w:rsidRPr="0038450B">
        <w:t xml:space="preserve"> $</w:t>
      </w:r>
      <w:r w:rsidR="00575BA0" w:rsidRPr="0038450B">
        <w:t>1.1</w:t>
      </w:r>
      <w:r w:rsidRPr="0038450B">
        <w:t xml:space="preserve"> </w:t>
      </w:r>
      <w:r w:rsidR="00575BA0" w:rsidRPr="0038450B">
        <w:t>billion</w:t>
      </w:r>
      <w:r w:rsidRPr="0038450B">
        <w:t xml:space="preserve"> (up </w:t>
      </w:r>
      <w:r w:rsidR="00575BA0" w:rsidRPr="0038450B">
        <w:t>14</w:t>
      </w:r>
      <w:r w:rsidR="00575BA0">
        <w:t>.9</w:t>
      </w:r>
      <w:r w:rsidRPr="00584346">
        <w:t xml:space="preserve">% from </w:t>
      </w:r>
      <w:r w:rsidR="007B03F6" w:rsidRPr="00584346">
        <w:t>202</w:t>
      </w:r>
      <w:r w:rsidR="007B03F6">
        <w:t>3</w:t>
      </w:r>
      <w:r w:rsidR="007B03F6" w:rsidRPr="00584346">
        <w:t>-2</w:t>
      </w:r>
      <w:r w:rsidR="007B03F6">
        <w:t>4</w:t>
      </w:r>
      <w:r w:rsidRPr="00584346">
        <w:t>)</w:t>
      </w:r>
      <w:r w:rsidR="00D95CAD">
        <w:t>.</w:t>
      </w:r>
    </w:p>
    <w:p w14:paraId="1C368F48" w14:textId="17E39940" w:rsidR="009402C6" w:rsidRPr="009D2CE6" w:rsidRDefault="00791DC9" w:rsidP="00374170">
      <w:pPr>
        <w:rPr>
          <w:color w:val="1E1545"/>
        </w:rPr>
      </w:pPr>
      <w:r w:rsidRPr="2CC2ED6C">
        <w:t xml:space="preserve">However, </w:t>
      </w:r>
      <w:r w:rsidR="002673AF" w:rsidRPr="2CC2ED6C">
        <w:t>the total number of</w:t>
      </w:r>
      <w:r w:rsidR="00401D66" w:rsidRPr="2CC2ED6C">
        <w:t xml:space="preserve"> building approvals</w:t>
      </w:r>
      <w:r w:rsidR="00B96C07" w:rsidRPr="2CC2ED6C">
        <w:t xml:space="preserve"> increase</w:t>
      </w:r>
      <w:r w:rsidR="008E180F">
        <w:t>d</w:t>
      </w:r>
      <w:r w:rsidR="00401D66" w:rsidRPr="2CC2ED6C">
        <w:t xml:space="preserve"> </w:t>
      </w:r>
      <w:r w:rsidR="00B96C07" w:rsidRPr="2CC2ED6C">
        <w:t>from</w:t>
      </w:r>
      <w:r w:rsidR="00815A8A" w:rsidRPr="2CC2ED6C">
        <w:t xml:space="preserve"> </w:t>
      </w:r>
      <w:r w:rsidR="00A70A94" w:rsidRPr="62A07751">
        <w:t>232 in 2023-2</w:t>
      </w:r>
      <w:r w:rsidR="006D1D7C">
        <w:t>4</w:t>
      </w:r>
      <w:r w:rsidR="00A70A94">
        <w:t xml:space="preserve"> to </w:t>
      </w:r>
      <w:r w:rsidR="00815A8A" w:rsidRPr="2CC2ED6C">
        <w:t>285</w:t>
      </w:r>
      <w:r w:rsidR="007F5845" w:rsidRPr="2CC2ED6C">
        <w:t xml:space="preserve"> in</w:t>
      </w:r>
      <w:r w:rsidR="00401D66" w:rsidRPr="2CC2ED6C">
        <w:t xml:space="preserve"> 202</w:t>
      </w:r>
      <w:r w:rsidR="007B03F6" w:rsidRPr="2CC2ED6C">
        <w:t>4</w:t>
      </w:r>
      <w:r w:rsidR="00401D66" w:rsidRPr="2CC2ED6C">
        <w:t>-2</w:t>
      </w:r>
      <w:r w:rsidR="007B03F6" w:rsidRPr="2CC2ED6C">
        <w:t>5</w:t>
      </w:r>
      <w:r w:rsidR="00CC71F3" w:rsidRPr="2CC2ED6C">
        <w:t xml:space="preserve"> (Chart 1.</w:t>
      </w:r>
      <w:r w:rsidR="007D40E8">
        <w:t>4</w:t>
      </w:r>
      <w:r w:rsidR="00CC71F3" w:rsidRPr="2CC2ED6C">
        <w:t>)</w:t>
      </w:r>
      <w:r w:rsidR="00401D66" w:rsidRPr="2CC2ED6C">
        <w:t>.</w:t>
      </w:r>
    </w:p>
    <w:p w14:paraId="58AA29F7" w14:textId="72E79DE6" w:rsidR="00AA6A84" w:rsidRDefault="000C732C" w:rsidP="003003EE">
      <w:pPr>
        <w:pStyle w:val="Caption"/>
      </w:pPr>
      <w:bookmarkStart w:id="59" w:name="_Ref198543776"/>
      <w:bookmarkStart w:id="60" w:name="_Ref198543765"/>
      <w:r w:rsidRPr="005C23E7">
        <w:t xml:space="preserve">Chart </w:t>
      </w:r>
      <w:fldSimple w:instr=" STYLEREF 1 \s ">
        <w:r w:rsidR="002C08C9">
          <w:rPr>
            <w:noProof/>
          </w:rPr>
          <w:t>1</w:t>
        </w:r>
      </w:fldSimple>
      <w:r w:rsidR="007C40CE" w:rsidRPr="005C23E7">
        <w:t>.</w:t>
      </w:r>
      <w:bookmarkEnd w:id="59"/>
      <w:r w:rsidR="007D40E8">
        <w:t>3</w:t>
      </w:r>
      <w:r w:rsidR="00AA6A84" w:rsidRPr="005C23E7">
        <w:t xml:space="preserve">: Building activity (completed or in-progress), </w:t>
      </w:r>
      <w:bookmarkEnd w:id="60"/>
      <w:r w:rsidR="00A2080C" w:rsidRPr="005C23E7">
        <w:t>202</w:t>
      </w:r>
      <w:r w:rsidR="00A2080C">
        <w:t>1</w:t>
      </w:r>
      <w:r w:rsidR="00A2080C" w:rsidRPr="005C23E7">
        <w:t>-2</w:t>
      </w:r>
      <w:r w:rsidR="00A2080C">
        <w:t>2</w:t>
      </w:r>
      <w:r w:rsidR="00A2080C" w:rsidRPr="005C23E7">
        <w:t xml:space="preserve"> </w:t>
      </w:r>
      <w:r w:rsidR="00A2080C" w:rsidRPr="00153190">
        <w:t>to 2024-25</w:t>
      </w:r>
    </w:p>
    <w:p w14:paraId="44D2EA01" w14:textId="77777777" w:rsidR="00463925" w:rsidRDefault="000D13A1" w:rsidP="00401D66">
      <w:r>
        <w:rPr>
          <w:noProof/>
        </w:rPr>
        <w:drawing>
          <wp:inline distT="0" distB="0" distL="0" distR="0" wp14:anchorId="11F45822" wp14:editId="67BE60D2">
            <wp:extent cx="5709684" cy="2425578"/>
            <wp:effectExtent l="0" t="0" r="5715" b="0"/>
            <wp:docPr id="268740844" name="Picture 7" descr="Chart 1.3 is titled Building activity (completed or in-progress), 2021-22 to 2024-25. The expenditure of completed or in-progress work was $4.1 billion in 2024-25, down from $4.2 billion in 2023-24. In 2024-25, expenditure on new buildings was $2.5 billion, rebuilding was $547.9 million, and upgrading was $1.1 b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740844" name="Picture 7" descr="Chart 1.3 is titled Building activity (completed or in-progress), 2021-22 to 2024-25. The expenditure of completed or in-progress work was $4.1 billion in 2024-25, down from $4.2 billion in 2023-24. In 2024-25, expenditure on new buildings was $2.5 billion, rebuilding was $547.9 million, and upgrading was $1.1 billi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0017" cy="2434216"/>
                    </a:xfrm>
                    <a:prstGeom prst="rect">
                      <a:avLst/>
                    </a:prstGeom>
                    <a:noFill/>
                  </pic:spPr>
                </pic:pic>
              </a:graphicData>
            </a:graphic>
          </wp:inline>
        </w:drawing>
      </w:r>
    </w:p>
    <w:p w14:paraId="051BE9B2" w14:textId="1C997CBF" w:rsidR="000C732C" w:rsidRDefault="000C732C" w:rsidP="000C732C">
      <w:pPr>
        <w:pStyle w:val="Caption"/>
      </w:pPr>
      <w:bookmarkStart w:id="61" w:name="_Ref195094713"/>
      <w:bookmarkStart w:id="62" w:name="_Toc195097800"/>
      <w:r w:rsidRPr="005C23E7">
        <w:t xml:space="preserve">Chart </w:t>
      </w:r>
      <w:fldSimple w:instr=" STYLEREF 1 \s ">
        <w:r w:rsidR="002C08C9">
          <w:rPr>
            <w:noProof/>
          </w:rPr>
          <w:t>1</w:t>
        </w:r>
      </w:fldSimple>
      <w:r w:rsidR="007C40CE" w:rsidRPr="005C23E7">
        <w:t>.</w:t>
      </w:r>
      <w:bookmarkEnd w:id="61"/>
      <w:r w:rsidR="007D40E8">
        <w:t>4</w:t>
      </w:r>
      <w:r w:rsidRPr="005C23E7">
        <w:t>: Number of</w:t>
      </w:r>
      <w:r w:rsidR="0056665A">
        <w:t xml:space="preserve"> </w:t>
      </w:r>
      <w:r w:rsidRPr="005C23E7">
        <w:t xml:space="preserve">building approvals, by value of work, </w:t>
      </w:r>
      <w:bookmarkEnd w:id="62"/>
      <w:r w:rsidR="00A2080C" w:rsidRPr="005C23E7">
        <w:t>202</w:t>
      </w:r>
      <w:r w:rsidR="00A2080C">
        <w:t>1</w:t>
      </w:r>
      <w:r w:rsidR="00A2080C" w:rsidRPr="005C23E7">
        <w:t>-2</w:t>
      </w:r>
      <w:r w:rsidR="00A2080C">
        <w:t>2</w:t>
      </w:r>
      <w:r w:rsidR="00A2080C" w:rsidRPr="005C23E7">
        <w:t xml:space="preserve"> </w:t>
      </w:r>
      <w:r w:rsidR="00A2080C" w:rsidRPr="00153190">
        <w:t>to 2024-25</w:t>
      </w:r>
    </w:p>
    <w:p w14:paraId="33D8AEAD" w14:textId="77777777" w:rsidR="00463925" w:rsidRDefault="00850DA1" w:rsidP="00850DA1">
      <w:r>
        <w:rPr>
          <w:noProof/>
        </w:rPr>
        <w:drawing>
          <wp:inline distT="0" distB="0" distL="0" distR="0" wp14:anchorId="668F62F4" wp14:editId="76E0A6D3">
            <wp:extent cx="5728748" cy="2215655"/>
            <wp:effectExtent l="0" t="0" r="5715" b="0"/>
            <wp:docPr id="1302466261" name="Picture 11" descr="Chart 1.4 is titled Number of building approvals, by value of work, 2021-22 to 2024-25. The total number of building approvals increased from 232 in 2023-24 to 285 in 2024-25. The highest number of approvals (93) were values at $50,000 to $250,000, with the lowest approvals (24) were at $20 million or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66261" name="Picture 11" descr="Chart 1.4 is titled Number of building approvals, by value of work, 2021-22 to 2024-25. The total number of building approvals increased from 232 in 2023-24 to 285 in 2024-25. The highest number of approvals (93) were values at $50,000 to $250,000, with the lowest approvals (24) were at $20 million or mor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5953" cy="2222309"/>
                    </a:xfrm>
                    <a:prstGeom prst="rect">
                      <a:avLst/>
                    </a:prstGeom>
                    <a:noFill/>
                  </pic:spPr>
                </pic:pic>
              </a:graphicData>
            </a:graphic>
          </wp:inline>
        </w:drawing>
      </w:r>
    </w:p>
    <w:p w14:paraId="5AF9A8C0" w14:textId="6A6806C5" w:rsidR="00401D66" w:rsidRPr="005C23E7" w:rsidRDefault="00401D66" w:rsidP="00C52D5F">
      <w:pPr>
        <w:pStyle w:val="Heading3purpleitalic"/>
      </w:pPr>
      <w:r w:rsidRPr="005C23E7">
        <w:t>Intention to undertake capital works in the future</w:t>
      </w:r>
    </w:p>
    <w:p w14:paraId="77C167E5" w14:textId="117AF409" w:rsidR="00BF50AA" w:rsidRPr="006E6BB4" w:rsidRDefault="00D71C41" w:rsidP="00374170">
      <w:r>
        <w:t xml:space="preserve">In 2024-25, there </w:t>
      </w:r>
      <w:r w:rsidR="00156FF5">
        <w:t>was</w:t>
      </w:r>
      <w:r>
        <w:t xml:space="preserve"> a</w:t>
      </w:r>
      <w:r w:rsidR="00666F62">
        <w:t>n overall</w:t>
      </w:r>
      <w:r>
        <w:t xml:space="preserve"> decline in the </w:t>
      </w:r>
      <w:r w:rsidR="0020458A">
        <w:t>proportion of services planning to upgrade existing services, with 1.7% looking to do so, down 0.</w:t>
      </w:r>
      <w:r w:rsidR="000D1B6D">
        <w:t>6</w:t>
      </w:r>
      <w:r w:rsidR="0020458A">
        <w:t xml:space="preserve"> </w:t>
      </w:r>
      <w:r w:rsidR="000B41A1">
        <w:t>pp</w:t>
      </w:r>
      <w:r w:rsidR="0020458A">
        <w:t xml:space="preserve"> from 2023-24</w:t>
      </w:r>
      <w:r w:rsidR="0041174E">
        <w:t xml:space="preserve"> (Chart 1.</w:t>
      </w:r>
      <w:r w:rsidR="007D40E8">
        <w:t>5</w:t>
      </w:r>
      <w:r w:rsidR="0041174E">
        <w:t>)</w:t>
      </w:r>
      <w:r w:rsidR="0020458A">
        <w:t xml:space="preserve">. </w:t>
      </w:r>
      <w:r w:rsidR="00BF4E73">
        <w:t xml:space="preserve">However, </w:t>
      </w:r>
      <w:r w:rsidR="00CB54D1">
        <w:t xml:space="preserve">the proportion </w:t>
      </w:r>
      <w:r w:rsidR="00666F62">
        <w:t xml:space="preserve">of services </w:t>
      </w:r>
      <w:r w:rsidR="002E1E6F">
        <w:t xml:space="preserve">planning </w:t>
      </w:r>
      <w:r w:rsidR="00BD286A">
        <w:t xml:space="preserve">for </w:t>
      </w:r>
      <w:r w:rsidR="002E1E6F">
        <w:t>new buildings or rebuild</w:t>
      </w:r>
      <w:r w:rsidR="00BD286A">
        <w:t>s</w:t>
      </w:r>
      <w:r w:rsidR="00BF4E73">
        <w:t xml:space="preserve"> </w:t>
      </w:r>
      <w:r w:rsidR="00E721F0">
        <w:t>increased</w:t>
      </w:r>
      <w:r w:rsidR="00A4666A">
        <w:t>.</w:t>
      </w:r>
    </w:p>
    <w:p w14:paraId="50C91A14" w14:textId="05F0A8BC" w:rsidR="006C5389" w:rsidRDefault="00747DED" w:rsidP="00401D66">
      <w:pPr>
        <w:rPr>
          <w:b/>
          <w:bCs w:val="0"/>
          <w:sz w:val="22"/>
        </w:rPr>
      </w:pPr>
      <w:r w:rsidRPr="00153190">
        <w:rPr>
          <w:b/>
          <w:bCs w:val="0"/>
          <w:sz w:val="22"/>
        </w:rPr>
        <w:t>Chart 1.</w:t>
      </w:r>
      <w:r w:rsidR="007D40E8">
        <w:rPr>
          <w:b/>
          <w:bCs w:val="0"/>
          <w:sz w:val="22"/>
        </w:rPr>
        <w:t>5</w:t>
      </w:r>
      <w:r w:rsidRPr="00153190">
        <w:rPr>
          <w:b/>
          <w:bCs w:val="0"/>
          <w:sz w:val="22"/>
        </w:rPr>
        <w:t>: Proportion of services planning to build, rebuild, or upgrade, 2021-22 to 2024-25</w:t>
      </w:r>
      <w:r w:rsidRPr="00747DED">
        <w:rPr>
          <w:b/>
          <w:bCs w:val="0"/>
          <w:sz w:val="22"/>
        </w:rPr>
        <w:t xml:space="preserve"> </w:t>
      </w:r>
    </w:p>
    <w:p w14:paraId="1DD7EEBD" w14:textId="3F17E5E2" w:rsidR="00E75EC3" w:rsidRPr="000A51F8" w:rsidRDefault="00E75EC3" w:rsidP="00401D66">
      <w:r>
        <w:rPr>
          <w:b/>
          <w:bCs w:val="0"/>
          <w:noProof/>
          <w:sz w:val="22"/>
        </w:rPr>
        <w:drawing>
          <wp:inline distT="0" distB="0" distL="0" distR="0" wp14:anchorId="5E9292C2" wp14:editId="1FE3FE5B">
            <wp:extent cx="5645888" cy="2017886"/>
            <wp:effectExtent l="0" t="0" r="0" b="1905"/>
            <wp:docPr id="234040563" name="Picture 9" descr="Chart 1.5 is titled Proportion of services planning to build, rebuild, or upgrade, 2021-22 to 2024-25. The proportion of services planning to upgrade was 1.7% in 2024-25, down from 2.3% in 2023-24. The proportion of services planning to re-build was 0.4% (up 0.1%), and the proportion planning new builds was 0.6% (up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40563" name="Picture 9" descr="Chart 1.5 is titled Proportion of services planning to build, rebuild, or upgrade, 2021-22 to 2024-25. The proportion of services planning to upgrade was 1.7% in 2024-25, down from 2.3% in 2023-24. The proportion of services planning to re-build was 0.4% (up 0.1%), and the proportion planning new builds was 0.6% (up 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80479" cy="2030249"/>
                    </a:xfrm>
                    <a:prstGeom prst="rect">
                      <a:avLst/>
                    </a:prstGeom>
                    <a:noFill/>
                  </pic:spPr>
                </pic:pic>
              </a:graphicData>
            </a:graphic>
          </wp:inline>
        </w:drawing>
      </w:r>
    </w:p>
    <w:p w14:paraId="76FFA37B" w14:textId="07FA09C3" w:rsidR="003D64B0" w:rsidRPr="00374170" w:rsidRDefault="003D64B0" w:rsidP="00374170">
      <w:r w:rsidRPr="00374170">
        <w:br w:type="page"/>
      </w:r>
    </w:p>
    <w:p w14:paraId="0316F23C" w14:textId="4ABFAC52" w:rsidR="00B255BD" w:rsidRPr="005C23E7" w:rsidRDefault="00B255BD" w:rsidP="00B257AA">
      <w:pPr>
        <w:pStyle w:val="Heading2"/>
        <w:rPr>
          <w:color w:val="1E1545"/>
        </w:rPr>
      </w:pPr>
      <w:bookmarkStart w:id="63" w:name="_Toc200628321"/>
      <w:bookmarkStart w:id="64" w:name="_Toc200628457"/>
      <w:bookmarkStart w:id="65" w:name="_Toc200628616"/>
      <w:bookmarkStart w:id="66" w:name="_Toc232605244"/>
      <w:r w:rsidRPr="005C23E7">
        <w:t>Financial performance</w:t>
      </w:r>
      <w:bookmarkEnd w:id="63"/>
      <w:bookmarkEnd w:id="64"/>
      <w:bookmarkEnd w:id="65"/>
      <w:bookmarkEnd w:id="66"/>
      <w:r w:rsidRPr="005C23E7">
        <w:t xml:space="preserve"> </w:t>
      </w:r>
    </w:p>
    <w:p w14:paraId="3B6B1132" w14:textId="77777777" w:rsidR="00463925" w:rsidRDefault="00B255BD" w:rsidP="00374170">
      <w:pPr>
        <w:pStyle w:val="Heading3purple"/>
      </w:pPr>
      <w:r w:rsidRPr="005C23E7">
        <w:t>Sector results</w:t>
      </w:r>
    </w:p>
    <w:p w14:paraId="14E709E0" w14:textId="49902F15" w:rsidR="00B255BD" w:rsidRPr="005C23E7" w:rsidRDefault="00B255BD" w:rsidP="00374170">
      <w:r w:rsidRPr="005C23E7">
        <w:t xml:space="preserve">After recording </w:t>
      </w:r>
      <w:r w:rsidR="00FA30DE" w:rsidRPr="005C23E7">
        <w:t>net</w:t>
      </w:r>
      <w:r w:rsidRPr="005C23E7">
        <w:t xml:space="preserve"> </w:t>
      </w:r>
      <w:r w:rsidR="003C61A3" w:rsidRPr="005C23E7">
        <w:t>loss</w:t>
      </w:r>
      <w:r w:rsidR="00BA186B">
        <w:t>es</w:t>
      </w:r>
      <w:r w:rsidR="003C61A3" w:rsidRPr="005C23E7">
        <w:t xml:space="preserve"> </w:t>
      </w:r>
      <w:r w:rsidR="00FA30DE" w:rsidRPr="005C23E7">
        <w:t xml:space="preserve">before tax </w:t>
      </w:r>
      <w:r w:rsidRPr="005C23E7">
        <w:t xml:space="preserve">results from 2020-21 to 2022-23, the residential aged care sector recorded </w:t>
      </w:r>
      <w:r w:rsidR="00BA186B">
        <w:t>improvements in the</w:t>
      </w:r>
      <w:r w:rsidRPr="005C23E7">
        <w:t xml:space="preserve"> </w:t>
      </w:r>
      <w:r w:rsidR="00BA186B">
        <w:t>NPBT results</w:t>
      </w:r>
      <w:r w:rsidRPr="005C23E7">
        <w:t xml:space="preserve"> in </w:t>
      </w:r>
      <w:r w:rsidR="00266D32">
        <w:t xml:space="preserve">2023-24 and </w:t>
      </w:r>
      <w:r w:rsidRPr="005C23E7">
        <w:t>202</w:t>
      </w:r>
      <w:r w:rsidR="00480922">
        <w:t>4</w:t>
      </w:r>
      <w:r w:rsidR="00266D32">
        <w:noBreakHyphen/>
      </w:r>
      <w:r w:rsidRPr="005C23E7">
        <w:t>2</w:t>
      </w:r>
      <w:r w:rsidR="00480922">
        <w:t>5</w:t>
      </w:r>
      <w:r w:rsidR="00B73C39">
        <w:t xml:space="preserve"> </w:t>
      </w:r>
      <w:r w:rsidR="00B73C39" w:rsidRPr="00B73C39">
        <w:t>(Table 1.4 and Table 1.5)</w:t>
      </w:r>
      <w:r w:rsidRPr="005C23E7">
        <w:t xml:space="preserve">. At a sector level: </w:t>
      </w:r>
    </w:p>
    <w:p w14:paraId="7E7297C9" w14:textId="7F01665E" w:rsidR="00B255BD" w:rsidRPr="005C23E7" w:rsidRDefault="00B255BD" w:rsidP="003844D5">
      <w:pPr>
        <w:pStyle w:val="ListBullet3"/>
      </w:pPr>
      <w:r w:rsidRPr="005C23E7">
        <w:t xml:space="preserve">total income was </w:t>
      </w:r>
      <w:r w:rsidRPr="007F7CB2">
        <w:t>$</w:t>
      </w:r>
      <w:r w:rsidR="000143A4" w:rsidRPr="007F7CB2">
        <w:t>3</w:t>
      </w:r>
      <w:r w:rsidR="007F7CB2" w:rsidRPr="007F7CB2">
        <w:t>4.3</w:t>
      </w:r>
      <w:r w:rsidR="00640B9F" w:rsidRPr="005C23E7">
        <w:t xml:space="preserve"> b</w:t>
      </w:r>
      <w:r w:rsidR="000143A4" w:rsidRPr="005C23E7">
        <w:t>illion</w:t>
      </w:r>
      <w:r w:rsidRPr="005C23E7">
        <w:t xml:space="preserve">, </w:t>
      </w:r>
      <w:r w:rsidRPr="007F7CB2">
        <w:t xml:space="preserve">up </w:t>
      </w:r>
      <w:r w:rsidR="00FE785A" w:rsidRPr="007F7CB2">
        <w:t>9</w:t>
      </w:r>
      <w:r w:rsidR="007F7CB2" w:rsidRPr="007F7CB2">
        <w:t>.8</w:t>
      </w:r>
      <w:r w:rsidRPr="005C23E7">
        <w:t xml:space="preserve">% </w:t>
      </w:r>
      <w:r w:rsidR="00350184">
        <w:t>from</w:t>
      </w:r>
      <w:r w:rsidRPr="005C23E7">
        <w:t xml:space="preserve"> 202</w:t>
      </w:r>
      <w:r w:rsidR="00350184">
        <w:t>3-</w:t>
      </w:r>
      <w:r w:rsidRPr="005C23E7">
        <w:t>2</w:t>
      </w:r>
      <w:r w:rsidR="00350184">
        <w:t>4</w:t>
      </w:r>
      <w:r w:rsidRPr="005C23E7">
        <w:t xml:space="preserve"> </w:t>
      </w:r>
      <w:r w:rsidRPr="007F7CB2">
        <w:t>($</w:t>
      </w:r>
      <w:r w:rsidR="007F7CB2" w:rsidRPr="007F7CB2">
        <w:t>31</w:t>
      </w:r>
      <w:r w:rsidR="001A2B2F" w:rsidRPr="007F7CB2">
        <w:t>.2</w:t>
      </w:r>
      <w:r w:rsidR="001A2B2F" w:rsidRPr="005C23E7">
        <w:t xml:space="preserve"> b</w:t>
      </w:r>
      <w:r w:rsidR="00027383" w:rsidRPr="005C23E7">
        <w:t>illion</w:t>
      </w:r>
      <w:r w:rsidRPr="005C23E7">
        <w:t>)</w:t>
      </w:r>
      <w:r w:rsidR="00F742F4">
        <w:t>.</w:t>
      </w:r>
    </w:p>
    <w:p w14:paraId="0D35E9D1" w14:textId="2C52B1C6" w:rsidR="00B255BD" w:rsidRPr="005C23E7" w:rsidRDefault="00B255BD" w:rsidP="00A2493B">
      <w:pPr>
        <w:pStyle w:val="Listbulletindent"/>
      </w:pPr>
      <w:r w:rsidRPr="005C23E7">
        <w:t xml:space="preserve">This was equivalent to </w:t>
      </w:r>
      <w:r w:rsidRPr="00F5130D">
        <w:t>$</w:t>
      </w:r>
      <w:r w:rsidR="00F5130D" w:rsidRPr="00F5130D">
        <w:t>469.51</w:t>
      </w:r>
      <w:r w:rsidR="0050360E">
        <w:t xml:space="preserve"> </w:t>
      </w:r>
      <w:r w:rsidR="00EE3263">
        <w:rPr>
          <w:color w:val="1E1545" w:themeColor="text2"/>
        </w:rPr>
        <w:t>prpd</w:t>
      </w:r>
      <w:r w:rsidRPr="005C23E7">
        <w:t xml:space="preserve">, </w:t>
      </w:r>
      <w:r w:rsidRPr="0050360E">
        <w:t xml:space="preserve">up </w:t>
      </w:r>
      <w:r w:rsidR="00F5130D" w:rsidRPr="00F5130D">
        <w:t>7.0</w:t>
      </w:r>
      <w:r w:rsidR="00996A3F" w:rsidRPr="00F5130D">
        <w:t xml:space="preserve">% </w:t>
      </w:r>
      <w:r w:rsidRPr="0050360E">
        <w:t xml:space="preserve">from </w:t>
      </w:r>
      <w:r w:rsidRPr="00F5130D">
        <w:t>$</w:t>
      </w:r>
      <w:r w:rsidR="00F5130D" w:rsidRPr="00F5130D">
        <w:t>438.97</w:t>
      </w:r>
      <w:r w:rsidR="00720433" w:rsidRPr="00F5130D">
        <w:t xml:space="preserve"> </w:t>
      </w:r>
      <w:r w:rsidRPr="005C23E7">
        <w:t>in 202</w:t>
      </w:r>
      <w:r w:rsidR="00480922">
        <w:t>3</w:t>
      </w:r>
      <w:r w:rsidRPr="005C23E7">
        <w:t>-2</w:t>
      </w:r>
      <w:r w:rsidR="00480922">
        <w:t>4</w:t>
      </w:r>
      <w:r w:rsidR="00996A3F">
        <w:t>.</w:t>
      </w:r>
    </w:p>
    <w:p w14:paraId="6857AAB3" w14:textId="1BBAAE09" w:rsidR="00B255BD" w:rsidRPr="005C23E7" w:rsidRDefault="00B255BD" w:rsidP="003844D5">
      <w:pPr>
        <w:pStyle w:val="ListBullet3"/>
      </w:pPr>
      <w:r w:rsidRPr="005C23E7">
        <w:t xml:space="preserve">total expenditure was </w:t>
      </w:r>
      <w:r w:rsidRPr="00CC6E01">
        <w:t>$</w:t>
      </w:r>
      <w:r w:rsidR="00B628BA" w:rsidRPr="00CC6E01">
        <w:t>3</w:t>
      </w:r>
      <w:r w:rsidR="006B0F9B" w:rsidRPr="00CC6E01">
        <w:t>3.4</w:t>
      </w:r>
      <w:r w:rsidR="00D07112" w:rsidRPr="005C23E7">
        <w:t xml:space="preserve"> b</w:t>
      </w:r>
      <w:r w:rsidR="00B628BA" w:rsidRPr="005C23E7">
        <w:t>illion</w:t>
      </w:r>
      <w:r w:rsidRPr="005C23E7">
        <w:t xml:space="preserve">, </w:t>
      </w:r>
      <w:r w:rsidRPr="00CC6E01">
        <w:t xml:space="preserve">up </w:t>
      </w:r>
      <w:r w:rsidR="00CC6E01" w:rsidRPr="00CC6E01">
        <w:t>8.4</w:t>
      </w:r>
      <w:r w:rsidRPr="00CC6E01">
        <w:t>%</w:t>
      </w:r>
      <w:r w:rsidRPr="005C23E7">
        <w:t xml:space="preserve"> </w:t>
      </w:r>
      <w:r w:rsidR="00F31BAF">
        <w:t>from</w:t>
      </w:r>
      <w:r w:rsidRPr="005C23E7">
        <w:t xml:space="preserve"> 202</w:t>
      </w:r>
      <w:r w:rsidR="006775C0">
        <w:t>3</w:t>
      </w:r>
      <w:r w:rsidRPr="005C23E7">
        <w:t>-2</w:t>
      </w:r>
      <w:r w:rsidR="006775C0">
        <w:t>4</w:t>
      </w:r>
      <w:r w:rsidRPr="005C23E7">
        <w:t xml:space="preserve"> </w:t>
      </w:r>
      <w:r w:rsidRPr="00CC6E01">
        <w:t>($</w:t>
      </w:r>
      <w:r w:rsidR="006B0F9B" w:rsidRPr="00CC6E01">
        <w:t>30.8</w:t>
      </w:r>
      <w:r w:rsidR="00D42F52" w:rsidRPr="005C23E7">
        <w:t xml:space="preserve"> b</w:t>
      </w:r>
      <w:r w:rsidRPr="005C23E7">
        <w:t>illion).</w:t>
      </w:r>
    </w:p>
    <w:p w14:paraId="063C8294" w14:textId="0B6D84AC" w:rsidR="00B255BD" w:rsidRPr="005C23E7" w:rsidRDefault="00B255BD" w:rsidP="00A2493B">
      <w:pPr>
        <w:pStyle w:val="Listbulletindent"/>
      </w:pPr>
      <w:r w:rsidRPr="005C23E7">
        <w:t xml:space="preserve">This was equivalent to </w:t>
      </w:r>
      <w:r w:rsidRPr="00F5130D">
        <w:t>$</w:t>
      </w:r>
      <w:r w:rsidR="00F5130D" w:rsidRPr="00F5130D">
        <w:t>457.30</w:t>
      </w:r>
      <w:r w:rsidR="00512F2B">
        <w:t xml:space="preserve"> </w:t>
      </w:r>
      <w:r w:rsidR="00EE3263">
        <w:rPr>
          <w:color w:val="1E1545" w:themeColor="text2"/>
        </w:rPr>
        <w:t>prpd</w:t>
      </w:r>
      <w:r w:rsidRPr="005C23E7">
        <w:t xml:space="preserve">, </w:t>
      </w:r>
      <w:r w:rsidRPr="00E65C67">
        <w:t xml:space="preserve">up </w:t>
      </w:r>
      <w:r w:rsidR="00E65C67" w:rsidRPr="00E65C67">
        <w:t>5.6</w:t>
      </w:r>
      <w:r w:rsidR="00996A3F" w:rsidRPr="00E65C67">
        <w:t xml:space="preserve">% </w:t>
      </w:r>
      <w:r w:rsidRPr="00E65C67">
        <w:t>from $</w:t>
      </w:r>
      <w:r w:rsidR="00E65C67" w:rsidRPr="00E65C67">
        <w:t>433.20</w:t>
      </w:r>
      <w:r w:rsidR="00512F2B" w:rsidRPr="005C23E7">
        <w:t xml:space="preserve"> </w:t>
      </w:r>
      <w:r w:rsidRPr="005C23E7">
        <w:t xml:space="preserve">in </w:t>
      </w:r>
      <w:r w:rsidR="00480922" w:rsidRPr="005C23E7">
        <w:t>202</w:t>
      </w:r>
      <w:r w:rsidR="00480922">
        <w:t>3</w:t>
      </w:r>
      <w:r w:rsidR="00480922" w:rsidRPr="005C23E7">
        <w:t>-2</w:t>
      </w:r>
      <w:r w:rsidR="00480922">
        <w:t>4</w:t>
      </w:r>
      <w:r w:rsidR="005E2AB2">
        <w:t>.</w:t>
      </w:r>
    </w:p>
    <w:p w14:paraId="5E73F9D4" w14:textId="7B60992A" w:rsidR="000820AE" w:rsidRPr="005C23E7" w:rsidRDefault="000820AE" w:rsidP="003844D5">
      <w:pPr>
        <w:pStyle w:val="ListBullet3"/>
        <w:rPr>
          <w:lang w:val="en-GB"/>
        </w:rPr>
      </w:pPr>
      <w:r w:rsidRPr="005C23E7">
        <w:rPr>
          <w:lang w:val="en-GB"/>
        </w:rPr>
        <w:t>total EBITDA</w:t>
      </w:r>
      <w:r w:rsidR="009573AB">
        <w:rPr>
          <w:lang w:val="en-GB"/>
        </w:rPr>
        <w:t xml:space="preserve"> </w:t>
      </w:r>
      <w:r w:rsidRPr="005C23E7">
        <w:rPr>
          <w:lang w:val="en-GB"/>
        </w:rPr>
        <w:t xml:space="preserve">was </w:t>
      </w:r>
      <w:r w:rsidRPr="00162455">
        <w:rPr>
          <w:lang w:val="en-GB"/>
        </w:rPr>
        <w:t>$2.</w:t>
      </w:r>
      <w:r w:rsidR="00162455">
        <w:rPr>
          <w:lang w:val="en-GB"/>
        </w:rPr>
        <w:t>4</w:t>
      </w:r>
      <w:r w:rsidRPr="005C23E7">
        <w:rPr>
          <w:lang w:val="en-GB"/>
        </w:rPr>
        <w:t xml:space="preserve"> billion, </w:t>
      </w:r>
      <w:r w:rsidR="00162455">
        <w:rPr>
          <w:lang w:val="en-GB"/>
        </w:rPr>
        <w:t>down</w:t>
      </w:r>
      <w:r w:rsidR="00350184">
        <w:rPr>
          <w:lang w:val="en-GB"/>
        </w:rPr>
        <w:t xml:space="preserve"> </w:t>
      </w:r>
      <w:r w:rsidR="00162455">
        <w:rPr>
          <w:lang w:val="en-GB"/>
        </w:rPr>
        <w:t>6.5</w:t>
      </w:r>
      <w:r w:rsidR="00350184">
        <w:rPr>
          <w:lang w:val="en-GB"/>
        </w:rPr>
        <w:t>% from</w:t>
      </w:r>
      <w:r w:rsidRPr="005C23E7">
        <w:rPr>
          <w:lang w:val="en-GB"/>
        </w:rPr>
        <w:t xml:space="preserve"> </w:t>
      </w:r>
      <w:r w:rsidR="00480922">
        <w:rPr>
          <w:lang w:val="en-GB"/>
        </w:rPr>
        <w:t xml:space="preserve">2023-24 </w:t>
      </w:r>
      <w:r w:rsidRPr="005C23E7">
        <w:rPr>
          <w:lang w:val="en-GB"/>
        </w:rPr>
        <w:t>($</w:t>
      </w:r>
      <w:r w:rsidR="00121ACD">
        <w:rPr>
          <w:lang w:val="en-GB"/>
        </w:rPr>
        <w:t>2.5 billion</w:t>
      </w:r>
      <w:r w:rsidRPr="005C23E7">
        <w:rPr>
          <w:lang w:val="en-GB"/>
        </w:rPr>
        <w:t>).</w:t>
      </w:r>
    </w:p>
    <w:p w14:paraId="22442936" w14:textId="3E4CD27C" w:rsidR="000820AE" w:rsidRPr="005C23E7" w:rsidRDefault="000820AE" w:rsidP="00A2493B">
      <w:pPr>
        <w:pStyle w:val="Listbulletindent"/>
      </w:pPr>
      <w:r w:rsidRPr="00A2493B">
        <w:rPr>
          <w:rStyle w:val="ListbulletindentChar"/>
        </w:rPr>
        <w:t>This was equivalent to $</w:t>
      </w:r>
      <w:r w:rsidR="003A64B9" w:rsidRPr="00A2493B">
        <w:rPr>
          <w:rStyle w:val="ListbulletindentChar"/>
        </w:rPr>
        <w:t xml:space="preserve">32.43 </w:t>
      </w:r>
      <w:r w:rsidR="00EE3263" w:rsidRPr="00A2493B">
        <w:rPr>
          <w:rStyle w:val="ListbulletindentChar"/>
        </w:rPr>
        <w:t>prpd</w:t>
      </w:r>
      <w:r w:rsidRPr="00A2493B">
        <w:rPr>
          <w:rStyle w:val="ListbulletindentChar"/>
        </w:rPr>
        <w:t xml:space="preserve">, </w:t>
      </w:r>
      <w:r w:rsidR="003A64B9" w:rsidRPr="00A2493B">
        <w:rPr>
          <w:rStyle w:val="ListbulletindentChar"/>
        </w:rPr>
        <w:t>down</w:t>
      </w:r>
      <w:r w:rsidRPr="00A2493B">
        <w:rPr>
          <w:rStyle w:val="ListbulletindentChar"/>
        </w:rPr>
        <w:t xml:space="preserve"> </w:t>
      </w:r>
      <w:r w:rsidR="003A64B9" w:rsidRPr="00A2493B">
        <w:rPr>
          <w:rStyle w:val="ListbulletindentChar"/>
        </w:rPr>
        <w:t>8.9</w:t>
      </w:r>
      <w:r w:rsidR="00D551B5" w:rsidRPr="00A2493B">
        <w:rPr>
          <w:rStyle w:val="ListbulletindentChar"/>
        </w:rPr>
        <w:t xml:space="preserve">% </w:t>
      </w:r>
      <w:r w:rsidRPr="00A2493B">
        <w:rPr>
          <w:rStyle w:val="ListbulletindentChar"/>
        </w:rPr>
        <w:t>from $</w:t>
      </w:r>
      <w:r w:rsidR="003A64B9" w:rsidRPr="00A2493B">
        <w:rPr>
          <w:rStyle w:val="ListbulletindentChar"/>
        </w:rPr>
        <w:t xml:space="preserve">35.61 </w:t>
      </w:r>
      <w:r w:rsidRPr="00A2493B">
        <w:rPr>
          <w:rStyle w:val="ListbulletindentChar"/>
        </w:rPr>
        <w:t>in</w:t>
      </w:r>
      <w:r w:rsidR="0063034F">
        <w:rPr>
          <w:rStyle w:val="ListbulletindentChar"/>
        </w:rPr>
        <w:t xml:space="preserve"> </w:t>
      </w:r>
      <w:r w:rsidR="00480922" w:rsidRPr="005C23E7">
        <w:t>202</w:t>
      </w:r>
      <w:r w:rsidR="00480922">
        <w:t>3</w:t>
      </w:r>
      <w:r w:rsidR="00480922" w:rsidRPr="005C23E7">
        <w:t>-2</w:t>
      </w:r>
      <w:r w:rsidR="00480922">
        <w:t>4</w:t>
      </w:r>
      <w:r w:rsidR="00D551B5">
        <w:t>.</w:t>
      </w:r>
    </w:p>
    <w:p w14:paraId="2BEDC560" w14:textId="0188EE17" w:rsidR="000820AE" w:rsidRPr="005C23E7" w:rsidRDefault="000820AE" w:rsidP="00A2493B">
      <w:pPr>
        <w:pStyle w:val="Listbulletindent"/>
      </w:pPr>
      <w:r w:rsidRPr="005C23E7">
        <w:t xml:space="preserve">The EBITDA margin </w:t>
      </w:r>
      <w:r w:rsidR="00A374F2">
        <w:t>at the sector level</w:t>
      </w:r>
      <w:r w:rsidRPr="005C23E7">
        <w:t xml:space="preserve"> was </w:t>
      </w:r>
      <w:r w:rsidR="005621BD" w:rsidRPr="005621BD">
        <w:t>6.9</w:t>
      </w:r>
      <w:r w:rsidRPr="005621BD">
        <w:t xml:space="preserve">%, </w:t>
      </w:r>
      <w:r w:rsidR="00BC3256">
        <w:t>down</w:t>
      </w:r>
      <w:r w:rsidRPr="005621BD">
        <w:t xml:space="preserve"> </w:t>
      </w:r>
      <w:r w:rsidR="005621BD" w:rsidRPr="005621BD">
        <w:t>1.2</w:t>
      </w:r>
      <w:r w:rsidRPr="005C23E7">
        <w:t xml:space="preserve"> </w:t>
      </w:r>
      <w:r w:rsidR="000B41A1">
        <w:t>pp</w:t>
      </w:r>
      <w:r w:rsidRPr="005C23E7">
        <w:t xml:space="preserve"> </w:t>
      </w:r>
      <w:r w:rsidR="000F0A90">
        <w:t>from</w:t>
      </w:r>
      <w:r w:rsidRPr="005C23E7">
        <w:t xml:space="preserve"> the </w:t>
      </w:r>
      <w:r w:rsidR="00480922" w:rsidRPr="005C23E7">
        <w:t>202</w:t>
      </w:r>
      <w:r w:rsidR="00480922">
        <w:t>3</w:t>
      </w:r>
      <w:r w:rsidR="00480922" w:rsidRPr="005C23E7">
        <w:t>-2</w:t>
      </w:r>
      <w:r w:rsidR="00480922">
        <w:t>4</w:t>
      </w:r>
      <w:r w:rsidR="00480922" w:rsidRPr="005C23E7">
        <w:t xml:space="preserve"> </w:t>
      </w:r>
      <w:r w:rsidRPr="005C23E7">
        <w:t>result (</w:t>
      </w:r>
      <w:r w:rsidR="000B4897" w:rsidRPr="005621BD">
        <w:t>8</w:t>
      </w:r>
      <w:r w:rsidRPr="005621BD">
        <w:t>.1%</w:t>
      </w:r>
      <w:r w:rsidRPr="005C23E7">
        <w:t>).</w:t>
      </w:r>
    </w:p>
    <w:p w14:paraId="5A6A0A4E" w14:textId="75CA409C" w:rsidR="00B255BD" w:rsidRPr="005C23E7" w:rsidRDefault="00B255BD" w:rsidP="003844D5">
      <w:pPr>
        <w:pStyle w:val="ListBullet3"/>
      </w:pPr>
      <w:r w:rsidRPr="005C23E7">
        <w:t xml:space="preserve">the NPBT result was </w:t>
      </w:r>
      <w:r w:rsidRPr="002B2920">
        <w:t>$</w:t>
      </w:r>
      <w:r w:rsidR="002B2920" w:rsidRPr="002B2920">
        <w:t>891.5</w:t>
      </w:r>
      <w:r w:rsidR="005F2D3A" w:rsidRPr="005C23E7">
        <w:t xml:space="preserve"> million</w:t>
      </w:r>
      <w:r w:rsidRPr="005C23E7">
        <w:t xml:space="preserve">, </w:t>
      </w:r>
      <w:r w:rsidR="004B2B0B" w:rsidRPr="002B2920">
        <w:t xml:space="preserve">up </w:t>
      </w:r>
      <w:r w:rsidR="002B2920" w:rsidRPr="002B2920">
        <w:t>117.0</w:t>
      </w:r>
      <w:r w:rsidR="004B2B0B" w:rsidRPr="002B2920">
        <w:t>%</w:t>
      </w:r>
      <w:r w:rsidR="004B2B0B">
        <w:t xml:space="preserve"> from</w:t>
      </w:r>
      <w:r w:rsidRPr="005C23E7">
        <w:t xml:space="preserve"> </w:t>
      </w:r>
      <w:r w:rsidR="00480922" w:rsidRPr="005C23E7">
        <w:t>202</w:t>
      </w:r>
      <w:r w:rsidR="00480922">
        <w:t>3</w:t>
      </w:r>
      <w:r w:rsidR="00480922" w:rsidRPr="005C23E7">
        <w:t>-2</w:t>
      </w:r>
      <w:r w:rsidR="00480922">
        <w:t>4</w:t>
      </w:r>
      <w:r w:rsidR="00480922" w:rsidRPr="005C23E7">
        <w:t xml:space="preserve"> </w:t>
      </w:r>
      <w:r w:rsidRPr="005C23E7">
        <w:t>(</w:t>
      </w:r>
      <w:r w:rsidR="002B2920" w:rsidRPr="002B2920">
        <w:t>$410.9 million</w:t>
      </w:r>
      <w:r w:rsidRPr="005C23E7">
        <w:t>).</w:t>
      </w:r>
    </w:p>
    <w:p w14:paraId="64B32B13" w14:textId="7A98690B" w:rsidR="009C6E5D" w:rsidRDefault="00B255BD" w:rsidP="00A2493B">
      <w:pPr>
        <w:pStyle w:val="Listbulletindent"/>
      </w:pPr>
      <w:r w:rsidRPr="005C23E7">
        <w:t xml:space="preserve">This was equivalent to </w:t>
      </w:r>
      <w:r w:rsidR="009C6E5D" w:rsidRPr="009C6E5D">
        <w:t>$12.21</w:t>
      </w:r>
      <w:r w:rsidR="009C6E5D">
        <w:t xml:space="preserve"> </w:t>
      </w:r>
      <w:r w:rsidR="00FD6247">
        <w:rPr>
          <w:color w:val="1E1545" w:themeColor="text2"/>
        </w:rPr>
        <w:t>prpd</w:t>
      </w:r>
      <w:r w:rsidRPr="009C6E5D">
        <w:t xml:space="preserve">, up </w:t>
      </w:r>
      <w:r w:rsidR="009C6E5D" w:rsidRPr="009C6E5D">
        <w:t>111.2</w:t>
      </w:r>
      <w:r w:rsidR="000F0A90" w:rsidRPr="009C6E5D">
        <w:t xml:space="preserve">% </w:t>
      </w:r>
      <w:r w:rsidRPr="009C6E5D">
        <w:t xml:space="preserve">from </w:t>
      </w:r>
      <w:r w:rsidR="002B2920" w:rsidRPr="009C6E5D">
        <w:t xml:space="preserve">$5.78 </w:t>
      </w:r>
      <w:r w:rsidRPr="009C6E5D">
        <w:t xml:space="preserve">in </w:t>
      </w:r>
      <w:r w:rsidR="00480922" w:rsidRPr="009C6E5D">
        <w:t>2023-24</w:t>
      </w:r>
      <w:r w:rsidR="000F0A90" w:rsidRPr="009C6E5D">
        <w:t>.</w:t>
      </w:r>
    </w:p>
    <w:p w14:paraId="7B6E1F73" w14:textId="7A909504" w:rsidR="005A6364" w:rsidRPr="005A6364" w:rsidRDefault="00006766" w:rsidP="007B6E3E">
      <w:pPr>
        <w:pStyle w:val="Listbulletindent"/>
      </w:pPr>
      <w:r w:rsidRPr="00006766">
        <w:t>61.</w:t>
      </w:r>
      <w:r w:rsidRPr="004C00A9">
        <w:t>8</w:t>
      </w:r>
      <w:r w:rsidR="00B255BD" w:rsidRPr="004C00A9">
        <w:t>%</w:t>
      </w:r>
      <w:r w:rsidR="00B255BD" w:rsidRPr="005C23E7">
        <w:t xml:space="preserve"> of residential </w:t>
      </w:r>
      <w:r w:rsidR="009A7DFF">
        <w:t xml:space="preserve">aged </w:t>
      </w:r>
      <w:r w:rsidR="00B255BD" w:rsidRPr="005C23E7">
        <w:t xml:space="preserve">care providers </w:t>
      </w:r>
      <w:r w:rsidR="008D03C7">
        <w:t xml:space="preserve">reported a </w:t>
      </w:r>
      <w:r w:rsidR="00B255BD" w:rsidRPr="005C23E7">
        <w:t xml:space="preserve">positive NPBT, </w:t>
      </w:r>
      <w:r w:rsidR="00BF2396">
        <w:t>up 3.1</w:t>
      </w:r>
      <w:r w:rsidR="0063034F">
        <w:t> </w:t>
      </w:r>
      <w:r w:rsidR="00BF2396">
        <w:t>pp</w:t>
      </w:r>
      <w:r w:rsidR="0063034F">
        <w:t> </w:t>
      </w:r>
      <w:r w:rsidR="00BF2396">
        <w:t>from</w:t>
      </w:r>
      <w:r w:rsidR="00B255BD" w:rsidRPr="004C00A9">
        <w:t xml:space="preserve"> </w:t>
      </w:r>
      <w:r w:rsidR="00C73C3F" w:rsidRPr="004C00A9">
        <w:t xml:space="preserve">58.7% </w:t>
      </w:r>
      <w:r w:rsidR="00B255BD" w:rsidRPr="005C23E7">
        <w:t xml:space="preserve">in </w:t>
      </w:r>
      <w:r w:rsidR="00480922" w:rsidRPr="005C23E7">
        <w:t>202</w:t>
      </w:r>
      <w:r w:rsidR="00480922">
        <w:t>3</w:t>
      </w:r>
      <w:r w:rsidR="00480922" w:rsidRPr="005C23E7">
        <w:t>-2</w:t>
      </w:r>
      <w:r w:rsidR="00480922">
        <w:t>4</w:t>
      </w:r>
      <w:r w:rsidR="00B255BD" w:rsidRPr="005C23E7">
        <w:t xml:space="preserve">. These providers serviced </w:t>
      </w:r>
      <w:r w:rsidR="008B7743" w:rsidRPr="008B7743">
        <w:t>66.2</w:t>
      </w:r>
      <w:r w:rsidR="00B255BD" w:rsidRPr="008B7743">
        <w:t>%</w:t>
      </w:r>
      <w:r w:rsidR="00B255BD" w:rsidRPr="005C23E7">
        <w:t xml:space="preserve"> of residents in 202</w:t>
      </w:r>
      <w:r w:rsidR="00480922">
        <w:t>4</w:t>
      </w:r>
      <w:r w:rsidR="00B255BD" w:rsidRPr="005C23E7">
        <w:t>-2</w:t>
      </w:r>
      <w:r w:rsidR="00480922">
        <w:t>5</w:t>
      </w:r>
      <w:r w:rsidR="00B255BD" w:rsidRPr="005C23E7">
        <w:t xml:space="preserve">, </w:t>
      </w:r>
      <w:r w:rsidR="00B255BD" w:rsidRPr="008B7743">
        <w:t xml:space="preserve">up </w:t>
      </w:r>
      <w:r w:rsidR="008B7743" w:rsidRPr="008B7743">
        <w:t xml:space="preserve">14.5 pp </w:t>
      </w:r>
      <w:r w:rsidR="00B255BD" w:rsidRPr="008B7743">
        <w:t xml:space="preserve">from </w:t>
      </w:r>
      <w:r w:rsidR="008B7743" w:rsidRPr="008B7743">
        <w:t>51.7</w:t>
      </w:r>
      <w:r w:rsidR="00B255BD" w:rsidRPr="005C23E7">
        <w:t xml:space="preserve">% in </w:t>
      </w:r>
      <w:r w:rsidR="00480922" w:rsidRPr="005C23E7">
        <w:t>202</w:t>
      </w:r>
      <w:r w:rsidR="00480922">
        <w:t>3</w:t>
      </w:r>
      <w:r w:rsidR="00480922" w:rsidRPr="005C23E7">
        <w:t>-2</w:t>
      </w:r>
      <w:r w:rsidR="00480922">
        <w:t>4</w:t>
      </w:r>
      <w:r w:rsidR="00B255BD" w:rsidRPr="005C23E7">
        <w:t xml:space="preserve">. </w:t>
      </w:r>
      <w:bookmarkStart w:id="67" w:name="_Ref195094757"/>
      <w:bookmarkStart w:id="68" w:name="_Toc195525301"/>
    </w:p>
    <w:p w14:paraId="05DAABA2" w14:textId="0DD7AF42" w:rsidR="00596734" w:rsidRPr="005C23E7" w:rsidRDefault="00C66652" w:rsidP="00596734">
      <w:pPr>
        <w:pStyle w:val="Caption"/>
      </w:pPr>
      <w:r w:rsidRPr="005C23E7">
        <w:t xml:space="preserve">Table </w:t>
      </w:r>
      <w:fldSimple w:instr=" STYLEREF 1 \s ">
        <w:r w:rsidR="002C08C9">
          <w:rPr>
            <w:noProof/>
          </w:rPr>
          <w:t>1</w:t>
        </w:r>
      </w:fldSimple>
      <w:r w:rsidR="00E4583C" w:rsidRPr="005C23E7">
        <w:t>.</w:t>
      </w:r>
      <w:fldSimple w:instr=" SEQ Table \* ARABIC \s 1 ">
        <w:r w:rsidR="002C08C9">
          <w:rPr>
            <w:noProof/>
          </w:rPr>
          <w:t>4</w:t>
        </w:r>
      </w:fldSimple>
      <w:bookmarkEnd w:id="67"/>
      <w:r w:rsidRPr="005C23E7">
        <w:t xml:space="preserve">: Summary of financial performance of residential </w:t>
      </w:r>
      <w:r w:rsidR="009A7DFF">
        <w:t xml:space="preserve">aged </w:t>
      </w:r>
      <w:r w:rsidRPr="005C23E7">
        <w:t xml:space="preserve">care providers, </w:t>
      </w:r>
      <w:bookmarkEnd w:id="68"/>
      <w:r w:rsidR="00596734" w:rsidRPr="005C23E7">
        <w:t>202</w:t>
      </w:r>
      <w:r w:rsidR="00596734">
        <w:t>1</w:t>
      </w:r>
      <w:r w:rsidR="0063034F">
        <w:noBreakHyphen/>
      </w:r>
      <w:r w:rsidR="00596734" w:rsidRPr="005C23E7">
        <w:t>2</w:t>
      </w:r>
      <w:r w:rsidR="00596734">
        <w:t>2</w:t>
      </w:r>
      <w:r w:rsidR="00596734" w:rsidRPr="005C23E7">
        <w:t xml:space="preserve"> to 202</w:t>
      </w:r>
      <w:r w:rsidR="00596734">
        <w:t>4</w:t>
      </w:r>
      <w:r w:rsidR="00596734" w:rsidRPr="005C23E7">
        <w:t>-2</w:t>
      </w:r>
      <w:r w:rsidR="00596734">
        <w:t>5</w:t>
      </w:r>
      <w:r w:rsidR="00596734" w:rsidRPr="005C23E7">
        <w:t>, with comparison to 202</w:t>
      </w:r>
      <w:r w:rsidR="00596734">
        <w:t>3</w:t>
      </w:r>
      <w:r w:rsidR="00596734" w:rsidRPr="005C23E7">
        <w:t>-2</w:t>
      </w:r>
      <w:r w:rsidR="00596734">
        <w:t>4</w:t>
      </w:r>
    </w:p>
    <w:tbl>
      <w:tblPr>
        <w:tblStyle w:val="DepartmentofHealthtable"/>
        <w:tblW w:w="5001" w:type="pct"/>
        <w:tblBorders>
          <w:top w:val="none" w:sz="0" w:space="0" w:color="auto"/>
        </w:tblBorders>
        <w:tblLayout w:type="fixed"/>
        <w:tblLook w:val="04A0" w:firstRow="1" w:lastRow="0" w:firstColumn="1" w:lastColumn="0" w:noHBand="0" w:noVBand="1"/>
      </w:tblPr>
      <w:tblGrid>
        <w:gridCol w:w="2836"/>
        <w:gridCol w:w="1134"/>
        <w:gridCol w:w="1134"/>
        <w:gridCol w:w="1134"/>
        <w:gridCol w:w="1134"/>
        <w:gridCol w:w="1656"/>
      </w:tblGrid>
      <w:tr w:rsidR="00B04993" w:rsidRPr="005C23E7" w14:paraId="3E23B2E7" w14:textId="77777777" w:rsidTr="00871C3A">
        <w:trPr>
          <w:cnfStyle w:val="100000000000" w:firstRow="1" w:lastRow="0" w:firstColumn="0" w:lastColumn="0" w:oddVBand="0" w:evenVBand="0" w:oddHBand="0" w:evenHBand="0" w:firstRowFirstColumn="0" w:firstRowLastColumn="0" w:lastRowFirstColumn="0" w:lastRowLastColumn="0"/>
          <w:trHeight w:val="673"/>
          <w:tblHeader/>
        </w:trPr>
        <w:tc>
          <w:tcPr>
            <w:tcW w:w="2836" w:type="dxa"/>
            <w:shd w:val="clear" w:color="auto" w:fill="1E1545" w:themeFill="text2"/>
            <w:hideMark/>
          </w:tcPr>
          <w:p w14:paraId="196C6A64" w14:textId="02F6C743" w:rsidR="00B04993" w:rsidRPr="00221B1A" w:rsidRDefault="00B04993" w:rsidP="000B2FE6">
            <w:pPr>
              <w:pStyle w:val="TableHeaderWhite"/>
            </w:pPr>
          </w:p>
        </w:tc>
        <w:tc>
          <w:tcPr>
            <w:tcW w:w="1134" w:type="dxa"/>
            <w:shd w:val="clear" w:color="auto" w:fill="1E1545" w:themeFill="text2"/>
          </w:tcPr>
          <w:p w14:paraId="4FD301E0" w14:textId="2AA0B569" w:rsidR="00B04993" w:rsidRPr="005C23E7" w:rsidRDefault="00B04993" w:rsidP="000B2FE6">
            <w:pPr>
              <w:pStyle w:val="TableHeaderWhite"/>
            </w:pPr>
            <w:r w:rsidRPr="005C23E7">
              <w:t>2021-22</w:t>
            </w:r>
          </w:p>
        </w:tc>
        <w:tc>
          <w:tcPr>
            <w:tcW w:w="1134" w:type="dxa"/>
            <w:shd w:val="clear" w:color="auto" w:fill="1E1545" w:themeFill="text2"/>
          </w:tcPr>
          <w:p w14:paraId="16262980" w14:textId="4B8CE180" w:rsidR="00B04993" w:rsidRPr="005C23E7" w:rsidRDefault="00B04993" w:rsidP="000B2FE6">
            <w:pPr>
              <w:pStyle w:val="TableHeaderWhite"/>
            </w:pPr>
            <w:r w:rsidRPr="005C23E7">
              <w:t>2022-23</w:t>
            </w:r>
          </w:p>
        </w:tc>
        <w:tc>
          <w:tcPr>
            <w:tcW w:w="1134" w:type="dxa"/>
            <w:shd w:val="clear" w:color="auto" w:fill="1E1545" w:themeFill="text2"/>
          </w:tcPr>
          <w:p w14:paraId="5112DC1B" w14:textId="76B3D020" w:rsidR="00B04993" w:rsidRPr="005C23E7" w:rsidRDefault="00B04993" w:rsidP="000B2FE6">
            <w:pPr>
              <w:pStyle w:val="TableHeaderWhite"/>
            </w:pPr>
            <w:r w:rsidRPr="005C23E7">
              <w:t>2023-24</w:t>
            </w:r>
          </w:p>
        </w:tc>
        <w:tc>
          <w:tcPr>
            <w:tcW w:w="1134" w:type="dxa"/>
            <w:shd w:val="clear" w:color="auto" w:fill="68437B" w:themeFill="accent3" w:themeFillShade="BF"/>
          </w:tcPr>
          <w:p w14:paraId="6F3A3D31" w14:textId="57A8B558" w:rsidR="00B04993" w:rsidRPr="005C23E7" w:rsidRDefault="00B04993" w:rsidP="000B2FE6">
            <w:pPr>
              <w:pStyle w:val="TableHeaderWhite"/>
            </w:pPr>
            <w:r>
              <w:t>2024-25</w:t>
            </w:r>
          </w:p>
        </w:tc>
        <w:tc>
          <w:tcPr>
            <w:tcW w:w="1656" w:type="dxa"/>
            <w:shd w:val="clear" w:color="auto" w:fill="68437B" w:themeFill="accent3" w:themeFillShade="BF"/>
          </w:tcPr>
          <w:p w14:paraId="15AD8DC0" w14:textId="35F75DE1" w:rsidR="00B04993" w:rsidRPr="005C23E7" w:rsidRDefault="00B04993" w:rsidP="000B2FE6">
            <w:pPr>
              <w:pStyle w:val="TableHeaderWhite"/>
            </w:pPr>
            <w:r w:rsidRPr="005C23E7">
              <w:t>Change from 202</w:t>
            </w:r>
            <w:r>
              <w:t>3-24</w:t>
            </w:r>
          </w:p>
        </w:tc>
      </w:tr>
      <w:tr w:rsidR="007D6738" w:rsidRPr="005C23E7" w14:paraId="11F8C56A" w14:textId="77777777" w:rsidTr="00871C3A">
        <w:trPr>
          <w:trHeight w:val="340"/>
        </w:trPr>
        <w:tc>
          <w:tcPr>
            <w:tcW w:w="2836" w:type="dxa"/>
            <w:noWrap/>
            <w:hideMark/>
          </w:tcPr>
          <w:p w14:paraId="7A930B93" w14:textId="77777777" w:rsidR="007D6738" w:rsidRPr="000A51F8" w:rsidRDefault="007D6738" w:rsidP="000A51F8">
            <w:pPr>
              <w:pStyle w:val="TableofAuthorities"/>
            </w:pPr>
            <w:r w:rsidRPr="000A51F8">
              <w:t>Total income ($m)</w:t>
            </w:r>
          </w:p>
        </w:tc>
        <w:tc>
          <w:tcPr>
            <w:tcW w:w="1134" w:type="dxa"/>
          </w:tcPr>
          <w:p w14:paraId="139E47C0" w14:textId="725C3BDB" w:rsidR="007D6738" w:rsidRPr="000A51F8" w:rsidRDefault="007D6738" w:rsidP="000A51F8">
            <w:pPr>
              <w:pStyle w:val="TableofAuthorities"/>
            </w:pPr>
            <w:r w:rsidRPr="000A51F8">
              <w:t>$22,074.5</w:t>
            </w:r>
          </w:p>
        </w:tc>
        <w:tc>
          <w:tcPr>
            <w:tcW w:w="1134" w:type="dxa"/>
          </w:tcPr>
          <w:p w14:paraId="2A8FFE55" w14:textId="6B4459A7" w:rsidR="007D6738" w:rsidRPr="000A51F8" w:rsidRDefault="007D6738" w:rsidP="000A51F8">
            <w:pPr>
              <w:pStyle w:val="TableofAuthorities"/>
            </w:pPr>
            <w:r w:rsidRPr="000A51F8">
              <w:t>$24,239.7</w:t>
            </w:r>
          </w:p>
        </w:tc>
        <w:tc>
          <w:tcPr>
            <w:tcW w:w="1134" w:type="dxa"/>
          </w:tcPr>
          <w:p w14:paraId="711CC7A9" w14:textId="38304997" w:rsidR="007D6738" w:rsidRPr="000A51F8" w:rsidRDefault="007D6738" w:rsidP="000A51F8">
            <w:pPr>
              <w:pStyle w:val="TableofAuthorities"/>
            </w:pPr>
            <w:r w:rsidRPr="000A51F8">
              <w:t>$31,216.3</w:t>
            </w:r>
          </w:p>
        </w:tc>
        <w:tc>
          <w:tcPr>
            <w:tcW w:w="1134" w:type="dxa"/>
          </w:tcPr>
          <w:p w14:paraId="7630076D" w14:textId="38C20ED2" w:rsidR="007D6738" w:rsidRPr="000A51F8" w:rsidRDefault="007D6738" w:rsidP="000A51F8">
            <w:pPr>
              <w:pStyle w:val="TableofAuthorities"/>
            </w:pPr>
            <w:r w:rsidRPr="000A51F8">
              <w:t>$34,282.0</w:t>
            </w:r>
          </w:p>
        </w:tc>
        <w:tc>
          <w:tcPr>
            <w:tcW w:w="1656" w:type="dxa"/>
          </w:tcPr>
          <w:p w14:paraId="56DA5B98" w14:textId="5EB6CA4B" w:rsidR="007D6738" w:rsidRPr="000A51F8" w:rsidRDefault="00C97B7D" w:rsidP="000A51F8">
            <w:pPr>
              <w:pStyle w:val="TableofAuthorities"/>
            </w:pPr>
            <w:r w:rsidRPr="000A51F8">
              <w:t xml:space="preserve">▲ </w:t>
            </w:r>
            <w:r w:rsidR="007D6738" w:rsidRPr="000A51F8">
              <w:t>9.8%</w:t>
            </w:r>
          </w:p>
        </w:tc>
      </w:tr>
      <w:tr w:rsidR="007D6738" w:rsidRPr="005C23E7" w14:paraId="02317CD1" w14:textId="77777777" w:rsidTr="00871C3A">
        <w:trPr>
          <w:trHeight w:val="340"/>
        </w:trPr>
        <w:tc>
          <w:tcPr>
            <w:tcW w:w="2836" w:type="dxa"/>
            <w:noWrap/>
            <w:hideMark/>
          </w:tcPr>
          <w:p w14:paraId="0FBA3C44" w14:textId="77777777" w:rsidR="007D6738" w:rsidRPr="000A51F8" w:rsidRDefault="007D6738" w:rsidP="000A51F8">
            <w:pPr>
              <w:pStyle w:val="TableofAuthorities"/>
            </w:pPr>
            <w:r w:rsidRPr="000A51F8">
              <w:t>Total expenses ($m)</w:t>
            </w:r>
          </w:p>
        </w:tc>
        <w:tc>
          <w:tcPr>
            <w:tcW w:w="1134" w:type="dxa"/>
          </w:tcPr>
          <w:p w14:paraId="5A85857C" w14:textId="57714209" w:rsidR="007D6738" w:rsidRPr="000A51F8" w:rsidRDefault="007D6738" w:rsidP="000A51F8">
            <w:pPr>
              <w:pStyle w:val="TableofAuthorities"/>
            </w:pPr>
            <w:r w:rsidRPr="000A51F8">
              <w:t>$24,338.6</w:t>
            </w:r>
          </w:p>
        </w:tc>
        <w:tc>
          <w:tcPr>
            <w:tcW w:w="1134" w:type="dxa"/>
          </w:tcPr>
          <w:p w14:paraId="2E6F7624" w14:textId="2F83EB51" w:rsidR="007D6738" w:rsidRPr="000A51F8" w:rsidRDefault="007D6738" w:rsidP="000A51F8">
            <w:pPr>
              <w:pStyle w:val="TableofAuthorities"/>
            </w:pPr>
            <w:r w:rsidRPr="000A51F8">
              <w:t>$25,976.8</w:t>
            </w:r>
          </w:p>
        </w:tc>
        <w:tc>
          <w:tcPr>
            <w:tcW w:w="1134" w:type="dxa"/>
          </w:tcPr>
          <w:p w14:paraId="0514222B" w14:textId="72E74482" w:rsidR="007D6738" w:rsidRPr="000A51F8" w:rsidRDefault="007D6738" w:rsidP="000A51F8">
            <w:pPr>
              <w:pStyle w:val="TableofAuthorities"/>
            </w:pPr>
            <w:r w:rsidRPr="000A51F8">
              <w:t>$30,805.3</w:t>
            </w:r>
          </w:p>
        </w:tc>
        <w:tc>
          <w:tcPr>
            <w:tcW w:w="1134" w:type="dxa"/>
          </w:tcPr>
          <w:p w14:paraId="76A6BE7D" w14:textId="07BF6B94" w:rsidR="007D6738" w:rsidRPr="000A51F8" w:rsidRDefault="007D6738" w:rsidP="000A51F8">
            <w:pPr>
              <w:pStyle w:val="TableofAuthorities"/>
            </w:pPr>
            <w:r w:rsidRPr="000A51F8">
              <w:t>$33,390.6</w:t>
            </w:r>
          </w:p>
        </w:tc>
        <w:tc>
          <w:tcPr>
            <w:tcW w:w="1656" w:type="dxa"/>
          </w:tcPr>
          <w:p w14:paraId="5C569F7E" w14:textId="37D35D49" w:rsidR="007D6738" w:rsidRPr="000A51F8" w:rsidRDefault="00C97B7D" w:rsidP="000A51F8">
            <w:pPr>
              <w:pStyle w:val="TableofAuthorities"/>
            </w:pPr>
            <w:r w:rsidRPr="000A51F8">
              <w:t xml:space="preserve">▲ </w:t>
            </w:r>
            <w:r w:rsidR="007D6738" w:rsidRPr="000A51F8">
              <w:t>8.4%</w:t>
            </w:r>
          </w:p>
        </w:tc>
      </w:tr>
      <w:tr w:rsidR="007D6738" w:rsidRPr="005C23E7" w14:paraId="0788E732" w14:textId="77777777" w:rsidTr="00871C3A">
        <w:trPr>
          <w:trHeight w:val="340"/>
        </w:trPr>
        <w:tc>
          <w:tcPr>
            <w:tcW w:w="2836" w:type="dxa"/>
            <w:tcBorders>
              <w:bottom w:val="single" w:sz="4" w:space="0" w:color="1E1545" w:themeColor="text1"/>
            </w:tcBorders>
            <w:noWrap/>
          </w:tcPr>
          <w:p w14:paraId="3F8E21D0" w14:textId="77777777" w:rsidR="007D6738" w:rsidRPr="000A51F8" w:rsidRDefault="007D6738" w:rsidP="000A51F8">
            <w:pPr>
              <w:pStyle w:val="TableofAuthorities"/>
            </w:pPr>
            <w:r w:rsidRPr="000A51F8">
              <w:t>EBITDA ($m)</w:t>
            </w:r>
          </w:p>
        </w:tc>
        <w:tc>
          <w:tcPr>
            <w:tcW w:w="1134" w:type="dxa"/>
            <w:tcBorders>
              <w:bottom w:val="single" w:sz="4" w:space="0" w:color="1E1545" w:themeColor="text1"/>
            </w:tcBorders>
          </w:tcPr>
          <w:p w14:paraId="024D299F" w14:textId="2EFF2851" w:rsidR="007D6738" w:rsidRPr="000A51F8" w:rsidRDefault="007D6738" w:rsidP="000A51F8">
            <w:pPr>
              <w:pStyle w:val="TableofAuthorities"/>
            </w:pPr>
            <w:r w:rsidRPr="000A51F8">
              <w:t>($8.7)</w:t>
            </w:r>
          </w:p>
        </w:tc>
        <w:tc>
          <w:tcPr>
            <w:tcW w:w="1134" w:type="dxa"/>
            <w:tcBorders>
              <w:bottom w:val="single" w:sz="4" w:space="0" w:color="1E1545" w:themeColor="text1"/>
            </w:tcBorders>
          </w:tcPr>
          <w:p w14:paraId="7D8EB4BB" w14:textId="2D3C375F" w:rsidR="007D6738" w:rsidRPr="000A51F8" w:rsidRDefault="007D6738" w:rsidP="000A51F8">
            <w:pPr>
              <w:pStyle w:val="TableofAuthorities"/>
            </w:pPr>
            <w:r w:rsidRPr="000A51F8">
              <w:t>$519.8</w:t>
            </w:r>
          </w:p>
        </w:tc>
        <w:tc>
          <w:tcPr>
            <w:tcW w:w="1134" w:type="dxa"/>
            <w:tcBorders>
              <w:bottom w:val="single" w:sz="4" w:space="0" w:color="1E1545" w:themeColor="text1"/>
            </w:tcBorders>
          </w:tcPr>
          <w:p w14:paraId="66B85275" w14:textId="7A2512FF" w:rsidR="007D6738" w:rsidRPr="000A51F8" w:rsidRDefault="007D6738" w:rsidP="000A51F8">
            <w:pPr>
              <w:pStyle w:val="TableofAuthorities"/>
            </w:pPr>
            <w:r w:rsidRPr="000A51F8">
              <w:t>$2,532.1</w:t>
            </w:r>
          </w:p>
        </w:tc>
        <w:tc>
          <w:tcPr>
            <w:tcW w:w="1134" w:type="dxa"/>
            <w:tcBorders>
              <w:bottom w:val="single" w:sz="4" w:space="0" w:color="1E1545" w:themeColor="text1"/>
            </w:tcBorders>
          </w:tcPr>
          <w:p w14:paraId="4AB3F1C5" w14:textId="558EC5B6" w:rsidR="007D6738" w:rsidRPr="000A51F8" w:rsidRDefault="007D6738" w:rsidP="000A51F8">
            <w:pPr>
              <w:pStyle w:val="TableofAuthorities"/>
            </w:pPr>
            <w:r w:rsidRPr="000A51F8">
              <w:t>$2,367.7</w:t>
            </w:r>
          </w:p>
        </w:tc>
        <w:tc>
          <w:tcPr>
            <w:tcW w:w="1656" w:type="dxa"/>
            <w:tcBorders>
              <w:bottom w:val="single" w:sz="4" w:space="0" w:color="1E1545" w:themeColor="text1"/>
            </w:tcBorders>
          </w:tcPr>
          <w:p w14:paraId="67B0DFDC" w14:textId="42B00E75" w:rsidR="007D6738" w:rsidRPr="000A51F8" w:rsidRDefault="00C97B7D" w:rsidP="000A51F8">
            <w:pPr>
              <w:pStyle w:val="TableofAuthorities"/>
            </w:pPr>
            <w:r w:rsidRPr="000A51F8">
              <w:t xml:space="preserve">▼ </w:t>
            </w:r>
            <w:r w:rsidR="007D6738" w:rsidRPr="000A51F8">
              <w:t>6.5%</w:t>
            </w:r>
          </w:p>
        </w:tc>
      </w:tr>
      <w:tr w:rsidR="007D6738" w:rsidRPr="005C23E7" w14:paraId="6F61F97C" w14:textId="77777777" w:rsidTr="00871C3A">
        <w:trPr>
          <w:trHeight w:val="340"/>
        </w:trPr>
        <w:tc>
          <w:tcPr>
            <w:tcW w:w="2836" w:type="dxa"/>
            <w:tcBorders>
              <w:top w:val="single" w:sz="4" w:space="0" w:color="1E1545" w:themeColor="text1"/>
              <w:bottom w:val="double" w:sz="4" w:space="0" w:color="1E1545" w:themeColor="text1"/>
            </w:tcBorders>
            <w:noWrap/>
            <w:hideMark/>
          </w:tcPr>
          <w:p w14:paraId="2A1A2EB3" w14:textId="77777777" w:rsidR="007D6738" w:rsidRPr="000A51F8" w:rsidRDefault="007D6738" w:rsidP="000A51F8">
            <w:pPr>
              <w:pStyle w:val="TableofAuthorities"/>
            </w:pPr>
            <w:r w:rsidRPr="000A51F8">
              <w:t>NPBT ($m)</w:t>
            </w:r>
          </w:p>
        </w:tc>
        <w:tc>
          <w:tcPr>
            <w:tcW w:w="1134" w:type="dxa"/>
            <w:tcBorders>
              <w:top w:val="single" w:sz="4" w:space="0" w:color="1E1545" w:themeColor="text1"/>
              <w:bottom w:val="double" w:sz="4" w:space="0" w:color="1E1545" w:themeColor="text1"/>
            </w:tcBorders>
          </w:tcPr>
          <w:p w14:paraId="40CEEB5E" w14:textId="0DBA6520" w:rsidR="007D6738" w:rsidRPr="000A51F8" w:rsidRDefault="007D6738" w:rsidP="000A51F8">
            <w:pPr>
              <w:pStyle w:val="TableofAuthorities"/>
            </w:pPr>
            <w:r w:rsidRPr="000A51F8">
              <w:t>($2,264.1)</w:t>
            </w:r>
          </w:p>
        </w:tc>
        <w:tc>
          <w:tcPr>
            <w:tcW w:w="1134" w:type="dxa"/>
            <w:tcBorders>
              <w:top w:val="single" w:sz="4" w:space="0" w:color="1E1545" w:themeColor="text1"/>
              <w:bottom w:val="double" w:sz="4" w:space="0" w:color="1E1545" w:themeColor="text1"/>
            </w:tcBorders>
          </w:tcPr>
          <w:p w14:paraId="6330E3C6" w14:textId="7B56B885" w:rsidR="007D6738" w:rsidRPr="000A51F8" w:rsidRDefault="007D6738" w:rsidP="000A51F8">
            <w:pPr>
              <w:pStyle w:val="TableofAuthorities"/>
            </w:pPr>
            <w:r w:rsidRPr="000A51F8">
              <w:t>($1,737.1)</w:t>
            </w:r>
          </w:p>
        </w:tc>
        <w:tc>
          <w:tcPr>
            <w:tcW w:w="1134" w:type="dxa"/>
            <w:tcBorders>
              <w:top w:val="single" w:sz="4" w:space="0" w:color="1E1545" w:themeColor="text1"/>
              <w:bottom w:val="double" w:sz="4" w:space="0" w:color="1E1545" w:themeColor="text1"/>
            </w:tcBorders>
          </w:tcPr>
          <w:p w14:paraId="659F1019" w14:textId="48F1B822" w:rsidR="007D6738" w:rsidRPr="000A51F8" w:rsidRDefault="007D6738" w:rsidP="000A51F8">
            <w:pPr>
              <w:pStyle w:val="TableofAuthorities"/>
            </w:pPr>
            <w:r w:rsidRPr="000A51F8">
              <w:t>$410.9</w:t>
            </w:r>
          </w:p>
        </w:tc>
        <w:tc>
          <w:tcPr>
            <w:tcW w:w="1134" w:type="dxa"/>
            <w:tcBorders>
              <w:top w:val="single" w:sz="4" w:space="0" w:color="1E1545" w:themeColor="text1"/>
              <w:bottom w:val="double" w:sz="4" w:space="0" w:color="1E1545" w:themeColor="text1"/>
            </w:tcBorders>
          </w:tcPr>
          <w:p w14:paraId="497E5215" w14:textId="6143B2C1" w:rsidR="007D6738" w:rsidRPr="000A51F8" w:rsidRDefault="007D6738" w:rsidP="000A51F8">
            <w:pPr>
              <w:pStyle w:val="TableofAuthorities"/>
            </w:pPr>
            <w:r w:rsidRPr="000A51F8">
              <w:t>$891.5</w:t>
            </w:r>
          </w:p>
        </w:tc>
        <w:tc>
          <w:tcPr>
            <w:tcW w:w="1656" w:type="dxa"/>
            <w:tcBorders>
              <w:top w:val="single" w:sz="4" w:space="0" w:color="1E1545" w:themeColor="text1"/>
              <w:bottom w:val="double" w:sz="4" w:space="0" w:color="1E1545" w:themeColor="text1"/>
            </w:tcBorders>
          </w:tcPr>
          <w:p w14:paraId="484DE549" w14:textId="7B21930D" w:rsidR="007D6738" w:rsidRPr="000A51F8" w:rsidRDefault="00C97B7D" w:rsidP="000A51F8">
            <w:pPr>
              <w:pStyle w:val="TableofAuthorities"/>
            </w:pPr>
            <w:r w:rsidRPr="000A51F8">
              <w:t xml:space="preserve">▲ </w:t>
            </w:r>
            <w:r w:rsidR="007D6738" w:rsidRPr="000A51F8">
              <w:t>117.0%</w:t>
            </w:r>
          </w:p>
        </w:tc>
      </w:tr>
      <w:tr w:rsidR="007D6738" w:rsidRPr="005C23E7" w14:paraId="176F4F87" w14:textId="77777777" w:rsidTr="00871C3A">
        <w:trPr>
          <w:trHeight w:val="340"/>
        </w:trPr>
        <w:tc>
          <w:tcPr>
            <w:tcW w:w="2836" w:type="dxa"/>
            <w:tcBorders>
              <w:top w:val="double" w:sz="4" w:space="0" w:color="1E1545" w:themeColor="text1"/>
              <w:bottom w:val="single" w:sz="4" w:space="0" w:color="1E1545" w:themeColor="text1"/>
            </w:tcBorders>
            <w:noWrap/>
            <w:hideMark/>
          </w:tcPr>
          <w:p w14:paraId="1CACED54" w14:textId="2B98FA29" w:rsidR="007D6738" w:rsidRPr="000A51F8" w:rsidRDefault="007D6738" w:rsidP="000A51F8">
            <w:pPr>
              <w:pStyle w:val="TableofAuthorities"/>
            </w:pPr>
            <w:r w:rsidRPr="000A51F8">
              <w:t>EBITDA (prpd)</w:t>
            </w:r>
          </w:p>
        </w:tc>
        <w:tc>
          <w:tcPr>
            <w:tcW w:w="1134" w:type="dxa"/>
            <w:tcBorders>
              <w:top w:val="double" w:sz="4" w:space="0" w:color="1E1545" w:themeColor="text1"/>
              <w:bottom w:val="single" w:sz="4" w:space="0" w:color="1E1545" w:themeColor="text1"/>
            </w:tcBorders>
          </w:tcPr>
          <w:p w14:paraId="6FAA2339" w14:textId="42C62ADB" w:rsidR="007D6738" w:rsidRPr="000A51F8" w:rsidRDefault="007D6738" w:rsidP="000A51F8">
            <w:pPr>
              <w:pStyle w:val="TableofAuthorities"/>
            </w:pPr>
            <w:r w:rsidRPr="000A51F8">
              <w:t>($0.13)</w:t>
            </w:r>
          </w:p>
        </w:tc>
        <w:tc>
          <w:tcPr>
            <w:tcW w:w="1134" w:type="dxa"/>
            <w:tcBorders>
              <w:top w:val="double" w:sz="4" w:space="0" w:color="1E1545" w:themeColor="text1"/>
              <w:bottom w:val="single" w:sz="4" w:space="0" w:color="1E1545" w:themeColor="text1"/>
            </w:tcBorders>
          </w:tcPr>
          <w:p w14:paraId="13382C58" w14:textId="7C31C6E4" w:rsidR="007D6738" w:rsidRPr="000A51F8" w:rsidRDefault="007D6738" w:rsidP="000A51F8">
            <w:pPr>
              <w:pStyle w:val="TableofAuthorities"/>
            </w:pPr>
            <w:r w:rsidRPr="000A51F8">
              <w:t>$7.57</w:t>
            </w:r>
          </w:p>
        </w:tc>
        <w:tc>
          <w:tcPr>
            <w:tcW w:w="1134" w:type="dxa"/>
            <w:tcBorders>
              <w:top w:val="double" w:sz="4" w:space="0" w:color="1E1545" w:themeColor="text1"/>
              <w:bottom w:val="single" w:sz="4" w:space="0" w:color="1E1545" w:themeColor="text1"/>
            </w:tcBorders>
          </w:tcPr>
          <w:p w14:paraId="6D09E7C2" w14:textId="1CA8112A" w:rsidR="007D6738" w:rsidRPr="000A51F8" w:rsidRDefault="007D6738" w:rsidP="000A51F8">
            <w:pPr>
              <w:pStyle w:val="TableofAuthorities"/>
            </w:pPr>
            <w:r w:rsidRPr="000A51F8">
              <w:t>$35.61</w:t>
            </w:r>
          </w:p>
        </w:tc>
        <w:tc>
          <w:tcPr>
            <w:tcW w:w="1134" w:type="dxa"/>
            <w:tcBorders>
              <w:top w:val="double" w:sz="4" w:space="0" w:color="1E1545" w:themeColor="text1"/>
              <w:bottom w:val="single" w:sz="4" w:space="0" w:color="1E1545" w:themeColor="text1"/>
            </w:tcBorders>
          </w:tcPr>
          <w:p w14:paraId="31197CEB" w14:textId="6D4DD7B4" w:rsidR="007D6738" w:rsidRPr="000A51F8" w:rsidRDefault="007D6738" w:rsidP="000A51F8">
            <w:pPr>
              <w:pStyle w:val="TableofAuthorities"/>
            </w:pPr>
            <w:r w:rsidRPr="000A51F8">
              <w:t>$32.4</w:t>
            </w:r>
            <w:r w:rsidR="009A6FA4" w:rsidRPr="000A51F8">
              <w:t>3</w:t>
            </w:r>
          </w:p>
        </w:tc>
        <w:tc>
          <w:tcPr>
            <w:tcW w:w="1656" w:type="dxa"/>
            <w:tcBorders>
              <w:top w:val="double" w:sz="4" w:space="0" w:color="1E1545" w:themeColor="text1"/>
              <w:bottom w:val="single" w:sz="4" w:space="0" w:color="1E1545" w:themeColor="text1"/>
            </w:tcBorders>
          </w:tcPr>
          <w:p w14:paraId="110567E4" w14:textId="6719414E" w:rsidR="007D6738" w:rsidRPr="000A51F8" w:rsidRDefault="00C97B7D" w:rsidP="000A51F8">
            <w:pPr>
              <w:pStyle w:val="TableofAuthorities"/>
            </w:pPr>
            <w:r w:rsidRPr="000A51F8">
              <w:t xml:space="preserve">▼ </w:t>
            </w:r>
            <w:r w:rsidR="007D6738" w:rsidRPr="000A51F8">
              <w:t>8.9%</w:t>
            </w:r>
          </w:p>
        </w:tc>
      </w:tr>
      <w:tr w:rsidR="007D6738" w:rsidRPr="005C23E7" w14:paraId="18C5536D" w14:textId="77777777" w:rsidTr="00871C3A">
        <w:trPr>
          <w:trHeight w:val="340"/>
        </w:trPr>
        <w:tc>
          <w:tcPr>
            <w:tcW w:w="2836" w:type="dxa"/>
            <w:tcBorders>
              <w:top w:val="single" w:sz="4" w:space="0" w:color="1E1545" w:themeColor="text1"/>
              <w:bottom w:val="double" w:sz="4" w:space="0" w:color="1E1545" w:themeColor="text1"/>
            </w:tcBorders>
            <w:noWrap/>
            <w:hideMark/>
          </w:tcPr>
          <w:p w14:paraId="244A9C47" w14:textId="49465E35" w:rsidR="007D6738" w:rsidRPr="000A51F8" w:rsidRDefault="007D6738" w:rsidP="000A51F8">
            <w:pPr>
              <w:pStyle w:val="TableofAuthorities"/>
            </w:pPr>
            <w:r w:rsidRPr="000A51F8">
              <w:t>NPBT (prpd)</w:t>
            </w:r>
          </w:p>
        </w:tc>
        <w:tc>
          <w:tcPr>
            <w:tcW w:w="1134" w:type="dxa"/>
            <w:tcBorders>
              <w:top w:val="single" w:sz="4" w:space="0" w:color="1E1545" w:themeColor="text1"/>
              <w:bottom w:val="double" w:sz="4" w:space="0" w:color="1E1545" w:themeColor="text1"/>
            </w:tcBorders>
          </w:tcPr>
          <w:p w14:paraId="0A4A350D" w14:textId="4766F02B" w:rsidR="007D6738" w:rsidRPr="000A51F8" w:rsidRDefault="007D6738" w:rsidP="000A51F8">
            <w:pPr>
              <w:pStyle w:val="TableofAuthorities"/>
            </w:pPr>
            <w:r w:rsidRPr="000A51F8">
              <w:t>($32.97)</w:t>
            </w:r>
          </w:p>
        </w:tc>
        <w:tc>
          <w:tcPr>
            <w:tcW w:w="1134" w:type="dxa"/>
            <w:tcBorders>
              <w:top w:val="single" w:sz="4" w:space="0" w:color="1E1545" w:themeColor="text1"/>
              <w:bottom w:val="double" w:sz="4" w:space="0" w:color="1E1545" w:themeColor="text1"/>
            </w:tcBorders>
          </w:tcPr>
          <w:p w14:paraId="7D221151" w14:textId="76A7474E" w:rsidR="007D6738" w:rsidRPr="000A51F8" w:rsidRDefault="007D6738" w:rsidP="000A51F8">
            <w:pPr>
              <w:pStyle w:val="TableofAuthorities"/>
            </w:pPr>
            <w:r w:rsidRPr="000A51F8">
              <w:t>($25.31)</w:t>
            </w:r>
          </w:p>
        </w:tc>
        <w:tc>
          <w:tcPr>
            <w:tcW w:w="1134" w:type="dxa"/>
            <w:tcBorders>
              <w:top w:val="single" w:sz="4" w:space="0" w:color="1E1545" w:themeColor="text1"/>
              <w:bottom w:val="double" w:sz="4" w:space="0" w:color="1E1545" w:themeColor="text1"/>
            </w:tcBorders>
          </w:tcPr>
          <w:p w14:paraId="1EFF4F35" w14:textId="0A676D61" w:rsidR="007D6738" w:rsidRPr="000A51F8" w:rsidRDefault="007D6738" w:rsidP="000A51F8">
            <w:pPr>
              <w:pStyle w:val="TableofAuthorities"/>
            </w:pPr>
            <w:r w:rsidRPr="000A51F8">
              <w:t>$5.78</w:t>
            </w:r>
          </w:p>
        </w:tc>
        <w:tc>
          <w:tcPr>
            <w:tcW w:w="1134" w:type="dxa"/>
            <w:tcBorders>
              <w:top w:val="single" w:sz="4" w:space="0" w:color="1E1545" w:themeColor="text1"/>
              <w:bottom w:val="double" w:sz="4" w:space="0" w:color="1E1545" w:themeColor="text1"/>
            </w:tcBorders>
          </w:tcPr>
          <w:p w14:paraId="5D5A060A" w14:textId="54044B9D" w:rsidR="007D6738" w:rsidRPr="000A51F8" w:rsidRDefault="007D6738" w:rsidP="000A51F8">
            <w:pPr>
              <w:pStyle w:val="TableofAuthorities"/>
            </w:pPr>
            <w:r w:rsidRPr="000A51F8">
              <w:t>$12.21</w:t>
            </w:r>
          </w:p>
        </w:tc>
        <w:tc>
          <w:tcPr>
            <w:tcW w:w="1656" w:type="dxa"/>
            <w:tcBorders>
              <w:top w:val="single" w:sz="4" w:space="0" w:color="1E1545" w:themeColor="text1"/>
              <w:bottom w:val="double" w:sz="4" w:space="0" w:color="1E1545" w:themeColor="text1"/>
            </w:tcBorders>
          </w:tcPr>
          <w:p w14:paraId="0680DDB0" w14:textId="7E4FC3A8" w:rsidR="007D6738" w:rsidRPr="000A51F8" w:rsidRDefault="00C97B7D" w:rsidP="000A51F8">
            <w:pPr>
              <w:pStyle w:val="TableofAuthorities"/>
            </w:pPr>
            <w:r w:rsidRPr="000A51F8">
              <w:t xml:space="preserve">▲ </w:t>
            </w:r>
            <w:r w:rsidR="007D6738" w:rsidRPr="000A51F8">
              <w:t>111.2%</w:t>
            </w:r>
          </w:p>
        </w:tc>
      </w:tr>
      <w:tr w:rsidR="007D6738" w:rsidRPr="005C23E7" w14:paraId="494C6954" w14:textId="77777777" w:rsidTr="00871C3A">
        <w:trPr>
          <w:trHeight w:val="340"/>
        </w:trPr>
        <w:tc>
          <w:tcPr>
            <w:tcW w:w="2836" w:type="dxa"/>
            <w:tcBorders>
              <w:top w:val="double" w:sz="4" w:space="0" w:color="1E1545" w:themeColor="text1"/>
            </w:tcBorders>
            <w:noWrap/>
            <w:hideMark/>
          </w:tcPr>
          <w:p w14:paraId="651E2FB2" w14:textId="77777777" w:rsidR="007D6738" w:rsidRPr="000A51F8" w:rsidRDefault="007D6738" w:rsidP="000A51F8">
            <w:pPr>
              <w:pStyle w:val="TableofAuthorities"/>
            </w:pPr>
            <w:r w:rsidRPr="000A51F8">
              <w:t>EBITDA margin</w:t>
            </w:r>
          </w:p>
        </w:tc>
        <w:tc>
          <w:tcPr>
            <w:tcW w:w="1134" w:type="dxa"/>
            <w:tcBorders>
              <w:top w:val="double" w:sz="4" w:space="0" w:color="1E1545" w:themeColor="text1"/>
            </w:tcBorders>
          </w:tcPr>
          <w:p w14:paraId="06FEC3B7" w14:textId="53188EF1" w:rsidR="007D6738" w:rsidRPr="000A51F8" w:rsidRDefault="007D6738" w:rsidP="000A51F8">
            <w:pPr>
              <w:pStyle w:val="TableofAuthorities"/>
            </w:pPr>
            <w:r w:rsidRPr="000A51F8">
              <w:t>0.0%</w:t>
            </w:r>
          </w:p>
        </w:tc>
        <w:tc>
          <w:tcPr>
            <w:tcW w:w="1134" w:type="dxa"/>
            <w:tcBorders>
              <w:top w:val="double" w:sz="4" w:space="0" w:color="1E1545" w:themeColor="text1"/>
            </w:tcBorders>
          </w:tcPr>
          <w:p w14:paraId="48B6DC5C" w14:textId="3CDBE766" w:rsidR="007D6738" w:rsidRPr="000A51F8" w:rsidRDefault="007D6738" w:rsidP="000A51F8">
            <w:pPr>
              <w:pStyle w:val="TableofAuthorities"/>
            </w:pPr>
            <w:r w:rsidRPr="000A51F8">
              <w:t>2.1%</w:t>
            </w:r>
          </w:p>
        </w:tc>
        <w:tc>
          <w:tcPr>
            <w:tcW w:w="1134" w:type="dxa"/>
            <w:tcBorders>
              <w:top w:val="double" w:sz="4" w:space="0" w:color="1E1545" w:themeColor="text1"/>
            </w:tcBorders>
          </w:tcPr>
          <w:p w14:paraId="2A30A2E5" w14:textId="5B4900A1" w:rsidR="007D6738" w:rsidRPr="000A51F8" w:rsidRDefault="007D6738" w:rsidP="000A51F8">
            <w:pPr>
              <w:pStyle w:val="TableofAuthorities"/>
            </w:pPr>
            <w:r w:rsidRPr="000A51F8">
              <w:t>8.1%</w:t>
            </w:r>
          </w:p>
        </w:tc>
        <w:tc>
          <w:tcPr>
            <w:tcW w:w="1134" w:type="dxa"/>
            <w:tcBorders>
              <w:top w:val="double" w:sz="4" w:space="0" w:color="1E1545" w:themeColor="text1"/>
            </w:tcBorders>
          </w:tcPr>
          <w:p w14:paraId="5218BB38" w14:textId="43D59D54" w:rsidR="007D6738" w:rsidRPr="000A51F8" w:rsidRDefault="007D6738" w:rsidP="000A51F8">
            <w:pPr>
              <w:pStyle w:val="TableofAuthorities"/>
            </w:pPr>
            <w:r w:rsidRPr="000A51F8">
              <w:t>6.9%</w:t>
            </w:r>
          </w:p>
        </w:tc>
        <w:tc>
          <w:tcPr>
            <w:tcW w:w="1656" w:type="dxa"/>
            <w:tcBorders>
              <w:top w:val="double" w:sz="4" w:space="0" w:color="1E1545" w:themeColor="text1"/>
            </w:tcBorders>
          </w:tcPr>
          <w:p w14:paraId="3B871C10" w14:textId="078F0DF3" w:rsidR="007D6738" w:rsidRPr="000A51F8" w:rsidRDefault="00C97B7D" w:rsidP="000A51F8">
            <w:pPr>
              <w:pStyle w:val="TableofAuthorities"/>
            </w:pPr>
            <w:r w:rsidRPr="000A51F8">
              <w:t xml:space="preserve">▼ </w:t>
            </w:r>
            <w:r w:rsidR="00D52849" w:rsidRPr="000A51F8">
              <w:t>1.2</w:t>
            </w:r>
            <w:r w:rsidR="00CA0E56" w:rsidRPr="000A51F8">
              <w:t xml:space="preserve"> pp</w:t>
            </w:r>
          </w:p>
        </w:tc>
      </w:tr>
      <w:tr w:rsidR="007D6738" w:rsidRPr="005C23E7" w14:paraId="6E079A7D" w14:textId="77777777" w:rsidTr="00871C3A">
        <w:trPr>
          <w:trHeight w:val="340"/>
        </w:trPr>
        <w:tc>
          <w:tcPr>
            <w:tcW w:w="2836" w:type="dxa"/>
            <w:noWrap/>
            <w:hideMark/>
          </w:tcPr>
          <w:p w14:paraId="13719B5A" w14:textId="77777777" w:rsidR="007D6738" w:rsidRPr="000A51F8" w:rsidRDefault="007D6738" w:rsidP="000A51F8">
            <w:pPr>
              <w:pStyle w:val="TableofAuthorities"/>
            </w:pPr>
            <w:r w:rsidRPr="000A51F8">
              <w:t>NPBT margin</w:t>
            </w:r>
          </w:p>
        </w:tc>
        <w:tc>
          <w:tcPr>
            <w:tcW w:w="1134" w:type="dxa"/>
          </w:tcPr>
          <w:p w14:paraId="013705D5" w14:textId="70308DE9" w:rsidR="007D6738" w:rsidRPr="000A51F8" w:rsidRDefault="007D6738" w:rsidP="000A51F8">
            <w:pPr>
              <w:pStyle w:val="TableofAuthorities"/>
            </w:pPr>
            <w:r w:rsidRPr="000A51F8">
              <w:t>(10.3%)</w:t>
            </w:r>
          </w:p>
        </w:tc>
        <w:tc>
          <w:tcPr>
            <w:tcW w:w="1134" w:type="dxa"/>
          </w:tcPr>
          <w:p w14:paraId="5DC6DED5" w14:textId="1AAA12C2" w:rsidR="007D6738" w:rsidRPr="000A51F8" w:rsidRDefault="007D6738" w:rsidP="000A51F8">
            <w:pPr>
              <w:pStyle w:val="TableofAuthorities"/>
            </w:pPr>
            <w:r w:rsidRPr="000A51F8">
              <w:t>(7.2%)</w:t>
            </w:r>
          </w:p>
        </w:tc>
        <w:tc>
          <w:tcPr>
            <w:tcW w:w="1134" w:type="dxa"/>
          </w:tcPr>
          <w:p w14:paraId="315F7509" w14:textId="099E5008" w:rsidR="007D6738" w:rsidRPr="000A51F8" w:rsidRDefault="007D6738" w:rsidP="000A51F8">
            <w:pPr>
              <w:pStyle w:val="TableofAuthorities"/>
            </w:pPr>
            <w:r w:rsidRPr="000A51F8">
              <w:t>1.3%</w:t>
            </w:r>
          </w:p>
        </w:tc>
        <w:tc>
          <w:tcPr>
            <w:tcW w:w="1134" w:type="dxa"/>
          </w:tcPr>
          <w:p w14:paraId="08618B63" w14:textId="75016A71" w:rsidR="007D6738" w:rsidRPr="000A51F8" w:rsidRDefault="007D6738" w:rsidP="000A51F8">
            <w:pPr>
              <w:pStyle w:val="TableofAuthorities"/>
            </w:pPr>
            <w:r w:rsidRPr="000A51F8">
              <w:t>2.6%</w:t>
            </w:r>
          </w:p>
        </w:tc>
        <w:tc>
          <w:tcPr>
            <w:tcW w:w="1656" w:type="dxa"/>
          </w:tcPr>
          <w:p w14:paraId="0600F6C5" w14:textId="56C614A4" w:rsidR="007D6738" w:rsidRPr="000A51F8" w:rsidRDefault="00C97B7D" w:rsidP="000A51F8">
            <w:pPr>
              <w:pStyle w:val="TableofAuthorities"/>
            </w:pPr>
            <w:r w:rsidRPr="000A51F8">
              <w:t xml:space="preserve">▲ </w:t>
            </w:r>
            <w:r w:rsidR="00D52849" w:rsidRPr="000A51F8">
              <w:t>1.3</w:t>
            </w:r>
            <w:r w:rsidR="00CA0E56" w:rsidRPr="000A51F8">
              <w:t xml:space="preserve"> pp</w:t>
            </w:r>
          </w:p>
        </w:tc>
      </w:tr>
    </w:tbl>
    <w:p w14:paraId="5A7D1DF9" w14:textId="77777777" w:rsidR="004871AB" w:rsidRPr="00374170" w:rsidRDefault="004871AB" w:rsidP="00374170">
      <w:bookmarkStart w:id="69" w:name="_Ref195094777"/>
      <w:bookmarkStart w:id="70" w:name="_Toc195525302"/>
      <w:r w:rsidRPr="00374170">
        <w:br w:type="page"/>
      </w:r>
    </w:p>
    <w:p w14:paraId="4990BB9E" w14:textId="4841DBEC" w:rsidR="00526035" w:rsidRPr="00596734" w:rsidRDefault="00526035" w:rsidP="00526035">
      <w:pPr>
        <w:pStyle w:val="Caption"/>
      </w:pPr>
      <w:r w:rsidRPr="005C23E7">
        <w:t xml:space="preserve">Table </w:t>
      </w:r>
      <w:fldSimple w:instr=" STYLEREF 1 \s ">
        <w:r w:rsidR="002C08C9">
          <w:rPr>
            <w:noProof/>
          </w:rPr>
          <w:t>1</w:t>
        </w:r>
      </w:fldSimple>
      <w:r w:rsidR="00E4583C" w:rsidRPr="005C23E7">
        <w:t>.</w:t>
      </w:r>
      <w:fldSimple w:instr=" SEQ Table \* ARABIC \s 1 ">
        <w:r w:rsidR="002C08C9">
          <w:rPr>
            <w:noProof/>
          </w:rPr>
          <w:t>5</w:t>
        </w:r>
      </w:fldSimple>
      <w:bookmarkEnd w:id="69"/>
      <w:r w:rsidRPr="005C23E7">
        <w:t xml:space="preserve">: Income and expense statement </w:t>
      </w:r>
      <w:r w:rsidR="005579A1" w:rsidRPr="005579A1">
        <w:t>prpd</w:t>
      </w:r>
      <w:r w:rsidRPr="005C23E7">
        <w:t xml:space="preserve">, </w:t>
      </w:r>
      <w:bookmarkEnd w:id="70"/>
      <w:r w:rsidR="00596734" w:rsidRPr="005C23E7">
        <w:t>202</w:t>
      </w:r>
      <w:r w:rsidR="00596734">
        <w:t>1</w:t>
      </w:r>
      <w:r w:rsidR="00596734" w:rsidRPr="005C23E7">
        <w:t>-2</w:t>
      </w:r>
      <w:r w:rsidR="00596734">
        <w:t>2</w:t>
      </w:r>
      <w:r w:rsidR="00596734" w:rsidRPr="005C23E7">
        <w:t xml:space="preserve"> to 202</w:t>
      </w:r>
      <w:r w:rsidR="00596734">
        <w:t>4</w:t>
      </w:r>
      <w:r w:rsidR="00596734" w:rsidRPr="005C23E7">
        <w:t>-2</w:t>
      </w:r>
      <w:r w:rsidR="00596734">
        <w:t>5</w:t>
      </w:r>
      <w:r w:rsidR="00596734" w:rsidRPr="005C23E7">
        <w:t xml:space="preserve">, with comparison to </w:t>
      </w:r>
      <w:r w:rsidR="00596734" w:rsidRPr="008538EB">
        <w:t>2023-24</w:t>
      </w:r>
    </w:p>
    <w:tbl>
      <w:tblPr>
        <w:tblW w:w="9037"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2835"/>
        <w:gridCol w:w="1134"/>
        <w:gridCol w:w="1134"/>
        <w:gridCol w:w="1134"/>
        <w:gridCol w:w="1241"/>
        <w:gridCol w:w="1559"/>
      </w:tblGrid>
      <w:tr w:rsidR="00596734" w:rsidRPr="00221B1A" w14:paraId="13BF1ABC" w14:textId="77777777" w:rsidTr="00871C3A">
        <w:trPr>
          <w:trHeight w:val="658"/>
          <w:tblHeader/>
        </w:trPr>
        <w:tc>
          <w:tcPr>
            <w:tcW w:w="2835" w:type="dxa"/>
            <w:shd w:val="clear" w:color="000000" w:fill="1E1545"/>
            <w:vAlign w:val="center"/>
            <w:hideMark/>
          </w:tcPr>
          <w:p w14:paraId="041B3025" w14:textId="2B2CF615" w:rsidR="00596734" w:rsidRPr="00221B1A" w:rsidRDefault="00596734" w:rsidP="00221B1A">
            <w:pPr>
              <w:pStyle w:val="TableHeaderWhite"/>
            </w:pPr>
          </w:p>
        </w:tc>
        <w:tc>
          <w:tcPr>
            <w:tcW w:w="1134" w:type="dxa"/>
            <w:shd w:val="clear" w:color="000000" w:fill="1E1545"/>
            <w:vAlign w:val="center"/>
          </w:tcPr>
          <w:p w14:paraId="581FBA46" w14:textId="48EA4258" w:rsidR="00596734" w:rsidRPr="00221B1A" w:rsidRDefault="00596734" w:rsidP="00221B1A">
            <w:pPr>
              <w:pStyle w:val="TableHeaderWhite"/>
            </w:pPr>
            <w:r w:rsidRPr="00221B1A">
              <w:t>2021-22</w:t>
            </w:r>
          </w:p>
        </w:tc>
        <w:tc>
          <w:tcPr>
            <w:tcW w:w="1134" w:type="dxa"/>
            <w:shd w:val="clear" w:color="000000" w:fill="1E1545"/>
            <w:vAlign w:val="center"/>
          </w:tcPr>
          <w:p w14:paraId="5439E1DA" w14:textId="5E001364" w:rsidR="00596734" w:rsidRPr="00221B1A" w:rsidRDefault="00596734" w:rsidP="00221B1A">
            <w:pPr>
              <w:pStyle w:val="TableHeaderWhite"/>
            </w:pPr>
            <w:r w:rsidRPr="00221B1A">
              <w:t>2022-23</w:t>
            </w:r>
          </w:p>
        </w:tc>
        <w:tc>
          <w:tcPr>
            <w:tcW w:w="1134" w:type="dxa"/>
            <w:shd w:val="clear" w:color="000000" w:fill="1E1545"/>
            <w:vAlign w:val="center"/>
          </w:tcPr>
          <w:p w14:paraId="12732A70" w14:textId="1A7DB5D6" w:rsidR="00596734" w:rsidRPr="00221B1A" w:rsidRDefault="00596734" w:rsidP="00221B1A">
            <w:pPr>
              <w:pStyle w:val="TableHeaderWhite"/>
            </w:pPr>
            <w:r w:rsidRPr="00221B1A">
              <w:t>2023-24</w:t>
            </w:r>
          </w:p>
        </w:tc>
        <w:tc>
          <w:tcPr>
            <w:tcW w:w="1241" w:type="dxa"/>
            <w:shd w:val="clear" w:color="auto" w:fill="68437B"/>
            <w:vAlign w:val="center"/>
          </w:tcPr>
          <w:p w14:paraId="7D7D08C4" w14:textId="42202ACF" w:rsidR="00596734" w:rsidRPr="00221B1A" w:rsidRDefault="00596734" w:rsidP="00221B1A">
            <w:pPr>
              <w:pStyle w:val="TableHeaderWhite"/>
            </w:pPr>
            <w:r w:rsidRPr="00221B1A">
              <w:t>2024-25</w:t>
            </w:r>
          </w:p>
        </w:tc>
        <w:tc>
          <w:tcPr>
            <w:tcW w:w="1559" w:type="dxa"/>
            <w:shd w:val="clear" w:color="auto" w:fill="68437B"/>
            <w:vAlign w:val="center"/>
          </w:tcPr>
          <w:p w14:paraId="40C65531" w14:textId="0D90E7F4" w:rsidR="00596734" w:rsidRPr="00221B1A" w:rsidRDefault="00596734" w:rsidP="00221B1A">
            <w:pPr>
              <w:pStyle w:val="TableHeaderWhite"/>
            </w:pPr>
            <w:r w:rsidRPr="00221B1A">
              <w:t>Change from 2023-24 (%)</w:t>
            </w:r>
          </w:p>
        </w:tc>
      </w:tr>
      <w:tr w:rsidR="008E7B10" w:rsidRPr="00C7420F" w14:paraId="567D29D9" w14:textId="77777777" w:rsidTr="00871C3A">
        <w:trPr>
          <w:trHeight w:val="380"/>
        </w:trPr>
        <w:tc>
          <w:tcPr>
            <w:tcW w:w="2835" w:type="dxa"/>
            <w:shd w:val="clear" w:color="auto" w:fill="D1BDDB" w:themeFill="accent3" w:themeFillTint="66"/>
            <w:vAlign w:val="center"/>
          </w:tcPr>
          <w:p w14:paraId="45A59816" w14:textId="3800DB4A" w:rsidR="008E7B10" w:rsidRPr="00C7420F" w:rsidRDefault="008E7B10" w:rsidP="00C7420F">
            <w:pPr>
              <w:pStyle w:val="TableofAuthorities"/>
              <w:rPr>
                <w:rStyle w:val="Strong"/>
              </w:rPr>
            </w:pPr>
            <w:r w:rsidRPr="00C7420F">
              <w:rPr>
                <w:rStyle w:val="Strong"/>
              </w:rPr>
              <w:t>Income</w:t>
            </w:r>
          </w:p>
        </w:tc>
        <w:tc>
          <w:tcPr>
            <w:tcW w:w="1134" w:type="dxa"/>
            <w:shd w:val="clear" w:color="auto" w:fill="D1BDDB" w:themeFill="accent3" w:themeFillTint="66"/>
            <w:vAlign w:val="center"/>
          </w:tcPr>
          <w:p w14:paraId="7CC85643" w14:textId="77777777" w:rsidR="008E7B10" w:rsidRPr="00C7420F" w:rsidRDefault="008E7B10" w:rsidP="00C7420F">
            <w:pPr>
              <w:pStyle w:val="TableofAuthorities"/>
              <w:rPr>
                <w:rStyle w:val="Strong"/>
              </w:rPr>
            </w:pPr>
          </w:p>
        </w:tc>
        <w:tc>
          <w:tcPr>
            <w:tcW w:w="1134" w:type="dxa"/>
            <w:shd w:val="clear" w:color="auto" w:fill="D1BDDB" w:themeFill="accent3" w:themeFillTint="66"/>
            <w:vAlign w:val="center"/>
          </w:tcPr>
          <w:p w14:paraId="2CA2331D" w14:textId="77777777" w:rsidR="008E7B10" w:rsidRPr="00C7420F" w:rsidRDefault="008E7B10" w:rsidP="00C7420F">
            <w:pPr>
              <w:pStyle w:val="TableofAuthorities"/>
              <w:rPr>
                <w:rStyle w:val="Strong"/>
              </w:rPr>
            </w:pPr>
          </w:p>
        </w:tc>
        <w:tc>
          <w:tcPr>
            <w:tcW w:w="1134" w:type="dxa"/>
            <w:shd w:val="clear" w:color="auto" w:fill="D1BDDB" w:themeFill="accent3" w:themeFillTint="66"/>
            <w:vAlign w:val="center"/>
          </w:tcPr>
          <w:p w14:paraId="658FB33A" w14:textId="77777777" w:rsidR="008E7B10" w:rsidRPr="00C7420F" w:rsidRDefault="008E7B10" w:rsidP="00C7420F">
            <w:pPr>
              <w:pStyle w:val="TableofAuthorities"/>
              <w:rPr>
                <w:rStyle w:val="Strong"/>
              </w:rPr>
            </w:pPr>
          </w:p>
        </w:tc>
        <w:tc>
          <w:tcPr>
            <w:tcW w:w="1241" w:type="dxa"/>
            <w:shd w:val="clear" w:color="auto" w:fill="D1BDDB" w:themeFill="accent3" w:themeFillTint="66"/>
            <w:vAlign w:val="center"/>
          </w:tcPr>
          <w:p w14:paraId="54DBB427" w14:textId="77777777" w:rsidR="008E7B10" w:rsidRPr="00C7420F" w:rsidRDefault="008E7B10" w:rsidP="00C7420F">
            <w:pPr>
              <w:pStyle w:val="TableofAuthorities"/>
              <w:rPr>
                <w:rStyle w:val="Strong"/>
              </w:rPr>
            </w:pPr>
          </w:p>
        </w:tc>
        <w:tc>
          <w:tcPr>
            <w:tcW w:w="1559" w:type="dxa"/>
            <w:shd w:val="clear" w:color="auto" w:fill="D1BDDB" w:themeFill="accent3" w:themeFillTint="66"/>
            <w:vAlign w:val="center"/>
          </w:tcPr>
          <w:p w14:paraId="0B9B0E38" w14:textId="77777777" w:rsidR="008E7B10" w:rsidRPr="00C7420F" w:rsidRDefault="008E7B10" w:rsidP="00C7420F">
            <w:pPr>
              <w:pStyle w:val="TableofAuthorities"/>
              <w:rPr>
                <w:rStyle w:val="Strong"/>
              </w:rPr>
            </w:pPr>
          </w:p>
        </w:tc>
      </w:tr>
      <w:tr w:rsidR="00596734" w:rsidRPr="00C7420F" w14:paraId="1E438E51" w14:textId="77777777" w:rsidTr="00871C3A">
        <w:trPr>
          <w:trHeight w:val="340"/>
        </w:trPr>
        <w:tc>
          <w:tcPr>
            <w:tcW w:w="2835" w:type="dxa"/>
            <w:shd w:val="clear" w:color="auto" w:fill="E8DEED" w:themeFill="accent3" w:themeFillTint="33"/>
            <w:vAlign w:val="center"/>
            <w:hideMark/>
          </w:tcPr>
          <w:p w14:paraId="25716149" w14:textId="77777777" w:rsidR="00596734" w:rsidRPr="00C7420F" w:rsidRDefault="00596734" w:rsidP="00C7420F">
            <w:pPr>
              <w:pStyle w:val="TableofAuthorities"/>
              <w:rPr>
                <w:rStyle w:val="Strong"/>
              </w:rPr>
            </w:pPr>
            <w:r w:rsidRPr="00C7420F">
              <w:rPr>
                <w:rStyle w:val="Strong"/>
              </w:rPr>
              <w:t>Recurrent income</w:t>
            </w:r>
          </w:p>
        </w:tc>
        <w:tc>
          <w:tcPr>
            <w:tcW w:w="1134" w:type="dxa"/>
            <w:shd w:val="clear" w:color="auto" w:fill="E8DEED" w:themeFill="accent3" w:themeFillTint="33"/>
            <w:vAlign w:val="center"/>
          </w:tcPr>
          <w:p w14:paraId="76C4B1DF" w14:textId="43F4D2F9" w:rsidR="00596734" w:rsidRPr="00C7420F" w:rsidRDefault="00596734" w:rsidP="00C7420F">
            <w:pPr>
              <w:pStyle w:val="TableofAuthorities"/>
              <w:rPr>
                <w:rStyle w:val="Strong"/>
              </w:rPr>
            </w:pPr>
            <w:r w:rsidRPr="00C7420F">
              <w:rPr>
                <w:rStyle w:val="Strong"/>
              </w:rPr>
              <w:t> </w:t>
            </w:r>
          </w:p>
        </w:tc>
        <w:tc>
          <w:tcPr>
            <w:tcW w:w="1134" w:type="dxa"/>
            <w:shd w:val="clear" w:color="auto" w:fill="E8DEED" w:themeFill="accent3" w:themeFillTint="33"/>
            <w:vAlign w:val="center"/>
          </w:tcPr>
          <w:p w14:paraId="72E8ADDF" w14:textId="224E66A9" w:rsidR="00596734" w:rsidRPr="00C7420F" w:rsidRDefault="00596734" w:rsidP="00C7420F">
            <w:pPr>
              <w:pStyle w:val="TableofAuthorities"/>
              <w:rPr>
                <w:rStyle w:val="Strong"/>
              </w:rPr>
            </w:pPr>
            <w:r w:rsidRPr="00C7420F">
              <w:rPr>
                <w:rStyle w:val="Strong"/>
              </w:rPr>
              <w:t> </w:t>
            </w:r>
          </w:p>
        </w:tc>
        <w:tc>
          <w:tcPr>
            <w:tcW w:w="1134" w:type="dxa"/>
            <w:shd w:val="clear" w:color="auto" w:fill="E8DEED" w:themeFill="accent3" w:themeFillTint="33"/>
            <w:vAlign w:val="center"/>
          </w:tcPr>
          <w:p w14:paraId="2DF27F2E" w14:textId="63B59520" w:rsidR="00596734" w:rsidRPr="00C7420F" w:rsidRDefault="00596734" w:rsidP="00C7420F">
            <w:pPr>
              <w:pStyle w:val="TableofAuthorities"/>
              <w:rPr>
                <w:rStyle w:val="Strong"/>
              </w:rPr>
            </w:pPr>
            <w:r w:rsidRPr="00C7420F">
              <w:rPr>
                <w:rStyle w:val="Strong"/>
              </w:rPr>
              <w:t> </w:t>
            </w:r>
          </w:p>
        </w:tc>
        <w:tc>
          <w:tcPr>
            <w:tcW w:w="1241" w:type="dxa"/>
            <w:shd w:val="clear" w:color="auto" w:fill="E8DEED" w:themeFill="accent3" w:themeFillTint="33"/>
            <w:noWrap/>
            <w:vAlign w:val="center"/>
            <w:hideMark/>
          </w:tcPr>
          <w:p w14:paraId="518CE0CD" w14:textId="77777777" w:rsidR="00596734" w:rsidRPr="00C7420F" w:rsidRDefault="00596734" w:rsidP="00C7420F">
            <w:pPr>
              <w:pStyle w:val="TableofAuthorities"/>
              <w:rPr>
                <w:rStyle w:val="Strong"/>
              </w:rPr>
            </w:pPr>
            <w:r w:rsidRPr="00C7420F">
              <w:rPr>
                <w:rStyle w:val="Strong"/>
              </w:rPr>
              <w:t> </w:t>
            </w:r>
          </w:p>
        </w:tc>
        <w:tc>
          <w:tcPr>
            <w:tcW w:w="1559" w:type="dxa"/>
            <w:shd w:val="clear" w:color="auto" w:fill="E8DEED" w:themeFill="accent3" w:themeFillTint="33"/>
            <w:vAlign w:val="center"/>
          </w:tcPr>
          <w:p w14:paraId="24990AE4" w14:textId="77777777" w:rsidR="00596734" w:rsidRPr="00C7420F" w:rsidRDefault="00596734" w:rsidP="00C7420F">
            <w:pPr>
              <w:pStyle w:val="TableofAuthorities"/>
              <w:rPr>
                <w:rStyle w:val="Strong"/>
              </w:rPr>
            </w:pPr>
          </w:p>
        </w:tc>
      </w:tr>
      <w:tr w:rsidR="00E8074E" w:rsidRPr="005C23E7" w14:paraId="0011EA36" w14:textId="77777777" w:rsidTr="00871C3A">
        <w:trPr>
          <w:trHeight w:val="340"/>
        </w:trPr>
        <w:tc>
          <w:tcPr>
            <w:tcW w:w="2835" w:type="dxa"/>
            <w:vAlign w:val="center"/>
            <w:hideMark/>
          </w:tcPr>
          <w:p w14:paraId="20B789D3" w14:textId="77777777" w:rsidR="00E8074E" w:rsidRPr="00625296" w:rsidRDefault="00E8074E" w:rsidP="00F21DF6">
            <w:pPr>
              <w:pStyle w:val="Tabletextindent"/>
              <w:rPr>
                <w:lang w:eastAsia="en-AU"/>
              </w:rPr>
            </w:pPr>
            <w:r w:rsidRPr="00625296">
              <w:rPr>
                <w:lang w:eastAsia="en-AU"/>
              </w:rPr>
              <w:t>Care income</w:t>
            </w:r>
          </w:p>
        </w:tc>
        <w:tc>
          <w:tcPr>
            <w:tcW w:w="1134" w:type="dxa"/>
            <w:vAlign w:val="center"/>
          </w:tcPr>
          <w:p w14:paraId="70A49617" w14:textId="34C530D2" w:rsidR="00E8074E" w:rsidRPr="00C7420F" w:rsidRDefault="00E8074E" w:rsidP="00C7420F">
            <w:pPr>
              <w:pStyle w:val="TableofAuthorities"/>
              <w:rPr>
                <w:lang w:eastAsia="en-AU"/>
              </w:rPr>
            </w:pPr>
            <w:r w:rsidRPr="00C7420F">
              <w:t>$197.80</w:t>
            </w:r>
          </w:p>
        </w:tc>
        <w:tc>
          <w:tcPr>
            <w:tcW w:w="1134" w:type="dxa"/>
            <w:vAlign w:val="center"/>
          </w:tcPr>
          <w:p w14:paraId="751EDA73" w14:textId="0BEEB073" w:rsidR="00E8074E" w:rsidRPr="000A51F8" w:rsidRDefault="00E8074E" w:rsidP="000A51F8">
            <w:pPr>
              <w:pStyle w:val="TableofAuthorities"/>
            </w:pPr>
            <w:r w:rsidRPr="000A51F8">
              <w:t>$219.29</w:t>
            </w:r>
          </w:p>
        </w:tc>
        <w:tc>
          <w:tcPr>
            <w:tcW w:w="1134" w:type="dxa"/>
            <w:vAlign w:val="center"/>
          </w:tcPr>
          <w:p w14:paraId="3AEFD84D" w14:textId="4826EA48" w:rsidR="00E8074E" w:rsidRPr="000A51F8" w:rsidRDefault="00E8074E" w:rsidP="000A51F8">
            <w:pPr>
              <w:pStyle w:val="TableofAuthorities"/>
            </w:pPr>
            <w:r w:rsidRPr="000A51F8">
              <w:t>$273.39</w:t>
            </w:r>
          </w:p>
        </w:tc>
        <w:tc>
          <w:tcPr>
            <w:tcW w:w="1241" w:type="dxa"/>
            <w:noWrap/>
            <w:vAlign w:val="center"/>
          </w:tcPr>
          <w:p w14:paraId="59C9E4DE" w14:textId="3ED97D82" w:rsidR="00E8074E" w:rsidRPr="00C7420F" w:rsidRDefault="00E8074E" w:rsidP="00C7420F">
            <w:pPr>
              <w:pStyle w:val="TableofAuthorities"/>
              <w:rPr>
                <w:lang w:eastAsia="en-AU"/>
              </w:rPr>
            </w:pPr>
            <w:r w:rsidRPr="00C7420F">
              <w:t>$301.</w:t>
            </w:r>
            <w:r w:rsidR="00677452" w:rsidRPr="00C7420F">
              <w:t>90</w:t>
            </w:r>
          </w:p>
        </w:tc>
        <w:tc>
          <w:tcPr>
            <w:tcW w:w="1559" w:type="dxa"/>
            <w:vAlign w:val="center"/>
          </w:tcPr>
          <w:p w14:paraId="315E0C7D" w14:textId="2B172CB2" w:rsidR="00E8074E" w:rsidRPr="00C7420F" w:rsidRDefault="00C97B7D" w:rsidP="00C7420F">
            <w:pPr>
              <w:pStyle w:val="TableofAuthorities"/>
              <w:rPr>
                <w:lang w:eastAsia="en-AU"/>
              </w:rPr>
            </w:pPr>
            <w:r w:rsidRPr="00C7420F">
              <w:t xml:space="preserve">▲ </w:t>
            </w:r>
            <w:r w:rsidR="00E8074E" w:rsidRPr="00C7420F">
              <w:t>10.4%</w:t>
            </w:r>
          </w:p>
        </w:tc>
      </w:tr>
      <w:tr w:rsidR="00E8074E" w:rsidRPr="005C23E7" w14:paraId="59B9BFEE" w14:textId="77777777" w:rsidTr="00871C3A">
        <w:trPr>
          <w:trHeight w:val="340"/>
        </w:trPr>
        <w:tc>
          <w:tcPr>
            <w:tcW w:w="2835" w:type="dxa"/>
            <w:vAlign w:val="center"/>
            <w:hideMark/>
          </w:tcPr>
          <w:p w14:paraId="4A52C214" w14:textId="123E55CA" w:rsidR="00E8074E" w:rsidRPr="00625296" w:rsidRDefault="00A21D4A" w:rsidP="00F21DF6">
            <w:pPr>
              <w:pStyle w:val="Tabletextindent"/>
              <w:rPr>
                <w:lang w:eastAsia="en-AU"/>
              </w:rPr>
            </w:pPr>
            <w:r>
              <w:rPr>
                <w:lang w:eastAsia="en-AU"/>
              </w:rPr>
              <w:t>Everyday living</w:t>
            </w:r>
            <w:r w:rsidR="00E8074E" w:rsidRPr="00625296">
              <w:rPr>
                <w:lang w:eastAsia="en-AU"/>
              </w:rPr>
              <w:t xml:space="preserve"> income</w:t>
            </w:r>
          </w:p>
        </w:tc>
        <w:tc>
          <w:tcPr>
            <w:tcW w:w="1134" w:type="dxa"/>
            <w:vAlign w:val="center"/>
          </w:tcPr>
          <w:p w14:paraId="5545FA7B" w14:textId="5EF3DC2E" w:rsidR="00E8074E" w:rsidRPr="00C7420F" w:rsidRDefault="00E8074E" w:rsidP="00C7420F">
            <w:pPr>
              <w:pStyle w:val="TableofAuthorities"/>
              <w:rPr>
                <w:lang w:eastAsia="en-AU"/>
              </w:rPr>
            </w:pPr>
            <w:r w:rsidRPr="00C7420F">
              <w:t>$68.37</w:t>
            </w:r>
          </w:p>
        </w:tc>
        <w:tc>
          <w:tcPr>
            <w:tcW w:w="1134" w:type="dxa"/>
            <w:vAlign w:val="center"/>
          </w:tcPr>
          <w:p w14:paraId="78A71A72" w14:textId="4C52B796" w:rsidR="00E8074E" w:rsidRPr="000A51F8" w:rsidRDefault="00E8074E" w:rsidP="000A51F8">
            <w:pPr>
              <w:pStyle w:val="TableofAuthorities"/>
            </w:pPr>
            <w:r w:rsidRPr="000A51F8">
              <w:t>$64.08</w:t>
            </w:r>
          </w:p>
        </w:tc>
        <w:tc>
          <w:tcPr>
            <w:tcW w:w="1134" w:type="dxa"/>
            <w:vAlign w:val="center"/>
          </w:tcPr>
          <w:p w14:paraId="12576E2D" w14:textId="17F69716" w:rsidR="00E8074E" w:rsidRPr="000A51F8" w:rsidRDefault="00E8074E" w:rsidP="000A51F8">
            <w:pPr>
              <w:pStyle w:val="TableofAuthorities"/>
            </w:pPr>
            <w:r w:rsidRPr="000A51F8">
              <w:t>$76.74</w:t>
            </w:r>
          </w:p>
        </w:tc>
        <w:tc>
          <w:tcPr>
            <w:tcW w:w="1241" w:type="dxa"/>
            <w:noWrap/>
            <w:vAlign w:val="center"/>
          </w:tcPr>
          <w:p w14:paraId="2526043A" w14:textId="0A739249" w:rsidR="00E8074E" w:rsidRPr="00C7420F" w:rsidRDefault="00E8074E" w:rsidP="00C7420F">
            <w:pPr>
              <w:pStyle w:val="TableofAuthorities"/>
              <w:rPr>
                <w:lang w:eastAsia="en-AU"/>
              </w:rPr>
            </w:pPr>
            <w:r w:rsidRPr="00C7420F">
              <w:t>$81.</w:t>
            </w:r>
            <w:r w:rsidR="00677452" w:rsidRPr="00C7420F">
              <w:t>30</w:t>
            </w:r>
          </w:p>
        </w:tc>
        <w:tc>
          <w:tcPr>
            <w:tcW w:w="1559" w:type="dxa"/>
            <w:vAlign w:val="center"/>
          </w:tcPr>
          <w:p w14:paraId="3E7CEDC0" w14:textId="486FDA45" w:rsidR="00E8074E" w:rsidRPr="00C7420F" w:rsidRDefault="00C97B7D" w:rsidP="00C7420F">
            <w:pPr>
              <w:pStyle w:val="TableofAuthorities"/>
              <w:rPr>
                <w:lang w:eastAsia="en-AU"/>
              </w:rPr>
            </w:pPr>
            <w:r w:rsidRPr="00C7420F">
              <w:t xml:space="preserve">▲ </w:t>
            </w:r>
            <w:r w:rsidR="00E8074E" w:rsidRPr="00C7420F">
              <w:t>5.9%</w:t>
            </w:r>
          </w:p>
        </w:tc>
      </w:tr>
      <w:tr w:rsidR="00E8074E" w:rsidRPr="005C23E7" w14:paraId="3CA31D42" w14:textId="77777777" w:rsidTr="00871C3A">
        <w:trPr>
          <w:trHeight w:val="518"/>
        </w:trPr>
        <w:tc>
          <w:tcPr>
            <w:tcW w:w="2835" w:type="dxa"/>
            <w:vAlign w:val="center"/>
            <w:hideMark/>
          </w:tcPr>
          <w:p w14:paraId="4604FDDA" w14:textId="495DC9B3" w:rsidR="00E8074E" w:rsidRPr="00625296" w:rsidRDefault="00E8074E" w:rsidP="00F21DF6">
            <w:pPr>
              <w:pStyle w:val="Tabletextindent"/>
              <w:rPr>
                <w:lang w:eastAsia="en-AU"/>
              </w:rPr>
            </w:pPr>
            <w:r w:rsidRPr="00625296">
              <w:rPr>
                <w:lang w:eastAsia="en-AU"/>
              </w:rPr>
              <w:t xml:space="preserve">Accommodation &amp; finance income </w:t>
            </w:r>
            <w:r w:rsidRPr="00625296">
              <w:rPr>
                <w:vertAlign w:val="superscript"/>
                <w:lang w:eastAsia="en-AU"/>
              </w:rPr>
              <w:t>1</w:t>
            </w:r>
          </w:p>
        </w:tc>
        <w:tc>
          <w:tcPr>
            <w:tcW w:w="1134" w:type="dxa"/>
            <w:vAlign w:val="center"/>
          </w:tcPr>
          <w:p w14:paraId="6950E444" w14:textId="1C59DE65" w:rsidR="00E8074E" w:rsidRPr="00C7420F" w:rsidRDefault="00E8074E" w:rsidP="00C7420F">
            <w:pPr>
              <w:pStyle w:val="TableofAuthorities"/>
              <w:rPr>
                <w:lang w:eastAsia="en-AU"/>
              </w:rPr>
            </w:pPr>
            <w:r w:rsidRPr="00C7420F">
              <w:t>$36.33</w:t>
            </w:r>
          </w:p>
        </w:tc>
        <w:tc>
          <w:tcPr>
            <w:tcW w:w="1134" w:type="dxa"/>
            <w:vAlign w:val="center"/>
          </w:tcPr>
          <w:p w14:paraId="5F51FFE2" w14:textId="3EB5878F" w:rsidR="00E8074E" w:rsidRPr="00C7420F" w:rsidRDefault="00E8074E" w:rsidP="00C7420F">
            <w:pPr>
              <w:pStyle w:val="TableofAuthorities"/>
              <w:rPr>
                <w:lang w:eastAsia="en-AU"/>
              </w:rPr>
            </w:pPr>
            <w:r w:rsidRPr="00C7420F">
              <w:t>$42.79</w:t>
            </w:r>
          </w:p>
        </w:tc>
        <w:tc>
          <w:tcPr>
            <w:tcW w:w="1134" w:type="dxa"/>
            <w:vAlign w:val="center"/>
          </w:tcPr>
          <w:p w14:paraId="5C50539F" w14:textId="6A0EF30B" w:rsidR="00E8074E" w:rsidRPr="00C7420F" w:rsidRDefault="00E8074E" w:rsidP="00C7420F">
            <w:pPr>
              <w:pStyle w:val="TableofAuthorities"/>
              <w:rPr>
                <w:lang w:eastAsia="en-AU"/>
              </w:rPr>
            </w:pPr>
            <w:r w:rsidRPr="00C7420F">
              <w:t>$51.45</w:t>
            </w:r>
          </w:p>
        </w:tc>
        <w:tc>
          <w:tcPr>
            <w:tcW w:w="1241" w:type="dxa"/>
            <w:noWrap/>
            <w:vAlign w:val="center"/>
          </w:tcPr>
          <w:p w14:paraId="56A259A1" w14:textId="61FAD82E" w:rsidR="00E8074E" w:rsidRPr="00C7420F" w:rsidRDefault="00E8074E" w:rsidP="00C7420F">
            <w:pPr>
              <w:pStyle w:val="TableofAuthorities"/>
              <w:rPr>
                <w:lang w:eastAsia="en-AU"/>
              </w:rPr>
            </w:pPr>
            <w:r w:rsidRPr="00C7420F">
              <w:t>$53.90</w:t>
            </w:r>
          </w:p>
        </w:tc>
        <w:tc>
          <w:tcPr>
            <w:tcW w:w="1559" w:type="dxa"/>
            <w:vAlign w:val="center"/>
          </w:tcPr>
          <w:p w14:paraId="2D554E21" w14:textId="7F358421" w:rsidR="00E8074E" w:rsidRPr="00C7420F" w:rsidRDefault="00C97B7D" w:rsidP="00C7420F">
            <w:pPr>
              <w:pStyle w:val="TableofAuthorities"/>
              <w:rPr>
                <w:lang w:eastAsia="en-AU"/>
              </w:rPr>
            </w:pPr>
            <w:r w:rsidRPr="00C7420F">
              <w:t xml:space="preserve">▲ </w:t>
            </w:r>
            <w:r w:rsidR="00E8074E" w:rsidRPr="00C7420F">
              <w:t>4.8%</w:t>
            </w:r>
          </w:p>
        </w:tc>
      </w:tr>
      <w:tr w:rsidR="00E8074E" w:rsidRPr="005C23E7" w14:paraId="2B7A62DC" w14:textId="77777777" w:rsidTr="00871C3A">
        <w:trPr>
          <w:trHeight w:val="340"/>
        </w:trPr>
        <w:tc>
          <w:tcPr>
            <w:tcW w:w="2835" w:type="dxa"/>
            <w:vAlign w:val="center"/>
            <w:hideMark/>
          </w:tcPr>
          <w:p w14:paraId="58A63B93" w14:textId="373F4DCA" w:rsidR="00E8074E" w:rsidRPr="00625296" w:rsidRDefault="00E8074E" w:rsidP="00F21DF6">
            <w:pPr>
              <w:pStyle w:val="Tabletextindent"/>
              <w:rPr>
                <w:lang w:eastAsia="en-AU"/>
              </w:rPr>
            </w:pPr>
            <w:r w:rsidRPr="00625296">
              <w:rPr>
                <w:lang w:eastAsia="en-AU"/>
              </w:rPr>
              <w:t>COVID-19 income</w:t>
            </w:r>
            <w:r w:rsidR="00085CAA">
              <w:rPr>
                <w:lang w:eastAsia="en-AU"/>
              </w:rPr>
              <w:t xml:space="preserve"> </w:t>
            </w:r>
            <w:r w:rsidR="00DB5079" w:rsidRPr="00DB5079">
              <w:rPr>
                <w:vertAlign w:val="superscript"/>
                <w:lang w:eastAsia="en-AU"/>
              </w:rPr>
              <w:t>2</w:t>
            </w:r>
          </w:p>
        </w:tc>
        <w:tc>
          <w:tcPr>
            <w:tcW w:w="1134" w:type="dxa"/>
            <w:vAlign w:val="center"/>
          </w:tcPr>
          <w:p w14:paraId="0F83F85C" w14:textId="551E3BA2" w:rsidR="00E8074E" w:rsidRPr="00C7420F" w:rsidRDefault="00E8074E" w:rsidP="00C7420F">
            <w:pPr>
              <w:pStyle w:val="TableofAuthorities"/>
              <w:rPr>
                <w:lang w:eastAsia="en-AU"/>
              </w:rPr>
            </w:pPr>
            <w:r w:rsidRPr="00C7420F">
              <w:t>$4.46</w:t>
            </w:r>
          </w:p>
        </w:tc>
        <w:tc>
          <w:tcPr>
            <w:tcW w:w="1134" w:type="dxa"/>
            <w:vAlign w:val="center"/>
          </w:tcPr>
          <w:p w14:paraId="54DB968C" w14:textId="03E2A905" w:rsidR="00E8074E" w:rsidRPr="00C7420F" w:rsidRDefault="00E8074E" w:rsidP="00C7420F">
            <w:pPr>
              <w:pStyle w:val="TableofAuthorities"/>
              <w:rPr>
                <w:lang w:eastAsia="en-AU"/>
              </w:rPr>
            </w:pPr>
            <w:r w:rsidRPr="00C7420F">
              <w:t>$7.50</w:t>
            </w:r>
          </w:p>
        </w:tc>
        <w:tc>
          <w:tcPr>
            <w:tcW w:w="1134" w:type="dxa"/>
            <w:vAlign w:val="center"/>
          </w:tcPr>
          <w:p w14:paraId="1E8B48F9" w14:textId="5A8ED4D8" w:rsidR="00E8074E" w:rsidRPr="00C7420F" w:rsidRDefault="00E8074E" w:rsidP="00C7420F">
            <w:pPr>
              <w:pStyle w:val="TableofAuthorities"/>
              <w:rPr>
                <w:lang w:eastAsia="en-AU"/>
              </w:rPr>
            </w:pPr>
            <w:r w:rsidRPr="00C7420F">
              <w:t>$7.27</w:t>
            </w:r>
          </w:p>
        </w:tc>
        <w:tc>
          <w:tcPr>
            <w:tcW w:w="1241" w:type="dxa"/>
            <w:noWrap/>
            <w:vAlign w:val="center"/>
          </w:tcPr>
          <w:p w14:paraId="5EF6E4D9" w14:textId="6F444E87" w:rsidR="00E8074E" w:rsidRPr="00C7420F" w:rsidRDefault="00E8074E" w:rsidP="00C7420F">
            <w:pPr>
              <w:pStyle w:val="TableofAuthorities"/>
              <w:rPr>
                <w:lang w:eastAsia="en-AU"/>
              </w:rPr>
            </w:pPr>
            <w:r w:rsidRPr="00C7420F">
              <w:t>-</w:t>
            </w:r>
          </w:p>
        </w:tc>
        <w:tc>
          <w:tcPr>
            <w:tcW w:w="1559" w:type="dxa"/>
            <w:vAlign w:val="center"/>
          </w:tcPr>
          <w:p w14:paraId="40B644CE" w14:textId="20C8A296" w:rsidR="00E8074E" w:rsidRPr="00C7420F" w:rsidRDefault="00114DC7" w:rsidP="00C7420F">
            <w:pPr>
              <w:pStyle w:val="TableofAuthorities"/>
              <w:rPr>
                <w:lang w:eastAsia="en-AU"/>
              </w:rPr>
            </w:pPr>
            <w:r w:rsidRPr="00C7420F">
              <w:rPr>
                <w:lang w:eastAsia="en-AU"/>
              </w:rPr>
              <w:t>N/A</w:t>
            </w:r>
          </w:p>
        </w:tc>
      </w:tr>
      <w:tr w:rsidR="00E8074E" w:rsidRPr="00C7420F" w14:paraId="54FEFDAB" w14:textId="77777777" w:rsidTr="00871C3A">
        <w:trPr>
          <w:trHeight w:val="340"/>
        </w:trPr>
        <w:tc>
          <w:tcPr>
            <w:tcW w:w="2835" w:type="dxa"/>
            <w:shd w:val="clear" w:color="auto" w:fill="D8DADA"/>
            <w:vAlign w:val="center"/>
            <w:hideMark/>
          </w:tcPr>
          <w:p w14:paraId="112F6B77" w14:textId="77777777" w:rsidR="00E8074E" w:rsidRPr="00C7420F" w:rsidRDefault="00E8074E" w:rsidP="00C7420F">
            <w:pPr>
              <w:pStyle w:val="TableofAuthorities"/>
              <w:rPr>
                <w:rStyle w:val="Strong"/>
              </w:rPr>
            </w:pPr>
            <w:r w:rsidRPr="00C7420F">
              <w:rPr>
                <w:rStyle w:val="Strong"/>
              </w:rPr>
              <w:t>Total recurrent income</w:t>
            </w:r>
          </w:p>
        </w:tc>
        <w:tc>
          <w:tcPr>
            <w:tcW w:w="1134" w:type="dxa"/>
            <w:shd w:val="clear" w:color="auto" w:fill="D8DADA"/>
            <w:vAlign w:val="center"/>
          </w:tcPr>
          <w:p w14:paraId="22D15D0E" w14:textId="297ADF43" w:rsidR="00E8074E" w:rsidRPr="00C7420F" w:rsidRDefault="00E8074E" w:rsidP="00C7420F">
            <w:pPr>
              <w:pStyle w:val="TableofAuthorities"/>
              <w:rPr>
                <w:rStyle w:val="Strong"/>
              </w:rPr>
            </w:pPr>
            <w:r w:rsidRPr="00C7420F">
              <w:rPr>
                <w:rStyle w:val="Strong"/>
              </w:rPr>
              <w:t>$306.96</w:t>
            </w:r>
          </w:p>
        </w:tc>
        <w:tc>
          <w:tcPr>
            <w:tcW w:w="1134" w:type="dxa"/>
            <w:shd w:val="clear" w:color="auto" w:fill="D8DADA"/>
            <w:vAlign w:val="center"/>
          </w:tcPr>
          <w:p w14:paraId="54EBB88D" w14:textId="69D3DAE3" w:rsidR="00E8074E" w:rsidRPr="00C7420F" w:rsidRDefault="00E8074E" w:rsidP="00C7420F">
            <w:pPr>
              <w:pStyle w:val="TableofAuthorities"/>
              <w:rPr>
                <w:rStyle w:val="Strong"/>
              </w:rPr>
            </w:pPr>
            <w:r w:rsidRPr="00C7420F">
              <w:rPr>
                <w:rStyle w:val="Strong"/>
              </w:rPr>
              <w:t>$333.66</w:t>
            </w:r>
          </w:p>
        </w:tc>
        <w:tc>
          <w:tcPr>
            <w:tcW w:w="1134" w:type="dxa"/>
            <w:shd w:val="clear" w:color="auto" w:fill="D8DADA"/>
            <w:vAlign w:val="center"/>
          </w:tcPr>
          <w:p w14:paraId="72E9439E" w14:textId="3488593B" w:rsidR="00E8074E" w:rsidRPr="00C7420F" w:rsidRDefault="00E8074E" w:rsidP="00C7420F">
            <w:pPr>
              <w:pStyle w:val="TableofAuthorities"/>
              <w:rPr>
                <w:rStyle w:val="Strong"/>
              </w:rPr>
            </w:pPr>
            <w:r w:rsidRPr="00C7420F">
              <w:rPr>
                <w:rStyle w:val="Strong"/>
              </w:rPr>
              <w:t>$408.84</w:t>
            </w:r>
          </w:p>
        </w:tc>
        <w:tc>
          <w:tcPr>
            <w:tcW w:w="1241" w:type="dxa"/>
            <w:shd w:val="clear" w:color="auto" w:fill="D8DADA"/>
            <w:noWrap/>
            <w:vAlign w:val="center"/>
          </w:tcPr>
          <w:p w14:paraId="43C3606C" w14:textId="6C9C691F" w:rsidR="00E8074E" w:rsidRPr="00C7420F" w:rsidRDefault="00E8074E" w:rsidP="00C7420F">
            <w:pPr>
              <w:pStyle w:val="TableofAuthorities"/>
              <w:rPr>
                <w:rStyle w:val="Strong"/>
              </w:rPr>
            </w:pPr>
            <w:r w:rsidRPr="00C7420F">
              <w:rPr>
                <w:rStyle w:val="Strong"/>
              </w:rPr>
              <w:t>$437.</w:t>
            </w:r>
            <w:r w:rsidR="00677452" w:rsidRPr="00C7420F">
              <w:rPr>
                <w:rStyle w:val="Strong"/>
              </w:rPr>
              <w:t>1</w:t>
            </w:r>
            <w:r w:rsidRPr="00C7420F">
              <w:rPr>
                <w:rStyle w:val="Strong"/>
              </w:rPr>
              <w:t>0</w:t>
            </w:r>
          </w:p>
        </w:tc>
        <w:tc>
          <w:tcPr>
            <w:tcW w:w="1559" w:type="dxa"/>
            <w:shd w:val="clear" w:color="auto" w:fill="D8DADA"/>
            <w:vAlign w:val="center"/>
          </w:tcPr>
          <w:p w14:paraId="3956E0E8" w14:textId="43D9EC1C" w:rsidR="00E8074E" w:rsidRPr="00C7420F" w:rsidRDefault="00C97B7D" w:rsidP="00C7420F">
            <w:pPr>
              <w:pStyle w:val="TableofAuthorities"/>
              <w:rPr>
                <w:rStyle w:val="Strong"/>
              </w:rPr>
            </w:pPr>
            <w:r w:rsidRPr="00C7420F">
              <w:rPr>
                <w:rStyle w:val="Strong"/>
              </w:rPr>
              <w:t xml:space="preserve">▲ </w:t>
            </w:r>
            <w:r w:rsidR="00E8074E" w:rsidRPr="00C7420F">
              <w:rPr>
                <w:rStyle w:val="Strong"/>
              </w:rPr>
              <w:t>6.9%</w:t>
            </w:r>
          </w:p>
        </w:tc>
      </w:tr>
      <w:tr w:rsidR="00C2478F" w:rsidRPr="00C7420F" w14:paraId="38EF7178" w14:textId="77777777" w:rsidTr="00871C3A">
        <w:trPr>
          <w:trHeight w:val="567"/>
        </w:trPr>
        <w:tc>
          <w:tcPr>
            <w:tcW w:w="2835" w:type="dxa"/>
            <w:shd w:val="clear" w:color="auto" w:fill="D8DADA"/>
            <w:vAlign w:val="center"/>
          </w:tcPr>
          <w:p w14:paraId="2F4E1351" w14:textId="77777777" w:rsidR="00582DB8" w:rsidRPr="00C7420F" w:rsidRDefault="00582DB8" w:rsidP="00C7420F">
            <w:pPr>
              <w:pStyle w:val="TableofAuthorities"/>
              <w:rPr>
                <w:rStyle w:val="Strong"/>
              </w:rPr>
            </w:pPr>
            <w:r w:rsidRPr="00C7420F">
              <w:rPr>
                <w:rStyle w:val="Strong"/>
              </w:rPr>
              <w:t>Total n</w:t>
            </w:r>
            <w:r w:rsidR="00C2478F" w:rsidRPr="00C7420F">
              <w:rPr>
                <w:rStyle w:val="Strong"/>
              </w:rPr>
              <w:t xml:space="preserve">on-recurrent </w:t>
            </w:r>
          </w:p>
          <w:p w14:paraId="685E4742" w14:textId="5E34EBFC" w:rsidR="00C2478F" w:rsidRPr="00C7420F" w:rsidRDefault="00C2478F" w:rsidP="00C7420F">
            <w:pPr>
              <w:pStyle w:val="TableofAuthorities"/>
              <w:rPr>
                <w:rStyle w:val="Strong"/>
              </w:rPr>
            </w:pPr>
            <w:r w:rsidRPr="00C7420F">
              <w:rPr>
                <w:rStyle w:val="Strong"/>
              </w:rPr>
              <w:t xml:space="preserve">income </w:t>
            </w:r>
            <w:r w:rsidR="00DB5079" w:rsidRPr="00FD7C6A">
              <w:rPr>
                <w:b/>
                <w:vertAlign w:val="superscript"/>
                <w:lang w:eastAsia="en-AU"/>
              </w:rPr>
              <w:t>3</w:t>
            </w:r>
          </w:p>
        </w:tc>
        <w:tc>
          <w:tcPr>
            <w:tcW w:w="1134" w:type="dxa"/>
            <w:shd w:val="clear" w:color="auto" w:fill="D8DADA"/>
            <w:vAlign w:val="center"/>
          </w:tcPr>
          <w:p w14:paraId="03E08D8A" w14:textId="0F660FDA" w:rsidR="00C2478F" w:rsidRPr="00C7420F" w:rsidRDefault="00C2478F" w:rsidP="00C7420F">
            <w:pPr>
              <w:pStyle w:val="TableofAuthorities"/>
              <w:rPr>
                <w:rStyle w:val="Strong"/>
              </w:rPr>
            </w:pPr>
            <w:r w:rsidRPr="00C7420F">
              <w:rPr>
                <w:rStyle w:val="Strong"/>
              </w:rPr>
              <w:t>$14.50</w:t>
            </w:r>
          </w:p>
        </w:tc>
        <w:tc>
          <w:tcPr>
            <w:tcW w:w="1134" w:type="dxa"/>
            <w:shd w:val="clear" w:color="auto" w:fill="D8DADA"/>
            <w:vAlign w:val="center"/>
          </w:tcPr>
          <w:p w14:paraId="58A2A373" w14:textId="597ADD82" w:rsidR="00C2478F" w:rsidRPr="00C7420F" w:rsidRDefault="00C2478F" w:rsidP="00C7420F">
            <w:pPr>
              <w:pStyle w:val="TableofAuthorities"/>
              <w:rPr>
                <w:rStyle w:val="Strong"/>
              </w:rPr>
            </w:pPr>
            <w:r w:rsidRPr="00C7420F">
              <w:rPr>
                <w:rStyle w:val="Strong"/>
              </w:rPr>
              <w:t>$19.51</w:t>
            </w:r>
          </w:p>
        </w:tc>
        <w:tc>
          <w:tcPr>
            <w:tcW w:w="1134" w:type="dxa"/>
            <w:shd w:val="clear" w:color="auto" w:fill="D8DADA"/>
            <w:vAlign w:val="center"/>
          </w:tcPr>
          <w:p w14:paraId="72655515" w14:textId="5990B0B9" w:rsidR="00C2478F" w:rsidRPr="00C7420F" w:rsidRDefault="00C2478F" w:rsidP="00C7420F">
            <w:pPr>
              <w:pStyle w:val="TableofAuthorities"/>
              <w:rPr>
                <w:rStyle w:val="Strong"/>
              </w:rPr>
            </w:pPr>
            <w:r w:rsidRPr="00C7420F">
              <w:rPr>
                <w:rStyle w:val="Strong"/>
              </w:rPr>
              <w:t>$30.13</w:t>
            </w:r>
          </w:p>
        </w:tc>
        <w:tc>
          <w:tcPr>
            <w:tcW w:w="1241" w:type="dxa"/>
            <w:shd w:val="clear" w:color="auto" w:fill="D8DADA"/>
            <w:noWrap/>
            <w:vAlign w:val="center"/>
          </w:tcPr>
          <w:p w14:paraId="347DEC75" w14:textId="1757CAA4" w:rsidR="00C2478F" w:rsidRPr="00C7420F" w:rsidRDefault="00A236D0" w:rsidP="00C7420F">
            <w:pPr>
              <w:pStyle w:val="TableofAuthorities"/>
              <w:rPr>
                <w:rStyle w:val="Strong"/>
              </w:rPr>
            </w:pPr>
            <w:r w:rsidRPr="00C7420F">
              <w:rPr>
                <w:rStyle w:val="Strong"/>
              </w:rPr>
              <w:t>$32.41</w:t>
            </w:r>
          </w:p>
        </w:tc>
        <w:tc>
          <w:tcPr>
            <w:tcW w:w="1559" w:type="dxa"/>
            <w:shd w:val="clear" w:color="auto" w:fill="D8DADA"/>
            <w:vAlign w:val="center"/>
          </w:tcPr>
          <w:p w14:paraId="5DE518A6" w14:textId="70ECADFB" w:rsidR="00C2478F" w:rsidRPr="00C7420F" w:rsidRDefault="00C97B7D" w:rsidP="00C7420F">
            <w:pPr>
              <w:pStyle w:val="TableofAuthorities"/>
              <w:rPr>
                <w:rStyle w:val="Strong"/>
              </w:rPr>
            </w:pPr>
            <w:r w:rsidRPr="00C7420F">
              <w:rPr>
                <w:rStyle w:val="Strong"/>
              </w:rPr>
              <w:t xml:space="preserve">▲ </w:t>
            </w:r>
            <w:r w:rsidR="000A57C3" w:rsidRPr="00C7420F">
              <w:rPr>
                <w:rStyle w:val="Strong"/>
              </w:rPr>
              <w:t>7.6%</w:t>
            </w:r>
          </w:p>
        </w:tc>
      </w:tr>
      <w:tr w:rsidR="00C2478F" w:rsidRPr="00C7420F" w14:paraId="3BCCB35D" w14:textId="77777777" w:rsidTr="00871C3A">
        <w:trPr>
          <w:trHeight w:val="340"/>
        </w:trPr>
        <w:tc>
          <w:tcPr>
            <w:tcW w:w="2835" w:type="dxa"/>
            <w:shd w:val="clear" w:color="auto" w:fill="D8DADA"/>
            <w:vAlign w:val="center"/>
          </w:tcPr>
          <w:p w14:paraId="35570DB0" w14:textId="1DD6B93F" w:rsidR="00C2478F" w:rsidRPr="00C7420F" w:rsidRDefault="00C2478F" w:rsidP="00C7420F">
            <w:pPr>
              <w:pStyle w:val="TableofAuthorities"/>
              <w:rPr>
                <w:rStyle w:val="Strong"/>
              </w:rPr>
            </w:pPr>
            <w:r w:rsidRPr="00C7420F">
              <w:rPr>
                <w:rStyle w:val="Strong"/>
              </w:rPr>
              <w:t>Total income</w:t>
            </w:r>
          </w:p>
        </w:tc>
        <w:tc>
          <w:tcPr>
            <w:tcW w:w="1134" w:type="dxa"/>
            <w:shd w:val="clear" w:color="auto" w:fill="D8DADA"/>
            <w:vAlign w:val="center"/>
          </w:tcPr>
          <w:p w14:paraId="67B4DAA6" w14:textId="42B0929A" w:rsidR="00C2478F" w:rsidRPr="00C7420F" w:rsidRDefault="00BD33A5" w:rsidP="00C7420F">
            <w:pPr>
              <w:pStyle w:val="TableofAuthorities"/>
              <w:rPr>
                <w:rStyle w:val="Strong"/>
              </w:rPr>
            </w:pPr>
            <w:r w:rsidRPr="00C7420F">
              <w:rPr>
                <w:rStyle w:val="Strong"/>
              </w:rPr>
              <w:t>$321.46</w:t>
            </w:r>
          </w:p>
        </w:tc>
        <w:tc>
          <w:tcPr>
            <w:tcW w:w="1134" w:type="dxa"/>
            <w:shd w:val="clear" w:color="auto" w:fill="D8DADA"/>
            <w:vAlign w:val="center"/>
          </w:tcPr>
          <w:p w14:paraId="2034F79C" w14:textId="70B36422" w:rsidR="00C2478F" w:rsidRPr="00C7420F" w:rsidRDefault="00BD33A5" w:rsidP="00C7420F">
            <w:pPr>
              <w:pStyle w:val="TableofAuthorities"/>
              <w:rPr>
                <w:rStyle w:val="Strong"/>
              </w:rPr>
            </w:pPr>
            <w:r w:rsidRPr="00C7420F">
              <w:rPr>
                <w:rStyle w:val="Strong"/>
              </w:rPr>
              <w:t>$353.17</w:t>
            </w:r>
          </w:p>
        </w:tc>
        <w:tc>
          <w:tcPr>
            <w:tcW w:w="1134" w:type="dxa"/>
            <w:shd w:val="clear" w:color="auto" w:fill="D8DADA"/>
            <w:vAlign w:val="center"/>
          </w:tcPr>
          <w:p w14:paraId="2B0BE554" w14:textId="25DEE434" w:rsidR="00C2478F" w:rsidRPr="00C7420F" w:rsidRDefault="00BD33A5" w:rsidP="00C7420F">
            <w:pPr>
              <w:pStyle w:val="TableofAuthorities"/>
              <w:rPr>
                <w:rStyle w:val="Strong"/>
              </w:rPr>
            </w:pPr>
            <w:r w:rsidRPr="00C7420F">
              <w:rPr>
                <w:rStyle w:val="Strong"/>
              </w:rPr>
              <w:t>$438.97</w:t>
            </w:r>
          </w:p>
        </w:tc>
        <w:tc>
          <w:tcPr>
            <w:tcW w:w="1241" w:type="dxa"/>
            <w:shd w:val="clear" w:color="auto" w:fill="D8DADA"/>
            <w:noWrap/>
            <w:vAlign w:val="center"/>
          </w:tcPr>
          <w:p w14:paraId="02699033" w14:textId="683B90C4" w:rsidR="00C2478F" w:rsidRPr="00C7420F" w:rsidRDefault="00BD33A5" w:rsidP="00C7420F">
            <w:pPr>
              <w:pStyle w:val="TableofAuthorities"/>
              <w:rPr>
                <w:rStyle w:val="Strong"/>
              </w:rPr>
            </w:pPr>
            <w:r w:rsidRPr="00C7420F">
              <w:rPr>
                <w:rStyle w:val="Strong"/>
              </w:rPr>
              <w:t>$469.51</w:t>
            </w:r>
          </w:p>
        </w:tc>
        <w:tc>
          <w:tcPr>
            <w:tcW w:w="1559" w:type="dxa"/>
            <w:shd w:val="clear" w:color="auto" w:fill="D8DADA"/>
            <w:vAlign w:val="center"/>
          </w:tcPr>
          <w:p w14:paraId="26CDAF59" w14:textId="5041929C" w:rsidR="00C2478F" w:rsidRPr="00C7420F" w:rsidRDefault="00BD33A5" w:rsidP="00C7420F">
            <w:pPr>
              <w:pStyle w:val="TableofAuthorities"/>
              <w:rPr>
                <w:rStyle w:val="Strong"/>
              </w:rPr>
            </w:pPr>
            <w:r w:rsidRPr="00C7420F">
              <w:rPr>
                <w:rStyle w:val="Strong"/>
              </w:rPr>
              <w:t>▲ 7.0%</w:t>
            </w:r>
          </w:p>
        </w:tc>
      </w:tr>
      <w:tr w:rsidR="00C2478F" w:rsidRPr="00C7420F" w14:paraId="06C8649D" w14:textId="77777777" w:rsidTr="00871C3A">
        <w:trPr>
          <w:trHeight w:val="340"/>
        </w:trPr>
        <w:tc>
          <w:tcPr>
            <w:tcW w:w="2835" w:type="dxa"/>
            <w:shd w:val="clear" w:color="auto" w:fill="D1BDDB" w:themeFill="accent3" w:themeFillTint="66"/>
            <w:vAlign w:val="center"/>
          </w:tcPr>
          <w:p w14:paraId="761E753A" w14:textId="2E1C1290" w:rsidR="00C2478F" w:rsidRPr="00C7420F" w:rsidRDefault="00C2478F" w:rsidP="00C7420F">
            <w:pPr>
              <w:pStyle w:val="TableofAuthorities"/>
              <w:rPr>
                <w:rStyle w:val="Strong"/>
              </w:rPr>
            </w:pPr>
            <w:r w:rsidRPr="00C7420F">
              <w:rPr>
                <w:rStyle w:val="Strong"/>
              </w:rPr>
              <w:t>Expenses</w:t>
            </w:r>
          </w:p>
        </w:tc>
        <w:tc>
          <w:tcPr>
            <w:tcW w:w="1134" w:type="dxa"/>
            <w:shd w:val="clear" w:color="auto" w:fill="D1BDDB" w:themeFill="accent3" w:themeFillTint="66"/>
            <w:vAlign w:val="center"/>
          </w:tcPr>
          <w:p w14:paraId="09843A72" w14:textId="77777777" w:rsidR="00C2478F" w:rsidRPr="00C7420F" w:rsidRDefault="00C2478F" w:rsidP="00C7420F">
            <w:pPr>
              <w:pStyle w:val="TableofAuthorities"/>
              <w:rPr>
                <w:rStyle w:val="Strong"/>
              </w:rPr>
            </w:pPr>
          </w:p>
        </w:tc>
        <w:tc>
          <w:tcPr>
            <w:tcW w:w="1134" w:type="dxa"/>
            <w:shd w:val="clear" w:color="auto" w:fill="D1BDDB" w:themeFill="accent3" w:themeFillTint="66"/>
            <w:vAlign w:val="center"/>
          </w:tcPr>
          <w:p w14:paraId="30C2CB02" w14:textId="77777777" w:rsidR="00C2478F" w:rsidRPr="00C7420F" w:rsidRDefault="00C2478F" w:rsidP="00C7420F">
            <w:pPr>
              <w:pStyle w:val="TableofAuthorities"/>
              <w:rPr>
                <w:rStyle w:val="Strong"/>
              </w:rPr>
            </w:pPr>
          </w:p>
        </w:tc>
        <w:tc>
          <w:tcPr>
            <w:tcW w:w="1134" w:type="dxa"/>
            <w:shd w:val="clear" w:color="auto" w:fill="D1BDDB" w:themeFill="accent3" w:themeFillTint="66"/>
            <w:vAlign w:val="center"/>
          </w:tcPr>
          <w:p w14:paraId="3BF2C9EB" w14:textId="77777777" w:rsidR="00C2478F" w:rsidRPr="00C7420F" w:rsidRDefault="00C2478F" w:rsidP="00C7420F">
            <w:pPr>
              <w:pStyle w:val="TableofAuthorities"/>
              <w:rPr>
                <w:rStyle w:val="Strong"/>
              </w:rPr>
            </w:pPr>
          </w:p>
        </w:tc>
        <w:tc>
          <w:tcPr>
            <w:tcW w:w="1241" w:type="dxa"/>
            <w:shd w:val="clear" w:color="auto" w:fill="D1BDDB" w:themeFill="accent3" w:themeFillTint="66"/>
            <w:noWrap/>
            <w:vAlign w:val="center"/>
          </w:tcPr>
          <w:p w14:paraId="6C390D11" w14:textId="77777777" w:rsidR="00C2478F" w:rsidRPr="00C7420F" w:rsidRDefault="00C2478F" w:rsidP="00C7420F">
            <w:pPr>
              <w:pStyle w:val="TableofAuthorities"/>
              <w:rPr>
                <w:rStyle w:val="Strong"/>
              </w:rPr>
            </w:pPr>
          </w:p>
        </w:tc>
        <w:tc>
          <w:tcPr>
            <w:tcW w:w="1559" w:type="dxa"/>
            <w:shd w:val="clear" w:color="auto" w:fill="D1BDDB" w:themeFill="accent3" w:themeFillTint="66"/>
            <w:vAlign w:val="center"/>
          </w:tcPr>
          <w:p w14:paraId="63B73711" w14:textId="77777777" w:rsidR="00C2478F" w:rsidRPr="00C7420F" w:rsidRDefault="00C2478F" w:rsidP="00C7420F">
            <w:pPr>
              <w:pStyle w:val="TableofAuthorities"/>
              <w:rPr>
                <w:rStyle w:val="Strong"/>
              </w:rPr>
            </w:pPr>
          </w:p>
        </w:tc>
      </w:tr>
      <w:tr w:rsidR="00C2478F" w:rsidRPr="00C7420F" w14:paraId="4E0129D1" w14:textId="77777777" w:rsidTr="00871C3A">
        <w:trPr>
          <w:trHeight w:val="340"/>
        </w:trPr>
        <w:tc>
          <w:tcPr>
            <w:tcW w:w="2835" w:type="dxa"/>
            <w:shd w:val="clear" w:color="auto" w:fill="E8DEED" w:themeFill="accent3" w:themeFillTint="33"/>
            <w:vAlign w:val="center"/>
            <w:hideMark/>
          </w:tcPr>
          <w:p w14:paraId="55567DB5" w14:textId="7F7410A6" w:rsidR="00C2478F" w:rsidRPr="00C7420F" w:rsidRDefault="00C2478F" w:rsidP="00C7420F">
            <w:pPr>
              <w:pStyle w:val="TableofAuthorities"/>
              <w:rPr>
                <w:rStyle w:val="Strong"/>
              </w:rPr>
            </w:pPr>
            <w:r w:rsidRPr="00C7420F">
              <w:rPr>
                <w:rStyle w:val="Strong"/>
              </w:rPr>
              <w:t>Recurrent expenses</w:t>
            </w:r>
          </w:p>
        </w:tc>
        <w:tc>
          <w:tcPr>
            <w:tcW w:w="1134" w:type="dxa"/>
            <w:shd w:val="clear" w:color="auto" w:fill="E8DEED" w:themeFill="accent3" w:themeFillTint="33"/>
            <w:vAlign w:val="center"/>
          </w:tcPr>
          <w:p w14:paraId="011B75E1" w14:textId="77777777" w:rsidR="00C2478F" w:rsidRPr="00C7420F" w:rsidRDefault="00C2478F" w:rsidP="00C7420F">
            <w:pPr>
              <w:pStyle w:val="TableofAuthorities"/>
              <w:rPr>
                <w:rStyle w:val="Strong"/>
              </w:rPr>
            </w:pPr>
          </w:p>
        </w:tc>
        <w:tc>
          <w:tcPr>
            <w:tcW w:w="1134" w:type="dxa"/>
            <w:shd w:val="clear" w:color="auto" w:fill="E8DEED" w:themeFill="accent3" w:themeFillTint="33"/>
            <w:vAlign w:val="center"/>
          </w:tcPr>
          <w:p w14:paraId="1585F61C" w14:textId="77777777" w:rsidR="00C2478F" w:rsidRPr="00C7420F" w:rsidRDefault="00C2478F" w:rsidP="00C7420F">
            <w:pPr>
              <w:pStyle w:val="TableofAuthorities"/>
              <w:rPr>
                <w:rStyle w:val="Strong"/>
              </w:rPr>
            </w:pPr>
          </w:p>
        </w:tc>
        <w:tc>
          <w:tcPr>
            <w:tcW w:w="1134" w:type="dxa"/>
            <w:shd w:val="clear" w:color="auto" w:fill="E8DEED" w:themeFill="accent3" w:themeFillTint="33"/>
            <w:vAlign w:val="center"/>
          </w:tcPr>
          <w:p w14:paraId="56C12E1B" w14:textId="77777777" w:rsidR="00C2478F" w:rsidRPr="00C7420F" w:rsidRDefault="00C2478F" w:rsidP="00C7420F">
            <w:pPr>
              <w:pStyle w:val="TableofAuthorities"/>
              <w:rPr>
                <w:rStyle w:val="Strong"/>
              </w:rPr>
            </w:pPr>
          </w:p>
        </w:tc>
        <w:tc>
          <w:tcPr>
            <w:tcW w:w="1241" w:type="dxa"/>
            <w:shd w:val="clear" w:color="auto" w:fill="E8DEED" w:themeFill="accent3" w:themeFillTint="33"/>
            <w:noWrap/>
            <w:vAlign w:val="center"/>
          </w:tcPr>
          <w:p w14:paraId="35BE2A02" w14:textId="734E1B8F" w:rsidR="00C2478F" w:rsidRPr="00C7420F" w:rsidRDefault="00C2478F" w:rsidP="00C7420F">
            <w:pPr>
              <w:pStyle w:val="TableofAuthorities"/>
              <w:rPr>
                <w:rStyle w:val="Strong"/>
              </w:rPr>
            </w:pPr>
          </w:p>
        </w:tc>
        <w:tc>
          <w:tcPr>
            <w:tcW w:w="1559" w:type="dxa"/>
            <w:shd w:val="clear" w:color="auto" w:fill="E8DEED" w:themeFill="accent3" w:themeFillTint="33"/>
            <w:vAlign w:val="center"/>
          </w:tcPr>
          <w:p w14:paraId="5B5E5C20" w14:textId="77777777" w:rsidR="00C2478F" w:rsidRPr="00C7420F" w:rsidRDefault="00C2478F" w:rsidP="00C7420F">
            <w:pPr>
              <w:pStyle w:val="TableofAuthorities"/>
              <w:rPr>
                <w:rStyle w:val="Strong"/>
              </w:rPr>
            </w:pPr>
          </w:p>
        </w:tc>
      </w:tr>
      <w:tr w:rsidR="00C2478F" w:rsidRPr="00C7420F" w14:paraId="29D0DD2E" w14:textId="77777777" w:rsidTr="00871C3A">
        <w:trPr>
          <w:trHeight w:val="340"/>
        </w:trPr>
        <w:tc>
          <w:tcPr>
            <w:tcW w:w="2835" w:type="dxa"/>
            <w:shd w:val="clear" w:color="auto" w:fill="E8DEED" w:themeFill="accent3" w:themeFillTint="33"/>
            <w:vAlign w:val="center"/>
            <w:hideMark/>
          </w:tcPr>
          <w:p w14:paraId="1DAE09E0" w14:textId="117CFF1E" w:rsidR="00C2478F" w:rsidRPr="00C7420F" w:rsidRDefault="00C2478F" w:rsidP="00C7420F">
            <w:pPr>
              <w:pStyle w:val="TableofAuthorities"/>
              <w:rPr>
                <w:rStyle w:val="Strong"/>
              </w:rPr>
            </w:pPr>
            <w:r w:rsidRPr="00C7420F">
              <w:rPr>
                <w:rStyle w:val="Strong"/>
              </w:rPr>
              <w:t>Care expenses</w:t>
            </w:r>
          </w:p>
        </w:tc>
        <w:tc>
          <w:tcPr>
            <w:tcW w:w="1134" w:type="dxa"/>
            <w:shd w:val="clear" w:color="auto" w:fill="E8DEED" w:themeFill="accent3" w:themeFillTint="33"/>
            <w:vAlign w:val="center"/>
          </w:tcPr>
          <w:p w14:paraId="47B74420" w14:textId="77777777" w:rsidR="00C2478F" w:rsidRPr="00C7420F" w:rsidRDefault="00C2478F" w:rsidP="00C7420F">
            <w:pPr>
              <w:pStyle w:val="TableofAuthorities"/>
              <w:rPr>
                <w:rStyle w:val="Strong"/>
              </w:rPr>
            </w:pPr>
          </w:p>
        </w:tc>
        <w:tc>
          <w:tcPr>
            <w:tcW w:w="1134" w:type="dxa"/>
            <w:shd w:val="clear" w:color="auto" w:fill="E8DEED" w:themeFill="accent3" w:themeFillTint="33"/>
            <w:vAlign w:val="center"/>
          </w:tcPr>
          <w:p w14:paraId="5CBD67A0" w14:textId="77777777" w:rsidR="00C2478F" w:rsidRPr="00C7420F" w:rsidRDefault="00C2478F" w:rsidP="00C7420F">
            <w:pPr>
              <w:pStyle w:val="TableofAuthorities"/>
              <w:rPr>
                <w:rStyle w:val="Strong"/>
              </w:rPr>
            </w:pPr>
          </w:p>
        </w:tc>
        <w:tc>
          <w:tcPr>
            <w:tcW w:w="1134" w:type="dxa"/>
            <w:shd w:val="clear" w:color="auto" w:fill="E8DEED" w:themeFill="accent3" w:themeFillTint="33"/>
            <w:vAlign w:val="center"/>
          </w:tcPr>
          <w:p w14:paraId="03626487" w14:textId="77777777" w:rsidR="00C2478F" w:rsidRPr="00C7420F" w:rsidRDefault="00C2478F" w:rsidP="00C7420F">
            <w:pPr>
              <w:pStyle w:val="TableofAuthorities"/>
              <w:rPr>
                <w:rStyle w:val="Strong"/>
              </w:rPr>
            </w:pPr>
          </w:p>
        </w:tc>
        <w:tc>
          <w:tcPr>
            <w:tcW w:w="1241" w:type="dxa"/>
            <w:shd w:val="clear" w:color="auto" w:fill="E8DEED" w:themeFill="accent3" w:themeFillTint="33"/>
            <w:noWrap/>
            <w:vAlign w:val="center"/>
          </w:tcPr>
          <w:p w14:paraId="5CE174C4" w14:textId="16842B82" w:rsidR="00C2478F" w:rsidRPr="00C7420F" w:rsidRDefault="00C2478F" w:rsidP="00C7420F">
            <w:pPr>
              <w:pStyle w:val="TableofAuthorities"/>
              <w:rPr>
                <w:rStyle w:val="Strong"/>
              </w:rPr>
            </w:pPr>
          </w:p>
        </w:tc>
        <w:tc>
          <w:tcPr>
            <w:tcW w:w="1559" w:type="dxa"/>
            <w:shd w:val="clear" w:color="auto" w:fill="E8DEED" w:themeFill="accent3" w:themeFillTint="33"/>
            <w:vAlign w:val="center"/>
          </w:tcPr>
          <w:p w14:paraId="50495F11" w14:textId="77777777" w:rsidR="00C2478F" w:rsidRPr="00C7420F" w:rsidRDefault="00C2478F" w:rsidP="00C7420F">
            <w:pPr>
              <w:pStyle w:val="TableofAuthorities"/>
              <w:rPr>
                <w:rStyle w:val="Strong"/>
              </w:rPr>
            </w:pPr>
          </w:p>
        </w:tc>
      </w:tr>
      <w:tr w:rsidR="006F1CFE" w:rsidRPr="005C23E7" w14:paraId="124ECCE3" w14:textId="77777777" w:rsidTr="00871C3A">
        <w:trPr>
          <w:trHeight w:val="340"/>
        </w:trPr>
        <w:tc>
          <w:tcPr>
            <w:tcW w:w="2835" w:type="dxa"/>
            <w:vAlign w:val="center"/>
            <w:hideMark/>
          </w:tcPr>
          <w:p w14:paraId="4CC1E48F" w14:textId="2D18A265" w:rsidR="006F1CFE" w:rsidRPr="00625296" w:rsidRDefault="006F1CFE" w:rsidP="005364AA">
            <w:pPr>
              <w:pStyle w:val="Tabletextindent"/>
              <w:rPr>
                <w:lang w:eastAsia="en-AU"/>
              </w:rPr>
            </w:pPr>
            <w:r w:rsidRPr="00625296">
              <w:rPr>
                <w:lang w:eastAsia="en-AU"/>
              </w:rPr>
              <w:t>Labour costs</w:t>
            </w:r>
          </w:p>
        </w:tc>
        <w:tc>
          <w:tcPr>
            <w:tcW w:w="1134" w:type="dxa"/>
            <w:vAlign w:val="center"/>
          </w:tcPr>
          <w:p w14:paraId="6E51D3A4" w14:textId="7F813697" w:rsidR="006F1CFE" w:rsidRPr="00C7420F" w:rsidRDefault="006F1CFE" w:rsidP="00C7420F">
            <w:pPr>
              <w:pStyle w:val="TableofAuthorities"/>
              <w:rPr>
                <w:lang w:eastAsia="en-AU"/>
              </w:rPr>
            </w:pPr>
            <w:r w:rsidRPr="00C7420F">
              <w:t>$163.40</w:t>
            </w:r>
          </w:p>
        </w:tc>
        <w:tc>
          <w:tcPr>
            <w:tcW w:w="1134" w:type="dxa"/>
            <w:vAlign w:val="center"/>
          </w:tcPr>
          <w:p w14:paraId="5431293F" w14:textId="1B182FED" w:rsidR="006F1CFE" w:rsidRPr="00C7420F" w:rsidRDefault="006F1CFE" w:rsidP="00C7420F">
            <w:pPr>
              <w:pStyle w:val="TableofAuthorities"/>
              <w:rPr>
                <w:lang w:eastAsia="en-AU"/>
              </w:rPr>
            </w:pPr>
            <w:r w:rsidRPr="00C7420F">
              <w:t>$175.70</w:t>
            </w:r>
          </w:p>
        </w:tc>
        <w:tc>
          <w:tcPr>
            <w:tcW w:w="1134" w:type="dxa"/>
            <w:vAlign w:val="center"/>
          </w:tcPr>
          <w:p w14:paraId="438AE273" w14:textId="6DD40273" w:rsidR="006F1CFE" w:rsidRPr="00C7420F" w:rsidRDefault="006F1CFE" w:rsidP="00C7420F">
            <w:pPr>
              <w:pStyle w:val="TableofAuthorities"/>
              <w:rPr>
                <w:lang w:eastAsia="en-AU"/>
              </w:rPr>
            </w:pPr>
            <w:r w:rsidRPr="00C7420F">
              <w:t>$216.00</w:t>
            </w:r>
          </w:p>
        </w:tc>
        <w:tc>
          <w:tcPr>
            <w:tcW w:w="1241" w:type="dxa"/>
            <w:shd w:val="clear" w:color="000000" w:fill="FFFFFF"/>
            <w:noWrap/>
            <w:vAlign w:val="center"/>
          </w:tcPr>
          <w:p w14:paraId="347D527E" w14:textId="25C66F80" w:rsidR="006F1CFE" w:rsidRPr="00C7420F" w:rsidRDefault="006F1CFE" w:rsidP="00C7420F">
            <w:pPr>
              <w:pStyle w:val="TableofAuthorities"/>
              <w:rPr>
                <w:lang w:eastAsia="en-AU"/>
              </w:rPr>
            </w:pPr>
            <w:r w:rsidRPr="00C7420F">
              <w:t>$238.9</w:t>
            </w:r>
            <w:r w:rsidR="00677452" w:rsidRPr="00C7420F">
              <w:t>2</w:t>
            </w:r>
          </w:p>
        </w:tc>
        <w:tc>
          <w:tcPr>
            <w:tcW w:w="1559" w:type="dxa"/>
            <w:shd w:val="clear" w:color="000000" w:fill="FFFFFF"/>
            <w:vAlign w:val="center"/>
          </w:tcPr>
          <w:p w14:paraId="46D2713B" w14:textId="061CC555" w:rsidR="006F1CFE" w:rsidRPr="00C7420F" w:rsidRDefault="00C97B7D" w:rsidP="00C7420F">
            <w:pPr>
              <w:pStyle w:val="TableofAuthorities"/>
              <w:rPr>
                <w:lang w:eastAsia="en-AU"/>
              </w:rPr>
            </w:pPr>
            <w:r w:rsidRPr="00C7420F">
              <w:t xml:space="preserve">▲ </w:t>
            </w:r>
            <w:r w:rsidR="006F1CFE" w:rsidRPr="00C7420F">
              <w:t>10.6%</w:t>
            </w:r>
          </w:p>
        </w:tc>
      </w:tr>
      <w:tr w:rsidR="006F1CFE" w:rsidRPr="005C23E7" w14:paraId="2D0E1B28" w14:textId="77777777" w:rsidTr="00871C3A">
        <w:trPr>
          <w:trHeight w:val="340"/>
        </w:trPr>
        <w:tc>
          <w:tcPr>
            <w:tcW w:w="2835" w:type="dxa"/>
            <w:vAlign w:val="center"/>
            <w:hideMark/>
          </w:tcPr>
          <w:p w14:paraId="7416DBE1" w14:textId="20298721" w:rsidR="006F1CFE" w:rsidRPr="00625296" w:rsidRDefault="006F1CFE" w:rsidP="005364AA">
            <w:pPr>
              <w:pStyle w:val="Tabletextindent"/>
              <w:rPr>
                <w:lang w:eastAsia="en-AU"/>
              </w:rPr>
            </w:pPr>
            <w:r w:rsidRPr="005364AA">
              <w:t>Resid</w:t>
            </w:r>
            <w:r w:rsidRPr="00625296">
              <w:rPr>
                <w:lang w:eastAsia="en-AU"/>
              </w:rPr>
              <w:t xml:space="preserve">ent expenses </w:t>
            </w:r>
            <w:r w:rsidR="00DB5079">
              <w:rPr>
                <w:vertAlign w:val="superscript"/>
                <w:lang w:eastAsia="en-AU"/>
              </w:rPr>
              <w:t>4</w:t>
            </w:r>
          </w:p>
        </w:tc>
        <w:tc>
          <w:tcPr>
            <w:tcW w:w="1134" w:type="dxa"/>
            <w:vAlign w:val="center"/>
          </w:tcPr>
          <w:p w14:paraId="3FBF715C" w14:textId="09F34E53" w:rsidR="006F1CFE" w:rsidRPr="00C7420F" w:rsidRDefault="006F1CFE" w:rsidP="00C7420F">
            <w:pPr>
              <w:pStyle w:val="TableofAuthorities"/>
              <w:rPr>
                <w:lang w:eastAsia="en-AU"/>
              </w:rPr>
            </w:pPr>
            <w:r w:rsidRPr="00C7420F">
              <w:t>$7.44</w:t>
            </w:r>
          </w:p>
        </w:tc>
        <w:tc>
          <w:tcPr>
            <w:tcW w:w="1134" w:type="dxa"/>
            <w:vAlign w:val="center"/>
          </w:tcPr>
          <w:p w14:paraId="2E6CBBF3" w14:textId="5610749B" w:rsidR="006F1CFE" w:rsidRPr="00C7420F" w:rsidRDefault="006F1CFE" w:rsidP="00C7420F">
            <w:pPr>
              <w:pStyle w:val="TableofAuthorities"/>
              <w:rPr>
                <w:lang w:eastAsia="en-AU"/>
              </w:rPr>
            </w:pPr>
            <w:r w:rsidRPr="00C7420F">
              <w:t>$7.16</w:t>
            </w:r>
          </w:p>
        </w:tc>
        <w:tc>
          <w:tcPr>
            <w:tcW w:w="1134" w:type="dxa"/>
            <w:vAlign w:val="center"/>
          </w:tcPr>
          <w:p w14:paraId="1D99751B" w14:textId="796EE3B2" w:rsidR="006F1CFE" w:rsidRPr="00C7420F" w:rsidRDefault="006F1CFE" w:rsidP="00C7420F">
            <w:pPr>
              <w:pStyle w:val="TableofAuthorities"/>
              <w:rPr>
                <w:lang w:eastAsia="en-AU"/>
              </w:rPr>
            </w:pPr>
            <w:r w:rsidRPr="00C7420F">
              <w:t>$7.49</w:t>
            </w:r>
          </w:p>
        </w:tc>
        <w:tc>
          <w:tcPr>
            <w:tcW w:w="1241" w:type="dxa"/>
            <w:shd w:val="clear" w:color="000000" w:fill="FFFFFF"/>
            <w:noWrap/>
            <w:vAlign w:val="center"/>
          </w:tcPr>
          <w:p w14:paraId="63767A90" w14:textId="4AB3D072" w:rsidR="006F1CFE" w:rsidRPr="00C7420F" w:rsidRDefault="006F1CFE" w:rsidP="00C7420F">
            <w:pPr>
              <w:pStyle w:val="TableofAuthorities"/>
              <w:rPr>
                <w:lang w:eastAsia="en-AU"/>
              </w:rPr>
            </w:pPr>
            <w:r w:rsidRPr="00C7420F">
              <w:t>$8.14</w:t>
            </w:r>
          </w:p>
        </w:tc>
        <w:tc>
          <w:tcPr>
            <w:tcW w:w="1559" w:type="dxa"/>
            <w:shd w:val="clear" w:color="000000" w:fill="FFFFFF"/>
            <w:vAlign w:val="center"/>
          </w:tcPr>
          <w:p w14:paraId="5348DB33" w14:textId="0EDBFCAC" w:rsidR="006F1CFE" w:rsidRPr="00C7420F" w:rsidRDefault="00C97B7D" w:rsidP="00C7420F">
            <w:pPr>
              <w:pStyle w:val="TableofAuthorities"/>
              <w:rPr>
                <w:lang w:eastAsia="en-AU"/>
              </w:rPr>
            </w:pPr>
            <w:r w:rsidRPr="00C7420F">
              <w:t xml:space="preserve">▲ </w:t>
            </w:r>
            <w:r w:rsidR="006F1CFE" w:rsidRPr="00C7420F">
              <w:t>8.7%</w:t>
            </w:r>
          </w:p>
        </w:tc>
      </w:tr>
      <w:tr w:rsidR="006F1CFE" w:rsidRPr="005C23E7" w14:paraId="00C4DBBC" w14:textId="77777777" w:rsidTr="00871C3A">
        <w:trPr>
          <w:trHeight w:val="340"/>
        </w:trPr>
        <w:tc>
          <w:tcPr>
            <w:tcW w:w="2835" w:type="dxa"/>
            <w:vAlign w:val="center"/>
            <w:hideMark/>
          </w:tcPr>
          <w:p w14:paraId="11348907" w14:textId="34483481" w:rsidR="006F1CFE" w:rsidRPr="00625296" w:rsidRDefault="006F1CFE" w:rsidP="005364AA">
            <w:pPr>
              <w:pStyle w:val="Tabletextindent"/>
              <w:rPr>
                <w:lang w:eastAsia="en-AU"/>
              </w:rPr>
            </w:pPr>
            <w:r w:rsidRPr="00625296">
              <w:rPr>
                <w:lang w:eastAsia="en-AU"/>
              </w:rPr>
              <w:t xml:space="preserve">Other care expenses </w:t>
            </w:r>
            <w:r w:rsidR="00DB5079">
              <w:rPr>
                <w:vertAlign w:val="superscript"/>
                <w:lang w:eastAsia="en-AU"/>
              </w:rPr>
              <w:t>5</w:t>
            </w:r>
          </w:p>
        </w:tc>
        <w:tc>
          <w:tcPr>
            <w:tcW w:w="1134" w:type="dxa"/>
            <w:vAlign w:val="center"/>
          </w:tcPr>
          <w:p w14:paraId="0B31EF6D" w14:textId="50564FD3" w:rsidR="006F1CFE" w:rsidRPr="00C7420F" w:rsidRDefault="006F1CFE" w:rsidP="00C7420F">
            <w:pPr>
              <w:pStyle w:val="TableofAuthorities"/>
              <w:rPr>
                <w:lang w:eastAsia="en-AU"/>
              </w:rPr>
            </w:pPr>
            <w:r w:rsidRPr="00C7420F">
              <w:t>$7.61</w:t>
            </w:r>
          </w:p>
        </w:tc>
        <w:tc>
          <w:tcPr>
            <w:tcW w:w="1134" w:type="dxa"/>
            <w:vAlign w:val="center"/>
          </w:tcPr>
          <w:p w14:paraId="15BAE48B" w14:textId="1A41329D" w:rsidR="006F1CFE" w:rsidRPr="00C7420F" w:rsidRDefault="006F1CFE" w:rsidP="00C7420F">
            <w:pPr>
              <w:pStyle w:val="TableofAuthorities"/>
              <w:rPr>
                <w:lang w:eastAsia="en-AU"/>
              </w:rPr>
            </w:pPr>
            <w:r w:rsidRPr="00C7420F">
              <w:t>$8.32</w:t>
            </w:r>
          </w:p>
        </w:tc>
        <w:tc>
          <w:tcPr>
            <w:tcW w:w="1134" w:type="dxa"/>
            <w:vAlign w:val="center"/>
          </w:tcPr>
          <w:p w14:paraId="3FF7C71B" w14:textId="2E220F7D" w:rsidR="006F1CFE" w:rsidRPr="00C7420F" w:rsidRDefault="006F1CFE" w:rsidP="00C7420F">
            <w:pPr>
              <w:pStyle w:val="TableofAuthorities"/>
              <w:rPr>
                <w:lang w:eastAsia="en-AU"/>
              </w:rPr>
            </w:pPr>
            <w:r w:rsidRPr="00C7420F">
              <w:t>$10.80</w:t>
            </w:r>
          </w:p>
        </w:tc>
        <w:tc>
          <w:tcPr>
            <w:tcW w:w="1241" w:type="dxa"/>
            <w:shd w:val="clear" w:color="000000" w:fill="FFFFFF"/>
            <w:noWrap/>
            <w:vAlign w:val="center"/>
          </w:tcPr>
          <w:p w14:paraId="629373E3" w14:textId="6F508EFC" w:rsidR="006F1CFE" w:rsidRPr="00C7420F" w:rsidRDefault="006F1CFE" w:rsidP="00C7420F">
            <w:pPr>
              <w:pStyle w:val="TableofAuthorities"/>
              <w:rPr>
                <w:lang w:eastAsia="en-AU"/>
              </w:rPr>
            </w:pPr>
            <w:r w:rsidRPr="00C7420F">
              <w:t>$13.13</w:t>
            </w:r>
          </w:p>
        </w:tc>
        <w:tc>
          <w:tcPr>
            <w:tcW w:w="1559" w:type="dxa"/>
            <w:shd w:val="clear" w:color="000000" w:fill="FFFFFF"/>
            <w:vAlign w:val="center"/>
          </w:tcPr>
          <w:p w14:paraId="4DD1B2CA" w14:textId="76E2DCA0" w:rsidR="006F1CFE" w:rsidRPr="00C7420F" w:rsidRDefault="00C97B7D" w:rsidP="00C7420F">
            <w:pPr>
              <w:pStyle w:val="TableofAuthorities"/>
              <w:rPr>
                <w:lang w:eastAsia="en-AU"/>
              </w:rPr>
            </w:pPr>
            <w:r w:rsidRPr="00C7420F">
              <w:t xml:space="preserve">▲ </w:t>
            </w:r>
            <w:r w:rsidR="006F1CFE" w:rsidRPr="00C7420F">
              <w:t>21.6%</w:t>
            </w:r>
          </w:p>
        </w:tc>
      </w:tr>
      <w:tr w:rsidR="006F1CFE" w:rsidRPr="00C7420F" w14:paraId="08E74934" w14:textId="77777777" w:rsidTr="00871C3A">
        <w:trPr>
          <w:trHeight w:val="340"/>
        </w:trPr>
        <w:tc>
          <w:tcPr>
            <w:tcW w:w="2835" w:type="dxa"/>
            <w:shd w:val="clear" w:color="auto" w:fill="D8DADA"/>
            <w:vAlign w:val="center"/>
            <w:hideMark/>
          </w:tcPr>
          <w:p w14:paraId="1B2E6170" w14:textId="77777777" w:rsidR="006F1CFE" w:rsidRPr="00C7420F" w:rsidRDefault="006F1CFE" w:rsidP="00C7420F">
            <w:pPr>
              <w:pStyle w:val="TableofAuthorities"/>
              <w:rPr>
                <w:rStyle w:val="Strong"/>
              </w:rPr>
            </w:pPr>
            <w:r w:rsidRPr="00C7420F">
              <w:rPr>
                <w:rStyle w:val="Strong"/>
              </w:rPr>
              <w:t>Total care expenses</w:t>
            </w:r>
          </w:p>
        </w:tc>
        <w:tc>
          <w:tcPr>
            <w:tcW w:w="1134" w:type="dxa"/>
            <w:shd w:val="clear" w:color="auto" w:fill="D8DADA"/>
            <w:vAlign w:val="center"/>
          </w:tcPr>
          <w:p w14:paraId="18471C71" w14:textId="523F6629" w:rsidR="006F1CFE" w:rsidRPr="00C7420F" w:rsidRDefault="006F1CFE" w:rsidP="00C7420F">
            <w:pPr>
              <w:pStyle w:val="TableofAuthorities"/>
              <w:rPr>
                <w:rStyle w:val="Strong"/>
              </w:rPr>
            </w:pPr>
            <w:r w:rsidRPr="00C7420F">
              <w:rPr>
                <w:rStyle w:val="Strong"/>
              </w:rPr>
              <w:t>$178.44</w:t>
            </w:r>
          </w:p>
        </w:tc>
        <w:tc>
          <w:tcPr>
            <w:tcW w:w="1134" w:type="dxa"/>
            <w:shd w:val="clear" w:color="auto" w:fill="D8DADA"/>
            <w:vAlign w:val="center"/>
          </w:tcPr>
          <w:p w14:paraId="7B1AC6E1" w14:textId="653F046A" w:rsidR="006F1CFE" w:rsidRPr="00C7420F" w:rsidRDefault="006F1CFE" w:rsidP="00C7420F">
            <w:pPr>
              <w:pStyle w:val="TableofAuthorities"/>
              <w:rPr>
                <w:rStyle w:val="Strong"/>
              </w:rPr>
            </w:pPr>
            <w:r w:rsidRPr="00C7420F">
              <w:rPr>
                <w:rStyle w:val="Strong"/>
              </w:rPr>
              <w:t>$191.19</w:t>
            </w:r>
          </w:p>
        </w:tc>
        <w:tc>
          <w:tcPr>
            <w:tcW w:w="1134" w:type="dxa"/>
            <w:shd w:val="clear" w:color="auto" w:fill="D8DADA"/>
            <w:vAlign w:val="center"/>
          </w:tcPr>
          <w:p w14:paraId="13249D53" w14:textId="6BB8F092" w:rsidR="006F1CFE" w:rsidRPr="00C7420F" w:rsidRDefault="006F1CFE" w:rsidP="00C7420F">
            <w:pPr>
              <w:pStyle w:val="TableofAuthorities"/>
              <w:rPr>
                <w:rStyle w:val="Strong"/>
              </w:rPr>
            </w:pPr>
            <w:r w:rsidRPr="00C7420F">
              <w:rPr>
                <w:rStyle w:val="Strong"/>
              </w:rPr>
              <w:t>$234.28</w:t>
            </w:r>
          </w:p>
        </w:tc>
        <w:tc>
          <w:tcPr>
            <w:tcW w:w="1241" w:type="dxa"/>
            <w:shd w:val="clear" w:color="auto" w:fill="D8DADA"/>
            <w:noWrap/>
            <w:vAlign w:val="center"/>
          </w:tcPr>
          <w:p w14:paraId="4EF296D1" w14:textId="614E74F1" w:rsidR="006F1CFE" w:rsidRPr="00C7420F" w:rsidRDefault="006F1CFE" w:rsidP="00C7420F">
            <w:pPr>
              <w:pStyle w:val="TableofAuthorities"/>
              <w:rPr>
                <w:rStyle w:val="Strong"/>
              </w:rPr>
            </w:pPr>
            <w:r w:rsidRPr="00C7420F">
              <w:rPr>
                <w:rStyle w:val="Strong"/>
              </w:rPr>
              <w:t>$260.</w:t>
            </w:r>
            <w:r w:rsidR="00677452" w:rsidRPr="00C7420F">
              <w:rPr>
                <w:rStyle w:val="Strong"/>
              </w:rPr>
              <w:t>20</w:t>
            </w:r>
          </w:p>
        </w:tc>
        <w:tc>
          <w:tcPr>
            <w:tcW w:w="1559" w:type="dxa"/>
            <w:shd w:val="clear" w:color="auto" w:fill="D8DADA"/>
            <w:vAlign w:val="center"/>
          </w:tcPr>
          <w:p w14:paraId="4B90B11B" w14:textId="58657F6C" w:rsidR="006F1CFE" w:rsidRPr="00C7420F" w:rsidRDefault="00C97B7D" w:rsidP="00C7420F">
            <w:pPr>
              <w:pStyle w:val="TableofAuthorities"/>
              <w:rPr>
                <w:rStyle w:val="Strong"/>
              </w:rPr>
            </w:pPr>
            <w:r w:rsidRPr="00C7420F">
              <w:rPr>
                <w:rStyle w:val="Strong"/>
              </w:rPr>
              <w:t xml:space="preserve">▲ </w:t>
            </w:r>
            <w:r w:rsidR="006F1CFE" w:rsidRPr="00C7420F">
              <w:rPr>
                <w:rStyle w:val="Strong"/>
              </w:rPr>
              <w:t>11.</w:t>
            </w:r>
            <w:r w:rsidR="00363218" w:rsidRPr="00C7420F">
              <w:rPr>
                <w:rStyle w:val="Strong"/>
              </w:rPr>
              <w:t>1</w:t>
            </w:r>
            <w:r w:rsidR="006F1CFE" w:rsidRPr="00C7420F">
              <w:rPr>
                <w:rStyle w:val="Strong"/>
              </w:rPr>
              <w:t>%</w:t>
            </w:r>
          </w:p>
        </w:tc>
      </w:tr>
      <w:tr w:rsidR="006F1CFE" w:rsidRPr="00C7420F" w14:paraId="17F9C0C0" w14:textId="77777777" w:rsidTr="00871C3A">
        <w:trPr>
          <w:trHeight w:val="340"/>
        </w:trPr>
        <w:tc>
          <w:tcPr>
            <w:tcW w:w="2835" w:type="dxa"/>
            <w:shd w:val="clear" w:color="auto" w:fill="E8DEED" w:themeFill="accent3" w:themeFillTint="33"/>
            <w:vAlign w:val="center"/>
            <w:hideMark/>
          </w:tcPr>
          <w:p w14:paraId="2BF0150D" w14:textId="5BB7AC59" w:rsidR="006F1CFE" w:rsidRPr="00C7420F" w:rsidRDefault="00A21D4A" w:rsidP="00C7420F">
            <w:pPr>
              <w:pStyle w:val="TableofAuthorities"/>
              <w:rPr>
                <w:rStyle w:val="Strong"/>
              </w:rPr>
            </w:pPr>
            <w:r w:rsidRPr="00C7420F">
              <w:rPr>
                <w:rStyle w:val="Strong"/>
              </w:rPr>
              <w:t xml:space="preserve">Everyday living </w:t>
            </w:r>
            <w:r w:rsidR="006F1CFE" w:rsidRPr="00C7420F">
              <w:rPr>
                <w:rStyle w:val="Strong"/>
              </w:rPr>
              <w:t>expenses</w:t>
            </w:r>
          </w:p>
        </w:tc>
        <w:tc>
          <w:tcPr>
            <w:tcW w:w="1134" w:type="dxa"/>
            <w:shd w:val="clear" w:color="auto" w:fill="E8DEED" w:themeFill="accent3" w:themeFillTint="33"/>
            <w:vAlign w:val="center"/>
          </w:tcPr>
          <w:p w14:paraId="12052F07" w14:textId="77777777" w:rsidR="006F1CFE" w:rsidRPr="00C7420F" w:rsidRDefault="006F1CFE" w:rsidP="00C7420F">
            <w:pPr>
              <w:pStyle w:val="TableofAuthorities"/>
              <w:rPr>
                <w:rStyle w:val="Strong"/>
              </w:rPr>
            </w:pPr>
          </w:p>
        </w:tc>
        <w:tc>
          <w:tcPr>
            <w:tcW w:w="1134" w:type="dxa"/>
            <w:shd w:val="clear" w:color="auto" w:fill="E8DEED" w:themeFill="accent3" w:themeFillTint="33"/>
            <w:vAlign w:val="center"/>
          </w:tcPr>
          <w:p w14:paraId="6BE9C78D" w14:textId="77777777" w:rsidR="006F1CFE" w:rsidRPr="00C7420F" w:rsidRDefault="006F1CFE" w:rsidP="00C7420F">
            <w:pPr>
              <w:pStyle w:val="TableofAuthorities"/>
              <w:rPr>
                <w:rStyle w:val="Strong"/>
              </w:rPr>
            </w:pPr>
          </w:p>
        </w:tc>
        <w:tc>
          <w:tcPr>
            <w:tcW w:w="1134" w:type="dxa"/>
            <w:shd w:val="clear" w:color="auto" w:fill="E8DEED" w:themeFill="accent3" w:themeFillTint="33"/>
            <w:vAlign w:val="center"/>
          </w:tcPr>
          <w:p w14:paraId="61D32624" w14:textId="77777777" w:rsidR="006F1CFE" w:rsidRPr="00C7420F" w:rsidRDefault="006F1CFE" w:rsidP="00C7420F">
            <w:pPr>
              <w:pStyle w:val="TableofAuthorities"/>
              <w:rPr>
                <w:rStyle w:val="Strong"/>
              </w:rPr>
            </w:pPr>
          </w:p>
        </w:tc>
        <w:tc>
          <w:tcPr>
            <w:tcW w:w="1241" w:type="dxa"/>
            <w:shd w:val="clear" w:color="auto" w:fill="E8DEED" w:themeFill="accent3" w:themeFillTint="33"/>
            <w:noWrap/>
            <w:vAlign w:val="center"/>
          </w:tcPr>
          <w:p w14:paraId="17A86B87" w14:textId="6785E155" w:rsidR="006F1CFE" w:rsidRPr="00C7420F" w:rsidRDefault="006F1CFE" w:rsidP="00C7420F">
            <w:pPr>
              <w:pStyle w:val="TableofAuthorities"/>
              <w:rPr>
                <w:rStyle w:val="Strong"/>
              </w:rPr>
            </w:pPr>
          </w:p>
        </w:tc>
        <w:tc>
          <w:tcPr>
            <w:tcW w:w="1559" w:type="dxa"/>
            <w:shd w:val="clear" w:color="auto" w:fill="E8DEED" w:themeFill="accent3" w:themeFillTint="33"/>
            <w:vAlign w:val="center"/>
          </w:tcPr>
          <w:p w14:paraId="3331C906" w14:textId="77777777" w:rsidR="006F1CFE" w:rsidRPr="00C7420F" w:rsidRDefault="006F1CFE" w:rsidP="00C7420F">
            <w:pPr>
              <w:pStyle w:val="TableofAuthorities"/>
              <w:rPr>
                <w:rStyle w:val="Strong"/>
              </w:rPr>
            </w:pPr>
          </w:p>
        </w:tc>
      </w:tr>
      <w:tr w:rsidR="006F1CFE" w:rsidRPr="005C23E7" w14:paraId="7E3C6132" w14:textId="77777777" w:rsidTr="00871C3A">
        <w:trPr>
          <w:trHeight w:val="340"/>
        </w:trPr>
        <w:tc>
          <w:tcPr>
            <w:tcW w:w="2835" w:type="dxa"/>
            <w:shd w:val="clear" w:color="000000" w:fill="FFFFFF"/>
            <w:vAlign w:val="center"/>
            <w:hideMark/>
          </w:tcPr>
          <w:p w14:paraId="636449DC" w14:textId="0F912FD8" w:rsidR="006F1CFE" w:rsidRPr="00C7420F" w:rsidRDefault="006F1CFE" w:rsidP="00F21DF6">
            <w:pPr>
              <w:pStyle w:val="Tabletextindent"/>
            </w:pPr>
            <w:r w:rsidRPr="00C7420F">
              <w:t>Catering</w:t>
            </w:r>
          </w:p>
        </w:tc>
        <w:tc>
          <w:tcPr>
            <w:tcW w:w="1134" w:type="dxa"/>
            <w:shd w:val="clear" w:color="000000" w:fill="FFFFFF"/>
            <w:vAlign w:val="center"/>
          </w:tcPr>
          <w:p w14:paraId="52DBA39A" w14:textId="3D994853" w:rsidR="006F1CFE" w:rsidRPr="00625296" w:rsidRDefault="006F1CFE" w:rsidP="00C7420F">
            <w:pPr>
              <w:pStyle w:val="TableofAuthorities"/>
              <w:rPr>
                <w:lang w:eastAsia="en-AU"/>
              </w:rPr>
            </w:pPr>
            <w:r w:rsidRPr="005C23E7">
              <w:t>$34.48</w:t>
            </w:r>
          </w:p>
        </w:tc>
        <w:tc>
          <w:tcPr>
            <w:tcW w:w="1134" w:type="dxa"/>
            <w:shd w:val="clear" w:color="000000" w:fill="FFFFFF"/>
            <w:vAlign w:val="center"/>
          </w:tcPr>
          <w:p w14:paraId="4F20338C" w14:textId="3C786E9F" w:rsidR="006F1CFE" w:rsidRPr="00625296" w:rsidRDefault="006F1CFE" w:rsidP="00C7420F">
            <w:pPr>
              <w:pStyle w:val="TableofAuthorities"/>
              <w:rPr>
                <w:lang w:eastAsia="en-AU"/>
              </w:rPr>
            </w:pPr>
            <w:r w:rsidRPr="005C23E7">
              <w:t>$37.14</w:t>
            </w:r>
          </w:p>
        </w:tc>
        <w:tc>
          <w:tcPr>
            <w:tcW w:w="1134" w:type="dxa"/>
            <w:shd w:val="clear" w:color="000000" w:fill="FFFFFF"/>
            <w:vAlign w:val="center"/>
          </w:tcPr>
          <w:p w14:paraId="33BE4F51" w14:textId="30F1F9CA" w:rsidR="006F1CFE" w:rsidRPr="00625296" w:rsidRDefault="006F1CFE" w:rsidP="00C7420F">
            <w:pPr>
              <w:pStyle w:val="TableofAuthorities"/>
              <w:rPr>
                <w:lang w:eastAsia="en-AU"/>
              </w:rPr>
            </w:pPr>
            <w:r w:rsidRPr="005C23E7">
              <w:t>$40.45</w:t>
            </w:r>
          </w:p>
        </w:tc>
        <w:tc>
          <w:tcPr>
            <w:tcW w:w="1241" w:type="dxa"/>
            <w:shd w:val="clear" w:color="000000" w:fill="FFFFFF"/>
            <w:noWrap/>
            <w:vAlign w:val="center"/>
          </w:tcPr>
          <w:p w14:paraId="0BE820F8" w14:textId="22C90F17" w:rsidR="006F1CFE" w:rsidRPr="00614DA8" w:rsidRDefault="006F1CFE" w:rsidP="00C7420F">
            <w:pPr>
              <w:pStyle w:val="TableofAuthorities"/>
              <w:rPr>
                <w:rFonts w:asciiTheme="majorHAnsi" w:hAnsiTheme="majorHAnsi" w:cstheme="majorHAnsi"/>
                <w:lang w:eastAsia="en-AU"/>
              </w:rPr>
            </w:pPr>
            <w:r w:rsidRPr="00614DA8">
              <w:rPr>
                <w:rFonts w:asciiTheme="majorHAnsi" w:hAnsiTheme="majorHAnsi" w:cstheme="majorHAnsi"/>
              </w:rPr>
              <w:t>$41.7</w:t>
            </w:r>
            <w:r w:rsidR="00677452">
              <w:rPr>
                <w:rFonts w:asciiTheme="majorHAnsi" w:hAnsiTheme="majorHAnsi" w:cstheme="majorHAnsi"/>
              </w:rPr>
              <w:t>4</w:t>
            </w:r>
          </w:p>
        </w:tc>
        <w:tc>
          <w:tcPr>
            <w:tcW w:w="1559" w:type="dxa"/>
            <w:shd w:val="clear" w:color="000000" w:fill="FFFFFF"/>
            <w:vAlign w:val="center"/>
          </w:tcPr>
          <w:p w14:paraId="63458CEE" w14:textId="185DDFEA" w:rsidR="006F1CFE" w:rsidRPr="00614DA8" w:rsidRDefault="00C97B7D" w:rsidP="00C7420F">
            <w:pPr>
              <w:pStyle w:val="TableofAuthorities"/>
              <w:rPr>
                <w:rFonts w:asciiTheme="majorHAnsi" w:hAnsiTheme="majorHAnsi" w:cstheme="majorHAnsi"/>
                <w:lang w:eastAsia="en-AU"/>
              </w:rPr>
            </w:pPr>
            <w:r w:rsidRPr="00C97B7D">
              <w:t>▲</w:t>
            </w:r>
            <w:r>
              <w:t xml:space="preserve"> </w:t>
            </w:r>
            <w:r w:rsidR="006F1CFE" w:rsidRPr="00614DA8">
              <w:rPr>
                <w:rFonts w:asciiTheme="majorHAnsi" w:hAnsiTheme="majorHAnsi" w:cstheme="majorHAnsi"/>
              </w:rPr>
              <w:t>3.2%</w:t>
            </w:r>
          </w:p>
        </w:tc>
      </w:tr>
      <w:tr w:rsidR="006F1CFE" w:rsidRPr="005C23E7" w14:paraId="6E454EFB" w14:textId="77777777" w:rsidTr="00871C3A">
        <w:trPr>
          <w:trHeight w:val="340"/>
        </w:trPr>
        <w:tc>
          <w:tcPr>
            <w:tcW w:w="2835" w:type="dxa"/>
            <w:shd w:val="clear" w:color="000000" w:fill="FFFFFF"/>
            <w:vAlign w:val="center"/>
            <w:hideMark/>
          </w:tcPr>
          <w:p w14:paraId="6D69BA17" w14:textId="4DC4177B" w:rsidR="006F1CFE" w:rsidRPr="00C7420F" w:rsidRDefault="006F1CFE" w:rsidP="00F21DF6">
            <w:pPr>
              <w:pStyle w:val="Tabletextindent"/>
            </w:pPr>
            <w:r w:rsidRPr="00C7420F">
              <w:t>Cleaning</w:t>
            </w:r>
          </w:p>
        </w:tc>
        <w:tc>
          <w:tcPr>
            <w:tcW w:w="1134" w:type="dxa"/>
            <w:shd w:val="clear" w:color="000000" w:fill="FFFFFF"/>
            <w:vAlign w:val="center"/>
          </w:tcPr>
          <w:p w14:paraId="6FD2C872" w14:textId="733894C3" w:rsidR="006F1CFE" w:rsidRPr="00625296" w:rsidRDefault="006F1CFE" w:rsidP="00C7420F">
            <w:pPr>
              <w:pStyle w:val="TableofAuthorities"/>
              <w:rPr>
                <w:lang w:eastAsia="en-AU"/>
              </w:rPr>
            </w:pPr>
            <w:r w:rsidRPr="005C23E7">
              <w:t>$10.48</w:t>
            </w:r>
          </w:p>
        </w:tc>
        <w:tc>
          <w:tcPr>
            <w:tcW w:w="1134" w:type="dxa"/>
            <w:shd w:val="clear" w:color="000000" w:fill="FFFFFF"/>
            <w:vAlign w:val="center"/>
          </w:tcPr>
          <w:p w14:paraId="0460AFE9" w14:textId="5CAFF639" w:rsidR="006F1CFE" w:rsidRPr="00625296" w:rsidRDefault="006F1CFE" w:rsidP="00C7420F">
            <w:pPr>
              <w:pStyle w:val="TableofAuthorities"/>
              <w:rPr>
                <w:lang w:eastAsia="en-AU"/>
              </w:rPr>
            </w:pPr>
            <w:r w:rsidRPr="005C23E7">
              <w:t>$10.72</w:t>
            </w:r>
          </w:p>
        </w:tc>
        <w:tc>
          <w:tcPr>
            <w:tcW w:w="1134" w:type="dxa"/>
            <w:shd w:val="clear" w:color="000000" w:fill="FFFFFF"/>
            <w:vAlign w:val="center"/>
          </w:tcPr>
          <w:p w14:paraId="3A2775FF" w14:textId="4E0891D3" w:rsidR="006F1CFE" w:rsidRPr="00625296" w:rsidRDefault="006F1CFE" w:rsidP="00C7420F">
            <w:pPr>
              <w:pStyle w:val="TableofAuthorities"/>
              <w:rPr>
                <w:lang w:eastAsia="en-AU"/>
              </w:rPr>
            </w:pPr>
            <w:r w:rsidRPr="005C23E7">
              <w:t>$11.24</w:t>
            </w:r>
          </w:p>
        </w:tc>
        <w:tc>
          <w:tcPr>
            <w:tcW w:w="1241" w:type="dxa"/>
            <w:shd w:val="clear" w:color="000000" w:fill="FFFFFF"/>
            <w:noWrap/>
            <w:vAlign w:val="center"/>
          </w:tcPr>
          <w:p w14:paraId="6CF9D576" w14:textId="09574A75" w:rsidR="006F1CFE" w:rsidRPr="00614DA8" w:rsidRDefault="006F1CFE" w:rsidP="00C7420F">
            <w:pPr>
              <w:pStyle w:val="TableofAuthorities"/>
              <w:rPr>
                <w:rFonts w:asciiTheme="majorHAnsi" w:hAnsiTheme="majorHAnsi" w:cstheme="majorHAnsi"/>
                <w:lang w:eastAsia="en-AU"/>
              </w:rPr>
            </w:pPr>
            <w:r w:rsidRPr="00614DA8">
              <w:rPr>
                <w:rFonts w:asciiTheme="majorHAnsi" w:hAnsiTheme="majorHAnsi" w:cstheme="majorHAnsi"/>
              </w:rPr>
              <w:t>$12.17</w:t>
            </w:r>
          </w:p>
        </w:tc>
        <w:tc>
          <w:tcPr>
            <w:tcW w:w="1559" w:type="dxa"/>
            <w:shd w:val="clear" w:color="000000" w:fill="FFFFFF"/>
            <w:vAlign w:val="center"/>
          </w:tcPr>
          <w:p w14:paraId="477F008F" w14:textId="36A1D6D1" w:rsidR="006F1CFE" w:rsidRPr="00614DA8" w:rsidRDefault="00C97B7D" w:rsidP="00C7420F">
            <w:pPr>
              <w:pStyle w:val="TableofAuthorities"/>
              <w:rPr>
                <w:rFonts w:asciiTheme="majorHAnsi" w:hAnsiTheme="majorHAnsi" w:cstheme="majorHAnsi"/>
                <w:lang w:eastAsia="en-AU"/>
              </w:rPr>
            </w:pPr>
            <w:r w:rsidRPr="00C97B7D">
              <w:t>▲</w:t>
            </w:r>
            <w:r>
              <w:t xml:space="preserve"> </w:t>
            </w:r>
            <w:r w:rsidR="006F1CFE" w:rsidRPr="00614DA8">
              <w:rPr>
                <w:rFonts w:asciiTheme="majorHAnsi" w:hAnsiTheme="majorHAnsi" w:cstheme="majorHAnsi"/>
              </w:rPr>
              <w:t>8.3%</w:t>
            </w:r>
          </w:p>
        </w:tc>
      </w:tr>
      <w:tr w:rsidR="006F1CFE" w:rsidRPr="005C23E7" w14:paraId="34A756DF" w14:textId="77777777" w:rsidTr="00871C3A">
        <w:trPr>
          <w:trHeight w:val="340"/>
        </w:trPr>
        <w:tc>
          <w:tcPr>
            <w:tcW w:w="2835" w:type="dxa"/>
            <w:shd w:val="clear" w:color="000000" w:fill="FFFFFF"/>
            <w:vAlign w:val="center"/>
            <w:hideMark/>
          </w:tcPr>
          <w:p w14:paraId="73F3D5A3" w14:textId="25605B48" w:rsidR="006F1CFE" w:rsidRPr="00C7420F" w:rsidRDefault="006F1CFE" w:rsidP="00F21DF6">
            <w:pPr>
              <w:pStyle w:val="Tabletextindent"/>
            </w:pPr>
            <w:r w:rsidRPr="00C7420F">
              <w:t>Laundry</w:t>
            </w:r>
          </w:p>
        </w:tc>
        <w:tc>
          <w:tcPr>
            <w:tcW w:w="1134" w:type="dxa"/>
            <w:shd w:val="clear" w:color="000000" w:fill="FFFFFF"/>
            <w:vAlign w:val="center"/>
          </w:tcPr>
          <w:p w14:paraId="6C5361EF" w14:textId="6585CC6F" w:rsidR="006F1CFE" w:rsidRPr="00625296" w:rsidRDefault="006F1CFE" w:rsidP="00C7420F">
            <w:pPr>
              <w:pStyle w:val="TableofAuthorities"/>
              <w:rPr>
                <w:lang w:eastAsia="en-AU"/>
              </w:rPr>
            </w:pPr>
            <w:r w:rsidRPr="005C23E7">
              <w:t>$4.53</w:t>
            </w:r>
          </w:p>
        </w:tc>
        <w:tc>
          <w:tcPr>
            <w:tcW w:w="1134" w:type="dxa"/>
            <w:shd w:val="clear" w:color="000000" w:fill="FFFFFF"/>
            <w:vAlign w:val="center"/>
          </w:tcPr>
          <w:p w14:paraId="55E10A94" w14:textId="5900B576" w:rsidR="006F1CFE" w:rsidRPr="00625296" w:rsidRDefault="006F1CFE" w:rsidP="00C7420F">
            <w:pPr>
              <w:pStyle w:val="TableofAuthorities"/>
              <w:rPr>
                <w:lang w:eastAsia="en-AU"/>
              </w:rPr>
            </w:pPr>
            <w:r w:rsidRPr="005C23E7">
              <w:t>$4.64</w:t>
            </w:r>
          </w:p>
        </w:tc>
        <w:tc>
          <w:tcPr>
            <w:tcW w:w="1134" w:type="dxa"/>
            <w:shd w:val="clear" w:color="000000" w:fill="FFFFFF"/>
            <w:vAlign w:val="center"/>
          </w:tcPr>
          <w:p w14:paraId="26620741" w14:textId="39CF2485" w:rsidR="006F1CFE" w:rsidRPr="00625296" w:rsidRDefault="006F1CFE" w:rsidP="00C7420F">
            <w:pPr>
              <w:pStyle w:val="TableofAuthorities"/>
              <w:rPr>
                <w:lang w:eastAsia="en-AU"/>
              </w:rPr>
            </w:pPr>
            <w:r w:rsidRPr="005C23E7">
              <w:t>$5.07</w:t>
            </w:r>
          </w:p>
        </w:tc>
        <w:tc>
          <w:tcPr>
            <w:tcW w:w="1241" w:type="dxa"/>
            <w:shd w:val="clear" w:color="000000" w:fill="FFFFFF"/>
            <w:noWrap/>
            <w:vAlign w:val="center"/>
          </w:tcPr>
          <w:p w14:paraId="04BEC447" w14:textId="74D010B7" w:rsidR="006F1CFE" w:rsidRPr="00614DA8" w:rsidRDefault="006F1CFE" w:rsidP="00C7420F">
            <w:pPr>
              <w:pStyle w:val="TableofAuthorities"/>
              <w:rPr>
                <w:rFonts w:asciiTheme="majorHAnsi" w:hAnsiTheme="majorHAnsi" w:cstheme="majorHAnsi"/>
                <w:lang w:eastAsia="en-AU"/>
              </w:rPr>
            </w:pPr>
            <w:r w:rsidRPr="00614DA8">
              <w:rPr>
                <w:rFonts w:asciiTheme="majorHAnsi" w:hAnsiTheme="majorHAnsi" w:cstheme="majorHAnsi"/>
              </w:rPr>
              <w:t>$6.12</w:t>
            </w:r>
          </w:p>
        </w:tc>
        <w:tc>
          <w:tcPr>
            <w:tcW w:w="1559" w:type="dxa"/>
            <w:shd w:val="clear" w:color="000000" w:fill="FFFFFF"/>
            <w:vAlign w:val="center"/>
          </w:tcPr>
          <w:p w14:paraId="257C8281" w14:textId="3A4BB885" w:rsidR="006F1CFE" w:rsidRPr="00614DA8" w:rsidRDefault="00C97B7D" w:rsidP="00C7420F">
            <w:pPr>
              <w:pStyle w:val="TableofAuthorities"/>
              <w:rPr>
                <w:rFonts w:asciiTheme="majorHAnsi" w:hAnsiTheme="majorHAnsi" w:cstheme="majorHAnsi"/>
                <w:lang w:eastAsia="en-AU"/>
              </w:rPr>
            </w:pPr>
            <w:r w:rsidRPr="00C97B7D">
              <w:t>▲</w:t>
            </w:r>
            <w:r>
              <w:t xml:space="preserve"> </w:t>
            </w:r>
            <w:r w:rsidR="006F1CFE" w:rsidRPr="00614DA8">
              <w:rPr>
                <w:rFonts w:asciiTheme="majorHAnsi" w:hAnsiTheme="majorHAnsi" w:cstheme="majorHAnsi"/>
              </w:rPr>
              <w:t>20.6%</w:t>
            </w:r>
          </w:p>
        </w:tc>
      </w:tr>
      <w:tr w:rsidR="006F1CFE" w:rsidRPr="005C23E7" w14:paraId="3A688C79" w14:textId="77777777" w:rsidTr="00871C3A">
        <w:trPr>
          <w:trHeight w:val="340"/>
        </w:trPr>
        <w:tc>
          <w:tcPr>
            <w:tcW w:w="2835" w:type="dxa"/>
            <w:shd w:val="clear" w:color="000000" w:fill="FFFFFF"/>
            <w:vAlign w:val="center"/>
            <w:hideMark/>
          </w:tcPr>
          <w:p w14:paraId="12BC71D8" w14:textId="24AC83B0" w:rsidR="006F1CFE" w:rsidRPr="00C7420F" w:rsidRDefault="006F1CFE" w:rsidP="00F21DF6">
            <w:pPr>
              <w:pStyle w:val="Tabletextindent"/>
            </w:pPr>
            <w:r w:rsidRPr="00C7420F">
              <w:t xml:space="preserve">Other </w:t>
            </w:r>
            <w:r w:rsidR="001128AA" w:rsidRPr="00C7420F">
              <w:t xml:space="preserve">everyday living </w:t>
            </w:r>
            <w:r w:rsidRPr="00C7420F">
              <w:t>expenses</w:t>
            </w:r>
          </w:p>
        </w:tc>
        <w:tc>
          <w:tcPr>
            <w:tcW w:w="1134" w:type="dxa"/>
            <w:shd w:val="clear" w:color="000000" w:fill="FFFFFF"/>
            <w:vAlign w:val="center"/>
          </w:tcPr>
          <w:p w14:paraId="34789445" w14:textId="0B3E425E" w:rsidR="006F1CFE" w:rsidRPr="00625296" w:rsidRDefault="006F1CFE" w:rsidP="00C7420F">
            <w:pPr>
              <w:pStyle w:val="TableofAuthorities"/>
              <w:rPr>
                <w:lang w:eastAsia="en-AU"/>
              </w:rPr>
            </w:pPr>
            <w:r w:rsidRPr="005C23E7">
              <w:t>$8.71</w:t>
            </w:r>
          </w:p>
        </w:tc>
        <w:tc>
          <w:tcPr>
            <w:tcW w:w="1134" w:type="dxa"/>
            <w:shd w:val="clear" w:color="000000" w:fill="FFFFFF"/>
            <w:vAlign w:val="center"/>
          </w:tcPr>
          <w:p w14:paraId="10DCFA4E" w14:textId="6E84C319" w:rsidR="006F1CFE" w:rsidRPr="00625296" w:rsidRDefault="006F1CFE" w:rsidP="00C7420F">
            <w:pPr>
              <w:pStyle w:val="TableofAuthorities"/>
              <w:rPr>
                <w:lang w:eastAsia="en-AU"/>
              </w:rPr>
            </w:pPr>
            <w:r w:rsidRPr="005C23E7">
              <w:t>$9.35</w:t>
            </w:r>
          </w:p>
        </w:tc>
        <w:tc>
          <w:tcPr>
            <w:tcW w:w="1134" w:type="dxa"/>
            <w:shd w:val="clear" w:color="000000" w:fill="FFFFFF"/>
            <w:vAlign w:val="center"/>
          </w:tcPr>
          <w:p w14:paraId="034AC295" w14:textId="5AB8C620" w:rsidR="006F1CFE" w:rsidRPr="00625296" w:rsidRDefault="006F1CFE" w:rsidP="00C7420F">
            <w:pPr>
              <w:pStyle w:val="TableofAuthorities"/>
              <w:rPr>
                <w:lang w:eastAsia="en-AU"/>
              </w:rPr>
            </w:pPr>
            <w:r w:rsidRPr="005C23E7">
              <w:t>$10.09</w:t>
            </w:r>
          </w:p>
        </w:tc>
        <w:tc>
          <w:tcPr>
            <w:tcW w:w="1241" w:type="dxa"/>
            <w:shd w:val="clear" w:color="000000" w:fill="FFFFFF"/>
            <w:noWrap/>
            <w:vAlign w:val="center"/>
          </w:tcPr>
          <w:p w14:paraId="1C81DFEA" w14:textId="6D1E2EBE" w:rsidR="006F1CFE" w:rsidRPr="00614DA8" w:rsidRDefault="006F1CFE" w:rsidP="00C7420F">
            <w:pPr>
              <w:pStyle w:val="TableofAuthorities"/>
              <w:rPr>
                <w:rFonts w:asciiTheme="majorHAnsi" w:hAnsiTheme="majorHAnsi" w:cstheme="majorHAnsi"/>
                <w:lang w:eastAsia="en-AU"/>
              </w:rPr>
            </w:pPr>
            <w:r w:rsidRPr="00614DA8">
              <w:rPr>
                <w:rFonts w:asciiTheme="majorHAnsi" w:hAnsiTheme="majorHAnsi" w:cstheme="majorHAnsi"/>
              </w:rPr>
              <w:t>$10.53</w:t>
            </w:r>
          </w:p>
        </w:tc>
        <w:tc>
          <w:tcPr>
            <w:tcW w:w="1559" w:type="dxa"/>
            <w:shd w:val="clear" w:color="000000" w:fill="FFFFFF"/>
            <w:vAlign w:val="center"/>
          </w:tcPr>
          <w:p w14:paraId="3D77DD10" w14:textId="593BAE83" w:rsidR="006F1CFE" w:rsidRPr="00614DA8" w:rsidRDefault="00C97B7D" w:rsidP="00C7420F">
            <w:pPr>
              <w:pStyle w:val="TableofAuthorities"/>
              <w:rPr>
                <w:rFonts w:asciiTheme="majorHAnsi" w:hAnsiTheme="majorHAnsi" w:cstheme="majorHAnsi"/>
                <w:lang w:eastAsia="en-AU"/>
              </w:rPr>
            </w:pPr>
            <w:r w:rsidRPr="00C97B7D">
              <w:t>▲</w:t>
            </w:r>
            <w:r>
              <w:t xml:space="preserve"> </w:t>
            </w:r>
            <w:r w:rsidR="006F1CFE" w:rsidRPr="00614DA8">
              <w:rPr>
                <w:rFonts w:asciiTheme="majorHAnsi" w:hAnsiTheme="majorHAnsi" w:cstheme="majorHAnsi"/>
              </w:rPr>
              <w:t>4.4%</w:t>
            </w:r>
          </w:p>
        </w:tc>
      </w:tr>
      <w:tr w:rsidR="006F1CFE" w:rsidRPr="00C7420F" w14:paraId="6D4E5F2E" w14:textId="77777777" w:rsidTr="00871C3A">
        <w:trPr>
          <w:trHeight w:val="340"/>
        </w:trPr>
        <w:tc>
          <w:tcPr>
            <w:tcW w:w="2835" w:type="dxa"/>
            <w:shd w:val="clear" w:color="auto" w:fill="D8DADA"/>
            <w:vAlign w:val="center"/>
            <w:hideMark/>
          </w:tcPr>
          <w:p w14:paraId="57E1D9BE" w14:textId="41EC9837" w:rsidR="006F1CFE" w:rsidRPr="00C7420F" w:rsidRDefault="006F1CFE" w:rsidP="00C7420F">
            <w:pPr>
              <w:pStyle w:val="TableofAuthorities"/>
              <w:rPr>
                <w:rStyle w:val="Strong"/>
              </w:rPr>
            </w:pPr>
            <w:r w:rsidRPr="00C7420F">
              <w:rPr>
                <w:rStyle w:val="Strong"/>
              </w:rPr>
              <w:t xml:space="preserve">Total </w:t>
            </w:r>
            <w:r w:rsidR="00A21D4A" w:rsidRPr="00C7420F">
              <w:rPr>
                <w:rStyle w:val="Strong"/>
              </w:rPr>
              <w:t xml:space="preserve">everyday living </w:t>
            </w:r>
            <w:r w:rsidRPr="00C7420F">
              <w:rPr>
                <w:rStyle w:val="Strong"/>
              </w:rPr>
              <w:t>expenses</w:t>
            </w:r>
          </w:p>
        </w:tc>
        <w:tc>
          <w:tcPr>
            <w:tcW w:w="1134" w:type="dxa"/>
            <w:shd w:val="clear" w:color="auto" w:fill="D8DADA"/>
            <w:vAlign w:val="center"/>
          </w:tcPr>
          <w:p w14:paraId="7905E728" w14:textId="763D83B3" w:rsidR="006F1CFE" w:rsidRPr="00C7420F" w:rsidRDefault="006F1CFE" w:rsidP="00C7420F">
            <w:pPr>
              <w:pStyle w:val="TableofAuthorities"/>
              <w:rPr>
                <w:rStyle w:val="Strong"/>
              </w:rPr>
            </w:pPr>
            <w:r w:rsidRPr="00C7420F">
              <w:rPr>
                <w:rStyle w:val="Strong"/>
              </w:rPr>
              <w:t>$58.20</w:t>
            </w:r>
          </w:p>
        </w:tc>
        <w:tc>
          <w:tcPr>
            <w:tcW w:w="1134" w:type="dxa"/>
            <w:shd w:val="clear" w:color="auto" w:fill="D8DADA"/>
            <w:vAlign w:val="center"/>
          </w:tcPr>
          <w:p w14:paraId="7281D2BA" w14:textId="30F26057" w:rsidR="006F1CFE" w:rsidRPr="00C7420F" w:rsidRDefault="006F1CFE" w:rsidP="00C7420F">
            <w:pPr>
              <w:pStyle w:val="TableofAuthorities"/>
              <w:rPr>
                <w:rStyle w:val="Strong"/>
              </w:rPr>
            </w:pPr>
            <w:r w:rsidRPr="00C7420F">
              <w:rPr>
                <w:rStyle w:val="Strong"/>
              </w:rPr>
              <w:t>$61.85</w:t>
            </w:r>
          </w:p>
        </w:tc>
        <w:tc>
          <w:tcPr>
            <w:tcW w:w="1134" w:type="dxa"/>
            <w:shd w:val="clear" w:color="auto" w:fill="D8DADA"/>
            <w:vAlign w:val="center"/>
          </w:tcPr>
          <w:p w14:paraId="2DC5B524" w14:textId="7D95A239" w:rsidR="006F1CFE" w:rsidRPr="00C7420F" w:rsidRDefault="006F1CFE" w:rsidP="00C7420F">
            <w:pPr>
              <w:pStyle w:val="TableofAuthorities"/>
              <w:rPr>
                <w:rStyle w:val="Strong"/>
              </w:rPr>
            </w:pPr>
            <w:r w:rsidRPr="00C7420F">
              <w:rPr>
                <w:rStyle w:val="Strong"/>
              </w:rPr>
              <w:t>$66.86</w:t>
            </w:r>
          </w:p>
        </w:tc>
        <w:tc>
          <w:tcPr>
            <w:tcW w:w="1241" w:type="dxa"/>
            <w:shd w:val="clear" w:color="auto" w:fill="D8DADA"/>
            <w:noWrap/>
            <w:vAlign w:val="center"/>
          </w:tcPr>
          <w:p w14:paraId="695E6FD6" w14:textId="4B601C89" w:rsidR="006F1CFE" w:rsidRPr="00C7420F" w:rsidRDefault="006F1CFE" w:rsidP="00C7420F">
            <w:pPr>
              <w:pStyle w:val="TableofAuthorities"/>
              <w:rPr>
                <w:rStyle w:val="Strong"/>
              </w:rPr>
            </w:pPr>
            <w:r w:rsidRPr="00C7420F">
              <w:rPr>
                <w:rStyle w:val="Strong"/>
              </w:rPr>
              <w:t>$70.5</w:t>
            </w:r>
            <w:r w:rsidR="00677452" w:rsidRPr="00C7420F">
              <w:rPr>
                <w:rStyle w:val="Strong"/>
              </w:rPr>
              <w:t>6</w:t>
            </w:r>
          </w:p>
        </w:tc>
        <w:tc>
          <w:tcPr>
            <w:tcW w:w="1559" w:type="dxa"/>
            <w:shd w:val="clear" w:color="auto" w:fill="D8DADA"/>
            <w:vAlign w:val="center"/>
          </w:tcPr>
          <w:p w14:paraId="66F5586E" w14:textId="7D1BE3B9" w:rsidR="006F1CFE" w:rsidRPr="00C7420F" w:rsidRDefault="00C97B7D" w:rsidP="00C7420F">
            <w:pPr>
              <w:pStyle w:val="TableofAuthorities"/>
              <w:rPr>
                <w:rStyle w:val="Strong"/>
              </w:rPr>
            </w:pPr>
            <w:r w:rsidRPr="00C7420F">
              <w:rPr>
                <w:rStyle w:val="Strong"/>
              </w:rPr>
              <w:t xml:space="preserve">▲ </w:t>
            </w:r>
            <w:r w:rsidR="006F1CFE" w:rsidRPr="00C7420F">
              <w:rPr>
                <w:rStyle w:val="Strong"/>
              </w:rPr>
              <w:t>5.5%</w:t>
            </w:r>
          </w:p>
        </w:tc>
      </w:tr>
      <w:tr w:rsidR="006F1CFE" w:rsidRPr="00C7420F" w14:paraId="57CD35C4" w14:textId="77777777" w:rsidTr="00871C3A">
        <w:trPr>
          <w:trHeight w:val="601"/>
        </w:trPr>
        <w:tc>
          <w:tcPr>
            <w:tcW w:w="2835" w:type="dxa"/>
            <w:shd w:val="clear" w:color="auto" w:fill="E8DEED" w:themeFill="accent3" w:themeFillTint="33"/>
            <w:vAlign w:val="center"/>
            <w:hideMark/>
          </w:tcPr>
          <w:p w14:paraId="72A66523" w14:textId="77777777" w:rsidR="006F1CFE" w:rsidRPr="00C7420F" w:rsidRDefault="006F1CFE" w:rsidP="00C7420F">
            <w:pPr>
              <w:pStyle w:val="TableofAuthorities"/>
              <w:rPr>
                <w:rStyle w:val="Strong"/>
              </w:rPr>
            </w:pPr>
            <w:r w:rsidRPr="00C7420F">
              <w:rPr>
                <w:rStyle w:val="Strong"/>
              </w:rPr>
              <w:t>Accommodation &amp; finance expenses</w:t>
            </w:r>
          </w:p>
        </w:tc>
        <w:tc>
          <w:tcPr>
            <w:tcW w:w="1134" w:type="dxa"/>
            <w:shd w:val="clear" w:color="auto" w:fill="E8DEED" w:themeFill="accent3" w:themeFillTint="33"/>
            <w:vAlign w:val="center"/>
          </w:tcPr>
          <w:p w14:paraId="7837E11F" w14:textId="77777777" w:rsidR="006F1CFE" w:rsidRPr="00C7420F" w:rsidRDefault="006F1CFE" w:rsidP="00C7420F">
            <w:pPr>
              <w:pStyle w:val="TableofAuthorities"/>
              <w:rPr>
                <w:rStyle w:val="Strong"/>
              </w:rPr>
            </w:pPr>
          </w:p>
        </w:tc>
        <w:tc>
          <w:tcPr>
            <w:tcW w:w="1134" w:type="dxa"/>
            <w:shd w:val="clear" w:color="auto" w:fill="E8DEED" w:themeFill="accent3" w:themeFillTint="33"/>
            <w:vAlign w:val="center"/>
          </w:tcPr>
          <w:p w14:paraId="12C45DF9" w14:textId="77777777" w:rsidR="006F1CFE" w:rsidRPr="00C7420F" w:rsidRDefault="006F1CFE" w:rsidP="00C7420F">
            <w:pPr>
              <w:pStyle w:val="TableofAuthorities"/>
              <w:rPr>
                <w:rStyle w:val="Strong"/>
              </w:rPr>
            </w:pPr>
          </w:p>
        </w:tc>
        <w:tc>
          <w:tcPr>
            <w:tcW w:w="1134" w:type="dxa"/>
            <w:shd w:val="clear" w:color="auto" w:fill="E8DEED" w:themeFill="accent3" w:themeFillTint="33"/>
            <w:vAlign w:val="center"/>
          </w:tcPr>
          <w:p w14:paraId="1611E0DE" w14:textId="77777777" w:rsidR="006F1CFE" w:rsidRPr="00C7420F" w:rsidRDefault="006F1CFE" w:rsidP="00C7420F">
            <w:pPr>
              <w:pStyle w:val="TableofAuthorities"/>
              <w:rPr>
                <w:rStyle w:val="Strong"/>
              </w:rPr>
            </w:pPr>
          </w:p>
        </w:tc>
        <w:tc>
          <w:tcPr>
            <w:tcW w:w="1241" w:type="dxa"/>
            <w:shd w:val="clear" w:color="auto" w:fill="E8DEED" w:themeFill="accent3" w:themeFillTint="33"/>
            <w:noWrap/>
            <w:vAlign w:val="center"/>
          </w:tcPr>
          <w:p w14:paraId="0FE11441" w14:textId="1622622F" w:rsidR="006F1CFE" w:rsidRPr="00C7420F" w:rsidRDefault="006F1CFE" w:rsidP="00C7420F">
            <w:pPr>
              <w:pStyle w:val="TableofAuthorities"/>
              <w:rPr>
                <w:rStyle w:val="Strong"/>
              </w:rPr>
            </w:pPr>
          </w:p>
        </w:tc>
        <w:tc>
          <w:tcPr>
            <w:tcW w:w="1559" w:type="dxa"/>
            <w:shd w:val="clear" w:color="auto" w:fill="E8DEED" w:themeFill="accent3" w:themeFillTint="33"/>
            <w:vAlign w:val="center"/>
          </w:tcPr>
          <w:p w14:paraId="48D2BDEE" w14:textId="77777777" w:rsidR="006F1CFE" w:rsidRPr="00C7420F" w:rsidRDefault="006F1CFE" w:rsidP="00C7420F">
            <w:pPr>
              <w:pStyle w:val="TableofAuthorities"/>
              <w:rPr>
                <w:rStyle w:val="Strong"/>
              </w:rPr>
            </w:pPr>
          </w:p>
        </w:tc>
      </w:tr>
      <w:tr w:rsidR="006F1CFE" w:rsidRPr="005C23E7" w14:paraId="096CAAC6" w14:textId="77777777" w:rsidTr="00871C3A">
        <w:trPr>
          <w:trHeight w:val="340"/>
        </w:trPr>
        <w:tc>
          <w:tcPr>
            <w:tcW w:w="2835" w:type="dxa"/>
            <w:shd w:val="clear" w:color="000000" w:fill="FFFFFF"/>
            <w:vAlign w:val="center"/>
            <w:hideMark/>
          </w:tcPr>
          <w:p w14:paraId="76948607" w14:textId="77777777" w:rsidR="006F1CFE" w:rsidRPr="00625296" w:rsidRDefault="006F1CFE" w:rsidP="005364AA">
            <w:pPr>
              <w:pStyle w:val="Tabletextindent"/>
              <w:rPr>
                <w:lang w:eastAsia="en-AU"/>
              </w:rPr>
            </w:pPr>
            <w:r w:rsidRPr="00625296">
              <w:rPr>
                <w:lang w:eastAsia="en-AU"/>
              </w:rPr>
              <w:t>Routine maintenance</w:t>
            </w:r>
          </w:p>
        </w:tc>
        <w:tc>
          <w:tcPr>
            <w:tcW w:w="1134" w:type="dxa"/>
            <w:shd w:val="clear" w:color="000000" w:fill="FFFFFF"/>
            <w:vAlign w:val="center"/>
          </w:tcPr>
          <w:p w14:paraId="0002C5BE" w14:textId="5D66BC40" w:rsidR="006F1CFE" w:rsidRPr="00625296" w:rsidRDefault="006F1CFE" w:rsidP="00C7420F">
            <w:pPr>
              <w:pStyle w:val="TableofAuthorities"/>
              <w:rPr>
                <w:lang w:eastAsia="en-AU"/>
              </w:rPr>
            </w:pPr>
            <w:r w:rsidRPr="005C23E7">
              <w:t>$9.50</w:t>
            </w:r>
          </w:p>
        </w:tc>
        <w:tc>
          <w:tcPr>
            <w:tcW w:w="1134" w:type="dxa"/>
            <w:shd w:val="clear" w:color="000000" w:fill="FFFFFF"/>
            <w:vAlign w:val="center"/>
          </w:tcPr>
          <w:p w14:paraId="0568BDA7" w14:textId="4950CA80" w:rsidR="006F1CFE" w:rsidRPr="00625296" w:rsidRDefault="006F1CFE" w:rsidP="00C7420F">
            <w:pPr>
              <w:pStyle w:val="TableofAuthorities"/>
              <w:rPr>
                <w:lang w:eastAsia="en-AU"/>
              </w:rPr>
            </w:pPr>
            <w:r w:rsidRPr="005C23E7">
              <w:t>$11.24</w:t>
            </w:r>
          </w:p>
        </w:tc>
        <w:tc>
          <w:tcPr>
            <w:tcW w:w="1134" w:type="dxa"/>
            <w:shd w:val="clear" w:color="000000" w:fill="FFFFFF"/>
            <w:vAlign w:val="center"/>
          </w:tcPr>
          <w:p w14:paraId="759E628B" w14:textId="707D546C" w:rsidR="006F1CFE" w:rsidRPr="00625296" w:rsidRDefault="006F1CFE" w:rsidP="00C7420F">
            <w:pPr>
              <w:pStyle w:val="TableofAuthorities"/>
              <w:rPr>
                <w:lang w:eastAsia="en-AU"/>
              </w:rPr>
            </w:pPr>
            <w:r w:rsidRPr="005C23E7">
              <w:t>$11.83</w:t>
            </w:r>
          </w:p>
        </w:tc>
        <w:tc>
          <w:tcPr>
            <w:tcW w:w="1241" w:type="dxa"/>
            <w:shd w:val="clear" w:color="000000" w:fill="FFFFFF"/>
            <w:noWrap/>
            <w:vAlign w:val="center"/>
          </w:tcPr>
          <w:p w14:paraId="7C99CD7F" w14:textId="67CA558E" w:rsidR="006F1CFE" w:rsidRPr="00614DA8" w:rsidRDefault="006F1CFE" w:rsidP="00C7420F">
            <w:pPr>
              <w:pStyle w:val="TableofAuthorities"/>
              <w:rPr>
                <w:rFonts w:asciiTheme="majorHAnsi" w:hAnsiTheme="majorHAnsi" w:cstheme="majorHAnsi"/>
                <w:lang w:eastAsia="en-AU"/>
              </w:rPr>
            </w:pPr>
            <w:r w:rsidRPr="00614DA8">
              <w:rPr>
                <w:rFonts w:asciiTheme="majorHAnsi" w:hAnsiTheme="majorHAnsi" w:cstheme="majorHAnsi"/>
              </w:rPr>
              <w:t>$12.38</w:t>
            </w:r>
          </w:p>
        </w:tc>
        <w:tc>
          <w:tcPr>
            <w:tcW w:w="1559" w:type="dxa"/>
            <w:shd w:val="clear" w:color="000000" w:fill="FFFFFF"/>
            <w:vAlign w:val="center"/>
          </w:tcPr>
          <w:p w14:paraId="336D76A0" w14:textId="013C2C9D" w:rsidR="006F1CFE" w:rsidRPr="00614DA8" w:rsidRDefault="00C97B7D" w:rsidP="00C7420F">
            <w:pPr>
              <w:pStyle w:val="TableofAuthorities"/>
              <w:rPr>
                <w:rFonts w:asciiTheme="majorHAnsi" w:hAnsiTheme="majorHAnsi" w:cstheme="majorHAnsi"/>
                <w:lang w:eastAsia="en-AU"/>
              </w:rPr>
            </w:pPr>
            <w:r w:rsidRPr="00C97B7D">
              <w:t>▲</w:t>
            </w:r>
            <w:r>
              <w:t xml:space="preserve"> </w:t>
            </w:r>
            <w:r w:rsidR="006F1CFE" w:rsidRPr="00614DA8">
              <w:rPr>
                <w:rFonts w:asciiTheme="majorHAnsi" w:hAnsiTheme="majorHAnsi" w:cstheme="majorHAnsi"/>
              </w:rPr>
              <w:t>4.6%</w:t>
            </w:r>
          </w:p>
        </w:tc>
      </w:tr>
      <w:tr w:rsidR="006F1CFE" w:rsidRPr="005C23E7" w14:paraId="7DAE70E2" w14:textId="77777777" w:rsidTr="00871C3A">
        <w:trPr>
          <w:trHeight w:val="340"/>
        </w:trPr>
        <w:tc>
          <w:tcPr>
            <w:tcW w:w="2835" w:type="dxa"/>
            <w:shd w:val="clear" w:color="000000" w:fill="FFFFFF"/>
            <w:vAlign w:val="center"/>
            <w:hideMark/>
          </w:tcPr>
          <w:p w14:paraId="28E02ED2" w14:textId="77777777" w:rsidR="006F1CFE" w:rsidRPr="00625296" w:rsidRDefault="006F1CFE" w:rsidP="005364AA">
            <w:pPr>
              <w:pStyle w:val="Tabletextindent"/>
              <w:rPr>
                <w:lang w:eastAsia="en-AU"/>
              </w:rPr>
            </w:pPr>
            <w:r w:rsidRPr="00625296">
              <w:rPr>
                <w:lang w:eastAsia="en-AU"/>
              </w:rPr>
              <w:t>Financing interest</w:t>
            </w:r>
          </w:p>
        </w:tc>
        <w:tc>
          <w:tcPr>
            <w:tcW w:w="1134" w:type="dxa"/>
            <w:shd w:val="clear" w:color="000000" w:fill="FFFFFF"/>
            <w:vAlign w:val="center"/>
          </w:tcPr>
          <w:p w14:paraId="2805B7FE" w14:textId="3B7575E1" w:rsidR="006F1CFE" w:rsidRPr="00625296" w:rsidRDefault="006F1CFE" w:rsidP="00C7420F">
            <w:pPr>
              <w:pStyle w:val="TableofAuthorities"/>
              <w:rPr>
                <w:lang w:eastAsia="en-AU"/>
              </w:rPr>
            </w:pPr>
            <w:r w:rsidRPr="005C23E7">
              <w:t>$1.30</w:t>
            </w:r>
          </w:p>
        </w:tc>
        <w:tc>
          <w:tcPr>
            <w:tcW w:w="1134" w:type="dxa"/>
            <w:shd w:val="clear" w:color="000000" w:fill="FFFFFF"/>
            <w:vAlign w:val="center"/>
          </w:tcPr>
          <w:p w14:paraId="7E70439E" w14:textId="2438095D" w:rsidR="006F1CFE" w:rsidRPr="00625296" w:rsidRDefault="006F1CFE" w:rsidP="00C7420F">
            <w:pPr>
              <w:pStyle w:val="TableofAuthorities"/>
              <w:rPr>
                <w:lang w:eastAsia="en-AU"/>
              </w:rPr>
            </w:pPr>
            <w:r w:rsidRPr="005C23E7">
              <w:t>$1.58</w:t>
            </w:r>
          </w:p>
        </w:tc>
        <w:tc>
          <w:tcPr>
            <w:tcW w:w="1134" w:type="dxa"/>
            <w:shd w:val="clear" w:color="000000" w:fill="FFFFFF"/>
            <w:vAlign w:val="center"/>
          </w:tcPr>
          <w:p w14:paraId="5E3D61C6" w14:textId="131CACD9" w:rsidR="006F1CFE" w:rsidRPr="00625296" w:rsidRDefault="006F1CFE" w:rsidP="00C7420F">
            <w:pPr>
              <w:pStyle w:val="TableofAuthorities"/>
              <w:rPr>
                <w:lang w:eastAsia="en-AU"/>
              </w:rPr>
            </w:pPr>
            <w:r w:rsidRPr="005C23E7">
              <w:t>$1.39</w:t>
            </w:r>
          </w:p>
        </w:tc>
        <w:tc>
          <w:tcPr>
            <w:tcW w:w="1241" w:type="dxa"/>
            <w:shd w:val="clear" w:color="000000" w:fill="FFFFFF"/>
            <w:noWrap/>
            <w:vAlign w:val="center"/>
          </w:tcPr>
          <w:p w14:paraId="703703BA" w14:textId="36401450" w:rsidR="006F1CFE" w:rsidRPr="00614DA8" w:rsidRDefault="006F1CFE" w:rsidP="00C7420F">
            <w:pPr>
              <w:pStyle w:val="TableofAuthorities"/>
              <w:rPr>
                <w:rFonts w:asciiTheme="majorHAnsi" w:hAnsiTheme="majorHAnsi" w:cstheme="majorHAnsi"/>
                <w:lang w:eastAsia="en-AU"/>
              </w:rPr>
            </w:pPr>
            <w:r w:rsidRPr="00614DA8">
              <w:rPr>
                <w:rFonts w:asciiTheme="majorHAnsi" w:hAnsiTheme="majorHAnsi" w:cstheme="majorHAnsi"/>
              </w:rPr>
              <w:t>$1.8</w:t>
            </w:r>
            <w:r w:rsidR="0033720D">
              <w:rPr>
                <w:rFonts w:asciiTheme="majorHAnsi" w:hAnsiTheme="majorHAnsi" w:cstheme="majorHAnsi"/>
              </w:rPr>
              <w:t>1</w:t>
            </w:r>
          </w:p>
        </w:tc>
        <w:tc>
          <w:tcPr>
            <w:tcW w:w="1559" w:type="dxa"/>
            <w:shd w:val="clear" w:color="000000" w:fill="FFFFFF"/>
            <w:vAlign w:val="center"/>
          </w:tcPr>
          <w:p w14:paraId="0996EA7D" w14:textId="746FFCF5" w:rsidR="006F1CFE" w:rsidRPr="00614DA8" w:rsidRDefault="00C97B7D" w:rsidP="00C7420F">
            <w:pPr>
              <w:pStyle w:val="TableofAuthorities"/>
              <w:rPr>
                <w:rFonts w:asciiTheme="majorHAnsi" w:hAnsiTheme="majorHAnsi" w:cstheme="majorHAnsi"/>
                <w:lang w:eastAsia="en-AU"/>
              </w:rPr>
            </w:pPr>
            <w:r w:rsidRPr="00C97B7D">
              <w:t>▲</w:t>
            </w:r>
            <w:r>
              <w:t xml:space="preserve"> </w:t>
            </w:r>
            <w:r w:rsidR="006F1CFE" w:rsidRPr="00614DA8">
              <w:rPr>
                <w:rFonts w:asciiTheme="majorHAnsi" w:hAnsiTheme="majorHAnsi" w:cstheme="majorHAnsi"/>
              </w:rPr>
              <w:t>29.9%</w:t>
            </w:r>
          </w:p>
        </w:tc>
      </w:tr>
      <w:tr w:rsidR="006F1CFE" w:rsidRPr="005C23E7" w14:paraId="61FAA33E" w14:textId="77777777" w:rsidTr="00871C3A">
        <w:trPr>
          <w:trHeight w:val="340"/>
        </w:trPr>
        <w:tc>
          <w:tcPr>
            <w:tcW w:w="2835" w:type="dxa"/>
            <w:shd w:val="clear" w:color="000000" w:fill="FFFFFF"/>
            <w:vAlign w:val="center"/>
            <w:hideMark/>
          </w:tcPr>
          <w:p w14:paraId="282D8623" w14:textId="77777777" w:rsidR="006F1CFE" w:rsidRPr="00625296" w:rsidRDefault="006F1CFE" w:rsidP="005364AA">
            <w:pPr>
              <w:pStyle w:val="Tabletextindent"/>
              <w:rPr>
                <w:lang w:eastAsia="en-AU"/>
              </w:rPr>
            </w:pPr>
            <w:r w:rsidRPr="00625296">
              <w:rPr>
                <w:lang w:eastAsia="en-AU"/>
              </w:rPr>
              <w:t>Depreciation, rent &amp; others</w:t>
            </w:r>
          </w:p>
        </w:tc>
        <w:tc>
          <w:tcPr>
            <w:tcW w:w="1134" w:type="dxa"/>
            <w:shd w:val="clear" w:color="000000" w:fill="FFFFFF"/>
            <w:vAlign w:val="center"/>
          </w:tcPr>
          <w:p w14:paraId="0B6A7498" w14:textId="14CBF959" w:rsidR="006F1CFE" w:rsidRPr="00625296" w:rsidRDefault="006F1CFE" w:rsidP="00C7420F">
            <w:pPr>
              <w:pStyle w:val="TableofAuthorities"/>
              <w:rPr>
                <w:lang w:eastAsia="en-AU"/>
              </w:rPr>
            </w:pPr>
            <w:r w:rsidRPr="005C23E7">
              <w:t>$40.39</w:t>
            </w:r>
          </w:p>
        </w:tc>
        <w:tc>
          <w:tcPr>
            <w:tcW w:w="1134" w:type="dxa"/>
            <w:shd w:val="clear" w:color="000000" w:fill="FFFFFF"/>
            <w:vAlign w:val="center"/>
          </w:tcPr>
          <w:p w14:paraId="0E07B267" w14:textId="70298686" w:rsidR="006F1CFE" w:rsidRPr="00625296" w:rsidRDefault="006F1CFE" w:rsidP="00C7420F">
            <w:pPr>
              <w:pStyle w:val="TableofAuthorities"/>
              <w:rPr>
                <w:lang w:eastAsia="en-AU"/>
              </w:rPr>
            </w:pPr>
            <w:r w:rsidRPr="005C23E7">
              <w:t>$31.17</w:t>
            </w:r>
          </w:p>
        </w:tc>
        <w:tc>
          <w:tcPr>
            <w:tcW w:w="1134" w:type="dxa"/>
            <w:shd w:val="clear" w:color="000000" w:fill="FFFFFF"/>
            <w:vAlign w:val="center"/>
          </w:tcPr>
          <w:p w14:paraId="7B19C3D7" w14:textId="4E1FACD0" w:rsidR="006F1CFE" w:rsidRPr="00625296" w:rsidRDefault="006F1CFE" w:rsidP="00C7420F">
            <w:pPr>
              <w:pStyle w:val="TableofAuthorities"/>
              <w:rPr>
                <w:lang w:eastAsia="en-AU"/>
              </w:rPr>
            </w:pPr>
            <w:r w:rsidRPr="005C23E7">
              <w:t>$30.91</w:t>
            </w:r>
          </w:p>
        </w:tc>
        <w:tc>
          <w:tcPr>
            <w:tcW w:w="1241" w:type="dxa"/>
            <w:shd w:val="clear" w:color="000000" w:fill="FFFFFF"/>
            <w:noWrap/>
            <w:vAlign w:val="center"/>
          </w:tcPr>
          <w:p w14:paraId="36A98B4E" w14:textId="56848207" w:rsidR="006F1CFE" w:rsidRPr="00614DA8" w:rsidRDefault="006F1CFE" w:rsidP="00C7420F">
            <w:pPr>
              <w:pStyle w:val="TableofAuthorities"/>
              <w:rPr>
                <w:rFonts w:asciiTheme="majorHAnsi" w:hAnsiTheme="majorHAnsi" w:cstheme="majorHAnsi"/>
                <w:lang w:eastAsia="en-AU"/>
              </w:rPr>
            </w:pPr>
            <w:r w:rsidRPr="00614DA8">
              <w:rPr>
                <w:rFonts w:asciiTheme="majorHAnsi" w:hAnsiTheme="majorHAnsi" w:cstheme="majorHAnsi"/>
              </w:rPr>
              <w:t>$32.53</w:t>
            </w:r>
          </w:p>
        </w:tc>
        <w:tc>
          <w:tcPr>
            <w:tcW w:w="1559" w:type="dxa"/>
            <w:shd w:val="clear" w:color="000000" w:fill="FFFFFF"/>
            <w:vAlign w:val="center"/>
          </w:tcPr>
          <w:p w14:paraId="215200EF" w14:textId="2EA4965A" w:rsidR="006F1CFE" w:rsidRPr="00614DA8" w:rsidRDefault="00C97B7D" w:rsidP="00C7420F">
            <w:pPr>
              <w:pStyle w:val="TableofAuthorities"/>
              <w:rPr>
                <w:rFonts w:asciiTheme="majorHAnsi" w:hAnsiTheme="majorHAnsi" w:cstheme="majorHAnsi"/>
                <w:lang w:eastAsia="en-AU"/>
              </w:rPr>
            </w:pPr>
            <w:r w:rsidRPr="00C97B7D">
              <w:t>▲</w:t>
            </w:r>
            <w:r>
              <w:t xml:space="preserve"> </w:t>
            </w:r>
            <w:r w:rsidR="006F1CFE" w:rsidRPr="00614DA8">
              <w:rPr>
                <w:rFonts w:asciiTheme="majorHAnsi" w:hAnsiTheme="majorHAnsi" w:cstheme="majorHAnsi"/>
              </w:rPr>
              <w:t>5.</w:t>
            </w:r>
            <w:r w:rsidR="00B543A6">
              <w:rPr>
                <w:rFonts w:asciiTheme="majorHAnsi" w:hAnsiTheme="majorHAnsi" w:cstheme="majorHAnsi"/>
              </w:rPr>
              <w:t>3</w:t>
            </w:r>
            <w:r w:rsidR="006F1CFE" w:rsidRPr="00614DA8">
              <w:rPr>
                <w:rFonts w:asciiTheme="majorHAnsi" w:hAnsiTheme="majorHAnsi" w:cstheme="majorHAnsi"/>
              </w:rPr>
              <w:t>%</w:t>
            </w:r>
          </w:p>
        </w:tc>
      </w:tr>
      <w:tr w:rsidR="006F1CFE" w:rsidRPr="00C7420F" w14:paraId="461ADAF8" w14:textId="77777777" w:rsidTr="00871C3A">
        <w:trPr>
          <w:trHeight w:val="610"/>
        </w:trPr>
        <w:tc>
          <w:tcPr>
            <w:tcW w:w="2835" w:type="dxa"/>
            <w:shd w:val="clear" w:color="auto" w:fill="D8DADA"/>
            <w:vAlign w:val="center"/>
            <w:hideMark/>
          </w:tcPr>
          <w:p w14:paraId="67557A3B" w14:textId="77777777" w:rsidR="006F1CFE" w:rsidRPr="00C7420F" w:rsidRDefault="006F1CFE" w:rsidP="00C7420F">
            <w:pPr>
              <w:pStyle w:val="TableofAuthorities"/>
              <w:rPr>
                <w:rStyle w:val="Strong"/>
              </w:rPr>
            </w:pPr>
            <w:r w:rsidRPr="00C7420F">
              <w:rPr>
                <w:rStyle w:val="Strong"/>
              </w:rPr>
              <w:t>Total accommodation &amp; finance expenses</w:t>
            </w:r>
          </w:p>
        </w:tc>
        <w:tc>
          <w:tcPr>
            <w:tcW w:w="1134" w:type="dxa"/>
            <w:shd w:val="clear" w:color="auto" w:fill="D8DADA"/>
            <w:vAlign w:val="center"/>
          </w:tcPr>
          <w:p w14:paraId="251E59E1" w14:textId="041AAF8E" w:rsidR="006F1CFE" w:rsidRPr="00C7420F" w:rsidRDefault="006F1CFE" w:rsidP="00C7420F">
            <w:pPr>
              <w:pStyle w:val="TableofAuthorities"/>
              <w:rPr>
                <w:rStyle w:val="Strong"/>
              </w:rPr>
            </w:pPr>
            <w:r w:rsidRPr="00C7420F">
              <w:rPr>
                <w:rStyle w:val="Strong"/>
              </w:rPr>
              <w:t>$51.19</w:t>
            </w:r>
          </w:p>
        </w:tc>
        <w:tc>
          <w:tcPr>
            <w:tcW w:w="1134" w:type="dxa"/>
            <w:shd w:val="clear" w:color="auto" w:fill="D8DADA"/>
            <w:vAlign w:val="center"/>
          </w:tcPr>
          <w:p w14:paraId="186ACA68" w14:textId="0ECD8B38" w:rsidR="006F1CFE" w:rsidRPr="00C7420F" w:rsidRDefault="006F1CFE" w:rsidP="00C7420F">
            <w:pPr>
              <w:pStyle w:val="TableofAuthorities"/>
              <w:rPr>
                <w:rStyle w:val="Strong"/>
              </w:rPr>
            </w:pPr>
            <w:r w:rsidRPr="00C7420F">
              <w:rPr>
                <w:rStyle w:val="Strong"/>
              </w:rPr>
              <w:t>$43.99</w:t>
            </w:r>
          </w:p>
        </w:tc>
        <w:tc>
          <w:tcPr>
            <w:tcW w:w="1134" w:type="dxa"/>
            <w:shd w:val="clear" w:color="auto" w:fill="D8DADA"/>
            <w:vAlign w:val="center"/>
          </w:tcPr>
          <w:p w14:paraId="5BAAC890" w14:textId="3035994E" w:rsidR="006F1CFE" w:rsidRPr="00C7420F" w:rsidRDefault="006F1CFE" w:rsidP="00C7420F">
            <w:pPr>
              <w:pStyle w:val="TableofAuthorities"/>
              <w:rPr>
                <w:rStyle w:val="Strong"/>
              </w:rPr>
            </w:pPr>
            <w:r w:rsidRPr="00C7420F">
              <w:rPr>
                <w:rStyle w:val="Strong"/>
              </w:rPr>
              <w:t>$44.12</w:t>
            </w:r>
          </w:p>
        </w:tc>
        <w:tc>
          <w:tcPr>
            <w:tcW w:w="1241" w:type="dxa"/>
            <w:shd w:val="clear" w:color="auto" w:fill="D8DADA"/>
            <w:noWrap/>
            <w:vAlign w:val="center"/>
          </w:tcPr>
          <w:p w14:paraId="51C0ECA6" w14:textId="4130554E" w:rsidR="006F1CFE" w:rsidRPr="00C7420F" w:rsidRDefault="006F1CFE" w:rsidP="00C7420F">
            <w:pPr>
              <w:pStyle w:val="TableofAuthorities"/>
              <w:rPr>
                <w:rStyle w:val="Strong"/>
              </w:rPr>
            </w:pPr>
            <w:r w:rsidRPr="00C7420F">
              <w:rPr>
                <w:rStyle w:val="Strong"/>
              </w:rPr>
              <w:t>$46.7</w:t>
            </w:r>
            <w:r w:rsidR="009F5160" w:rsidRPr="00C7420F">
              <w:rPr>
                <w:rStyle w:val="Strong"/>
              </w:rPr>
              <w:t>2</w:t>
            </w:r>
          </w:p>
        </w:tc>
        <w:tc>
          <w:tcPr>
            <w:tcW w:w="1559" w:type="dxa"/>
            <w:shd w:val="clear" w:color="auto" w:fill="D8DADA"/>
            <w:vAlign w:val="center"/>
          </w:tcPr>
          <w:p w14:paraId="7143838E" w14:textId="0802D1C4" w:rsidR="006F1CFE" w:rsidRPr="00C7420F" w:rsidRDefault="00C97B7D" w:rsidP="00C7420F">
            <w:pPr>
              <w:pStyle w:val="TableofAuthorities"/>
              <w:rPr>
                <w:rStyle w:val="Strong"/>
              </w:rPr>
            </w:pPr>
            <w:r w:rsidRPr="00C7420F">
              <w:rPr>
                <w:rStyle w:val="Strong"/>
              </w:rPr>
              <w:t xml:space="preserve">▲ </w:t>
            </w:r>
            <w:r w:rsidR="006F1CFE" w:rsidRPr="00C7420F">
              <w:rPr>
                <w:rStyle w:val="Strong"/>
              </w:rPr>
              <w:t>5.9%</w:t>
            </w:r>
          </w:p>
        </w:tc>
      </w:tr>
      <w:tr w:rsidR="006F1CFE" w:rsidRPr="00C7420F" w14:paraId="2FC556E6" w14:textId="77777777" w:rsidTr="00871C3A">
        <w:trPr>
          <w:trHeight w:val="340"/>
        </w:trPr>
        <w:tc>
          <w:tcPr>
            <w:tcW w:w="2835" w:type="dxa"/>
            <w:shd w:val="clear" w:color="auto" w:fill="E8DEED" w:themeFill="accent3" w:themeFillTint="33"/>
            <w:vAlign w:val="center"/>
            <w:hideMark/>
          </w:tcPr>
          <w:p w14:paraId="0F4F23A7" w14:textId="07689830" w:rsidR="006F1CFE" w:rsidRPr="00C7420F" w:rsidRDefault="006F1CFE" w:rsidP="00C7420F">
            <w:pPr>
              <w:pStyle w:val="TableofAuthorities"/>
              <w:rPr>
                <w:rStyle w:val="Strong"/>
              </w:rPr>
            </w:pPr>
            <w:r w:rsidRPr="00C7420F">
              <w:rPr>
                <w:rStyle w:val="Strong"/>
              </w:rPr>
              <w:t>Administration expenses</w:t>
            </w:r>
          </w:p>
        </w:tc>
        <w:tc>
          <w:tcPr>
            <w:tcW w:w="1134" w:type="dxa"/>
            <w:shd w:val="clear" w:color="auto" w:fill="E8DEED" w:themeFill="accent3" w:themeFillTint="33"/>
            <w:vAlign w:val="center"/>
          </w:tcPr>
          <w:p w14:paraId="62FF5430" w14:textId="77777777" w:rsidR="006F1CFE" w:rsidRPr="00C7420F" w:rsidRDefault="006F1CFE" w:rsidP="00C7420F">
            <w:pPr>
              <w:pStyle w:val="TableofAuthorities"/>
              <w:rPr>
                <w:rStyle w:val="Strong"/>
              </w:rPr>
            </w:pPr>
          </w:p>
        </w:tc>
        <w:tc>
          <w:tcPr>
            <w:tcW w:w="1134" w:type="dxa"/>
            <w:shd w:val="clear" w:color="auto" w:fill="E8DEED" w:themeFill="accent3" w:themeFillTint="33"/>
            <w:vAlign w:val="center"/>
          </w:tcPr>
          <w:p w14:paraId="784D903F" w14:textId="77777777" w:rsidR="006F1CFE" w:rsidRPr="00C7420F" w:rsidRDefault="006F1CFE" w:rsidP="00C7420F">
            <w:pPr>
              <w:pStyle w:val="TableofAuthorities"/>
              <w:rPr>
                <w:rStyle w:val="Strong"/>
              </w:rPr>
            </w:pPr>
          </w:p>
        </w:tc>
        <w:tc>
          <w:tcPr>
            <w:tcW w:w="1134" w:type="dxa"/>
            <w:shd w:val="clear" w:color="auto" w:fill="E8DEED" w:themeFill="accent3" w:themeFillTint="33"/>
            <w:vAlign w:val="center"/>
          </w:tcPr>
          <w:p w14:paraId="5C7367A3" w14:textId="77777777" w:rsidR="006F1CFE" w:rsidRPr="00C7420F" w:rsidRDefault="006F1CFE" w:rsidP="00C7420F">
            <w:pPr>
              <w:pStyle w:val="TableofAuthorities"/>
              <w:rPr>
                <w:rStyle w:val="Strong"/>
              </w:rPr>
            </w:pPr>
          </w:p>
        </w:tc>
        <w:tc>
          <w:tcPr>
            <w:tcW w:w="1241" w:type="dxa"/>
            <w:shd w:val="clear" w:color="auto" w:fill="E8DEED" w:themeFill="accent3" w:themeFillTint="33"/>
            <w:noWrap/>
            <w:vAlign w:val="center"/>
          </w:tcPr>
          <w:p w14:paraId="4AC539C9" w14:textId="401D528E" w:rsidR="006F1CFE" w:rsidRPr="00C7420F" w:rsidRDefault="006F1CFE" w:rsidP="00C7420F">
            <w:pPr>
              <w:pStyle w:val="TableofAuthorities"/>
              <w:rPr>
                <w:rStyle w:val="Strong"/>
              </w:rPr>
            </w:pPr>
          </w:p>
        </w:tc>
        <w:tc>
          <w:tcPr>
            <w:tcW w:w="1559" w:type="dxa"/>
            <w:shd w:val="clear" w:color="auto" w:fill="E8DEED" w:themeFill="accent3" w:themeFillTint="33"/>
            <w:vAlign w:val="center"/>
          </w:tcPr>
          <w:p w14:paraId="0B46A219" w14:textId="77777777" w:rsidR="006F1CFE" w:rsidRPr="00C7420F" w:rsidRDefault="006F1CFE" w:rsidP="00C7420F">
            <w:pPr>
              <w:pStyle w:val="TableofAuthorities"/>
              <w:rPr>
                <w:rStyle w:val="Strong"/>
              </w:rPr>
            </w:pPr>
          </w:p>
        </w:tc>
      </w:tr>
      <w:tr w:rsidR="006F1CFE" w:rsidRPr="005C23E7" w14:paraId="3AF9376A" w14:textId="77777777" w:rsidTr="00871C3A">
        <w:trPr>
          <w:trHeight w:val="340"/>
        </w:trPr>
        <w:tc>
          <w:tcPr>
            <w:tcW w:w="2835" w:type="dxa"/>
            <w:vAlign w:val="center"/>
          </w:tcPr>
          <w:p w14:paraId="40A389C6" w14:textId="398B12ED" w:rsidR="006F1CFE" w:rsidRPr="00625296" w:rsidRDefault="006F1CFE" w:rsidP="005364AA">
            <w:pPr>
              <w:pStyle w:val="Tabletextindent"/>
              <w:rPr>
                <w:lang w:eastAsia="en-AU"/>
              </w:rPr>
            </w:pPr>
            <w:r w:rsidRPr="00625296">
              <w:rPr>
                <w:lang w:eastAsia="en-AU"/>
              </w:rPr>
              <w:t>Corporate recharge</w:t>
            </w:r>
          </w:p>
        </w:tc>
        <w:tc>
          <w:tcPr>
            <w:tcW w:w="1134" w:type="dxa"/>
            <w:vAlign w:val="center"/>
          </w:tcPr>
          <w:p w14:paraId="700DD745" w14:textId="7E629265" w:rsidR="006F1CFE" w:rsidRPr="00625296" w:rsidRDefault="006F1CFE" w:rsidP="00C7420F">
            <w:pPr>
              <w:pStyle w:val="TableofAuthorities"/>
              <w:rPr>
                <w:b/>
                <w:lang w:eastAsia="en-AU"/>
              </w:rPr>
            </w:pPr>
            <w:r w:rsidRPr="005C23E7">
              <w:t>$22.27</w:t>
            </w:r>
          </w:p>
        </w:tc>
        <w:tc>
          <w:tcPr>
            <w:tcW w:w="1134" w:type="dxa"/>
            <w:vAlign w:val="center"/>
          </w:tcPr>
          <w:p w14:paraId="5E08727E" w14:textId="26972F98" w:rsidR="006F1CFE" w:rsidRPr="00625296" w:rsidRDefault="006F1CFE" w:rsidP="00C7420F">
            <w:pPr>
              <w:pStyle w:val="TableofAuthorities"/>
              <w:rPr>
                <w:b/>
                <w:lang w:eastAsia="en-AU"/>
              </w:rPr>
            </w:pPr>
            <w:r w:rsidRPr="005C23E7">
              <w:t>$23.74</w:t>
            </w:r>
          </w:p>
        </w:tc>
        <w:tc>
          <w:tcPr>
            <w:tcW w:w="1134" w:type="dxa"/>
            <w:vAlign w:val="center"/>
          </w:tcPr>
          <w:p w14:paraId="242C24DA" w14:textId="134714D7" w:rsidR="006F1CFE" w:rsidRPr="00625296" w:rsidRDefault="006F1CFE" w:rsidP="00C7420F">
            <w:pPr>
              <w:pStyle w:val="TableofAuthorities"/>
              <w:rPr>
                <w:b/>
                <w:lang w:eastAsia="en-AU"/>
              </w:rPr>
            </w:pPr>
            <w:r w:rsidRPr="005C23E7">
              <w:t>$24.89</w:t>
            </w:r>
          </w:p>
        </w:tc>
        <w:tc>
          <w:tcPr>
            <w:tcW w:w="1241" w:type="dxa"/>
            <w:noWrap/>
            <w:vAlign w:val="center"/>
          </w:tcPr>
          <w:p w14:paraId="5A8EEA8E" w14:textId="41F3A2E2" w:rsidR="006F1CFE" w:rsidRPr="00614DA8" w:rsidRDefault="006F1CFE" w:rsidP="00C7420F">
            <w:pPr>
              <w:pStyle w:val="TableofAuthorities"/>
              <w:rPr>
                <w:rFonts w:asciiTheme="majorHAnsi" w:hAnsiTheme="majorHAnsi" w:cstheme="majorHAnsi"/>
                <w:b/>
                <w:lang w:eastAsia="en-AU"/>
              </w:rPr>
            </w:pPr>
            <w:r w:rsidRPr="00614DA8">
              <w:rPr>
                <w:rFonts w:asciiTheme="majorHAnsi" w:hAnsiTheme="majorHAnsi" w:cstheme="majorHAnsi"/>
              </w:rPr>
              <w:t>$27.81</w:t>
            </w:r>
          </w:p>
        </w:tc>
        <w:tc>
          <w:tcPr>
            <w:tcW w:w="1559" w:type="dxa"/>
            <w:vAlign w:val="center"/>
          </w:tcPr>
          <w:p w14:paraId="37C92766" w14:textId="6BD0445F" w:rsidR="006F1CFE" w:rsidRPr="00614DA8" w:rsidRDefault="00C97B7D" w:rsidP="00C7420F">
            <w:pPr>
              <w:pStyle w:val="TableofAuthorities"/>
              <w:rPr>
                <w:rFonts w:asciiTheme="majorHAnsi" w:hAnsiTheme="majorHAnsi" w:cstheme="majorHAnsi"/>
                <w:b/>
                <w:lang w:eastAsia="en-AU"/>
              </w:rPr>
            </w:pPr>
            <w:r w:rsidRPr="00C97B7D">
              <w:t>▲</w:t>
            </w:r>
            <w:r>
              <w:t xml:space="preserve"> </w:t>
            </w:r>
            <w:r w:rsidR="006F1CFE" w:rsidRPr="00614DA8">
              <w:rPr>
                <w:rFonts w:asciiTheme="majorHAnsi" w:hAnsiTheme="majorHAnsi" w:cstheme="majorHAnsi"/>
              </w:rPr>
              <w:t>11.7%</w:t>
            </w:r>
          </w:p>
        </w:tc>
      </w:tr>
      <w:tr w:rsidR="006F1CFE" w:rsidRPr="005C23E7" w14:paraId="48945700" w14:textId="77777777" w:rsidTr="00871C3A">
        <w:trPr>
          <w:trHeight w:val="340"/>
        </w:trPr>
        <w:tc>
          <w:tcPr>
            <w:tcW w:w="2835" w:type="dxa"/>
            <w:vAlign w:val="center"/>
          </w:tcPr>
          <w:p w14:paraId="05CFC2AA" w14:textId="5D920EED" w:rsidR="006F1CFE" w:rsidRPr="00625296" w:rsidRDefault="006F1CFE" w:rsidP="005364AA">
            <w:pPr>
              <w:pStyle w:val="Tabletextindent"/>
              <w:rPr>
                <w:lang w:eastAsia="en-AU"/>
              </w:rPr>
            </w:pPr>
            <w:r w:rsidRPr="00625296">
              <w:rPr>
                <w:lang w:eastAsia="en-AU"/>
              </w:rPr>
              <w:t>Labour costs</w:t>
            </w:r>
          </w:p>
        </w:tc>
        <w:tc>
          <w:tcPr>
            <w:tcW w:w="1134" w:type="dxa"/>
            <w:vAlign w:val="center"/>
          </w:tcPr>
          <w:p w14:paraId="4C273376" w14:textId="11099A49" w:rsidR="006F1CFE" w:rsidRPr="00625296" w:rsidRDefault="006F1CFE" w:rsidP="00C7420F">
            <w:pPr>
              <w:pStyle w:val="TableofAuthorities"/>
              <w:rPr>
                <w:b/>
                <w:lang w:eastAsia="en-AU"/>
              </w:rPr>
            </w:pPr>
            <w:r w:rsidRPr="005C23E7">
              <w:t>$11.41</w:t>
            </w:r>
          </w:p>
        </w:tc>
        <w:tc>
          <w:tcPr>
            <w:tcW w:w="1134" w:type="dxa"/>
            <w:vAlign w:val="center"/>
          </w:tcPr>
          <w:p w14:paraId="16EE2357" w14:textId="3870A19C" w:rsidR="006F1CFE" w:rsidRPr="00625296" w:rsidRDefault="006F1CFE" w:rsidP="00C7420F">
            <w:pPr>
              <w:pStyle w:val="TableofAuthorities"/>
              <w:rPr>
                <w:b/>
                <w:lang w:eastAsia="en-AU"/>
              </w:rPr>
            </w:pPr>
            <w:r w:rsidRPr="005C23E7">
              <w:t>$11.57</w:t>
            </w:r>
          </w:p>
        </w:tc>
        <w:tc>
          <w:tcPr>
            <w:tcW w:w="1134" w:type="dxa"/>
            <w:vAlign w:val="center"/>
          </w:tcPr>
          <w:p w14:paraId="14472ED1" w14:textId="28F724DE" w:rsidR="006F1CFE" w:rsidRPr="00625296" w:rsidRDefault="006F1CFE" w:rsidP="00C7420F">
            <w:pPr>
              <w:pStyle w:val="TableofAuthorities"/>
              <w:rPr>
                <w:b/>
                <w:lang w:eastAsia="en-AU"/>
              </w:rPr>
            </w:pPr>
            <w:r w:rsidRPr="005C23E7">
              <w:t>$13.28</w:t>
            </w:r>
          </w:p>
        </w:tc>
        <w:tc>
          <w:tcPr>
            <w:tcW w:w="1241" w:type="dxa"/>
            <w:noWrap/>
            <w:vAlign w:val="center"/>
          </w:tcPr>
          <w:p w14:paraId="4A2CD613" w14:textId="3ABC8820" w:rsidR="006F1CFE" w:rsidRPr="00614DA8" w:rsidRDefault="006F1CFE" w:rsidP="00C7420F">
            <w:pPr>
              <w:pStyle w:val="TableofAuthorities"/>
              <w:rPr>
                <w:rFonts w:asciiTheme="majorHAnsi" w:hAnsiTheme="majorHAnsi" w:cstheme="majorHAnsi"/>
                <w:b/>
                <w:lang w:eastAsia="en-AU"/>
              </w:rPr>
            </w:pPr>
            <w:r w:rsidRPr="00614DA8">
              <w:rPr>
                <w:rFonts w:asciiTheme="majorHAnsi" w:hAnsiTheme="majorHAnsi" w:cstheme="majorHAnsi"/>
              </w:rPr>
              <w:t>$13.57</w:t>
            </w:r>
          </w:p>
        </w:tc>
        <w:tc>
          <w:tcPr>
            <w:tcW w:w="1559" w:type="dxa"/>
            <w:vAlign w:val="center"/>
          </w:tcPr>
          <w:p w14:paraId="351D856C" w14:textId="5C0FF60B" w:rsidR="006F1CFE" w:rsidRPr="00614DA8" w:rsidRDefault="00C97B7D" w:rsidP="00C7420F">
            <w:pPr>
              <w:pStyle w:val="TableofAuthorities"/>
              <w:rPr>
                <w:rFonts w:asciiTheme="majorHAnsi" w:hAnsiTheme="majorHAnsi" w:cstheme="majorHAnsi"/>
                <w:b/>
                <w:lang w:eastAsia="en-AU"/>
              </w:rPr>
            </w:pPr>
            <w:r w:rsidRPr="00C97B7D">
              <w:t>▲</w:t>
            </w:r>
            <w:r>
              <w:t xml:space="preserve"> </w:t>
            </w:r>
            <w:r w:rsidR="006F1CFE" w:rsidRPr="00614DA8">
              <w:rPr>
                <w:rFonts w:asciiTheme="majorHAnsi" w:hAnsiTheme="majorHAnsi" w:cstheme="majorHAnsi"/>
              </w:rPr>
              <w:t>2.2%</w:t>
            </w:r>
          </w:p>
        </w:tc>
      </w:tr>
      <w:tr w:rsidR="006F1CFE" w:rsidRPr="005C23E7" w14:paraId="24E4BC1F" w14:textId="77777777" w:rsidTr="00871C3A">
        <w:trPr>
          <w:trHeight w:val="340"/>
        </w:trPr>
        <w:tc>
          <w:tcPr>
            <w:tcW w:w="2835" w:type="dxa"/>
            <w:vAlign w:val="center"/>
          </w:tcPr>
          <w:p w14:paraId="7DDA81E0" w14:textId="7886545E" w:rsidR="006F1CFE" w:rsidRPr="00625296" w:rsidRDefault="006F1CFE" w:rsidP="005364AA">
            <w:pPr>
              <w:pStyle w:val="Tabletextindent"/>
              <w:rPr>
                <w:lang w:eastAsia="en-AU"/>
              </w:rPr>
            </w:pPr>
            <w:r w:rsidRPr="00625296">
              <w:rPr>
                <w:lang w:eastAsia="en-AU"/>
              </w:rPr>
              <w:t>Other administration</w:t>
            </w:r>
          </w:p>
        </w:tc>
        <w:tc>
          <w:tcPr>
            <w:tcW w:w="1134" w:type="dxa"/>
            <w:vAlign w:val="center"/>
          </w:tcPr>
          <w:p w14:paraId="3572E258" w14:textId="53F4B543" w:rsidR="006F1CFE" w:rsidRPr="00625296" w:rsidRDefault="006F1CFE" w:rsidP="00C7420F">
            <w:pPr>
              <w:pStyle w:val="TableofAuthorities"/>
              <w:rPr>
                <w:b/>
                <w:lang w:eastAsia="en-AU"/>
              </w:rPr>
            </w:pPr>
            <w:r w:rsidRPr="005C23E7">
              <w:t>$9.34</w:t>
            </w:r>
          </w:p>
        </w:tc>
        <w:tc>
          <w:tcPr>
            <w:tcW w:w="1134" w:type="dxa"/>
            <w:vAlign w:val="center"/>
          </w:tcPr>
          <w:p w14:paraId="13620743" w14:textId="6DDAB224" w:rsidR="006F1CFE" w:rsidRPr="00625296" w:rsidRDefault="006F1CFE" w:rsidP="00C7420F">
            <w:pPr>
              <w:pStyle w:val="TableofAuthorities"/>
              <w:rPr>
                <w:b/>
                <w:lang w:eastAsia="en-AU"/>
              </w:rPr>
            </w:pPr>
            <w:r w:rsidRPr="005C23E7">
              <w:t>$10.28</w:t>
            </w:r>
          </w:p>
        </w:tc>
        <w:tc>
          <w:tcPr>
            <w:tcW w:w="1134" w:type="dxa"/>
            <w:vAlign w:val="center"/>
          </w:tcPr>
          <w:p w14:paraId="4FA83975" w14:textId="2C4E2B4C" w:rsidR="006F1CFE" w:rsidRPr="00625296" w:rsidRDefault="006F1CFE" w:rsidP="00C7420F">
            <w:pPr>
              <w:pStyle w:val="TableofAuthorities"/>
              <w:rPr>
                <w:b/>
                <w:lang w:eastAsia="en-AU"/>
              </w:rPr>
            </w:pPr>
            <w:r w:rsidRPr="005C23E7">
              <w:t>$12.16</w:t>
            </w:r>
          </w:p>
        </w:tc>
        <w:tc>
          <w:tcPr>
            <w:tcW w:w="1241" w:type="dxa"/>
            <w:noWrap/>
            <w:vAlign w:val="center"/>
          </w:tcPr>
          <w:p w14:paraId="7462956D" w14:textId="6DBF0D29" w:rsidR="006F1CFE" w:rsidRPr="00614DA8" w:rsidRDefault="006F1CFE" w:rsidP="00C7420F">
            <w:pPr>
              <w:pStyle w:val="TableofAuthorities"/>
              <w:rPr>
                <w:rFonts w:asciiTheme="majorHAnsi" w:hAnsiTheme="majorHAnsi" w:cstheme="majorHAnsi"/>
                <w:b/>
                <w:lang w:eastAsia="en-AU"/>
              </w:rPr>
            </w:pPr>
            <w:r w:rsidRPr="00614DA8">
              <w:rPr>
                <w:rFonts w:asciiTheme="majorHAnsi" w:hAnsiTheme="majorHAnsi" w:cstheme="majorHAnsi"/>
              </w:rPr>
              <w:t>$12.64</w:t>
            </w:r>
          </w:p>
        </w:tc>
        <w:tc>
          <w:tcPr>
            <w:tcW w:w="1559" w:type="dxa"/>
            <w:vAlign w:val="center"/>
          </w:tcPr>
          <w:p w14:paraId="050B7DC6" w14:textId="48172AA9" w:rsidR="006F1CFE" w:rsidRPr="00614DA8" w:rsidRDefault="00C97B7D" w:rsidP="00C7420F">
            <w:pPr>
              <w:pStyle w:val="TableofAuthorities"/>
              <w:rPr>
                <w:rFonts w:asciiTheme="majorHAnsi" w:hAnsiTheme="majorHAnsi" w:cstheme="majorHAnsi"/>
                <w:b/>
                <w:lang w:eastAsia="en-AU"/>
              </w:rPr>
            </w:pPr>
            <w:r w:rsidRPr="00C97B7D">
              <w:t>▲</w:t>
            </w:r>
            <w:r>
              <w:t xml:space="preserve"> </w:t>
            </w:r>
            <w:r w:rsidR="00B543A6">
              <w:rPr>
                <w:rFonts w:asciiTheme="majorHAnsi" w:hAnsiTheme="majorHAnsi" w:cstheme="majorHAnsi"/>
              </w:rPr>
              <w:t>4.0</w:t>
            </w:r>
            <w:r w:rsidR="006F1CFE" w:rsidRPr="00614DA8">
              <w:rPr>
                <w:rFonts w:asciiTheme="majorHAnsi" w:hAnsiTheme="majorHAnsi" w:cstheme="majorHAnsi"/>
              </w:rPr>
              <w:t>%</w:t>
            </w:r>
          </w:p>
        </w:tc>
      </w:tr>
      <w:tr w:rsidR="006F1CFE" w:rsidRPr="005C23E7" w14:paraId="11043AE9" w14:textId="77777777" w:rsidTr="00871C3A">
        <w:trPr>
          <w:trHeight w:val="567"/>
        </w:trPr>
        <w:tc>
          <w:tcPr>
            <w:tcW w:w="2835" w:type="dxa"/>
            <w:shd w:val="clear" w:color="auto" w:fill="D8DADA"/>
            <w:vAlign w:val="center"/>
          </w:tcPr>
          <w:p w14:paraId="025B7C32" w14:textId="0405066F" w:rsidR="006F1CFE" w:rsidRPr="00AE317D" w:rsidRDefault="006F1CFE" w:rsidP="00AE317D">
            <w:pPr>
              <w:pStyle w:val="TableofAuthorities"/>
              <w:rPr>
                <w:rStyle w:val="Strong"/>
              </w:rPr>
            </w:pPr>
            <w:r w:rsidRPr="00AE317D">
              <w:rPr>
                <w:rStyle w:val="Strong"/>
              </w:rPr>
              <w:t>Total administration expenses</w:t>
            </w:r>
          </w:p>
        </w:tc>
        <w:tc>
          <w:tcPr>
            <w:tcW w:w="1134" w:type="dxa"/>
            <w:shd w:val="clear" w:color="auto" w:fill="D8DADA"/>
            <w:vAlign w:val="center"/>
          </w:tcPr>
          <w:p w14:paraId="25F7E50F" w14:textId="79F0F102" w:rsidR="006F1CFE" w:rsidRPr="00660724" w:rsidRDefault="006F1CFE" w:rsidP="00660724">
            <w:pPr>
              <w:pStyle w:val="TableofAuthorities"/>
              <w:rPr>
                <w:rStyle w:val="Strong"/>
              </w:rPr>
            </w:pPr>
            <w:r w:rsidRPr="00660724">
              <w:rPr>
                <w:rStyle w:val="Strong"/>
              </w:rPr>
              <w:t>$43.02</w:t>
            </w:r>
          </w:p>
        </w:tc>
        <w:tc>
          <w:tcPr>
            <w:tcW w:w="1134" w:type="dxa"/>
            <w:shd w:val="clear" w:color="auto" w:fill="D8DADA"/>
            <w:vAlign w:val="center"/>
          </w:tcPr>
          <w:p w14:paraId="321B4964" w14:textId="2B5AC327" w:rsidR="006F1CFE" w:rsidRPr="00660724" w:rsidRDefault="006F1CFE" w:rsidP="00660724">
            <w:pPr>
              <w:pStyle w:val="TableofAuthorities"/>
              <w:rPr>
                <w:rStyle w:val="Strong"/>
              </w:rPr>
            </w:pPr>
            <w:r w:rsidRPr="00660724">
              <w:rPr>
                <w:rStyle w:val="Strong"/>
              </w:rPr>
              <w:t>$45.59</w:t>
            </w:r>
          </w:p>
        </w:tc>
        <w:tc>
          <w:tcPr>
            <w:tcW w:w="1134" w:type="dxa"/>
            <w:shd w:val="clear" w:color="auto" w:fill="D8DADA"/>
            <w:vAlign w:val="center"/>
          </w:tcPr>
          <w:p w14:paraId="3CF03019" w14:textId="4DDFC37F" w:rsidR="006F1CFE" w:rsidRPr="00660724" w:rsidRDefault="006F1CFE" w:rsidP="00660724">
            <w:pPr>
              <w:pStyle w:val="TableofAuthorities"/>
              <w:rPr>
                <w:rStyle w:val="Strong"/>
              </w:rPr>
            </w:pPr>
            <w:r w:rsidRPr="00660724">
              <w:rPr>
                <w:rStyle w:val="Strong"/>
              </w:rPr>
              <w:t>$50.32</w:t>
            </w:r>
          </w:p>
        </w:tc>
        <w:tc>
          <w:tcPr>
            <w:tcW w:w="1241" w:type="dxa"/>
            <w:shd w:val="clear" w:color="auto" w:fill="D8DADA"/>
            <w:noWrap/>
            <w:vAlign w:val="center"/>
          </w:tcPr>
          <w:p w14:paraId="2BB90EEE" w14:textId="6915F6CE" w:rsidR="006F1CFE" w:rsidRPr="00660724" w:rsidRDefault="006F1CFE" w:rsidP="00660724">
            <w:pPr>
              <w:pStyle w:val="TableofAuthorities"/>
              <w:rPr>
                <w:rStyle w:val="Strong"/>
              </w:rPr>
            </w:pPr>
            <w:r w:rsidRPr="00660724">
              <w:rPr>
                <w:rStyle w:val="Strong"/>
              </w:rPr>
              <w:t>$54.0</w:t>
            </w:r>
            <w:r w:rsidR="00AE0185" w:rsidRPr="00660724">
              <w:rPr>
                <w:rStyle w:val="Strong"/>
              </w:rPr>
              <w:t>3</w:t>
            </w:r>
          </w:p>
        </w:tc>
        <w:tc>
          <w:tcPr>
            <w:tcW w:w="1559" w:type="dxa"/>
            <w:shd w:val="clear" w:color="auto" w:fill="D8DADA"/>
            <w:vAlign w:val="center"/>
          </w:tcPr>
          <w:p w14:paraId="757E8012" w14:textId="5B1C2643" w:rsidR="006F1CFE" w:rsidRPr="00660724" w:rsidRDefault="00C97B7D" w:rsidP="00660724">
            <w:pPr>
              <w:pStyle w:val="TableofAuthorities"/>
              <w:rPr>
                <w:rStyle w:val="Strong"/>
              </w:rPr>
            </w:pPr>
            <w:r w:rsidRPr="00660724">
              <w:rPr>
                <w:rStyle w:val="Strong"/>
              </w:rPr>
              <w:t xml:space="preserve">▲ </w:t>
            </w:r>
            <w:r w:rsidR="006F1CFE" w:rsidRPr="00660724">
              <w:rPr>
                <w:rStyle w:val="Strong"/>
              </w:rPr>
              <w:t>7.4%</w:t>
            </w:r>
          </w:p>
        </w:tc>
      </w:tr>
      <w:tr w:rsidR="006F1CFE" w:rsidRPr="005C23E7" w14:paraId="4722C5EB" w14:textId="77777777" w:rsidTr="00871C3A">
        <w:trPr>
          <w:trHeight w:val="340"/>
        </w:trPr>
        <w:tc>
          <w:tcPr>
            <w:tcW w:w="2835" w:type="dxa"/>
            <w:shd w:val="clear" w:color="auto" w:fill="E8DEED" w:themeFill="accent3" w:themeFillTint="33"/>
            <w:vAlign w:val="center"/>
            <w:hideMark/>
          </w:tcPr>
          <w:p w14:paraId="7611A4A9" w14:textId="716CF71E" w:rsidR="006F1CFE" w:rsidRPr="001A6CB1" w:rsidRDefault="006F1CFE" w:rsidP="004A63D4">
            <w:pPr>
              <w:pStyle w:val="TableofAuthorities"/>
              <w:rPr>
                <w:lang w:eastAsia="en-AU"/>
              </w:rPr>
            </w:pPr>
            <w:r w:rsidRPr="004A63D4">
              <w:rPr>
                <w:rStyle w:val="Strong"/>
              </w:rPr>
              <w:t>COVID-19 expenses</w:t>
            </w:r>
            <w:r w:rsidR="006E14FF" w:rsidRPr="001A6CB1">
              <w:rPr>
                <w:lang w:eastAsia="en-AU"/>
              </w:rPr>
              <w:t xml:space="preserve"> </w:t>
            </w:r>
            <w:r w:rsidR="006E14FF" w:rsidRPr="004A63D4">
              <w:rPr>
                <w:vertAlign w:val="superscript"/>
                <w:lang w:eastAsia="en-AU"/>
              </w:rPr>
              <w:t>2</w:t>
            </w:r>
          </w:p>
        </w:tc>
        <w:tc>
          <w:tcPr>
            <w:tcW w:w="1134" w:type="dxa"/>
            <w:shd w:val="clear" w:color="auto" w:fill="E8DEED" w:themeFill="accent3" w:themeFillTint="33"/>
            <w:vAlign w:val="center"/>
          </w:tcPr>
          <w:p w14:paraId="07038C4B" w14:textId="53FD7886" w:rsidR="006F1CFE" w:rsidRPr="00AE317D" w:rsidRDefault="006F1CFE" w:rsidP="00AE317D">
            <w:pPr>
              <w:pStyle w:val="TableofAuthorities"/>
              <w:rPr>
                <w:rStyle w:val="Strong"/>
              </w:rPr>
            </w:pPr>
            <w:r w:rsidRPr="00AE317D">
              <w:rPr>
                <w:rStyle w:val="Strong"/>
              </w:rPr>
              <w:t>$10.83</w:t>
            </w:r>
          </w:p>
        </w:tc>
        <w:tc>
          <w:tcPr>
            <w:tcW w:w="1134" w:type="dxa"/>
            <w:shd w:val="clear" w:color="auto" w:fill="E8DEED" w:themeFill="accent3" w:themeFillTint="33"/>
            <w:vAlign w:val="center"/>
          </w:tcPr>
          <w:p w14:paraId="2E29BC9D" w14:textId="3E057FDA" w:rsidR="006F1CFE" w:rsidRPr="00AE317D" w:rsidRDefault="006F1CFE" w:rsidP="00AE317D">
            <w:pPr>
              <w:pStyle w:val="TableofAuthorities"/>
              <w:rPr>
                <w:rStyle w:val="Strong"/>
              </w:rPr>
            </w:pPr>
            <w:r w:rsidRPr="00AE317D">
              <w:rPr>
                <w:rStyle w:val="Strong"/>
              </w:rPr>
              <w:t>$6.69</w:t>
            </w:r>
          </w:p>
        </w:tc>
        <w:tc>
          <w:tcPr>
            <w:tcW w:w="1134" w:type="dxa"/>
            <w:shd w:val="clear" w:color="auto" w:fill="E8DEED" w:themeFill="accent3" w:themeFillTint="33"/>
            <w:vAlign w:val="center"/>
          </w:tcPr>
          <w:p w14:paraId="6051D3FC" w14:textId="1C5BC484" w:rsidR="006F1CFE" w:rsidRPr="00AE317D" w:rsidRDefault="006F1CFE" w:rsidP="00AE317D">
            <w:pPr>
              <w:pStyle w:val="TableofAuthorities"/>
              <w:rPr>
                <w:rStyle w:val="Strong"/>
              </w:rPr>
            </w:pPr>
            <w:r w:rsidRPr="00AE317D">
              <w:rPr>
                <w:rStyle w:val="Strong"/>
              </w:rPr>
              <w:t>$3.15</w:t>
            </w:r>
          </w:p>
        </w:tc>
        <w:tc>
          <w:tcPr>
            <w:tcW w:w="1241" w:type="dxa"/>
            <w:shd w:val="clear" w:color="auto" w:fill="E8DEED" w:themeFill="accent3" w:themeFillTint="33"/>
            <w:noWrap/>
            <w:vAlign w:val="center"/>
          </w:tcPr>
          <w:p w14:paraId="33C96A85" w14:textId="337652E5" w:rsidR="006F1CFE" w:rsidRPr="000A51F8" w:rsidRDefault="006F1CFE" w:rsidP="000A51F8">
            <w:pPr>
              <w:pStyle w:val="TableofAuthorities"/>
              <w:rPr>
                <w:rStyle w:val="Strong"/>
                <w:b w:val="0"/>
                <w:bCs w:val="0"/>
              </w:rPr>
            </w:pPr>
            <w:r w:rsidRPr="000A51F8">
              <w:rPr>
                <w:rStyle w:val="Strong"/>
                <w:b w:val="0"/>
                <w:bCs w:val="0"/>
              </w:rPr>
              <w:t>-</w:t>
            </w:r>
          </w:p>
        </w:tc>
        <w:tc>
          <w:tcPr>
            <w:tcW w:w="1559" w:type="dxa"/>
            <w:shd w:val="clear" w:color="auto" w:fill="E8DEED" w:themeFill="accent3" w:themeFillTint="33"/>
            <w:vAlign w:val="center"/>
          </w:tcPr>
          <w:p w14:paraId="51085146" w14:textId="153A2CB1" w:rsidR="006F1CFE" w:rsidRPr="00660724" w:rsidRDefault="00114DC7" w:rsidP="000A51F8">
            <w:pPr>
              <w:pStyle w:val="TableofAuthorities"/>
              <w:rPr>
                <w:rStyle w:val="Strong"/>
              </w:rPr>
            </w:pPr>
            <w:r w:rsidRPr="00660724">
              <w:rPr>
                <w:rStyle w:val="Strong"/>
              </w:rPr>
              <w:t>N/A</w:t>
            </w:r>
          </w:p>
        </w:tc>
      </w:tr>
      <w:tr w:rsidR="006F1CFE" w:rsidRPr="005C23E7" w14:paraId="0D346E61" w14:textId="77777777" w:rsidTr="00871C3A">
        <w:trPr>
          <w:trHeight w:val="340"/>
        </w:trPr>
        <w:tc>
          <w:tcPr>
            <w:tcW w:w="2835" w:type="dxa"/>
            <w:shd w:val="clear" w:color="auto" w:fill="D8DADA"/>
            <w:vAlign w:val="center"/>
            <w:hideMark/>
          </w:tcPr>
          <w:p w14:paraId="1C0F99E5" w14:textId="22AFA6EB" w:rsidR="006F1CFE" w:rsidRPr="00AE317D" w:rsidRDefault="006F1CFE" w:rsidP="00AE317D">
            <w:pPr>
              <w:pStyle w:val="TableofAuthorities"/>
              <w:rPr>
                <w:rStyle w:val="Strong"/>
              </w:rPr>
            </w:pPr>
            <w:r w:rsidRPr="00AE317D">
              <w:rPr>
                <w:rStyle w:val="Strong"/>
              </w:rPr>
              <w:t>Total recurrent expenses</w:t>
            </w:r>
          </w:p>
        </w:tc>
        <w:tc>
          <w:tcPr>
            <w:tcW w:w="1134" w:type="dxa"/>
            <w:shd w:val="clear" w:color="auto" w:fill="D8DADA"/>
            <w:vAlign w:val="center"/>
          </w:tcPr>
          <w:p w14:paraId="2EAEF0A3" w14:textId="7406997F" w:rsidR="006F1CFE" w:rsidRPr="00AE317D" w:rsidRDefault="006F1CFE" w:rsidP="00AE317D">
            <w:pPr>
              <w:pStyle w:val="TableofAuthorities"/>
              <w:rPr>
                <w:rStyle w:val="Strong"/>
              </w:rPr>
            </w:pPr>
            <w:r w:rsidRPr="00AE317D">
              <w:rPr>
                <w:rStyle w:val="Strong"/>
              </w:rPr>
              <w:t>$341.68</w:t>
            </w:r>
          </w:p>
        </w:tc>
        <w:tc>
          <w:tcPr>
            <w:tcW w:w="1134" w:type="dxa"/>
            <w:shd w:val="clear" w:color="auto" w:fill="D8DADA"/>
            <w:vAlign w:val="center"/>
          </w:tcPr>
          <w:p w14:paraId="0852679F" w14:textId="3C3B8C08" w:rsidR="006F1CFE" w:rsidRPr="00AE317D" w:rsidRDefault="006F1CFE" w:rsidP="00AE317D">
            <w:pPr>
              <w:pStyle w:val="TableofAuthorities"/>
              <w:rPr>
                <w:rStyle w:val="Strong"/>
              </w:rPr>
            </w:pPr>
            <w:r w:rsidRPr="00AE317D">
              <w:rPr>
                <w:rStyle w:val="Strong"/>
              </w:rPr>
              <w:t>$349.30</w:t>
            </w:r>
          </w:p>
        </w:tc>
        <w:tc>
          <w:tcPr>
            <w:tcW w:w="1134" w:type="dxa"/>
            <w:shd w:val="clear" w:color="auto" w:fill="D8DADA"/>
            <w:vAlign w:val="center"/>
          </w:tcPr>
          <w:p w14:paraId="7A028B65" w14:textId="078ECC94" w:rsidR="006F1CFE" w:rsidRPr="00AE317D" w:rsidRDefault="006F1CFE" w:rsidP="00AE317D">
            <w:pPr>
              <w:pStyle w:val="TableofAuthorities"/>
              <w:rPr>
                <w:rStyle w:val="Strong"/>
              </w:rPr>
            </w:pPr>
            <w:r w:rsidRPr="00AE317D">
              <w:rPr>
                <w:rStyle w:val="Strong"/>
              </w:rPr>
              <w:t>$398.74</w:t>
            </w:r>
          </w:p>
        </w:tc>
        <w:tc>
          <w:tcPr>
            <w:tcW w:w="1241" w:type="dxa"/>
            <w:shd w:val="clear" w:color="auto" w:fill="D8DADA"/>
            <w:noWrap/>
            <w:vAlign w:val="center"/>
          </w:tcPr>
          <w:p w14:paraId="655E14D3" w14:textId="727F6055" w:rsidR="006F1CFE" w:rsidRPr="00547AFC" w:rsidRDefault="006F1CFE" w:rsidP="00547AFC">
            <w:pPr>
              <w:pStyle w:val="TableofAuthorities"/>
              <w:rPr>
                <w:rStyle w:val="Strong"/>
              </w:rPr>
            </w:pPr>
            <w:r w:rsidRPr="00547AFC">
              <w:rPr>
                <w:rStyle w:val="Strong"/>
              </w:rPr>
              <w:t>$431.5</w:t>
            </w:r>
            <w:r w:rsidR="00AA3AD5" w:rsidRPr="00547AFC">
              <w:rPr>
                <w:rStyle w:val="Strong"/>
              </w:rPr>
              <w:t>0</w:t>
            </w:r>
          </w:p>
        </w:tc>
        <w:tc>
          <w:tcPr>
            <w:tcW w:w="1559" w:type="dxa"/>
            <w:shd w:val="clear" w:color="auto" w:fill="D8DADA"/>
            <w:vAlign w:val="center"/>
          </w:tcPr>
          <w:p w14:paraId="6551C661" w14:textId="7336F220" w:rsidR="006F1CFE" w:rsidRPr="00660724" w:rsidRDefault="00C97B7D" w:rsidP="000A51F8">
            <w:pPr>
              <w:pStyle w:val="TableofAuthorities"/>
              <w:rPr>
                <w:rStyle w:val="Strong"/>
              </w:rPr>
            </w:pPr>
            <w:r w:rsidRPr="00660724">
              <w:rPr>
                <w:rStyle w:val="Strong"/>
              </w:rPr>
              <w:t xml:space="preserve">▲ </w:t>
            </w:r>
            <w:r w:rsidR="006F1CFE" w:rsidRPr="00660724">
              <w:rPr>
                <w:rStyle w:val="Strong"/>
              </w:rPr>
              <w:t>8.2%</w:t>
            </w:r>
          </w:p>
        </w:tc>
      </w:tr>
      <w:tr w:rsidR="0013216A" w:rsidRPr="005C23E7" w14:paraId="007A8D36" w14:textId="77777777" w:rsidTr="00871C3A">
        <w:trPr>
          <w:trHeight w:val="567"/>
        </w:trPr>
        <w:tc>
          <w:tcPr>
            <w:tcW w:w="2835" w:type="dxa"/>
            <w:shd w:val="clear" w:color="auto" w:fill="D8DADA"/>
            <w:vAlign w:val="center"/>
            <w:hideMark/>
          </w:tcPr>
          <w:p w14:paraId="32319CF4" w14:textId="41E65F3C" w:rsidR="0013216A" w:rsidRPr="001A6CB1" w:rsidRDefault="005763C9" w:rsidP="000A51F8">
            <w:pPr>
              <w:pStyle w:val="TableofAuthorities"/>
              <w:rPr>
                <w:highlight w:val="green"/>
                <w:lang w:eastAsia="en-AU"/>
              </w:rPr>
            </w:pPr>
            <w:r w:rsidRPr="004A63D4">
              <w:rPr>
                <w:rStyle w:val="Strong"/>
              </w:rPr>
              <w:t>Total n</w:t>
            </w:r>
            <w:r w:rsidR="0013216A" w:rsidRPr="004A63D4">
              <w:rPr>
                <w:rStyle w:val="Strong"/>
              </w:rPr>
              <w:t xml:space="preserve">on-recurrent expenses </w:t>
            </w:r>
            <w:r w:rsidR="00DB5079" w:rsidRPr="004A63D4">
              <w:rPr>
                <w:vertAlign w:val="superscript"/>
                <w:lang w:eastAsia="en-AU"/>
              </w:rPr>
              <w:t>3</w:t>
            </w:r>
          </w:p>
        </w:tc>
        <w:tc>
          <w:tcPr>
            <w:tcW w:w="1134" w:type="dxa"/>
            <w:shd w:val="clear" w:color="auto" w:fill="D8DADA"/>
            <w:vAlign w:val="center"/>
          </w:tcPr>
          <w:p w14:paraId="585C9E3D" w14:textId="0CA51DD8" w:rsidR="0013216A" w:rsidRPr="00660724" w:rsidRDefault="0013216A" w:rsidP="00660724">
            <w:pPr>
              <w:pStyle w:val="TableofAuthorities"/>
              <w:rPr>
                <w:rStyle w:val="Strong"/>
              </w:rPr>
            </w:pPr>
            <w:r w:rsidRPr="00660724">
              <w:rPr>
                <w:rStyle w:val="Strong"/>
              </w:rPr>
              <w:t>$12.75</w:t>
            </w:r>
          </w:p>
        </w:tc>
        <w:tc>
          <w:tcPr>
            <w:tcW w:w="1134" w:type="dxa"/>
            <w:shd w:val="clear" w:color="auto" w:fill="D8DADA"/>
            <w:vAlign w:val="center"/>
          </w:tcPr>
          <w:p w14:paraId="742F68CB" w14:textId="3576A98E" w:rsidR="0013216A" w:rsidRPr="00660724" w:rsidRDefault="0013216A" w:rsidP="00660724">
            <w:pPr>
              <w:pStyle w:val="TableofAuthorities"/>
              <w:rPr>
                <w:rStyle w:val="Strong"/>
              </w:rPr>
            </w:pPr>
            <w:r w:rsidRPr="00660724">
              <w:rPr>
                <w:rStyle w:val="Strong"/>
              </w:rPr>
              <w:t>$29.17</w:t>
            </w:r>
          </w:p>
        </w:tc>
        <w:tc>
          <w:tcPr>
            <w:tcW w:w="1134" w:type="dxa"/>
            <w:shd w:val="clear" w:color="auto" w:fill="D8DADA"/>
            <w:vAlign w:val="center"/>
          </w:tcPr>
          <w:p w14:paraId="2F10488B" w14:textId="24538E5F" w:rsidR="0013216A" w:rsidRPr="00660724" w:rsidRDefault="0013216A" w:rsidP="00660724">
            <w:pPr>
              <w:pStyle w:val="TableofAuthorities"/>
              <w:rPr>
                <w:rStyle w:val="Strong"/>
              </w:rPr>
            </w:pPr>
            <w:r w:rsidRPr="00660724">
              <w:rPr>
                <w:rStyle w:val="Strong"/>
              </w:rPr>
              <w:t>$34.46</w:t>
            </w:r>
          </w:p>
        </w:tc>
        <w:tc>
          <w:tcPr>
            <w:tcW w:w="1241" w:type="dxa"/>
            <w:shd w:val="clear" w:color="auto" w:fill="D8DADA"/>
            <w:noWrap/>
            <w:vAlign w:val="center"/>
          </w:tcPr>
          <w:p w14:paraId="74E64C1C" w14:textId="1C17AA2F" w:rsidR="0013216A" w:rsidRPr="00660724" w:rsidRDefault="00DA27B0" w:rsidP="00660724">
            <w:pPr>
              <w:pStyle w:val="TableofAuthorities"/>
              <w:rPr>
                <w:rStyle w:val="Strong"/>
              </w:rPr>
            </w:pPr>
            <w:r w:rsidRPr="00660724">
              <w:rPr>
                <w:rStyle w:val="Strong"/>
              </w:rPr>
              <w:t>$25.</w:t>
            </w:r>
            <w:r w:rsidR="00AA3AD5" w:rsidRPr="00660724">
              <w:rPr>
                <w:rStyle w:val="Strong"/>
              </w:rPr>
              <w:t>80</w:t>
            </w:r>
          </w:p>
        </w:tc>
        <w:tc>
          <w:tcPr>
            <w:tcW w:w="1559" w:type="dxa"/>
            <w:shd w:val="clear" w:color="auto" w:fill="D8DADA"/>
            <w:vAlign w:val="center"/>
          </w:tcPr>
          <w:p w14:paraId="4202CCE0" w14:textId="28201B8C" w:rsidR="0013216A" w:rsidRPr="00660724" w:rsidRDefault="00C97B7D" w:rsidP="00660724">
            <w:pPr>
              <w:pStyle w:val="TableofAuthorities"/>
              <w:rPr>
                <w:rStyle w:val="Strong"/>
              </w:rPr>
            </w:pPr>
            <w:r w:rsidRPr="00660724">
              <w:rPr>
                <w:rStyle w:val="Strong"/>
              </w:rPr>
              <w:t xml:space="preserve">▼ </w:t>
            </w:r>
            <w:r w:rsidR="00863458" w:rsidRPr="00660724">
              <w:rPr>
                <w:rStyle w:val="Strong"/>
              </w:rPr>
              <w:t>25.1%</w:t>
            </w:r>
          </w:p>
        </w:tc>
      </w:tr>
      <w:tr w:rsidR="0013216A" w:rsidRPr="005C23E7" w14:paraId="0CA59A93" w14:textId="77777777" w:rsidTr="00871C3A">
        <w:trPr>
          <w:trHeight w:val="340"/>
        </w:trPr>
        <w:tc>
          <w:tcPr>
            <w:tcW w:w="2835" w:type="dxa"/>
            <w:shd w:val="clear" w:color="000000" w:fill="D8DADA"/>
            <w:vAlign w:val="center"/>
          </w:tcPr>
          <w:p w14:paraId="036FBF61" w14:textId="7852ED24" w:rsidR="0013216A" w:rsidRPr="00E14FBE" w:rsidRDefault="0013216A" w:rsidP="000A51F8">
            <w:pPr>
              <w:pStyle w:val="TableofAuthorities"/>
              <w:rPr>
                <w:rStyle w:val="Strong"/>
                <w:lang w:eastAsia="en-AU"/>
              </w:rPr>
            </w:pPr>
            <w:r w:rsidRPr="00E14FBE">
              <w:rPr>
                <w:rStyle w:val="Strong"/>
                <w:lang w:eastAsia="en-AU"/>
              </w:rPr>
              <w:t>Total expenses</w:t>
            </w:r>
          </w:p>
        </w:tc>
        <w:tc>
          <w:tcPr>
            <w:tcW w:w="1134" w:type="dxa"/>
            <w:shd w:val="clear" w:color="000000" w:fill="D8DADA"/>
            <w:vAlign w:val="center"/>
          </w:tcPr>
          <w:p w14:paraId="710D9166" w14:textId="06BFCB8C" w:rsidR="0013216A" w:rsidRPr="00E14FBE" w:rsidRDefault="007F2EB9" w:rsidP="000A51F8">
            <w:pPr>
              <w:pStyle w:val="TableofAuthorities"/>
              <w:rPr>
                <w:rStyle w:val="Strong"/>
                <w:highlight w:val="yellow"/>
              </w:rPr>
            </w:pPr>
            <w:r w:rsidRPr="00E14FBE">
              <w:rPr>
                <w:rStyle w:val="Strong"/>
              </w:rPr>
              <w:t>$354.43</w:t>
            </w:r>
          </w:p>
        </w:tc>
        <w:tc>
          <w:tcPr>
            <w:tcW w:w="1134" w:type="dxa"/>
            <w:shd w:val="clear" w:color="000000" w:fill="D8DADA"/>
            <w:vAlign w:val="center"/>
          </w:tcPr>
          <w:p w14:paraId="308FF9DB" w14:textId="514BC627" w:rsidR="0013216A" w:rsidRPr="00E14FBE" w:rsidRDefault="007F2EB9" w:rsidP="000A51F8">
            <w:pPr>
              <w:pStyle w:val="TableofAuthorities"/>
              <w:rPr>
                <w:rStyle w:val="Strong"/>
                <w:highlight w:val="yellow"/>
              </w:rPr>
            </w:pPr>
            <w:r w:rsidRPr="00E14FBE">
              <w:rPr>
                <w:rStyle w:val="Strong"/>
              </w:rPr>
              <w:t>$378.47</w:t>
            </w:r>
          </w:p>
        </w:tc>
        <w:tc>
          <w:tcPr>
            <w:tcW w:w="1134" w:type="dxa"/>
            <w:shd w:val="clear" w:color="000000" w:fill="D8DADA"/>
            <w:vAlign w:val="center"/>
          </w:tcPr>
          <w:p w14:paraId="1E710D85" w14:textId="3A0F5A72" w:rsidR="0013216A" w:rsidRPr="00E14FBE" w:rsidRDefault="007F2EB9" w:rsidP="000A51F8">
            <w:pPr>
              <w:pStyle w:val="TableofAuthorities"/>
              <w:rPr>
                <w:rStyle w:val="Strong"/>
                <w:highlight w:val="yellow"/>
              </w:rPr>
            </w:pPr>
            <w:r w:rsidRPr="00E14FBE">
              <w:rPr>
                <w:rStyle w:val="Strong"/>
              </w:rPr>
              <w:t>$433.20</w:t>
            </w:r>
          </w:p>
        </w:tc>
        <w:tc>
          <w:tcPr>
            <w:tcW w:w="1241" w:type="dxa"/>
            <w:shd w:val="clear" w:color="000000" w:fill="D8DADA"/>
            <w:noWrap/>
            <w:vAlign w:val="center"/>
          </w:tcPr>
          <w:p w14:paraId="72205B50" w14:textId="78A80401" w:rsidR="0013216A" w:rsidRPr="00E14FBE" w:rsidRDefault="007F2EB9" w:rsidP="000A51F8">
            <w:pPr>
              <w:pStyle w:val="TableofAuthorities"/>
              <w:rPr>
                <w:rStyle w:val="Strong"/>
                <w:highlight w:val="yellow"/>
                <w:lang w:eastAsia="en-AU"/>
              </w:rPr>
            </w:pPr>
            <w:r w:rsidRPr="00E14FBE">
              <w:rPr>
                <w:rStyle w:val="Strong"/>
              </w:rPr>
              <w:t>$457.30</w:t>
            </w:r>
          </w:p>
        </w:tc>
        <w:tc>
          <w:tcPr>
            <w:tcW w:w="1559" w:type="dxa"/>
            <w:shd w:val="clear" w:color="000000" w:fill="D8DADA"/>
            <w:vAlign w:val="center"/>
          </w:tcPr>
          <w:p w14:paraId="5E5C0E83" w14:textId="2A7913D7" w:rsidR="0013216A" w:rsidRPr="00E14FBE" w:rsidRDefault="007F2EB9" w:rsidP="000A51F8">
            <w:pPr>
              <w:pStyle w:val="TableofAuthorities"/>
              <w:rPr>
                <w:rStyle w:val="Strong"/>
                <w:highlight w:val="yellow"/>
                <w:lang w:eastAsia="en-AU"/>
              </w:rPr>
            </w:pPr>
            <w:r w:rsidRPr="00E14FBE">
              <w:rPr>
                <w:rStyle w:val="Strong"/>
              </w:rPr>
              <w:t>▲ 5.6</w:t>
            </w:r>
          </w:p>
        </w:tc>
      </w:tr>
      <w:tr w:rsidR="00A8406A" w:rsidRPr="005C23E7" w14:paraId="7A6E9E18" w14:textId="77777777" w:rsidTr="00871C3A">
        <w:trPr>
          <w:trHeight w:val="340"/>
        </w:trPr>
        <w:tc>
          <w:tcPr>
            <w:tcW w:w="2835" w:type="dxa"/>
            <w:vAlign w:val="center"/>
          </w:tcPr>
          <w:p w14:paraId="2E05E4F6" w14:textId="03276DA1" w:rsidR="00A8406A" w:rsidRPr="001A6CB1" w:rsidRDefault="00A8406A" w:rsidP="000A51F8">
            <w:pPr>
              <w:pStyle w:val="TableofAuthorities"/>
              <w:rPr>
                <w:highlight w:val="yellow"/>
                <w:lang w:eastAsia="en-AU"/>
              </w:rPr>
            </w:pPr>
            <w:r w:rsidRPr="001A6CB1">
              <w:rPr>
                <w:lang w:eastAsia="en-AU"/>
              </w:rPr>
              <w:t xml:space="preserve">Recurrent </w:t>
            </w:r>
            <w:r w:rsidR="00587322" w:rsidRPr="001A6CB1">
              <w:rPr>
                <w:lang w:eastAsia="en-AU"/>
              </w:rPr>
              <w:t>result</w:t>
            </w:r>
          </w:p>
        </w:tc>
        <w:tc>
          <w:tcPr>
            <w:tcW w:w="1134" w:type="dxa"/>
            <w:vAlign w:val="center"/>
          </w:tcPr>
          <w:p w14:paraId="332D7C99" w14:textId="44DD60CF" w:rsidR="00A8406A" w:rsidRPr="001A6CB1" w:rsidRDefault="00A8406A" w:rsidP="000A51F8">
            <w:pPr>
              <w:pStyle w:val="TableofAuthorities"/>
            </w:pPr>
            <w:r w:rsidRPr="001A6CB1">
              <w:t>($34.72)</w:t>
            </w:r>
          </w:p>
        </w:tc>
        <w:tc>
          <w:tcPr>
            <w:tcW w:w="1134" w:type="dxa"/>
            <w:vAlign w:val="center"/>
          </w:tcPr>
          <w:p w14:paraId="7311BB24" w14:textId="7BD7AE8D" w:rsidR="00A8406A" w:rsidRPr="001A6CB1" w:rsidRDefault="00A8406A" w:rsidP="000A51F8">
            <w:pPr>
              <w:pStyle w:val="TableofAuthorities"/>
            </w:pPr>
            <w:r w:rsidRPr="001A6CB1">
              <w:t>($15.65)</w:t>
            </w:r>
          </w:p>
        </w:tc>
        <w:tc>
          <w:tcPr>
            <w:tcW w:w="1134" w:type="dxa"/>
            <w:vAlign w:val="center"/>
          </w:tcPr>
          <w:p w14:paraId="0A4551D0" w14:textId="1C5050C2" w:rsidR="00A8406A" w:rsidRPr="001A6CB1" w:rsidRDefault="00A8406A" w:rsidP="000A51F8">
            <w:pPr>
              <w:pStyle w:val="TableofAuthorities"/>
            </w:pPr>
            <w:r w:rsidRPr="001A6CB1">
              <w:t>$10.11</w:t>
            </w:r>
          </w:p>
        </w:tc>
        <w:tc>
          <w:tcPr>
            <w:tcW w:w="1241" w:type="dxa"/>
            <w:noWrap/>
            <w:vAlign w:val="center"/>
          </w:tcPr>
          <w:p w14:paraId="2060443F" w14:textId="46E13620" w:rsidR="00A8406A" w:rsidRPr="00614DA8" w:rsidRDefault="004D7C6C" w:rsidP="000A51F8">
            <w:pPr>
              <w:pStyle w:val="TableofAuthorities"/>
              <w:rPr>
                <w:lang w:eastAsia="en-AU"/>
              </w:rPr>
            </w:pPr>
            <w:r w:rsidRPr="00614DA8">
              <w:rPr>
                <w:lang w:eastAsia="en-AU"/>
              </w:rPr>
              <w:t>$5.</w:t>
            </w:r>
            <w:r w:rsidR="009C7BD6">
              <w:rPr>
                <w:lang w:eastAsia="en-AU"/>
              </w:rPr>
              <w:t>6</w:t>
            </w:r>
            <w:r w:rsidR="00E13EC6">
              <w:rPr>
                <w:lang w:eastAsia="en-AU"/>
              </w:rPr>
              <w:t>0</w:t>
            </w:r>
          </w:p>
        </w:tc>
        <w:tc>
          <w:tcPr>
            <w:tcW w:w="1559" w:type="dxa"/>
            <w:vAlign w:val="center"/>
          </w:tcPr>
          <w:p w14:paraId="2826FAC2" w14:textId="18D6B5C7" w:rsidR="00A8406A" w:rsidRPr="00614DA8" w:rsidRDefault="00C97B7D" w:rsidP="000A51F8">
            <w:pPr>
              <w:pStyle w:val="TableofAuthorities"/>
              <w:rPr>
                <w:lang w:eastAsia="en-AU"/>
              </w:rPr>
            </w:pPr>
            <w:r w:rsidRPr="00C97B7D">
              <w:rPr>
                <w:lang w:eastAsia="en-AU"/>
              </w:rPr>
              <w:t>▼</w:t>
            </w:r>
            <w:r>
              <w:rPr>
                <w:lang w:eastAsia="en-AU"/>
              </w:rPr>
              <w:t xml:space="preserve"> </w:t>
            </w:r>
            <w:r w:rsidR="009F2791" w:rsidRPr="00614DA8">
              <w:rPr>
                <w:lang w:eastAsia="en-AU"/>
              </w:rPr>
              <w:t>44.7%</w:t>
            </w:r>
          </w:p>
        </w:tc>
      </w:tr>
      <w:tr w:rsidR="00A8406A" w:rsidRPr="005C23E7" w14:paraId="7E8A4761" w14:textId="77777777" w:rsidTr="00871C3A">
        <w:trPr>
          <w:trHeight w:val="340"/>
        </w:trPr>
        <w:tc>
          <w:tcPr>
            <w:tcW w:w="2835" w:type="dxa"/>
            <w:vAlign w:val="center"/>
          </w:tcPr>
          <w:p w14:paraId="1051A030" w14:textId="43A9BD37" w:rsidR="00A8406A" w:rsidRPr="001A6CB1" w:rsidRDefault="00A8406A" w:rsidP="000A51F8">
            <w:pPr>
              <w:pStyle w:val="TableofAuthorities"/>
              <w:rPr>
                <w:highlight w:val="yellow"/>
                <w:lang w:eastAsia="en-AU"/>
              </w:rPr>
            </w:pPr>
            <w:r w:rsidRPr="001A6CB1">
              <w:rPr>
                <w:lang w:eastAsia="en-AU"/>
              </w:rPr>
              <w:t xml:space="preserve">Non-recurrent </w:t>
            </w:r>
            <w:r w:rsidR="00587322" w:rsidRPr="001A6CB1">
              <w:rPr>
                <w:lang w:eastAsia="en-AU"/>
              </w:rPr>
              <w:t>result</w:t>
            </w:r>
          </w:p>
        </w:tc>
        <w:tc>
          <w:tcPr>
            <w:tcW w:w="1134" w:type="dxa"/>
            <w:vAlign w:val="center"/>
          </w:tcPr>
          <w:p w14:paraId="267B1B8B" w14:textId="665299ED" w:rsidR="00A8406A" w:rsidRPr="001A6CB1" w:rsidRDefault="00A8406A" w:rsidP="000A51F8">
            <w:pPr>
              <w:pStyle w:val="TableofAuthorities"/>
            </w:pPr>
            <w:r w:rsidRPr="001A6CB1">
              <w:t>$1.75</w:t>
            </w:r>
          </w:p>
        </w:tc>
        <w:tc>
          <w:tcPr>
            <w:tcW w:w="1134" w:type="dxa"/>
            <w:vAlign w:val="center"/>
          </w:tcPr>
          <w:p w14:paraId="5BDC6F9F" w14:textId="09E80A78" w:rsidR="00A8406A" w:rsidRPr="001A6CB1" w:rsidRDefault="00A8406A" w:rsidP="000A51F8">
            <w:pPr>
              <w:pStyle w:val="TableofAuthorities"/>
            </w:pPr>
            <w:r w:rsidRPr="001A6CB1">
              <w:t>($9.66)</w:t>
            </w:r>
          </w:p>
        </w:tc>
        <w:tc>
          <w:tcPr>
            <w:tcW w:w="1134" w:type="dxa"/>
            <w:vAlign w:val="center"/>
          </w:tcPr>
          <w:p w14:paraId="32B31595" w14:textId="25E64A41" w:rsidR="00A8406A" w:rsidRPr="001A6CB1" w:rsidRDefault="00A8406A" w:rsidP="000A51F8">
            <w:pPr>
              <w:pStyle w:val="TableofAuthorities"/>
            </w:pPr>
            <w:r w:rsidRPr="001A6CB1">
              <w:t>($4.33)</w:t>
            </w:r>
          </w:p>
        </w:tc>
        <w:tc>
          <w:tcPr>
            <w:tcW w:w="1241" w:type="dxa"/>
            <w:noWrap/>
            <w:vAlign w:val="center"/>
          </w:tcPr>
          <w:p w14:paraId="1B4FC169" w14:textId="47E4F674" w:rsidR="00A8406A" w:rsidRPr="00614DA8" w:rsidRDefault="006611D2" w:rsidP="000A51F8">
            <w:pPr>
              <w:pStyle w:val="TableofAuthorities"/>
              <w:rPr>
                <w:lang w:eastAsia="en-AU"/>
              </w:rPr>
            </w:pPr>
            <w:r w:rsidRPr="00614DA8">
              <w:rPr>
                <w:lang w:eastAsia="en-AU"/>
              </w:rPr>
              <w:t>$6.61</w:t>
            </w:r>
          </w:p>
        </w:tc>
        <w:tc>
          <w:tcPr>
            <w:tcW w:w="1559" w:type="dxa"/>
            <w:vAlign w:val="center"/>
          </w:tcPr>
          <w:p w14:paraId="5DBB892C" w14:textId="0D8E30D1" w:rsidR="00A8406A" w:rsidRPr="001A6CB1" w:rsidRDefault="00442449" w:rsidP="000A51F8">
            <w:pPr>
              <w:pStyle w:val="TableofAuthorities"/>
              <w:rPr>
                <w:lang w:eastAsia="en-AU"/>
              </w:rPr>
            </w:pPr>
            <w:r w:rsidRPr="001A6CB1">
              <w:t xml:space="preserve">▲ </w:t>
            </w:r>
            <w:r w:rsidR="009F2791" w:rsidRPr="001A6CB1">
              <w:rPr>
                <w:lang w:eastAsia="en-AU"/>
              </w:rPr>
              <w:t>252.7%</w:t>
            </w:r>
          </w:p>
        </w:tc>
      </w:tr>
      <w:tr w:rsidR="0013216A" w:rsidRPr="005C23E7" w14:paraId="233C30DC" w14:textId="77777777" w:rsidTr="00871C3A">
        <w:trPr>
          <w:trHeight w:val="340"/>
        </w:trPr>
        <w:tc>
          <w:tcPr>
            <w:tcW w:w="2835" w:type="dxa"/>
            <w:shd w:val="clear" w:color="auto" w:fill="D8DADA"/>
            <w:vAlign w:val="center"/>
            <w:hideMark/>
          </w:tcPr>
          <w:p w14:paraId="4CABCC98" w14:textId="03A2621F" w:rsidR="0013216A" w:rsidRPr="00AE317D" w:rsidRDefault="00783549" w:rsidP="00AE317D">
            <w:pPr>
              <w:pStyle w:val="TableofAuthorities"/>
              <w:rPr>
                <w:rStyle w:val="Strong"/>
              </w:rPr>
            </w:pPr>
            <w:r w:rsidRPr="00AE317D">
              <w:rPr>
                <w:rStyle w:val="Strong"/>
              </w:rPr>
              <w:t>NPBT</w:t>
            </w:r>
          </w:p>
        </w:tc>
        <w:tc>
          <w:tcPr>
            <w:tcW w:w="1134" w:type="dxa"/>
            <w:shd w:val="clear" w:color="auto" w:fill="D8DADA"/>
            <w:vAlign w:val="center"/>
          </w:tcPr>
          <w:p w14:paraId="5F9C349B" w14:textId="44502E35" w:rsidR="0013216A" w:rsidRPr="00AE317D" w:rsidRDefault="0013216A" w:rsidP="00AE317D">
            <w:pPr>
              <w:pStyle w:val="TableofAuthorities"/>
              <w:rPr>
                <w:rStyle w:val="Strong"/>
              </w:rPr>
            </w:pPr>
            <w:r w:rsidRPr="00AE317D">
              <w:rPr>
                <w:rStyle w:val="Strong"/>
              </w:rPr>
              <w:t>($32.97)</w:t>
            </w:r>
          </w:p>
        </w:tc>
        <w:tc>
          <w:tcPr>
            <w:tcW w:w="1134" w:type="dxa"/>
            <w:shd w:val="clear" w:color="auto" w:fill="D8DADA"/>
            <w:vAlign w:val="center"/>
          </w:tcPr>
          <w:p w14:paraId="069B03FD" w14:textId="530981FE" w:rsidR="0013216A" w:rsidRPr="00AE317D" w:rsidRDefault="0013216A" w:rsidP="00AE317D">
            <w:pPr>
              <w:pStyle w:val="TableofAuthorities"/>
              <w:rPr>
                <w:rStyle w:val="Strong"/>
              </w:rPr>
            </w:pPr>
            <w:r w:rsidRPr="00AE317D">
              <w:rPr>
                <w:rStyle w:val="Strong"/>
              </w:rPr>
              <w:t>($25.31)</w:t>
            </w:r>
          </w:p>
        </w:tc>
        <w:tc>
          <w:tcPr>
            <w:tcW w:w="1134" w:type="dxa"/>
            <w:shd w:val="clear" w:color="auto" w:fill="D8DADA"/>
            <w:vAlign w:val="center"/>
          </w:tcPr>
          <w:p w14:paraId="0E411DBD" w14:textId="5370D072" w:rsidR="0013216A" w:rsidRPr="00AE317D" w:rsidRDefault="0013216A" w:rsidP="00AE317D">
            <w:pPr>
              <w:pStyle w:val="TableofAuthorities"/>
              <w:rPr>
                <w:rStyle w:val="Strong"/>
              </w:rPr>
            </w:pPr>
            <w:r w:rsidRPr="00AE317D">
              <w:rPr>
                <w:rStyle w:val="Strong"/>
              </w:rPr>
              <w:t>$5.78</w:t>
            </w:r>
          </w:p>
        </w:tc>
        <w:tc>
          <w:tcPr>
            <w:tcW w:w="1241" w:type="dxa"/>
            <w:shd w:val="clear" w:color="auto" w:fill="D8DADA"/>
            <w:noWrap/>
            <w:vAlign w:val="center"/>
          </w:tcPr>
          <w:p w14:paraId="506BD375" w14:textId="0527D9C5" w:rsidR="0013216A" w:rsidRPr="00660724" w:rsidRDefault="00CC0358" w:rsidP="00132001">
            <w:pPr>
              <w:pStyle w:val="TableofAuthorities"/>
              <w:rPr>
                <w:rStyle w:val="Strong"/>
                <w:lang w:eastAsia="en-AU"/>
              </w:rPr>
            </w:pPr>
            <w:r w:rsidRPr="00660724">
              <w:rPr>
                <w:rStyle w:val="Strong"/>
                <w:lang w:eastAsia="en-AU"/>
              </w:rPr>
              <w:t>$12.21</w:t>
            </w:r>
          </w:p>
        </w:tc>
        <w:tc>
          <w:tcPr>
            <w:tcW w:w="1559" w:type="dxa"/>
            <w:shd w:val="clear" w:color="auto" w:fill="D8DADA"/>
            <w:vAlign w:val="center"/>
          </w:tcPr>
          <w:p w14:paraId="539C036C" w14:textId="5267D4FD" w:rsidR="0013216A" w:rsidRPr="00660724" w:rsidRDefault="00C97B7D" w:rsidP="000A51F8">
            <w:pPr>
              <w:pStyle w:val="TableofAuthorities"/>
              <w:rPr>
                <w:rStyle w:val="Strong"/>
              </w:rPr>
            </w:pPr>
            <w:r w:rsidRPr="00660724">
              <w:rPr>
                <w:rStyle w:val="Strong"/>
              </w:rPr>
              <w:t xml:space="preserve">▲ </w:t>
            </w:r>
            <w:r w:rsidR="00614DA8" w:rsidRPr="00660724">
              <w:rPr>
                <w:rStyle w:val="Strong"/>
              </w:rPr>
              <w:t>111.2%</w:t>
            </w:r>
          </w:p>
        </w:tc>
      </w:tr>
    </w:tbl>
    <w:p w14:paraId="572B2D9B" w14:textId="1A477E05" w:rsidR="00B255BD" w:rsidRPr="00374170" w:rsidRDefault="00B255BD" w:rsidP="00374170">
      <w:pPr>
        <w:pStyle w:val="FootnoteText"/>
      </w:pPr>
      <w:r w:rsidRPr="00374170">
        <w:t>Notes:</w:t>
      </w:r>
    </w:p>
    <w:p w14:paraId="1A958D33" w14:textId="361D885F" w:rsidR="003C56F0" w:rsidRDefault="008D1531">
      <w:pPr>
        <w:pStyle w:val="FootnoteText"/>
        <w:numPr>
          <w:ilvl w:val="0"/>
          <w:numId w:val="18"/>
        </w:numPr>
      </w:pPr>
      <w:r w:rsidRPr="78E497FB">
        <w:t xml:space="preserve">The respite supplement was re-classified from care to accommodation </w:t>
      </w:r>
      <w:r w:rsidR="00480922" w:rsidRPr="78E497FB">
        <w:t xml:space="preserve">from </w:t>
      </w:r>
      <w:r w:rsidRPr="78E497FB">
        <w:t xml:space="preserve">2023-24 to align it with its purpose of funding accommodation costs. </w:t>
      </w:r>
    </w:p>
    <w:p w14:paraId="58A055F2" w14:textId="599789AF" w:rsidR="002E07B9" w:rsidRPr="00A7053E" w:rsidRDefault="002E07B9">
      <w:pPr>
        <w:pStyle w:val="FootnoteText"/>
        <w:numPr>
          <w:ilvl w:val="0"/>
          <w:numId w:val="18"/>
        </w:numPr>
      </w:pPr>
      <w:r w:rsidRPr="78E497FB">
        <w:t xml:space="preserve">From 2024-25, income and expenses associated with COVID-19 or other outbreaks </w:t>
      </w:r>
      <w:r w:rsidR="00C418BC" w:rsidRPr="78E497FB">
        <w:t>have been removed as standalone item</w:t>
      </w:r>
      <w:r w:rsidR="00A7053E" w:rsidRPr="78E497FB">
        <w:t>s in</w:t>
      </w:r>
      <w:r w:rsidRPr="78E497FB">
        <w:t xml:space="preserve"> the ACFR. </w:t>
      </w:r>
      <w:r w:rsidR="00972DD9" w:rsidRPr="78E497FB">
        <w:t>A</w:t>
      </w:r>
      <w:r w:rsidRPr="78E497FB">
        <w:t xml:space="preserve">ssociated </w:t>
      </w:r>
      <w:r w:rsidR="00C418BC" w:rsidRPr="78E497FB">
        <w:t xml:space="preserve">income and </w:t>
      </w:r>
      <w:r w:rsidRPr="78E497FB">
        <w:t>expenses are captured across remaining items as appropriate.</w:t>
      </w:r>
      <w:r w:rsidR="00972DD9" w:rsidRPr="78E497FB">
        <w:t xml:space="preserve"> AN-ACC funding will include outbreak management funding from 1 October 2025.</w:t>
      </w:r>
    </w:p>
    <w:p w14:paraId="56DD681C" w14:textId="518E61DC" w:rsidR="00936F0B" w:rsidRPr="005C23E7" w:rsidRDefault="00936F0B">
      <w:pPr>
        <w:pStyle w:val="FootnoteText"/>
        <w:numPr>
          <w:ilvl w:val="0"/>
          <w:numId w:val="18"/>
        </w:numPr>
      </w:pPr>
      <w:r w:rsidRPr="005C23E7">
        <w:t>Non-recurrent income and expenses are those which are not related to core business activities and occur irregularly. Examples of non-recurrent income include gains from the sale of assets, asset revaluations, and donations. Examples of non-recurrent expenses include fair value losses on assets and amortisation or impairment of bed licenses.</w:t>
      </w:r>
    </w:p>
    <w:p w14:paraId="3074CE06" w14:textId="2A46DBB3" w:rsidR="005C4041" w:rsidRPr="005C23E7" w:rsidRDefault="005C4041">
      <w:pPr>
        <w:pStyle w:val="FootnoteText"/>
        <w:numPr>
          <w:ilvl w:val="0"/>
          <w:numId w:val="18"/>
        </w:numPr>
      </w:pPr>
      <w:r w:rsidRPr="005C23E7">
        <w:t>Resident expenses include items such as resident medication,</w:t>
      </w:r>
      <w:r w:rsidRPr="005C23E7">
        <w:rPr>
          <w:spacing w:val="-11"/>
        </w:rPr>
        <w:t xml:space="preserve"> </w:t>
      </w:r>
      <w:r w:rsidRPr="005C23E7">
        <w:t>oxygen</w:t>
      </w:r>
      <w:r w:rsidRPr="005C23E7">
        <w:rPr>
          <w:spacing w:val="-11"/>
        </w:rPr>
        <w:t xml:space="preserve"> </w:t>
      </w:r>
      <w:r w:rsidRPr="005C23E7">
        <w:t>and</w:t>
      </w:r>
      <w:r w:rsidRPr="005C23E7">
        <w:rPr>
          <w:spacing w:val="-11"/>
        </w:rPr>
        <w:t xml:space="preserve"> </w:t>
      </w:r>
      <w:r w:rsidRPr="005C23E7">
        <w:t>related</w:t>
      </w:r>
      <w:r w:rsidRPr="005C23E7">
        <w:rPr>
          <w:spacing w:val="-11"/>
        </w:rPr>
        <w:t xml:space="preserve"> </w:t>
      </w:r>
      <w:r w:rsidRPr="005C23E7">
        <w:t>equipment,</w:t>
      </w:r>
      <w:r w:rsidRPr="005C23E7">
        <w:rPr>
          <w:spacing w:val="-11"/>
        </w:rPr>
        <w:t xml:space="preserve"> </w:t>
      </w:r>
      <w:r w:rsidRPr="005C23E7">
        <w:t>treatments and procedures, incontinence aids, items that assist mobility, recreation and social activities, rehabilitation support, personal grooming and specific cultural and social events.</w:t>
      </w:r>
    </w:p>
    <w:p w14:paraId="572191CA" w14:textId="3EF087FD" w:rsidR="00C64B4C" w:rsidRPr="00211778" w:rsidRDefault="6BA99CE8">
      <w:pPr>
        <w:pStyle w:val="FootnoteText"/>
        <w:numPr>
          <w:ilvl w:val="0"/>
          <w:numId w:val="18"/>
        </w:numPr>
      </w:pPr>
      <w:r w:rsidRPr="005C23E7">
        <w:t xml:space="preserve">Other </w:t>
      </w:r>
      <w:r w:rsidR="00FF54BF" w:rsidRPr="005C23E7">
        <w:t>c</w:t>
      </w:r>
      <w:r w:rsidR="00B255BD" w:rsidRPr="005C23E7">
        <w:t xml:space="preserve">are expenditure relates to the direct costs incurred in providing care for residents within residential care </w:t>
      </w:r>
      <w:r w:rsidR="00C67C49" w:rsidRPr="005C23E7">
        <w:t>services</w:t>
      </w:r>
      <w:r w:rsidR="00B255BD" w:rsidRPr="005C23E7">
        <w:t xml:space="preserve">. </w:t>
      </w:r>
      <w:r w:rsidR="00B255BD" w:rsidRPr="005C23E7">
        <w:rPr>
          <w:spacing w:val="-2"/>
        </w:rPr>
        <w:t>Labour costs</w:t>
      </w:r>
      <w:r w:rsidR="00B255BD" w:rsidRPr="005C23E7">
        <w:rPr>
          <w:spacing w:val="-9"/>
        </w:rPr>
        <w:t xml:space="preserve"> </w:t>
      </w:r>
      <w:r w:rsidR="00B255BD" w:rsidRPr="005C23E7">
        <w:rPr>
          <w:spacing w:val="-2"/>
        </w:rPr>
        <w:t>include</w:t>
      </w:r>
      <w:r w:rsidR="00B255BD" w:rsidRPr="005C23E7">
        <w:rPr>
          <w:spacing w:val="-9"/>
        </w:rPr>
        <w:t xml:space="preserve"> </w:t>
      </w:r>
      <w:r w:rsidR="00B255BD" w:rsidRPr="005C23E7">
        <w:rPr>
          <w:spacing w:val="-2"/>
        </w:rPr>
        <w:t xml:space="preserve">payments </w:t>
      </w:r>
      <w:r w:rsidR="00B255BD" w:rsidRPr="005C23E7">
        <w:t>made</w:t>
      </w:r>
      <w:r w:rsidR="00B255BD" w:rsidRPr="005C23E7">
        <w:rPr>
          <w:spacing w:val="-2"/>
        </w:rPr>
        <w:t xml:space="preserve"> </w:t>
      </w:r>
      <w:r w:rsidR="00B255BD" w:rsidRPr="005C23E7">
        <w:t>to</w:t>
      </w:r>
      <w:r w:rsidR="00B255BD" w:rsidRPr="005C23E7">
        <w:rPr>
          <w:spacing w:val="-2"/>
        </w:rPr>
        <w:t xml:space="preserve"> n</w:t>
      </w:r>
      <w:r w:rsidR="00B255BD" w:rsidRPr="005C23E7">
        <w:t>urses,</w:t>
      </w:r>
      <w:r w:rsidR="00B255BD" w:rsidRPr="005C23E7">
        <w:rPr>
          <w:spacing w:val="-2"/>
        </w:rPr>
        <w:t xml:space="preserve"> </w:t>
      </w:r>
      <w:r w:rsidR="00B255BD" w:rsidRPr="005C23E7">
        <w:t>therapists,</w:t>
      </w:r>
      <w:r w:rsidR="00B255BD" w:rsidRPr="005C23E7">
        <w:rPr>
          <w:spacing w:val="-2"/>
        </w:rPr>
        <w:t xml:space="preserve"> </w:t>
      </w:r>
      <w:r w:rsidR="00B255BD" w:rsidRPr="005C23E7">
        <w:t>nutritionists,</w:t>
      </w:r>
      <w:r w:rsidR="00B255BD" w:rsidRPr="005C23E7">
        <w:rPr>
          <w:spacing w:val="-2"/>
        </w:rPr>
        <w:t xml:space="preserve"> </w:t>
      </w:r>
      <w:r w:rsidR="00B255BD" w:rsidRPr="005C23E7">
        <w:t>care managers, health assistants and support staff.</w:t>
      </w:r>
    </w:p>
    <w:tbl>
      <w:tblPr>
        <w:tblStyle w:val="TableGrid"/>
        <w:tblpPr w:leftFromText="180" w:rightFromText="180" w:vertAnchor="text" w:horzAnchor="margin" w:tblpY="195"/>
        <w:tblW w:w="9067" w:type="dxa"/>
        <w:shd w:val="clear" w:color="auto" w:fill="ECF9FA"/>
        <w:tblLook w:val="04A0" w:firstRow="1" w:lastRow="0" w:firstColumn="1" w:lastColumn="0" w:noHBand="0" w:noVBand="1"/>
      </w:tblPr>
      <w:tblGrid>
        <w:gridCol w:w="9067"/>
      </w:tblGrid>
      <w:tr w:rsidR="004871AB" w:rsidRPr="005C23E7" w14:paraId="3B2CF877" w14:textId="77777777" w:rsidTr="004B5692">
        <w:tc>
          <w:tcPr>
            <w:tcW w:w="9067" w:type="dxa"/>
            <w:tcBorders>
              <w:bottom w:val="single" w:sz="4" w:space="0" w:color="auto"/>
            </w:tcBorders>
            <w:shd w:val="clear" w:color="auto" w:fill="ECF9FA"/>
          </w:tcPr>
          <w:p w14:paraId="101640A0" w14:textId="639D19E4" w:rsidR="004871AB" w:rsidRPr="004A4160" w:rsidRDefault="00CE72ED" w:rsidP="00CE72ED">
            <w:pPr>
              <w:spacing w:before="0"/>
              <w:rPr>
                <w:b/>
                <w:bCs w:val="0"/>
              </w:rPr>
            </w:pPr>
            <w:r w:rsidRPr="000A3C03">
              <w:rPr>
                <w:rFonts w:cs="Arial"/>
                <w:b/>
                <w:bCs w:val="0"/>
                <w:iCs/>
                <w:noProof/>
                <w:sz w:val="36"/>
                <w:szCs w:val="28"/>
              </w:rPr>
              <w:drawing>
                <wp:inline distT="0" distB="0" distL="0" distR="0" wp14:anchorId="1CF7238F" wp14:editId="501BF5B9">
                  <wp:extent cx="289560" cy="192405"/>
                  <wp:effectExtent l="0" t="0" r="0" b="0"/>
                  <wp:docPr id="141285913" name="Graphic 1412859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4871AB" w:rsidRPr="004A4160">
              <w:rPr>
                <w:b/>
                <w:bCs w:val="0"/>
              </w:rPr>
              <w:t xml:space="preserve">Data reference: </w:t>
            </w:r>
            <w:r w:rsidR="004871AB">
              <w:rPr>
                <w:b/>
                <w:bCs w:val="0"/>
              </w:rPr>
              <w:t xml:space="preserve">Residential </w:t>
            </w:r>
            <w:r w:rsidR="009A7DFF">
              <w:rPr>
                <w:b/>
                <w:bCs w:val="0"/>
              </w:rPr>
              <w:t xml:space="preserve">aged </w:t>
            </w:r>
            <w:r w:rsidR="004871AB">
              <w:rPr>
                <w:b/>
                <w:bCs w:val="0"/>
              </w:rPr>
              <w:t>care income statement</w:t>
            </w:r>
          </w:p>
          <w:p w14:paraId="40BA03B4" w14:textId="0D9CC68A" w:rsidR="004871AB" w:rsidRPr="005C23E7" w:rsidRDefault="004871AB" w:rsidP="00120366">
            <w:r w:rsidRPr="00213781">
              <w:t>Refer to</w:t>
            </w:r>
            <w:r w:rsidR="00C446DF">
              <w:t xml:space="preserve"> </w:t>
            </w:r>
            <w:r w:rsidR="00C446DF" w:rsidRPr="004A63D4">
              <w:rPr>
                <w:rStyle w:val="Strong"/>
              </w:rPr>
              <w:t>1.</w:t>
            </w:r>
            <w:r w:rsidR="002F051E" w:rsidRPr="004A63D4">
              <w:rPr>
                <w:rStyle w:val="Strong"/>
              </w:rPr>
              <w:t>3</w:t>
            </w:r>
            <w:r w:rsidR="00C446DF" w:rsidRPr="004A63D4">
              <w:rPr>
                <w:rStyle w:val="Strong"/>
              </w:rPr>
              <w:t xml:space="preserve"> RC results (</w:t>
            </w:r>
            <w:r w:rsidR="002F051E" w:rsidRPr="004A63D4">
              <w:rPr>
                <w:rStyle w:val="Strong"/>
              </w:rPr>
              <w:t>sector</w:t>
            </w:r>
            <w:r w:rsidR="00C446DF" w:rsidRPr="004A63D4">
              <w:rPr>
                <w:rStyle w:val="Strong"/>
              </w:rPr>
              <w:t xml:space="preserve">) </w:t>
            </w:r>
            <w:r w:rsidRPr="00213781">
              <w:t>tab</w:t>
            </w:r>
            <w:r w:rsidRPr="005C23E7">
              <w:t xml:space="preserve"> in the </w:t>
            </w:r>
            <w:r w:rsidRPr="004A63D4">
              <w:rPr>
                <w:rStyle w:val="Emphasis"/>
              </w:rPr>
              <w:t>FRAACS data extract</w:t>
            </w:r>
            <w:r w:rsidRPr="005C23E7">
              <w:t xml:space="preserve"> for the complete income statement for the </w:t>
            </w:r>
            <w:r>
              <w:t>residential</w:t>
            </w:r>
            <w:r w:rsidRPr="005C23E7">
              <w:t xml:space="preserve"> </w:t>
            </w:r>
            <w:r w:rsidR="009A7DFF">
              <w:t xml:space="preserve">aged </w:t>
            </w:r>
            <w:r>
              <w:t xml:space="preserve">care </w:t>
            </w:r>
            <w:r w:rsidRPr="005C23E7">
              <w:t>sector</w:t>
            </w:r>
            <w:r>
              <w:t>.</w:t>
            </w:r>
          </w:p>
        </w:tc>
      </w:tr>
    </w:tbl>
    <w:tbl>
      <w:tblPr>
        <w:tblStyle w:val="TableGrid"/>
        <w:tblW w:w="0" w:type="auto"/>
        <w:tblLook w:val="04A0" w:firstRow="1" w:lastRow="0" w:firstColumn="1" w:lastColumn="0" w:noHBand="0" w:noVBand="1"/>
      </w:tblPr>
      <w:tblGrid>
        <w:gridCol w:w="9016"/>
      </w:tblGrid>
      <w:tr w:rsidR="00320D3C" w:rsidRPr="005C23E7" w14:paraId="1D4E614E" w14:textId="77777777" w:rsidTr="0005320D">
        <w:trPr>
          <w:trHeight w:val="13315"/>
        </w:trPr>
        <w:tc>
          <w:tcPr>
            <w:tcW w:w="9016" w:type="dxa"/>
          </w:tcPr>
          <w:p w14:paraId="62424C84" w14:textId="1A37D9BC" w:rsidR="00173219" w:rsidRPr="00F05673" w:rsidRDefault="00450C93" w:rsidP="004B5692">
            <w:pPr>
              <w:tabs>
                <w:tab w:val="left" w:pos="340"/>
                <w:tab w:val="left" w:pos="680"/>
              </w:tabs>
              <w:spacing w:before="0"/>
            </w:pPr>
            <w:r w:rsidRPr="0041768E">
              <w:rPr>
                <w:rFonts w:cs="Arial"/>
                <w:b/>
                <w:bCs w:val="0"/>
                <w:iCs/>
                <w:noProof/>
                <w:sz w:val="36"/>
                <w:szCs w:val="28"/>
              </w:rPr>
              <w:drawing>
                <wp:inline distT="0" distB="0" distL="0" distR="0" wp14:anchorId="6BA8AFE6" wp14:editId="41710A02">
                  <wp:extent cx="249702" cy="192405"/>
                  <wp:effectExtent l="0" t="0" r="0" b="0"/>
                  <wp:docPr id="1819732760" name="Picture 18197327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173219" w:rsidRPr="284C7939">
              <w:rPr>
                <w:b/>
              </w:rPr>
              <w:t xml:space="preserve">Insights: </w:t>
            </w:r>
            <w:r w:rsidR="00836EF4" w:rsidRPr="284C7939">
              <w:rPr>
                <w:b/>
              </w:rPr>
              <w:t xml:space="preserve">Profit measures for the </w:t>
            </w:r>
            <w:r w:rsidR="002A7983" w:rsidRPr="284C7939">
              <w:rPr>
                <w:b/>
              </w:rPr>
              <w:t>sector</w:t>
            </w:r>
          </w:p>
          <w:p w14:paraId="2882F4F8" w14:textId="4106AF75" w:rsidR="00C675BF" w:rsidRDefault="00C1557A" w:rsidP="00C1557A">
            <w:pPr>
              <w:tabs>
                <w:tab w:val="left" w:pos="340"/>
                <w:tab w:val="left" w:pos="680"/>
              </w:tabs>
            </w:pPr>
            <w:r>
              <w:t>EBITDA, NPBT, and recurrent margins are all profitability measures, which can be used to answer different questions about financial performance.</w:t>
            </w:r>
          </w:p>
          <w:p w14:paraId="1EF00F68" w14:textId="27EF4C10" w:rsidR="00C1557A" w:rsidRDefault="00C1557A" w:rsidP="00C1557A">
            <w:pPr>
              <w:tabs>
                <w:tab w:val="left" w:pos="340"/>
                <w:tab w:val="left" w:pos="680"/>
              </w:tabs>
            </w:pPr>
            <w:r>
              <w:t>Unlike the home care sector, residential aged care providers operate in a capital</w:t>
            </w:r>
            <w:r w:rsidR="008F1BF2">
              <w:noBreakHyphen/>
            </w:r>
            <w:r>
              <w:t>intensive environment, which can result in large impacts on their non</w:t>
            </w:r>
            <w:r w:rsidR="008F1BF2">
              <w:noBreakHyphen/>
            </w:r>
            <w:r>
              <w:t xml:space="preserve">recurrent and non-operating costs, and consequently, their profitability measures. </w:t>
            </w:r>
          </w:p>
          <w:p w14:paraId="72B78312" w14:textId="3885F113" w:rsidR="00C1557A" w:rsidRDefault="00C07C1D" w:rsidP="003844D5">
            <w:pPr>
              <w:pStyle w:val="ListBullet3"/>
            </w:pPr>
            <w:r w:rsidRPr="00C1557A">
              <w:rPr>
                <w:b/>
              </w:rPr>
              <w:t>EBITDA margin</w:t>
            </w:r>
            <w:r>
              <w:t xml:space="preserve"> shows how profitable a residential aged care provider’s core operations are before the effects of financing, tax, and capital structure. It focuses on whether the </w:t>
            </w:r>
            <w:r w:rsidR="00C1557A">
              <w:t>day-to-day</w:t>
            </w:r>
            <w:r>
              <w:t xml:space="preserve"> delivery of care and services is generating sufficient operating cash, making it useful for comparing providers with different property ownership models, debt levels, or RAD/DAP mixes. In aged care, EBITDA margin is often used by operators, lenders, and valuers to assess operational performance independent of how the business is funded.</w:t>
            </w:r>
          </w:p>
          <w:p w14:paraId="47732F49" w14:textId="01BB3FE7" w:rsidR="00C1557A" w:rsidRDefault="00C07C1D" w:rsidP="003844D5">
            <w:pPr>
              <w:pStyle w:val="ListBullet3"/>
            </w:pPr>
            <w:r w:rsidRPr="00C1557A">
              <w:rPr>
                <w:b/>
              </w:rPr>
              <w:t>Recurrent margin</w:t>
            </w:r>
            <w:r>
              <w:t xml:space="preserve"> represents the underlying or ongoing profitability of a provider by excluding one</w:t>
            </w:r>
            <w:r w:rsidR="00FA6686">
              <w:t>-</w:t>
            </w:r>
            <w:r>
              <w:t xml:space="preserve">off or abnormal items such as </w:t>
            </w:r>
            <w:r w:rsidR="00314D94">
              <w:t>donations</w:t>
            </w:r>
            <w:r>
              <w:t xml:space="preserve"> or asset </w:t>
            </w:r>
            <w:r w:rsidR="00314D94">
              <w:t>revaluations</w:t>
            </w:r>
            <w:r>
              <w:t>. In residential aged care, recurrent margins are used to understand what the business is likely to earn in a typical, steady</w:t>
            </w:r>
            <w:r w:rsidR="00FA6686">
              <w:t>-</w:t>
            </w:r>
            <w:r>
              <w:t>state year, once short</w:t>
            </w:r>
            <w:r w:rsidR="00B159BC">
              <w:t>-</w:t>
            </w:r>
            <w:r>
              <w:t>term funding changes and unusual events are stripped out. This</w:t>
            </w:r>
            <w:r w:rsidR="006E4AA8">
              <w:t> </w:t>
            </w:r>
            <w:r>
              <w:t>margin helps boards, investors, and policymakers assess ongoing sustainability rather than short term volatility.</w:t>
            </w:r>
          </w:p>
          <w:p w14:paraId="0E2ACF6F" w14:textId="135BE52A" w:rsidR="00C07C1D" w:rsidRDefault="00C07C1D" w:rsidP="003844D5">
            <w:pPr>
              <w:pStyle w:val="ListBullet3"/>
            </w:pPr>
            <w:r w:rsidRPr="00C1557A">
              <w:rPr>
                <w:b/>
              </w:rPr>
              <w:t>NPBT margin</w:t>
            </w:r>
            <w:r>
              <w:t xml:space="preserve"> reflects the provider’s overall accounting profitability before tax after all costs are considered, including depreciation of buildings and equipment and interest on borrowings. In the residential aged care sector, this margin indicates whether the business is economically viable in the long term, as it captures the full financial impact of asset intensity and financing decisions. Because aged care involves significant property costs, NPBT margins are often much lower than EBITDA margins and can be negative even when operations appear sound.</w:t>
            </w:r>
          </w:p>
          <w:p w14:paraId="32AE236C" w14:textId="7E746868" w:rsidR="00D66530" w:rsidRDefault="00C07C1D">
            <w:pPr>
              <w:tabs>
                <w:tab w:val="left" w:pos="340"/>
                <w:tab w:val="left" w:pos="680"/>
              </w:tabs>
            </w:pPr>
            <w:r>
              <w:t>T</w:t>
            </w:r>
            <w:r w:rsidR="007D11E8">
              <w:t xml:space="preserve">able </w:t>
            </w:r>
            <w:r w:rsidR="00BF51F8">
              <w:t>1.6</w:t>
            </w:r>
            <w:r>
              <w:t xml:space="preserve"> below shows the EBITDA, NPBT, and recurrent margins for the residential </w:t>
            </w:r>
            <w:r w:rsidR="009A7DFF">
              <w:t xml:space="preserve">aged </w:t>
            </w:r>
            <w:r>
              <w:t xml:space="preserve">care sector from 2021-22 to 2024-25. Calculation methods for these measures can be found in the </w:t>
            </w:r>
            <w:hyperlink w:anchor="_Glossary" w:history="1">
              <w:r w:rsidR="000340C0" w:rsidRPr="009D714C">
                <w:rPr>
                  <w:rStyle w:val="Hyperlink"/>
                  <w:rFonts w:cs="Arial"/>
                </w:rPr>
                <w:t>Glossary</w:t>
              </w:r>
            </w:hyperlink>
            <w:r w:rsidR="000340C0" w:rsidRPr="009D714C">
              <w:rPr>
                <w:rFonts w:cs="Arial"/>
              </w:rPr>
              <w:t>.</w:t>
            </w:r>
          </w:p>
          <w:p w14:paraId="033E6AC9" w14:textId="057E2A04" w:rsidR="00C235E3" w:rsidRPr="007D11E8" w:rsidRDefault="007D11E8">
            <w:pPr>
              <w:tabs>
                <w:tab w:val="left" w:pos="340"/>
                <w:tab w:val="left" w:pos="680"/>
              </w:tabs>
              <w:rPr>
                <w:b/>
                <w:sz w:val="22"/>
                <w:szCs w:val="16"/>
              </w:rPr>
            </w:pPr>
            <w:r w:rsidRPr="007D11E8">
              <w:rPr>
                <w:b/>
                <w:bCs w:val="0"/>
                <w:sz w:val="22"/>
                <w:szCs w:val="16"/>
              </w:rPr>
              <w:t xml:space="preserve">Table </w:t>
            </w:r>
            <w:r w:rsidR="00BF51F8">
              <w:rPr>
                <w:b/>
                <w:sz w:val="22"/>
                <w:szCs w:val="16"/>
              </w:rPr>
              <w:t>1.6</w:t>
            </w:r>
            <w:r w:rsidRPr="00BF51F8">
              <w:rPr>
                <w:b/>
                <w:sz w:val="22"/>
                <w:szCs w:val="16"/>
              </w:rPr>
              <w:t>:</w:t>
            </w:r>
            <w:r w:rsidRPr="007D11E8">
              <w:rPr>
                <w:b/>
                <w:bCs w:val="0"/>
                <w:sz w:val="22"/>
                <w:szCs w:val="16"/>
              </w:rPr>
              <w:t xml:space="preserve"> </w:t>
            </w:r>
            <w:r>
              <w:rPr>
                <w:b/>
                <w:bCs w:val="0"/>
                <w:sz w:val="22"/>
                <w:szCs w:val="16"/>
              </w:rPr>
              <w:t>EBITDA, NPBT, and recurrent margins, 2020-21 to 2024-25</w:t>
            </w:r>
          </w:p>
          <w:tbl>
            <w:tblPr>
              <w:tblStyle w:val="DepartmentofHealthtable"/>
              <w:tblW w:w="8672" w:type="dxa"/>
              <w:tblBorders>
                <w:top w:val="none" w:sz="0" w:space="0" w:color="auto"/>
              </w:tblBorders>
              <w:tblLayout w:type="fixed"/>
              <w:tblLook w:val="04A0" w:firstRow="1" w:lastRow="0" w:firstColumn="1" w:lastColumn="0" w:noHBand="0" w:noVBand="1"/>
            </w:tblPr>
            <w:tblGrid>
              <w:gridCol w:w="2753"/>
              <w:gridCol w:w="1526"/>
              <w:gridCol w:w="1415"/>
              <w:gridCol w:w="1419"/>
              <w:gridCol w:w="1559"/>
            </w:tblGrid>
            <w:tr w:rsidR="00C235E3" w:rsidRPr="005C23E7" w14:paraId="3264C469" w14:textId="77777777" w:rsidTr="00871C3A">
              <w:trPr>
                <w:cnfStyle w:val="100000000000" w:firstRow="1" w:lastRow="0" w:firstColumn="0" w:lastColumn="0" w:oddVBand="0" w:evenVBand="0" w:oddHBand="0" w:evenHBand="0" w:firstRowFirstColumn="0" w:firstRowLastColumn="0" w:lastRowFirstColumn="0" w:lastRowLastColumn="0"/>
                <w:trHeight w:val="510"/>
                <w:tblHeader/>
              </w:trPr>
              <w:tc>
                <w:tcPr>
                  <w:tcW w:w="1587" w:type="pct"/>
                  <w:shd w:val="clear" w:color="auto" w:fill="1E1545" w:themeFill="text2"/>
                  <w:hideMark/>
                </w:tcPr>
                <w:p w14:paraId="59ABA0D1" w14:textId="541E9333" w:rsidR="00C235E3" w:rsidRPr="00221B1A" w:rsidRDefault="00C235E3" w:rsidP="00221B1A">
                  <w:pPr>
                    <w:pStyle w:val="TableHeaderWhite"/>
                  </w:pPr>
                </w:p>
              </w:tc>
              <w:tc>
                <w:tcPr>
                  <w:tcW w:w="880" w:type="pct"/>
                  <w:shd w:val="clear" w:color="auto" w:fill="1E1545" w:themeFill="text2"/>
                </w:tcPr>
                <w:p w14:paraId="28454639" w14:textId="77777777" w:rsidR="00C235E3" w:rsidRPr="004A63D4" w:rsidRDefault="00C235E3" w:rsidP="004A63D4">
                  <w:pPr>
                    <w:pStyle w:val="TableHeaderWhite"/>
                  </w:pPr>
                  <w:r w:rsidRPr="004A63D4">
                    <w:t>2021-22</w:t>
                  </w:r>
                </w:p>
              </w:tc>
              <w:tc>
                <w:tcPr>
                  <w:tcW w:w="816" w:type="pct"/>
                  <w:shd w:val="clear" w:color="auto" w:fill="1E1545" w:themeFill="text2"/>
                </w:tcPr>
                <w:p w14:paraId="04A3B973" w14:textId="77777777" w:rsidR="00C235E3" w:rsidRPr="004A63D4" w:rsidRDefault="00C235E3" w:rsidP="004A63D4">
                  <w:pPr>
                    <w:pStyle w:val="TableHeaderWhite"/>
                  </w:pPr>
                  <w:r w:rsidRPr="004A63D4">
                    <w:t>2022-23</w:t>
                  </w:r>
                </w:p>
              </w:tc>
              <w:tc>
                <w:tcPr>
                  <w:tcW w:w="818" w:type="pct"/>
                  <w:shd w:val="clear" w:color="auto" w:fill="1E1545" w:themeFill="text2"/>
                </w:tcPr>
                <w:p w14:paraId="180E21DC" w14:textId="77777777" w:rsidR="00C235E3" w:rsidRPr="004A63D4" w:rsidRDefault="00C235E3" w:rsidP="004A63D4">
                  <w:pPr>
                    <w:pStyle w:val="TableHeaderWhite"/>
                  </w:pPr>
                  <w:r w:rsidRPr="004A63D4">
                    <w:t>2023-24</w:t>
                  </w:r>
                </w:p>
              </w:tc>
              <w:tc>
                <w:tcPr>
                  <w:tcW w:w="899" w:type="pct"/>
                  <w:shd w:val="clear" w:color="auto" w:fill="68437B" w:themeFill="accent3" w:themeFillShade="BF"/>
                </w:tcPr>
                <w:p w14:paraId="7135A76C" w14:textId="77777777" w:rsidR="00C235E3" w:rsidRPr="004A63D4" w:rsidRDefault="00C235E3" w:rsidP="004A63D4">
                  <w:pPr>
                    <w:pStyle w:val="TableHeaderWhite"/>
                  </w:pPr>
                  <w:r w:rsidRPr="004A63D4">
                    <w:t>2024-25</w:t>
                  </w:r>
                </w:p>
              </w:tc>
            </w:tr>
            <w:tr w:rsidR="00855A48" w:rsidRPr="00625296" w14:paraId="33E8F2AE" w14:textId="77777777" w:rsidTr="00871C3A">
              <w:trPr>
                <w:trHeight w:val="340"/>
              </w:trPr>
              <w:tc>
                <w:tcPr>
                  <w:tcW w:w="1587" w:type="pct"/>
                  <w:noWrap/>
                </w:tcPr>
                <w:p w14:paraId="5ECFB274" w14:textId="77777777" w:rsidR="00855A48" w:rsidRPr="00ED3683" w:rsidRDefault="00855A48" w:rsidP="00221B1A">
                  <w:pPr>
                    <w:pStyle w:val="TableofAuthorities"/>
                    <w:rPr>
                      <w:rFonts w:asciiTheme="minorHAnsi" w:hAnsiTheme="minorHAnsi" w:cstheme="minorHAnsi"/>
                      <w:szCs w:val="20"/>
                    </w:rPr>
                  </w:pPr>
                  <w:r w:rsidRPr="00ED3683">
                    <w:rPr>
                      <w:rFonts w:asciiTheme="minorHAnsi" w:hAnsiTheme="minorHAnsi" w:cstheme="minorHAnsi"/>
                      <w:szCs w:val="20"/>
                    </w:rPr>
                    <w:t>EBITDA margin</w:t>
                  </w:r>
                </w:p>
              </w:tc>
              <w:tc>
                <w:tcPr>
                  <w:tcW w:w="880" w:type="pct"/>
                </w:tcPr>
                <w:p w14:paraId="60FE02D3" w14:textId="77777777" w:rsidR="00855A48" w:rsidRPr="00ED3683" w:rsidRDefault="00855A48" w:rsidP="00221B1A">
                  <w:pPr>
                    <w:pStyle w:val="TableofAuthorities"/>
                    <w:rPr>
                      <w:rFonts w:asciiTheme="minorHAnsi" w:hAnsiTheme="minorHAnsi" w:cstheme="minorHAnsi"/>
                      <w:szCs w:val="20"/>
                    </w:rPr>
                  </w:pPr>
                  <w:r w:rsidRPr="002219E5">
                    <w:rPr>
                      <w:rFonts w:asciiTheme="minorHAnsi" w:hAnsiTheme="minorHAnsi" w:cstheme="minorHAnsi"/>
                      <w:szCs w:val="20"/>
                    </w:rPr>
                    <w:t>0.0%</w:t>
                  </w:r>
                </w:p>
              </w:tc>
              <w:tc>
                <w:tcPr>
                  <w:tcW w:w="816" w:type="pct"/>
                </w:tcPr>
                <w:p w14:paraId="0BBF4E12" w14:textId="77777777" w:rsidR="00855A48" w:rsidRPr="00ED3683" w:rsidRDefault="00855A48" w:rsidP="00221B1A">
                  <w:pPr>
                    <w:pStyle w:val="TableofAuthorities"/>
                    <w:rPr>
                      <w:rFonts w:asciiTheme="minorHAnsi" w:hAnsiTheme="minorHAnsi" w:cstheme="minorHAnsi"/>
                      <w:szCs w:val="20"/>
                    </w:rPr>
                  </w:pPr>
                  <w:r w:rsidRPr="002219E5">
                    <w:rPr>
                      <w:rFonts w:asciiTheme="minorHAnsi" w:hAnsiTheme="minorHAnsi" w:cstheme="minorHAnsi"/>
                      <w:szCs w:val="20"/>
                    </w:rPr>
                    <w:t>2.1%</w:t>
                  </w:r>
                </w:p>
              </w:tc>
              <w:tc>
                <w:tcPr>
                  <w:tcW w:w="818" w:type="pct"/>
                </w:tcPr>
                <w:p w14:paraId="4522ADDA" w14:textId="77777777" w:rsidR="00855A48" w:rsidRPr="00ED3683" w:rsidRDefault="00855A48" w:rsidP="00221B1A">
                  <w:pPr>
                    <w:pStyle w:val="TableofAuthorities"/>
                    <w:rPr>
                      <w:rFonts w:asciiTheme="minorHAnsi" w:hAnsiTheme="minorHAnsi" w:cstheme="minorHAnsi"/>
                      <w:szCs w:val="20"/>
                    </w:rPr>
                  </w:pPr>
                  <w:r w:rsidRPr="002219E5">
                    <w:rPr>
                      <w:rFonts w:asciiTheme="minorHAnsi" w:hAnsiTheme="minorHAnsi" w:cstheme="minorHAnsi"/>
                      <w:szCs w:val="20"/>
                    </w:rPr>
                    <w:t>8.1%</w:t>
                  </w:r>
                </w:p>
              </w:tc>
              <w:tc>
                <w:tcPr>
                  <w:tcW w:w="0" w:type="auto"/>
                </w:tcPr>
                <w:p w14:paraId="5E746F91" w14:textId="77777777" w:rsidR="00855A48" w:rsidRPr="00ED3683" w:rsidRDefault="00855A48" w:rsidP="00ED3683">
                  <w:pPr>
                    <w:pStyle w:val="TableofAuthorities"/>
                    <w:rPr>
                      <w:rFonts w:asciiTheme="minorHAnsi" w:hAnsiTheme="minorHAnsi" w:cstheme="minorHAnsi"/>
                      <w:szCs w:val="20"/>
                    </w:rPr>
                  </w:pPr>
                  <w:r w:rsidRPr="00ED3683">
                    <w:rPr>
                      <w:rFonts w:asciiTheme="minorHAnsi" w:hAnsiTheme="minorHAnsi" w:cstheme="minorHAnsi"/>
                      <w:szCs w:val="20"/>
                    </w:rPr>
                    <w:t>6.9%</w:t>
                  </w:r>
                </w:p>
              </w:tc>
            </w:tr>
            <w:tr w:rsidR="00855A48" w:rsidRPr="00625296" w14:paraId="1454BB27" w14:textId="77777777" w:rsidTr="00871C3A">
              <w:trPr>
                <w:trHeight w:val="340"/>
              </w:trPr>
              <w:tc>
                <w:tcPr>
                  <w:tcW w:w="1587" w:type="pct"/>
                  <w:noWrap/>
                </w:tcPr>
                <w:p w14:paraId="0AB2D15C" w14:textId="77777777" w:rsidR="00855A48" w:rsidRPr="00ED3683" w:rsidRDefault="00855A48" w:rsidP="00221B1A">
                  <w:pPr>
                    <w:pStyle w:val="TableofAuthorities"/>
                    <w:rPr>
                      <w:rFonts w:asciiTheme="minorHAnsi" w:hAnsiTheme="minorHAnsi" w:cstheme="minorHAnsi"/>
                      <w:szCs w:val="20"/>
                    </w:rPr>
                  </w:pPr>
                  <w:r w:rsidRPr="00ED3683">
                    <w:rPr>
                      <w:rFonts w:asciiTheme="minorHAnsi" w:hAnsiTheme="minorHAnsi" w:cstheme="minorHAnsi"/>
                      <w:szCs w:val="20"/>
                    </w:rPr>
                    <w:t>NPBT margin</w:t>
                  </w:r>
                </w:p>
              </w:tc>
              <w:tc>
                <w:tcPr>
                  <w:tcW w:w="880" w:type="pct"/>
                </w:tcPr>
                <w:p w14:paraId="0916693A" w14:textId="77777777" w:rsidR="00855A48" w:rsidRPr="00ED3683" w:rsidRDefault="00855A48" w:rsidP="00221B1A">
                  <w:pPr>
                    <w:pStyle w:val="TableofAuthorities"/>
                    <w:rPr>
                      <w:rFonts w:asciiTheme="minorHAnsi" w:hAnsiTheme="minorHAnsi" w:cstheme="minorHAnsi"/>
                      <w:szCs w:val="20"/>
                    </w:rPr>
                  </w:pPr>
                  <w:r w:rsidRPr="002219E5">
                    <w:rPr>
                      <w:rFonts w:asciiTheme="minorHAnsi" w:hAnsiTheme="minorHAnsi" w:cstheme="minorHAnsi"/>
                      <w:szCs w:val="20"/>
                    </w:rPr>
                    <w:t>(10.3%)</w:t>
                  </w:r>
                </w:p>
              </w:tc>
              <w:tc>
                <w:tcPr>
                  <w:tcW w:w="816" w:type="pct"/>
                </w:tcPr>
                <w:p w14:paraId="3BCF8F64" w14:textId="77777777" w:rsidR="00855A48" w:rsidRPr="00ED3683" w:rsidRDefault="00855A48" w:rsidP="00221B1A">
                  <w:pPr>
                    <w:pStyle w:val="TableofAuthorities"/>
                    <w:rPr>
                      <w:rFonts w:asciiTheme="minorHAnsi" w:hAnsiTheme="minorHAnsi" w:cstheme="minorHAnsi"/>
                      <w:szCs w:val="20"/>
                    </w:rPr>
                  </w:pPr>
                  <w:r w:rsidRPr="002219E5">
                    <w:rPr>
                      <w:rFonts w:asciiTheme="minorHAnsi" w:hAnsiTheme="minorHAnsi" w:cstheme="minorHAnsi"/>
                      <w:szCs w:val="20"/>
                    </w:rPr>
                    <w:t>(7.2%)</w:t>
                  </w:r>
                </w:p>
              </w:tc>
              <w:tc>
                <w:tcPr>
                  <w:tcW w:w="818" w:type="pct"/>
                </w:tcPr>
                <w:p w14:paraId="24BCC772" w14:textId="77777777" w:rsidR="00855A48" w:rsidRPr="00ED3683" w:rsidRDefault="00855A48" w:rsidP="00221B1A">
                  <w:pPr>
                    <w:pStyle w:val="TableofAuthorities"/>
                    <w:rPr>
                      <w:rFonts w:asciiTheme="minorHAnsi" w:hAnsiTheme="minorHAnsi" w:cstheme="minorHAnsi"/>
                      <w:szCs w:val="20"/>
                    </w:rPr>
                  </w:pPr>
                  <w:r w:rsidRPr="002219E5">
                    <w:rPr>
                      <w:rFonts w:asciiTheme="minorHAnsi" w:hAnsiTheme="minorHAnsi" w:cstheme="minorHAnsi"/>
                      <w:szCs w:val="20"/>
                    </w:rPr>
                    <w:t>1.3%</w:t>
                  </w:r>
                </w:p>
              </w:tc>
              <w:tc>
                <w:tcPr>
                  <w:tcW w:w="0" w:type="auto"/>
                </w:tcPr>
                <w:p w14:paraId="793C2B44" w14:textId="77777777" w:rsidR="00855A48" w:rsidRPr="00ED3683" w:rsidRDefault="00855A48" w:rsidP="00ED3683">
                  <w:pPr>
                    <w:pStyle w:val="TableofAuthorities"/>
                    <w:rPr>
                      <w:rFonts w:asciiTheme="minorHAnsi" w:hAnsiTheme="minorHAnsi" w:cstheme="minorHAnsi"/>
                      <w:szCs w:val="20"/>
                    </w:rPr>
                  </w:pPr>
                  <w:r w:rsidRPr="00ED3683">
                    <w:rPr>
                      <w:rFonts w:asciiTheme="minorHAnsi" w:hAnsiTheme="minorHAnsi" w:cstheme="minorHAnsi"/>
                      <w:szCs w:val="20"/>
                    </w:rPr>
                    <w:t>2.6%</w:t>
                  </w:r>
                </w:p>
              </w:tc>
            </w:tr>
            <w:tr w:rsidR="00855A48" w:rsidRPr="00625296" w14:paraId="57E870EE" w14:textId="77777777" w:rsidTr="00871C3A">
              <w:trPr>
                <w:trHeight w:val="340"/>
              </w:trPr>
              <w:tc>
                <w:tcPr>
                  <w:tcW w:w="1587" w:type="pct"/>
                  <w:noWrap/>
                </w:tcPr>
                <w:p w14:paraId="119C8CEE" w14:textId="77777777" w:rsidR="00855A48" w:rsidRPr="00ED3683" w:rsidRDefault="00855A48" w:rsidP="00221B1A">
                  <w:pPr>
                    <w:pStyle w:val="TableofAuthorities"/>
                    <w:rPr>
                      <w:rFonts w:asciiTheme="minorHAnsi" w:hAnsiTheme="minorHAnsi" w:cstheme="minorHAnsi"/>
                      <w:szCs w:val="20"/>
                    </w:rPr>
                  </w:pPr>
                  <w:r w:rsidRPr="00ED3683">
                    <w:rPr>
                      <w:rFonts w:asciiTheme="minorHAnsi" w:hAnsiTheme="minorHAnsi" w:cstheme="minorHAnsi"/>
                      <w:szCs w:val="20"/>
                    </w:rPr>
                    <w:t>Recurrent margin</w:t>
                  </w:r>
                </w:p>
              </w:tc>
              <w:tc>
                <w:tcPr>
                  <w:tcW w:w="880" w:type="pct"/>
                </w:tcPr>
                <w:p w14:paraId="3DD73E0F" w14:textId="77777777" w:rsidR="00855A48" w:rsidRPr="00ED3683" w:rsidRDefault="00855A48" w:rsidP="00221B1A">
                  <w:pPr>
                    <w:pStyle w:val="TableofAuthorities"/>
                    <w:rPr>
                      <w:rFonts w:asciiTheme="minorHAnsi" w:hAnsiTheme="minorHAnsi" w:cstheme="minorHAnsi"/>
                      <w:szCs w:val="20"/>
                    </w:rPr>
                  </w:pPr>
                  <w:r w:rsidRPr="002219E5">
                    <w:rPr>
                      <w:rFonts w:asciiTheme="minorHAnsi" w:hAnsiTheme="minorHAnsi" w:cstheme="minorHAnsi"/>
                      <w:szCs w:val="20"/>
                    </w:rPr>
                    <w:t>(11.3%)</w:t>
                  </w:r>
                </w:p>
              </w:tc>
              <w:tc>
                <w:tcPr>
                  <w:tcW w:w="816" w:type="pct"/>
                </w:tcPr>
                <w:p w14:paraId="057496C0" w14:textId="77777777" w:rsidR="00855A48" w:rsidRPr="00ED3683" w:rsidRDefault="00855A48" w:rsidP="00221B1A">
                  <w:pPr>
                    <w:pStyle w:val="TableofAuthorities"/>
                    <w:rPr>
                      <w:rFonts w:asciiTheme="minorHAnsi" w:hAnsiTheme="minorHAnsi" w:cstheme="minorHAnsi"/>
                      <w:szCs w:val="20"/>
                    </w:rPr>
                  </w:pPr>
                  <w:r w:rsidRPr="002219E5">
                    <w:rPr>
                      <w:rFonts w:asciiTheme="minorHAnsi" w:hAnsiTheme="minorHAnsi" w:cstheme="minorHAnsi"/>
                      <w:szCs w:val="20"/>
                    </w:rPr>
                    <w:t>(4.7%)</w:t>
                  </w:r>
                </w:p>
              </w:tc>
              <w:tc>
                <w:tcPr>
                  <w:tcW w:w="818" w:type="pct"/>
                </w:tcPr>
                <w:p w14:paraId="64C7FA4C" w14:textId="77777777" w:rsidR="00855A48" w:rsidRPr="00ED3683" w:rsidRDefault="00855A48" w:rsidP="00221B1A">
                  <w:pPr>
                    <w:pStyle w:val="TableofAuthorities"/>
                    <w:rPr>
                      <w:rFonts w:asciiTheme="minorHAnsi" w:hAnsiTheme="minorHAnsi" w:cstheme="minorHAnsi"/>
                      <w:szCs w:val="20"/>
                    </w:rPr>
                  </w:pPr>
                  <w:r w:rsidRPr="002219E5">
                    <w:rPr>
                      <w:rFonts w:asciiTheme="minorHAnsi" w:hAnsiTheme="minorHAnsi" w:cstheme="minorHAnsi"/>
                      <w:szCs w:val="20"/>
                    </w:rPr>
                    <w:t>2.5%</w:t>
                  </w:r>
                </w:p>
              </w:tc>
              <w:tc>
                <w:tcPr>
                  <w:tcW w:w="0" w:type="auto"/>
                </w:tcPr>
                <w:p w14:paraId="66DA1870" w14:textId="77777777" w:rsidR="00855A48" w:rsidRPr="00ED3683" w:rsidRDefault="00855A48" w:rsidP="00ED3683">
                  <w:pPr>
                    <w:pStyle w:val="TableofAuthorities"/>
                    <w:rPr>
                      <w:rFonts w:asciiTheme="minorHAnsi" w:hAnsiTheme="minorHAnsi" w:cstheme="minorHAnsi"/>
                      <w:szCs w:val="20"/>
                    </w:rPr>
                  </w:pPr>
                  <w:r w:rsidRPr="00ED3683">
                    <w:rPr>
                      <w:rFonts w:asciiTheme="minorHAnsi" w:hAnsiTheme="minorHAnsi" w:cstheme="minorHAnsi"/>
                      <w:szCs w:val="20"/>
                    </w:rPr>
                    <w:t>1.3%</w:t>
                  </w:r>
                </w:p>
              </w:tc>
            </w:tr>
          </w:tbl>
          <w:p w14:paraId="247E534C" w14:textId="73BAB201" w:rsidR="00A60000" w:rsidRPr="00105B12" w:rsidRDefault="00A60000">
            <w:pPr>
              <w:tabs>
                <w:tab w:val="left" w:pos="340"/>
                <w:tab w:val="left" w:pos="680"/>
              </w:tabs>
              <w:rPr>
                <w:rFonts w:eastAsiaTheme="minorEastAsia" w:cstheme="minorBidi"/>
                <w:bCs w:val="0"/>
                <w:sz w:val="4"/>
                <w:szCs w:val="4"/>
                <w:lang w:val="en-GB"/>
              </w:rPr>
            </w:pPr>
          </w:p>
        </w:tc>
      </w:tr>
    </w:tbl>
    <w:p w14:paraId="2400FEB8" w14:textId="77777777" w:rsidR="001062BB" w:rsidRPr="00374170" w:rsidRDefault="001062BB" w:rsidP="00374170"/>
    <w:tbl>
      <w:tblPr>
        <w:tblStyle w:val="TableGrid"/>
        <w:tblW w:w="0" w:type="auto"/>
        <w:tblLook w:val="04A0" w:firstRow="1" w:lastRow="0" w:firstColumn="1" w:lastColumn="0" w:noHBand="0" w:noVBand="1"/>
      </w:tblPr>
      <w:tblGrid>
        <w:gridCol w:w="9016"/>
      </w:tblGrid>
      <w:tr w:rsidR="00320D3C" w:rsidRPr="005C23E7" w14:paraId="0A0752D4" w14:textId="77777777" w:rsidTr="0062551C">
        <w:trPr>
          <w:trHeight w:val="5094"/>
        </w:trPr>
        <w:tc>
          <w:tcPr>
            <w:tcW w:w="9016" w:type="dxa"/>
          </w:tcPr>
          <w:p w14:paraId="0DFBFABE" w14:textId="6C93C527" w:rsidR="00B255BD" w:rsidRPr="00F80C58" w:rsidRDefault="00450C93" w:rsidP="00357735">
            <w:pPr>
              <w:spacing w:before="0"/>
              <w:rPr>
                <w:rStyle w:val="Strong"/>
              </w:rPr>
            </w:pPr>
            <w:r w:rsidRPr="0041768E">
              <w:rPr>
                <w:rFonts w:cs="Arial"/>
                <w:b/>
                <w:bCs w:val="0"/>
                <w:iCs/>
                <w:noProof/>
                <w:sz w:val="36"/>
                <w:szCs w:val="28"/>
              </w:rPr>
              <w:drawing>
                <wp:inline distT="0" distB="0" distL="0" distR="0" wp14:anchorId="7BFF536A" wp14:editId="0D2FF93B">
                  <wp:extent cx="249702" cy="192405"/>
                  <wp:effectExtent l="0" t="0" r="0" b="0"/>
                  <wp:docPr id="1756619810" name="Picture 17566198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B255BD" w:rsidRPr="00F80C58">
              <w:rPr>
                <w:rStyle w:val="Strong"/>
              </w:rPr>
              <w:t>Insights: Drivers of improved profitability</w:t>
            </w:r>
          </w:p>
          <w:p w14:paraId="27E93B12" w14:textId="562077FF" w:rsidR="00045504" w:rsidRDefault="00524497" w:rsidP="00F80C58">
            <w:r w:rsidRPr="00F80C58">
              <w:t>In 2024-25, overall sector profitability improved due to continued increases in income (9.8%) exceeding increases in</w:t>
            </w:r>
            <w:r>
              <w:t xml:space="preserve"> expenses (8.4%).</w:t>
            </w:r>
          </w:p>
          <w:p w14:paraId="0172FAC2" w14:textId="21B7A510" w:rsidR="00524497" w:rsidRDefault="00524497" w:rsidP="00F80C58">
            <w:r>
              <w:t>Growth in income was driven by:</w:t>
            </w:r>
          </w:p>
          <w:p w14:paraId="651E46BB" w14:textId="7E8F183D" w:rsidR="00FF30ED" w:rsidRPr="00FF30ED" w:rsidRDefault="00190201" w:rsidP="00685E3E">
            <w:pPr>
              <w:pStyle w:val="ListBullet3"/>
            </w:pPr>
            <w:r w:rsidRPr="00FF30ED">
              <w:t xml:space="preserve">a </w:t>
            </w:r>
            <w:r w:rsidR="00FF30ED" w:rsidRPr="00FF30ED">
              <w:t>13.4</w:t>
            </w:r>
            <w:r w:rsidRPr="00FF30ED">
              <w:t>%</w:t>
            </w:r>
            <w:r w:rsidR="00B255BD" w:rsidRPr="00FF30ED">
              <w:t xml:space="preserve"> increase in </w:t>
            </w:r>
            <w:r w:rsidRPr="00FF30ED">
              <w:t>care income on the prior year</w:t>
            </w:r>
            <w:r w:rsidR="00657F15" w:rsidRPr="00FF30ED">
              <w:t xml:space="preserve">. </w:t>
            </w:r>
            <w:r w:rsidR="00B77B88" w:rsidRPr="00FF30ED">
              <w:t xml:space="preserve">Care income </w:t>
            </w:r>
            <w:r w:rsidR="00B255BD" w:rsidRPr="00FF30ED">
              <w:t>increase</w:t>
            </w:r>
            <w:r w:rsidR="00B77B88" w:rsidRPr="00FF30ED">
              <w:t>d due to the change</w:t>
            </w:r>
            <w:r w:rsidR="00B255BD" w:rsidRPr="00FF30ED">
              <w:t xml:space="preserve"> in AN-ACC subsidies </w:t>
            </w:r>
            <w:r w:rsidR="00F31C61" w:rsidRPr="00FF30ED">
              <w:t>(</w:t>
            </w:r>
            <w:r w:rsidR="00B255BD" w:rsidRPr="00FF30ED">
              <w:t xml:space="preserve">from </w:t>
            </w:r>
            <w:r w:rsidR="00F31C61" w:rsidRPr="00FF30ED">
              <w:t>$</w:t>
            </w:r>
            <w:r w:rsidR="00FF30ED" w:rsidRPr="00FF30ED">
              <w:t xml:space="preserve">253.82 </w:t>
            </w:r>
            <w:r w:rsidR="00B255BD" w:rsidRPr="00FF30ED">
              <w:t xml:space="preserve">to </w:t>
            </w:r>
            <w:r w:rsidR="00F31C61" w:rsidRPr="00FF30ED">
              <w:t>$</w:t>
            </w:r>
            <w:r w:rsidR="00FF30ED" w:rsidRPr="00FF30ED">
              <w:t>280.01 in October 2024</w:t>
            </w:r>
            <w:r w:rsidR="00220110" w:rsidRPr="00FF30ED">
              <w:t>, to $</w:t>
            </w:r>
            <w:r w:rsidR="00FF30ED" w:rsidRPr="00FF30ED">
              <w:t xml:space="preserve">282.44 in March 2025) </w:t>
            </w:r>
          </w:p>
          <w:p w14:paraId="0E5C60B2" w14:textId="00824C59" w:rsidR="00234DE5" w:rsidRPr="0037186E" w:rsidRDefault="00036344" w:rsidP="00685E3E">
            <w:pPr>
              <w:pStyle w:val="ListBullet3"/>
            </w:pPr>
            <w:r w:rsidRPr="00036344">
              <w:t>consecutive increases to the hotelling supplement (from $11.24 to $12.55 from 20 September 2024, and to $13.46 from 20 March 2025)</w:t>
            </w:r>
            <w:r w:rsidR="00FF30ED">
              <w:t>.</w:t>
            </w:r>
          </w:p>
          <w:p w14:paraId="12F2DCA5" w14:textId="0DA8FC71" w:rsidR="00B255BD" w:rsidRPr="005C23E7" w:rsidRDefault="00AC5419" w:rsidP="00F80C58">
            <w:pPr>
              <w:rPr>
                <w:rFonts w:eastAsiaTheme="minorEastAsia"/>
              </w:rPr>
            </w:pPr>
            <w:r>
              <w:t>G</w:t>
            </w:r>
            <w:r w:rsidR="00B255BD">
              <w:t>rowth in expenses was driven by</w:t>
            </w:r>
            <w:r w:rsidR="38392D16">
              <w:t xml:space="preserve"> </w:t>
            </w:r>
            <w:r w:rsidR="0037186E" w:rsidRPr="0037186E">
              <w:t xml:space="preserve">a 13.6% increase in labour costs, and a </w:t>
            </w:r>
            <w:r w:rsidR="006E4AA8">
              <w:t>2</w:t>
            </w:r>
            <w:r w:rsidR="0037186E" w:rsidRPr="0037186E">
              <w:t>4.9%</w:t>
            </w:r>
            <w:r w:rsidR="006E4AA8">
              <w:t> </w:t>
            </w:r>
            <w:r w:rsidR="0037186E" w:rsidRPr="0037186E">
              <w:t xml:space="preserve">increase in other care expenses. Labour costs (wages and time) increased following the FWC </w:t>
            </w:r>
            <w:r w:rsidR="000E20C4">
              <w:t xml:space="preserve">ACWVC </w:t>
            </w:r>
            <w:r w:rsidR="0037186E" w:rsidRPr="0037186E">
              <w:t xml:space="preserve">decisions </w:t>
            </w:r>
            <w:r w:rsidR="72A96A8D">
              <w:t>and increasing compliance with</w:t>
            </w:r>
            <w:r w:rsidR="0037186E">
              <w:t xml:space="preserve"> </w:t>
            </w:r>
            <w:r w:rsidR="0037186E" w:rsidRPr="0037186E">
              <w:t>care minutes and 24/7 registered nurse requirements.</w:t>
            </w:r>
          </w:p>
        </w:tc>
      </w:tr>
    </w:tbl>
    <w:p w14:paraId="083E5A83" w14:textId="295AEBD6" w:rsidR="00B255BD" w:rsidRPr="005C23E7" w:rsidRDefault="00B255BD" w:rsidP="0062551C">
      <w:pPr>
        <w:pStyle w:val="Heading3purpleitalic"/>
      </w:pPr>
      <w:r w:rsidRPr="005C23E7">
        <w:t>Financial results by funding stream</w:t>
      </w:r>
    </w:p>
    <w:tbl>
      <w:tblPr>
        <w:tblStyle w:val="TableGrid"/>
        <w:tblW w:w="0" w:type="auto"/>
        <w:tblBorders>
          <w:insideH w:val="none" w:sz="0" w:space="0" w:color="auto"/>
          <w:insideV w:val="none" w:sz="0" w:space="0" w:color="auto"/>
        </w:tblBorders>
        <w:shd w:val="clear" w:color="auto" w:fill="F8FAEA"/>
        <w:tblLook w:val="04A0" w:firstRow="1" w:lastRow="0" w:firstColumn="1" w:lastColumn="0" w:noHBand="0" w:noVBand="1"/>
      </w:tblPr>
      <w:tblGrid>
        <w:gridCol w:w="9016"/>
      </w:tblGrid>
      <w:tr w:rsidR="00320D3C" w:rsidRPr="005C23E7" w14:paraId="0E5FFE71" w14:textId="77777777" w:rsidTr="0089208C">
        <w:tc>
          <w:tcPr>
            <w:tcW w:w="9016" w:type="dxa"/>
            <w:shd w:val="clear" w:color="auto" w:fill="F8FAEA"/>
          </w:tcPr>
          <w:p w14:paraId="65518DFA" w14:textId="1DA5F4D4" w:rsidR="00E80644" w:rsidRPr="00625296" w:rsidRDefault="00E80644">
            <w:pPr>
              <w:tabs>
                <w:tab w:val="left" w:pos="340"/>
                <w:tab w:val="left" w:pos="680"/>
              </w:tabs>
              <w:rPr>
                <w:b/>
              </w:rPr>
            </w:pPr>
            <w:r w:rsidRPr="00164D0A">
              <w:rPr>
                <w:b/>
                <w:noProof/>
                <w:szCs w:val="22"/>
              </w:rPr>
              <w:drawing>
                <wp:inline distT="0" distB="0" distL="0" distR="0" wp14:anchorId="7B783745" wp14:editId="0C2FC936">
                  <wp:extent cx="295275" cy="175260"/>
                  <wp:effectExtent l="0" t="0" r="0" b="0"/>
                  <wp:docPr id="1584130394" name="Graphic 15841303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30394" name="Graphic 1584130394">
                            <a:extLst>
                              <a:ext uri="{C183D7F6-B498-43B3-948B-1728B52AA6E4}">
                                <adec:decorative xmlns:adec="http://schemas.microsoft.com/office/drawing/2017/decorative" val="1"/>
                              </a:ext>
                            </a:extLst>
                          </pic:cNvPr>
                          <pic:cNvPicPr/>
                        </pic:nvPicPr>
                        <pic:blipFill rotWithShape="1">
                          <a:blip r:embed="rId45">
                            <a:extLst>
                              <a:ext uri="{96DAC541-7B7A-43D3-8B79-37D633B846F1}">
                                <asvg:svgBlip xmlns:asvg="http://schemas.microsoft.com/office/drawing/2016/SVG/main" r:embed="rId46"/>
                              </a:ext>
                            </a:extLst>
                          </a:blip>
                          <a:srcRect t="10927" r="-30285" b="11742"/>
                          <a:stretch>
                            <a:fillRect/>
                          </a:stretch>
                        </pic:blipFill>
                        <pic:spPr bwMode="auto">
                          <a:xfrm>
                            <a:off x="0" y="0"/>
                            <a:ext cx="295349" cy="175304"/>
                          </a:xfrm>
                          <a:prstGeom prst="rect">
                            <a:avLst/>
                          </a:prstGeom>
                          <a:ln>
                            <a:noFill/>
                          </a:ln>
                          <a:extLst>
                            <a:ext uri="{53640926-AAD7-44D8-BBD7-CCE9431645EC}">
                              <a14:shadowObscured xmlns:a14="http://schemas.microsoft.com/office/drawing/2010/main"/>
                            </a:ext>
                          </a:extLst>
                        </pic:spPr>
                      </pic:pic>
                    </a:graphicData>
                  </a:graphic>
                </wp:inline>
              </w:drawing>
            </w:r>
            <w:r w:rsidRPr="043A662B">
              <w:rPr>
                <w:b/>
              </w:rPr>
              <w:t xml:space="preserve">Methodology: Apportionment of administration expenses </w:t>
            </w:r>
          </w:p>
          <w:p w14:paraId="33963A6C" w14:textId="77777777" w:rsidR="0062551C" w:rsidRDefault="00E80644" w:rsidP="00045504">
            <w:pPr>
              <w:tabs>
                <w:tab w:val="left" w:pos="340"/>
                <w:tab w:val="left" w:pos="680"/>
              </w:tabs>
            </w:pPr>
            <w:r w:rsidRPr="00045504">
              <w:t>F</w:t>
            </w:r>
            <w:r w:rsidR="00565431" w:rsidRPr="00045504">
              <w:t>rom</w:t>
            </w:r>
            <w:r w:rsidRPr="00045504">
              <w:t xml:space="preserve"> the 2023-24 FRAACS, administration expenses incurred by providers have been apportioned (split) by funding stream (care, </w:t>
            </w:r>
            <w:r w:rsidR="00B76234" w:rsidRPr="00045504">
              <w:t>everyday living</w:t>
            </w:r>
            <w:r w:rsidRPr="00045504">
              <w:t xml:space="preserve">, and accommodation). </w:t>
            </w:r>
          </w:p>
          <w:p w14:paraId="04C09461" w14:textId="596C877A" w:rsidR="00E80644" w:rsidRPr="00045504" w:rsidRDefault="00E80644" w:rsidP="00045504">
            <w:pPr>
              <w:tabs>
                <w:tab w:val="left" w:pos="340"/>
                <w:tab w:val="left" w:pos="680"/>
              </w:tabs>
            </w:pPr>
            <w:r w:rsidRPr="00045504">
              <w:t>The costs have been apportioned at service (facility) level in a method consistent with that adopted by IHACPA in its costing studies and then aggregated to the sector level. The method involves apportioning:</w:t>
            </w:r>
          </w:p>
          <w:p w14:paraId="6B08F792" w14:textId="65BC98CF" w:rsidR="00E80644" w:rsidRPr="00625296" w:rsidRDefault="00E80644" w:rsidP="00485D7C">
            <w:pPr>
              <w:pStyle w:val="ListBullet3"/>
            </w:pPr>
            <w:r w:rsidRPr="00625296">
              <w:t xml:space="preserve">corporate recharge costs to the care, </w:t>
            </w:r>
            <w:r w:rsidR="002F7344" w:rsidRPr="002F7344">
              <w:t>everyday living</w:t>
            </w:r>
            <w:r w:rsidRPr="00625296">
              <w:t xml:space="preserve"> and accommodation streams (with allocation based on the proportion of these expenses of the total care, </w:t>
            </w:r>
            <w:r w:rsidR="002F7344" w:rsidRPr="002F7344">
              <w:t xml:space="preserve">everyday living </w:t>
            </w:r>
            <w:r w:rsidRPr="00625296">
              <w:t>and accommodation expenses)</w:t>
            </w:r>
          </w:p>
          <w:p w14:paraId="520E8DEE" w14:textId="6F25EBFE" w:rsidR="00E80644" w:rsidRPr="00625296" w:rsidRDefault="00E80644" w:rsidP="00485D7C">
            <w:pPr>
              <w:pStyle w:val="ListBullet3"/>
            </w:pPr>
            <w:r w:rsidRPr="00625296">
              <w:t xml:space="preserve">remaining administration costs are split equally into </w:t>
            </w:r>
            <w:r w:rsidR="002F7344" w:rsidRPr="002F7344">
              <w:t>everyday living</w:t>
            </w:r>
            <w:r w:rsidRPr="00625296">
              <w:t xml:space="preserve"> and accommodation streams.</w:t>
            </w:r>
          </w:p>
          <w:p w14:paraId="1367C0E6" w14:textId="10B65DAB" w:rsidR="00E80644" w:rsidRPr="005C23E7" w:rsidRDefault="00092311" w:rsidP="001E3FC2">
            <w:pPr>
              <w:tabs>
                <w:tab w:val="left" w:pos="340"/>
                <w:tab w:val="left" w:pos="680"/>
              </w:tabs>
            </w:pPr>
            <w:r w:rsidRPr="005C23E7">
              <w:t>All p</w:t>
            </w:r>
            <w:r w:rsidR="00E80644" w:rsidRPr="005C23E7">
              <w:t>revious figures are available in the</w:t>
            </w:r>
            <w:r w:rsidR="00B65F41">
              <w:t xml:space="preserve"> </w:t>
            </w:r>
            <w:r w:rsidR="00B65F41" w:rsidRPr="004A63D4">
              <w:rPr>
                <w:rStyle w:val="Strong"/>
              </w:rPr>
              <w:t>1.3 RC results (sector)</w:t>
            </w:r>
            <w:r w:rsidR="00B65F41">
              <w:t xml:space="preserve"> tab</w:t>
            </w:r>
            <w:r w:rsidR="0070548A">
              <w:t xml:space="preserve"> </w:t>
            </w:r>
            <w:r w:rsidR="0070548A" w:rsidRPr="005C23E7">
              <w:t>in the</w:t>
            </w:r>
            <w:r w:rsidR="0070548A">
              <w:t xml:space="preserve"> </w:t>
            </w:r>
            <w:r w:rsidR="0070548A" w:rsidRPr="004A63D4">
              <w:rPr>
                <w:rStyle w:val="Emphasis"/>
              </w:rPr>
              <w:t>FRAACS data extract</w:t>
            </w:r>
            <w:r w:rsidR="00B65F41">
              <w:t>.</w:t>
            </w:r>
          </w:p>
        </w:tc>
      </w:tr>
    </w:tbl>
    <w:p w14:paraId="12C27898" w14:textId="58C796BC" w:rsidR="009200C3" w:rsidRDefault="009200C3" w:rsidP="00374170">
      <w:r>
        <w:br w:type="page"/>
      </w:r>
    </w:p>
    <w:p w14:paraId="4C2DE18C" w14:textId="3EE64081" w:rsidR="00143639" w:rsidRDefault="00DA5B4C" w:rsidP="00A21BDD">
      <w:r w:rsidRPr="005C23E7">
        <w:t>In 202</w:t>
      </w:r>
      <w:r w:rsidR="00CD5F49">
        <w:t>4</w:t>
      </w:r>
      <w:r w:rsidRPr="005C23E7">
        <w:t>-</w:t>
      </w:r>
      <w:r w:rsidR="00CD5F49">
        <w:t>25</w:t>
      </w:r>
      <w:r w:rsidRPr="005C23E7">
        <w:t xml:space="preserve">, residential care providers reported an average </w:t>
      </w:r>
      <w:r w:rsidR="00BA7D07">
        <w:t xml:space="preserve">net </w:t>
      </w:r>
      <w:r w:rsidRPr="005C23E7">
        <w:t xml:space="preserve">profit </w:t>
      </w:r>
      <w:r w:rsidRPr="00555A16">
        <w:t>of $</w:t>
      </w:r>
      <w:r w:rsidR="00CF5550" w:rsidRPr="00555A16">
        <w:t>12.</w:t>
      </w:r>
      <w:r w:rsidR="00CF5550">
        <w:t>21</w:t>
      </w:r>
      <w:r w:rsidRPr="005C23E7">
        <w:t xml:space="preserve"> </w:t>
      </w:r>
      <w:r w:rsidR="005579A1">
        <w:rPr>
          <w:color w:val="1E1545" w:themeColor="text2"/>
        </w:rPr>
        <w:t>prpd</w:t>
      </w:r>
      <w:r w:rsidR="00AA40CF">
        <w:rPr>
          <w:color w:val="1E1545" w:themeColor="text2"/>
        </w:rPr>
        <w:t xml:space="preserve">, an improvement </w:t>
      </w:r>
      <w:r w:rsidR="00555A16">
        <w:rPr>
          <w:color w:val="1E1545" w:themeColor="text2"/>
        </w:rPr>
        <w:t>from</w:t>
      </w:r>
      <w:r w:rsidR="00AA40CF">
        <w:rPr>
          <w:color w:val="1E1545" w:themeColor="text2"/>
        </w:rPr>
        <w:t xml:space="preserve"> 2023-24 </w:t>
      </w:r>
      <w:r w:rsidR="00FE7972">
        <w:rPr>
          <w:color w:val="1E1545" w:themeColor="text2"/>
        </w:rPr>
        <w:t>(</w:t>
      </w:r>
      <w:r w:rsidR="00AA40CF">
        <w:rPr>
          <w:color w:val="1E1545" w:themeColor="text2"/>
        </w:rPr>
        <w:t>$5.78 prpd</w:t>
      </w:r>
      <w:r w:rsidR="00FE7972">
        <w:rPr>
          <w:color w:val="1E1545" w:themeColor="text2"/>
        </w:rPr>
        <w:t>)</w:t>
      </w:r>
      <w:r w:rsidR="00AA40CF">
        <w:rPr>
          <w:color w:val="1E1545" w:themeColor="text2"/>
        </w:rPr>
        <w:t>.</w:t>
      </w:r>
      <w:r w:rsidR="00AA40CF">
        <w:t xml:space="preserve"> </w:t>
      </w:r>
      <w:r w:rsidR="00A21BDD" w:rsidRPr="005C23E7">
        <w:t>The</w:t>
      </w:r>
      <w:r w:rsidR="001F403F" w:rsidRPr="005C23E7">
        <w:t xml:space="preserve"> sections below </w:t>
      </w:r>
      <w:r w:rsidR="00F3344D" w:rsidRPr="005C23E7">
        <w:t>report the financial results by funding stream</w:t>
      </w:r>
      <w:r w:rsidR="008A0AEA" w:rsidRPr="005C23E7">
        <w:t xml:space="preserve"> for 202</w:t>
      </w:r>
      <w:r w:rsidR="00CD5F49">
        <w:t>4</w:t>
      </w:r>
      <w:r w:rsidR="008A0AEA" w:rsidRPr="005C23E7">
        <w:t>-2</w:t>
      </w:r>
      <w:r w:rsidR="00CD5F49">
        <w:t>5</w:t>
      </w:r>
      <w:r w:rsidR="00143639">
        <w:t>, with detail provided in Figure 1.1</w:t>
      </w:r>
      <w:r w:rsidR="005F52A0" w:rsidRPr="005C23E7">
        <w:t>.</w:t>
      </w:r>
      <w:r w:rsidR="008A0AEA" w:rsidRPr="005C23E7">
        <w:t xml:space="preserve"> </w:t>
      </w:r>
      <w:r w:rsidR="001C754A">
        <w:t>The t</w:t>
      </w:r>
      <w:r w:rsidR="00156E7E">
        <w:t>otal administration cost</w:t>
      </w:r>
      <w:r w:rsidR="001C754A">
        <w:t xml:space="preserve"> was $54.03</w:t>
      </w:r>
      <w:r w:rsidR="007A474A">
        <w:t xml:space="preserve"> prpd</w:t>
      </w:r>
      <w:r w:rsidR="001C754A">
        <w:t xml:space="preserve"> in 2024-25 (up from $</w:t>
      </w:r>
      <w:r w:rsidR="007C395C">
        <w:t>50.32 in 2023-24).</w:t>
      </w:r>
    </w:p>
    <w:p w14:paraId="052FFB2F" w14:textId="65946D38" w:rsidR="00C67550" w:rsidRPr="005C23E7" w:rsidRDefault="00C67550" w:rsidP="00A21BDD">
      <w:r w:rsidRPr="005C23E7">
        <w:t>The results demonstrate that the cost of delivering care is fully funded</w:t>
      </w:r>
      <w:r w:rsidR="00F129A5">
        <w:t>, and providers are continuing to use care margins to offset losses in everyday living and accommodation</w:t>
      </w:r>
      <w:r w:rsidRPr="005C23E7">
        <w:t xml:space="preserve">. </w:t>
      </w:r>
      <w:r w:rsidR="008D24CE" w:rsidRPr="006B16D6">
        <w:t xml:space="preserve">Going forward, it is </w:t>
      </w:r>
      <w:r w:rsidR="008D24CE">
        <w:t>important</w:t>
      </w:r>
      <w:r w:rsidR="008D24CE" w:rsidRPr="006B16D6">
        <w:t xml:space="preserve"> that providers appropriately price and earn a return from accommodation to improve overall profitability. This will become increasingly important </w:t>
      </w:r>
      <w:r w:rsidR="008D24CE" w:rsidRPr="006A23E3">
        <w:t>as AN-ACC funding is better aligned to care costs</w:t>
      </w:r>
      <w:r w:rsidR="008D24CE" w:rsidRPr="006B16D6">
        <w:t xml:space="preserve"> (in line with IHACPA’s cost-based funding approach)</w:t>
      </w:r>
      <w:r w:rsidRPr="005C23E7">
        <w:t>.</w:t>
      </w:r>
    </w:p>
    <w:p w14:paraId="77904FCC" w14:textId="2116189D" w:rsidR="00A177BD" w:rsidRPr="00374170" w:rsidRDefault="00984C3F" w:rsidP="00374170">
      <w:pPr>
        <w:pStyle w:val="Heading4"/>
      </w:pPr>
      <w:r w:rsidRPr="00374170">
        <w:t>Care result</w:t>
      </w:r>
    </w:p>
    <w:p w14:paraId="7FA124B0" w14:textId="5D86979F" w:rsidR="006573E1" w:rsidRDefault="00A45061" w:rsidP="002225BF">
      <w:r w:rsidRPr="00A45061">
        <w:t>The sector care result in 2024-25 was a profit of $22.34 prpd</w:t>
      </w:r>
      <w:r w:rsidR="00E34927">
        <w:t xml:space="preserve"> (</w:t>
      </w:r>
      <w:r w:rsidR="00E34927" w:rsidRPr="00E34927">
        <w:t>up</w:t>
      </w:r>
      <w:r w:rsidR="00E34927">
        <w:t xml:space="preserve"> from </w:t>
      </w:r>
      <w:r w:rsidR="001701C9">
        <w:t>$22.03</w:t>
      </w:r>
      <w:r w:rsidR="00E34927">
        <w:t xml:space="preserve"> in 2023-24)</w:t>
      </w:r>
      <w:r w:rsidRPr="00A45061">
        <w:t>, which results in a profit margin of 7.4%</w:t>
      </w:r>
      <w:r w:rsidR="00E34927">
        <w:t xml:space="preserve"> (down from </w:t>
      </w:r>
      <w:r w:rsidR="00E3040D">
        <w:t>8.1%</w:t>
      </w:r>
      <w:r w:rsidR="00E34927">
        <w:t xml:space="preserve"> in 2023-24)</w:t>
      </w:r>
      <w:r w:rsidRPr="00A45061">
        <w:t xml:space="preserve">. This includes </w:t>
      </w:r>
      <w:r w:rsidR="00BE6765">
        <w:t>administration</w:t>
      </w:r>
      <w:r w:rsidRPr="00A45061">
        <w:t xml:space="preserve"> allocation of $19.36 prpd</w:t>
      </w:r>
      <w:r w:rsidR="007A5066">
        <w:t xml:space="preserve"> (up $2.28 from 2023-24)</w:t>
      </w:r>
      <w:r w:rsidRPr="00A45061">
        <w:t>.</w:t>
      </w:r>
    </w:p>
    <w:p w14:paraId="5BE60F94" w14:textId="0F738E39" w:rsidR="00C67550" w:rsidRPr="005C23E7" w:rsidRDefault="008A7014" w:rsidP="002225BF">
      <w:r w:rsidRPr="00D66489">
        <w:t>The main driver fo</w:t>
      </w:r>
      <w:r w:rsidR="00A65143" w:rsidRPr="00D66489">
        <w:t>r</w:t>
      </w:r>
      <w:r w:rsidRPr="00D66489">
        <w:t xml:space="preserve"> </w:t>
      </w:r>
      <w:r w:rsidR="00A65143" w:rsidRPr="00D66489">
        <w:t>growth in the</w:t>
      </w:r>
      <w:r w:rsidRPr="00D66489">
        <w:t xml:space="preserve"> care result </w:t>
      </w:r>
      <w:r w:rsidR="00BB7C0F" w:rsidRPr="00D66489">
        <w:t xml:space="preserve">was the </w:t>
      </w:r>
      <w:r w:rsidR="00CA3DB5" w:rsidRPr="00710564">
        <w:t>growth</w:t>
      </w:r>
      <w:r w:rsidR="00BB7C0F" w:rsidRPr="00710564">
        <w:t xml:space="preserve"> in</w:t>
      </w:r>
      <w:r w:rsidR="00063ADD" w:rsidRPr="00710564">
        <w:t xml:space="preserve"> care </w:t>
      </w:r>
      <w:r w:rsidR="00326236" w:rsidRPr="00710564">
        <w:t xml:space="preserve">income </w:t>
      </w:r>
      <w:r w:rsidR="009853DC" w:rsidRPr="00710564">
        <w:t xml:space="preserve">(up </w:t>
      </w:r>
      <w:r w:rsidR="00827146" w:rsidRPr="00710564">
        <w:t>$</w:t>
      </w:r>
      <w:r w:rsidR="00173BBF" w:rsidRPr="00710564">
        <w:t>28.51</w:t>
      </w:r>
      <w:r w:rsidR="00827146" w:rsidRPr="00710564">
        <w:t xml:space="preserve"> </w:t>
      </w:r>
      <w:r w:rsidR="005579A1" w:rsidRPr="00710564">
        <w:rPr>
          <w:color w:val="1E1545" w:themeColor="text2"/>
        </w:rPr>
        <w:t>prpd</w:t>
      </w:r>
      <w:r w:rsidR="005579A1" w:rsidRPr="00710564">
        <w:t xml:space="preserve"> </w:t>
      </w:r>
      <w:r w:rsidR="008821A4" w:rsidRPr="00710564">
        <w:t>from</w:t>
      </w:r>
      <w:r w:rsidR="00827146" w:rsidRPr="00710564">
        <w:t xml:space="preserve"> 202</w:t>
      </w:r>
      <w:r w:rsidR="00852F9A" w:rsidRPr="00710564">
        <w:t>3</w:t>
      </w:r>
      <w:r w:rsidR="00827146" w:rsidRPr="00710564">
        <w:t>-2</w:t>
      </w:r>
      <w:r w:rsidR="00852F9A" w:rsidRPr="00710564">
        <w:t>4</w:t>
      </w:r>
      <w:r w:rsidR="00827146" w:rsidRPr="00710564">
        <w:t>)</w:t>
      </w:r>
      <w:r w:rsidR="00BB7C0F" w:rsidRPr="00710564">
        <w:t>, which</w:t>
      </w:r>
      <w:r w:rsidR="00827146" w:rsidRPr="00710564">
        <w:t xml:space="preserve"> </w:t>
      </w:r>
      <w:r w:rsidR="000C7832" w:rsidRPr="00710564">
        <w:t>outgrew</w:t>
      </w:r>
      <w:r w:rsidR="00D41028" w:rsidRPr="00710564">
        <w:t xml:space="preserve"> care expenses </w:t>
      </w:r>
      <w:r w:rsidR="00A65143" w:rsidRPr="00710564">
        <w:t xml:space="preserve">(up </w:t>
      </w:r>
      <w:r w:rsidR="00B55061" w:rsidRPr="00710564">
        <w:t>$</w:t>
      </w:r>
      <w:r w:rsidR="00710564" w:rsidRPr="00710564">
        <w:t>25.92</w:t>
      </w:r>
      <w:r w:rsidR="005579A1" w:rsidRPr="00710564">
        <w:t xml:space="preserve"> </w:t>
      </w:r>
      <w:r w:rsidR="008821A4" w:rsidRPr="00710564">
        <w:t>from</w:t>
      </w:r>
      <w:r w:rsidR="00B55061" w:rsidRPr="00710564">
        <w:t xml:space="preserve"> </w:t>
      </w:r>
      <w:r w:rsidR="00467F59" w:rsidRPr="00710564">
        <w:t>202</w:t>
      </w:r>
      <w:r w:rsidR="00852F9A" w:rsidRPr="00710564">
        <w:t>3</w:t>
      </w:r>
      <w:r w:rsidR="00467F59" w:rsidRPr="00710564">
        <w:t>-2</w:t>
      </w:r>
      <w:r w:rsidR="00852F9A" w:rsidRPr="00710564">
        <w:t>4</w:t>
      </w:r>
      <w:r w:rsidR="00467F59" w:rsidRPr="00710564">
        <w:t>).</w:t>
      </w:r>
      <w:r w:rsidR="006573E1">
        <w:t xml:space="preserve"> </w:t>
      </w:r>
      <w:r w:rsidR="00FE7972">
        <w:t>G</w:t>
      </w:r>
      <w:r w:rsidR="002225BF" w:rsidRPr="005C23E7">
        <w:t>rowth in care income</w:t>
      </w:r>
      <w:r w:rsidR="00467F59" w:rsidRPr="005C23E7">
        <w:t xml:space="preserve"> was mainly </w:t>
      </w:r>
      <w:r w:rsidR="00DA5B4C" w:rsidRPr="005C23E7">
        <w:t xml:space="preserve">attributed to the </w:t>
      </w:r>
      <w:r w:rsidR="00BB7C0F" w:rsidRPr="005C23E7">
        <w:t>increase</w:t>
      </w:r>
      <w:r w:rsidRPr="005C23E7">
        <w:t xml:space="preserve"> in</w:t>
      </w:r>
      <w:r w:rsidR="00DA5B4C" w:rsidRPr="005C23E7">
        <w:t xml:space="preserve"> AN-ACC</w:t>
      </w:r>
      <w:r w:rsidR="0083447F" w:rsidRPr="005C23E7" w:rsidDel="00662B35">
        <w:t xml:space="preserve"> </w:t>
      </w:r>
      <w:r w:rsidR="00727526">
        <w:t>funding</w:t>
      </w:r>
      <w:r w:rsidR="000A6AAD" w:rsidRPr="005C23E7">
        <w:t xml:space="preserve">. </w:t>
      </w:r>
      <w:r w:rsidR="002225BF" w:rsidRPr="005C23E7">
        <w:t xml:space="preserve">Conversely, the growth </w:t>
      </w:r>
      <w:r w:rsidR="00DA5B4C" w:rsidRPr="005C23E7">
        <w:t xml:space="preserve">in </w:t>
      </w:r>
      <w:r w:rsidR="000823A3" w:rsidRPr="005C23E7">
        <w:t>care expenses</w:t>
      </w:r>
      <w:r w:rsidR="00DA5B4C" w:rsidRPr="005C23E7">
        <w:t xml:space="preserve"> is mainly </w:t>
      </w:r>
      <w:r w:rsidR="000823A3" w:rsidRPr="005C23E7">
        <w:t xml:space="preserve">driven by </w:t>
      </w:r>
      <w:r w:rsidR="00066891" w:rsidRPr="005C23E7">
        <w:t>increases in labour cost</w:t>
      </w:r>
      <w:r w:rsidR="00791237">
        <w:t>s</w:t>
      </w:r>
      <w:r w:rsidR="00A83854" w:rsidRPr="005C23E7" w:rsidDel="00066891">
        <w:t xml:space="preserve"> </w:t>
      </w:r>
      <w:r w:rsidR="001364D4" w:rsidRPr="005C23E7">
        <w:t>following</w:t>
      </w:r>
      <w:r w:rsidR="00DA5B4C" w:rsidRPr="005C23E7">
        <w:t xml:space="preserve"> the </w:t>
      </w:r>
      <w:r w:rsidR="001364D4" w:rsidRPr="005C23E7">
        <w:t>FWC</w:t>
      </w:r>
      <w:r w:rsidR="00DA5B4C" w:rsidRPr="005C23E7">
        <w:t xml:space="preserve"> </w:t>
      </w:r>
      <w:r w:rsidR="000E20C4">
        <w:t xml:space="preserve">ACWVC </w:t>
      </w:r>
      <w:r w:rsidR="00DA5B4C" w:rsidRPr="005C23E7">
        <w:t>decision</w:t>
      </w:r>
      <w:r w:rsidR="00791237">
        <w:t>s</w:t>
      </w:r>
      <w:r w:rsidR="00FE6BC7">
        <w:t xml:space="preserve"> and increase in care minute targets</w:t>
      </w:r>
      <w:r w:rsidR="00C67550" w:rsidRPr="005C23E7">
        <w:t>.</w:t>
      </w:r>
    </w:p>
    <w:p w14:paraId="7BBBA867" w14:textId="2245742D" w:rsidR="006573E1" w:rsidRPr="005C23E7" w:rsidRDefault="006573E1" w:rsidP="002225BF">
      <w:r>
        <w:t xml:space="preserve">While the care result improved, the care margin declined slightly </w:t>
      </w:r>
      <w:r w:rsidRPr="006573E1">
        <w:t xml:space="preserve">due to </w:t>
      </w:r>
      <w:r w:rsidR="00BB761C">
        <w:t xml:space="preserve">the growth in care expenses (as above) and </w:t>
      </w:r>
      <w:r w:rsidR="00722B50">
        <w:t>an increase in the</w:t>
      </w:r>
      <w:r w:rsidRPr="006573E1">
        <w:t xml:space="preserve"> administration cost allocation</w:t>
      </w:r>
      <w:r w:rsidR="00722B50">
        <w:t xml:space="preserve"> in 2024-25</w:t>
      </w:r>
      <w:r w:rsidR="00BE6765">
        <w:t>.</w:t>
      </w:r>
    </w:p>
    <w:p w14:paraId="359FEE2C" w14:textId="47E9140E" w:rsidR="00D610E9" w:rsidRPr="005C23E7" w:rsidRDefault="002F7344" w:rsidP="00374170">
      <w:pPr>
        <w:pStyle w:val="Heading4"/>
      </w:pPr>
      <w:r>
        <w:t>E</w:t>
      </w:r>
      <w:r w:rsidRPr="002F7344">
        <w:t>veryday living</w:t>
      </w:r>
      <w:r w:rsidR="00D610E9" w:rsidRPr="005C23E7">
        <w:t xml:space="preserve"> result</w:t>
      </w:r>
    </w:p>
    <w:p w14:paraId="41710E8B" w14:textId="0B5455E4" w:rsidR="003345E1" w:rsidRPr="00F016AC" w:rsidRDefault="00DA5B4C" w:rsidP="00834113">
      <w:r w:rsidRPr="005C23E7">
        <w:t xml:space="preserve">The </w:t>
      </w:r>
      <w:r w:rsidR="00F523B6" w:rsidRPr="005C23E7">
        <w:t xml:space="preserve">sector </w:t>
      </w:r>
      <w:r w:rsidR="00005DD0" w:rsidRPr="00005DD0">
        <w:t>everyday living</w:t>
      </w:r>
      <w:r w:rsidR="00F523B6" w:rsidRPr="005C23E7">
        <w:t xml:space="preserve"> </w:t>
      </w:r>
      <w:r w:rsidRPr="005C23E7">
        <w:t xml:space="preserve">result </w:t>
      </w:r>
      <w:r w:rsidR="00456421" w:rsidRPr="005C23E7">
        <w:t>in 202</w:t>
      </w:r>
      <w:r w:rsidR="00852F9A">
        <w:t>4</w:t>
      </w:r>
      <w:r w:rsidR="00456421" w:rsidRPr="005C23E7">
        <w:t>-2</w:t>
      </w:r>
      <w:r w:rsidR="00852F9A">
        <w:t>5</w:t>
      </w:r>
      <w:r w:rsidR="00456421" w:rsidRPr="005C23E7">
        <w:t xml:space="preserve"> </w:t>
      </w:r>
      <w:r w:rsidR="001B72BC" w:rsidRPr="005C23E7">
        <w:t>was</w:t>
      </w:r>
      <w:r w:rsidR="00834113">
        <w:t xml:space="preserve"> </w:t>
      </w:r>
      <w:r w:rsidR="00A07F62" w:rsidRPr="00F722D3">
        <w:t xml:space="preserve">a </w:t>
      </w:r>
      <w:r w:rsidR="001B72BC" w:rsidRPr="00F722D3">
        <w:t>loss</w:t>
      </w:r>
      <w:r w:rsidRPr="00F722D3">
        <w:t xml:space="preserve"> of $7.</w:t>
      </w:r>
      <w:r w:rsidR="00B51FF7" w:rsidRPr="00F722D3">
        <w:t>55</w:t>
      </w:r>
      <w:r w:rsidRPr="00F722D3">
        <w:t xml:space="preserve"> </w:t>
      </w:r>
      <w:r w:rsidR="005579A1" w:rsidRPr="00F722D3">
        <w:rPr>
          <w:color w:val="1E1545" w:themeColor="text2"/>
        </w:rPr>
        <w:t>prpd</w:t>
      </w:r>
      <w:r w:rsidR="005579A1">
        <w:rPr>
          <w:color w:val="1E1545" w:themeColor="text2"/>
        </w:rPr>
        <w:t xml:space="preserve"> </w:t>
      </w:r>
      <w:r w:rsidR="003345E1" w:rsidRPr="00F722D3">
        <w:t>(</w:t>
      </w:r>
      <w:r w:rsidR="003D7121">
        <w:t>up</w:t>
      </w:r>
      <w:r w:rsidR="00834113">
        <w:t xml:space="preserve"> from a loss of </w:t>
      </w:r>
      <w:r w:rsidR="003D7121">
        <w:t>$7.61</w:t>
      </w:r>
      <w:r w:rsidR="00834113">
        <w:t xml:space="preserve"> in 2023-24</w:t>
      </w:r>
      <w:r w:rsidR="003345E1" w:rsidRPr="00F722D3">
        <w:t xml:space="preserve">), which results in a </w:t>
      </w:r>
      <w:r w:rsidR="00170576" w:rsidRPr="00F722D3">
        <w:t>loss</w:t>
      </w:r>
      <w:r w:rsidRPr="00F722D3">
        <w:t xml:space="preserve"> margin of 9.</w:t>
      </w:r>
      <w:r w:rsidR="00B51FF7" w:rsidRPr="00F722D3">
        <w:t>3</w:t>
      </w:r>
      <w:r w:rsidRPr="00F722D3">
        <w:t>%</w:t>
      </w:r>
      <w:r w:rsidR="00834113">
        <w:t xml:space="preserve"> (</w:t>
      </w:r>
      <w:r w:rsidR="001967C2">
        <w:t>up</w:t>
      </w:r>
      <w:r w:rsidR="00834113">
        <w:t xml:space="preserve"> from </w:t>
      </w:r>
      <w:r w:rsidR="003B3B12">
        <w:t>9.9%</w:t>
      </w:r>
      <w:r w:rsidR="00834113">
        <w:t xml:space="preserve"> in 2023</w:t>
      </w:r>
      <w:r w:rsidR="00644B8C">
        <w:noBreakHyphen/>
      </w:r>
      <w:r w:rsidR="00834113">
        <w:t>24)</w:t>
      </w:r>
      <w:r w:rsidRPr="00F722D3">
        <w:t xml:space="preserve">. </w:t>
      </w:r>
      <w:r w:rsidR="003345E1" w:rsidRPr="00F016AC">
        <w:t xml:space="preserve">This includes </w:t>
      </w:r>
      <w:r w:rsidR="00834113">
        <w:t>administration</w:t>
      </w:r>
      <w:r w:rsidR="003345E1" w:rsidRPr="00F016AC">
        <w:t xml:space="preserve"> allocation of $1</w:t>
      </w:r>
      <w:r w:rsidR="001C5461" w:rsidRPr="00F016AC">
        <w:t>8.29</w:t>
      </w:r>
      <w:r w:rsidR="003345E1" w:rsidRPr="00F016AC">
        <w:t xml:space="preserve"> </w:t>
      </w:r>
      <w:r w:rsidR="005579A1" w:rsidRPr="00F016AC">
        <w:rPr>
          <w:color w:val="1E1545" w:themeColor="text2"/>
        </w:rPr>
        <w:t>prpd</w:t>
      </w:r>
      <w:r w:rsidR="007C395C">
        <w:rPr>
          <w:color w:val="1E1545" w:themeColor="text2"/>
        </w:rPr>
        <w:t xml:space="preserve"> </w:t>
      </w:r>
      <w:r w:rsidR="007C395C">
        <w:t>(up $0.80 from 2023-24)</w:t>
      </w:r>
      <w:r w:rsidR="007C395C" w:rsidRPr="00A45061">
        <w:t>.</w:t>
      </w:r>
    </w:p>
    <w:p w14:paraId="3069D714" w14:textId="425886B2" w:rsidR="00AC02F1" w:rsidRPr="00AC02F1" w:rsidRDefault="00CB2207" w:rsidP="00AC02F1">
      <w:r w:rsidRPr="00FF57B7">
        <w:t xml:space="preserve">The main driver for growth in the </w:t>
      </w:r>
      <w:r w:rsidR="00005DD0" w:rsidRPr="00005DD0">
        <w:t>everyday living</w:t>
      </w:r>
      <w:r w:rsidRPr="00FF57B7">
        <w:t xml:space="preserve"> result (without administration allocation) was the </w:t>
      </w:r>
      <w:r w:rsidRPr="006A6EE1">
        <w:t xml:space="preserve">growth in </w:t>
      </w:r>
      <w:r w:rsidR="00005DD0" w:rsidRPr="006A6EE1">
        <w:t>everyday living</w:t>
      </w:r>
      <w:r w:rsidRPr="006A6EE1">
        <w:t xml:space="preserve"> income (up </w:t>
      </w:r>
      <w:r w:rsidR="006A6EE1" w:rsidRPr="006A6EE1">
        <w:t xml:space="preserve">$4.56 </w:t>
      </w:r>
      <w:r w:rsidR="005579A1" w:rsidRPr="006A6EE1">
        <w:rPr>
          <w:color w:val="1E1545" w:themeColor="text2"/>
        </w:rPr>
        <w:t>prpd</w:t>
      </w:r>
      <w:r w:rsidR="005579A1" w:rsidRPr="006A6EE1">
        <w:t xml:space="preserve"> </w:t>
      </w:r>
      <w:r w:rsidR="008821A4" w:rsidRPr="006A6EE1">
        <w:t>from</w:t>
      </w:r>
      <w:r w:rsidRPr="006A6EE1">
        <w:t xml:space="preserve"> 202</w:t>
      </w:r>
      <w:r w:rsidR="00852F9A" w:rsidRPr="006A6EE1">
        <w:t>3</w:t>
      </w:r>
      <w:r w:rsidRPr="006A6EE1">
        <w:t>-2</w:t>
      </w:r>
      <w:r w:rsidR="00852F9A" w:rsidRPr="006A6EE1">
        <w:t>4</w:t>
      </w:r>
      <w:r w:rsidRPr="006A6EE1">
        <w:t xml:space="preserve">), which outgrew </w:t>
      </w:r>
      <w:r w:rsidR="00005DD0" w:rsidRPr="006A6EE1">
        <w:t>everyday living</w:t>
      </w:r>
      <w:r w:rsidRPr="006A6EE1">
        <w:t xml:space="preserve"> expenses (up $</w:t>
      </w:r>
      <w:r w:rsidR="006A6EE1" w:rsidRPr="006A6EE1">
        <w:t>3.70</w:t>
      </w:r>
      <w:r w:rsidR="005579A1" w:rsidRPr="00FF57B7">
        <w:t xml:space="preserve"> </w:t>
      </w:r>
      <w:r w:rsidR="008821A4" w:rsidRPr="00FF57B7">
        <w:t>from</w:t>
      </w:r>
      <w:r w:rsidRPr="00FF57B7">
        <w:t xml:space="preserve"> 202</w:t>
      </w:r>
      <w:r w:rsidR="00852F9A">
        <w:t>3</w:t>
      </w:r>
      <w:r w:rsidRPr="00FF57B7">
        <w:t>-2</w:t>
      </w:r>
      <w:r w:rsidR="00852F9A">
        <w:t>4</w:t>
      </w:r>
      <w:r w:rsidRPr="00FF57B7">
        <w:t xml:space="preserve">). </w:t>
      </w:r>
    </w:p>
    <w:p w14:paraId="4EDCDD29" w14:textId="14A3D01A" w:rsidR="00DA5B4C" w:rsidRPr="005C23E7" w:rsidRDefault="00456421" w:rsidP="00374170">
      <w:pPr>
        <w:pStyle w:val="Heading4"/>
        <w:rPr>
          <w:color w:val="1E1545"/>
        </w:rPr>
      </w:pPr>
      <w:r w:rsidRPr="78E497FB">
        <w:t>Accommodation result</w:t>
      </w:r>
    </w:p>
    <w:p w14:paraId="0F8B3452" w14:textId="5F23E3EB" w:rsidR="001A0AEA" w:rsidRDefault="001A0AEA" w:rsidP="00260512">
      <w:pPr>
        <w:rPr>
          <w:color w:val="1E1545" w:themeColor="text2"/>
        </w:rPr>
      </w:pPr>
      <w:r w:rsidRPr="78E497FB">
        <w:rPr>
          <w:color w:val="1E1545" w:themeColor="text2"/>
        </w:rPr>
        <w:t>The sector accommodation result in 202</w:t>
      </w:r>
      <w:r w:rsidR="003322A0">
        <w:t>4</w:t>
      </w:r>
      <w:r w:rsidRPr="78E497FB">
        <w:rPr>
          <w:color w:val="1E1545" w:themeColor="text2"/>
        </w:rPr>
        <w:t>-2</w:t>
      </w:r>
      <w:r w:rsidR="003322A0">
        <w:t>5</w:t>
      </w:r>
      <w:r w:rsidRPr="78E497FB">
        <w:rPr>
          <w:color w:val="1E1545" w:themeColor="text2"/>
        </w:rPr>
        <w:t xml:space="preserve"> was</w:t>
      </w:r>
      <w:r w:rsidR="00260512" w:rsidRPr="78E497FB">
        <w:rPr>
          <w:color w:val="1E1545" w:themeColor="text2"/>
        </w:rPr>
        <w:t xml:space="preserve"> </w:t>
      </w:r>
      <w:r w:rsidRPr="00217DC0">
        <w:rPr>
          <w:color w:val="1E1545" w:themeColor="text2"/>
        </w:rPr>
        <w:t>a loss of $</w:t>
      </w:r>
      <w:r w:rsidR="00217DC0" w:rsidRPr="00217DC0">
        <w:rPr>
          <w:color w:val="1E1545" w:themeColor="text2"/>
        </w:rPr>
        <w:t>9.19</w:t>
      </w:r>
      <w:r w:rsidRPr="00217DC0">
        <w:rPr>
          <w:color w:val="1E1545" w:themeColor="text2"/>
        </w:rPr>
        <w:t xml:space="preserve"> </w:t>
      </w:r>
      <w:r w:rsidR="005579A1" w:rsidRPr="00217DC0">
        <w:rPr>
          <w:color w:val="1E1545" w:themeColor="text2"/>
        </w:rPr>
        <w:t>prpd</w:t>
      </w:r>
      <w:r w:rsidR="005579A1">
        <w:rPr>
          <w:color w:val="1E1545" w:themeColor="text2"/>
        </w:rPr>
        <w:t xml:space="preserve"> </w:t>
      </w:r>
      <w:r>
        <w:rPr>
          <w:color w:val="1E1545" w:themeColor="text2"/>
        </w:rPr>
        <w:t>(</w:t>
      </w:r>
      <w:r w:rsidR="00AB6987">
        <w:rPr>
          <w:color w:val="1E1545" w:themeColor="text2"/>
        </w:rPr>
        <w:t xml:space="preserve">down from a loss of </w:t>
      </w:r>
      <w:r w:rsidR="0062370D">
        <w:rPr>
          <w:color w:val="1E1545" w:themeColor="text2"/>
        </w:rPr>
        <w:t>$8.44</w:t>
      </w:r>
      <w:r w:rsidR="00AB6987">
        <w:rPr>
          <w:color w:val="1E1545" w:themeColor="text2"/>
        </w:rPr>
        <w:t xml:space="preserve"> in 2023-24</w:t>
      </w:r>
      <w:r>
        <w:rPr>
          <w:color w:val="1E1545" w:themeColor="text2"/>
        </w:rPr>
        <w:t>)</w:t>
      </w:r>
      <w:r w:rsidRPr="78E497FB">
        <w:rPr>
          <w:color w:val="1E1545" w:themeColor="text2"/>
        </w:rPr>
        <w:t xml:space="preserve">, which results in a </w:t>
      </w:r>
      <w:r w:rsidRPr="00217DC0">
        <w:rPr>
          <w:color w:val="1E1545" w:themeColor="text2"/>
        </w:rPr>
        <w:t xml:space="preserve">loss margin of </w:t>
      </w:r>
      <w:r w:rsidR="00354D01" w:rsidRPr="00217DC0">
        <w:rPr>
          <w:color w:val="1E1545" w:themeColor="text2"/>
        </w:rPr>
        <w:t>1</w:t>
      </w:r>
      <w:r w:rsidR="00217DC0" w:rsidRPr="00217DC0">
        <w:rPr>
          <w:color w:val="1E1545" w:themeColor="text2"/>
        </w:rPr>
        <w:t>7.1</w:t>
      </w:r>
      <w:r w:rsidRPr="00260512">
        <w:rPr>
          <w:color w:val="1E1545" w:themeColor="text2"/>
        </w:rPr>
        <w:t>%</w:t>
      </w:r>
      <w:r w:rsidR="00260512">
        <w:rPr>
          <w:color w:val="1E1545" w:themeColor="text2"/>
        </w:rPr>
        <w:t xml:space="preserve"> (</w:t>
      </w:r>
      <w:r w:rsidR="0062370D">
        <w:rPr>
          <w:color w:val="1E1545" w:themeColor="text2"/>
        </w:rPr>
        <w:t>down from 16.4%</w:t>
      </w:r>
      <w:r w:rsidR="0042523C">
        <w:rPr>
          <w:color w:val="1E1545" w:themeColor="text2"/>
        </w:rPr>
        <w:t xml:space="preserve"> in 2023-24</w:t>
      </w:r>
      <w:r w:rsidR="00260512">
        <w:rPr>
          <w:color w:val="1E1545" w:themeColor="text2"/>
        </w:rPr>
        <w:t>)</w:t>
      </w:r>
      <w:r w:rsidRPr="00260512">
        <w:rPr>
          <w:color w:val="1E1545" w:themeColor="text2"/>
        </w:rPr>
        <w:t xml:space="preserve">. </w:t>
      </w:r>
      <w:r w:rsidRPr="78E497FB">
        <w:rPr>
          <w:color w:val="1E1545" w:themeColor="text2"/>
        </w:rPr>
        <w:t>This includes</w:t>
      </w:r>
      <w:r w:rsidRPr="00260512">
        <w:rPr>
          <w:color w:val="1E1545" w:themeColor="text2"/>
        </w:rPr>
        <w:t xml:space="preserve"> </w:t>
      </w:r>
      <w:r w:rsidR="000561A8">
        <w:t>administration</w:t>
      </w:r>
      <w:r>
        <w:t xml:space="preserve"> </w:t>
      </w:r>
      <w:r w:rsidRPr="78E497FB">
        <w:rPr>
          <w:color w:val="1E1545" w:themeColor="text2"/>
        </w:rPr>
        <w:t>allocation of $1</w:t>
      </w:r>
      <w:r w:rsidR="00562629" w:rsidRPr="78E497FB">
        <w:rPr>
          <w:color w:val="1E1545" w:themeColor="text2"/>
        </w:rPr>
        <w:t>6.38</w:t>
      </w:r>
      <w:r w:rsidRPr="78E497FB">
        <w:rPr>
          <w:color w:val="1E1545" w:themeColor="text2"/>
        </w:rPr>
        <w:t xml:space="preserve"> </w:t>
      </w:r>
      <w:r w:rsidR="005579A1" w:rsidRPr="00562629">
        <w:rPr>
          <w:color w:val="1E1545" w:themeColor="text2"/>
        </w:rPr>
        <w:t>prpd</w:t>
      </w:r>
      <w:r w:rsidR="008E51BC">
        <w:rPr>
          <w:color w:val="1E1545" w:themeColor="text2"/>
        </w:rPr>
        <w:t xml:space="preserve"> (up $0.62 from 2023-24)</w:t>
      </w:r>
      <w:r w:rsidRPr="00260512">
        <w:rPr>
          <w:color w:val="1E1545" w:themeColor="text2"/>
        </w:rPr>
        <w:t>.</w:t>
      </w:r>
    </w:p>
    <w:p w14:paraId="160697A2" w14:textId="04A0022E" w:rsidR="00E32CB3" w:rsidRPr="00374170" w:rsidRDefault="005D30DE" w:rsidP="00374170">
      <w:pPr>
        <w:rPr>
          <w:b/>
          <w:color w:val="1E1545" w:themeColor="text2"/>
        </w:rPr>
      </w:pPr>
      <w:r w:rsidRPr="00FF57B7">
        <w:t>The main driver for</w:t>
      </w:r>
      <w:r w:rsidR="00300E68">
        <w:t xml:space="preserve"> the decline</w:t>
      </w:r>
      <w:r w:rsidRPr="00FF57B7">
        <w:t xml:space="preserve"> in the </w:t>
      </w:r>
      <w:r w:rsidR="00102DBB">
        <w:t>accommodation</w:t>
      </w:r>
      <w:r w:rsidRPr="00FF57B7">
        <w:t xml:space="preserve"> result (without administration allocation) was the </w:t>
      </w:r>
      <w:r w:rsidRPr="006A6EE1">
        <w:t xml:space="preserve">growth in </w:t>
      </w:r>
      <w:r w:rsidR="00102DBB">
        <w:t>accommodation expenses</w:t>
      </w:r>
      <w:r w:rsidRPr="006A6EE1">
        <w:t xml:space="preserve"> (</w:t>
      </w:r>
      <w:r w:rsidR="008C104D">
        <w:t>up</w:t>
      </w:r>
      <w:r w:rsidRPr="006A6EE1">
        <w:t xml:space="preserve"> $</w:t>
      </w:r>
      <w:r w:rsidR="008C104D">
        <w:t>2.60</w:t>
      </w:r>
      <w:r w:rsidRPr="006A6EE1">
        <w:t xml:space="preserve"> </w:t>
      </w:r>
      <w:r w:rsidRPr="006A6EE1">
        <w:rPr>
          <w:color w:val="1E1545" w:themeColor="text2"/>
        </w:rPr>
        <w:t>prpd</w:t>
      </w:r>
      <w:r w:rsidRPr="006A6EE1">
        <w:t xml:space="preserve"> from 2023</w:t>
      </w:r>
      <w:r w:rsidR="00F034FD">
        <w:noBreakHyphen/>
      </w:r>
      <w:r w:rsidRPr="006A6EE1">
        <w:t xml:space="preserve">24), which outgrew </w:t>
      </w:r>
      <w:r w:rsidR="00102DBB">
        <w:t>accommodation income</w:t>
      </w:r>
      <w:r w:rsidR="00102DBB" w:rsidRPr="006A6EE1">
        <w:t xml:space="preserve"> </w:t>
      </w:r>
      <w:r w:rsidRPr="006A6EE1">
        <w:t>(up $</w:t>
      </w:r>
      <w:r w:rsidR="00F034FD">
        <w:t>2.45</w:t>
      </w:r>
      <w:r w:rsidRPr="00FF57B7">
        <w:t xml:space="preserve"> from 202</w:t>
      </w:r>
      <w:r>
        <w:t>3</w:t>
      </w:r>
      <w:r w:rsidRPr="00FF57B7">
        <w:t>-2</w:t>
      </w:r>
      <w:r>
        <w:t>4</w:t>
      </w:r>
      <w:r w:rsidRPr="00FF57B7">
        <w:t>).</w:t>
      </w:r>
      <w:r w:rsidR="00E32CB3">
        <w:rPr>
          <w:b/>
          <w:color w:val="1E1545" w:themeColor="text2"/>
        </w:rPr>
        <w:br w:type="page"/>
      </w:r>
    </w:p>
    <w:p w14:paraId="395B290C" w14:textId="25645B12" w:rsidR="00AB3358" w:rsidRPr="005C23E7" w:rsidRDefault="00AB3358" w:rsidP="00374170">
      <w:pPr>
        <w:pStyle w:val="Heading4"/>
        <w:rPr>
          <w:color w:val="1E1545"/>
        </w:rPr>
      </w:pPr>
      <w:r w:rsidRPr="78E497FB">
        <w:t>Non-recurrent income an</w:t>
      </w:r>
      <w:r w:rsidR="000937C7" w:rsidRPr="78E497FB">
        <w:t>d expenses</w:t>
      </w:r>
    </w:p>
    <w:p w14:paraId="22BD0011" w14:textId="0EBEE9D8" w:rsidR="00724CEC" w:rsidRPr="00E2610E" w:rsidRDefault="00DF49E1" w:rsidP="00374170">
      <w:r w:rsidRPr="005C23E7">
        <w:t xml:space="preserve">The </w:t>
      </w:r>
      <w:r w:rsidRPr="00487804">
        <w:t xml:space="preserve">average sector </w:t>
      </w:r>
      <w:r w:rsidRPr="00487804">
        <w:rPr>
          <w:color w:val="1E1545" w:themeColor="text2"/>
        </w:rPr>
        <w:t xml:space="preserve">non-recurrent result </w:t>
      </w:r>
      <w:r w:rsidRPr="00487804">
        <w:t>in 202</w:t>
      </w:r>
      <w:r w:rsidR="00852F9A" w:rsidRPr="00487804">
        <w:t>4</w:t>
      </w:r>
      <w:r w:rsidRPr="00487804">
        <w:t>-2</w:t>
      </w:r>
      <w:r w:rsidR="00852F9A" w:rsidRPr="00487804">
        <w:t>5</w:t>
      </w:r>
      <w:r w:rsidRPr="00487804">
        <w:t xml:space="preserve"> was a </w:t>
      </w:r>
      <w:r w:rsidR="00487804" w:rsidRPr="00487804">
        <w:t>profit</w:t>
      </w:r>
      <w:r w:rsidRPr="00487804">
        <w:t xml:space="preserve"> of $</w:t>
      </w:r>
      <w:r w:rsidR="00487804" w:rsidRPr="00487804">
        <w:t>6.61</w:t>
      </w:r>
      <w:r w:rsidRPr="00487804">
        <w:t xml:space="preserve"> </w:t>
      </w:r>
      <w:r w:rsidR="005579A1" w:rsidRPr="00487804">
        <w:rPr>
          <w:color w:val="1E1545" w:themeColor="text2"/>
        </w:rPr>
        <w:t>prpd</w:t>
      </w:r>
      <w:r w:rsidR="00DF5FA6">
        <w:t xml:space="preserve"> (</w:t>
      </w:r>
      <w:r w:rsidR="00BC64CA" w:rsidRPr="00487804">
        <w:rPr>
          <w:color w:val="1E1545" w:themeColor="text2"/>
        </w:rPr>
        <w:t xml:space="preserve">up from a loss of </w:t>
      </w:r>
      <w:r w:rsidR="00487804" w:rsidRPr="00487804">
        <w:t xml:space="preserve">$4.33 </w:t>
      </w:r>
      <w:r w:rsidR="00BC64CA" w:rsidRPr="00487804">
        <w:rPr>
          <w:color w:val="1E1545" w:themeColor="text2"/>
        </w:rPr>
        <w:t>in 202</w:t>
      </w:r>
      <w:r w:rsidR="00852F9A" w:rsidRPr="00487804">
        <w:rPr>
          <w:color w:val="1E1545" w:themeColor="text2"/>
        </w:rPr>
        <w:t>3</w:t>
      </w:r>
      <w:r w:rsidR="00BC64CA" w:rsidRPr="00487804">
        <w:rPr>
          <w:color w:val="1E1545" w:themeColor="text2"/>
        </w:rPr>
        <w:noBreakHyphen/>
        <w:t>2</w:t>
      </w:r>
      <w:r w:rsidR="00852F9A" w:rsidRPr="00487804">
        <w:rPr>
          <w:color w:val="1E1545" w:themeColor="text2"/>
        </w:rPr>
        <w:t>4</w:t>
      </w:r>
      <w:r w:rsidR="00DF5FA6">
        <w:rPr>
          <w:color w:val="1E1545" w:themeColor="text2"/>
        </w:rPr>
        <w:t>)</w:t>
      </w:r>
      <w:r w:rsidRPr="00487804">
        <w:t xml:space="preserve">. There was no allocation of administration expenses for </w:t>
      </w:r>
      <w:r w:rsidR="00BC64CA" w:rsidRPr="00487804">
        <w:t>this</w:t>
      </w:r>
      <w:r w:rsidRPr="00487804">
        <w:t xml:space="preserve"> category.</w:t>
      </w:r>
      <w:r w:rsidR="00E2610E">
        <w:t xml:space="preserve"> </w:t>
      </w:r>
      <w:r w:rsidR="008A47D5" w:rsidRPr="00575E95">
        <w:rPr>
          <w:color w:val="1E1545"/>
        </w:rPr>
        <w:t xml:space="preserve">Non-recurrent </w:t>
      </w:r>
      <w:r w:rsidR="002621A3" w:rsidRPr="00575E95">
        <w:rPr>
          <w:color w:val="1E1545"/>
        </w:rPr>
        <w:t xml:space="preserve">expenses </w:t>
      </w:r>
      <w:r w:rsidR="008A47D5" w:rsidRPr="00575E95">
        <w:rPr>
          <w:color w:val="1E1545"/>
        </w:rPr>
        <w:t xml:space="preserve">include </w:t>
      </w:r>
      <w:r w:rsidR="004D28A3" w:rsidRPr="00575E95">
        <w:rPr>
          <w:color w:val="1E1545"/>
        </w:rPr>
        <w:t>bed license amortisation</w:t>
      </w:r>
      <w:r w:rsidR="008A47D5" w:rsidRPr="00575E95">
        <w:rPr>
          <w:color w:val="1E1545"/>
        </w:rPr>
        <w:t>, of which there w</w:t>
      </w:r>
      <w:r w:rsidR="00A202C0">
        <w:rPr>
          <w:color w:val="1E1545"/>
        </w:rPr>
        <w:t xml:space="preserve">ere </w:t>
      </w:r>
      <w:r w:rsidR="00E2610E">
        <w:rPr>
          <w:color w:val="1E1545"/>
        </w:rPr>
        <w:t>expenses of</w:t>
      </w:r>
      <w:r w:rsidR="008A47D5" w:rsidRPr="00575E95">
        <w:rPr>
          <w:color w:val="1E1545"/>
        </w:rPr>
        <w:t xml:space="preserve"> </w:t>
      </w:r>
      <w:r w:rsidR="008A47D5" w:rsidRPr="005926E2">
        <w:rPr>
          <w:color w:val="1E1545"/>
        </w:rPr>
        <w:t>$</w:t>
      </w:r>
      <w:r w:rsidR="005926E2">
        <w:rPr>
          <w:color w:val="1E1545"/>
        </w:rPr>
        <w:t>0.97</w:t>
      </w:r>
      <w:r w:rsidR="008A47D5" w:rsidRPr="00575E95">
        <w:rPr>
          <w:color w:val="1E1545"/>
        </w:rPr>
        <w:t xml:space="preserve"> </w:t>
      </w:r>
      <w:r w:rsidR="005579A1">
        <w:rPr>
          <w:color w:val="1E1545" w:themeColor="text2"/>
        </w:rPr>
        <w:t>prpd</w:t>
      </w:r>
      <w:r w:rsidR="005579A1">
        <w:rPr>
          <w:color w:val="1E1545"/>
        </w:rPr>
        <w:t xml:space="preserve"> </w:t>
      </w:r>
      <w:r w:rsidR="008A47D5" w:rsidRPr="00575E95">
        <w:rPr>
          <w:color w:val="1E1545"/>
        </w:rPr>
        <w:t>in 202</w:t>
      </w:r>
      <w:r w:rsidR="00852F9A">
        <w:rPr>
          <w:color w:val="1E1545"/>
        </w:rPr>
        <w:t>4</w:t>
      </w:r>
      <w:r w:rsidR="008A47D5" w:rsidRPr="00575E95">
        <w:rPr>
          <w:color w:val="1E1545"/>
        </w:rPr>
        <w:t>-2</w:t>
      </w:r>
      <w:r w:rsidR="00852F9A">
        <w:rPr>
          <w:color w:val="1E1545"/>
        </w:rPr>
        <w:t>5</w:t>
      </w:r>
      <w:r w:rsidR="00DF5FA6">
        <w:rPr>
          <w:color w:val="1E1545"/>
        </w:rPr>
        <w:t xml:space="preserve"> (</w:t>
      </w:r>
      <w:r w:rsidR="005926E2">
        <w:rPr>
          <w:color w:val="1E1545"/>
        </w:rPr>
        <w:t>down from $11.54 in 2023-24</w:t>
      </w:r>
      <w:r w:rsidR="00DF5FA6">
        <w:rPr>
          <w:color w:val="1E1545"/>
        </w:rPr>
        <w:t>)</w:t>
      </w:r>
      <w:r w:rsidR="00A617DB" w:rsidRPr="00575E95">
        <w:rPr>
          <w:color w:val="1E1545"/>
        </w:rPr>
        <w:t xml:space="preserve">. </w:t>
      </w:r>
    </w:p>
    <w:tbl>
      <w:tblPr>
        <w:tblStyle w:val="TableGrid"/>
        <w:tblW w:w="0" w:type="auto"/>
        <w:tblLook w:val="04A0" w:firstRow="1" w:lastRow="0" w:firstColumn="1" w:lastColumn="0" w:noHBand="0" w:noVBand="1"/>
      </w:tblPr>
      <w:tblGrid>
        <w:gridCol w:w="9016"/>
      </w:tblGrid>
      <w:tr w:rsidR="00BF7B50" w14:paraId="57C44C0F" w14:textId="77777777" w:rsidTr="007C613F">
        <w:trPr>
          <w:trHeight w:val="7147"/>
        </w:trPr>
        <w:tc>
          <w:tcPr>
            <w:tcW w:w="9016" w:type="dxa"/>
          </w:tcPr>
          <w:p w14:paraId="168946D0" w14:textId="44D5E833" w:rsidR="00215877" w:rsidRPr="001A4921" w:rsidRDefault="00AC0800" w:rsidP="00AC0800">
            <w:pPr>
              <w:spacing w:before="0"/>
              <w:rPr>
                <w:b/>
                <w:bCs w:val="0"/>
                <w:color w:val="1E1545"/>
              </w:rPr>
            </w:pPr>
            <w:r w:rsidRPr="0041768E">
              <w:rPr>
                <w:rFonts w:cs="Arial"/>
                <w:b/>
                <w:bCs w:val="0"/>
                <w:iCs/>
                <w:noProof/>
                <w:sz w:val="36"/>
                <w:szCs w:val="28"/>
              </w:rPr>
              <w:drawing>
                <wp:inline distT="0" distB="0" distL="0" distR="0" wp14:anchorId="5D39B4AF" wp14:editId="09D57458">
                  <wp:extent cx="249702" cy="192405"/>
                  <wp:effectExtent l="0" t="0" r="0" b="0"/>
                  <wp:docPr id="778564083" name="Picture 7785640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215877" w:rsidRPr="00153190">
              <w:rPr>
                <w:b/>
                <w:bCs w:val="0"/>
                <w:color w:val="1E1545"/>
              </w:rPr>
              <w:t xml:space="preserve">Insights: </w:t>
            </w:r>
            <w:r w:rsidR="00347EBD" w:rsidRPr="00153190">
              <w:rPr>
                <w:b/>
                <w:color w:val="1E1545"/>
              </w:rPr>
              <w:t>Impact</w:t>
            </w:r>
            <w:r w:rsidR="00347EBD" w:rsidRPr="00347EBD">
              <w:rPr>
                <w:b/>
                <w:color w:val="1E1545"/>
              </w:rPr>
              <w:t xml:space="preserve"> of bed license write-off </w:t>
            </w:r>
            <w:r w:rsidR="004C69FD" w:rsidRPr="00BB7E0B">
              <w:rPr>
                <w:b/>
                <w:color w:val="1E1545"/>
                <w:lang w:val="en-GB"/>
              </w:rPr>
              <w:t>expenses</w:t>
            </w:r>
            <w:r w:rsidR="00347EBD">
              <w:rPr>
                <w:b/>
                <w:color w:val="1E1545"/>
                <w:lang w:val="en-GB"/>
              </w:rPr>
              <w:t xml:space="preserve"> on NPBT</w:t>
            </w:r>
          </w:p>
          <w:p w14:paraId="6D8F6500" w14:textId="29E5A2F9" w:rsidR="00FB5C72" w:rsidRDefault="004626FB" w:rsidP="00F77F33">
            <w:r>
              <w:t>I</w:t>
            </w:r>
            <w:r w:rsidRPr="00FA0F22">
              <w:t xml:space="preserve">n line with </w:t>
            </w:r>
            <w:r w:rsidR="0091650B">
              <w:t xml:space="preserve">the </w:t>
            </w:r>
            <w:r w:rsidR="00CE671B">
              <w:t>government</w:t>
            </w:r>
            <w:r w:rsidRPr="00FA0F22">
              <w:t>’s decision to assign residential aged care places directly to people</w:t>
            </w:r>
            <w:r w:rsidR="002D3D1E">
              <w:t xml:space="preserve"> in</w:t>
            </w:r>
            <w:r w:rsidR="005276F9">
              <w:t xml:space="preserve"> </w:t>
            </w:r>
            <w:r w:rsidR="005276F9" w:rsidRPr="00BD7057">
              <w:t>the</w:t>
            </w:r>
            <w:r w:rsidR="002D3D1E" w:rsidRPr="00124CE1">
              <w:t xml:space="preserve"> </w:t>
            </w:r>
            <w:r w:rsidR="005939B6" w:rsidRPr="00124CE1">
              <w:t>May</w:t>
            </w:r>
            <w:r w:rsidR="00562D44" w:rsidRPr="00124CE1">
              <w:t xml:space="preserve"> 202</w:t>
            </w:r>
            <w:r w:rsidR="00065CDA" w:rsidRPr="00124CE1">
              <w:t>1</w:t>
            </w:r>
            <w:r w:rsidR="005276F9" w:rsidRPr="00124CE1">
              <w:t xml:space="preserve"> </w:t>
            </w:r>
            <w:r w:rsidR="00871887" w:rsidRPr="00124CE1">
              <w:t>Federal B</w:t>
            </w:r>
            <w:r w:rsidR="005276F9" w:rsidRPr="00124CE1">
              <w:t>udget</w:t>
            </w:r>
            <w:r w:rsidR="002635DE" w:rsidRPr="00124CE1">
              <w:t>,</w:t>
            </w:r>
            <w:r w:rsidR="002D3D1E">
              <w:t xml:space="preserve"> residential </w:t>
            </w:r>
            <w:r w:rsidR="00B17831">
              <w:t>aged</w:t>
            </w:r>
            <w:r w:rsidR="002D3D1E">
              <w:t xml:space="preserve"> care</w:t>
            </w:r>
            <w:r>
              <w:t xml:space="preserve"> p</w:t>
            </w:r>
            <w:r w:rsidRPr="00837494">
              <w:t>roviders were required to amortise all bed license assets by 1 July 202</w:t>
            </w:r>
            <w:r w:rsidR="009B4C6A">
              <w:t>4</w:t>
            </w:r>
            <w:r>
              <w:t xml:space="preserve">. </w:t>
            </w:r>
            <w:r w:rsidR="00BE4867" w:rsidRPr="00BE4867">
              <w:t>This</w:t>
            </w:r>
            <w:r w:rsidR="00BE4867">
              <w:t xml:space="preserve"> ‘places to people’ policy</w:t>
            </w:r>
            <w:r w:rsidR="00BE4867" w:rsidRPr="00BE4867">
              <w:t xml:space="preserve"> aims to give older people </w:t>
            </w:r>
            <w:r w:rsidR="002B27C4">
              <w:t>increased</w:t>
            </w:r>
            <w:r w:rsidR="00BE4867" w:rsidRPr="00BE4867">
              <w:t xml:space="preserve"> choice and control over which residential </w:t>
            </w:r>
            <w:r w:rsidR="009A7DFF">
              <w:t>aged</w:t>
            </w:r>
            <w:r w:rsidR="00BE4867" w:rsidRPr="00BE4867">
              <w:t xml:space="preserve"> care home delivers their services.</w:t>
            </w:r>
          </w:p>
          <w:p w14:paraId="093714DF" w14:textId="3D21A02B" w:rsidR="003E26D7" w:rsidRDefault="0055035D" w:rsidP="00E84D6B">
            <w:r>
              <w:t>Providers were</w:t>
            </w:r>
            <w:r w:rsidR="003C0841">
              <w:t xml:space="preserve"> originally </w:t>
            </w:r>
            <w:r>
              <w:t>required to amortise bed licenses by</w:t>
            </w:r>
            <w:r w:rsidR="00065CDA">
              <w:t xml:space="preserve"> 1 July 2024</w:t>
            </w:r>
            <w:r w:rsidR="00E2341A">
              <w:t>,</w:t>
            </w:r>
            <w:r>
              <w:t xml:space="preserve"> with a deferral to 1 July 2025 </w:t>
            </w:r>
            <w:r w:rsidR="006E4654">
              <w:t xml:space="preserve">later announced to support alignment </w:t>
            </w:r>
            <w:r>
              <w:t xml:space="preserve">with the </w:t>
            </w:r>
            <w:r w:rsidR="006E4654">
              <w:t xml:space="preserve">implementation of the </w:t>
            </w:r>
            <w:r w:rsidR="006E4654" w:rsidRPr="00C76157">
              <w:rPr>
                <w:i/>
              </w:rPr>
              <w:t>Aged Care Act</w:t>
            </w:r>
            <w:r w:rsidR="00B17831" w:rsidRPr="00C76157">
              <w:rPr>
                <w:i/>
              </w:rPr>
              <w:t xml:space="preserve"> </w:t>
            </w:r>
            <w:r w:rsidR="00AB1FDD" w:rsidRPr="00C76157">
              <w:rPr>
                <w:i/>
                <w:iCs/>
              </w:rPr>
              <w:t>2024</w:t>
            </w:r>
            <w:r w:rsidR="006E4654">
              <w:t>.</w:t>
            </w:r>
            <w:r w:rsidR="00065CDA">
              <w:t xml:space="preserve"> Th</w:t>
            </w:r>
            <w:r w:rsidR="006E4654">
              <w:t>is</w:t>
            </w:r>
            <w:r w:rsidR="00065CDA">
              <w:t xml:space="preserve"> shift in </w:t>
            </w:r>
            <w:r w:rsidR="006E4654">
              <w:t>timing</w:t>
            </w:r>
            <w:r w:rsidR="00065CDA">
              <w:t xml:space="preserve"> </w:t>
            </w:r>
            <w:r w:rsidR="00470C82">
              <w:t>meant that most</w:t>
            </w:r>
            <w:r w:rsidR="00302E4F">
              <w:t xml:space="preserve"> providers wr</w:t>
            </w:r>
            <w:r w:rsidR="009244EA">
              <w:t>ote</w:t>
            </w:r>
            <w:r w:rsidR="00302E4F">
              <w:t xml:space="preserve"> off the bulk of </w:t>
            </w:r>
            <w:r w:rsidR="00B11E50">
              <w:t xml:space="preserve">their </w:t>
            </w:r>
            <w:r w:rsidR="008857E4">
              <w:t xml:space="preserve">bed </w:t>
            </w:r>
            <w:r w:rsidR="00302E4F">
              <w:t>licenses in 2023-24</w:t>
            </w:r>
            <w:r w:rsidR="00470C82">
              <w:t xml:space="preserve"> (</w:t>
            </w:r>
            <w:r w:rsidR="00470C82" w:rsidRPr="00013099">
              <w:t xml:space="preserve">$820.8 million </w:t>
            </w:r>
            <w:r w:rsidR="00322E79">
              <w:t xml:space="preserve">or </w:t>
            </w:r>
            <w:r w:rsidR="00470C82" w:rsidRPr="00013099">
              <w:t xml:space="preserve">$11.54 </w:t>
            </w:r>
            <w:r w:rsidR="00470C82">
              <w:t>prpd)</w:t>
            </w:r>
            <w:r w:rsidR="00322E79">
              <w:t>,</w:t>
            </w:r>
            <w:r w:rsidR="00AB01B7">
              <w:t xml:space="preserve"> </w:t>
            </w:r>
            <w:r w:rsidR="00933361">
              <w:t xml:space="preserve">which left limited additional write-offs </w:t>
            </w:r>
            <w:r w:rsidR="005834B4">
              <w:t xml:space="preserve">in 2024-25 </w:t>
            </w:r>
            <w:r w:rsidR="00322E79">
              <w:t>(</w:t>
            </w:r>
            <w:r w:rsidR="00322E79" w:rsidRPr="007C2C8B">
              <w:t>$</w:t>
            </w:r>
            <w:r w:rsidR="007C2C8B" w:rsidRPr="007C2C8B">
              <w:t>70.</w:t>
            </w:r>
            <w:r w:rsidR="007C2C8B">
              <w:t>6</w:t>
            </w:r>
            <w:r w:rsidR="00322E79" w:rsidRPr="00665AE5">
              <w:t xml:space="preserve"> </w:t>
            </w:r>
            <w:r w:rsidR="00322E79">
              <w:t xml:space="preserve">million or </w:t>
            </w:r>
            <w:r w:rsidR="00322E79" w:rsidRPr="00A70CEC">
              <w:t>$</w:t>
            </w:r>
            <w:r w:rsidR="00A70CEC" w:rsidRPr="00A70CEC">
              <w:t>0.97</w:t>
            </w:r>
            <w:r w:rsidR="00322E79" w:rsidRPr="00A70CEC">
              <w:t xml:space="preserve"> prpd).</w:t>
            </w:r>
            <w:r w:rsidR="001A1752">
              <w:t xml:space="preserve"> </w:t>
            </w:r>
            <w:r w:rsidR="009815FA">
              <w:t>As</w:t>
            </w:r>
            <w:r w:rsidR="005412C2" w:rsidRPr="001A1752">
              <w:t xml:space="preserve"> bed license amortisation expenses are non-operating expenses, </w:t>
            </w:r>
            <w:r w:rsidR="00AB1709">
              <w:t>the</w:t>
            </w:r>
            <w:r w:rsidR="00AC2A3F">
              <w:t xml:space="preserve"> greater expense </w:t>
            </w:r>
            <w:r w:rsidR="009815FA">
              <w:t>impact</w:t>
            </w:r>
            <w:r w:rsidR="00A4548D">
              <w:t>s</w:t>
            </w:r>
            <w:r w:rsidR="009815FA">
              <w:t xml:space="preserve"> </w:t>
            </w:r>
            <w:r w:rsidR="00177070">
              <w:t xml:space="preserve">(decreases) </w:t>
            </w:r>
            <w:r w:rsidR="009815FA">
              <w:t>the sectors NPBT result</w:t>
            </w:r>
            <w:r w:rsidR="00177070">
              <w:t>.</w:t>
            </w:r>
            <w:r w:rsidR="005412C2" w:rsidRPr="001A1752">
              <w:t xml:space="preserve"> </w:t>
            </w:r>
          </w:p>
          <w:p w14:paraId="7096799C" w14:textId="0D5B101F" w:rsidR="005412C2" w:rsidRPr="007801DD" w:rsidRDefault="00BE7D03" w:rsidP="007801DD">
            <w:r w:rsidRPr="007801DD">
              <w:t>P</w:t>
            </w:r>
            <w:r w:rsidR="000D6860" w:rsidRPr="007801DD">
              <w:t>rovider</w:t>
            </w:r>
            <w:r w:rsidR="00874104" w:rsidRPr="007801DD">
              <w:t xml:space="preserve"> reporting shows that</w:t>
            </w:r>
            <w:r w:rsidR="00560237" w:rsidRPr="007801DD">
              <w:t xml:space="preserve"> </w:t>
            </w:r>
            <w:r w:rsidR="00F83C1C" w:rsidRPr="007801DD">
              <w:t xml:space="preserve">NPBT results were largely </w:t>
            </w:r>
            <w:r w:rsidR="001C3AFE" w:rsidRPr="007801DD">
              <w:t>written</w:t>
            </w:r>
            <w:r w:rsidR="00F83C1C" w:rsidRPr="007801DD">
              <w:t xml:space="preserve"> down in 2023-24</w:t>
            </w:r>
            <w:r w:rsidR="009C7DF3" w:rsidRPr="007801DD">
              <w:t>,</w:t>
            </w:r>
            <w:r w:rsidR="003A72B4" w:rsidRPr="007801DD">
              <w:t xml:space="preserve"> </w:t>
            </w:r>
            <w:r w:rsidR="00AB3F93" w:rsidRPr="007801DD">
              <w:t xml:space="preserve">with minimal impact on </w:t>
            </w:r>
            <w:r w:rsidR="009158B1" w:rsidRPr="007801DD">
              <w:t>the</w:t>
            </w:r>
            <w:r w:rsidR="00AB3F93" w:rsidRPr="007801DD">
              <w:t xml:space="preserve"> 2024-25</w:t>
            </w:r>
            <w:r w:rsidR="009158B1" w:rsidRPr="007801DD">
              <w:t xml:space="preserve"> results</w:t>
            </w:r>
            <w:r w:rsidR="002206A5" w:rsidRPr="007801DD">
              <w:t xml:space="preserve"> </w:t>
            </w:r>
            <w:r w:rsidR="00AB3F93" w:rsidRPr="007801DD">
              <w:t>(</w:t>
            </w:r>
            <w:r w:rsidR="009E7228" w:rsidRPr="007801DD">
              <w:t xml:space="preserve">NPBT of </w:t>
            </w:r>
            <w:r w:rsidR="00AB3F93" w:rsidRPr="007801DD">
              <w:t>$</w:t>
            </w:r>
            <w:r w:rsidR="0090136C" w:rsidRPr="007801DD">
              <w:t>5.78</w:t>
            </w:r>
            <w:r w:rsidR="002206A5" w:rsidRPr="007801DD">
              <w:t xml:space="preserve"> prpd</w:t>
            </w:r>
            <w:r w:rsidR="00CD08F2" w:rsidRPr="007801DD">
              <w:t xml:space="preserve"> in 2023-24</w:t>
            </w:r>
            <w:r w:rsidR="001A6340" w:rsidRPr="007801DD">
              <w:t>, compared to $</w:t>
            </w:r>
            <w:r w:rsidR="00527EEF" w:rsidRPr="007801DD">
              <w:t>12.21</w:t>
            </w:r>
            <w:r w:rsidR="00CD08F2" w:rsidRPr="007801DD">
              <w:t xml:space="preserve"> </w:t>
            </w:r>
            <w:r w:rsidR="0010574E" w:rsidRPr="007801DD">
              <w:t>i</w:t>
            </w:r>
            <w:r w:rsidR="00CD08F2" w:rsidRPr="007801DD">
              <w:t>n 2024-25</w:t>
            </w:r>
            <w:r w:rsidR="001A6340" w:rsidRPr="007801DD">
              <w:t>).</w:t>
            </w:r>
            <w:r w:rsidR="00977148" w:rsidRPr="007801DD">
              <w:t xml:space="preserve"> </w:t>
            </w:r>
            <w:r w:rsidR="007928AE" w:rsidRPr="007801DD">
              <w:t>However, w</w:t>
            </w:r>
            <w:r w:rsidR="00E84D6B" w:rsidRPr="007801DD">
              <w:t xml:space="preserve">hen </w:t>
            </w:r>
            <w:r w:rsidR="00F66A9F" w:rsidRPr="007801DD">
              <w:t>excluding</w:t>
            </w:r>
            <w:r w:rsidR="00142AF8" w:rsidRPr="007801DD">
              <w:t xml:space="preserve"> </w:t>
            </w:r>
            <w:r w:rsidR="00C17C64" w:rsidRPr="007801DD">
              <w:t xml:space="preserve">the impact of </w:t>
            </w:r>
            <w:r w:rsidR="00F66A9F" w:rsidRPr="007801DD">
              <w:t xml:space="preserve">bed license </w:t>
            </w:r>
            <w:r w:rsidR="00D754A4" w:rsidRPr="007801DD">
              <w:t>write-offs</w:t>
            </w:r>
            <w:r w:rsidR="00E84D6B" w:rsidRPr="007801DD">
              <w:t xml:space="preserve">, </w:t>
            </w:r>
            <w:r w:rsidR="00C17C64" w:rsidRPr="007801DD">
              <w:t>the NPBT results would</w:t>
            </w:r>
            <w:r w:rsidR="00723D84" w:rsidRPr="007801DD">
              <w:t xml:space="preserve"> </w:t>
            </w:r>
            <w:r w:rsidR="00CD08F2" w:rsidRPr="007801DD">
              <w:t xml:space="preserve">have </w:t>
            </w:r>
            <w:r w:rsidR="00FA2F72" w:rsidRPr="007801DD">
              <w:t>declined over the two</w:t>
            </w:r>
            <w:r w:rsidR="00694D17" w:rsidRPr="007801DD">
              <w:t xml:space="preserve"> years</w:t>
            </w:r>
            <w:r w:rsidR="00C17C64" w:rsidRPr="007801DD">
              <w:t xml:space="preserve"> </w:t>
            </w:r>
            <w:r w:rsidR="005713DC" w:rsidRPr="007801DD">
              <w:t>(</w:t>
            </w:r>
            <w:r w:rsidR="00C17C64" w:rsidRPr="007801DD">
              <w:t>$17.</w:t>
            </w:r>
            <w:r w:rsidR="00527EEF" w:rsidRPr="007801DD">
              <w:t>32</w:t>
            </w:r>
            <w:r w:rsidR="00C17C64" w:rsidRPr="007801DD">
              <w:t xml:space="preserve"> </w:t>
            </w:r>
            <w:r w:rsidR="002206A5" w:rsidRPr="007801DD">
              <w:t xml:space="preserve">prpd </w:t>
            </w:r>
            <w:r w:rsidR="00C17C64" w:rsidRPr="007801DD">
              <w:t>in 2023-24</w:t>
            </w:r>
            <w:r w:rsidR="002206A5" w:rsidRPr="007801DD">
              <w:t>,</w:t>
            </w:r>
            <w:r w:rsidR="00E71FC3" w:rsidRPr="007801DD">
              <w:t xml:space="preserve"> and</w:t>
            </w:r>
            <w:r w:rsidR="00865E1D" w:rsidRPr="007801DD">
              <w:t xml:space="preserve"> $13.</w:t>
            </w:r>
            <w:r w:rsidR="00527EEF" w:rsidRPr="007801DD">
              <w:t>18</w:t>
            </w:r>
            <w:r w:rsidR="00865E1D" w:rsidRPr="007801DD">
              <w:t xml:space="preserve"> in 2024-25</w:t>
            </w:r>
            <w:r w:rsidR="005713DC" w:rsidRPr="007801DD">
              <w:t>).</w:t>
            </w:r>
            <w:r w:rsidR="00417A08" w:rsidRPr="007801DD">
              <w:t xml:space="preserve"> </w:t>
            </w:r>
            <w:r w:rsidR="00874104" w:rsidRPr="007801DD">
              <w:t xml:space="preserve">With </w:t>
            </w:r>
            <w:r w:rsidR="00CE061D" w:rsidRPr="007801DD">
              <w:t>all</w:t>
            </w:r>
            <w:r w:rsidR="00874104" w:rsidRPr="007801DD">
              <w:t xml:space="preserve"> bed licenses now having been amortised, </w:t>
            </w:r>
            <w:r w:rsidR="00ED6200" w:rsidRPr="007801DD">
              <w:t xml:space="preserve">future </w:t>
            </w:r>
            <w:r w:rsidR="00E3064C" w:rsidRPr="007801DD">
              <w:t xml:space="preserve">net profit </w:t>
            </w:r>
            <w:r w:rsidR="00ED6200" w:rsidRPr="007801DD">
              <w:t>results will not</w:t>
            </w:r>
            <w:r w:rsidR="00874104" w:rsidRPr="007801DD">
              <w:t xml:space="preserve"> </w:t>
            </w:r>
            <w:r w:rsidR="00ED6200" w:rsidRPr="007801DD">
              <w:t>be impacted by these expenses</w:t>
            </w:r>
            <w:r w:rsidR="00E3064C" w:rsidRPr="007801DD">
              <w:t>, though comparisons to 2024-25 results will be impacted to a small extent</w:t>
            </w:r>
            <w:r w:rsidR="00ED6200" w:rsidRPr="007801DD">
              <w:t>.</w:t>
            </w:r>
          </w:p>
        </w:tc>
      </w:tr>
    </w:tbl>
    <w:p w14:paraId="3799584E" w14:textId="77777777" w:rsidR="00EE6AB5" w:rsidRPr="00374170" w:rsidRDefault="00EE6AB5" w:rsidP="00374170">
      <w:bookmarkStart w:id="71" w:name="_Ref195095060"/>
      <w:bookmarkStart w:id="72" w:name="_Toc195097870"/>
      <w:r w:rsidRPr="00374170">
        <w:br w:type="page"/>
      </w:r>
    </w:p>
    <w:p w14:paraId="633DED8E" w14:textId="1B15F430" w:rsidR="00C560C1" w:rsidRDefault="00C560C1" w:rsidP="00BC6994">
      <w:pPr>
        <w:pStyle w:val="Caption"/>
      </w:pPr>
      <w:r w:rsidRPr="005C23E7">
        <w:t xml:space="preserve">Figure </w:t>
      </w:r>
      <w:fldSimple w:instr=" STYLEREF 1 \s ">
        <w:r w:rsidR="002C08C9">
          <w:rPr>
            <w:noProof/>
          </w:rPr>
          <w:t>1</w:t>
        </w:r>
      </w:fldSimple>
      <w:r w:rsidRPr="005C23E7">
        <w:t>.</w:t>
      </w:r>
      <w:fldSimple w:instr=" SEQ Figure \* ARABIC \s 1 ">
        <w:r w:rsidR="002C08C9">
          <w:rPr>
            <w:noProof/>
          </w:rPr>
          <w:t>1</w:t>
        </w:r>
      </w:fldSimple>
      <w:bookmarkEnd w:id="71"/>
      <w:r w:rsidRPr="005C23E7">
        <w:t xml:space="preserve">: Summary of financial performance, income and expense category comparison, </w:t>
      </w:r>
      <w:r w:rsidR="005579A1" w:rsidRPr="005579A1">
        <w:t>prpd</w:t>
      </w:r>
      <w:r w:rsidRPr="005C23E7">
        <w:t xml:space="preserve">, all </w:t>
      </w:r>
      <w:r w:rsidRPr="00153190">
        <w:t>providers, 202</w:t>
      </w:r>
      <w:bookmarkEnd w:id="72"/>
      <w:r w:rsidR="00A2080C" w:rsidRPr="00153190">
        <w:t>4-25</w:t>
      </w:r>
    </w:p>
    <w:p w14:paraId="393988DD" w14:textId="61633661" w:rsidR="001F5FDB" w:rsidRPr="00BE6B9F" w:rsidRDefault="00A141F1" w:rsidP="001A6CB1">
      <w:r>
        <w:rPr>
          <w:noProof/>
        </w:rPr>
        <w:drawing>
          <wp:inline distT="0" distB="0" distL="0" distR="0" wp14:anchorId="01CDE9A0" wp14:editId="7596BF80">
            <wp:extent cx="5883444" cy="8405446"/>
            <wp:effectExtent l="0" t="0" r="3175" b="0"/>
            <wp:docPr id="1462212252" name="Picture 22" descr="Figure 1.1 for residential care is titled Summary of financial performance, income and expense category comparison, per resident per day, all providers, 2024-25. When including administration costs, the care result was $22.34 per resident per day, and a margin of 7.4%. The everyday living result was a loss of $7.55, and a margin of a loss of 9.3%. The accommodation result was a loss of $9.19, and a margin of a loss of 17.1%. The operating result was $5.60, the non-recurrent income and expense result was $6.61, and the net profit result was $12.21. The total administration cost in 2024-25 was $54.03 per resident per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12252" name="Picture 22" descr="Figure 1.1 for residential care is titled Summary of financial performance, income and expense category comparison, per resident per day, all providers, 2024-25. When including administration costs, the care result was $22.34 per resident per day, and a margin of 7.4%. The everyday living result was a loss of $7.55, and a margin of a loss of 9.3%. The accommodation result was a loss of $9.19, and a margin of a loss of 17.1%. The operating result was $5.60, the non-recurrent income and expense result was $6.61, and the net profit result was $12.21. The total administration cost in 2024-25 was $54.03 per resident per day."/>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620" t="5154" r="5597" b="7045"/>
                    <a:stretch>
                      <a:fillRect/>
                    </a:stretch>
                  </pic:blipFill>
                  <pic:spPr bwMode="auto">
                    <a:xfrm>
                      <a:off x="0" y="0"/>
                      <a:ext cx="5909559" cy="8442756"/>
                    </a:xfrm>
                    <a:prstGeom prst="rect">
                      <a:avLst/>
                    </a:prstGeom>
                    <a:noFill/>
                    <a:ln>
                      <a:noFill/>
                    </a:ln>
                    <a:extLst>
                      <a:ext uri="{53640926-AAD7-44D8-BBD7-CCE9431645EC}">
                        <a14:shadowObscured xmlns:a14="http://schemas.microsoft.com/office/drawing/2010/main"/>
                      </a:ext>
                    </a:extLst>
                  </pic:spPr>
                </pic:pic>
              </a:graphicData>
            </a:graphic>
          </wp:inline>
        </w:drawing>
      </w:r>
    </w:p>
    <w:p w14:paraId="17B3A851" w14:textId="2BFFEA34" w:rsidR="00B255BD" w:rsidRPr="00374170" w:rsidRDefault="00B255BD" w:rsidP="00F13AC9">
      <w:pPr>
        <w:pStyle w:val="Heading3purpleitalic"/>
      </w:pPr>
      <w:r w:rsidRPr="00374170">
        <w:t>Revenue by funding source</w:t>
      </w:r>
    </w:p>
    <w:p w14:paraId="624CEA24" w14:textId="59123C64" w:rsidR="00B255BD" w:rsidRPr="005C23E7" w:rsidRDefault="00B255BD" w:rsidP="00B255BD">
      <w:r w:rsidRPr="005C23E7">
        <w:t xml:space="preserve">Residential care provider revenue is predominantly received in the form of </w:t>
      </w:r>
      <w:r w:rsidR="00CE671B">
        <w:t>government</w:t>
      </w:r>
      <w:r w:rsidR="00770D4B" w:rsidRPr="005C23E7">
        <w:t xml:space="preserve"> </w:t>
      </w:r>
      <w:r w:rsidRPr="005C23E7">
        <w:t>subsidies and supplements and resident contributions. Of sector revenue in 202</w:t>
      </w:r>
      <w:r w:rsidR="006B6AAF">
        <w:t>4</w:t>
      </w:r>
      <w:r w:rsidRPr="005C23E7">
        <w:t>-2</w:t>
      </w:r>
      <w:r w:rsidR="006B6AAF">
        <w:t>5</w:t>
      </w:r>
      <w:r w:rsidR="00DA34F9">
        <w:t xml:space="preserve"> (Table 1.</w:t>
      </w:r>
      <w:r w:rsidR="00E32CB3">
        <w:t>7</w:t>
      </w:r>
      <w:r w:rsidR="00DA34F9">
        <w:t>)</w:t>
      </w:r>
      <w:r w:rsidRPr="005C23E7">
        <w:t>:</w:t>
      </w:r>
    </w:p>
    <w:p w14:paraId="3BBF4231" w14:textId="609ABABE" w:rsidR="00B255BD" w:rsidRPr="001817D0" w:rsidRDefault="0062489D" w:rsidP="00F4692D">
      <w:pPr>
        <w:pStyle w:val="ListBullet3"/>
      </w:pPr>
      <w:r w:rsidRPr="001817D0">
        <w:t>68.</w:t>
      </w:r>
      <w:r w:rsidR="0013079B" w:rsidRPr="001817D0">
        <w:t>6</w:t>
      </w:r>
      <w:r w:rsidR="00B255BD" w:rsidRPr="001817D0">
        <w:t xml:space="preserve">% was from the </w:t>
      </w:r>
      <w:r w:rsidR="00CE671B">
        <w:t>government</w:t>
      </w:r>
      <w:r w:rsidR="00770D4B" w:rsidRPr="001817D0">
        <w:t xml:space="preserve"> </w:t>
      </w:r>
      <w:r w:rsidR="00B255BD" w:rsidRPr="001817D0">
        <w:t>(</w:t>
      </w:r>
      <w:r w:rsidR="00396477">
        <w:t xml:space="preserve">up </w:t>
      </w:r>
      <w:r w:rsidR="0013079B" w:rsidRPr="001817D0">
        <w:t>0.</w:t>
      </w:r>
      <w:r w:rsidR="00965B13">
        <w:t>5</w:t>
      </w:r>
      <w:r w:rsidR="00B57ADF">
        <w:t xml:space="preserve"> </w:t>
      </w:r>
      <w:r w:rsidR="00E02022" w:rsidRPr="001817D0">
        <w:t>pp</w:t>
      </w:r>
      <w:r w:rsidR="00B255BD" w:rsidRPr="001817D0">
        <w:t xml:space="preserve"> from 202</w:t>
      </w:r>
      <w:r w:rsidR="006B6AAF" w:rsidRPr="001817D0">
        <w:t>3</w:t>
      </w:r>
      <w:r w:rsidR="00B255BD" w:rsidRPr="001817D0">
        <w:t>-2</w:t>
      </w:r>
      <w:r w:rsidR="006B6AAF" w:rsidRPr="001817D0">
        <w:t>4</w:t>
      </w:r>
      <w:r w:rsidR="00B255BD" w:rsidRPr="001817D0">
        <w:t>)</w:t>
      </w:r>
      <w:r w:rsidR="00DA34F9">
        <w:t xml:space="preserve">. </w:t>
      </w:r>
    </w:p>
    <w:p w14:paraId="335B26D8" w14:textId="5DA3C3AD" w:rsidR="00B255BD" w:rsidRPr="005C23E7" w:rsidRDefault="0036558E" w:rsidP="00F4692D">
      <w:pPr>
        <w:pStyle w:val="ListBullet3"/>
      </w:pPr>
      <w:r w:rsidRPr="00A56758">
        <w:t>21.</w:t>
      </w:r>
      <w:r w:rsidR="009154EB" w:rsidRPr="00A56758">
        <w:t>4</w:t>
      </w:r>
      <w:r w:rsidR="00B255BD" w:rsidRPr="00A56758">
        <w:t>% was from resident contributions (</w:t>
      </w:r>
      <w:r w:rsidR="00396477">
        <w:t xml:space="preserve">down </w:t>
      </w:r>
      <w:r w:rsidR="009154EB" w:rsidRPr="00A56758">
        <w:t>0.4</w:t>
      </w:r>
      <w:r w:rsidR="00B255BD" w:rsidRPr="00A56758">
        <w:t xml:space="preserve"> </w:t>
      </w:r>
      <w:r w:rsidR="00E02022" w:rsidRPr="00A56758">
        <w:t>pp</w:t>
      </w:r>
      <w:r w:rsidR="00B255BD" w:rsidRPr="00A56758">
        <w:t xml:space="preserve"> from 202</w:t>
      </w:r>
      <w:r w:rsidR="006B6AAF" w:rsidRPr="00A56758">
        <w:t>3</w:t>
      </w:r>
      <w:r w:rsidR="00A56758" w:rsidRPr="00A56758">
        <w:noBreakHyphen/>
      </w:r>
      <w:r w:rsidR="00B255BD" w:rsidRPr="00A56758">
        <w:t>2</w:t>
      </w:r>
      <w:r w:rsidR="006B6AAF" w:rsidRPr="00A56758">
        <w:t>4</w:t>
      </w:r>
      <w:r w:rsidR="00B255BD" w:rsidRPr="005C23E7">
        <w:t xml:space="preserve">). </w:t>
      </w:r>
    </w:p>
    <w:p w14:paraId="3A78761E" w14:textId="516DBDD6" w:rsidR="002719CF" w:rsidRPr="002719CF" w:rsidRDefault="00DB1C3A" w:rsidP="00F4692D">
      <w:pPr>
        <w:pStyle w:val="ListBullet3"/>
      </w:pPr>
      <w:r w:rsidRPr="007B2BB1">
        <w:t>10.</w:t>
      </w:r>
      <w:r w:rsidR="003C7741" w:rsidRPr="007B2BB1">
        <w:t>0</w:t>
      </w:r>
      <w:r w:rsidR="00B255BD" w:rsidRPr="007B2BB1">
        <w:t xml:space="preserve">% was from other </w:t>
      </w:r>
      <w:r w:rsidR="0060216C" w:rsidRPr="007B2BB1">
        <w:t>income</w:t>
      </w:r>
      <w:r w:rsidR="00B255BD" w:rsidRPr="007B2BB1">
        <w:t xml:space="preserve"> sources (including financing income, imputed interest on RADs, and asset revaluation)</w:t>
      </w:r>
      <w:r w:rsidR="002719CF">
        <w:t>.</w:t>
      </w:r>
    </w:p>
    <w:p w14:paraId="662528D3" w14:textId="1402740A" w:rsidR="002719CF" w:rsidRPr="002719CF" w:rsidRDefault="002719CF" w:rsidP="002719CF">
      <w:pPr>
        <w:sectPr w:rsidR="002719CF" w:rsidRPr="002719CF" w:rsidSect="00C641D1">
          <w:type w:val="continuous"/>
          <w:pgSz w:w="11906" w:h="16838"/>
          <w:pgMar w:top="1440" w:right="1440" w:bottom="1440" w:left="1440" w:header="720" w:footer="720" w:gutter="0"/>
          <w:cols w:space="720"/>
          <w:docGrid w:linePitch="360"/>
        </w:sectPr>
      </w:pPr>
    </w:p>
    <w:p w14:paraId="61A1D7EB" w14:textId="12DF35A3" w:rsidR="00D83C54" w:rsidRPr="00B54A30" w:rsidRDefault="00C560C1" w:rsidP="00D83C54">
      <w:pPr>
        <w:pStyle w:val="Caption"/>
        <w:rPr>
          <w:vertAlign w:val="superscript"/>
        </w:rPr>
      </w:pPr>
      <w:bookmarkStart w:id="73" w:name="_Ref195095157"/>
      <w:bookmarkStart w:id="74" w:name="_Toc195525303"/>
      <w:r w:rsidRPr="00E32CB3">
        <w:t xml:space="preserve">Table </w:t>
      </w:r>
      <w:fldSimple w:instr=" STYLEREF 1 \s ">
        <w:r w:rsidR="002C08C9">
          <w:rPr>
            <w:noProof/>
          </w:rPr>
          <w:t>1</w:t>
        </w:r>
      </w:fldSimple>
      <w:r w:rsidR="00E4583C" w:rsidRPr="00E32CB3">
        <w:t>.</w:t>
      </w:r>
      <w:bookmarkEnd w:id="73"/>
      <w:r w:rsidR="00E32CB3" w:rsidRPr="00E32CB3">
        <w:t>7</w:t>
      </w:r>
      <w:r w:rsidRPr="00E32CB3">
        <w:t>:</w:t>
      </w:r>
      <w:r w:rsidRPr="005C23E7">
        <w:t xml:space="preserve"> Residential </w:t>
      </w:r>
      <w:r w:rsidR="009A7DFF">
        <w:t xml:space="preserve">aged </w:t>
      </w:r>
      <w:r w:rsidRPr="005C23E7">
        <w:t xml:space="preserve">care provider income sources, </w:t>
      </w:r>
      <w:bookmarkEnd w:id="74"/>
      <w:r w:rsidR="00D83C54" w:rsidRPr="005C23E7">
        <w:t>202</w:t>
      </w:r>
      <w:r w:rsidR="00D83C54">
        <w:t>1</w:t>
      </w:r>
      <w:r w:rsidR="00D83C54" w:rsidRPr="005C23E7">
        <w:t>-2</w:t>
      </w:r>
      <w:r w:rsidR="00D83C54">
        <w:t>2</w:t>
      </w:r>
      <w:r w:rsidR="00D83C54" w:rsidRPr="005C23E7">
        <w:t xml:space="preserve"> to 202</w:t>
      </w:r>
      <w:r w:rsidR="00D83C54">
        <w:t>4</w:t>
      </w:r>
      <w:r w:rsidR="00D83C54" w:rsidRPr="005C23E7">
        <w:t>-2</w:t>
      </w:r>
      <w:r w:rsidR="00D83C54">
        <w:t>5</w:t>
      </w:r>
      <w:r w:rsidR="00D83C54" w:rsidRPr="005C23E7">
        <w:t>, with comparison to 202</w:t>
      </w:r>
      <w:r w:rsidR="00D83C54">
        <w:t>3</w:t>
      </w:r>
      <w:r w:rsidR="00D83C54" w:rsidRPr="005C23E7">
        <w:t>-2</w:t>
      </w:r>
      <w:r w:rsidR="00D83C54">
        <w:t>4</w:t>
      </w:r>
      <w:r w:rsidR="00B54A30">
        <w:t xml:space="preserve"> </w:t>
      </w:r>
      <w:r w:rsidR="00B54A30" w:rsidRPr="00B54A30">
        <w:rPr>
          <w:vertAlign w:val="superscript"/>
        </w:rPr>
        <w:t>1</w:t>
      </w:r>
    </w:p>
    <w:tbl>
      <w:tblPr>
        <w:tblStyle w:val="DepartmentofHealthtable"/>
        <w:tblW w:w="4972" w:type="pct"/>
        <w:tblBorders>
          <w:top w:val="none" w:sz="0" w:space="0" w:color="auto"/>
        </w:tblBorders>
        <w:tblLayout w:type="fixed"/>
        <w:tblLook w:val="04A0" w:firstRow="1" w:lastRow="0" w:firstColumn="1" w:lastColumn="0" w:noHBand="0" w:noVBand="1"/>
      </w:tblPr>
      <w:tblGrid>
        <w:gridCol w:w="1691"/>
        <w:gridCol w:w="3389"/>
        <w:gridCol w:w="1760"/>
        <w:gridCol w:w="1760"/>
        <w:gridCol w:w="1760"/>
        <w:gridCol w:w="1760"/>
        <w:gridCol w:w="1760"/>
      </w:tblGrid>
      <w:tr w:rsidR="00D83C54" w:rsidRPr="005C23E7" w14:paraId="16B8C71B" w14:textId="77777777" w:rsidTr="000C0D6B">
        <w:trPr>
          <w:cnfStyle w:val="100000000000" w:firstRow="1" w:lastRow="0" w:firstColumn="0" w:lastColumn="0" w:oddVBand="0" w:evenVBand="0" w:oddHBand="0" w:evenHBand="0" w:firstRowFirstColumn="0" w:firstRowLastColumn="0" w:lastRowFirstColumn="0" w:lastRowLastColumn="0"/>
          <w:cantSplit/>
          <w:trHeight w:val="283"/>
          <w:tblHeader/>
        </w:trPr>
        <w:tc>
          <w:tcPr>
            <w:tcW w:w="609" w:type="pct"/>
            <w:shd w:val="clear" w:color="auto" w:fill="1E1545" w:themeFill="text2"/>
          </w:tcPr>
          <w:p w14:paraId="10B711D3" w14:textId="77777777" w:rsidR="00D83C54" w:rsidRPr="000C0D6B" w:rsidRDefault="00D83C54" w:rsidP="001A6CB1">
            <w:pPr>
              <w:pStyle w:val="TableHeaderWhite"/>
              <w:rPr>
                <w:rStyle w:val="Strong"/>
              </w:rPr>
            </w:pPr>
          </w:p>
        </w:tc>
        <w:tc>
          <w:tcPr>
            <w:tcW w:w="1221" w:type="pct"/>
            <w:shd w:val="clear" w:color="auto" w:fill="1E1545" w:themeFill="text2"/>
            <w:hideMark/>
          </w:tcPr>
          <w:p w14:paraId="5A338160" w14:textId="1EB2F82D" w:rsidR="00D83C54" w:rsidRPr="001A6CB1" w:rsidRDefault="00D83C54" w:rsidP="001A6CB1">
            <w:pPr>
              <w:pStyle w:val="TableHeaderWhite"/>
            </w:pPr>
          </w:p>
        </w:tc>
        <w:tc>
          <w:tcPr>
            <w:tcW w:w="634" w:type="pct"/>
            <w:shd w:val="clear" w:color="auto" w:fill="1E1545" w:themeFill="text2"/>
          </w:tcPr>
          <w:p w14:paraId="3F1BC50A" w14:textId="0BB7FCFA" w:rsidR="00D83C54" w:rsidRPr="001A6CB1" w:rsidRDefault="00D83C54" w:rsidP="001A6CB1">
            <w:pPr>
              <w:pStyle w:val="TableHeaderWhite"/>
            </w:pPr>
            <w:r w:rsidRPr="001A6CB1">
              <w:t>2021-22 ($m)</w:t>
            </w:r>
          </w:p>
        </w:tc>
        <w:tc>
          <w:tcPr>
            <w:tcW w:w="634" w:type="pct"/>
            <w:shd w:val="clear" w:color="auto" w:fill="1E1545" w:themeFill="text2"/>
          </w:tcPr>
          <w:p w14:paraId="2762DF89" w14:textId="2C70AA75" w:rsidR="00D83C54" w:rsidRPr="001A6CB1" w:rsidRDefault="00D83C54" w:rsidP="001A6CB1">
            <w:pPr>
              <w:pStyle w:val="TableHeaderWhite"/>
            </w:pPr>
            <w:r w:rsidRPr="001A6CB1">
              <w:t>2022-23 ($m)</w:t>
            </w:r>
          </w:p>
        </w:tc>
        <w:tc>
          <w:tcPr>
            <w:tcW w:w="634" w:type="pct"/>
            <w:shd w:val="clear" w:color="auto" w:fill="1E1545" w:themeFill="text2"/>
          </w:tcPr>
          <w:p w14:paraId="17264883" w14:textId="794827B6" w:rsidR="00D83C54" w:rsidRPr="001A6CB1" w:rsidRDefault="00D83C54" w:rsidP="001A6CB1">
            <w:pPr>
              <w:pStyle w:val="TableHeaderWhite"/>
            </w:pPr>
            <w:r w:rsidRPr="001A6CB1">
              <w:t>2023-24 ($m)</w:t>
            </w:r>
          </w:p>
        </w:tc>
        <w:tc>
          <w:tcPr>
            <w:tcW w:w="634" w:type="pct"/>
            <w:shd w:val="clear" w:color="auto" w:fill="68437B" w:themeFill="accent3" w:themeFillShade="BF"/>
          </w:tcPr>
          <w:p w14:paraId="04F722C9" w14:textId="3A464D33" w:rsidR="00D83C54" w:rsidRPr="001A6CB1" w:rsidRDefault="00D83C54" w:rsidP="001A6CB1">
            <w:pPr>
              <w:pStyle w:val="TableHeaderWhite"/>
            </w:pPr>
            <w:r w:rsidRPr="001A6CB1">
              <w:t>2024-25 ($m)</w:t>
            </w:r>
          </w:p>
        </w:tc>
        <w:tc>
          <w:tcPr>
            <w:tcW w:w="634" w:type="pct"/>
            <w:shd w:val="clear" w:color="auto" w:fill="68437B" w:themeFill="accent3" w:themeFillShade="BF"/>
          </w:tcPr>
          <w:p w14:paraId="75CEB9BF" w14:textId="4C8845A1" w:rsidR="00D83C54" w:rsidRPr="001A6CB1" w:rsidRDefault="00D83C54" w:rsidP="001A6CB1">
            <w:pPr>
              <w:pStyle w:val="TableHeaderWhite"/>
            </w:pPr>
            <w:r w:rsidRPr="001A6CB1">
              <w:t>Change from 2023-24</w:t>
            </w:r>
            <w:r w:rsidR="00454A8A" w:rsidRPr="001A6CB1">
              <w:t xml:space="preserve"> (%)</w:t>
            </w:r>
          </w:p>
        </w:tc>
      </w:tr>
      <w:tr w:rsidR="00D83C54" w:rsidRPr="000C0D6B" w14:paraId="6F4640A8" w14:textId="77777777" w:rsidTr="00F13AC9">
        <w:trPr>
          <w:trHeight w:val="340"/>
        </w:trPr>
        <w:tc>
          <w:tcPr>
            <w:tcW w:w="1830" w:type="pct"/>
            <w:gridSpan w:val="2"/>
            <w:shd w:val="clear" w:color="auto" w:fill="E8DEED" w:themeFill="accent3" w:themeFillTint="33"/>
          </w:tcPr>
          <w:p w14:paraId="49BB0DE1" w14:textId="77777777" w:rsidR="00D83C54" w:rsidRPr="000C0D6B" w:rsidRDefault="00D83C54" w:rsidP="000C0D6B">
            <w:pPr>
              <w:pStyle w:val="TableofAuthorities"/>
              <w:rPr>
                <w:rStyle w:val="Strong"/>
              </w:rPr>
            </w:pPr>
            <w:r w:rsidRPr="000C0D6B">
              <w:rPr>
                <w:rStyle w:val="Strong"/>
              </w:rPr>
              <w:t>Australian Government funding</w:t>
            </w:r>
          </w:p>
        </w:tc>
        <w:tc>
          <w:tcPr>
            <w:tcW w:w="634" w:type="pct"/>
            <w:shd w:val="clear" w:color="auto" w:fill="E8DEED" w:themeFill="accent3" w:themeFillTint="33"/>
          </w:tcPr>
          <w:p w14:paraId="28105DFC" w14:textId="5740246F" w:rsidR="00D83C54" w:rsidRPr="000C0D6B" w:rsidRDefault="00D83C54" w:rsidP="000C0D6B">
            <w:pPr>
              <w:pStyle w:val="TableofAuthorities"/>
              <w:rPr>
                <w:rStyle w:val="Strong"/>
              </w:rPr>
            </w:pPr>
            <w:r w:rsidRPr="000C0D6B">
              <w:rPr>
                <w:rStyle w:val="Strong"/>
              </w:rPr>
              <w:t>$14,961.5</w:t>
            </w:r>
          </w:p>
        </w:tc>
        <w:tc>
          <w:tcPr>
            <w:tcW w:w="634" w:type="pct"/>
            <w:shd w:val="clear" w:color="auto" w:fill="E8DEED" w:themeFill="accent3" w:themeFillTint="33"/>
          </w:tcPr>
          <w:p w14:paraId="6E7F9A5B" w14:textId="0D2CEC6A" w:rsidR="00D83C54" w:rsidRPr="000C0D6B" w:rsidRDefault="00D83C54" w:rsidP="000C0D6B">
            <w:pPr>
              <w:pStyle w:val="TableofAuthorities"/>
              <w:rPr>
                <w:rStyle w:val="Strong"/>
              </w:rPr>
            </w:pPr>
            <w:r w:rsidRPr="000C0D6B">
              <w:rPr>
                <w:rStyle w:val="Strong"/>
              </w:rPr>
              <w:t>$16,047.2</w:t>
            </w:r>
          </w:p>
        </w:tc>
        <w:tc>
          <w:tcPr>
            <w:tcW w:w="634" w:type="pct"/>
            <w:shd w:val="clear" w:color="auto" w:fill="E8DEED" w:themeFill="accent3" w:themeFillTint="33"/>
          </w:tcPr>
          <w:p w14:paraId="3051969C" w14:textId="4C6A1D3B" w:rsidR="00D83C54" w:rsidRPr="000C0D6B" w:rsidRDefault="00D83C54" w:rsidP="000C0D6B">
            <w:pPr>
              <w:pStyle w:val="TableofAuthorities"/>
              <w:rPr>
                <w:rStyle w:val="Strong"/>
              </w:rPr>
            </w:pPr>
            <w:r w:rsidRPr="000C0D6B">
              <w:rPr>
                <w:rStyle w:val="Strong"/>
              </w:rPr>
              <w:t>$21,276.8</w:t>
            </w:r>
          </w:p>
        </w:tc>
        <w:tc>
          <w:tcPr>
            <w:tcW w:w="634" w:type="pct"/>
            <w:shd w:val="clear" w:color="auto" w:fill="E8DEED" w:themeFill="accent3" w:themeFillTint="33"/>
          </w:tcPr>
          <w:p w14:paraId="450BBAC2" w14:textId="4D24898B" w:rsidR="00D83C54" w:rsidRPr="000C0D6B" w:rsidRDefault="00B70F8C" w:rsidP="000C0D6B">
            <w:pPr>
              <w:pStyle w:val="TableofAuthorities"/>
              <w:rPr>
                <w:rStyle w:val="Strong"/>
              </w:rPr>
            </w:pPr>
            <w:r w:rsidRPr="000C0D6B">
              <w:rPr>
                <w:rStyle w:val="Strong"/>
              </w:rPr>
              <w:t>$23,521.5</w:t>
            </w:r>
          </w:p>
        </w:tc>
        <w:tc>
          <w:tcPr>
            <w:tcW w:w="634" w:type="pct"/>
            <w:shd w:val="clear" w:color="auto" w:fill="E8DEED" w:themeFill="accent3" w:themeFillTint="33"/>
          </w:tcPr>
          <w:p w14:paraId="14DCA22C" w14:textId="35C4C8F5" w:rsidR="00D83C54" w:rsidRPr="000C0D6B" w:rsidRDefault="00390AFF" w:rsidP="000C0D6B">
            <w:pPr>
              <w:pStyle w:val="TableofAuthorities"/>
              <w:rPr>
                <w:rStyle w:val="Strong"/>
              </w:rPr>
            </w:pPr>
            <w:r w:rsidRPr="000C0D6B">
              <w:rPr>
                <w:rStyle w:val="Strong"/>
              </w:rPr>
              <w:t xml:space="preserve">▲ </w:t>
            </w:r>
            <w:r w:rsidR="00F95100" w:rsidRPr="000C0D6B">
              <w:rPr>
                <w:rStyle w:val="Strong"/>
              </w:rPr>
              <w:t>10.5%</w:t>
            </w:r>
          </w:p>
        </w:tc>
      </w:tr>
      <w:tr w:rsidR="00EF55B5" w:rsidRPr="005C23E7" w14:paraId="26480912" w14:textId="77777777" w:rsidTr="00F13AC9">
        <w:trPr>
          <w:trHeight w:val="340"/>
        </w:trPr>
        <w:tc>
          <w:tcPr>
            <w:tcW w:w="609" w:type="pct"/>
            <w:vMerge w:val="restart"/>
            <w:tcBorders>
              <w:top w:val="single" w:sz="4" w:space="0" w:color="1E1545" w:themeColor="text1"/>
              <w:bottom w:val="single" w:sz="4" w:space="0" w:color="1E1545" w:themeColor="text1"/>
              <w:right w:val="single" w:sz="4" w:space="0" w:color="1E1545" w:themeColor="text1"/>
            </w:tcBorders>
          </w:tcPr>
          <w:p w14:paraId="752B6297" w14:textId="77777777" w:rsidR="00EF55B5" w:rsidRPr="00625296" w:rsidRDefault="00EF55B5" w:rsidP="003F5E36">
            <w:pPr>
              <w:pStyle w:val="TableofAuthorities"/>
            </w:pPr>
            <w:r w:rsidRPr="005C23E7">
              <w:t>Care</w:t>
            </w:r>
          </w:p>
        </w:tc>
        <w:tc>
          <w:tcPr>
            <w:tcW w:w="1221" w:type="pct"/>
            <w:tcBorders>
              <w:left w:val="single" w:sz="4" w:space="0" w:color="1E1545" w:themeColor="text1"/>
            </w:tcBorders>
            <w:noWrap/>
          </w:tcPr>
          <w:p w14:paraId="1C723AE9" w14:textId="77777777" w:rsidR="00EF55B5" w:rsidRPr="00625296" w:rsidRDefault="00EF55B5" w:rsidP="003F5E36">
            <w:pPr>
              <w:pStyle w:val="TableofAuthorities"/>
            </w:pPr>
            <w:r w:rsidRPr="00625296">
              <w:t>Basic care subsidy</w:t>
            </w:r>
          </w:p>
        </w:tc>
        <w:tc>
          <w:tcPr>
            <w:tcW w:w="634" w:type="pct"/>
          </w:tcPr>
          <w:p w14:paraId="583E8B73" w14:textId="3A65A80A" w:rsidR="00EF55B5" w:rsidRPr="005C23E7" w:rsidRDefault="00EF55B5" w:rsidP="00BA3CDD">
            <w:pPr>
              <w:pStyle w:val="TableofAuthorities"/>
            </w:pPr>
            <w:r w:rsidRPr="005C23E7">
              <w:t>$11,883.4</w:t>
            </w:r>
          </w:p>
        </w:tc>
        <w:tc>
          <w:tcPr>
            <w:tcW w:w="634" w:type="pct"/>
          </w:tcPr>
          <w:p w14:paraId="72789450" w14:textId="68EC4D77" w:rsidR="00EF55B5" w:rsidRPr="005C23E7" w:rsidRDefault="00EF55B5" w:rsidP="00BA3CDD">
            <w:pPr>
              <w:pStyle w:val="TableofAuthorities"/>
            </w:pPr>
            <w:r w:rsidRPr="005C23E7">
              <w:t>$13,038.8</w:t>
            </w:r>
          </w:p>
        </w:tc>
        <w:tc>
          <w:tcPr>
            <w:tcW w:w="634" w:type="pct"/>
          </w:tcPr>
          <w:p w14:paraId="16DEC397" w14:textId="4C64B329" w:rsidR="00EF55B5" w:rsidRPr="005C23E7" w:rsidRDefault="00EF55B5" w:rsidP="00BA3CDD">
            <w:pPr>
              <w:pStyle w:val="TableofAuthorities"/>
            </w:pPr>
            <w:r w:rsidRPr="005C23E7">
              <w:t>$17,068.6</w:t>
            </w:r>
          </w:p>
        </w:tc>
        <w:tc>
          <w:tcPr>
            <w:tcW w:w="634" w:type="pct"/>
          </w:tcPr>
          <w:p w14:paraId="654AC074" w14:textId="7F94EA41" w:rsidR="00EF55B5" w:rsidRPr="00F95100" w:rsidRDefault="00EF55B5" w:rsidP="00BA3CDD">
            <w:pPr>
              <w:pStyle w:val="TableofAuthorities"/>
            </w:pPr>
            <w:r w:rsidRPr="00F95100">
              <w:t>$19,503.4</w:t>
            </w:r>
          </w:p>
        </w:tc>
        <w:tc>
          <w:tcPr>
            <w:tcW w:w="634" w:type="pct"/>
          </w:tcPr>
          <w:p w14:paraId="7F84D764" w14:textId="3C091881" w:rsidR="00EF55B5" w:rsidRPr="001A6CB1" w:rsidRDefault="00EF55B5" w:rsidP="000C0D6B">
            <w:pPr>
              <w:pStyle w:val="TableofAuthorities"/>
            </w:pPr>
            <w:r w:rsidRPr="001A6CB1">
              <w:t>▲ 14.3%</w:t>
            </w:r>
          </w:p>
        </w:tc>
      </w:tr>
      <w:tr w:rsidR="00EF55B5" w:rsidRPr="005C23E7" w14:paraId="339A6BD2" w14:textId="77777777" w:rsidTr="00F13AC9">
        <w:trPr>
          <w:trHeight w:val="340"/>
        </w:trPr>
        <w:tc>
          <w:tcPr>
            <w:tcW w:w="609" w:type="pct"/>
            <w:vMerge/>
            <w:tcBorders>
              <w:top w:val="single" w:sz="4" w:space="0" w:color="1E1545" w:themeColor="text1"/>
              <w:bottom w:val="single" w:sz="4" w:space="0" w:color="1E1545" w:themeColor="text1"/>
              <w:right w:val="single" w:sz="4" w:space="0" w:color="1E1545" w:themeColor="text1"/>
            </w:tcBorders>
          </w:tcPr>
          <w:p w14:paraId="3490C730" w14:textId="77777777" w:rsidR="00EF55B5" w:rsidRPr="00625296" w:rsidRDefault="00EF55B5" w:rsidP="005C45EB">
            <w:pPr>
              <w:spacing w:before="0" w:after="0" w:line="240" w:lineRule="auto"/>
              <w:rPr>
                <w:rFonts w:cs="Arial"/>
                <w:sz w:val="20"/>
                <w:szCs w:val="20"/>
              </w:rPr>
            </w:pPr>
          </w:p>
        </w:tc>
        <w:tc>
          <w:tcPr>
            <w:tcW w:w="1221" w:type="pct"/>
            <w:tcBorders>
              <w:left w:val="single" w:sz="4" w:space="0" w:color="1E1545" w:themeColor="text1"/>
            </w:tcBorders>
            <w:noWrap/>
          </w:tcPr>
          <w:p w14:paraId="31365980" w14:textId="1D1C2A9E" w:rsidR="00EF55B5" w:rsidRPr="00625296" w:rsidRDefault="00EF55B5" w:rsidP="003F5E36">
            <w:pPr>
              <w:pStyle w:val="TableofAuthorities"/>
            </w:pPr>
            <w:r w:rsidRPr="00625296">
              <w:t>Respite subsidy</w:t>
            </w:r>
          </w:p>
        </w:tc>
        <w:tc>
          <w:tcPr>
            <w:tcW w:w="634" w:type="pct"/>
          </w:tcPr>
          <w:p w14:paraId="1FB2119E" w14:textId="4E39F912" w:rsidR="00EF55B5" w:rsidRPr="005C23E7" w:rsidRDefault="00EF55B5" w:rsidP="00BA3CDD">
            <w:pPr>
              <w:pStyle w:val="TableofAuthorities"/>
            </w:pPr>
            <w:r w:rsidRPr="005C23E7">
              <w:t>$501.0</w:t>
            </w:r>
          </w:p>
        </w:tc>
        <w:tc>
          <w:tcPr>
            <w:tcW w:w="634" w:type="pct"/>
          </w:tcPr>
          <w:p w14:paraId="0D5AAC26" w14:textId="211504D4" w:rsidR="00EF55B5" w:rsidRPr="005C23E7" w:rsidRDefault="00EF55B5" w:rsidP="00BA3CDD">
            <w:pPr>
              <w:pStyle w:val="TableofAuthorities"/>
            </w:pPr>
            <w:r w:rsidRPr="005C23E7">
              <w:t>$681.5</w:t>
            </w:r>
          </w:p>
        </w:tc>
        <w:tc>
          <w:tcPr>
            <w:tcW w:w="634" w:type="pct"/>
          </w:tcPr>
          <w:p w14:paraId="6A8AE7CC" w14:textId="3E66F1F6" w:rsidR="00EF55B5" w:rsidRPr="005C23E7" w:rsidRDefault="00EF55B5" w:rsidP="00BA3CDD">
            <w:pPr>
              <w:pStyle w:val="TableofAuthorities"/>
            </w:pPr>
            <w:r w:rsidRPr="005C23E7">
              <w:t>$692.9</w:t>
            </w:r>
          </w:p>
        </w:tc>
        <w:tc>
          <w:tcPr>
            <w:tcW w:w="634" w:type="pct"/>
          </w:tcPr>
          <w:p w14:paraId="0D144DE8" w14:textId="58572C3B" w:rsidR="00EF55B5" w:rsidRPr="00F95100" w:rsidRDefault="00EF55B5" w:rsidP="00BA3CDD">
            <w:pPr>
              <w:pStyle w:val="TableofAuthorities"/>
            </w:pPr>
            <w:r w:rsidRPr="00F95100">
              <w:t>$790.2</w:t>
            </w:r>
          </w:p>
        </w:tc>
        <w:tc>
          <w:tcPr>
            <w:tcW w:w="634" w:type="pct"/>
          </w:tcPr>
          <w:p w14:paraId="287535B7" w14:textId="23D633AF" w:rsidR="00EF55B5" w:rsidRPr="001A6CB1" w:rsidRDefault="00EF55B5" w:rsidP="000C0D6B">
            <w:pPr>
              <w:pStyle w:val="TableofAuthorities"/>
            </w:pPr>
            <w:r w:rsidRPr="001A6CB1">
              <w:t>▲ 14.0%</w:t>
            </w:r>
          </w:p>
        </w:tc>
      </w:tr>
      <w:tr w:rsidR="00CA4347" w:rsidRPr="005C23E7" w14:paraId="35B17FD9" w14:textId="77777777" w:rsidTr="00F13AC9">
        <w:trPr>
          <w:trHeight w:val="340"/>
        </w:trPr>
        <w:tc>
          <w:tcPr>
            <w:tcW w:w="609" w:type="pct"/>
            <w:vMerge/>
            <w:tcBorders>
              <w:top w:val="single" w:sz="4" w:space="0" w:color="1E1545" w:themeColor="text1"/>
              <w:bottom w:val="single" w:sz="4" w:space="0" w:color="1E1545" w:themeColor="text1"/>
              <w:right w:val="single" w:sz="4" w:space="0" w:color="1E1545" w:themeColor="text1"/>
            </w:tcBorders>
          </w:tcPr>
          <w:p w14:paraId="10638633" w14:textId="77777777" w:rsidR="00CA4347" w:rsidRPr="00625296" w:rsidRDefault="00CA4347" w:rsidP="00CA4347">
            <w:pPr>
              <w:spacing w:before="0" w:after="0" w:line="240" w:lineRule="auto"/>
              <w:rPr>
                <w:rFonts w:cs="Arial"/>
                <w:sz w:val="20"/>
                <w:szCs w:val="20"/>
              </w:rPr>
            </w:pPr>
          </w:p>
        </w:tc>
        <w:tc>
          <w:tcPr>
            <w:tcW w:w="1221" w:type="pct"/>
            <w:tcBorders>
              <w:left w:val="single" w:sz="4" w:space="0" w:color="1E1545" w:themeColor="text1"/>
            </w:tcBorders>
            <w:noWrap/>
          </w:tcPr>
          <w:p w14:paraId="55200E9E" w14:textId="19B01A1A" w:rsidR="00CA4347" w:rsidRPr="00625296" w:rsidRDefault="00CA4347" w:rsidP="000C0D6B">
            <w:pPr>
              <w:pStyle w:val="TableofAuthorities"/>
            </w:pPr>
            <w:r>
              <w:t>Other supplements</w:t>
            </w:r>
          </w:p>
        </w:tc>
        <w:tc>
          <w:tcPr>
            <w:tcW w:w="634" w:type="pct"/>
          </w:tcPr>
          <w:p w14:paraId="49DDB72A" w14:textId="0466F2AF" w:rsidR="00CA4347" w:rsidRPr="001A6CB1" w:rsidRDefault="00CA4347" w:rsidP="004A63D4">
            <w:pPr>
              <w:pStyle w:val="TableofAuthorities"/>
            </w:pPr>
            <w:r w:rsidRPr="001A6CB1">
              <w:t>$138.6</w:t>
            </w:r>
          </w:p>
        </w:tc>
        <w:tc>
          <w:tcPr>
            <w:tcW w:w="634" w:type="pct"/>
          </w:tcPr>
          <w:p w14:paraId="59C89216" w14:textId="7C78D7F2" w:rsidR="00CA4347" w:rsidRPr="001A6CB1" w:rsidRDefault="00CA4347" w:rsidP="004A63D4">
            <w:pPr>
              <w:pStyle w:val="TableofAuthorities"/>
            </w:pPr>
            <w:r w:rsidRPr="001A6CB1">
              <w:t>$121.3</w:t>
            </w:r>
          </w:p>
        </w:tc>
        <w:tc>
          <w:tcPr>
            <w:tcW w:w="634" w:type="pct"/>
          </w:tcPr>
          <w:p w14:paraId="7E9928EF" w14:textId="43015DD8" w:rsidR="00CA4347" w:rsidRPr="001A6CB1" w:rsidRDefault="00CA4347" w:rsidP="004A63D4">
            <w:pPr>
              <w:pStyle w:val="TableofAuthorities"/>
            </w:pPr>
            <w:r w:rsidRPr="001A6CB1">
              <w:t>$358.9</w:t>
            </w:r>
          </w:p>
        </w:tc>
        <w:tc>
          <w:tcPr>
            <w:tcW w:w="634" w:type="pct"/>
          </w:tcPr>
          <w:p w14:paraId="54C45BF3" w14:textId="2679F5EC" w:rsidR="00CA4347" w:rsidRPr="001A6CB1" w:rsidRDefault="00CA4347" w:rsidP="004A63D4">
            <w:pPr>
              <w:pStyle w:val="TableofAuthorities"/>
            </w:pPr>
            <w:r w:rsidRPr="001A6CB1">
              <w:t>$390.7</w:t>
            </w:r>
          </w:p>
        </w:tc>
        <w:tc>
          <w:tcPr>
            <w:tcW w:w="634" w:type="pct"/>
          </w:tcPr>
          <w:p w14:paraId="0C084E53" w14:textId="568867CC" w:rsidR="00CA4347" w:rsidRPr="00970D39" w:rsidRDefault="005002A1" w:rsidP="000C0D6B">
            <w:pPr>
              <w:pStyle w:val="TableofAuthorities"/>
            </w:pPr>
            <w:r w:rsidRPr="00970D39">
              <w:t>▲ 8.9%</w:t>
            </w:r>
          </w:p>
        </w:tc>
      </w:tr>
      <w:tr w:rsidR="009400C5" w:rsidRPr="005C23E7" w14:paraId="7675A6D5" w14:textId="77777777" w:rsidTr="00F13AC9">
        <w:trPr>
          <w:trHeight w:val="340"/>
        </w:trPr>
        <w:tc>
          <w:tcPr>
            <w:tcW w:w="609" w:type="pct"/>
            <w:vMerge w:val="restart"/>
            <w:tcBorders>
              <w:top w:val="single" w:sz="4" w:space="0" w:color="1E1545" w:themeColor="text1"/>
              <w:bottom w:val="single" w:sz="4" w:space="0" w:color="1E1545" w:themeColor="text1"/>
              <w:right w:val="single" w:sz="4" w:space="0" w:color="1E1545" w:themeColor="text1"/>
            </w:tcBorders>
          </w:tcPr>
          <w:p w14:paraId="29682DF6" w14:textId="5AC00848" w:rsidR="009400C5" w:rsidRPr="00625296" w:rsidRDefault="009400C5" w:rsidP="003F5E36">
            <w:pPr>
              <w:pStyle w:val="TableofAuthorities"/>
            </w:pPr>
            <w:r>
              <w:t>E</w:t>
            </w:r>
            <w:r w:rsidRPr="00005DD0">
              <w:t>veryday living</w:t>
            </w:r>
          </w:p>
        </w:tc>
        <w:tc>
          <w:tcPr>
            <w:tcW w:w="1221" w:type="pct"/>
            <w:tcBorders>
              <w:left w:val="single" w:sz="4" w:space="0" w:color="1E1545" w:themeColor="text1"/>
            </w:tcBorders>
            <w:noWrap/>
          </w:tcPr>
          <w:p w14:paraId="1CB7EDF7" w14:textId="07836BBD" w:rsidR="009400C5" w:rsidRPr="001A6CB1" w:rsidRDefault="009400C5" w:rsidP="000C0D6B">
            <w:pPr>
              <w:pStyle w:val="TableofAuthorities"/>
            </w:pPr>
            <w:r w:rsidRPr="001A6CB1">
              <w:t xml:space="preserve">Hotelling supplement </w:t>
            </w:r>
            <w:r w:rsidRPr="000C0D6B">
              <w:rPr>
                <w:vertAlign w:val="superscript"/>
              </w:rPr>
              <w:t>2</w:t>
            </w:r>
          </w:p>
        </w:tc>
        <w:tc>
          <w:tcPr>
            <w:tcW w:w="634" w:type="pct"/>
          </w:tcPr>
          <w:p w14:paraId="5730EE07" w14:textId="78721036" w:rsidR="009400C5" w:rsidRPr="001A6CB1" w:rsidRDefault="009400C5" w:rsidP="004A63D4">
            <w:pPr>
              <w:pStyle w:val="TableofAuthorities"/>
            </w:pPr>
            <w:r w:rsidRPr="001A6CB1">
              <w:t>$661.0</w:t>
            </w:r>
          </w:p>
        </w:tc>
        <w:tc>
          <w:tcPr>
            <w:tcW w:w="634" w:type="pct"/>
          </w:tcPr>
          <w:p w14:paraId="0B285F75" w14:textId="4AE4F083" w:rsidR="009400C5" w:rsidRPr="001A6CB1" w:rsidRDefault="009400C5" w:rsidP="004A63D4">
            <w:pPr>
              <w:pStyle w:val="TableofAuthorities"/>
            </w:pPr>
            <w:r w:rsidRPr="001A6CB1">
              <w:t>$165.3</w:t>
            </w:r>
          </w:p>
        </w:tc>
        <w:tc>
          <w:tcPr>
            <w:tcW w:w="634" w:type="pct"/>
          </w:tcPr>
          <w:p w14:paraId="26E2C7F9" w14:textId="4BEBA609" w:rsidR="009400C5" w:rsidRPr="001A6CB1" w:rsidRDefault="009400C5" w:rsidP="004A63D4">
            <w:pPr>
              <w:pStyle w:val="TableofAuthorities"/>
            </w:pPr>
            <w:r w:rsidRPr="001A6CB1">
              <w:t>$751.3</w:t>
            </w:r>
          </w:p>
        </w:tc>
        <w:tc>
          <w:tcPr>
            <w:tcW w:w="634" w:type="pct"/>
          </w:tcPr>
          <w:p w14:paraId="651E6556" w14:textId="2A4D75F2" w:rsidR="009400C5" w:rsidRPr="001A6CB1" w:rsidRDefault="009400C5" w:rsidP="004A63D4">
            <w:pPr>
              <w:pStyle w:val="TableofAuthorities"/>
            </w:pPr>
            <w:r w:rsidRPr="001A6CB1">
              <w:t>$887.9</w:t>
            </w:r>
          </w:p>
        </w:tc>
        <w:tc>
          <w:tcPr>
            <w:tcW w:w="634" w:type="pct"/>
          </w:tcPr>
          <w:p w14:paraId="5A2271D4" w14:textId="78B2941C" w:rsidR="009400C5" w:rsidRPr="00970D39" w:rsidRDefault="009400C5" w:rsidP="000C0D6B">
            <w:pPr>
              <w:pStyle w:val="TableofAuthorities"/>
            </w:pPr>
            <w:r w:rsidRPr="00970D39">
              <w:t>▲ 18.2%</w:t>
            </w:r>
          </w:p>
        </w:tc>
      </w:tr>
      <w:tr w:rsidR="009400C5" w:rsidRPr="005C23E7" w14:paraId="3AAE05C5" w14:textId="77777777" w:rsidTr="00F13AC9">
        <w:trPr>
          <w:trHeight w:val="340"/>
        </w:trPr>
        <w:tc>
          <w:tcPr>
            <w:tcW w:w="609" w:type="pct"/>
            <w:vMerge/>
            <w:tcBorders>
              <w:top w:val="single" w:sz="4" w:space="0" w:color="1E1545" w:themeColor="text1"/>
              <w:bottom w:val="single" w:sz="4" w:space="0" w:color="1E1545" w:themeColor="text1"/>
              <w:right w:val="single" w:sz="4" w:space="0" w:color="1E1545" w:themeColor="text1"/>
            </w:tcBorders>
          </w:tcPr>
          <w:p w14:paraId="038EFD25" w14:textId="77777777" w:rsidR="009400C5" w:rsidRPr="00625296" w:rsidRDefault="009400C5" w:rsidP="009400C5">
            <w:pPr>
              <w:spacing w:before="0" w:after="0" w:line="240" w:lineRule="auto"/>
              <w:rPr>
                <w:rFonts w:cs="Arial"/>
                <w:sz w:val="20"/>
                <w:szCs w:val="20"/>
              </w:rPr>
            </w:pPr>
          </w:p>
        </w:tc>
        <w:tc>
          <w:tcPr>
            <w:tcW w:w="1221" w:type="pct"/>
            <w:tcBorders>
              <w:left w:val="single" w:sz="4" w:space="0" w:color="1E1545" w:themeColor="text1"/>
            </w:tcBorders>
            <w:noWrap/>
          </w:tcPr>
          <w:p w14:paraId="1F9226CC" w14:textId="0537F2F0" w:rsidR="009400C5" w:rsidRDefault="009400C5" w:rsidP="003F5E36">
            <w:pPr>
              <w:pStyle w:val="TableofAuthorities"/>
            </w:pPr>
            <w:r w:rsidRPr="00625296">
              <w:t>Other supplements</w:t>
            </w:r>
          </w:p>
        </w:tc>
        <w:tc>
          <w:tcPr>
            <w:tcW w:w="634" w:type="pct"/>
          </w:tcPr>
          <w:p w14:paraId="44E715FC" w14:textId="7509F6DB" w:rsidR="009400C5" w:rsidRPr="00970D39" w:rsidRDefault="009400C5" w:rsidP="00DB5DBE">
            <w:pPr>
              <w:pStyle w:val="TableofAuthorities"/>
            </w:pPr>
            <w:r w:rsidRPr="00970D39">
              <w:t>$16.6</w:t>
            </w:r>
          </w:p>
        </w:tc>
        <w:tc>
          <w:tcPr>
            <w:tcW w:w="634" w:type="pct"/>
          </w:tcPr>
          <w:p w14:paraId="70432F06" w14:textId="1A50135E" w:rsidR="009400C5" w:rsidRPr="00970D39" w:rsidRDefault="009400C5" w:rsidP="00DB5DBE">
            <w:pPr>
              <w:pStyle w:val="TableofAuthorities"/>
            </w:pPr>
            <w:r w:rsidRPr="00970D39">
              <w:t>$17.2</w:t>
            </w:r>
          </w:p>
        </w:tc>
        <w:tc>
          <w:tcPr>
            <w:tcW w:w="634" w:type="pct"/>
          </w:tcPr>
          <w:p w14:paraId="5C6FE826" w14:textId="0D03AE88" w:rsidR="009400C5" w:rsidRPr="00970D39" w:rsidRDefault="009400C5" w:rsidP="00DB5DBE">
            <w:pPr>
              <w:pStyle w:val="TableofAuthorities"/>
            </w:pPr>
            <w:r w:rsidRPr="00970D39">
              <w:t>$19.8</w:t>
            </w:r>
          </w:p>
        </w:tc>
        <w:tc>
          <w:tcPr>
            <w:tcW w:w="634" w:type="pct"/>
          </w:tcPr>
          <w:p w14:paraId="4C29D418" w14:textId="614B3F6B" w:rsidR="009400C5" w:rsidRPr="00970D39" w:rsidRDefault="009400C5" w:rsidP="00DB5DBE">
            <w:pPr>
              <w:pStyle w:val="TableofAuthorities"/>
            </w:pPr>
            <w:r w:rsidRPr="00970D39">
              <w:t>$24.0</w:t>
            </w:r>
          </w:p>
        </w:tc>
        <w:tc>
          <w:tcPr>
            <w:tcW w:w="634" w:type="pct"/>
          </w:tcPr>
          <w:p w14:paraId="7BBA71D5" w14:textId="1ECCC590" w:rsidR="009400C5" w:rsidRPr="00970D39" w:rsidRDefault="009400C5" w:rsidP="000C0D6B">
            <w:pPr>
              <w:pStyle w:val="TableofAuthorities"/>
            </w:pPr>
            <w:r w:rsidRPr="00970D39">
              <w:t>▲ 21.2%</w:t>
            </w:r>
          </w:p>
        </w:tc>
      </w:tr>
      <w:tr w:rsidR="005C45EB" w:rsidRPr="005C23E7" w14:paraId="50BB9F44" w14:textId="77777777" w:rsidTr="00F13AC9">
        <w:trPr>
          <w:trHeight w:val="340"/>
        </w:trPr>
        <w:tc>
          <w:tcPr>
            <w:tcW w:w="609" w:type="pct"/>
            <w:vMerge w:val="restart"/>
            <w:tcBorders>
              <w:top w:val="single" w:sz="4" w:space="0" w:color="1E1545" w:themeColor="text1"/>
              <w:bottom w:val="single" w:sz="4" w:space="0" w:color="1E1545" w:themeColor="text1"/>
              <w:right w:val="single" w:sz="4" w:space="0" w:color="1E1545" w:themeColor="text1"/>
            </w:tcBorders>
          </w:tcPr>
          <w:p w14:paraId="462735EC" w14:textId="77777777" w:rsidR="005C45EB" w:rsidRPr="00625296" w:rsidRDefault="005C45EB" w:rsidP="003F5E36">
            <w:pPr>
              <w:pStyle w:val="TableofAuthorities"/>
            </w:pPr>
            <w:r w:rsidRPr="005C23E7">
              <w:t>Accommodation</w:t>
            </w:r>
          </w:p>
        </w:tc>
        <w:tc>
          <w:tcPr>
            <w:tcW w:w="1221" w:type="pct"/>
            <w:tcBorders>
              <w:left w:val="single" w:sz="4" w:space="0" w:color="1E1545" w:themeColor="text1"/>
            </w:tcBorders>
            <w:noWrap/>
          </w:tcPr>
          <w:p w14:paraId="694C8862" w14:textId="77777777" w:rsidR="005C45EB" w:rsidRPr="00625296" w:rsidRDefault="005C45EB" w:rsidP="003F5E36">
            <w:pPr>
              <w:pStyle w:val="TableofAuthorities"/>
            </w:pPr>
            <w:r w:rsidRPr="00625296">
              <w:t>Accommodation supplement</w:t>
            </w:r>
          </w:p>
        </w:tc>
        <w:tc>
          <w:tcPr>
            <w:tcW w:w="634" w:type="pct"/>
          </w:tcPr>
          <w:p w14:paraId="7BD792E4" w14:textId="0E5D4602" w:rsidR="005C45EB" w:rsidRPr="00970D39" w:rsidRDefault="005C45EB" w:rsidP="00BA3CDD">
            <w:pPr>
              <w:pStyle w:val="TableofAuthorities"/>
            </w:pPr>
            <w:r w:rsidRPr="00970D39">
              <w:t>$1,323.2</w:t>
            </w:r>
          </w:p>
        </w:tc>
        <w:tc>
          <w:tcPr>
            <w:tcW w:w="634" w:type="pct"/>
          </w:tcPr>
          <w:p w14:paraId="182B23A6" w14:textId="2B5373D3" w:rsidR="005C45EB" w:rsidRPr="00970D39" w:rsidRDefault="005C45EB" w:rsidP="00BA3CDD">
            <w:pPr>
              <w:pStyle w:val="TableofAuthorities"/>
            </w:pPr>
            <w:r w:rsidRPr="00970D39">
              <w:t>$1,394.3</w:t>
            </w:r>
          </w:p>
        </w:tc>
        <w:tc>
          <w:tcPr>
            <w:tcW w:w="634" w:type="pct"/>
          </w:tcPr>
          <w:p w14:paraId="4A0363A8" w14:textId="3B8F28DD" w:rsidR="005C45EB" w:rsidRPr="00970D39" w:rsidRDefault="005C45EB" w:rsidP="00BA3CDD">
            <w:pPr>
              <w:pStyle w:val="TableofAuthorities"/>
            </w:pPr>
            <w:r w:rsidRPr="00970D39">
              <w:t>$1,526.2</w:t>
            </w:r>
          </w:p>
        </w:tc>
        <w:tc>
          <w:tcPr>
            <w:tcW w:w="634" w:type="pct"/>
          </w:tcPr>
          <w:p w14:paraId="3818F5CA" w14:textId="7E384F84" w:rsidR="005C45EB" w:rsidRPr="00970D39" w:rsidRDefault="005C45EB" w:rsidP="00BA3CDD">
            <w:pPr>
              <w:pStyle w:val="TableofAuthorities"/>
            </w:pPr>
            <w:r w:rsidRPr="00970D39">
              <w:t>$1,576.1</w:t>
            </w:r>
          </w:p>
        </w:tc>
        <w:tc>
          <w:tcPr>
            <w:tcW w:w="634" w:type="pct"/>
          </w:tcPr>
          <w:p w14:paraId="74E6AE5A" w14:textId="49F6BD0B" w:rsidR="005C45EB" w:rsidRPr="001A6CB1" w:rsidRDefault="00390AFF" w:rsidP="000C0D6B">
            <w:pPr>
              <w:pStyle w:val="TableofAuthorities"/>
            </w:pPr>
            <w:r w:rsidRPr="001A6CB1">
              <w:t xml:space="preserve">▲ </w:t>
            </w:r>
            <w:r w:rsidR="005C45EB" w:rsidRPr="001A6CB1">
              <w:t>3.3%</w:t>
            </w:r>
          </w:p>
        </w:tc>
      </w:tr>
      <w:tr w:rsidR="008B2CF0" w:rsidRPr="005C23E7" w14:paraId="6C4033AA" w14:textId="77777777" w:rsidTr="00F13AC9">
        <w:trPr>
          <w:trHeight w:val="340"/>
        </w:trPr>
        <w:tc>
          <w:tcPr>
            <w:tcW w:w="609" w:type="pct"/>
            <w:vMerge/>
            <w:tcBorders>
              <w:top w:val="single" w:sz="4" w:space="0" w:color="1E1545" w:themeColor="text1"/>
              <w:bottom w:val="single" w:sz="4" w:space="0" w:color="1E1545" w:themeColor="text1"/>
              <w:right w:val="single" w:sz="4" w:space="0" w:color="1E1545" w:themeColor="text1"/>
            </w:tcBorders>
          </w:tcPr>
          <w:p w14:paraId="0DF085FB" w14:textId="77777777" w:rsidR="008B2CF0" w:rsidRPr="005C23E7" w:rsidRDefault="008B2CF0" w:rsidP="003F5E36">
            <w:pPr>
              <w:pStyle w:val="TableofAuthorities"/>
              <w:rPr>
                <w:rFonts w:cs="Arial"/>
                <w:szCs w:val="20"/>
              </w:rPr>
            </w:pPr>
          </w:p>
        </w:tc>
        <w:tc>
          <w:tcPr>
            <w:tcW w:w="1221" w:type="pct"/>
            <w:tcBorders>
              <w:left w:val="single" w:sz="4" w:space="0" w:color="1E1545" w:themeColor="text1"/>
            </w:tcBorders>
            <w:noWrap/>
          </w:tcPr>
          <w:p w14:paraId="5F50AA59" w14:textId="5DAE9A81" w:rsidR="008B2CF0" w:rsidRPr="001A6CB1" w:rsidRDefault="008B2CF0" w:rsidP="003F5E36">
            <w:pPr>
              <w:pStyle w:val="TableofAuthorities"/>
            </w:pPr>
            <w:r w:rsidRPr="001A6CB1">
              <w:t xml:space="preserve">Respite supplement </w:t>
            </w:r>
            <w:r w:rsidRPr="000C0D6B">
              <w:rPr>
                <w:vertAlign w:val="superscript"/>
              </w:rPr>
              <w:t>3</w:t>
            </w:r>
          </w:p>
        </w:tc>
        <w:tc>
          <w:tcPr>
            <w:tcW w:w="634" w:type="pct"/>
          </w:tcPr>
          <w:p w14:paraId="34A41311" w14:textId="0E6A231A" w:rsidR="008B2CF0" w:rsidRPr="00970D39" w:rsidRDefault="008B2CF0" w:rsidP="00BA3CDD">
            <w:pPr>
              <w:pStyle w:val="TableofAuthorities"/>
            </w:pPr>
            <w:r w:rsidRPr="00970D39">
              <w:t>-</w:t>
            </w:r>
          </w:p>
        </w:tc>
        <w:tc>
          <w:tcPr>
            <w:tcW w:w="634" w:type="pct"/>
          </w:tcPr>
          <w:p w14:paraId="157C3AE3" w14:textId="18D166ED" w:rsidR="008B2CF0" w:rsidRPr="00970D39" w:rsidRDefault="008B2CF0" w:rsidP="00BA3CDD">
            <w:pPr>
              <w:pStyle w:val="TableofAuthorities"/>
            </w:pPr>
            <w:r w:rsidRPr="00970D39">
              <w:t>-</w:t>
            </w:r>
          </w:p>
        </w:tc>
        <w:tc>
          <w:tcPr>
            <w:tcW w:w="634" w:type="pct"/>
          </w:tcPr>
          <w:p w14:paraId="59EBC36C" w14:textId="34665AB4" w:rsidR="008B2CF0" w:rsidRPr="00970D39" w:rsidRDefault="008B2CF0" w:rsidP="00BA3CDD">
            <w:pPr>
              <w:pStyle w:val="TableofAuthorities"/>
            </w:pPr>
            <w:r w:rsidRPr="00970D39">
              <w:t>$188.4</w:t>
            </w:r>
          </w:p>
        </w:tc>
        <w:tc>
          <w:tcPr>
            <w:tcW w:w="634" w:type="pct"/>
          </w:tcPr>
          <w:p w14:paraId="44B4DF79" w14:textId="55B2859A" w:rsidR="008B2CF0" w:rsidRPr="00970D39" w:rsidRDefault="008B2CF0" w:rsidP="00BA3CDD">
            <w:pPr>
              <w:pStyle w:val="TableofAuthorities"/>
            </w:pPr>
            <w:r w:rsidRPr="00970D39">
              <w:t>$194.0</w:t>
            </w:r>
          </w:p>
        </w:tc>
        <w:tc>
          <w:tcPr>
            <w:tcW w:w="634" w:type="pct"/>
          </w:tcPr>
          <w:p w14:paraId="69EE0B9B" w14:textId="3CBC5976" w:rsidR="008B2CF0" w:rsidRPr="00970D39" w:rsidRDefault="008B2CF0" w:rsidP="000C0D6B">
            <w:pPr>
              <w:pStyle w:val="TableofAuthorities"/>
            </w:pPr>
            <w:r w:rsidRPr="00970D39">
              <w:t>▲ 3.0%</w:t>
            </w:r>
          </w:p>
        </w:tc>
      </w:tr>
      <w:tr w:rsidR="008B2CF0" w:rsidRPr="005C23E7" w14:paraId="7BFE3853" w14:textId="77777777" w:rsidTr="00F13AC9">
        <w:trPr>
          <w:trHeight w:val="340"/>
        </w:trPr>
        <w:tc>
          <w:tcPr>
            <w:tcW w:w="609" w:type="pct"/>
            <w:vMerge/>
            <w:tcBorders>
              <w:top w:val="single" w:sz="4" w:space="0" w:color="1E1545" w:themeColor="text1"/>
              <w:bottom w:val="single" w:sz="4" w:space="0" w:color="1E1545" w:themeColor="text1"/>
              <w:right w:val="single" w:sz="4" w:space="0" w:color="1E1545" w:themeColor="text1"/>
            </w:tcBorders>
          </w:tcPr>
          <w:p w14:paraId="7849A670" w14:textId="77777777" w:rsidR="008B2CF0" w:rsidRPr="005C23E7" w:rsidRDefault="008B2CF0" w:rsidP="008B2CF0">
            <w:pPr>
              <w:spacing w:before="0" w:after="0" w:line="240" w:lineRule="auto"/>
              <w:rPr>
                <w:rFonts w:cs="Arial"/>
                <w:sz w:val="20"/>
                <w:szCs w:val="20"/>
              </w:rPr>
            </w:pPr>
          </w:p>
        </w:tc>
        <w:tc>
          <w:tcPr>
            <w:tcW w:w="1221" w:type="pct"/>
            <w:tcBorders>
              <w:left w:val="single" w:sz="4" w:space="0" w:color="1E1545" w:themeColor="text1"/>
            </w:tcBorders>
            <w:noWrap/>
          </w:tcPr>
          <w:p w14:paraId="3C830E20" w14:textId="667816F5" w:rsidR="008B2CF0" w:rsidRPr="00625296" w:rsidRDefault="008B2CF0" w:rsidP="003F5E36">
            <w:pPr>
              <w:pStyle w:val="TableofAuthorities"/>
            </w:pPr>
            <w:r w:rsidRPr="00625296">
              <w:t>Capital grants</w:t>
            </w:r>
          </w:p>
        </w:tc>
        <w:tc>
          <w:tcPr>
            <w:tcW w:w="634" w:type="pct"/>
          </w:tcPr>
          <w:p w14:paraId="17293F9C" w14:textId="5F57B7A8" w:rsidR="008B2CF0" w:rsidRPr="00970D39" w:rsidRDefault="008B2CF0" w:rsidP="00BA3CDD">
            <w:pPr>
              <w:pStyle w:val="TableofAuthorities"/>
            </w:pPr>
            <w:r w:rsidRPr="005C23E7">
              <w:t>$131.7</w:t>
            </w:r>
          </w:p>
        </w:tc>
        <w:tc>
          <w:tcPr>
            <w:tcW w:w="634" w:type="pct"/>
          </w:tcPr>
          <w:p w14:paraId="2479F4E7" w14:textId="439CDC87" w:rsidR="008B2CF0" w:rsidRPr="00970D39" w:rsidRDefault="008B2CF0" w:rsidP="00BA3CDD">
            <w:pPr>
              <w:pStyle w:val="TableofAuthorities"/>
            </w:pPr>
            <w:r w:rsidRPr="005C23E7">
              <w:t>$114.1</w:t>
            </w:r>
          </w:p>
        </w:tc>
        <w:tc>
          <w:tcPr>
            <w:tcW w:w="634" w:type="pct"/>
          </w:tcPr>
          <w:p w14:paraId="75B5025A" w14:textId="69C5187E" w:rsidR="008B2CF0" w:rsidRPr="00970D39" w:rsidRDefault="008B2CF0" w:rsidP="00BA3CDD">
            <w:pPr>
              <w:pStyle w:val="TableofAuthorities"/>
            </w:pPr>
            <w:r w:rsidRPr="005C23E7">
              <w:t>$153.7</w:t>
            </w:r>
          </w:p>
        </w:tc>
        <w:tc>
          <w:tcPr>
            <w:tcW w:w="634" w:type="pct"/>
          </w:tcPr>
          <w:p w14:paraId="0AC1A9C9" w14:textId="25AAF441" w:rsidR="008B2CF0" w:rsidRPr="00970D39" w:rsidRDefault="008B2CF0" w:rsidP="00BA3CDD">
            <w:pPr>
              <w:pStyle w:val="TableofAuthorities"/>
            </w:pPr>
            <w:r w:rsidRPr="00F95100">
              <w:t>$155.2</w:t>
            </w:r>
          </w:p>
        </w:tc>
        <w:tc>
          <w:tcPr>
            <w:tcW w:w="634" w:type="pct"/>
          </w:tcPr>
          <w:p w14:paraId="1104B0C5" w14:textId="217F69CC" w:rsidR="008B2CF0" w:rsidRPr="001A6CB1" w:rsidRDefault="008B2CF0" w:rsidP="000C0D6B">
            <w:pPr>
              <w:pStyle w:val="TableofAuthorities"/>
            </w:pPr>
            <w:r w:rsidRPr="001A6CB1">
              <w:t>▲ 0.9%</w:t>
            </w:r>
          </w:p>
        </w:tc>
      </w:tr>
      <w:tr w:rsidR="008B2CF0" w:rsidRPr="005C23E7" w14:paraId="6D8EAD92" w14:textId="77777777" w:rsidTr="00F13AC9">
        <w:trPr>
          <w:trHeight w:val="340"/>
        </w:trPr>
        <w:tc>
          <w:tcPr>
            <w:tcW w:w="609" w:type="pct"/>
            <w:tcBorders>
              <w:top w:val="single" w:sz="4" w:space="0" w:color="1E1545" w:themeColor="text1"/>
              <w:right w:val="single" w:sz="4" w:space="0" w:color="1E1545" w:themeColor="text1"/>
            </w:tcBorders>
          </w:tcPr>
          <w:p w14:paraId="766D983D" w14:textId="4BCE26B4" w:rsidR="008B2CF0" w:rsidRPr="005C23E7" w:rsidRDefault="008B2CF0" w:rsidP="003F5E36">
            <w:pPr>
              <w:pStyle w:val="TableofAuthorities"/>
            </w:pPr>
            <w:r w:rsidRPr="005C23E7">
              <w:t>Other</w:t>
            </w:r>
          </w:p>
        </w:tc>
        <w:tc>
          <w:tcPr>
            <w:tcW w:w="1221" w:type="pct"/>
            <w:tcBorders>
              <w:left w:val="single" w:sz="4" w:space="0" w:color="1E1545" w:themeColor="text1"/>
            </w:tcBorders>
            <w:noWrap/>
          </w:tcPr>
          <w:p w14:paraId="657643C9" w14:textId="7DE7A3BE" w:rsidR="008B2CF0" w:rsidRPr="001A6CB1" w:rsidRDefault="008B2CF0" w:rsidP="003F5E36">
            <w:pPr>
              <w:pStyle w:val="TableofAuthorities"/>
            </w:pPr>
            <w:r w:rsidRPr="001A6CB1">
              <w:t xml:space="preserve">COVID-19 funding </w:t>
            </w:r>
            <w:r w:rsidRPr="000C0D6B">
              <w:rPr>
                <w:vertAlign w:val="superscript"/>
              </w:rPr>
              <w:t>4</w:t>
            </w:r>
          </w:p>
        </w:tc>
        <w:tc>
          <w:tcPr>
            <w:tcW w:w="634" w:type="pct"/>
          </w:tcPr>
          <w:p w14:paraId="051357F4" w14:textId="3A81A24A" w:rsidR="008B2CF0" w:rsidRPr="005C23E7" w:rsidRDefault="008B2CF0" w:rsidP="00BA3CDD">
            <w:pPr>
              <w:pStyle w:val="TableofAuthorities"/>
            </w:pPr>
            <w:r w:rsidRPr="005C23E7">
              <w:t>$306.1</w:t>
            </w:r>
          </w:p>
        </w:tc>
        <w:tc>
          <w:tcPr>
            <w:tcW w:w="634" w:type="pct"/>
          </w:tcPr>
          <w:p w14:paraId="5221EEA0" w14:textId="1A3BCAE0" w:rsidR="008B2CF0" w:rsidRPr="005C23E7" w:rsidRDefault="008B2CF0" w:rsidP="00BA3CDD">
            <w:pPr>
              <w:pStyle w:val="TableofAuthorities"/>
            </w:pPr>
            <w:r w:rsidRPr="005C23E7">
              <w:t>$514.7</w:t>
            </w:r>
          </w:p>
        </w:tc>
        <w:tc>
          <w:tcPr>
            <w:tcW w:w="634" w:type="pct"/>
          </w:tcPr>
          <w:p w14:paraId="7ACC58CC" w14:textId="02E2ACA0" w:rsidR="008B2CF0" w:rsidRPr="005C23E7" w:rsidRDefault="008B2CF0" w:rsidP="00BA3CDD">
            <w:pPr>
              <w:pStyle w:val="TableofAuthorities"/>
            </w:pPr>
            <w:r w:rsidRPr="005C23E7">
              <w:t>$517.0</w:t>
            </w:r>
          </w:p>
        </w:tc>
        <w:tc>
          <w:tcPr>
            <w:tcW w:w="634" w:type="pct"/>
          </w:tcPr>
          <w:p w14:paraId="0C7780CD" w14:textId="4D0520E9" w:rsidR="008B2CF0" w:rsidRDefault="008B2CF0" w:rsidP="00BA3CDD">
            <w:pPr>
              <w:pStyle w:val="TableofAuthorities"/>
            </w:pPr>
            <w:r>
              <w:t>-</w:t>
            </w:r>
          </w:p>
        </w:tc>
        <w:tc>
          <w:tcPr>
            <w:tcW w:w="634" w:type="pct"/>
          </w:tcPr>
          <w:p w14:paraId="5F94E128" w14:textId="58CC599F" w:rsidR="008B2CF0" w:rsidRDefault="008B2CF0" w:rsidP="000C0D6B">
            <w:pPr>
              <w:pStyle w:val="TableofAuthorities"/>
              <w:rPr>
                <w:lang w:eastAsia="en-AU"/>
              </w:rPr>
            </w:pPr>
            <w:r>
              <w:rPr>
                <w:lang w:eastAsia="en-AU"/>
              </w:rPr>
              <w:t>N/A</w:t>
            </w:r>
          </w:p>
        </w:tc>
      </w:tr>
      <w:tr w:rsidR="008B2CF0" w:rsidRPr="000C0D6B" w14:paraId="19ED9C01" w14:textId="77777777" w:rsidTr="00F13AC9">
        <w:trPr>
          <w:trHeight w:val="340"/>
        </w:trPr>
        <w:tc>
          <w:tcPr>
            <w:tcW w:w="1830" w:type="pct"/>
            <w:gridSpan w:val="2"/>
            <w:shd w:val="clear" w:color="auto" w:fill="E8DEED" w:themeFill="accent3" w:themeFillTint="33"/>
          </w:tcPr>
          <w:p w14:paraId="1EAA073D" w14:textId="77777777" w:rsidR="008B2CF0" w:rsidRPr="000C0D6B" w:rsidRDefault="008B2CF0" w:rsidP="000C0D6B">
            <w:pPr>
              <w:pStyle w:val="TableofAuthorities"/>
              <w:rPr>
                <w:rStyle w:val="Strong"/>
              </w:rPr>
            </w:pPr>
            <w:r w:rsidRPr="000C0D6B">
              <w:rPr>
                <w:rStyle w:val="Strong"/>
              </w:rPr>
              <w:t>Resident contributions</w:t>
            </w:r>
          </w:p>
        </w:tc>
        <w:tc>
          <w:tcPr>
            <w:tcW w:w="634" w:type="pct"/>
            <w:shd w:val="clear" w:color="auto" w:fill="E8DEED" w:themeFill="accent3" w:themeFillTint="33"/>
          </w:tcPr>
          <w:p w14:paraId="7BE4725E" w14:textId="040E3A86" w:rsidR="008B2CF0" w:rsidRPr="000C0D6B" w:rsidRDefault="008B2CF0" w:rsidP="000C0D6B">
            <w:pPr>
              <w:pStyle w:val="TableofAuthorities"/>
              <w:rPr>
                <w:rStyle w:val="Strong"/>
              </w:rPr>
            </w:pPr>
            <w:r w:rsidRPr="000C0D6B">
              <w:rPr>
                <w:rStyle w:val="Strong"/>
              </w:rPr>
              <w:t>$5,578.5</w:t>
            </w:r>
          </w:p>
        </w:tc>
        <w:tc>
          <w:tcPr>
            <w:tcW w:w="634" w:type="pct"/>
            <w:shd w:val="clear" w:color="auto" w:fill="E8DEED" w:themeFill="accent3" w:themeFillTint="33"/>
          </w:tcPr>
          <w:p w14:paraId="44AFEEA8" w14:textId="30E7C879" w:rsidR="008B2CF0" w:rsidRPr="000C0D6B" w:rsidRDefault="008B2CF0" w:rsidP="000C0D6B">
            <w:pPr>
              <w:pStyle w:val="TableofAuthorities"/>
              <w:rPr>
                <w:rStyle w:val="Strong"/>
              </w:rPr>
            </w:pPr>
            <w:r w:rsidRPr="000C0D6B">
              <w:rPr>
                <w:rStyle w:val="Strong"/>
              </w:rPr>
              <w:t>$6,135.2</w:t>
            </w:r>
          </w:p>
        </w:tc>
        <w:tc>
          <w:tcPr>
            <w:tcW w:w="634" w:type="pct"/>
            <w:shd w:val="clear" w:color="auto" w:fill="E8DEED" w:themeFill="accent3" w:themeFillTint="33"/>
          </w:tcPr>
          <w:p w14:paraId="2C638DE1" w14:textId="4702A0B9" w:rsidR="008B2CF0" w:rsidRPr="000C0D6B" w:rsidRDefault="008B2CF0" w:rsidP="000C0D6B">
            <w:pPr>
              <w:pStyle w:val="TableofAuthorities"/>
              <w:rPr>
                <w:rStyle w:val="Strong"/>
              </w:rPr>
            </w:pPr>
            <w:r w:rsidRPr="000C0D6B">
              <w:rPr>
                <w:rStyle w:val="Strong"/>
              </w:rPr>
              <w:t>$6,812.1</w:t>
            </w:r>
          </w:p>
        </w:tc>
        <w:tc>
          <w:tcPr>
            <w:tcW w:w="634" w:type="pct"/>
            <w:shd w:val="clear" w:color="auto" w:fill="E8DEED" w:themeFill="accent3" w:themeFillTint="33"/>
          </w:tcPr>
          <w:p w14:paraId="0246CB55" w14:textId="6D8CB27B" w:rsidR="008B2CF0" w:rsidRPr="000C0D6B" w:rsidRDefault="008B2CF0" w:rsidP="000C0D6B">
            <w:pPr>
              <w:pStyle w:val="TableofAuthorities"/>
              <w:rPr>
                <w:rStyle w:val="Strong"/>
              </w:rPr>
            </w:pPr>
            <w:r w:rsidRPr="000C0D6B">
              <w:rPr>
                <w:rStyle w:val="Strong"/>
              </w:rPr>
              <w:t>$7,334.5</w:t>
            </w:r>
          </w:p>
        </w:tc>
        <w:tc>
          <w:tcPr>
            <w:tcW w:w="634" w:type="pct"/>
            <w:shd w:val="clear" w:color="auto" w:fill="E8DEED" w:themeFill="accent3" w:themeFillTint="33"/>
          </w:tcPr>
          <w:p w14:paraId="0749166A" w14:textId="664EB14E" w:rsidR="008B2CF0" w:rsidRPr="000C0D6B" w:rsidRDefault="008B2CF0" w:rsidP="000C0D6B">
            <w:pPr>
              <w:pStyle w:val="TableofAuthorities"/>
              <w:rPr>
                <w:rStyle w:val="Strong"/>
              </w:rPr>
            </w:pPr>
            <w:r w:rsidRPr="000C0D6B">
              <w:rPr>
                <w:rStyle w:val="Strong"/>
              </w:rPr>
              <w:t>▲ 7.7%</w:t>
            </w:r>
          </w:p>
        </w:tc>
      </w:tr>
      <w:tr w:rsidR="008B2CF0" w:rsidRPr="005C23E7" w14:paraId="56C18246" w14:textId="77777777" w:rsidTr="00F13AC9">
        <w:trPr>
          <w:trHeight w:val="340"/>
        </w:trPr>
        <w:tc>
          <w:tcPr>
            <w:tcW w:w="609" w:type="pct"/>
            <w:vMerge w:val="restart"/>
            <w:tcBorders>
              <w:top w:val="single" w:sz="4" w:space="0" w:color="1E1545" w:themeColor="text1"/>
              <w:right w:val="single" w:sz="4" w:space="0" w:color="1E1545" w:themeColor="text1"/>
            </w:tcBorders>
          </w:tcPr>
          <w:p w14:paraId="4B868E61" w14:textId="77777777" w:rsidR="008B2CF0" w:rsidRPr="00625296" w:rsidRDefault="008B2CF0" w:rsidP="003F5E36">
            <w:pPr>
              <w:pStyle w:val="TableofAuthorities"/>
            </w:pPr>
            <w:r w:rsidRPr="005C23E7">
              <w:t>Care</w:t>
            </w:r>
          </w:p>
        </w:tc>
        <w:tc>
          <w:tcPr>
            <w:tcW w:w="1221" w:type="pct"/>
            <w:tcBorders>
              <w:left w:val="single" w:sz="4" w:space="0" w:color="1E1545" w:themeColor="text1"/>
            </w:tcBorders>
            <w:noWrap/>
          </w:tcPr>
          <w:p w14:paraId="04110C0A" w14:textId="77777777" w:rsidR="008B2CF0" w:rsidRPr="00625296" w:rsidRDefault="008B2CF0" w:rsidP="003F5E36">
            <w:pPr>
              <w:pStyle w:val="TableofAuthorities"/>
            </w:pPr>
            <w:r w:rsidRPr="005C23E7">
              <w:t>Means tested care fees</w:t>
            </w:r>
          </w:p>
        </w:tc>
        <w:tc>
          <w:tcPr>
            <w:tcW w:w="634" w:type="pct"/>
          </w:tcPr>
          <w:p w14:paraId="3A2501FD" w14:textId="2CC266F4" w:rsidR="008B2CF0" w:rsidRPr="005C23E7" w:rsidRDefault="008B2CF0" w:rsidP="000C0D6B">
            <w:pPr>
              <w:pStyle w:val="TableofAuthorities"/>
            </w:pPr>
            <w:r w:rsidRPr="005C23E7">
              <w:t>$678.6</w:t>
            </w:r>
          </w:p>
        </w:tc>
        <w:tc>
          <w:tcPr>
            <w:tcW w:w="634" w:type="pct"/>
          </w:tcPr>
          <w:p w14:paraId="38CA0986" w14:textId="38F46898" w:rsidR="008B2CF0" w:rsidRPr="005C23E7" w:rsidRDefault="008B2CF0" w:rsidP="000C0D6B">
            <w:pPr>
              <w:pStyle w:val="TableofAuthorities"/>
            </w:pPr>
            <w:r w:rsidRPr="005C23E7">
              <w:t>$793.1</w:t>
            </w:r>
          </w:p>
        </w:tc>
        <w:tc>
          <w:tcPr>
            <w:tcW w:w="634" w:type="pct"/>
          </w:tcPr>
          <w:p w14:paraId="39DC1F83" w14:textId="135D73C7" w:rsidR="008B2CF0" w:rsidRPr="005C23E7" w:rsidRDefault="008B2CF0" w:rsidP="000C0D6B">
            <w:pPr>
              <w:pStyle w:val="TableofAuthorities"/>
            </w:pPr>
            <w:r w:rsidRPr="005C23E7">
              <w:t>$893.7</w:t>
            </w:r>
          </w:p>
        </w:tc>
        <w:tc>
          <w:tcPr>
            <w:tcW w:w="634" w:type="pct"/>
          </w:tcPr>
          <w:p w14:paraId="1D078538" w14:textId="7C8B4C5B" w:rsidR="008B2CF0" w:rsidRPr="001A6CB1" w:rsidRDefault="008B2CF0" w:rsidP="000C0D6B">
            <w:pPr>
              <w:pStyle w:val="TableofAuthorities"/>
            </w:pPr>
            <w:r w:rsidRPr="001A6CB1">
              <w:t>$943.0</w:t>
            </w:r>
          </w:p>
        </w:tc>
        <w:tc>
          <w:tcPr>
            <w:tcW w:w="634" w:type="pct"/>
          </w:tcPr>
          <w:p w14:paraId="04A55BDB" w14:textId="6C4E1EE6" w:rsidR="008B2CF0" w:rsidRPr="001A6CB1" w:rsidRDefault="008B2CF0" w:rsidP="000C0D6B">
            <w:pPr>
              <w:pStyle w:val="TableofAuthorities"/>
            </w:pPr>
            <w:r w:rsidRPr="001A6CB1">
              <w:t>▲ 5.5%</w:t>
            </w:r>
          </w:p>
        </w:tc>
      </w:tr>
      <w:tr w:rsidR="008B2CF0" w:rsidRPr="005C23E7" w14:paraId="52D0B800" w14:textId="77777777" w:rsidTr="00F13AC9">
        <w:trPr>
          <w:trHeight w:val="340"/>
        </w:trPr>
        <w:tc>
          <w:tcPr>
            <w:tcW w:w="609" w:type="pct"/>
            <w:vMerge/>
            <w:tcBorders>
              <w:top w:val="nil"/>
              <w:right w:val="single" w:sz="4" w:space="0" w:color="1E1545" w:themeColor="text1"/>
            </w:tcBorders>
          </w:tcPr>
          <w:p w14:paraId="58AFAD97" w14:textId="77777777" w:rsidR="008B2CF0" w:rsidRPr="005C23E7" w:rsidRDefault="008B2CF0" w:rsidP="008B2CF0">
            <w:pPr>
              <w:spacing w:before="0" w:after="0" w:line="240" w:lineRule="auto"/>
              <w:rPr>
                <w:rFonts w:cs="Arial"/>
                <w:sz w:val="20"/>
                <w:szCs w:val="20"/>
              </w:rPr>
            </w:pPr>
          </w:p>
        </w:tc>
        <w:tc>
          <w:tcPr>
            <w:tcW w:w="1221" w:type="pct"/>
            <w:tcBorders>
              <w:left w:val="single" w:sz="4" w:space="0" w:color="1E1545" w:themeColor="text1"/>
            </w:tcBorders>
            <w:noWrap/>
          </w:tcPr>
          <w:p w14:paraId="66A364DA" w14:textId="77777777" w:rsidR="008B2CF0" w:rsidRPr="005C23E7" w:rsidRDefault="008B2CF0" w:rsidP="003F5E36">
            <w:pPr>
              <w:pStyle w:val="TableofAuthorities"/>
            </w:pPr>
            <w:r w:rsidRPr="005C23E7">
              <w:t>Resident other care fees</w:t>
            </w:r>
          </w:p>
        </w:tc>
        <w:tc>
          <w:tcPr>
            <w:tcW w:w="634" w:type="pct"/>
          </w:tcPr>
          <w:p w14:paraId="5B8CC07E" w14:textId="032F43A2" w:rsidR="008B2CF0" w:rsidRPr="005C23E7" w:rsidRDefault="008B2CF0" w:rsidP="000C0D6B">
            <w:pPr>
              <w:pStyle w:val="TableofAuthorities"/>
            </w:pPr>
            <w:r w:rsidRPr="005C23E7">
              <w:t>$113.7</w:t>
            </w:r>
          </w:p>
        </w:tc>
        <w:tc>
          <w:tcPr>
            <w:tcW w:w="634" w:type="pct"/>
          </w:tcPr>
          <w:p w14:paraId="41C17F0F" w14:textId="47424304" w:rsidR="008B2CF0" w:rsidRPr="005C23E7" w:rsidRDefault="008B2CF0" w:rsidP="000C0D6B">
            <w:pPr>
              <w:pStyle w:val="TableofAuthorities"/>
            </w:pPr>
            <w:r w:rsidRPr="005C23E7">
              <w:t>$143.1</w:t>
            </w:r>
          </w:p>
        </w:tc>
        <w:tc>
          <w:tcPr>
            <w:tcW w:w="634" w:type="pct"/>
          </w:tcPr>
          <w:p w14:paraId="373441C2" w14:textId="5411CDE4" w:rsidR="008B2CF0" w:rsidRPr="005C23E7" w:rsidRDefault="008B2CF0" w:rsidP="000C0D6B">
            <w:pPr>
              <w:pStyle w:val="TableofAuthorities"/>
            </w:pPr>
            <w:r w:rsidRPr="005C23E7">
              <w:t>$159.7</w:t>
            </w:r>
          </w:p>
        </w:tc>
        <w:tc>
          <w:tcPr>
            <w:tcW w:w="634" w:type="pct"/>
          </w:tcPr>
          <w:p w14:paraId="2560E7B9" w14:textId="06FD4D0D" w:rsidR="008B2CF0" w:rsidRPr="001A6CB1" w:rsidRDefault="008B2CF0" w:rsidP="000C0D6B">
            <w:pPr>
              <w:pStyle w:val="TableofAuthorities"/>
            </w:pPr>
            <w:r w:rsidRPr="001A6CB1">
              <w:t>$131.9</w:t>
            </w:r>
          </w:p>
        </w:tc>
        <w:tc>
          <w:tcPr>
            <w:tcW w:w="634" w:type="pct"/>
          </w:tcPr>
          <w:p w14:paraId="2C7D025F" w14:textId="66C8CF3E" w:rsidR="008B2CF0" w:rsidRPr="001A6CB1" w:rsidRDefault="008B2CF0" w:rsidP="000C0D6B">
            <w:pPr>
              <w:pStyle w:val="TableofAuthorities"/>
            </w:pPr>
            <w:r w:rsidRPr="001A6CB1">
              <w:t>▼ 17.4%</w:t>
            </w:r>
          </w:p>
        </w:tc>
      </w:tr>
      <w:tr w:rsidR="008B2CF0" w:rsidRPr="005C23E7" w14:paraId="08CD4A7F" w14:textId="77777777" w:rsidTr="00F13AC9">
        <w:trPr>
          <w:trHeight w:val="340"/>
        </w:trPr>
        <w:tc>
          <w:tcPr>
            <w:tcW w:w="609" w:type="pct"/>
            <w:tcBorders>
              <w:top w:val="nil"/>
              <w:right w:val="single" w:sz="4" w:space="0" w:color="1E1545" w:themeColor="text1"/>
            </w:tcBorders>
          </w:tcPr>
          <w:p w14:paraId="2C2FA866" w14:textId="77777777" w:rsidR="008B2CF0" w:rsidRPr="00625296" w:rsidRDefault="008B2CF0" w:rsidP="003F5E36">
            <w:pPr>
              <w:pStyle w:val="TableofAuthorities"/>
            </w:pPr>
            <w:r w:rsidRPr="005C23E7">
              <w:t>Accommodation</w:t>
            </w:r>
          </w:p>
        </w:tc>
        <w:tc>
          <w:tcPr>
            <w:tcW w:w="1221" w:type="pct"/>
            <w:tcBorders>
              <w:left w:val="single" w:sz="4" w:space="0" w:color="1E1545" w:themeColor="text1"/>
            </w:tcBorders>
            <w:noWrap/>
          </w:tcPr>
          <w:p w14:paraId="3B5C2713" w14:textId="77777777" w:rsidR="008B2CF0" w:rsidRPr="00625296" w:rsidRDefault="008B2CF0" w:rsidP="003F5E36">
            <w:pPr>
              <w:pStyle w:val="TableofAuthorities"/>
            </w:pPr>
            <w:r w:rsidRPr="005C23E7">
              <w:t>Resident accommodation payment</w:t>
            </w:r>
          </w:p>
        </w:tc>
        <w:tc>
          <w:tcPr>
            <w:tcW w:w="634" w:type="pct"/>
          </w:tcPr>
          <w:p w14:paraId="1DA4B6FF" w14:textId="4A1481B7" w:rsidR="008B2CF0" w:rsidRPr="005C23E7" w:rsidRDefault="008B2CF0" w:rsidP="000C0D6B">
            <w:pPr>
              <w:pStyle w:val="TableofAuthorities"/>
            </w:pPr>
            <w:r w:rsidRPr="005C23E7">
              <w:t>$833.5</w:t>
            </w:r>
          </w:p>
        </w:tc>
        <w:tc>
          <w:tcPr>
            <w:tcW w:w="634" w:type="pct"/>
          </w:tcPr>
          <w:p w14:paraId="530D17FF" w14:textId="0FC113D0" w:rsidR="008B2CF0" w:rsidRPr="005C23E7" w:rsidRDefault="008B2CF0" w:rsidP="000C0D6B">
            <w:pPr>
              <w:pStyle w:val="TableofAuthorities"/>
            </w:pPr>
            <w:r w:rsidRPr="005C23E7">
              <w:t>$1,019.5</w:t>
            </w:r>
          </w:p>
        </w:tc>
        <w:tc>
          <w:tcPr>
            <w:tcW w:w="634" w:type="pct"/>
          </w:tcPr>
          <w:p w14:paraId="385E76CA" w14:textId="7D21CD3A" w:rsidR="008B2CF0" w:rsidRPr="005C23E7" w:rsidRDefault="008B2CF0" w:rsidP="000C0D6B">
            <w:pPr>
              <w:pStyle w:val="TableofAuthorities"/>
            </w:pPr>
            <w:r w:rsidRPr="005C23E7">
              <w:t>$1,112.1</w:t>
            </w:r>
          </w:p>
        </w:tc>
        <w:tc>
          <w:tcPr>
            <w:tcW w:w="634" w:type="pct"/>
          </w:tcPr>
          <w:p w14:paraId="5953CB75" w14:textId="3E81A74B" w:rsidR="008B2CF0" w:rsidRPr="001A6CB1" w:rsidRDefault="008B2CF0" w:rsidP="000C0D6B">
            <w:pPr>
              <w:pStyle w:val="TableofAuthorities"/>
            </w:pPr>
            <w:r w:rsidRPr="001A6CB1">
              <w:t>$1,250.0</w:t>
            </w:r>
          </w:p>
        </w:tc>
        <w:tc>
          <w:tcPr>
            <w:tcW w:w="634" w:type="pct"/>
          </w:tcPr>
          <w:p w14:paraId="617962B9" w14:textId="21A082E1" w:rsidR="008B2CF0" w:rsidRPr="001A6CB1" w:rsidRDefault="008B2CF0" w:rsidP="000C0D6B">
            <w:pPr>
              <w:pStyle w:val="TableofAuthorities"/>
            </w:pPr>
            <w:r w:rsidRPr="001A6CB1">
              <w:t>▲ 12.4%</w:t>
            </w:r>
          </w:p>
        </w:tc>
      </w:tr>
      <w:tr w:rsidR="008B2CF0" w:rsidRPr="005C23E7" w14:paraId="18E4BF43" w14:textId="77777777" w:rsidTr="00F13AC9">
        <w:trPr>
          <w:trHeight w:val="340"/>
        </w:trPr>
        <w:tc>
          <w:tcPr>
            <w:tcW w:w="609" w:type="pct"/>
            <w:vMerge w:val="restart"/>
            <w:tcBorders>
              <w:top w:val="nil"/>
              <w:right w:val="single" w:sz="4" w:space="0" w:color="1E1545" w:themeColor="text1"/>
            </w:tcBorders>
          </w:tcPr>
          <w:p w14:paraId="46AFA435" w14:textId="7F5AD7AF" w:rsidR="008B2CF0" w:rsidRPr="00625296" w:rsidRDefault="008B2CF0" w:rsidP="003F5E36">
            <w:pPr>
              <w:pStyle w:val="TableofAuthorities"/>
            </w:pPr>
            <w:r>
              <w:t>E</w:t>
            </w:r>
            <w:r w:rsidRPr="00005DD0">
              <w:t>veryday living</w:t>
            </w:r>
          </w:p>
        </w:tc>
        <w:tc>
          <w:tcPr>
            <w:tcW w:w="1221" w:type="pct"/>
            <w:tcBorders>
              <w:left w:val="single" w:sz="4" w:space="0" w:color="1E1545" w:themeColor="text1"/>
            </w:tcBorders>
            <w:noWrap/>
          </w:tcPr>
          <w:p w14:paraId="5B3B5653" w14:textId="77777777" w:rsidR="008B2CF0" w:rsidRPr="00625296" w:rsidRDefault="008B2CF0" w:rsidP="003F5E36">
            <w:pPr>
              <w:pStyle w:val="TableofAuthorities"/>
            </w:pPr>
            <w:r w:rsidRPr="005C23E7">
              <w:t>Resident basic daily fee</w:t>
            </w:r>
          </w:p>
        </w:tc>
        <w:tc>
          <w:tcPr>
            <w:tcW w:w="634" w:type="pct"/>
          </w:tcPr>
          <w:p w14:paraId="6ADE7727" w14:textId="14CB32E4" w:rsidR="008B2CF0" w:rsidRPr="005C23E7" w:rsidRDefault="008B2CF0" w:rsidP="000C0D6B">
            <w:pPr>
              <w:pStyle w:val="TableofAuthorities"/>
            </w:pPr>
            <w:r w:rsidRPr="005C23E7">
              <w:t>$3,651.1</w:t>
            </w:r>
          </w:p>
        </w:tc>
        <w:tc>
          <w:tcPr>
            <w:tcW w:w="634" w:type="pct"/>
          </w:tcPr>
          <w:p w14:paraId="738DF399" w14:textId="526C2261" w:rsidR="008B2CF0" w:rsidRPr="005C23E7" w:rsidRDefault="008B2CF0" w:rsidP="000C0D6B">
            <w:pPr>
              <w:pStyle w:val="TableofAuthorities"/>
            </w:pPr>
            <w:r w:rsidRPr="005C23E7">
              <w:t>$3,853.9</w:t>
            </w:r>
          </w:p>
        </w:tc>
        <w:tc>
          <w:tcPr>
            <w:tcW w:w="634" w:type="pct"/>
          </w:tcPr>
          <w:p w14:paraId="27C72C18" w14:textId="196FBD01" w:rsidR="008B2CF0" w:rsidRPr="005C23E7" w:rsidRDefault="008B2CF0" w:rsidP="000C0D6B">
            <w:pPr>
              <w:pStyle w:val="TableofAuthorities"/>
            </w:pPr>
            <w:r w:rsidRPr="005C23E7">
              <w:t>$4,238.2</w:t>
            </w:r>
          </w:p>
        </w:tc>
        <w:tc>
          <w:tcPr>
            <w:tcW w:w="634" w:type="pct"/>
          </w:tcPr>
          <w:p w14:paraId="0E6B9C86" w14:textId="0EFBAB3C" w:rsidR="008B2CF0" w:rsidRPr="001A6CB1" w:rsidRDefault="008B2CF0" w:rsidP="000C0D6B">
            <w:pPr>
              <w:pStyle w:val="TableofAuthorities"/>
            </w:pPr>
            <w:r w:rsidRPr="001A6CB1">
              <w:t>$4,533.7</w:t>
            </w:r>
          </w:p>
        </w:tc>
        <w:tc>
          <w:tcPr>
            <w:tcW w:w="634" w:type="pct"/>
          </w:tcPr>
          <w:p w14:paraId="10BC0A53" w14:textId="00C732DC" w:rsidR="008B2CF0" w:rsidRPr="001A6CB1" w:rsidRDefault="008B2CF0" w:rsidP="000C0D6B">
            <w:pPr>
              <w:pStyle w:val="TableofAuthorities"/>
            </w:pPr>
            <w:r w:rsidRPr="001A6CB1">
              <w:t>▲ 7.0%</w:t>
            </w:r>
          </w:p>
        </w:tc>
      </w:tr>
      <w:tr w:rsidR="008B2CF0" w:rsidRPr="005C23E7" w14:paraId="39CB99DD" w14:textId="77777777" w:rsidTr="00F13AC9">
        <w:trPr>
          <w:trHeight w:val="340"/>
        </w:trPr>
        <w:tc>
          <w:tcPr>
            <w:tcW w:w="609" w:type="pct"/>
            <w:vMerge/>
            <w:tcBorders>
              <w:top w:val="nil"/>
              <w:right w:val="single" w:sz="4" w:space="0" w:color="1E1545" w:themeColor="text1"/>
            </w:tcBorders>
          </w:tcPr>
          <w:p w14:paraId="1A8A2E28" w14:textId="77777777" w:rsidR="008B2CF0" w:rsidRPr="005C23E7" w:rsidRDefault="008B2CF0" w:rsidP="008B2CF0">
            <w:pPr>
              <w:spacing w:before="0" w:after="0" w:line="240" w:lineRule="auto"/>
              <w:rPr>
                <w:rFonts w:cs="Arial"/>
                <w:sz w:val="20"/>
                <w:szCs w:val="20"/>
              </w:rPr>
            </w:pPr>
          </w:p>
        </w:tc>
        <w:tc>
          <w:tcPr>
            <w:tcW w:w="1221" w:type="pct"/>
            <w:tcBorders>
              <w:left w:val="single" w:sz="4" w:space="0" w:color="1E1545" w:themeColor="text1"/>
            </w:tcBorders>
            <w:noWrap/>
          </w:tcPr>
          <w:p w14:paraId="42196C94" w14:textId="77777777" w:rsidR="008B2CF0" w:rsidRPr="005C23E7" w:rsidRDefault="008B2CF0" w:rsidP="003F5E36">
            <w:pPr>
              <w:pStyle w:val="TableofAuthorities"/>
            </w:pPr>
            <w:r w:rsidRPr="005C23E7">
              <w:t>Additional services fee</w:t>
            </w:r>
          </w:p>
        </w:tc>
        <w:tc>
          <w:tcPr>
            <w:tcW w:w="634" w:type="pct"/>
          </w:tcPr>
          <w:p w14:paraId="7A47483E" w14:textId="6EB29A10" w:rsidR="008B2CF0" w:rsidRPr="005C23E7" w:rsidRDefault="008B2CF0" w:rsidP="000C0D6B">
            <w:pPr>
              <w:pStyle w:val="TableofAuthorities"/>
            </w:pPr>
            <w:r w:rsidRPr="005C23E7">
              <w:t>$176.0</w:t>
            </w:r>
          </w:p>
        </w:tc>
        <w:tc>
          <w:tcPr>
            <w:tcW w:w="634" w:type="pct"/>
          </w:tcPr>
          <w:p w14:paraId="1BAB5DE6" w14:textId="54CD5BAF" w:rsidR="008B2CF0" w:rsidRPr="005C23E7" w:rsidRDefault="008B2CF0" w:rsidP="000C0D6B">
            <w:pPr>
              <w:pStyle w:val="TableofAuthorities"/>
            </w:pPr>
            <w:r w:rsidRPr="005C23E7">
              <w:t>$200.9</w:t>
            </w:r>
          </w:p>
        </w:tc>
        <w:tc>
          <w:tcPr>
            <w:tcW w:w="634" w:type="pct"/>
          </w:tcPr>
          <w:p w14:paraId="183DFF46" w14:textId="65433CC9" w:rsidR="008B2CF0" w:rsidRPr="005C23E7" w:rsidRDefault="008B2CF0" w:rsidP="000C0D6B">
            <w:pPr>
              <w:pStyle w:val="TableofAuthorities"/>
            </w:pPr>
            <w:r w:rsidRPr="005C23E7">
              <w:t>$267.9</w:t>
            </w:r>
          </w:p>
        </w:tc>
        <w:tc>
          <w:tcPr>
            <w:tcW w:w="634" w:type="pct"/>
          </w:tcPr>
          <w:p w14:paraId="64673E82" w14:textId="67E4DF1B" w:rsidR="008B2CF0" w:rsidRPr="001A6CB1" w:rsidRDefault="008B2CF0" w:rsidP="000C0D6B">
            <w:pPr>
              <w:pStyle w:val="TableofAuthorities"/>
            </w:pPr>
            <w:r w:rsidRPr="001A6CB1">
              <w:t>$324.2</w:t>
            </w:r>
          </w:p>
        </w:tc>
        <w:tc>
          <w:tcPr>
            <w:tcW w:w="634" w:type="pct"/>
          </w:tcPr>
          <w:p w14:paraId="2AFCA827" w14:textId="02F3E33F" w:rsidR="008B2CF0" w:rsidRPr="001A6CB1" w:rsidRDefault="008B2CF0" w:rsidP="000C0D6B">
            <w:pPr>
              <w:pStyle w:val="TableofAuthorities"/>
            </w:pPr>
            <w:r w:rsidRPr="001A6CB1">
              <w:t>▲ 21.0%</w:t>
            </w:r>
          </w:p>
        </w:tc>
      </w:tr>
      <w:tr w:rsidR="008B2CF0" w:rsidRPr="005C23E7" w14:paraId="6059D6AB" w14:textId="77777777" w:rsidTr="00F13AC9">
        <w:trPr>
          <w:trHeight w:val="340"/>
        </w:trPr>
        <w:tc>
          <w:tcPr>
            <w:tcW w:w="609" w:type="pct"/>
            <w:vMerge/>
            <w:tcBorders>
              <w:top w:val="nil"/>
              <w:right w:val="single" w:sz="4" w:space="0" w:color="1E1545" w:themeColor="text1"/>
            </w:tcBorders>
          </w:tcPr>
          <w:p w14:paraId="52DA87E1" w14:textId="77777777" w:rsidR="008B2CF0" w:rsidRPr="005C23E7" w:rsidRDefault="008B2CF0" w:rsidP="008B2CF0">
            <w:pPr>
              <w:spacing w:before="0" w:after="0" w:line="240" w:lineRule="auto"/>
              <w:rPr>
                <w:rFonts w:cs="Arial"/>
                <w:sz w:val="20"/>
                <w:szCs w:val="20"/>
              </w:rPr>
            </w:pPr>
          </w:p>
        </w:tc>
        <w:tc>
          <w:tcPr>
            <w:tcW w:w="1221" w:type="pct"/>
            <w:tcBorders>
              <w:left w:val="single" w:sz="4" w:space="0" w:color="1E1545" w:themeColor="text1"/>
            </w:tcBorders>
            <w:noWrap/>
          </w:tcPr>
          <w:p w14:paraId="249B9F5A" w14:textId="77777777" w:rsidR="008B2CF0" w:rsidRPr="005C23E7" w:rsidRDefault="008B2CF0" w:rsidP="003F5E36">
            <w:pPr>
              <w:pStyle w:val="TableofAuthorities"/>
            </w:pPr>
            <w:r w:rsidRPr="005C23E7">
              <w:t>Extra services fees</w:t>
            </w:r>
          </w:p>
        </w:tc>
        <w:tc>
          <w:tcPr>
            <w:tcW w:w="634" w:type="pct"/>
          </w:tcPr>
          <w:p w14:paraId="72DD1AC0" w14:textId="5F7FE0A8" w:rsidR="008B2CF0" w:rsidRPr="005C23E7" w:rsidRDefault="008B2CF0" w:rsidP="000C0D6B">
            <w:pPr>
              <w:pStyle w:val="TableofAuthorities"/>
            </w:pPr>
            <w:r w:rsidRPr="005C23E7">
              <w:t>$125.6</w:t>
            </w:r>
          </w:p>
        </w:tc>
        <w:tc>
          <w:tcPr>
            <w:tcW w:w="634" w:type="pct"/>
          </w:tcPr>
          <w:p w14:paraId="27583E2C" w14:textId="47DA6D9D" w:rsidR="008B2CF0" w:rsidRPr="005C23E7" w:rsidRDefault="008B2CF0" w:rsidP="000C0D6B">
            <w:pPr>
              <w:pStyle w:val="TableofAuthorities"/>
            </w:pPr>
            <w:r w:rsidRPr="005C23E7">
              <w:t>$124.7</w:t>
            </w:r>
          </w:p>
        </w:tc>
        <w:tc>
          <w:tcPr>
            <w:tcW w:w="634" w:type="pct"/>
          </w:tcPr>
          <w:p w14:paraId="7F55F2BA" w14:textId="21ABFF0C" w:rsidR="008B2CF0" w:rsidRPr="005C23E7" w:rsidRDefault="008B2CF0" w:rsidP="000C0D6B">
            <w:pPr>
              <w:pStyle w:val="TableofAuthorities"/>
            </w:pPr>
            <w:r w:rsidRPr="005C23E7">
              <w:t>$140.5</w:t>
            </w:r>
          </w:p>
        </w:tc>
        <w:tc>
          <w:tcPr>
            <w:tcW w:w="634" w:type="pct"/>
          </w:tcPr>
          <w:p w14:paraId="013D06A8" w14:textId="5250057F" w:rsidR="008B2CF0" w:rsidRPr="001A6CB1" w:rsidRDefault="008B2CF0" w:rsidP="000C0D6B">
            <w:pPr>
              <w:pStyle w:val="TableofAuthorities"/>
            </w:pPr>
            <w:r w:rsidRPr="001A6CB1">
              <w:t>$151.8</w:t>
            </w:r>
          </w:p>
        </w:tc>
        <w:tc>
          <w:tcPr>
            <w:tcW w:w="634" w:type="pct"/>
          </w:tcPr>
          <w:p w14:paraId="018181B6" w14:textId="29F26EE2" w:rsidR="008B2CF0" w:rsidRPr="001A6CB1" w:rsidRDefault="008B2CF0" w:rsidP="000C0D6B">
            <w:pPr>
              <w:pStyle w:val="TableofAuthorities"/>
            </w:pPr>
            <w:r w:rsidRPr="001A6CB1">
              <w:t>▲ 8.0%</w:t>
            </w:r>
          </w:p>
        </w:tc>
      </w:tr>
      <w:tr w:rsidR="008B2CF0" w:rsidRPr="000C0D6B" w14:paraId="11E304A3" w14:textId="77777777" w:rsidTr="00F13AC9">
        <w:trPr>
          <w:trHeight w:val="340"/>
        </w:trPr>
        <w:tc>
          <w:tcPr>
            <w:tcW w:w="1830" w:type="pct"/>
            <w:gridSpan w:val="2"/>
            <w:shd w:val="clear" w:color="auto" w:fill="E8DEED" w:themeFill="accent3" w:themeFillTint="33"/>
          </w:tcPr>
          <w:p w14:paraId="718D36C2" w14:textId="7274EB21" w:rsidR="008B2CF0" w:rsidRPr="000C0D6B" w:rsidRDefault="008B2CF0" w:rsidP="00732307">
            <w:pPr>
              <w:pStyle w:val="TableofAuthorities"/>
              <w:rPr>
                <w:rStyle w:val="Strong"/>
              </w:rPr>
            </w:pPr>
            <w:r w:rsidRPr="000C0D6B">
              <w:rPr>
                <w:rStyle w:val="Strong"/>
              </w:rPr>
              <w:t xml:space="preserve">Other income sources </w:t>
            </w:r>
          </w:p>
        </w:tc>
        <w:tc>
          <w:tcPr>
            <w:tcW w:w="634" w:type="pct"/>
            <w:shd w:val="clear" w:color="auto" w:fill="E8DEED" w:themeFill="accent3" w:themeFillTint="33"/>
          </w:tcPr>
          <w:p w14:paraId="517AB792" w14:textId="40E55518" w:rsidR="008B2CF0" w:rsidRPr="000C0D6B" w:rsidRDefault="008B2CF0" w:rsidP="000C0D6B">
            <w:pPr>
              <w:pStyle w:val="TableofAuthorities"/>
              <w:rPr>
                <w:rStyle w:val="Strong"/>
              </w:rPr>
            </w:pPr>
            <w:r w:rsidRPr="000C0D6B">
              <w:rPr>
                <w:rStyle w:val="Strong"/>
              </w:rPr>
              <w:t>$1,534.5</w:t>
            </w:r>
          </w:p>
        </w:tc>
        <w:tc>
          <w:tcPr>
            <w:tcW w:w="634" w:type="pct"/>
            <w:shd w:val="clear" w:color="auto" w:fill="E8DEED" w:themeFill="accent3" w:themeFillTint="33"/>
          </w:tcPr>
          <w:p w14:paraId="0303C821" w14:textId="38FE4699" w:rsidR="008B2CF0" w:rsidRPr="000C0D6B" w:rsidRDefault="008B2CF0" w:rsidP="000C0D6B">
            <w:pPr>
              <w:pStyle w:val="TableofAuthorities"/>
              <w:rPr>
                <w:rStyle w:val="Strong"/>
              </w:rPr>
            </w:pPr>
            <w:r w:rsidRPr="000C0D6B">
              <w:rPr>
                <w:rStyle w:val="Strong"/>
              </w:rPr>
              <w:t>$2,057.3</w:t>
            </w:r>
          </w:p>
        </w:tc>
        <w:tc>
          <w:tcPr>
            <w:tcW w:w="634" w:type="pct"/>
            <w:shd w:val="clear" w:color="auto" w:fill="E8DEED" w:themeFill="accent3" w:themeFillTint="33"/>
          </w:tcPr>
          <w:p w14:paraId="43215CAD" w14:textId="0DE71CFF" w:rsidR="008B2CF0" w:rsidRPr="000C0D6B" w:rsidRDefault="008B2CF0" w:rsidP="000C0D6B">
            <w:pPr>
              <w:pStyle w:val="TableofAuthorities"/>
              <w:rPr>
                <w:rStyle w:val="Strong"/>
              </w:rPr>
            </w:pPr>
            <w:r w:rsidRPr="000C0D6B">
              <w:rPr>
                <w:rStyle w:val="Strong"/>
              </w:rPr>
              <w:t>$3,127.4</w:t>
            </w:r>
          </w:p>
        </w:tc>
        <w:tc>
          <w:tcPr>
            <w:tcW w:w="634" w:type="pct"/>
            <w:shd w:val="clear" w:color="auto" w:fill="E8DEED" w:themeFill="accent3" w:themeFillTint="33"/>
          </w:tcPr>
          <w:p w14:paraId="71ED25A6" w14:textId="5BA8F2FB" w:rsidR="008B2CF0" w:rsidRPr="000C0D6B" w:rsidRDefault="008B2CF0" w:rsidP="000C0D6B">
            <w:pPr>
              <w:pStyle w:val="TableofAuthorities"/>
              <w:rPr>
                <w:rStyle w:val="Strong"/>
              </w:rPr>
            </w:pPr>
            <w:r w:rsidRPr="000C0D6B">
              <w:rPr>
                <w:rStyle w:val="Strong"/>
              </w:rPr>
              <w:t>$3,426.1</w:t>
            </w:r>
          </w:p>
        </w:tc>
        <w:tc>
          <w:tcPr>
            <w:tcW w:w="634" w:type="pct"/>
            <w:shd w:val="clear" w:color="auto" w:fill="E8DEED" w:themeFill="accent3" w:themeFillTint="33"/>
          </w:tcPr>
          <w:p w14:paraId="247404A5" w14:textId="09B82F25" w:rsidR="008B2CF0" w:rsidRPr="000C0D6B" w:rsidRDefault="008B2CF0" w:rsidP="000C0D6B">
            <w:pPr>
              <w:pStyle w:val="TableofAuthorities"/>
              <w:rPr>
                <w:rStyle w:val="Strong"/>
              </w:rPr>
            </w:pPr>
            <w:r w:rsidRPr="000C0D6B">
              <w:rPr>
                <w:rStyle w:val="Strong"/>
              </w:rPr>
              <w:t>▲ 9.5%</w:t>
            </w:r>
          </w:p>
        </w:tc>
      </w:tr>
      <w:tr w:rsidR="008B2CF0" w:rsidRPr="005C23E7" w14:paraId="29ADB5B3" w14:textId="77777777" w:rsidTr="00F13AC9">
        <w:trPr>
          <w:trHeight w:val="340"/>
        </w:trPr>
        <w:tc>
          <w:tcPr>
            <w:tcW w:w="609" w:type="pct"/>
            <w:tcBorders>
              <w:top w:val="single" w:sz="4" w:space="0" w:color="1E1545" w:themeColor="text1"/>
              <w:bottom w:val="single" w:sz="4" w:space="0" w:color="1E1545" w:themeColor="text1"/>
              <w:right w:val="single" w:sz="4" w:space="0" w:color="1E1545" w:themeColor="text1"/>
            </w:tcBorders>
          </w:tcPr>
          <w:p w14:paraId="4D359AC2" w14:textId="77777777" w:rsidR="008B2CF0" w:rsidRPr="005C23E7" w:rsidRDefault="008B2CF0" w:rsidP="003F5E36">
            <w:pPr>
              <w:pStyle w:val="TableofAuthorities"/>
            </w:pPr>
            <w:r w:rsidRPr="005C23E7">
              <w:t>Other</w:t>
            </w:r>
          </w:p>
        </w:tc>
        <w:tc>
          <w:tcPr>
            <w:tcW w:w="1221" w:type="pct"/>
            <w:tcBorders>
              <w:left w:val="single" w:sz="4" w:space="0" w:color="1E1545" w:themeColor="text1"/>
            </w:tcBorders>
            <w:noWrap/>
          </w:tcPr>
          <w:p w14:paraId="1C7EF180" w14:textId="21B7B12E" w:rsidR="008B2CF0" w:rsidRPr="001A6CB1" w:rsidRDefault="008B2CF0" w:rsidP="000C0D6B">
            <w:pPr>
              <w:pStyle w:val="TableofAuthorities"/>
            </w:pPr>
            <w:r w:rsidRPr="001A6CB1">
              <w:t xml:space="preserve">Other funding sources </w:t>
            </w:r>
            <w:r w:rsidRPr="000C0D6B">
              <w:rPr>
                <w:vertAlign w:val="superscript"/>
              </w:rPr>
              <w:t>5</w:t>
            </w:r>
          </w:p>
        </w:tc>
        <w:tc>
          <w:tcPr>
            <w:tcW w:w="634" w:type="pct"/>
          </w:tcPr>
          <w:p w14:paraId="3863C875" w14:textId="449E7B09" w:rsidR="008B2CF0" w:rsidRPr="005C23E7" w:rsidRDefault="008B2CF0" w:rsidP="000C0D6B">
            <w:pPr>
              <w:pStyle w:val="TableofAuthorities"/>
            </w:pPr>
            <w:r w:rsidRPr="005C23E7">
              <w:t>$1,534.5</w:t>
            </w:r>
          </w:p>
        </w:tc>
        <w:tc>
          <w:tcPr>
            <w:tcW w:w="634" w:type="pct"/>
          </w:tcPr>
          <w:p w14:paraId="670E120F" w14:textId="0EE2D1ED" w:rsidR="008B2CF0" w:rsidRPr="005C23E7" w:rsidRDefault="008B2CF0" w:rsidP="000C0D6B">
            <w:pPr>
              <w:pStyle w:val="TableofAuthorities"/>
            </w:pPr>
            <w:r w:rsidRPr="005C23E7">
              <w:t>$2,057.3</w:t>
            </w:r>
          </w:p>
        </w:tc>
        <w:tc>
          <w:tcPr>
            <w:tcW w:w="634" w:type="pct"/>
          </w:tcPr>
          <w:p w14:paraId="21D7B652" w14:textId="2E9C39C8" w:rsidR="008B2CF0" w:rsidRPr="005C23E7" w:rsidRDefault="008B2CF0" w:rsidP="000C0D6B">
            <w:pPr>
              <w:pStyle w:val="TableofAuthorities"/>
            </w:pPr>
            <w:r w:rsidRPr="005C23E7">
              <w:t>$3,127.4</w:t>
            </w:r>
          </w:p>
        </w:tc>
        <w:tc>
          <w:tcPr>
            <w:tcW w:w="634" w:type="pct"/>
          </w:tcPr>
          <w:p w14:paraId="4D0379FD" w14:textId="1F14051E" w:rsidR="008B2CF0" w:rsidRPr="001A6CB1" w:rsidRDefault="008B2CF0" w:rsidP="000C0D6B">
            <w:pPr>
              <w:pStyle w:val="TableofAuthorities"/>
            </w:pPr>
            <w:r w:rsidRPr="001A6CB1">
              <w:t>$3,426.1</w:t>
            </w:r>
          </w:p>
        </w:tc>
        <w:tc>
          <w:tcPr>
            <w:tcW w:w="634" w:type="pct"/>
          </w:tcPr>
          <w:p w14:paraId="7C642A0A" w14:textId="12C74887" w:rsidR="008B2CF0" w:rsidRPr="001A6CB1" w:rsidRDefault="008B2CF0" w:rsidP="000C0D6B">
            <w:pPr>
              <w:pStyle w:val="TableofAuthorities"/>
            </w:pPr>
            <w:r w:rsidRPr="001A6CB1">
              <w:t>▲ 9.5%</w:t>
            </w:r>
          </w:p>
        </w:tc>
      </w:tr>
      <w:tr w:rsidR="008B2CF0" w:rsidRPr="005C23E7" w14:paraId="6D8A7DAF" w14:textId="77777777" w:rsidTr="00F13AC9">
        <w:trPr>
          <w:trHeight w:val="340"/>
        </w:trPr>
        <w:tc>
          <w:tcPr>
            <w:tcW w:w="609" w:type="pct"/>
            <w:tcBorders>
              <w:top w:val="single" w:sz="4" w:space="0" w:color="1E1545" w:themeColor="text1"/>
              <w:right w:val="single" w:sz="4" w:space="0" w:color="1E1545" w:themeColor="text1"/>
            </w:tcBorders>
            <w:shd w:val="clear" w:color="auto" w:fill="D8DADA"/>
          </w:tcPr>
          <w:p w14:paraId="08205572" w14:textId="0A6EAFBA" w:rsidR="008B2CF0" w:rsidRPr="0074229E" w:rsidRDefault="008B2CF0" w:rsidP="00732307">
            <w:pPr>
              <w:pStyle w:val="TableofAuthorities"/>
              <w:rPr>
                <w:rStyle w:val="Strong"/>
              </w:rPr>
            </w:pPr>
            <w:r w:rsidRPr="0074229E">
              <w:rPr>
                <w:rStyle w:val="Strong"/>
              </w:rPr>
              <w:t>Total</w:t>
            </w:r>
          </w:p>
        </w:tc>
        <w:tc>
          <w:tcPr>
            <w:tcW w:w="1221" w:type="pct"/>
            <w:tcBorders>
              <w:left w:val="single" w:sz="4" w:space="0" w:color="1E1545" w:themeColor="text1"/>
            </w:tcBorders>
            <w:shd w:val="clear" w:color="auto" w:fill="D8DADA"/>
            <w:noWrap/>
          </w:tcPr>
          <w:p w14:paraId="5B7A997B" w14:textId="0B350893" w:rsidR="008B2CF0" w:rsidRPr="0074229E" w:rsidRDefault="008B2CF0" w:rsidP="00732307">
            <w:pPr>
              <w:pStyle w:val="TableofAuthorities"/>
              <w:rPr>
                <w:rStyle w:val="Strong"/>
              </w:rPr>
            </w:pPr>
            <w:r w:rsidRPr="0074229E">
              <w:rPr>
                <w:rStyle w:val="Strong"/>
              </w:rPr>
              <w:t>Total income</w:t>
            </w:r>
          </w:p>
        </w:tc>
        <w:tc>
          <w:tcPr>
            <w:tcW w:w="634" w:type="pct"/>
            <w:shd w:val="clear" w:color="auto" w:fill="D8DADA"/>
          </w:tcPr>
          <w:p w14:paraId="4BC47434" w14:textId="3A61687A" w:rsidR="008B2CF0" w:rsidRPr="000C0D6B" w:rsidRDefault="008B2CF0" w:rsidP="000C0D6B">
            <w:pPr>
              <w:pStyle w:val="TableofAuthorities"/>
              <w:rPr>
                <w:rStyle w:val="Strong"/>
              </w:rPr>
            </w:pPr>
            <w:r w:rsidRPr="000C0D6B">
              <w:rPr>
                <w:rStyle w:val="Strong"/>
              </w:rPr>
              <w:t>$22,074.5</w:t>
            </w:r>
          </w:p>
        </w:tc>
        <w:tc>
          <w:tcPr>
            <w:tcW w:w="634" w:type="pct"/>
            <w:shd w:val="clear" w:color="auto" w:fill="D8DADA"/>
          </w:tcPr>
          <w:p w14:paraId="4AAACF9F" w14:textId="45F1DA59" w:rsidR="008B2CF0" w:rsidRPr="000C0D6B" w:rsidRDefault="008B2CF0" w:rsidP="000C0D6B">
            <w:pPr>
              <w:pStyle w:val="TableofAuthorities"/>
              <w:rPr>
                <w:rStyle w:val="Strong"/>
              </w:rPr>
            </w:pPr>
            <w:r w:rsidRPr="000C0D6B">
              <w:rPr>
                <w:rStyle w:val="Strong"/>
              </w:rPr>
              <w:t>$24,239.7</w:t>
            </w:r>
          </w:p>
        </w:tc>
        <w:tc>
          <w:tcPr>
            <w:tcW w:w="634" w:type="pct"/>
            <w:shd w:val="clear" w:color="auto" w:fill="D8DADA"/>
          </w:tcPr>
          <w:p w14:paraId="15EBF3B6" w14:textId="6A5273DA" w:rsidR="008B2CF0" w:rsidRPr="000C0D6B" w:rsidRDefault="008B2CF0" w:rsidP="000C0D6B">
            <w:pPr>
              <w:pStyle w:val="TableofAuthorities"/>
              <w:rPr>
                <w:rStyle w:val="Strong"/>
              </w:rPr>
            </w:pPr>
            <w:r w:rsidRPr="000C0D6B">
              <w:rPr>
                <w:rStyle w:val="Strong"/>
              </w:rPr>
              <w:t>$31,216.3</w:t>
            </w:r>
          </w:p>
        </w:tc>
        <w:tc>
          <w:tcPr>
            <w:tcW w:w="634" w:type="pct"/>
            <w:shd w:val="clear" w:color="auto" w:fill="D8DADA"/>
          </w:tcPr>
          <w:p w14:paraId="095EDDD3" w14:textId="5E1514E8" w:rsidR="008B2CF0" w:rsidRPr="000C0D6B" w:rsidRDefault="008B2CF0" w:rsidP="000C0D6B">
            <w:pPr>
              <w:pStyle w:val="TableofAuthorities"/>
              <w:rPr>
                <w:rStyle w:val="Strong"/>
              </w:rPr>
            </w:pPr>
            <w:r w:rsidRPr="000C0D6B">
              <w:rPr>
                <w:rStyle w:val="Strong"/>
              </w:rPr>
              <w:t>$34,282.0</w:t>
            </w:r>
          </w:p>
        </w:tc>
        <w:tc>
          <w:tcPr>
            <w:tcW w:w="634" w:type="pct"/>
            <w:shd w:val="clear" w:color="auto" w:fill="D8DADA"/>
          </w:tcPr>
          <w:p w14:paraId="102B7093" w14:textId="3973B757" w:rsidR="008B2CF0" w:rsidRPr="000C0D6B" w:rsidRDefault="008B2CF0" w:rsidP="000C0D6B">
            <w:pPr>
              <w:pStyle w:val="TableofAuthorities"/>
              <w:rPr>
                <w:rStyle w:val="Strong"/>
              </w:rPr>
            </w:pPr>
            <w:r w:rsidRPr="000C0D6B">
              <w:rPr>
                <w:rStyle w:val="Strong"/>
              </w:rPr>
              <w:t>▲ 9.8%</w:t>
            </w:r>
          </w:p>
        </w:tc>
      </w:tr>
    </w:tbl>
    <w:p w14:paraId="7DB0811C" w14:textId="77777777" w:rsidR="009547B0" w:rsidRDefault="009547B0" w:rsidP="00446AB2">
      <w:pPr>
        <w:pStyle w:val="FootnoteText"/>
        <w:sectPr w:rsidR="009547B0" w:rsidSect="000C0D6B">
          <w:pgSz w:w="16838" w:h="11906" w:orient="landscape"/>
          <w:pgMar w:top="1440" w:right="1440" w:bottom="1135" w:left="1440" w:header="720" w:footer="329" w:gutter="0"/>
          <w:cols w:space="720"/>
          <w:docGrid w:linePitch="360"/>
        </w:sectPr>
      </w:pPr>
    </w:p>
    <w:p w14:paraId="1B059137" w14:textId="77777777" w:rsidR="00642144" w:rsidRPr="00374170" w:rsidRDefault="00642144" w:rsidP="00642144">
      <w:pPr>
        <w:pStyle w:val="FootnoteText"/>
      </w:pPr>
      <w:r w:rsidRPr="00374170">
        <w:t>Notes (Table 1.7):</w:t>
      </w:r>
    </w:p>
    <w:p w14:paraId="3FA0B708" w14:textId="77777777" w:rsidR="00642144" w:rsidRDefault="00642144" w:rsidP="00642144">
      <w:pPr>
        <w:pStyle w:val="FootnoteText"/>
        <w:numPr>
          <w:ilvl w:val="0"/>
          <w:numId w:val="14"/>
        </w:numPr>
      </w:pPr>
      <w:r w:rsidRPr="78E497FB">
        <w:t xml:space="preserve">Figures published in the table are from the 2024-25 ACFR and may vary from those published in the 2024-25 Report on the Operations of the </w:t>
      </w:r>
      <w:r w:rsidRPr="78E497FB">
        <w:rPr>
          <w:i/>
        </w:rPr>
        <w:t>Aged Care Act 1997</w:t>
      </w:r>
      <w:r w:rsidRPr="78E497FB">
        <w:t>.</w:t>
      </w:r>
    </w:p>
    <w:p w14:paraId="139A95C3" w14:textId="77777777" w:rsidR="00642144" w:rsidRPr="009400C5" w:rsidRDefault="00642144" w:rsidP="00642144">
      <w:pPr>
        <w:pStyle w:val="FootnoteText"/>
        <w:numPr>
          <w:ilvl w:val="0"/>
          <w:numId w:val="14"/>
        </w:numPr>
      </w:pPr>
      <w:r w:rsidRPr="78E497FB">
        <w:t>The hotelling supplement replaced the Basic Daily Fee supplement from 2021-22.</w:t>
      </w:r>
    </w:p>
    <w:p w14:paraId="2C7003E0" w14:textId="77777777" w:rsidR="00642144" w:rsidRPr="00625296" w:rsidRDefault="00642144" w:rsidP="00642144">
      <w:pPr>
        <w:pStyle w:val="FootnoteText"/>
        <w:numPr>
          <w:ilvl w:val="0"/>
          <w:numId w:val="14"/>
        </w:numPr>
      </w:pPr>
      <w:r w:rsidRPr="78E497FB">
        <w:t xml:space="preserve">Respite supplement was re-classified from care to accommodation from 2023-24. </w:t>
      </w:r>
    </w:p>
    <w:p w14:paraId="60517E64" w14:textId="77777777" w:rsidR="00642144" w:rsidRDefault="00642144" w:rsidP="00642144">
      <w:pPr>
        <w:pStyle w:val="FootnoteText"/>
        <w:numPr>
          <w:ilvl w:val="0"/>
          <w:numId w:val="14"/>
        </w:numPr>
      </w:pPr>
      <w:r w:rsidRPr="78E497FB">
        <w:t>From 2024-25, income and expenses associated with COVID-19 or other outbreaks have been removed as standalone items in the ACFR. Associated income and expenses are captured across remaining items as appropriate. AN-ACC funding will include outbreak management funding from 1 October 2025.</w:t>
      </w:r>
    </w:p>
    <w:p w14:paraId="688859E9" w14:textId="45E3E0CF" w:rsidR="00642144" w:rsidRDefault="00642144" w:rsidP="003E583A">
      <w:pPr>
        <w:pStyle w:val="Footnotelastpoint"/>
        <w:numPr>
          <w:ilvl w:val="0"/>
          <w:numId w:val="14"/>
        </w:numPr>
      </w:pPr>
      <w:r w:rsidRPr="78E497FB">
        <w:t>Other funding includes finance income, subsidies and supplements from state/territory governments, interest from accommodation bonds, and non-recurrent income.</w:t>
      </w:r>
    </w:p>
    <w:p w14:paraId="286201AF" w14:textId="39C22814" w:rsidR="00421F48" w:rsidRPr="00C816A2" w:rsidRDefault="00B255BD" w:rsidP="00374170">
      <w:pPr>
        <w:rPr>
          <w:highlight w:val="yellow"/>
        </w:rPr>
      </w:pPr>
      <w:r w:rsidRPr="005C23E7">
        <w:t>In 202</w:t>
      </w:r>
      <w:r w:rsidR="00070A4C">
        <w:t>4</w:t>
      </w:r>
      <w:r w:rsidRPr="005C23E7">
        <w:t>-2</w:t>
      </w:r>
      <w:r w:rsidR="00070A4C">
        <w:t>5</w:t>
      </w:r>
      <w:r w:rsidRPr="005C23E7">
        <w:t xml:space="preserve">, the </w:t>
      </w:r>
      <w:r w:rsidR="00421F48" w:rsidRPr="005C23E7">
        <w:t>average</w:t>
      </w:r>
      <w:r w:rsidR="0024701F" w:rsidRPr="005C23E7">
        <w:t xml:space="preserve"> </w:t>
      </w:r>
      <w:r w:rsidR="00675C69">
        <w:t>NPBT</w:t>
      </w:r>
      <w:r w:rsidRPr="005C23E7">
        <w:t xml:space="preserve"> </w:t>
      </w:r>
      <w:r w:rsidRPr="006E3A2D">
        <w:t>result</w:t>
      </w:r>
      <w:r w:rsidR="0024701F" w:rsidRPr="006E3A2D">
        <w:t xml:space="preserve"> </w:t>
      </w:r>
      <w:r w:rsidR="00B92FE1" w:rsidRPr="006E3A2D">
        <w:rPr>
          <w:color w:val="1E1545" w:themeColor="text2"/>
        </w:rPr>
        <w:t>prpd</w:t>
      </w:r>
      <w:r w:rsidR="0024701F" w:rsidRPr="006E3A2D">
        <w:t xml:space="preserve"> </w:t>
      </w:r>
      <w:r w:rsidRPr="006E3A2D">
        <w:t>continued to vary considerably across the sector</w:t>
      </w:r>
      <w:r w:rsidR="00055F18" w:rsidRPr="006E3A2D">
        <w:t xml:space="preserve">, with </w:t>
      </w:r>
      <w:r w:rsidR="00875457" w:rsidRPr="006E3A2D">
        <w:t xml:space="preserve">results </w:t>
      </w:r>
      <w:r w:rsidR="006E3A2D" w:rsidRPr="006E3A2D">
        <w:t>in</w:t>
      </w:r>
      <w:r w:rsidR="00875457" w:rsidRPr="006E3A2D">
        <w:t xml:space="preserve"> </w:t>
      </w:r>
      <w:r w:rsidR="00055F18" w:rsidRPr="006E3A2D">
        <w:t xml:space="preserve">all four quartiles </w:t>
      </w:r>
      <w:r w:rsidR="00974F4A">
        <w:t>improving</w:t>
      </w:r>
      <w:r w:rsidRPr="006E3A2D">
        <w:t xml:space="preserve"> </w:t>
      </w:r>
      <w:r w:rsidR="006E3A2D" w:rsidRPr="006E3A2D">
        <w:t xml:space="preserve">from </w:t>
      </w:r>
      <w:r w:rsidRPr="006E3A2D">
        <w:t>202</w:t>
      </w:r>
      <w:r w:rsidR="00070A4C" w:rsidRPr="006E3A2D">
        <w:t>3</w:t>
      </w:r>
      <w:r w:rsidRPr="006E3A2D">
        <w:t>-</w:t>
      </w:r>
      <w:r w:rsidRPr="00EB7E16">
        <w:t>2</w:t>
      </w:r>
      <w:r w:rsidR="00070A4C">
        <w:t>4</w:t>
      </w:r>
      <w:r w:rsidRPr="00EB7E16">
        <w:t xml:space="preserve">. The average </w:t>
      </w:r>
      <w:r w:rsidR="006E3A2D">
        <w:t>NPBT</w:t>
      </w:r>
      <w:r w:rsidRPr="00EB7E16">
        <w:t xml:space="preserve"> for providers in the top quartile was </w:t>
      </w:r>
      <w:r w:rsidRPr="00573253">
        <w:t>$</w:t>
      </w:r>
      <w:r w:rsidR="00573253" w:rsidRPr="00573253">
        <w:t>101.64</w:t>
      </w:r>
      <w:r w:rsidRPr="00573253">
        <w:t xml:space="preserve"> </w:t>
      </w:r>
      <w:r w:rsidR="00B92FE1" w:rsidRPr="00573253">
        <w:rPr>
          <w:color w:val="1E1545" w:themeColor="text2"/>
        </w:rPr>
        <w:t>prpd</w:t>
      </w:r>
      <w:r w:rsidRPr="00573253">
        <w:t>, up</w:t>
      </w:r>
      <w:r w:rsidR="005705C3">
        <w:t xml:space="preserve"> 24.3%</w:t>
      </w:r>
      <w:r w:rsidRPr="00573253">
        <w:t xml:space="preserve"> from $</w:t>
      </w:r>
      <w:r w:rsidR="00573253" w:rsidRPr="00573253">
        <w:t>81.77</w:t>
      </w:r>
      <w:r w:rsidR="005705C3">
        <w:t xml:space="preserve"> </w:t>
      </w:r>
      <w:r w:rsidRPr="00573253">
        <w:t>in</w:t>
      </w:r>
      <w:r w:rsidRPr="00EB7E16">
        <w:t xml:space="preserve"> </w:t>
      </w:r>
      <w:r w:rsidR="00070A4C" w:rsidRPr="005C23E7">
        <w:t>202</w:t>
      </w:r>
      <w:r w:rsidR="00070A4C">
        <w:t>3</w:t>
      </w:r>
      <w:r w:rsidR="00070A4C" w:rsidRPr="005C23E7">
        <w:t>-</w:t>
      </w:r>
      <w:r w:rsidR="00070A4C" w:rsidRPr="00EB7E16">
        <w:t>2</w:t>
      </w:r>
      <w:r w:rsidR="00070A4C">
        <w:t>4</w:t>
      </w:r>
      <w:r w:rsidR="002E2CF4">
        <w:t xml:space="preserve"> (Chart 1.</w:t>
      </w:r>
      <w:r w:rsidR="00986DD4">
        <w:t>6</w:t>
      </w:r>
      <w:r w:rsidR="002E2CF4">
        <w:t>)</w:t>
      </w:r>
      <w:r w:rsidRPr="00EB7E16">
        <w:t xml:space="preserve">. </w:t>
      </w:r>
      <w:r w:rsidRPr="001F014A">
        <w:t xml:space="preserve">These providers </w:t>
      </w:r>
      <w:r w:rsidRPr="00EB728F">
        <w:t xml:space="preserve">serviced </w:t>
      </w:r>
      <w:r w:rsidR="00384B61" w:rsidRPr="00EB728F">
        <w:t>1</w:t>
      </w:r>
      <w:r w:rsidR="00811A68" w:rsidRPr="00EB728F">
        <w:t>1.</w:t>
      </w:r>
      <w:r w:rsidR="00676E5E" w:rsidRPr="00EB728F">
        <w:t>4</w:t>
      </w:r>
      <w:r w:rsidRPr="00EB728F">
        <w:t>% of residents in 202</w:t>
      </w:r>
      <w:r w:rsidR="00070A4C" w:rsidRPr="00EB728F">
        <w:t>4</w:t>
      </w:r>
      <w:r w:rsidRPr="00EB728F">
        <w:t>-2</w:t>
      </w:r>
      <w:r w:rsidR="00070A4C" w:rsidRPr="00EB728F">
        <w:t>5</w:t>
      </w:r>
      <w:r w:rsidRPr="00EB728F">
        <w:t>. Comparatively, in 202</w:t>
      </w:r>
      <w:r w:rsidR="00070A4C" w:rsidRPr="00EB728F">
        <w:t>4</w:t>
      </w:r>
      <w:r w:rsidRPr="00EB728F">
        <w:t>-2</w:t>
      </w:r>
      <w:r w:rsidR="00070A4C" w:rsidRPr="00EB728F">
        <w:t>5</w:t>
      </w:r>
      <w:r w:rsidRPr="00EB728F">
        <w:t xml:space="preserve">, the average </w:t>
      </w:r>
      <w:r w:rsidR="00D2497A" w:rsidRPr="00EB728F">
        <w:t xml:space="preserve">NPBT </w:t>
      </w:r>
      <w:r w:rsidRPr="00EB728F">
        <w:t xml:space="preserve">for providers in the bottom quartile was </w:t>
      </w:r>
      <w:r w:rsidR="001933B9" w:rsidRPr="00EB728F">
        <w:t>a loss of</w:t>
      </w:r>
      <w:r w:rsidRPr="00EB728F">
        <w:t xml:space="preserve"> </w:t>
      </w:r>
      <w:r w:rsidR="00D2497A" w:rsidRPr="00EB728F">
        <w:t>$42.54</w:t>
      </w:r>
      <w:r w:rsidRPr="00EB728F">
        <w:t xml:space="preserve"> </w:t>
      </w:r>
      <w:r w:rsidR="00B92FE1" w:rsidRPr="00EB728F">
        <w:rPr>
          <w:color w:val="1E1545" w:themeColor="text2"/>
        </w:rPr>
        <w:t>prpd</w:t>
      </w:r>
      <w:r w:rsidRPr="00EB728F">
        <w:t xml:space="preserve">, up </w:t>
      </w:r>
      <w:r w:rsidR="008C418C" w:rsidRPr="00EB728F">
        <w:t xml:space="preserve">22.4% </w:t>
      </w:r>
      <w:r w:rsidRPr="00EB728F">
        <w:t xml:space="preserve">from </w:t>
      </w:r>
      <w:r w:rsidR="001933B9" w:rsidRPr="00EB728F">
        <w:t>a loss of</w:t>
      </w:r>
      <w:r w:rsidR="004307D8" w:rsidRPr="00EB728F">
        <w:t xml:space="preserve"> </w:t>
      </w:r>
      <w:r w:rsidRPr="00EB728F">
        <w:t>$</w:t>
      </w:r>
      <w:r w:rsidR="0006043A" w:rsidRPr="00EB728F">
        <w:t>5</w:t>
      </w:r>
      <w:r w:rsidR="00D2497A" w:rsidRPr="00EB728F">
        <w:t>4</w:t>
      </w:r>
      <w:r w:rsidR="005B545E" w:rsidRPr="00EB728F">
        <w:t>.79</w:t>
      </w:r>
      <w:r w:rsidRPr="00EB728F">
        <w:t xml:space="preserve"> in </w:t>
      </w:r>
      <w:r w:rsidR="00070A4C" w:rsidRPr="00EB728F">
        <w:t>2023-24</w:t>
      </w:r>
      <w:r w:rsidRPr="00EB728F">
        <w:t xml:space="preserve">. These providers serviced </w:t>
      </w:r>
      <w:r w:rsidR="0006043A" w:rsidRPr="00EB728F">
        <w:t>1</w:t>
      </w:r>
      <w:r w:rsidR="00EB728F" w:rsidRPr="00EB728F">
        <w:t>7.9</w:t>
      </w:r>
      <w:r w:rsidRPr="00EB728F">
        <w:t>% of residents in 202</w:t>
      </w:r>
      <w:r w:rsidR="00070A4C" w:rsidRPr="00EB728F">
        <w:t>4</w:t>
      </w:r>
      <w:r w:rsidRPr="00EB728F">
        <w:t>-2</w:t>
      </w:r>
      <w:r w:rsidR="00070A4C" w:rsidRPr="00EB728F">
        <w:t>5</w:t>
      </w:r>
      <w:r w:rsidRPr="00EB728F">
        <w:t>.</w:t>
      </w:r>
    </w:p>
    <w:p w14:paraId="7C84F56A" w14:textId="7A858C73" w:rsidR="00957DD1" w:rsidRDefault="00957DD1" w:rsidP="00BC6994">
      <w:pPr>
        <w:pStyle w:val="Caption"/>
      </w:pPr>
      <w:bookmarkStart w:id="75" w:name="_Ref195095498"/>
      <w:bookmarkStart w:id="76" w:name="_Toc195097802"/>
      <w:r w:rsidRPr="00292013">
        <w:t xml:space="preserve">Chart </w:t>
      </w:r>
      <w:fldSimple w:instr=" STYLEREF 1 \s ">
        <w:r w:rsidR="002C08C9">
          <w:rPr>
            <w:noProof/>
          </w:rPr>
          <w:t>1</w:t>
        </w:r>
      </w:fldSimple>
      <w:r w:rsidR="007C40CE" w:rsidRPr="00292013">
        <w:t>.</w:t>
      </w:r>
      <w:bookmarkEnd w:id="75"/>
      <w:r w:rsidR="00986DD4">
        <w:t>6</w:t>
      </w:r>
      <w:r w:rsidRPr="00292013">
        <w:t xml:space="preserve">: Residential </w:t>
      </w:r>
      <w:r w:rsidR="009A7DFF">
        <w:t xml:space="preserve">aged </w:t>
      </w:r>
      <w:r w:rsidRPr="00292013">
        <w:t xml:space="preserve">care average </w:t>
      </w:r>
      <w:r w:rsidR="008F24AF" w:rsidRPr="00292013">
        <w:t>NPBT</w:t>
      </w:r>
      <w:r w:rsidRPr="00292013">
        <w:t xml:space="preserve"> </w:t>
      </w:r>
      <w:r w:rsidR="00B338DB" w:rsidRPr="00292013">
        <w:t>prpd</w:t>
      </w:r>
      <w:r w:rsidRPr="00292013">
        <w:t xml:space="preserve">, by quartile (number of providers in parentheses), </w:t>
      </w:r>
      <w:bookmarkEnd w:id="76"/>
      <w:r w:rsidR="00A2080C" w:rsidRPr="00292013">
        <w:t>2021-22 to 2024-25</w:t>
      </w:r>
    </w:p>
    <w:p w14:paraId="43A8A649" w14:textId="178F5B9F" w:rsidR="00BC2161" w:rsidRPr="00AC7BAD" w:rsidRDefault="00EF439D" w:rsidP="00B255BD">
      <w:r>
        <w:rPr>
          <w:noProof/>
        </w:rPr>
        <w:drawing>
          <wp:inline distT="0" distB="0" distL="0" distR="0" wp14:anchorId="19B2BAB0" wp14:editId="4C236B57">
            <wp:extent cx="5860581" cy="3072810"/>
            <wp:effectExtent l="0" t="0" r="6985" b="0"/>
            <wp:docPr id="169584687" name="Picture 1" descr="Chart 1.6 is titled Residential aged care average NPBT per resident per day, by quartile (number of providers in parentheses), 2021-22 to 2024-25. The total average sector NPBT was $12.21 per resident per day in 2024-25 (717 providers), up from $5.78 in 2023-24 (755 providers). &#10;The top quartile reported a NPBT result of $101.64 per resident per day, up from $81.77 in 2023-24. The next top quartile was $23.02 (up from $22.43), the next bottom quartile was $0.91 (up from a loss of $5.38 in 2022-23), and the bottom quartile a loss of $42.54 (up from a loss of $54.79).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4687" name="Picture 1" descr="Chart 1.6 is titled Residential aged care average NPBT per resident per day, by quartile (number of providers in parentheses), 2021-22 to 2024-25. The total average sector NPBT was $12.21 per resident per day in 2024-25 (717 providers), up from $5.78 in 2023-24 (755 providers). &#10;The top quartile reported a NPBT result of $101.64 per resident per day, up from $81.77 in 2023-24. The next top quartile was $23.02 (up from $22.43), the next bottom quartile was $0.91 (up from a loss of $5.38 in 2022-23), and the bottom quartile a loss of $42.54 (up from a loss of $54.79).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83505" cy="3084829"/>
                    </a:xfrm>
                    <a:prstGeom prst="rect">
                      <a:avLst/>
                    </a:prstGeom>
                    <a:noFill/>
                  </pic:spPr>
                </pic:pic>
              </a:graphicData>
            </a:graphic>
          </wp:inline>
        </w:drawing>
      </w:r>
    </w:p>
    <w:tbl>
      <w:tblPr>
        <w:tblStyle w:val="TableGrid"/>
        <w:tblpPr w:leftFromText="180" w:rightFromText="180" w:vertAnchor="text" w:horzAnchor="margin" w:tblpY="195"/>
        <w:tblW w:w="9067" w:type="dxa"/>
        <w:shd w:val="clear" w:color="auto" w:fill="ECF9FA"/>
        <w:tblLook w:val="04A0" w:firstRow="1" w:lastRow="0" w:firstColumn="1" w:lastColumn="0" w:noHBand="0" w:noVBand="1"/>
      </w:tblPr>
      <w:tblGrid>
        <w:gridCol w:w="9067"/>
      </w:tblGrid>
      <w:tr w:rsidR="00D32432" w:rsidRPr="005C23E7" w14:paraId="245089C5" w14:textId="77777777">
        <w:tc>
          <w:tcPr>
            <w:tcW w:w="9067" w:type="dxa"/>
            <w:shd w:val="clear" w:color="auto" w:fill="ECF9FA"/>
          </w:tcPr>
          <w:p w14:paraId="4F16F0FE" w14:textId="483E273B" w:rsidR="00D32432" w:rsidRPr="004A4160" w:rsidRDefault="005169BA" w:rsidP="005169BA">
            <w:pPr>
              <w:spacing w:before="0"/>
              <w:rPr>
                <w:b/>
                <w:bCs w:val="0"/>
              </w:rPr>
            </w:pPr>
            <w:r w:rsidRPr="000A3C03">
              <w:rPr>
                <w:rFonts w:cs="Arial"/>
                <w:b/>
                <w:bCs w:val="0"/>
                <w:iCs/>
                <w:noProof/>
                <w:sz w:val="36"/>
                <w:szCs w:val="28"/>
              </w:rPr>
              <w:drawing>
                <wp:inline distT="0" distB="0" distL="0" distR="0" wp14:anchorId="1373CEF0" wp14:editId="5CD6921F">
                  <wp:extent cx="289560" cy="192405"/>
                  <wp:effectExtent l="0" t="0" r="0" b="0"/>
                  <wp:docPr id="38501252" name="Graphic 38501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D32432" w:rsidRPr="004A4160">
              <w:rPr>
                <w:b/>
                <w:bCs w:val="0"/>
              </w:rPr>
              <w:t xml:space="preserve">Data reference: </w:t>
            </w:r>
            <w:r w:rsidR="00D32432">
              <w:rPr>
                <w:b/>
                <w:bCs w:val="0"/>
              </w:rPr>
              <w:t xml:space="preserve">Residential </w:t>
            </w:r>
            <w:r w:rsidR="009A7DFF">
              <w:rPr>
                <w:b/>
                <w:bCs w:val="0"/>
              </w:rPr>
              <w:t xml:space="preserve">aged </w:t>
            </w:r>
            <w:r w:rsidR="00D32432">
              <w:rPr>
                <w:b/>
                <w:bCs w:val="0"/>
              </w:rPr>
              <w:t>care income statement</w:t>
            </w:r>
          </w:p>
          <w:p w14:paraId="3E281F96" w14:textId="515A906B" w:rsidR="00D32432" w:rsidRPr="005C23E7" w:rsidRDefault="00D32432">
            <w:r w:rsidRPr="00213781">
              <w:t>Refer to</w:t>
            </w:r>
            <w:r>
              <w:t xml:space="preserve"> </w:t>
            </w:r>
            <w:r w:rsidRPr="00213781">
              <w:rPr>
                <w:b/>
              </w:rPr>
              <w:t>1.5 RC results (quartile)</w:t>
            </w:r>
            <w:r w:rsidRPr="00213781">
              <w:t xml:space="preserve"> tab</w:t>
            </w:r>
            <w:r w:rsidRPr="005C23E7">
              <w:t xml:space="preserve"> in the </w:t>
            </w:r>
            <w:r w:rsidRPr="005C23E7">
              <w:rPr>
                <w:i/>
              </w:rPr>
              <w:t>FRAACS data extract</w:t>
            </w:r>
            <w:r w:rsidRPr="005C23E7">
              <w:t xml:space="preserve"> for the complete income statement for the </w:t>
            </w:r>
            <w:r>
              <w:t>residential</w:t>
            </w:r>
            <w:r w:rsidRPr="005C23E7">
              <w:t xml:space="preserve"> </w:t>
            </w:r>
            <w:r w:rsidR="009A7DFF">
              <w:t xml:space="preserve">aged </w:t>
            </w:r>
            <w:r>
              <w:t xml:space="preserve">care </w:t>
            </w:r>
            <w:r w:rsidRPr="005C23E7">
              <w:t>sector</w:t>
            </w:r>
            <w:r w:rsidR="00BB0DA2">
              <w:t xml:space="preserve"> by quartiles</w:t>
            </w:r>
            <w:r>
              <w:t>.</w:t>
            </w:r>
          </w:p>
        </w:tc>
      </w:tr>
    </w:tbl>
    <w:p w14:paraId="1CF83EF7" w14:textId="77777777" w:rsidR="001B17D6" w:rsidRPr="00374170" w:rsidRDefault="001B17D6" w:rsidP="00374170">
      <w:r w:rsidRPr="00374170">
        <w:br w:type="page"/>
      </w:r>
    </w:p>
    <w:p w14:paraId="244046F7" w14:textId="28389948" w:rsidR="00B255BD" w:rsidRPr="00561512" w:rsidRDefault="00B255BD" w:rsidP="006114F4">
      <w:pPr>
        <w:pStyle w:val="Heading2nonumberspurple"/>
      </w:pPr>
      <w:r w:rsidRPr="00561512">
        <w:t xml:space="preserve">Results by provider ownership type, location, and scale </w:t>
      </w:r>
    </w:p>
    <w:tbl>
      <w:tblPr>
        <w:tblStyle w:val="TableGrid"/>
        <w:tblW w:w="0" w:type="auto"/>
        <w:shd w:val="clear" w:color="auto" w:fill="EEF4CD" w:themeFill="accent6" w:themeFillTint="33"/>
        <w:tblLook w:val="04A0" w:firstRow="1" w:lastRow="0" w:firstColumn="1" w:lastColumn="0" w:noHBand="0" w:noVBand="1"/>
      </w:tblPr>
      <w:tblGrid>
        <w:gridCol w:w="9016"/>
      </w:tblGrid>
      <w:tr w:rsidR="0013734C" w:rsidRPr="005C23E7" w14:paraId="0414F177" w14:textId="77777777" w:rsidTr="0013734C">
        <w:tc>
          <w:tcPr>
            <w:tcW w:w="9016" w:type="dxa"/>
            <w:shd w:val="clear" w:color="auto" w:fill="ECF9FA"/>
          </w:tcPr>
          <w:p w14:paraId="2AFAD58C" w14:textId="1E26CDB1" w:rsidR="0013734C" w:rsidRPr="00F76673" w:rsidRDefault="00C923A6" w:rsidP="006B18E9">
            <w:pPr>
              <w:rPr>
                <w:b/>
                <w:bCs w:val="0"/>
              </w:rPr>
            </w:pPr>
            <w:r>
              <w:rPr>
                <w:noProof/>
              </w:rPr>
              <w:drawing>
                <wp:inline distT="0" distB="0" distL="0" distR="0" wp14:anchorId="492E1170" wp14:editId="075FD573">
                  <wp:extent cx="289560" cy="192405"/>
                  <wp:effectExtent l="0" t="0" r="0" b="0"/>
                  <wp:docPr id="883633926" name="Graphic 8836339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13734C" w:rsidRPr="005C23E7">
              <w:rPr>
                <w:b/>
                <w:bCs w:val="0"/>
              </w:rPr>
              <w:t xml:space="preserve">Data reference: </w:t>
            </w:r>
            <w:r w:rsidR="0013734C">
              <w:rPr>
                <w:b/>
                <w:bCs w:val="0"/>
              </w:rPr>
              <w:t xml:space="preserve">Impacts of bed license amortisation expenses on results by ownership type, location, and scale </w:t>
            </w:r>
          </w:p>
          <w:p w14:paraId="3DAA158C" w14:textId="6E36C000" w:rsidR="00C923A6" w:rsidRDefault="0013734C">
            <w:r>
              <w:t>The</w:t>
            </w:r>
            <w:r w:rsidR="004D6377">
              <w:t xml:space="preserve"> results for residential </w:t>
            </w:r>
            <w:r w:rsidR="00B71EF9">
              <w:t>aged</w:t>
            </w:r>
            <w:r w:rsidR="004D6377">
              <w:t xml:space="preserve"> care providers by </w:t>
            </w:r>
            <w:r w:rsidR="004D6377" w:rsidRPr="004D6377">
              <w:t>ownership type, location, and scale</w:t>
            </w:r>
            <w:r w:rsidR="00876F6F">
              <w:t xml:space="preserve">, as </w:t>
            </w:r>
            <w:r w:rsidRPr="005B3B0B">
              <w:t xml:space="preserve">presented in the </w:t>
            </w:r>
            <w:r>
              <w:t xml:space="preserve">tables and </w:t>
            </w:r>
            <w:r w:rsidRPr="005B3B0B">
              <w:t xml:space="preserve">charts </w:t>
            </w:r>
            <w:r w:rsidR="00876F6F">
              <w:t>below,</w:t>
            </w:r>
            <w:r w:rsidR="004D6377">
              <w:t xml:space="preserve"> have been impacted by bed license amortisation expenses.</w:t>
            </w:r>
            <w:r w:rsidR="004D6377" w:rsidRPr="004D6377">
              <w:t xml:space="preserve"> </w:t>
            </w:r>
          </w:p>
          <w:p w14:paraId="3FE30A75" w14:textId="078CBFE3" w:rsidR="0013734C" w:rsidRPr="005C23E7" w:rsidRDefault="004D6377">
            <w:r>
              <w:t xml:space="preserve">As outlined in the insight box </w:t>
            </w:r>
            <w:r w:rsidRPr="005811F0">
              <w:t>on page 33, these</w:t>
            </w:r>
            <w:r>
              <w:t xml:space="preserve"> expenses predominantly impacted NPBT results in 2023-24, with minimal impact in 2024-25. This can be seen in the change in results between the two years in the charts. </w:t>
            </w:r>
          </w:p>
        </w:tc>
      </w:tr>
    </w:tbl>
    <w:p w14:paraId="50EF46C6" w14:textId="11954B84" w:rsidR="00B255BD" w:rsidRPr="005C23E7" w:rsidRDefault="00B255BD" w:rsidP="00811B1B">
      <w:pPr>
        <w:pStyle w:val="Heading3purpleitalic"/>
        <w:rPr>
          <w:i w:val="0"/>
        </w:rPr>
      </w:pPr>
      <w:r w:rsidRPr="005C23E7">
        <w:t>Provider ownership type</w:t>
      </w:r>
    </w:p>
    <w:p w14:paraId="02B1FB9A" w14:textId="7D1E6EFC" w:rsidR="00317693" w:rsidRPr="00817356" w:rsidRDefault="008F1626" w:rsidP="00347E80">
      <w:r>
        <w:t>NPBT r</w:t>
      </w:r>
      <w:r w:rsidR="000B37C3">
        <w:t>esults</w:t>
      </w:r>
      <w:r>
        <w:t xml:space="preserve"> continued to</w:t>
      </w:r>
      <w:r w:rsidR="000B37C3">
        <w:t xml:space="preserve"> </w:t>
      </w:r>
      <w:r>
        <w:t>vary by provider type, driven by differences in expenses (noting that all providers experienced improvements in AN-ACC income). For</w:t>
      </w:r>
      <w:r w:rsidR="001E04D0">
        <w:t>-profit providers</w:t>
      </w:r>
      <w:r w:rsidR="00C218D6">
        <w:t>, who experience</w:t>
      </w:r>
      <w:r w:rsidR="00231210">
        <w:t>d</w:t>
      </w:r>
      <w:r w:rsidR="00C218D6">
        <w:t xml:space="preserve"> a </w:t>
      </w:r>
      <w:r w:rsidR="00A142F6">
        <w:t xml:space="preserve">net </w:t>
      </w:r>
      <w:r w:rsidR="00C218D6">
        <w:t xml:space="preserve">loss in 2023-24 due to </w:t>
      </w:r>
      <w:r w:rsidR="00A142F6">
        <w:t>significant non-recurrent expenses (bed license amortisation expenses),</w:t>
      </w:r>
      <w:r w:rsidR="001E04D0">
        <w:t xml:space="preserve"> </w:t>
      </w:r>
      <w:r>
        <w:t>recorded an improvement</w:t>
      </w:r>
      <w:r w:rsidR="0075527E">
        <w:t xml:space="preserve"> in </w:t>
      </w:r>
      <w:r>
        <w:t>NPBT</w:t>
      </w:r>
      <w:r w:rsidR="00C218D6">
        <w:t>. In comparison,</w:t>
      </w:r>
      <w:r w:rsidR="00C255FA">
        <w:t xml:space="preserve"> </w:t>
      </w:r>
      <w:r w:rsidR="00E6165C">
        <w:t>not-</w:t>
      </w:r>
      <w:r w:rsidR="001E04D0">
        <w:t xml:space="preserve">for-profit </w:t>
      </w:r>
      <w:r w:rsidR="00763BA3">
        <w:t xml:space="preserve">and LST government </w:t>
      </w:r>
      <w:r w:rsidR="001E04D0">
        <w:t xml:space="preserve">providers </w:t>
      </w:r>
      <w:r w:rsidR="0075527E">
        <w:t xml:space="preserve">saw a </w:t>
      </w:r>
      <w:r w:rsidR="001E04D0">
        <w:t>decline</w:t>
      </w:r>
      <w:r w:rsidR="00A142F6">
        <w:t>, due to comparatively lower non-recurrent expenses in 2023-24</w:t>
      </w:r>
      <w:r w:rsidR="00D30F3D">
        <w:t xml:space="preserve">. </w:t>
      </w:r>
      <w:r w:rsidR="00D73EAA" w:rsidRPr="005C23E7">
        <w:t xml:space="preserve">The </w:t>
      </w:r>
      <w:r w:rsidR="00C730E3">
        <w:t>decline in</w:t>
      </w:r>
      <w:r w:rsidR="00817356">
        <w:t xml:space="preserve"> NPBT result</w:t>
      </w:r>
      <w:r w:rsidR="00D73EAA" w:rsidRPr="005C23E7">
        <w:t xml:space="preserve"> for </w:t>
      </w:r>
      <w:r w:rsidR="00317693" w:rsidRPr="005C23E7">
        <w:t xml:space="preserve">LST </w:t>
      </w:r>
      <w:r w:rsidR="00AC300F">
        <w:t>g</w:t>
      </w:r>
      <w:r w:rsidR="00317693" w:rsidRPr="005C23E7">
        <w:t xml:space="preserve">overnment providers </w:t>
      </w:r>
      <w:r w:rsidR="00817356">
        <w:t xml:space="preserve">was also affected by </w:t>
      </w:r>
      <w:r w:rsidR="00317693" w:rsidRPr="005C23E7">
        <w:t xml:space="preserve">a </w:t>
      </w:r>
      <w:r w:rsidR="001050BB">
        <w:t>on</w:t>
      </w:r>
      <w:r w:rsidR="00817356">
        <w:t>e</w:t>
      </w:r>
      <w:r w:rsidR="00B71EF9">
        <w:t>-</w:t>
      </w:r>
      <w:r w:rsidR="001050BB">
        <w:t xml:space="preserve">off </w:t>
      </w:r>
      <w:r w:rsidR="00317693" w:rsidRPr="005D589B">
        <w:t>$75.3</w:t>
      </w:r>
      <w:r w:rsidR="00317693" w:rsidRPr="005C23E7">
        <w:t xml:space="preserve"> million asset revaluation increase on aged care buildings from </w:t>
      </w:r>
      <w:r w:rsidR="00ED08BC" w:rsidRPr="005C23E7">
        <w:t>a</w:t>
      </w:r>
      <w:r w:rsidR="00317693" w:rsidRPr="005C23E7">
        <w:t xml:space="preserve"> provider (conducted by an external valuer)</w:t>
      </w:r>
      <w:r w:rsidR="002D7420">
        <w:t xml:space="preserve"> in 2023-24</w:t>
      </w:r>
      <w:r w:rsidR="00AF3A20">
        <w:t xml:space="preserve">, </w:t>
      </w:r>
      <w:r w:rsidR="009A7CA6">
        <w:t>giving the appearance of a decline in 202</w:t>
      </w:r>
      <w:r w:rsidR="00650222">
        <w:t>4</w:t>
      </w:r>
      <w:r w:rsidR="009A7CA6">
        <w:t>-25</w:t>
      </w:r>
      <w:r w:rsidR="00911D4D">
        <w:t>,</w:t>
      </w:r>
      <w:r w:rsidR="009A7CA6">
        <w:t xml:space="preserve"> </w:t>
      </w:r>
      <w:r w:rsidR="00AF3A20">
        <w:t xml:space="preserve">as there was </w:t>
      </w:r>
      <w:r w:rsidR="00AF3A20" w:rsidRPr="00AF3A20">
        <w:t xml:space="preserve">no </w:t>
      </w:r>
      <w:r w:rsidR="009F416B">
        <w:t xml:space="preserve">further </w:t>
      </w:r>
      <w:r w:rsidR="00AF3A20" w:rsidRPr="00AF3A20">
        <w:t>fair value gain and asset revaluation</w:t>
      </w:r>
      <w:r w:rsidR="009A7CA6">
        <w:t>.</w:t>
      </w:r>
    </w:p>
    <w:p w14:paraId="5D500CA6" w14:textId="079ACF83" w:rsidR="00E84C94" w:rsidRPr="005C23E7" w:rsidRDefault="00E84C94" w:rsidP="00347E80">
      <w:r w:rsidRPr="005C23E7">
        <w:t xml:space="preserve">When reviewing NPBT results by </w:t>
      </w:r>
      <w:r w:rsidR="001A4ABF">
        <w:t>ownership</w:t>
      </w:r>
      <w:r w:rsidRPr="005C23E7">
        <w:t xml:space="preserve"> type</w:t>
      </w:r>
      <w:r w:rsidR="00CF2306">
        <w:t xml:space="preserve"> (Table 1.</w:t>
      </w:r>
      <w:r w:rsidR="00B41E2B">
        <w:t>8</w:t>
      </w:r>
      <w:r w:rsidR="004F60A2">
        <w:t xml:space="preserve"> and</w:t>
      </w:r>
      <w:r w:rsidR="00BC7D84">
        <w:t xml:space="preserve"> Table</w:t>
      </w:r>
      <w:r w:rsidR="00FF1D09">
        <w:t xml:space="preserve"> 1.</w:t>
      </w:r>
      <w:r w:rsidR="00BC7D84">
        <w:t>9</w:t>
      </w:r>
      <w:r w:rsidR="00CF2306">
        <w:t>)</w:t>
      </w:r>
      <w:r w:rsidRPr="005C23E7">
        <w:t>:</w:t>
      </w:r>
    </w:p>
    <w:p w14:paraId="68C8DCA2" w14:textId="148BB664" w:rsidR="0015267A" w:rsidRPr="00E373B2" w:rsidRDefault="00AF3A20" w:rsidP="00947F07">
      <w:pPr>
        <w:pStyle w:val="ListBullet3"/>
      </w:pPr>
      <w:r w:rsidRPr="00E373B2">
        <w:rPr>
          <w:b/>
        </w:rPr>
        <w:t>for-profit providers</w:t>
      </w:r>
      <w:r w:rsidRPr="00E373B2">
        <w:t xml:space="preserve"> reported a significant increase in profitability, up from a loss of $</w:t>
      </w:r>
      <w:r w:rsidR="00392930" w:rsidRPr="00E373B2">
        <w:t>2.27</w:t>
      </w:r>
      <w:r w:rsidRPr="00E373B2">
        <w:t xml:space="preserve"> </w:t>
      </w:r>
      <w:r w:rsidRPr="00E373B2">
        <w:rPr>
          <w:color w:val="1E1545" w:themeColor="text2"/>
        </w:rPr>
        <w:t>prpd</w:t>
      </w:r>
      <w:r w:rsidRPr="00E373B2">
        <w:t xml:space="preserve"> in 2023-24</w:t>
      </w:r>
      <w:r w:rsidR="009F416B">
        <w:t>,</w:t>
      </w:r>
      <w:r w:rsidRPr="00E373B2">
        <w:t xml:space="preserve"> to a </w:t>
      </w:r>
      <w:r w:rsidR="008E0F85" w:rsidRPr="00E373B2">
        <w:t>profit</w:t>
      </w:r>
      <w:r w:rsidRPr="00E373B2">
        <w:t xml:space="preserve"> of $2</w:t>
      </w:r>
      <w:r w:rsidR="008E0F85" w:rsidRPr="00E373B2">
        <w:t>2</w:t>
      </w:r>
      <w:r w:rsidRPr="00E373B2">
        <w:t>.</w:t>
      </w:r>
      <w:r w:rsidR="008E0F85" w:rsidRPr="00E373B2">
        <w:t>44</w:t>
      </w:r>
      <w:r w:rsidR="00A246EC" w:rsidRPr="00E373B2">
        <w:t xml:space="preserve"> </w:t>
      </w:r>
      <w:r w:rsidR="000D731F">
        <w:t xml:space="preserve">prpd </w:t>
      </w:r>
      <w:r w:rsidR="00A246EC" w:rsidRPr="00E373B2">
        <w:t>in 2024-25</w:t>
      </w:r>
      <w:r w:rsidR="008E0F85" w:rsidRPr="00E373B2">
        <w:t xml:space="preserve"> (up</w:t>
      </w:r>
      <w:r w:rsidR="00315A0A" w:rsidRPr="00E373B2">
        <w:t xml:space="preserve"> $24.71)</w:t>
      </w:r>
      <w:r w:rsidRPr="00E373B2">
        <w:t xml:space="preserve">. </w:t>
      </w:r>
    </w:p>
    <w:p w14:paraId="6302372F" w14:textId="38EDC519" w:rsidR="00E84C94" w:rsidRPr="00107072" w:rsidRDefault="007D1A33" w:rsidP="00947F07">
      <w:pPr>
        <w:pStyle w:val="ListBullet3"/>
      </w:pPr>
      <w:r>
        <w:rPr>
          <w:b/>
        </w:rPr>
        <w:t>n</w:t>
      </w:r>
      <w:r w:rsidR="00D81599" w:rsidRPr="00107072">
        <w:rPr>
          <w:b/>
        </w:rPr>
        <w:t>ot-for-profit providers</w:t>
      </w:r>
      <w:r w:rsidR="00D81599" w:rsidRPr="00107072">
        <w:t xml:space="preserve"> </w:t>
      </w:r>
      <w:r w:rsidR="00E758AA" w:rsidRPr="00107072">
        <w:t>repor</w:t>
      </w:r>
      <w:r w:rsidR="00E758AA" w:rsidRPr="00AF573D">
        <w:t xml:space="preserve">ted a </w:t>
      </w:r>
      <w:r w:rsidR="00C61B2F" w:rsidRPr="00AF573D">
        <w:t>decrease</w:t>
      </w:r>
      <w:r w:rsidR="00D81599" w:rsidRPr="00AF573D">
        <w:t xml:space="preserve"> </w:t>
      </w:r>
      <w:r w:rsidR="007121E9" w:rsidRPr="00AF573D">
        <w:t xml:space="preserve">in NPBT, </w:t>
      </w:r>
      <w:r w:rsidR="0040756F" w:rsidRPr="00AF573D">
        <w:t>down</w:t>
      </w:r>
      <w:r w:rsidR="001727DE" w:rsidRPr="00AF573D">
        <w:t xml:space="preserve"> from</w:t>
      </w:r>
      <w:r w:rsidR="006A3465" w:rsidRPr="00AF573D">
        <w:t xml:space="preserve"> </w:t>
      </w:r>
      <w:r w:rsidR="0040756F" w:rsidRPr="00AF573D">
        <w:t xml:space="preserve">$9.95 </w:t>
      </w:r>
      <w:r w:rsidR="00B338DB" w:rsidRPr="00AF573D">
        <w:rPr>
          <w:color w:val="1E1545" w:themeColor="text2"/>
        </w:rPr>
        <w:t>prpd</w:t>
      </w:r>
      <w:r w:rsidR="00AF573D" w:rsidRPr="00AF573D">
        <w:rPr>
          <w:color w:val="1E1545" w:themeColor="text2"/>
        </w:rPr>
        <w:t xml:space="preserve"> 2023-24</w:t>
      </w:r>
      <w:r w:rsidR="00D8346E">
        <w:rPr>
          <w:color w:val="1E1545" w:themeColor="text2"/>
        </w:rPr>
        <w:t>,</w:t>
      </w:r>
      <w:r w:rsidR="005F5005" w:rsidRPr="00AF573D">
        <w:t xml:space="preserve"> to </w:t>
      </w:r>
      <w:r w:rsidR="0040756F" w:rsidRPr="00AF573D">
        <w:t>$</w:t>
      </w:r>
      <w:r w:rsidR="00AC3577" w:rsidRPr="00AF573D">
        <w:t>6.35</w:t>
      </w:r>
      <w:r w:rsidR="00F1711C" w:rsidRPr="00AF573D">
        <w:t xml:space="preserve"> </w:t>
      </w:r>
      <w:r w:rsidR="00A246EC">
        <w:t>in 2024-25</w:t>
      </w:r>
      <w:r w:rsidR="00A246EC" w:rsidRPr="004834BC">
        <w:t xml:space="preserve"> </w:t>
      </w:r>
      <w:r w:rsidR="00AF573D" w:rsidRPr="00AF573D">
        <w:t>(down $3.60</w:t>
      </w:r>
      <w:r w:rsidR="00AF573D">
        <w:t>)</w:t>
      </w:r>
      <w:r w:rsidR="00E60028" w:rsidRPr="00AF573D">
        <w:t>.</w:t>
      </w:r>
      <w:r w:rsidR="00F306A7" w:rsidRPr="00107072">
        <w:t xml:space="preserve"> </w:t>
      </w:r>
    </w:p>
    <w:p w14:paraId="2A8BBBA1" w14:textId="0E821DD3" w:rsidR="00564FE3" w:rsidRDefault="00E84C94" w:rsidP="00947F07">
      <w:pPr>
        <w:pStyle w:val="ListBullet3"/>
      </w:pPr>
      <w:r w:rsidRPr="00107072">
        <w:rPr>
          <w:b/>
        </w:rPr>
        <w:t>LST government provider</w:t>
      </w:r>
      <w:r w:rsidRPr="00A246EC">
        <w:rPr>
          <w:b/>
        </w:rPr>
        <w:t>s</w:t>
      </w:r>
      <w:r w:rsidRPr="00A246EC">
        <w:t xml:space="preserve"> </w:t>
      </w:r>
      <w:r w:rsidR="006913C7" w:rsidRPr="00A246EC">
        <w:t>reported a large decrease</w:t>
      </w:r>
      <w:r w:rsidR="00F77BE9" w:rsidRPr="00A246EC">
        <w:t xml:space="preserve"> in NPBT,</w:t>
      </w:r>
      <w:r w:rsidR="00F1482C" w:rsidRPr="00A246EC">
        <w:t xml:space="preserve"> </w:t>
      </w:r>
      <w:r w:rsidR="006B0229" w:rsidRPr="00A246EC">
        <w:t>down</w:t>
      </w:r>
      <w:r w:rsidR="00297884" w:rsidRPr="00A246EC">
        <w:t xml:space="preserve"> </w:t>
      </w:r>
      <w:r w:rsidR="00E6167E" w:rsidRPr="00A246EC">
        <w:t xml:space="preserve">from </w:t>
      </w:r>
      <w:r w:rsidR="00297884" w:rsidRPr="00A246EC">
        <w:t>$</w:t>
      </w:r>
      <w:r w:rsidR="00E6167E" w:rsidRPr="00A246EC">
        <w:t>31.62</w:t>
      </w:r>
      <w:r w:rsidRPr="00A246EC">
        <w:t xml:space="preserve"> in 202</w:t>
      </w:r>
      <w:r w:rsidR="00107072" w:rsidRPr="00A246EC">
        <w:t>3</w:t>
      </w:r>
      <w:r w:rsidRPr="00A246EC">
        <w:t>-2</w:t>
      </w:r>
      <w:r w:rsidR="00107072" w:rsidRPr="00A246EC">
        <w:t>4</w:t>
      </w:r>
      <w:r w:rsidRPr="00A246EC">
        <w:t xml:space="preserve"> to </w:t>
      </w:r>
      <w:r w:rsidR="005D71D9" w:rsidRPr="00A246EC">
        <w:t>$</w:t>
      </w:r>
      <w:r w:rsidR="00E6167E" w:rsidRPr="00A246EC">
        <w:t>1.69</w:t>
      </w:r>
      <w:r w:rsidR="00597F24">
        <w:t xml:space="preserve"> </w:t>
      </w:r>
      <w:r w:rsidR="00A246EC">
        <w:t>in 2024-25</w:t>
      </w:r>
      <w:r w:rsidR="00A246EC" w:rsidRPr="004834BC">
        <w:t xml:space="preserve"> </w:t>
      </w:r>
      <w:r w:rsidR="00597F24">
        <w:t>(down $29.93)</w:t>
      </w:r>
      <w:r w:rsidR="00351722" w:rsidRPr="00107072">
        <w:rPr>
          <w:i/>
        </w:rPr>
        <w:t>.</w:t>
      </w:r>
    </w:p>
    <w:p w14:paraId="7B1BBBE9" w14:textId="3949ABFB" w:rsidR="004F4FBF" w:rsidRPr="00551411" w:rsidRDefault="00970967" w:rsidP="00F43297">
      <w:pPr>
        <w:pStyle w:val="Listbulletindent"/>
      </w:pPr>
      <w:r w:rsidRPr="00DE2101">
        <w:t xml:space="preserve">LST government providers reported a </w:t>
      </w:r>
      <w:r w:rsidR="00995CB1" w:rsidRPr="00056769">
        <w:t>significantly</w:t>
      </w:r>
      <w:r w:rsidR="00F00B70" w:rsidRPr="00056769">
        <w:t xml:space="preserve"> higher care income than for-profit and not-for-profit</w:t>
      </w:r>
      <w:r w:rsidR="00995CB1" w:rsidRPr="00056769">
        <w:t xml:space="preserve"> providers. This is mainly</w:t>
      </w:r>
      <w:r w:rsidR="00995CB1" w:rsidRPr="00DE2101">
        <w:t xml:space="preserve"> due to LST government providers receiving more </w:t>
      </w:r>
      <w:r w:rsidR="00651690">
        <w:t>funding</w:t>
      </w:r>
      <w:r w:rsidR="00995CB1" w:rsidRPr="00DE2101">
        <w:t xml:space="preserve"> ($93.18 prpd)</w:t>
      </w:r>
      <w:r w:rsidR="008714B5" w:rsidRPr="00DE2101">
        <w:t xml:space="preserve"> from state an</w:t>
      </w:r>
      <w:r w:rsidR="009768E9" w:rsidRPr="00DE2101">
        <w:t>d</w:t>
      </w:r>
      <w:r w:rsidR="008714B5" w:rsidRPr="00DE2101">
        <w:t xml:space="preserve"> territory governments, while for-profit providers</w:t>
      </w:r>
      <w:r w:rsidR="00437D07">
        <w:t xml:space="preserve"> </w:t>
      </w:r>
      <w:r w:rsidR="008714B5" w:rsidRPr="00DE2101">
        <w:t>received $0.08 prpd</w:t>
      </w:r>
      <w:r w:rsidR="00437D07">
        <w:t>,</w:t>
      </w:r>
      <w:r w:rsidR="008714B5" w:rsidRPr="00DE2101">
        <w:t xml:space="preserve"> and no</w:t>
      </w:r>
      <w:r w:rsidR="00D61BE2">
        <w:t>t</w:t>
      </w:r>
      <w:r w:rsidR="008714B5" w:rsidRPr="00DE2101">
        <w:t>-for-profit providers received $0.90</w:t>
      </w:r>
      <w:r w:rsidR="009768E9" w:rsidRPr="00DE2101">
        <w:t>.</w:t>
      </w:r>
      <w:r w:rsidR="004F4FBF" w:rsidRPr="00551411">
        <w:rPr>
          <w:b/>
          <w:color w:val="1E1545"/>
          <w:sz w:val="22"/>
          <w:szCs w:val="22"/>
        </w:rPr>
        <w:br w:type="page"/>
      </w:r>
    </w:p>
    <w:p w14:paraId="2C25B87A" w14:textId="4CAA752D" w:rsidR="00B255BD" w:rsidRPr="005C23E7" w:rsidRDefault="00B255BD" w:rsidP="00BC6994">
      <w:pPr>
        <w:pStyle w:val="Caption"/>
      </w:pPr>
      <w:bookmarkStart w:id="77" w:name="_Ref195095519"/>
      <w:bookmarkStart w:id="78" w:name="_Toc195525304"/>
      <w:r w:rsidRPr="005C23E7">
        <w:t xml:space="preserve">Table </w:t>
      </w:r>
      <w:fldSimple w:instr=" STYLEREF 1 \s ">
        <w:r w:rsidR="002C08C9">
          <w:rPr>
            <w:noProof/>
          </w:rPr>
          <w:t>1</w:t>
        </w:r>
      </w:fldSimple>
      <w:r w:rsidR="00E4583C" w:rsidRPr="005C23E7">
        <w:t>.</w:t>
      </w:r>
      <w:bookmarkEnd w:id="77"/>
      <w:r w:rsidR="00B41E2B">
        <w:t>8</w:t>
      </w:r>
      <w:r w:rsidR="00957DD1" w:rsidRPr="005C23E7">
        <w:t>:</w:t>
      </w:r>
      <w:r w:rsidRPr="005C23E7">
        <w:t xml:space="preserve"> Financial performance of residential </w:t>
      </w:r>
      <w:r w:rsidR="009A7DFF">
        <w:t xml:space="preserve">aged </w:t>
      </w:r>
      <w:r w:rsidRPr="005C23E7">
        <w:t>care providers</w:t>
      </w:r>
      <w:r w:rsidR="009E0A80">
        <w:t>,</w:t>
      </w:r>
      <w:r w:rsidRPr="005C23E7">
        <w:t xml:space="preserve"> by ownership type, 202</w:t>
      </w:r>
      <w:bookmarkEnd w:id="78"/>
      <w:r w:rsidR="00D60930">
        <w:t>4-25</w:t>
      </w:r>
    </w:p>
    <w:tbl>
      <w:tblPr>
        <w:tblStyle w:val="DepartmentofHealthtable"/>
        <w:tblW w:w="5001" w:type="pct"/>
        <w:tblBorders>
          <w:top w:val="none" w:sz="0" w:space="0" w:color="auto"/>
        </w:tblBorders>
        <w:tblLayout w:type="fixed"/>
        <w:tblLook w:val="04A0" w:firstRow="1" w:lastRow="0" w:firstColumn="1" w:lastColumn="0" w:noHBand="0" w:noVBand="1"/>
      </w:tblPr>
      <w:tblGrid>
        <w:gridCol w:w="2398"/>
        <w:gridCol w:w="1658"/>
        <w:gridCol w:w="1658"/>
        <w:gridCol w:w="1658"/>
        <w:gridCol w:w="1656"/>
      </w:tblGrid>
      <w:tr w:rsidR="00B255BD" w:rsidRPr="005C23E7" w14:paraId="3FA7CC8A" w14:textId="77777777" w:rsidTr="00DB0F72">
        <w:trPr>
          <w:cnfStyle w:val="100000000000" w:firstRow="1" w:lastRow="0" w:firstColumn="0" w:lastColumn="0" w:oddVBand="0" w:evenVBand="0" w:oddHBand="0" w:evenHBand="0" w:firstRowFirstColumn="0" w:firstRowLastColumn="0" w:lastRowFirstColumn="0" w:lastRowLastColumn="0"/>
          <w:trHeight w:val="540"/>
        </w:trPr>
        <w:tc>
          <w:tcPr>
            <w:tcW w:w="1328" w:type="pct"/>
            <w:shd w:val="clear" w:color="auto" w:fill="1E1545" w:themeFill="text2"/>
            <w:hideMark/>
          </w:tcPr>
          <w:p w14:paraId="3E22E747" w14:textId="16DD8FAB" w:rsidR="00B255BD" w:rsidRPr="005C23E7" w:rsidRDefault="00B255BD" w:rsidP="00221B1A">
            <w:pPr>
              <w:pStyle w:val="TableHeaderWhite"/>
            </w:pPr>
          </w:p>
        </w:tc>
        <w:tc>
          <w:tcPr>
            <w:tcW w:w="918" w:type="pct"/>
            <w:shd w:val="clear" w:color="auto" w:fill="1E1545" w:themeFill="text2"/>
            <w:hideMark/>
          </w:tcPr>
          <w:p w14:paraId="5C0F6928" w14:textId="77777777" w:rsidR="00B255BD" w:rsidRPr="005C23E7" w:rsidRDefault="00B255BD" w:rsidP="00221B1A">
            <w:pPr>
              <w:pStyle w:val="TableHeaderWhite"/>
            </w:pPr>
            <w:r w:rsidRPr="005C23E7">
              <w:t>Sector</w:t>
            </w:r>
          </w:p>
        </w:tc>
        <w:tc>
          <w:tcPr>
            <w:tcW w:w="918" w:type="pct"/>
            <w:shd w:val="clear" w:color="auto" w:fill="1E1545" w:themeFill="text2"/>
            <w:hideMark/>
          </w:tcPr>
          <w:p w14:paraId="5641FF9E" w14:textId="77777777" w:rsidR="00B255BD" w:rsidRPr="005C23E7" w:rsidRDefault="00B255BD" w:rsidP="00221B1A">
            <w:pPr>
              <w:pStyle w:val="TableHeaderWhite"/>
            </w:pPr>
            <w:r w:rsidRPr="005C23E7">
              <w:t xml:space="preserve"> For-profit </w:t>
            </w:r>
          </w:p>
        </w:tc>
        <w:tc>
          <w:tcPr>
            <w:tcW w:w="918" w:type="pct"/>
            <w:shd w:val="clear" w:color="auto" w:fill="1E1545" w:themeFill="text2"/>
            <w:hideMark/>
          </w:tcPr>
          <w:p w14:paraId="3CF8334E" w14:textId="77777777" w:rsidR="00B255BD" w:rsidRPr="005C23E7" w:rsidRDefault="00B255BD" w:rsidP="00221B1A">
            <w:pPr>
              <w:pStyle w:val="TableHeaderWhite"/>
            </w:pPr>
            <w:r w:rsidRPr="005C23E7">
              <w:t xml:space="preserve">Not-for-profit </w:t>
            </w:r>
          </w:p>
        </w:tc>
        <w:tc>
          <w:tcPr>
            <w:tcW w:w="917" w:type="pct"/>
            <w:shd w:val="clear" w:color="auto" w:fill="1E1545" w:themeFill="text2"/>
            <w:hideMark/>
          </w:tcPr>
          <w:p w14:paraId="18D50830" w14:textId="77777777" w:rsidR="00B255BD" w:rsidRPr="005C23E7" w:rsidRDefault="00B255BD" w:rsidP="00221B1A">
            <w:pPr>
              <w:pStyle w:val="TableHeaderWhite"/>
            </w:pPr>
            <w:r w:rsidRPr="005C23E7">
              <w:t>LST gov.</w:t>
            </w:r>
          </w:p>
        </w:tc>
      </w:tr>
      <w:tr w:rsidR="00692383" w:rsidRPr="005C23E7" w14:paraId="41EF529B" w14:textId="77777777" w:rsidTr="00DB0F72">
        <w:trPr>
          <w:trHeight w:val="340"/>
        </w:trPr>
        <w:tc>
          <w:tcPr>
            <w:tcW w:w="1328" w:type="pct"/>
            <w:noWrap/>
            <w:hideMark/>
          </w:tcPr>
          <w:p w14:paraId="235E9F54" w14:textId="77777777" w:rsidR="00692383" w:rsidRPr="00625296" w:rsidRDefault="00692383" w:rsidP="00221B1A">
            <w:pPr>
              <w:pStyle w:val="TableofAuthorities"/>
            </w:pPr>
            <w:r w:rsidRPr="00625296">
              <w:t>Total income ($m)</w:t>
            </w:r>
          </w:p>
        </w:tc>
        <w:tc>
          <w:tcPr>
            <w:tcW w:w="1658" w:type="dxa"/>
            <w:noWrap/>
          </w:tcPr>
          <w:p w14:paraId="00132127" w14:textId="5925BDAE" w:rsidR="00692383" w:rsidRPr="00692383" w:rsidRDefault="00692383" w:rsidP="00221B1A">
            <w:pPr>
              <w:pStyle w:val="TableofAuthorities"/>
              <w:rPr>
                <w:rFonts w:cs="Arial"/>
              </w:rPr>
            </w:pPr>
            <w:r w:rsidRPr="00692383">
              <w:t>$34,282.0</w:t>
            </w:r>
          </w:p>
        </w:tc>
        <w:tc>
          <w:tcPr>
            <w:tcW w:w="1658" w:type="dxa"/>
            <w:noWrap/>
          </w:tcPr>
          <w:p w14:paraId="78EB7B27" w14:textId="17EAB333" w:rsidR="00692383" w:rsidRPr="00692383" w:rsidRDefault="00692383" w:rsidP="00221B1A">
            <w:pPr>
              <w:pStyle w:val="TableofAuthorities"/>
              <w:rPr>
                <w:rFonts w:cs="Arial"/>
              </w:rPr>
            </w:pPr>
            <w:r w:rsidRPr="00692383">
              <w:t>$12,897.8</w:t>
            </w:r>
          </w:p>
        </w:tc>
        <w:tc>
          <w:tcPr>
            <w:tcW w:w="1658" w:type="dxa"/>
            <w:noWrap/>
          </w:tcPr>
          <w:p w14:paraId="7CE08AE4" w14:textId="21E97017" w:rsidR="00692383" w:rsidRPr="00692383" w:rsidRDefault="00692383" w:rsidP="00221B1A">
            <w:pPr>
              <w:pStyle w:val="TableofAuthorities"/>
              <w:rPr>
                <w:rFonts w:cs="Arial"/>
              </w:rPr>
            </w:pPr>
            <w:r w:rsidRPr="00692383">
              <w:t>$19,979.6</w:t>
            </w:r>
          </w:p>
        </w:tc>
        <w:tc>
          <w:tcPr>
            <w:tcW w:w="1656" w:type="dxa"/>
            <w:noWrap/>
          </w:tcPr>
          <w:p w14:paraId="4D3D40E4" w14:textId="137DDD8D" w:rsidR="00692383" w:rsidRPr="00692383" w:rsidRDefault="00692383" w:rsidP="00221B1A">
            <w:pPr>
              <w:pStyle w:val="TableofAuthorities"/>
              <w:rPr>
                <w:rFonts w:cs="Arial"/>
              </w:rPr>
            </w:pPr>
            <w:r w:rsidRPr="00692383">
              <w:t>$1,404.7</w:t>
            </w:r>
          </w:p>
        </w:tc>
      </w:tr>
      <w:tr w:rsidR="00692383" w:rsidRPr="005C23E7" w14:paraId="3E731D9B" w14:textId="77777777" w:rsidTr="00DB0F72">
        <w:trPr>
          <w:trHeight w:val="340"/>
        </w:trPr>
        <w:tc>
          <w:tcPr>
            <w:tcW w:w="1328" w:type="pct"/>
            <w:noWrap/>
            <w:hideMark/>
          </w:tcPr>
          <w:p w14:paraId="1540CDBE" w14:textId="77777777" w:rsidR="00692383" w:rsidRPr="00625296" w:rsidRDefault="00692383" w:rsidP="00221B1A">
            <w:pPr>
              <w:pStyle w:val="TableofAuthorities"/>
            </w:pPr>
            <w:r w:rsidRPr="00625296">
              <w:t>Total expenses ($m)</w:t>
            </w:r>
          </w:p>
        </w:tc>
        <w:tc>
          <w:tcPr>
            <w:tcW w:w="1658" w:type="dxa"/>
            <w:noWrap/>
          </w:tcPr>
          <w:p w14:paraId="7221A5CC" w14:textId="5EA930BB" w:rsidR="00692383" w:rsidRPr="00692383" w:rsidRDefault="00692383" w:rsidP="00221B1A">
            <w:pPr>
              <w:pStyle w:val="TableofAuthorities"/>
              <w:rPr>
                <w:rFonts w:cs="Arial"/>
              </w:rPr>
            </w:pPr>
            <w:r w:rsidRPr="00692383">
              <w:t>$33,390.6</w:t>
            </w:r>
          </w:p>
        </w:tc>
        <w:tc>
          <w:tcPr>
            <w:tcW w:w="1658" w:type="dxa"/>
            <w:noWrap/>
          </w:tcPr>
          <w:p w14:paraId="0FE270A8" w14:textId="1BBF4CDA" w:rsidR="00692383" w:rsidRPr="00692383" w:rsidRDefault="00692383" w:rsidP="00221B1A">
            <w:pPr>
              <w:pStyle w:val="TableofAuthorities"/>
              <w:rPr>
                <w:rFonts w:cs="Arial"/>
              </w:rPr>
            </w:pPr>
            <w:r w:rsidRPr="00692383">
              <w:t>$12,285.8</w:t>
            </w:r>
          </w:p>
        </w:tc>
        <w:tc>
          <w:tcPr>
            <w:tcW w:w="1658" w:type="dxa"/>
            <w:noWrap/>
          </w:tcPr>
          <w:p w14:paraId="7D08A615" w14:textId="14F415A6" w:rsidR="00692383" w:rsidRPr="00692383" w:rsidRDefault="00692383" w:rsidP="00221B1A">
            <w:pPr>
              <w:pStyle w:val="TableofAuthorities"/>
              <w:rPr>
                <w:rFonts w:cs="Arial"/>
              </w:rPr>
            </w:pPr>
            <w:r w:rsidRPr="00692383">
              <w:t>$19,704.0</w:t>
            </w:r>
          </w:p>
        </w:tc>
        <w:tc>
          <w:tcPr>
            <w:tcW w:w="1656" w:type="dxa"/>
            <w:noWrap/>
          </w:tcPr>
          <w:p w14:paraId="4FD877A7" w14:textId="72EF3B99" w:rsidR="00692383" w:rsidRPr="00692383" w:rsidRDefault="00692383" w:rsidP="00221B1A">
            <w:pPr>
              <w:pStyle w:val="TableofAuthorities"/>
              <w:rPr>
                <w:rFonts w:cs="Arial"/>
              </w:rPr>
            </w:pPr>
            <w:r w:rsidRPr="00692383">
              <w:t>$1,400.7</w:t>
            </w:r>
          </w:p>
        </w:tc>
      </w:tr>
      <w:tr w:rsidR="00692383" w:rsidRPr="005C23E7" w14:paraId="24395C45" w14:textId="77777777" w:rsidTr="00DB0F72">
        <w:trPr>
          <w:trHeight w:val="340"/>
        </w:trPr>
        <w:tc>
          <w:tcPr>
            <w:tcW w:w="1328" w:type="pct"/>
            <w:tcBorders>
              <w:bottom w:val="single" w:sz="4" w:space="0" w:color="1E1545" w:themeColor="text1"/>
            </w:tcBorders>
            <w:noWrap/>
            <w:hideMark/>
          </w:tcPr>
          <w:p w14:paraId="61439847" w14:textId="77777777" w:rsidR="00692383" w:rsidRPr="00625296" w:rsidRDefault="00692383" w:rsidP="00221B1A">
            <w:pPr>
              <w:pStyle w:val="TableofAuthorities"/>
            </w:pPr>
            <w:r w:rsidRPr="00625296">
              <w:t>EBITDA ($m)</w:t>
            </w:r>
          </w:p>
        </w:tc>
        <w:tc>
          <w:tcPr>
            <w:tcW w:w="1658" w:type="dxa"/>
            <w:tcBorders>
              <w:bottom w:val="single" w:sz="4" w:space="0" w:color="1E1545" w:themeColor="text1"/>
            </w:tcBorders>
            <w:noWrap/>
          </w:tcPr>
          <w:p w14:paraId="7935B4E1" w14:textId="5ECE428F" w:rsidR="00692383" w:rsidRPr="00692383" w:rsidRDefault="00692383" w:rsidP="00221B1A">
            <w:pPr>
              <w:pStyle w:val="TableofAuthorities"/>
              <w:rPr>
                <w:rFonts w:cs="Arial"/>
              </w:rPr>
            </w:pPr>
            <w:r w:rsidRPr="00692383">
              <w:t>$2,367.7</w:t>
            </w:r>
          </w:p>
        </w:tc>
        <w:tc>
          <w:tcPr>
            <w:tcW w:w="1658" w:type="dxa"/>
            <w:tcBorders>
              <w:bottom w:val="single" w:sz="4" w:space="0" w:color="1E1545" w:themeColor="text1"/>
            </w:tcBorders>
            <w:noWrap/>
          </w:tcPr>
          <w:p w14:paraId="1C691AD2" w14:textId="29DC4A08" w:rsidR="00692383" w:rsidRPr="00692383" w:rsidRDefault="00692383" w:rsidP="00221B1A">
            <w:pPr>
              <w:pStyle w:val="TableofAuthorities"/>
              <w:rPr>
                <w:rFonts w:cs="Arial"/>
              </w:rPr>
            </w:pPr>
            <w:r w:rsidRPr="00692383">
              <w:t>$1,055.4</w:t>
            </w:r>
          </w:p>
        </w:tc>
        <w:tc>
          <w:tcPr>
            <w:tcW w:w="1658" w:type="dxa"/>
            <w:tcBorders>
              <w:bottom w:val="single" w:sz="4" w:space="0" w:color="1E1545" w:themeColor="text1"/>
            </w:tcBorders>
            <w:noWrap/>
          </w:tcPr>
          <w:p w14:paraId="0736A02B" w14:textId="0310E5D5" w:rsidR="00692383" w:rsidRPr="00692383" w:rsidRDefault="00692383" w:rsidP="00221B1A">
            <w:pPr>
              <w:pStyle w:val="TableofAuthorities"/>
              <w:rPr>
                <w:rFonts w:cs="Arial"/>
              </w:rPr>
            </w:pPr>
            <w:r w:rsidRPr="00692383">
              <w:t>$1,246.3</w:t>
            </w:r>
          </w:p>
        </w:tc>
        <w:tc>
          <w:tcPr>
            <w:tcW w:w="1656" w:type="dxa"/>
            <w:tcBorders>
              <w:bottom w:val="single" w:sz="4" w:space="0" w:color="1E1545" w:themeColor="text1"/>
            </w:tcBorders>
            <w:noWrap/>
          </w:tcPr>
          <w:p w14:paraId="55AB35BC" w14:textId="3A4DD673" w:rsidR="00692383" w:rsidRPr="00692383" w:rsidRDefault="00692383" w:rsidP="00221B1A">
            <w:pPr>
              <w:pStyle w:val="TableofAuthorities"/>
              <w:rPr>
                <w:rFonts w:cs="Arial"/>
              </w:rPr>
            </w:pPr>
            <w:r w:rsidRPr="00692383">
              <w:t>$66.0</w:t>
            </w:r>
          </w:p>
        </w:tc>
      </w:tr>
      <w:tr w:rsidR="00692383" w:rsidRPr="005C23E7" w14:paraId="2D421639" w14:textId="77777777" w:rsidTr="00DB0F72">
        <w:trPr>
          <w:trHeight w:val="340"/>
        </w:trPr>
        <w:tc>
          <w:tcPr>
            <w:tcW w:w="1328" w:type="pct"/>
            <w:tcBorders>
              <w:top w:val="single" w:sz="4" w:space="0" w:color="1E1545" w:themeColor="text1"/>
              <w:bottom w:val="double" w:sz="4" w:space="0" w:color="1E1545" w:themeColor="text1"/>
            </w:tcBorders>
            <w:noWrap/>
            <w:hideMark/>
          </w:tcPr>
          <w:p w14:paraId="479576EB" w14:textId="77777777" w:rsidR="00692383" w:rsidRPr="00625296" w:rsidRDefault="00692383" w:rsidP="00221B1A">
            <w:pPr>
              <w:pStyle w:val="TableofAuthorities"/>
            </w:pPr>
            <w:r w:rsidRPr="00625296">
              <w:t>NPBT ($m)</w:t>
            </w:r>
          </w:p>
        </w:tc>
        <w:tc>
          <w:tcPr>
            <w:tcW w:w="1658" w:type="dxa"/>
            <w:tcBorders>
              <w:top w:val="single" w:sz="4" w:space="0" w:color="1E1545" w:themeColor="text1"/>
              <w:bottom w:val="double" w:sz="4" w:space="0" w:color="1E1545" w:themeColor="text1"/>
            </w:tcBorders>
            <w:noWrap/>
          </w:tcPr>
          <w:p w14:paraId="4BFFE385" w14:textId="5728CADA" w:rsidR="00692383" w:rsidRPr="00692383" w:rsidRDefault="00692383" w:rsidP="00221B1A">
            <w:pPr>
              <w:pStyle w:val="TableofAuthorities"/>
              <w:rPr>
                <w:rFonts w:cs="Arial"/>
              </w:rPr>
            </w:pPr>
            <w:r w:rsidRPr="00692383">
              <w:t>$891.5</w:t>
            </w:r>
          </w:p>
        </w:tc>
        <w:tc>
          <w:tcPr>
            <w:tcW w:w="1658" w:type="dxa"/>
            <w:tcBorders>
              <w:top w:val="single" w:sz="4" w:space="0" w:color="1E1545" w:themeColor="text1"/>
              <w:bottom w:val="double" w:sz="4" w:space="0" w:color="1E1545" w:themeColor="text1"/>
            </w:tcBorders>
            <w:noWrap/>
          </w:tcPr>
          <w:p w14:paraId="32C85077" w14:textId="52FAEC34" w:rsidR="00692383" w:rsidRPr="00692383" w:rsidRDefault="00692383" w:rsidP="00221B1A">
            <w:pPr>
              <w:pStyle w:val="TableofAuthorities"/>
              <w:rPr>
                <w:rFonts w:cs="Arial"/>
              </w:rPr>
            </w:pPr>
            <w:r w:rsidRPr="00692383">
              <w:t>$611.9</w:t>
            </w:r>
          </w:p>
        </w:tc>
        <w:tc>
          <w:tcPr>
            <w:tcW w:w="1658" w:type="dxa"/>
            <w:tcBorders>
              <w:top w:val="single" w:sz="4" w:space="0" w:color="1E1545" w:themeColor="text1"/>
              <w:bottom w:val="double" w:sz="4" w:space="0" w:color="1E1545" w:themeColor="text1"/>
            </w:tcBorders>
            <w:noWrap/>
          </w:tcPr>
          <w:p w14:paraId="49C3B554" w14:textId="7F446D04" w:rsidR="00692383" w:rsidRPr="00692383" w:rsidRDefault="00692383" w:rsidP="00221B1A">
            <w:pPr>
              <w:pStyle w:val="TableofAuthorities"/>
              <w:rPr>
                <w:rFonts w:cs="Arial"/>
              </w:rPr>
            </w:pPr>
            <w:r w:rsidRPr="00692383">
              <w:t>$275.6</w:t>
            </w:r>
          </w:p>
        </w:tc>
        <w:tc>
          <w:tcPr>
            <w:tcW w:w="1656" w:type="dxa"/>
            <w:tcBorders>
              <w:top w:val="single" w:sz="4" w:space="0" w:color="1E1545" w:themeColor="text1"/>
              <w:bottom w:val="double" w:sz="4" w:space="0" w:color="1E1545" w:themeColor="text1"/>
            </w:tcBorders>
            <w:noWrap/>
          </w:tcPr>
          <w:p w14:paraId="74103805" w14:textId="7F172264" w:rsidR="00692383" w:rsidRPr="00692383" w:rsidRDefault="00692383" w:rsidP="00221B1A">
            <w:pPr>
              <w:pStyle w:val="TableofAuthorities"/>
              <w:rPr>
                <w:rFonts w:cs="Arial"/>
              </w:rPr>
            </w:pPr>
            <w:r w:rsidRPr="00692383">
              <w:t>$4.0</w:t>
            </w:r>
          </w:p>
        </w:tc>
      </w:tr>
      <w:tr w:rsidR="00692383" w:rsidRPr="005C23E7" w14:paraId="7FD8C6EC" w14:textId="77777777" w:rsidTr="00DB0F72">
        <w:trPr>
          <w:trHeight w:val="340"/>
        </w:trPr>
        <w:tc>
          <w:tcPr>
            <w:tcW w:w="1328" w:type="pct"/>
            <w:tcBorders>
              <w:top w:val="double" w:sz="4" w:space="0" w:color="1E1545" w:themeColor="text1"/>
              <w:bottom w:val="single" w:sz="4" w:space="0" w:color="1E1545" w:themeColor="text1"/>
            </w:tcBorders>
            <w:noWrap/>
            <w:hideMark/>
          </w:tcPr>
          <w:p w14:paraId="5B5B4CAA" w14:textId="77777777" w:rsidR="00692383" w:rsidRPr="00625296" w:rsidRDefault="00692383" w:rsidP="00221B1A">
            <w:pPr>
              <w:pStyle w:val="TableofAuthorities"/>
            </w:pPr>
            <w:r w:rsidRPr="00625296">
              <w:t>EBITDA (prpd)</w:t>
            </w:r>
          </w:p>
        </w:tc>
        <w:tc>
          <w:tcPr>
            <w:tcW w:w="1658" w:type="dxa"/>
            <w:tcBorders>
              <w:top w:val="double" w:sz="4" w:space="0" w:color="1E1545" w:themeColor="text1"/>
              <w:bottom w:val="single" w:sz="4" w:space="0" w:color="1E1545" w:themeColor="text1"/>
            </w:tcBorders>
            <w:noWrap/>
          </w:tcPr>
          <w:p w14:paraId="58990C4B" w14:textId="27158DAC" w:rsidR="00692383" w:rsidRPr="00692383" w:rsidRDefault="00692383" w:rsidP="00221B1A">
            <w:pPr>
              <w:pStyle w:val="TableofAuthorities"/>
              <w:rPr>
                <w:rFonts w:cs="Arial"/>
              </w:rPr>
            </w:pPr>
            <w:r w:rsidRPr="00692383">
              <w:t>$32.4</w:t>
            </w:r>
            <w:r w:rsidR="00E11B74">
              <w:t>3</w:t>
            </w:r>
          </w:p>
        </w:tc>
        <w:tc>
          <w:tcPr>
            <w:tcW w:w="1658" w:type="dxa"/>
            <w:tcBorders>
              <w:top w:val="double" w:sz="4" w:space="0" w:color="1E1545" w:themeColor="text1"/>
              <w:bottom w:val="single" w:sz="4" w:space="0" w:color="1E1545" w:themeColor="text1"/>
            </w:tcBorders>
            <w:noWrap/>
          </w:tcPr>
          <w:p w14:paraId="027980BA" w14:textId="591F5852" w:rsidR="00692383" w:rsidRPr="00692383" w:rsidRDefault="00692383" w:rsidP="00221B1A">
            <w:pPr>
              <w:pStyle w:val="TableofAuthorities"/>
              <w:rPr>
                <w:rFonts w:cs="Arial"/>
              </w:rPr>
            </w:pPr>
            <w:r w:rsidRPr="00692383">
              <w:t>$38.70</w:t>
            </w:r>
          </w:p>
        </w:tc>
        <w:tc>
          <w:tcPr>
            <w:tcW w:w="1658" w:type="dxa"/>
            <w:tcBorders>
              <w:top w:val="double" w:sz="4" w:space="0" w:color="1E1545" w:themeColor="text1"/>
              <w:bottom w:val="single" w:sz="4" w:space="0" w:color="1E1545" w:themeColor="text1"/>
            </w:tcBorders>
            <w:noWrap/>
          </w:tcPr>
          <w:p w14:paraId="0A4C0D21" w14:textId="7DE0AE19" w:rsidR="00692383" w:rsidRPr="00692383" w:rsidRDefault="00692383" w:rsidP="00221B1A">
            <w:pPr>
              <w:pStyle w:val="TableofAuthorities"/>
              <w:rPr>
                <w:rFonts w:cs="Arial"/>
              </w:rPr>
            </w:pPr>
            <w:r w:rsidRPr="00692383">
              <w:t>$28.7</w:t>
            </w:r>
            <w:r w:rsidR="00E11B74">
              <w:t>2</w:t>
            </w:r>
          </w:p>
        </w:tc>
        <w:tc>
          <w:tcPr>
            <w:tcW w:w="1656" w:type="dxa"/>
            <w:tcBorders>
              <w:top w:val="double" w:sz="4" w:space="0" w:color="1E1545" w:themeColor="text1"/>
              <w:bottom w:val="single" w:sz="4" w:space="0" w:color="1E1545" w:themeColor="text1"/>
            </w:tcBorders>
            <w:noWrap/>
          </w:tcPr>
          <w:p w14:paraId="22A06F41" w14:textId="772EBD13" w:rsidR="00692383" w:rsidRPr="00692383" w:rsidRDefault="00692383" w:rsidP="00221B1A">
            <w:pPr>
              <w:pStyle w:val="TableofAuthorities"/>
              <w:rPr>
                <w:rFonts w:cs="Arial"/>
              </w:rPr>
            </w:pPr>
            <w:r w:rsidRPr="00692383">
              <w:t>$28.06</w:t>
            </w:r>
          </w:p>
        </w:tc>
      </w:tr>
      <w:tr w:rsidR="00692383" w:rsidRPr="005C23E7" w14:paraId="23F3D7C3" w14:textId="77777777" w:rsidTr="00DB0F72">
        <w:trPr>
          <w:trHeight w:val="340"/>
        </w:trPr>
        <w:tc>
          <w:tcPr>
            <w:tcW w:w="1328" w:type="pct"/>
            <w:tcBorders>
              <w:top w:val="single" w:sz="4" w:space="0" w:color="1E1545" w:themeColor="text1"/>
              <w:bottom w:val="double" w:sz="4" w:space="0" w:color="1E1545" w:themeColor="text1"/>
            </w:tcBorders>
            <w:noWrap/>
            <w:hideMark/>
          </w:tcPr>
          <w:p w14:paraId="3A545724" w14:textId="77777777" w:rsidR="00692383" w:rsidRPr="00625296" w:rsidRDefault="00692383" w:rsidP="00221B1A">
            <w:pPr>
              <w:pStyle w:val="TableofAuthorities"/>
            </w:pPr>
            <w:r w:rsidRPr="00625296">
              <w:t>NPBT (prpd)</w:t>
            </w:r>
          </w:p>
        </w:tc>
        <w:tc>
          <w:tcPr>
            <w:tcW w:w="1658" w:type="dxa"/>
            <w:tcBorders>
              <w:top w:val="single" w:sz="4" w:space="0" w:color="1E1545" w:themeColor="text1"/>
              <w:bottom w:val="double" w:sz="4" w:space="0" w:color="1E1545" w:themeColor="text1"/>
            </w:tcBorders>
            <w:noWrap/>
          </w:tcPr>
          <w:p w14:paraId="509FC4A3" w14:textId="571882C7" w:rsidR="00692383" w:rsidRPr="00692383" w:rsidRDefault="00692383" w:rsidP="00221B1A">
            <w:pPr>
              <w:pStyle w:val="TableofAuthorities"/>
              <w:rPr>
                <w:rFonts w:cs="Arial"/>
              </w:rPr>
            </w:pPr>
            <w:r w:rsidRPr="00692383">
              <w:t>$12.21</w:t>
            </w:r>
          </w:p>
        </w:tc>
        <w:tc>
          <w:tcPr>
            <w:tcW w:w="1658" w:type="dxa"/>
            <w:tcBorders>
              <w:top w:val="single" w:sz="4" w:space="0" w:color="1E1545" w:themeColor="text1"/>
              <w:bottom w:val="double" w:sz="4" w:space="0" w:color="1E1545" w:themeColor="text1"/>
            </w:tcBorders>
            <w:noWrap/>
          </w:tcPr>
          <w:p w14:paraId="1C4782C6" w14:textId="625DF651" w:rsidR="00692383" w:rsidRPr="00692383" w:rsidRDefault="00692383" w:rsidP="00221B1A">
            <w:pPr>
              <w:pStyle w:val="TableofAuthorities"/>
              <w:rPr>
                <w:rFonts w:cs="Arial"/>
              </w:rPr>
            </w:pPr>
            <w:r w:rsidRPr="00692383">
              <w:t>$22.44</w:t>
            </w:r>
          </w:p>
        </w:tc>
        <w:tc>
          <w:tcPr>
            <w:tcW w:w="1658" w:type="dxa"/>
            <w:tcBorders>
              <w:top w:val="single" w:sz="4" w:space="0" w:color="1E1545" w:themeColor="text1"/>
              <w:bottom w:val="double" w:sz="4" w:space="0" w:color="1E1545" w:themeColor="text1"/>
            </w:tcBorders>
            <w:noWrap/>
          </w:tcPr>
          <w:p w14:paraId="7E70AC6F" w14:textId="49BF5C17" w:rsidR="00692383" w:rsidRPr="00692383" w:rsidRDefault="00692383" w:rsidP="00221B1A">
            <w:pPr>
              <w:pStyle w:val="TableofAuthorities"/>
              <w:rPr>
                <w:rFonts w:cs="Arial"/>
              </w:rPr>
            </w:pPr>
            <w:r w:rsidRPr="00692383">
              <w:t>$6.35</w:t>
            </w:r>
          </w:p>
        </w:tc>
        <w:tc>
          <w:tcPr>
            <w:tcW w:w="1656" w:type="dxa"/>
            <w:tcBorders>
              <w:top w:val="single" w:sz="4" w:space="0" w:color="1E1545" w:themeColor="text1"/>
              <w:bottom w:val="double" w:sz="4" w:space="0" w:color="1E1545" w:themeColor="text1"/>
            </w:tcBorders>
            <w:noWrap/>
          </w:tcPr>
          <w:p w14:paraId="43941B9B" w14:textId="4D3CAFF4" w:rsidR="00692383" w:rsidRPr="00692383" w:rsidRDefault="00692383" w:rsidP="00221B1A">
            <w:pPr>
              <w:pStyle w:val="TableofAuthorities"/>
              <w:rPr>
                <w:rFonts w:cs="Arial"/>
              </w:rPr>
            </w:pPr>
            <w:r w:rsidRPr="00692383">
              <w:t>$1.69</w:t>
            </w:r>
          </w:p>
        </w:tc>
      </w:tr>
      <w:tr w:rsidR="00692383" w:rsidRPr="005C23E7" w14:paraId="0D9EFF7C" w14:textId="77777777" w:rsidTr="00DB0F72">
        <w:trPr>
          <w:trHeight w:val="340"/>
        </w:trPr>
        <w:tc>
          <w:tcPr>
            <w:tcW w:w="1328" w:type="pct"/>
            <w:tcBorders>
              <w:top w:val="double" w:sz="4" w:space="0" w:color="1E1545" w:themeColor="text1"/>
            </w:tcBorders>
            <w:noWrap/>
            <w:hideMark/>
          </w:tcPr>
          <w:p w14:paraId="5CA90E22" w14:textId="77777777" w:rsidR="00692383" w:rsidRPr="00625296" w:rsidRDefault="00692383" w:rsidP="00221B1A">
            <w:pPr>
              <w:pStyle w:val="TableofAuthorities"/>
            </w:pPr>
            <w:r w:rsidRPr="00625296">
              <w:t>EBITDA margin</w:t>
            </w:r>
          </w:p>
        </w:tc>
        <w:tc>
          <w:tcPr>
            <w:tcW w:w="1658" w:type="dxa"/>
            <w:tcBorders>
              <w:top w:val="double" w:sz="4" w:space="0" w:color="1E1545" w:themeColor="text1"/>
            </w:tcBorders>
            <w:noWrap/>
          </w:tcPr>
          <w:p w14:paraId="5C901454" w14:textId="2C36F610" w:rsidR="00692383" w:rsidRPr="00692383" w:rsidRDefault="00692383" w:rsidP="00221B1A">
            <w:pPr>
              <w:pStyle w:val="TableofAuthorities"/>
              <w:rPr>
                <w:rFonts w:cs="Arial"/>
              </w:rPr>
            </w:pPr>
            <w:r w:rsidRPr="00692383">
              <w:t>6.9%</w:t>
            </w:r>
          </w:p>
        </w:tc>
        <w:tc>
          <w:tcPr>
            <w:tcW w:w="1658" w:type="dxa"/>
            <w:tcBorders>
              <w:top w:val="double" w:sz="4" w:space="0" w:color="1E1545" w:themeColor="text1"/>
            </w:tcBorders>
            <w:noWrap/>
          </w:tcPr>
          <w:p w14:paraId="1E68BC86" w14:textId="538A9628" w:rsidR="00692383" w:rsidRPr="00692383" w:rsidRDefault="00692383" w:rsidP="00221B1A">
            <w:pPr>
              <w:pStyle w:val="TableofAuthorities"/>
              <w:rPr>
                <w:rFonts w:cs="Arial"/>
              </w:rPr>
            </w:pPr>
            <w:r w:rsidRPr="00692383">
              <w:t>8.2%</w:t>
            </w:r>
          </w:p>
        </w:tc>
        <w:tc>
          <w:tcPr>
            <w:tcW w:w="1658" w:type="dxa"/>
            <w:tcBorders>
              <w:top w:val="double" w:sz="4" w:space="0" w:color="1E1545" w:themeColor="text1"/>
            </w:tcBorders>
            <w:noWrap/>
          </w:tcPr>
          <w:p w14:paraId="33152AA3" w14:textId="06AF6E47" w:rsidR="00692383" w:rsidRPr="00692383" w:rsidRDefault="00692383" w:rsidP="00221B1A">
            <w:pPr>
              <w:pStyle w:val="TableofAuthorities"/>
              <w:rPr>
                <w:rFonts w:cs="Arial"/>
              </w:rPr>
            </w:pPr>
            <w:r w:rsidRPr="00692383">
              <w:t>6.2%</w:t>
            </w:r>
          </w:p>
        </w:tc>
        <w:tc>
          <w:tcPr>
            <w:tcW w:w="1656" w:type="dxa"/>
            <w:tcBorders>
              <w:top w:val="double" w:sz="4" w:space="0" w:color="1E1545" w:themeColor="text1"/>
            </w:tcBorders>
            <w:noWrap/>
          </w:tcPr>
          <w:p w14:paraId="4E116D68" w14:textId="132642EF" w:rsidR="00692383" w:rsidRPr="00692383" w:rsidRDefault="00692383" w:rsidP="00221B1A">
            <w:pPr>
              <w:pStyle w:val="TableofAuthorities"/>
              <w:rPr>
                <w:rFonts w:cs="Arial"/>
              </w:rPr>
            </w:pPr>
            <w:r w:rsidRPr="00692383">
              <w:t>4.7%</w:t>
            </w:r>
          </w:p>
        </w:tc>
      </w:tr>
      <w:tr w:rsidR="00692383" w:rsidRPr="005C23E7" w14:paraId="1AA050B7" w14:textId="77777777" w:rsidTr="00DB0F72">
        <w:trPr>
          <w:trHeight w:val="340"/>
        </w:trPr>
        <w:tc>
          <w:tcPr>
            <w:tcW w:w="1328" w:type="pct"/>
            <w:noWrap/>
            <w:hideMark/>
          </w:tcPr>
          <w:p w14:paraId="27BBDD37" w14:textId="77777777" w:rsidR="00692383" w:rsidRPr="00625296" w:rsidRDefault="00692383" w:rsidP="00221B1A">
            <w:pPr>
              <w:pStyle w:val="TableofAuthorities"/>
            </w:pPr>
            <w:r w:rsidRPr="00625296">
              <w:t>NPBT margin</w:t>
            </w:r>
          </w:p>
        </w:tc>
        <w:tc>
          <w:tcPr>
            <w:tcW w:w="1658" w:type="dxa"/>
            <w:noWrap/>
          </w:tcPr>
          <w:p w14:paraId="6D223E0D" w14:textId="3DE27396" w:rsidR="00692383" w:rsidRPr="00692383" w:rsidRDefault="00692383" w:rsidP="00221B1A">
            <w:pPr>
              <w:pStyle w:val="TableofAuthorities"/>
              <w:rPr>
                <w:rFonts w:cs="Arial"/>
              </w:rPr>
            </w:pPr>
            <w:r w:rsidRPr="00692383">
              <w:t>2.6%</w:t>
            </w:r>
          </w:p>
        </w:tc>
        <w:tc>
          <w:tcPr>
            <w:tcW w:w="1658" w:type="dxa"/>
            <w:noWrap/>
          </w:tcPr>
          <w:p w14:paraId="55B365F8" w14:textId="33791424" w:rsidR="00692383" w:rsidRPr="00692383" w:rsidRDefault="00692383" w:rsidP="00221B1A">
            <w:pPr>
              <w:pStyle w:val="TableofAuthorities"/>
              <w:rPr>
                <w:rFonts w:cs="Arial"/>
              </w:rPr>
            </w:pPr>
            <w:r w:rsidRPr="00692383">
              <w:t>4.7%</w:t>
            </w:r>
          </w:p>
        </w:tc>
        <w:tc>
          <w:tcPr>
            <w:tcW w:w="1658" w:type="dxa"/>
            <w:noWrap/>
          </w:tcPr>
          <w:p w14:paraId="5E5BAEA3" w14:textId="470669F7" w:rsidR="00692383" w:rsidRPr="00692383" w:rsidRDefault="00692383" w:rsidP="00221B1A">
            <w:pPr>
              <w:pStyle w:val="TableofAuthorities"/>
              <w:rPr>
                <w:rFonts w:cs="Arial"/>
              </w:rPr>
            </w:pPr>
            <w:r w:rsidRPr="00692383">
              <w:t>1.4%</w:t>
            </w:r>
          </w:p>
        </w:tc>
        <w:tc>
          <w:tcPr>
            <w:tcW w:w="1656" w:type="dxa"/>
            <w:noWrap/>
          </w:tcPr>
          <w:p w14:paraId="7E47915B" w14:textId="5C1C0E1B" w:rsidR="00692383" w:rsidRPr="00692383" w:rsidRDefault="00692383" w:rsidP="00221B1A">
            <w:pPr>
              <w:pStyle w:val="TableofAuthorities"/>
              <w:rPr>
                <w:rFonts w:cs="Arial"/>
              </w:rPr>
            </w:pPr>
            <w:r w:rsidRPr="00692383">
              <w:t>0.3%</w:t>
            </w:r>
          </w:p>
        </w:tc>
      </w:tr>
    </w:tbl>
    <w:p w14:paraId="529A698A" w14:textId="6224D80B" w:rsidR="00957DD1" w:rsidRPr="005C23E7" w:rsidRDefault="00957DD1" w:rsidP="00BC6994">
      <w:pPr>
        <w:pStyle w:val="Caption"/>
      </w:pPr>
      <w:bookmarkStart w:id="79" w:name="_Ref195095555"/>
      <w:bookmarkStart w:id="80" w:name="_Toc195525305"/>
      <w:r w:rsidRPr="005C23E7">
        <w:t xml:space="preserve">Table </w:t>
      </w:r>
      <w:fldSimple w:instr=" STYLEREF 1 \s ">
        <w:r w:rsidR="002C08C9">
          <w:rPr>
            <w:noProof/>
          </w:rPr>
          <w:t>1</w:t>
        </w:r>
      </w:fldSimple>
      <w:r w:rsidR="00E4583C" w:rsidRPr="005C23E7">
        <w:t>.</w:t>
      </w:r>
      <w:bookmarkEnd w:id="79"/>
      <w:r w:rsidR="00B41E2B">
        <w:t>9</w:t>
      </w:r>
      <w:r w:rsidRPr="005C23E7">
        <w:t xml:space="preserve">: Summary income and expense statement </w:t>
      </w:r>
      <w:r w:rsidR="00992433" w:rsidRPr="00992433">
        <w:t>prpd</w:t>
      </w:r>
      <w:r w:rsidRPr="005C23E7">
        <w:t xml:space="preserve">, by ownership type, </w:t>
      </w:r>
      <w:r w:rsidRPr="008538EB">
        <w:t>202</w:t>
      </w:r>
      <w:bookmarkEnd w:id="80"/>
      <w:r w:rsidR="00D60930" w:rsidRPr="008538EB">
        <w:t>4</w:t>
      </w:r>
      <w:r w:rsidR="00C80199" w:rsidRPr="008538EB">
        <w:noBreakHyphen/>
      </w:r>
      <w:r w:rsidR="00D60930" w:rsidRPr="008538EB">
        <w:t>25</w:t>
      </w:r>
    </w:p>
    <w:tbl>
      <w:tblPr>
        <w:tblStyle w:val="DepartmentofHealthtable"/>
        <w:tblW w:w="5001" w:type="pct"/>
        <w:tblBorders>
          <w:top w:val="none" w:sz="0" w:space="0" w:color="auto"/>
        </w:tblBorders>
        <w:tblLayout w:type="fixed"/>
        <w:tblLook w:val="04A0" w:firstRow="1" w:lastRow="0" w:firstColumn="1" w:lastColumn="0" w:noHBand="0" w:noVBand="1"/>
      </w:tblPr>
      <w:tblGrid>
        <w:gridCol w:w="2978"/>
        <w:gridCol w:w="1562"/>
        <w:gridCol w:w="1419"/>
        <w:gridCol w:w="1558"/>
        <w:gridCol w:w="1511"/>
      </w:tblGrid>
      <w:tr w:rsidR="00B255BD" w:rsidRPr="005C23E7" w14:paraId="40644029" w14:textId="77777777" w:rsidTr="00366230">
        <w:trPr>
          <w:cnfStyle w:val="100000000000" w:firstRow="1" w:lastRow="0" w:firstColumn="0" w:lastColumn="0" w:oddVBand="0" w:evenVBand="0" w:oddHBand="0" w:evenHBand="0" w:firstRowFirstColumn="0" w:firstRowLastColumn="0" w:lastRowFirstColumn="0" w:lastRowLastColumn="0"/>
          <w:cantSplit/>
          <w:trHeight w:val="567"/>
          <w:tblHeader/>
        </w:trPr>
        <w:tc>
          <w:tcPr>
            <w:tcW w:w="2978" w:type="dxa"/>
            <w:shd w:val="clear" w:color="auto" w:fill="1E1545" w:themeFill="text2"/>
            <w:hideMark/>
          </w:tcPr>
          <w:p w14:paraId="674C7004" w14:textId="4CDD6218" w:rsidR="00B255BD" w:rsidRPr="005C23E7" w:rsidRDefault="00B255BD" w:rsidP="00221B1A">
            <w:pPr>
              <w:pStyle w:val="TableHeaderWhite"/>
            </w:pPr>
          </w:p>
        </w:tc>
        <w:tc>
          <w:tcPr>
            <w:tcW w:w="1562" w:type="dxa"/>
            <w:shd w:val="clear" w:color="auto" w:fill="1E1545" w:themeFill="text2"/>
            <w:hideMark/>
          </w:tcPr>
          <w:p w14:paraId="7A7226CF" w14:textId="77777777" w:rsidR="00B255BD" w:rsidRPr="005C23E7" w:rsidRDefault="00B255BD" w:rsidP="00221B1A">
            <w:pPr>
              <w:pStyle w:val="TableHeaderWhite"/>
            </w:pPr>
            <w:r w:rsidRPr="005C23E7">
              <w:t>Sector</w:t>
            </w:r>
          </w:p>
        </w:tc>
        <w:tc>
          <w:tcPr>
            <w:tcW w:w="1419" w:type="dxa"/>
            <w:shd w:val="clear" w:color="auto" w:fill="1E1545" w:themeFill="text2"/>
            <w:hideMark/>
          </w:tcPr>
          <w:p w14:paraId="0847DFD8" w14:textId="77777777" w:rsidR="00B255BD" w:rsidRPr="005C23E7" w:rsidRDefault="00B255BD" w:rsidP="00221B1A">
            <w:pPr>
              <w:pStyle w:val="TableHeaderWhite"/>
            </w:pPr>
            <w:r w:rsidRPr="005C23E7">
              <w:t xml:space="preserve"> For-profit </w:t>
            </w:r>
          </w:p>
        </w:tc>
        <w:tc>
          <w:tcPr>
            <w:tcW w:w="1558" w:type="dxa"/>
            <w:shd w:val="clear" w:color="auto" w:fill="1E1545" w:themeFill="text2"/>
            <w:hideMark/>
          </w:tcPr>
          <w:p w14:paraId="486312B2" w14:textId="77777777" w:rsidR="00B255BD" w:rsidRPr="005C23E7" w:rsidRDefault="00B255BD" w:rsidP="00221B1A">
            <w:pPr>
              <w:pStyle w:val="TableHeaderWhite"/>
            </w:pPr>
            <w:r w:rsidRPr="005C23E7">
              <w:t xml:space="preserve">Not-for-profit </w:t>
            </w:r>
          </w:p>
        </w:tc>
        <w:tc>
          <w:tcPr>
            <w:tcW w:w="1511" w:type="dxa"/>
            <w:shd w:val="clear" w:color="auto" w:fill="1E1545" w:themeFill="text2"/>
            <w:hideMark/>
          </w:tcPr>
          <w:p w14:paraId="1BD11D78" w14:textId="4FD647E3" w:rsidR="00B255BD" w:rsidRPr="005C23E7" w:rsidRDefault="00B255BD" w:rsidP="00221B1A">
            <w:pPr>
              <w:pStyle w:val="TableHeaderWhite"/>
            </w:pPr>
            <w:r w:rsidRPr="005C23E7">
              <w:t>LST gov.</w:t>
            </w:r>
          </w:p>
        </w:tc>
      </w:tr>
      <w:tr w:rsidR="00B255BD" w:rsidRPr="005C23E7" w14:paraId="494632AF" w14:textId="77777777" w:rsidTr="008E5F4E">
        <w:trPr>
          <w:trHeight w:val="340"/>
        </w:trPr>
        <w:tc>
          <w:tcPr>
            <w:tcW w:w="2978" w:type="dxa"/>
            <w:shd w:val="clear" w:color="auto" w:fill="D1BDDB" w:themeFill="accent3" w:themeFillTint="66"/>
            <w:noWrap/>
          </w:tcPr>
          <w:p w14:paraId="60FE4E3E" w14:textId="46BDBFF7" w:rsidR="00B255BD" w:rsidRPr="007C2BAB" w:rsidRDefault="00CE3876" w:rsidP="007C2BAB">
            <w:pPr>
              <w:pStyle w:val="TableofAuthorities"/>
              <w:rPr>
                <w:rStyle w:val="Strong"/>
              </w:rPr>
            </w:pPr>
            <w:r w:rsidRPr="007C2BAB">
              <w:rPr>
                <w:rStyle w:val="Strong"/>
              </w:rPr>
              <w:t>I</w:t>
            </w:r>
            <w:r w:rsidR="00B255BD" w:rsidRPr="007C2BAB">
              <w:rPr>
                <w:rStyle w:val="Strong"/>
              </w:rPr>
              <w:t>ncome</w:t>
            </w:r>
          </w:p>
        </w:tc>
        <w:tc>
          <w:tcPr>
            <w:tcW w:w="1562" w:type="dxa"/>
            <w:tcBorders>
              <w:bottom w:val="single" w:sz="4" w:space="0" w:color="1E1545" w:themeColor="text1"/>
            </w:tcBorders>
            <w:shd w:val="clear" w:color="auto" w:fill="D1BDDB" w:themeFill="accent3" w:themeFillTint="66"/>
            <w:noWrap/>
          </w:tcPr>
          <w:p w14:paraId="170C8933" w14:textId="77777777" w:rsidR="00B255BD" w:rsidRPr="00625296" w:rsidRDefault="00B255BD" w:rsidP="00E67D8F">
            <w:pPr>
              <w:spacing w:before="0" w:after="0"/>
              <w:rPr>
                <w:rFonts w:asciiTheme="minorHAnsi" w:hAnsiTheme="minorHAnsi" w:cstheme="minorHAnsi"/>
                <w:sz w:val="20"/>
                <w:szCs w:val="20"/>
              </w:rPr>
            </w:pPr>
          </w:p>
        </w:tc>
        <w:tc>
          <w:tcPr>
            <w:tcW w:w="1419" w:type="dxa"/>
            <w:shd w:val="clear" w:color="auto" w:fill="D1BDDB" w:themeFill="accent3" w:themeFillTint="66"/>
            <w:noWrap/>
          </w:tcPr>
          <w:p w14:paraId="56F839D9" w14:textId="77777777" w:rsidR="00B255BD" w:rsidRPr="00625296" w:rsidRDefault="00B255BD" w:rsidP="00E67D8F">
            <w:pPr>
              <w:spacing w:before="0" w:after="0"/>
              <w:rPr>
                <w:rFonts w:asciiTheme="minorHAnsi" w:hAnsiTheme="minorHAnsi" w:cstheme="minorHAnsi"/>
                <w:sz w:val="20"/>
                <w:szCs w:val="20"/>
              </w:rPr>
            </w:pPr>
          </w:p>
        </w:tc>
        <w:tc>
          <w:tcPr>
            <w:tcW w:w="1558" w:type="dxa"/>
            <w:shd w:val="clear" w:color="auto" w:fill="D1BDDB" w:themeFill="accent3" w:themeFillTint="66"/>
            <w:noWrap/>
          </w:tcPr>
          <w:p w14:paraId="0BD02F40" w14:textId="77777777" w:rsidR="00B255BD" w:rsidRPr="00625296" w:rsidRDefault="00B255BD" w:rsidP="00E67D8F">
            <w:pPr>
              <w:spacing w:before="0" w:after="0"/>
              <w:rPr>
                <w:rFonts w:asciiTheme="minorHAnsi" w:hAnsiTheme="minorHAnsi" w:cstheme="minorHAnsi"/>
                <w:sz w:val="20"/>
                <w:szCs w:val="20"/>
              </w:rPr>
            </w:pPr>
          </w:p>
        </w:tc>
        <w:tc>
          <w:tcPr>
            <w:tcW w:w="1511" w:type="dxa"/>
            <w:shd w:val="clear" w:color="auto" w:fill="D1BDDB" w:themeFill="accent3" w:themeFillTint="66"/>
            <w:noWrap/>
          </w:tcPr>
          <w:p w14:paraId="4CB14F90" w14:textId="77777777" w:rsidR="00B255BD" w:rsidRPr="00625296" w:rsidRDefault="00B255BD" w:rsidP="00E67D8F">
            <w:pPr>
              <w:spacing w:before="0" w:after="0"/>
              <w:rPr>
                <w:rFonts w:asciiTheme="minorHAnsi" w:hAnsiTheme="minorHAnsi" w:cstheme="minorHAnsi"/>
                <w:sz w:val="20"/>
                <w:szCs w:val="20"/>
              </w:rPr>
            </w:pPr>
          </w:p>
        </w:tc>
      </w:tr>
      <w:tr w:rsidR="00615562" w:rsidRPr="005C23E7" w14:paraId="66C3BC3C" w14:textId="77777777" w:rsidTr="008E5F4E">
        <w:trPr>
          <w:trHeight w:val="340"/>
        </w:trPr>
        <w:tc>
          <w:tcPr>
            <w:tcW w:w="2978" w:type="dxa"/>
            <w:shd w:val="clear" w:color="auto" w:fill="E8DEED" w:themeFill="accent3" w:themeFillTint="33"/>
            <w:noWrap/>
          </w:tcPr>
          <w:p w14:paraId="17DFD47A" w14:textId="69C39880" w:rsidR="00615562" w:rsidRPr="007C2BAB" w:rsidRDefault="00C2478F" w:rsidP="007C2BAB">
            <w:pPr>
              <w:pStyle w:val="TableofAuthorities"/>
              <w:rPr>
                <w:rStyle w:val="Strong"/>
              </w:rPr>
            </w:pPr>
            <w:r w:rsidRPr="007C2BAB">
              <w:rPr>
                <w:rStyle w:val="Strong"/>
              </w:rPr>
              <w:t>Recurrent income</w:t>
            </w:r>
          </w:p>
        </w:tc>
        <w:tc>
          <w:tcPr>
            <w:tcW w:w="1562" w:type="dxa"/>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tcPr>
          <w:p w14:paraId="00E70FFC" w14:textId="77777777" w:rsidR="00615562" w:rsidRPr="00625296" w:rsidRDefault="00615562" w:rsidP="00E67D8F">
            <w:pPr>
              <w:spacing w:before="0" w:after="0"/>
              <w:rPr>
                <w:rFonts w:asciiTheme="minorHAnsi" w:hAnsiTheme="minorHAnsi" w:cstheme="minorHAnsi"/>
                <w:sz w:val="20"/>
                <w:szCs w:val="20"/>
              </w:rPr>
            </w:pPr>
          </w:p>
        </w:tc>
        <w:tc>
          <w:tcPr>
            <w:tcW w:w="1419" w:type="dxa"/>
            <w:tcBorders>
              <w:left w:val="single" w:sz="4" w:space="0" w:color="1E1545" w:themeColor="text1"/>
            </w:tcBorders>
            <w:shd w:val="clear" w:color="auto" w:fill="E8DEED" w:themeFill="accent3" w:themeFillTint="33"/>
            <w:noWrap/>
          </w:tcPr>
          <w:p w14:paraId="3B5CEAD9" w14:textId="77777777" w:rsidR="00615562" w:rsidRPr="00625296" w:rsidRDefault="00615562" w:rsidP="00E67D8F">
            <w:pPr>
              <w:spacing w:before="0" w:after="0"/>
              <w:rPr>
                <w:rFonts w:asciiTheme="minorHAnsi" w:hAnsiTheme="minorHAnsi" w:cstheme="minorHAnsi"/>
                <w:sz w:val="20"/>
                <w:szCs w:val="20"/>
              </w:rPr>
            </w:pPr>
          </w:p>
        </w:tc>
        <w:tc>
          <w:tcPr>
            <w:tcW w:w="1558" w:type="dxa"/>
            <w:shd w:val="clear" w:color="auto" w:fill="E8DEED" w:themeFill="accent3" w:themeFillTint="33"/>
            <w:noWrap/>
          </w:tcPr>
          <w:p w14:paraId="76AA586D" w14:textId="77777777" w:rsidR="00615562" w:rsidRPr="00625296" w:rsidRDefault="00615562" w:rsidP="00E67D8F">
            <w:pPr>
              <w:spacing w:before="0" w:after="0"/>
              <w:rPr>
                <w:rFonts w:asciiTheme="minorHAnsi" w:hAnsiTheme="minorHAnsi" w:cstheme="minorHAnsi"/>
                <w:sz w:val="20"/>
                <w:szCs w:val="20"/>
              </w:rPr>
            </w:pPr>
          </w:p>
        </w:tc>
        <w:tc>
          <w:tcPr>
            <w:tcW w:w="1511" w:type="dxa"/>
            <w:shd w:val="clear" w:color="auto" w:fill="E8DEED" w:themeFill="accent3" w:themeFillTint="33"/>
            <w:noWrap/>
          </w:tcPr>
          <w:p w14:paraId="000F51DA" w14:textId="77777777" w:rsidR="00615562" w:rsidRPr="00625296" w:rsidRDefault="00615562" w:rsidP="00E67D8F">
            <w:pPr>
              <w:spacing w:before="0" w:after="0"/>
              <w:rPr>
                <w:rFonts w:asciiTheme="minorHAnsi" w:hAnsiTheme="minorHAnsi" w:cstheme="minorHAnsi"/>
                <w:sz w:val="20"/>
                <w:szCs w:val="20"/>
              </w:rPr>
            </w:pPr>
          </w:p>
        </w:tc>
      </w:tr>
      <w:tr w:rsidR="00911C88" w:rsidRPr="005C23E7" w14:paraId="79636CFA" w14:textId="77777777" w:rsidTr="008E5F4E">
        <w:trPr>
          <w:trHeight w:val="340"/>
        </w:trPr>
        <w:tc>
          <w:tcPr>
            <w:tcW w:w="2978" w:type="dxa"/>
            <w:noWrap/>
          </w:tcPr>
          <w:p w14:paraId="25134894" w14:textId="77777777" w:rsidR="00911C88" w:rsidRPr="00625296" w:rsidRDefault="00911C88" w:rsidP="0075716E">
            <w:pPr>
              <w:pStyle w:val="Tabletextindent"/>
            </w:pPr>
            <w:r w:rsidRPr="00625296">
              <w:t>Care income</w:t>
            </w:r>
          </w:p>
        </w:tc>
        <w:tc>
          <w:tcPr>
            <w:tcW w:w="1562" w:type="dxa"/>
            <w:tcBorders>
              <w:top w:val="single" w:sz="4" w:space="0" w:color="1E1545" w:themeColor="text1"/>
              <w:right w:val="single" w:sz="4" w:space="0" w:color="1E1545" w:themeColor="text1"/>
            </w:tcBorders>
            <w:noWrap/>
          </w:tcPr>
          <w:p w14:paraId="6FD429E8" w14:textId="0C8C800D" w:rsidR="00911C88" w:rsidRPr="00171A6A" w:rsidRDefault="00911C88" w:rsidP="00547AFC">
            <w:pPr>
              <w:pStyle w:val="TableofAuthorities"/>
            </w:pPr>
            <w:r w:rsidRPr="00171A6A">
              <w:t>$301.</w:t>
            </w:r>
            <w:r w:rsidR="005C0A6D">
              <w:t>90</w:t>
            </w:r>
          </w:p>
        </w:tc>
        <w:tc>
          <w:tcPr>
            <w:tcW w:w="1419" w:type="dxa"/>
            <w:tcBorders>
              <w:left w:val="single" w:sz="4" w:space="0" w:color="1E1545" w:themeColor="text1"/>
            </w:tcBorders>
            <w:noWrap/>
          </w:tcPr>
          <w:p w14:paraId="3958A8CF" w14:textId="6DAB8AEB" w:rsidR="00911C88" w:rsidRPr="00171A6A" w:rsidRDefault="00911C88" w:rsidP="00547AFC">
            <w:pPr>
              <w:pStyle w:val="TableofAuthorities"/>
            </w:pPr>
            <w:r w:rsidRPr="00171A6A">
              <w:t>$290.76</w:t>
            </w:r>
          </w:p>
        </w:tc>
        <w:tc>
          <w:tcPr>
            <w:tcW w:w="1558" w:type="dxa"/>
            <w:noWrap/>
          </w:tcPr>
          <w:p w14:paraId="1950ED09" w14:textId="01359D94" w:rsidR="00911C88" w:rsidRPr="00171A6A" w:rsidRDefault="00911C88" w:rsidP="00547AFC">
            <w:pPr>
              <w:pStyle w:val="TableofAuthorities"/>
            </w:pPr>
            <w:r w:rsidRPr="00171A6A">
              <w:t>$302.2</w:t>
            </w:r>
            <w:r w:rsidR="00B4060F">
              <w:t>9</w:t>
            </w:r>
          </w:p>
        </w:tc>
        <w:tc>
          <w:tcPr>
            <w:tcW w:w="1511" w:type="dxa"/>
            <w:noWrap/>
          </w:tcPr>
          <w:p w14:paraId="50A231F5" w14:textId="57FB09D3" w:rsidR="00911C88" w:rsidRPr="00171A6A" w:rsidRDefault="00911C88" w:rsidP="00547AFC">
            <w:pPr>
              <w:pStyle w:val="TableofAuthorities"/>
            </w:pPr>
            <w:r w:rsidRPr="00171A6A">
              <w:t>$423.87</w:t>
            </w:r>
          </w:p>
        </w:tc>
      </w:tr>
      <w:tr w:rsidR="00911C88" w:rsidRPr="005C23E7" w14:paraId="45AAA1BE" w14:textId="77777777" w:rsidTr="008E5F4E">
        <w:trPr>
          <w:trHeight w:val="340"/>
        </w:trPr>
        <w:tc>
          <w:tcPr>
            <w:tcW w:w="2978" w:type="dxa"/>
            <w:noWrap/>
          </w:tcPr>
          <w:p w14:paraId="76589F04" w14:textId="7B2BB4C7" w:rsidR="00911C88" w:rsidRPr="00625296" w:rsidRDefault="00324309" w:rsidP="0075716E">
            <w:pPr>
              <w:pStyle w:val="Tabletextindent"/>
            </w:pPr>
            <w:r>
              <w:t>Everyday living</w:t>
            </w:r>
            <w:r w:rsidR="00911C88" w:rsidRPr="00625296">
              <w:t xml:space="preserve"> income</w:t>
            </w:r>
          </w:p>
        </w:tc>
        <w:tc>
          <w:tcPr>
            <w:tcW w:w="1562" w:type="dxa"/>
            <w:tcBorders>
              <w:top w:val="single" w:sz="4" w:space="0" w:color="1E1545" w:themeColor="text1"/>
              <w:right w:val="single" w:sz="4" w:space="0" w:color="1E1545" w:themeColor="text1"/>
            </w:tcBorders>
            <w:noWrap/>
          </w:tcPr>
          <w:p w14:paraId="40D94162" w14:textId="7033A201" w:rsidR="00911C88" w:rsidRPr="00171A6A" w:rsidRDefault="00911C88" w:rsidP="00547AFC">
            <w:pPr>
              <w:pStyle w:val="TableofAuthorities"/>
            </w:pPr>
            <w:r w:rsidRPr="00171A6A">
              <w:t>$81.</w:t>
            </w:r>
            <w:r w:rsidR="005C0A6D">
              <w:t>30</w:t>
            </w:r>
          </w:p>
        </w:tc>
        <w:tc>
          <w:tcPr>
            <w:tcW w:w="1419" w:type="dxa"/>
            <w:tcBorders>
              <w:left w:val="single" w:sz="4" w:space="0" w:color="1E1545" w:themeColor="text1"/>
            </w:tcBorders>
            <w:noWrap/>
          </w:tcPr>
          <w:p w14:paraId="69AE19DA" w14:textId="35BF31F9" w:rsidR="00911C88" w:rsidRPr="00171A6A" w:rsidRDefault="00911C88" w:rsidP="00547AFC">
            <w:pPr>
              <w:pStyle w:val="TableofAuthorities"/>
            </w:pPr>
            <w:r w:rsidRPr="00171A6A">
              <w:t>$84.07</w:t>
            </w:r>
          </w:p>
        </w:tc>
        <w:tc>
          <w:tcPr>
            <w:tcW w:w="1558" w:type="dxa"/>
            <w:noWrap/>
          </w:tcPr>
          <w:p w14:paraId="5722A473" w14:textId="4F45DCE7" w:rsidR="00911C88" w:rsidRPr="00171A6A" w:rsidRDefault="00911C88" w:rsidP="00547AFC">
            <w:pPr>
              <w:pStyle w:val="TableofAuthorities"/>
            </w:pPr>
            <w:r w:rsidRPr="00171A6A">
              <w:t>$79.9</w:t>
            </w:r>
            <w:r w:rsidR="00B4060F">
              <w:t>6</w:t>
            </w:r>
          </w:p>
        </w:tc>
        <w:tc>
          <w:tcPr>
            <w:tcW w:w="1511" w:type="dxa"/>
            <w:noWrap/>
          </w:tcPr>
          <w:p w14:paraId="670BAAF7" w14:textId="53BEBF7C" w:rsidR="00911C88" w:rsidRPr="00171A6A" w:rsidRDefault="00911C88" w:rsidP="00547AFC">
            <w:pPr>
              <w:pStyle w:val="TableofAuthorities"/>
            </w:pPr>
            <w:r w:rsidRPr="00171A6A">
              <w:t>$73.79</w:t>
            </w:r>
          </w:p>
        </w:tc>
      </w:tr>
      <w:tr w:rsidR="00911C88" w:rsidRPr="005C23E7" w14:paraId="4B5701FB" w14:textId="77777777" w:rsidTr="008E5F4E">
        <w:trPr>
          <w:trHeight w:val="567"/>
        </w:trPr>
        <w:tc>
          <w:tcPr>
            <w:tcW w:w="2978" w:type="dxa"/>
            <w:noWrap/>
          </w:tcPr>
          <w:p w14:paraId="3E0BD1F6" w14:textId="77777777" w:rsidR="00911C88" w:rsidRPr="00625296" w:rsidRDefault="00911C88" w:rsidP="0075716E">
            <w:pPr>
              <w:pStyle w:val="Tabletextindent"/>
            </w:pPr>
            <w:r w:rsidRPr="00625296">
              <w:t>Accommodation &amp; finance income</w:t>
            </w:r>
          </w:p>
        </w:tc>
        <w:tc>
          <w:tcPr>
            <w:tcW w:w="1562" w:type="dxa"/>
            <w:tcBorders>
              <w:top w:val="single" w:sz="4" w:space="0" w:color="1E1545" w:themeColor="text1"/>
              <w:right w:val="single" w:sz="4" w:space="0" w:color="1E1545" w:themeColor="text1"/>
            </w:tcBorders>
            <w:noWrap/>
          </w:tcPr>
          <w:p w14:paraId="66829F55" w14:textId="57C4D974" w:rsidR="00911C88" w:rsidRPr="00171A6A" w:rsidRDefault="00911C88" w:rsidP="00547AFC">
            <w:pPr>
              <w:pStyle w:val="TableofAuthorities"/>
            </w:pPr>
            <w:r w:rsidRPr="00171A6A">
              <w:t>$53.90</w:t>
            </w:r>
          </w:p>
        </w:tc>
        <w:tc>
          <w:tcPr>
            <w:tcW w:w="1419" w:type="dxa"/>
            <w:tcBorders>
              <w:left w:val="single" w:sz="4" w:space="0" w:color="1E1545" w:themeColor="text1"/>
            </w:tcBorders>
            <w:noWrap/>
          </w:tcPr>
          <w:p w14:paraId="3C277F55" w14:textId="35D72D14" w:rsidR="00911C88" w:rsidRPr="00171A6A" w:rsidRDefault="00911C88" w:rsidP="00547AFC">
            <w:pPr>
              <w:pStyle w:val="TableofAuthorities"/>
            </w:pPr>
            <w:r w:rsidRPr="00171A6A">
              <w:t>$54.86</w:t>
            </w:r>
          </w:p>
        </w:tc>
        <w:tc>
          <w:tcPr>
            <w:tcW w:w="1558" w:type="dxa"/>
            <w:noWrap/>
          </w:tcPr>
          <w:p w14:paraId="524CB898" w14:textId="7D928605" w:rsidR="00911C88" w:rsidRPr="00171A6A" w:rsidRDefault="00911C88" w:rsidP="00547AFC">
            <w:pPr>
              <w:pStyle w:val="TableofAuthorities"/>
            </w:pPr>
            <w:r w:rsidRPr="00171A6A">
              <w:t>$53.1</w:t>
            </w:r>
            <w:r w:rsidR="00B4060F">
              <w:t>2</w:t>
            </w:r>
          </w:p>
        </w:tc>
        <w:tc>
          <w:tcPr>
            <w:tcW w:w="1511" w:type="dxa"/>
            <w:noWrap/>
          </w:tcPr>
          <w:p w14:paraId="64527B74" w14:textId="7EA44DF1" w:rsidR="00911C88" w:rsidRPr="00171A6A" w:rsidRDefault="00911C88" w:rsidP="00547AFC">
            <w:pPr>
              <w:pStyle w:val="TableofAuthorities"/>
            </w:pPr>
            <w:r w:rsidRPr="00171A6A">
              <w:t>$57.28</w:t>
            </w:r>
          </w:p>
        </w:tc>
      </w:tr>
      <w:tr w:rsidR="00911C88" w:rsidRPr="005C23E7" w14:paraId="64875DD7" w14:textId="77777777" w:rsidTr="008E5F4E">
        <w:trPr>
          <w:trHeight w:val="340"/>
        </w:trPr>
        <w:tc>
          <w:tcPr>
            <w:tcW w:w="2978" w:type="dxa"/>
            <w:shd w:val="clear" w:color="auto" w:fill="D8DADA"/>
            <w:noWrap/>
          </w:tcPr>
          <w:p w14:paraId="0EE42843" w14:textId="622196DF" w:rsidR="00911C88" w:rsidRPr="007C2BAB" w:rsidRDefault="00911C88" w:rsidP="007C2BAB">
            <w:pPr>
              <w:pStyle w:val="TableofAuthorities"/>
              <w:rPr>
                <w:rStyle w:val="Strong"/>
              </w:rPr>
            </w:pPr>
            <w:r w:rsidRPr="007C2BAB">
              <w:rPr>
                <w:rStyle w:val="Strong"/>
              </w:rPr>
              <w:t>Total recurrent income</w:t>
            </w:r>
          </w:p>
        </w:tc>
        <w:tc>
          <w:tcPr>
            <w:tcW w:w="1562" w:type="dxa"/>
            <w:tcBorders>
              <w:top w:val="single" w:sz="4" w:space="0" w:color="1E1545" w:themeColor="text1"/>
              <w:right w:val="single" w:sz="4" w:space="0" w:color="1E1545" w:themeColor="text1"/>
            </w:tcBorders>
            <w:shd w:val="clear" w:color="auto" w:fill="D8DADA"/>
            <w:noWrap/>
          </w:tcPr>
          <w:p w14:paraId="61E9521A" w14:textId="368AE3E3" w:rsidR="00911C88" w:rsidRPr="00547AFC" w:rsidRDefault="00911C88" w:rsidP="00547AFC">
            <w:pPr>
              <w:pStyle w:val="TableofAuthorities"/>
              <w:rPr>
                <w:rStyle w:val="Strong"/>
              </w:rPr>
            </w:pPr>
            <w:r w:rsidRPr="00547AFC">
              <w:rPr>
                <w:rStyle w:val="Strong"/>
              </w:rPr>
              <w:t>$</w:t>
            </w:r>
            <w:r w:rsidR="0021186A" w:rsidRPr="00547AFC">
              <w:rPr>
                <w:rStyle w:val="Strong"/>
              </w:rPr>
              <w:t>437.10</w:t>
            </w:r>
          </w:p>
        </w:tc>
        <w:tc>
          <w:tcPr>
            <w:tcW w:w="1419" w:type="dxa"/>
            <w:tcBorders>
              <w:left w:val="single" w:sz="4" w:space="0" w:color="1E1545" w:themeColor="text1"/>
            </w:tcBorders>
            <w:shd w:val="clear" w:color="auto" w:fill="D8DADA"/>
            <w:noWrap/>
          </w:tcPr>
          <w:p w14:paraId="4EFF9F63" w14:textId="334646E0" w:rsidR="00911C88" w:rsidRPr="00547AFC" w:rsidRDefault="00AA4D5A" w:rsidP="00547AFC">
            <w:pPr>
              <w:pStyle w:val="TableofAuthorities"/>
              <w:rPr>
                <w:rStyle w:val="Strong"/>
              </w:rPr>
            </w:pPr>
            <w:r w:rsidRPr="00547AFC">
              <w:rPr>
                <w:rStyle w:val="Strong"/>
              </w:rPr>
              <w:t>$429.69</w:t>
            </w:r>
          </w:p>
        </w:tc>
        <w:tc>
          <w:tcPr>
            <w:tcW w:w="1558" w:type="dxa"/>
            <w:shd w:val="clear" w:color="auto" w:fill="D8DADA"/>
            <w:noWrap/>
          </w:tcPr>
          <w:p w14:paraId="3F92810A" w14:textId="4577F439" w:rsidR="00911C88" w:rsidRPr="00547AFC" w:rsidRDefault="00AA4D5A" w:rsidP="00547AFC">
            <w:pPr>
              <w:pStyle w:val="TableofAuthorities"/>
              <w:rPr>
                <w:rStyle w:val="Strong"/>
              </w:rPr>
            </w:pPr>
            <w:r w:rsidRPr="00547AFC">
              <w:rPr>
                <w:rStyle w:val="Strong"/>
              </w:rPr>
              <w:t>$435.37</w:t>
            </w:r>
          </w:p>
        </w:tc>
        <w:tc>
          <w:tcPr>
            <w:tcW w:w="1511" w:type="dxa"/>
            <w:shd w:val="clear" w:color="auto" w:fill="D8DADA"/>
            <w:noWrap/>
          </w:tcPr>
          <w:p w14:paraId="726D41EF" w14:textId="03E7B27D" w:rsidR="00911C88" w:rsidRPr="00547AFC" w:rsidRDefault="00AA4D5A" w:rsidP="00547AFC">
            <w:pPr>
              <w:pStyle w:val="TableofAuthorities"/>
              <w:rPr>
                <w:rStyle w:val="Strong"/>
              </w:rPr>
            </w:pPr>
            <w:r w:rsidRPr="00547AFC">
              <w:rPr>
                <w:rStyle w:val="Strong"/>
              </w:rPr>
              <w:t>$554.93</w:t>
            </w:r>
          </w:p>
        </w:tc>
      </w:tr>
      <w:tr w:rsidR="00ED2A67" w:rsidRPr="00CE3876" w14:paraId="4040C650" w14:textId="77777777" w:rsidTr="008E5F4E">
        <w:trPr>
          <w:trHeight w:val="340"/>
        </w:trPr>
        <w:tc>
          <w:tcPr>
            <w:tcW w:w="2978" w:type="dxa"/>
            <w:shd w:val="clear" w:color="auto" w:fill="D8DADA"/>
            <w:noWrap/>
          </w:tcPr>
          <w:p w14:paraId="697F75DF" w14:textId="630A1F2B" w:rsidR="00ED2A67" w:rsidRPr="007C2BAB" w:rsidRDefault="00C22D4E" w:rsidP="007C2BAB">
            <w:pPr>
              <w:pStyle w:val="TableofAuthorities"/>
              <w:rPr>
                <w:rStyle w:val="Strong"/>
              </w:rPr>
            </w:pPr>
            <w:r w:rsidRPr="007C2BAB">
              <w:rPr>
                <w:rStyle w:val="Strong"/>
              </w:rPr>
              <w:t>Total n</w:t>
            </w:r>
            <w:r w:rsidR="00ED2A67" w:rsidRPr="007C2BAB">
              <w:rPr>
                <w:rStyle w:val="Strong"/>
              </w:rPr>
              <w:t>on-recurrent income</w:t>
            </w:r>
          </w:p>
        </w:tc>
        <w:tc>
          <w:tcPr>
            <w:tcW w:w="1562" w:type="dxa"/>
            <w:tcBorders>
              <w:top w:val="single" w:sz="4" w:space="0" w:color="1E1545" w:themeColor="text1"/>
              <w:right w:val="single" w:sz="4" w:space="0" w:color="1E1545" w:themeColor="text1"/>
            </w:tcBorders>
            <w:shd w:val="clear" w:color="auto" w:fill="D8DADA"/>
            <w:noWrap/>
          </w:tcPr>
          <w:p w14:paraId="59D9E5D8" w14:textId="4B4FFE71" w:rsidR="00ED2A67" w:rsidRPr="00547AFC" w:rsidRDefault="00ED2A67" w:rsidP="00547AFC">
            <w:pPr>
              <w:pStyle w:val="TableofAuthorities"/>
              <w:rPr>
                <w:rStyle w:val="Strong"/>
              </w:rPr>
            </w:pPr>
            <w:r w:rsidRPr="00547AFC">
              <w:rPr>
                <w:rStyle w:val="Strong"/>
              </w:rPr>
              <w:t>$32.41</w:t>
            </w:r>
          </w:p>
        </w:tc>
        <w:tc>
          <w:tcPr>
            <w:tcW w:w="1419" w:type="dxa"/>
            <w:tcBorders>
              <w:left w:val="single" w:sz="4" w:space="0" w:color="1E1545" w:themeColor="text1"/>
            </w:tcBorders>
            <w:shd w:val="clear" w:color="auto" w:fill="D8DADA"/>
            <w:noWrap/>
          </w:tcPr>
          <w:p w14:paraId="175376A6" w14:textId="56E101DA" w:rsidR="00ED2A67" w:rsidRPr="00547AFC" w:rsidRDefault="00ED2A67" w:rsidP="00547AFC">
            <w:pPr>
              <w:pStyle w:val="TableofAuthorities"/>
              <w:rPr>
                <w:rStyle w:val="Strong"/>
              </w:rPr>
            </w:pPr>
            <w:r w:rsidRPr="00547AFC">
              <w:rPr>
                <w:rStyle w:val="Strong"/>
              </w:rPr>
              <w:t>$43.24</w:t>
            </w:r>
          </w:p>
        </w:tc>
        <w:tc>
          <w:tcPr>
            <w:tcW w:w="1558" w:type="dxa"/>
            <w:shd w:val="clear" w:color="auto" w:fill="D8DADA"/>
            <w:noWrap/>
          </w:tcPr>
          <w:p w14:paraId="77FB7659" w14:textId="3C03142D" w:rsidR="00ED2A67" w:rsidRPr="00547AFC" w:rsidRDefault="00ED2A67" w:rsidP="00547AFC">
            <w:pPr>
              <w:pStyle w:val="TableofAuthorities"/>
              <w:rPr>
                <w:rStyle w:val="Strong"/>
              </w:rPr>
            </w:pPr>
            <w:r w:rsidRPr="00547AFC">
              <w:rPr>
                <w:rStyle w:val="Strong"/>
              </w:rPr>
              <w:t>$25.0</w:t>
            </w:r>
            <w:r w:rsidR="00336E38" w:rsidRPr="00547AFC">
              <w:rPr>
                <w:rStyle w:val="Strong"/>
              </w:rPr>
              <w:t>9</w:t>
            </w:r>
          </w:p>
        </w:tc>
        <w:tc>
          <w:tcPr>
            <w:tcW w:w="1511" w:type="dxa"/>
            <w:shd w:val="clear" w:color="auto" w:fill="D8DADA"/>
            <w:noWrap/>
          </w:tcPr>
          <w:p w14:paraId="04F82F71" w14:textId="50C798EA" w:rsidR="00ED2A67" w:rsidRPr="00547AFC" w:rsidRDefault="00ED2A67" w:rsidP="00547AFC">
            <w:pPr>
              <w:pStyle w:val="TableofAuthorities"/>
              <w:rPr>
                <w:rStyle w:val="Strong"/>
              </w:rPr>
            </w:pPr>
            <w:r w:rsidRPr="00547AFC">
              <w:rPr>
                <w:rStyle w:val="Strong"/>
              </w:rPr>
              <w:t>$42.02</w:t>
            </w:r>
          </w:p>
        </w:tc>
      </w:tr>
      <w:tr w:rsidR="00417B4B" w:rsidRPr="005C23E7" w14:paraId="7E9A3BFB" w14:textId="77777777" w:rsidTr="008E5F4E">
        <w:trPr>
          <w:trHeight w:val="340"/>
        </w:trPr>
        <w:tc>
          <w:tcPr>
            <w:tcW w:w="2978" w:type="dxa"/>
            <w:shd w:val="clear" w:color="auto" w:fill="D8DADA"/>
            <w:noWrap/>
          </w:tcPr>
          <w:p w14:paraId="13CA62BE" w14:textId="0FA81B08" w:rsidR="00417B4B" w:rsidRPr="007C2BAB" w:rsidRDefault="00417B4B" w:rsidP="007C2BAB">
            <w:pPr>
              <w:pStyle w:val="TableofAuthorities"/>
              <w:rPr>
                <w:rStyle w:val="Strong"/>
              </w:rPr>
            </w:pPr>
            <w:r w:rsidRPr="007C2BAB">
              <w:rPr>
                <w:rStyle w:val="Strong"/>
              </w:rPr>
              <w:t>Total income</w:t>
            </w:r>
          </w:p>
        </w:tc>
        <w:tc>
          <w:tcPr>
            <w:tcW w:w="1562" w:type="dxa"/>
            <w:tcBorders>
              <w:top w:val="single" w:sz="4" w:space="0" w:color="1E1545" w:themeColor="text1"/>
              <w:right w:val="single" w:sz="4" w:space="0" w:color="1E1545" w:themeColor="text1"/>
            </w:tcBorders>
            <w:shd w:val="clear" w:color="auto" w:fill="D8DADA"/>
            <w:noWrap/>
          </w:tcPr>
          <w:p w14:paraId="563ADE66" w14:textId="3A35FDDC" w:rsidR="00417B4B" w:rsidRPr="00547AFC" w:rsidRDefault="00417B4B" w:rsidP="00547AFC">
            <w:pPr>
              <w:pStyle w:val="TableofAuthorities"/>
              <w:rPr>
                <w:rStyle w:val="Strong"/>
              </w:rPr>
            </w:pPr>
            <w:r w:rsidRPr="00547AFC">
              <w:rPr>
                <w:rStyle w:val="Strong"/>
              </w:rPr>
              <w:t>$469.51</w:t>
            </w:r>
          </w:p>
        </w:tc>
        <w:tc>
          <w:tcPr>
            <w:tcW w:w="1419" w:type="dxa"/>
            <w:tcBorders>
              <w:left w:val="single" w:sz="4" w:space="0" w:color="1E1545" w:themeColor="text1"/>
            </w:tcBorders>
            <w:shd w:val="clear" w:color="auto" w:fill="D8DADA"/>
            <w:noWrap/>
          </w:tcPr>
          <w:p w14:paraId="2B72E4EB" w14:textId="1B241AF6" w:rsidR="00417B4B" w:rsidRPr="00547AFC" w:rsidRDefault="00417B4B" w:rsidP="00547AFC">
            <w:pPr>
              <w:pStyle w:val="TableofAuthorities"/>
              <w:rPr>
                <w:rStyle w:val="Strong"/>
              </w:rPr>
            </w:pPr>
            <w:r w:rsidRPr="00547AFC">
              <w:rPr>
                <w:rStyle w:val="Strong"/>
              </w:rPr>
              <w:t>$472.93</w:t>
            </w:r>
          </w:p>
        </w:tc>
        <w:tc>
          <w:tcPr>
            <w:tcW w:w="1558" w:type="dxa"/>
            <w:shd w:val="clear" w:color="auto" w:fill="D8DADA"/>
            <w:noWrap/>
          </w:tcPr>
          <w:p w14:paraId="71C4DA7E" w14:textId="381DFBD8" w:rsidR="00417B4B" w:rsidRPr="00547AFC" w:rsidRDefault="00417B4B" w:rsidP="00547AFC">
            <w:pPr>
              <w:pStyle w:val="TableofAuthorities"/>
              <w:rPr>
                <w:rStyle w:val="Strong"/>
              </w:rPr>
            </w:pPr>
            <w:r w:rsidRPr="00547AFC">
              <w:rPr>
                <w:rStyle w:val="Strong"/>
              </w:rPr>
              <w:t>$460.45</w:t>
            </w:r>
          </w:p>
        </w:tc>
        <w:tc>
          <w:tcPr>
            <w:tcW w:w="1511" w:type="dxa"/>
            <w:shd w:val="clear" w:color="auto" w:fill="D8DADA"/>
            <w:noWrap/>
          </w:tcPr>
          <w:p w14:paraId="27FF0CC9" w14:textId="24FD3269" w:rsidR="00417B4B" w:rsidRPr="00547AFC" w:rsidRDefault="00417B4B" w:rsidP="00547AFC">
            <w:pPr>
              <w:pStyle w:val="TableofAuthorities"/>
              <w:rPr>
                <w:rStyle w:val="Strong"/>
              </w:rPr>
            </w:pPr>
            <w:r w:rsidRPr="00547AFC">
              <w:rPr>
                <w:rStyle w:val="Strong"/>
              </w:rPr>
              <w:t>$596.95</w:t>
            </w:r>
          </w:p>
        </w:tc>
      </w:tr>
      <w:tr w:rsidR="004E6818" w:rsidRPr="005C23E7" w14:paraId="2140025E" w14:textId="77777777" w:rsidTr="008E5F4E">
        <w:trPr>
          <w:trHeight w:val="340"/>
        </w:trPr>
        <w:tc>
          <w:tcPr>
            <w:tcW w:w="2978" w:type="dxa"/>
            <w:shd w:val="clear" w:color="auto" w:fill="D1BDDB" w:themeFill="accent3" w:themeFillTint="66"/>
            <w:noWrap/>
          </w:tcPr>
          <w:p w14:paraId="3827F03A" w14:textId="3EF2F358" w:rsidR="004E6818" w:rsidRPr="007C2BAB" w:rsidRDefault="00CE3876" w:rsidP="007C2BAB">
            <w:pPr>
              <w:pStyle w:val="TableofAuthorities"/>
              <w:rPr>
                <w:rStyle w:val="Strong"/>
              </w:rPr>
            </w:pPr>
            <w:r w:rsidRPr="007C2BAB">
              <w:rPr>
                <w:rStyle w:val="Strong"/>
              </w:rPr>
              <w:t>E</w:t>
            </w:r>
            <w:r w:rsidR="004E6818" w:rsidRPr="007C2BAB">
              <w:rPr>
                <w:rStyle w:val="Strong"/>
              </w:rPr>
              <w:t>xpenses</w:t>
            </w:r>
          </w:p>
        </w:tc>
        <w:tc>
          <w:tcPr>
            <w:tcW w:w="1562" w:type="dxa"/>
            <w:tcBorders>
              <w:bottom w:val="single" w:sz="4" w:space="0" w:color="1E1545" w:themeColor="text1"/>
            </w:tcBorders>
            <w:shd w:val="clear" w:color="auto" w:fill="D1BDDB" w:themeFill="accent3" w:themeFillTint="66"/>
            <w:noWrap/>
          </w:tcPr>
          <w:p w14:paraId="6F37A2DB" w14:textId="77777777" w:rsidR="004E6818" w:rsidRPr="00171A6A" w:rsidRDefault="004E6818" w:rsidP="004E6818">
            <w:pPr>
              <w:spacing w:before="0" w:after="0"/>
              <w:rPr>
                <w:rFonts w:asciiTheme="majorHAnsi" w:hAnsiTheme="majorHAnsi" w:cstheme="majorHAnsi"/>
                <w:sz w:val="20"/>
                <w:szCs w:val="20"/>
              </w:rPr>
            </w:pPr>
          </w:p>
        </w:tc>
        <w:tc>
          <w:tcPr>
            <w:tcW w:w="1419" w:type="dxa"/>
            <w:shd w:val="clear" w:color="auto" w:fill="D1BDDB" w:themeFill="accent3" w:themeFillTint="66"/>
            <w:noWrap/>
          </w:tcPr>
          <w:p w14:paraId="446F97D4" w14:textId="77777777" w:rsidR="004E6818" w:rsidRPr="00171A6A" w:rsidRDefault="004E6818" w:rsidP="004E6818">
            <w:pPr>
              <w:spacing w:before="0" w:after="0"/>
              <w:rPr>
                <w:rFonts w:asciiTheme="majorHAnsi" w:hAnsiTheme="majorHAnsi" w:cstheme="majorHAnsi"/>
                <w:sz w:val="20"/>
                <w:szCs w:val="20"/>
              </w:rPr>
            </w:pPr>
          </w:p>
        </w:tc>
        <w:tc>
          <w:tcPr>
            <w:tcW w:w="1558" w:type="dxa"/>
            <w:shd w:val="clear" w:color="auto" w:fill="D1BDDB" w:themeFill="accent3" w:themeFillTint="66"/>
            <w:noWrap/>
          </w:tcPr>
          <w:p w14:paraId="08208BFE" w14:textId="77777777" w:rsidR="004E6818" w:rsidRPr="00171A6A" w:rsidRDefault="004E6818" w:rsidP="004E6818">
            <w:pPr>
              <w:spacing w:before="0" w:after="0"/>
              <w:rPr>
                <w:rFonts w:asciiTheme="majorHAnsi" w:hAnsiTheme="majorHAnsi" w:cstheme="majorHAnsi"/>
                <w:sz w:val="20"/>
                <w:szCs w:val="20"/>
              </w:rPr>
            </w:pPr>
          </w:p>
        </w:tc>
        <w:tc>
          <w:tcPr>
            <w:tcW w:w="1511" w:type="dxa"/>
            <w:shd w:val="clear" w:color="auto" w:fill="D1BDDB" w:themeFill="accent3" w:themeFillTint="66"/>
            <w:noWrap/>
          </w:tcPr>
          <w:p w14:paraId="63A738EF" w14:textId="77777777" w:rsidR="004E6818" w:rsidRPr="00171A6A" w:rsidRDefault="004E6818" w:rsidP="004E6818">
            <w:pPr>
              <w:spacing w:before="0" w:after="0"/>
              <w:rPr>
                <w:rFonts w:asciiTheme="majorHAnsi" w:hAnsiTheme="majorHAnsi" w:cstheme="majorHAnsi"/>
                <w:sz w:val="20"/>
                <w:szCs w:val="20"/>
              </w:rPr>
            </w:pPr>
          </w:p>
        </w:tc>
      </w:tr>
      <w:tr w:rsidR="0013216A" w:rsidRPr="005C23E7" w14:paraId="058A2DA7" w14:textId="77777777" w:rsidTr="008E5F4E">
        <w:trPr>
          <w:trHeight w:val="340"/>
        </w:trPr>
        <w:tc>
          <w:tcPr>
            <w:tcW w:w="2978" w:type="dxa"/>
            <w:shd w:val="clear" w:color="auto" w:fill="E8DEED" w:themeFill="accent3" w:themeFillTint="33"/>
            <w:noWrap/>
          </w:tcPr>
          <w:p w14:paraId="6483A1B3" w14:textId="7E3133A9" w:rsidR="0013216A" w:rsidRPr="007C2BAB" w:rsidRDefault="0013216A" w:rsidP="007C2BAB">
            <w:pPr>
              <w:pStyle w:val="TableofAuthorities"/>
              <w:rPr>
                <w:rStyle w:val="Strong"/>
              </w:rPr>
            </w:pPr>
            <w:r w:rsidRPr="007C2BAB">
              <w:rPr>
                <w:rStyle w:val="Strong"/>
              </w:rPr>
              <w:t>Recurrent expenses</w:t>
            </w:r>
          </w:p>
        </w:tc>
        <w:tc>
          <w:tcPr>
            <w:tcW w:w="1562" w:type="dxa"/>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tcPr>
          <w:p w14:paraId="28DF41C5" w14:textId="77777777" w:rsidR="0013216A" w:rsidRPr="00171A6A" w:rsidRDefault="0013216A" w:rsidP="004E6818">
            <w:pPr>
              <w:spacing w:before="0" w:after="0"/>
              <w:rPr>
                <w:rFonts w:asciiTheme="majorHAnsi" w:hAnsiTheme="majorHAnsi" w:cstheme="majorHAnsi"/>
                <w:sz w:val="20"/>
                <w:szCs w:val="20"/>
              </w:rPr>
            </w:pPr>
          </w:p>
        </w:tc>
        <w:tc>
          <w:tcPr>
            <w:tcW w:w="1419" w:type="dxa"/>
            <w:tcBorders>
              <w:left w:val="single" w:sz="4" w:space="0" w:color="1E1545" w:themeColor="text1"/>
            </w:tcBorders>
            <w:shd w:val="clear" w:color="auto" w:fill="E8DEED" w:themeFill="accent3" w:themeFillTint="33"/>
            <w:noWrap/>
          </w:tcPr>
          <w:p w14:paraId="17EAF211" w14:textId="77777777" w:rsidR="0013216A" w:rsidRPr="00171A6A" w:rsidRDefault="0013216A" w:rsidP="004E6818">
            <w:pPr>
              <w:spacing w:before="0" w:after="0"/>
              <w:rPr>
                <w:rFonts w:asciiTheme="majorHAnsi" w:hAnsiTheme="majorHAnsi" w:cstheme="majorHAnsi"/>
                <w:sz w:val="20"/>
                <w:szCs w:val="20"/>
              </w:rPr>
            </w:pPr>
          </w:p>
        </w:tc>
        <w:tc>
          <w:tcPr>
            <w:tcW w:w="1558" w:type="dxa"/>
            <w:shd w:val="clear" w:color="auto" w:fill="E8DEED" w:themeFill="accent3" w:themeFillTint="33"/>
            <w:noWrap/>
          </w:tcPr>
          <w:p w14:paraId="2B55454D" w14:textId="77777777" w:rsidR="0013216A" w:rsidRPr="00171A6A" w:rsidRDefault="0013216A" w:rsidP="004E6818">
            <w:pPr>
              <w:spacing w:before="0" w:after="0"/>
              <w:rPr>
                <w:rFonts w:asciiTheme="majorHAnsi" w:hAnsiTheme="majorHAnsi" w:cstheme="majorHAnsi"/>
                <w:sz w:val="20"/>
                <w:szCs w:val="20"/>
              </w:rPr>
            </w:pPr>
          </w:p>
        </w:tc>
        <w:tc>
          <w:tcPr>
            <w:tcW w:w="1511" w:type="dxa"/>
            <w:shd w:val="clear" w:color="auto" w:fill="E8DEED" w:themeFill="accent3" w:themeFillTint="33"/>
            <w:noWrap/>
          </w:tcPr>
          <w:p w14:paraId="01506D9F" w14:textId="77777777" w:rsidR="0013216A" w:rsidRPr="00171A6A" w:rsidRDefault="0013216A" w:rsidP="004E6818">
            <w:pPr>
              <w:spacing w:before="0" w:after="0"/>
              <w:rPr>
                <w:rFonts w:asciiTheme="majorHAnsi" w:hAnsiTheme="majorHAnsi" w:cstheme="majorHAnsi"/>
                <w:sz w:val="20"/>
                <w:szCs w:val="20"/>
              </w:rPr>
            </w:pPr>
          </w:p>
        </w:tc>
      </w:tr>
      <w:tr w:rsidR="001F33B6" w:rsidRPr="005C23E7" w14:paraId="5B3C6A3A" w14:textId="77777777" w:rsidTr="008E5F4E">
        <w:trPr>
          <w:trHeight w:val="340"/>
        </w:trPr>
        <w:tc>
          <w:tcPr>
            <w:tcW w:w="2978" w:type="dxa"/>
            <w:noWrap/>
          </w:tcPr>
          <w:p w14:paraId="2FA785F3" w14:textId="77777777" w:rsidR="001F33B6" w:rsidRPr="00625296" w:rsidRDefault="001F33B6" w:rsidP="0075716E">
            <w:pPr>
              <w:pStyle w:val="Tabletextindent"/>
            </w:pPr>
            <w:r w:rsidRPr="00625296">
              <w:t>Care expenses</w:t>
            </w:r>
          </w:p>
        </w:tc>
        <w:tc>
          <w:tcPr>
            <w:tcW w:w="1562" w:type="dxa"/>
            <w:tcBorders>
              <w:top w:val="single" w:sz="4" w:space="0" w:color="1E1545" w:themeColor="text1"/>
              <w:right w:val="single" w:sz="4" w:space="0" w:color="1E1545" w:themeColor="text1"/>
            </w:tcBorders>
            <w:noWrap/>
          </w:tcPr>
          <w:p w14:paraId="48CA7ECA" w14:textId="5F850468" w:rsidR="001F33B6" w:rsidRPr="00171A6A" w:rsidRDefault="001F33B6" w:rsidP="00547AFC">
            <w:pPr>
              <w:pStyle w:val="TableofAuthorities"/>
            </w:pPr>
            <w:r w:rsidRPr="00171A6A">
              <w:t>$260.</w:t>
            </w:r>
            <w:r w:rsidR="00741348">
              <w:t>20</w:t>
            </w:r>
          </w:p>
        </w:tc>
        <w:tc>
          <w:tcPr>
            <w:tcW w:w="1419" w:type="dxa"/>
            <w:tcBorders>
              <w:left w:val="single" w:sz="4" w:space="0" w:color="1E1545" w:themeColor="text1"/>
            </w:tcBorders>
            <w:noWrap/>
          </w:tcPr>
          <w:p w14:paraId="1B6ED81D" w14:textId="5FA25A5C" w:rsidR="001F33B6" w:rsidRPr="00171A6A" w:rsidRDefault="001F33B6" w:rsidP="00547AFC">
            <w:pPr>
              <w:pStyle w:val="TableofAuthorities"/>
            </w:pPr>
            <w:r w:rsidRPr="00171A6A">
              <w:t>$244.00</w:t>
            </w:r>
          </w:p>
        </w:tc>
        <w:tc>
          <w:tcPr>
            <w:tcW w:w="1558" w:type="dxa"/>
            <w:noWrap/>
          </w:tcPr>
          <w:p w14:paraId="06658404" w14:textId="1156FFFC" w:rsidR="001F33B6" w:rsidRPr="00171A6A" w:rsidRDefault="001F33B6" w:rsidP="00547AFC">
            <w:pPr>
              <w:pStyle w:val="TableofAuthorities"/>
            </w:pPr>
            <w:r w:rsidRPr="00171A6A">
              <w:t>$265.</w:t>
            </w:r>
            <w:r w:rsidR="00CD5485">
              <w:t>42</w:t>
            </w:r>
          </w:p>
        </w:tc>
        <w:tc>
          <w:tcPr>
            <w:tcW w:w="1511" w:type="dxa"/>
            <w:noWrap/>
          </w:tcPr>
          <w:p w14:paraId="7F8638C2" w14:textId="058F6716" w:rsidR="001F33B6" w:rsidRPr="00171A6A" w:rsidRDefault="001F33B6" w:rsidP="00547AFC">
            <w:pPr>
              <w:pStyle w:val="TableofAuthorities"/>
            </w:pPr>
            <w:r w:rsidRPr="00171A6A">
              <w:t>$351.69</w:t>
            </w:r>
          </w:p>
        </w:tc>
      </w:tr>
      <w:tr w:rsidR="001F33B6" w:rsidRPr="005C23E7" w14:paraId="13FCFF1C" w14:textId="77777777" w:rsidTr="008E5F4E">
        <w:trPr>
          <w:trHeight w:val="340"/>
        </w:trPr>
        <w:tc>
          <w:tcPr>
            <w:tcW w:w="2978" w:type="dxa"/>
            <w:noWrap/>
          </w:tcPr>
          <w:p w14:paraId="37C427BC" w14:textId="027B1900" w:rsidR="001F33B6" w:rsidRPr="00625296" w:rsidRDefault="00324309" w:rsidP="0075716E">
            <w:pPr>
              <w:pStyle w:val="Tabletextindent"/>
            </w:pPr>
            <w:r>
              <w:t>Everyday living</w:t>
            </w:r>
            <w:r w:rsidRPr="00625296">
              <w:t xml:space="preserve"> </w:t>
            </w:r>
            <w:r w:rsidR="001F33B6" w:rsidRPr="00625296">
              <w:t>expenses</w:t>
            </w:r>
          </w:p>
        </w:tc>
        <w:tc>
          <w:tcPr>
            <w:tcW w:w="1562" w:type="dxa"/>
            <w:tcBorders>
              <w:top w:val="single" w:sz="4" w:space="0" w:color="1E1545" w:themeColor="text1"/>
              <w:right w:val="single" w:sz="4" w:space="0" w:color="1E1545" w:themeColor="text1"/>
            </w:tcBorders>
            <w:noWrap/>
          </w:tcPr>
          <w:p w14:paraId="7B352A04" w14:textId="5E960291" w:rsidR="001F33B6" w:rsidRPr="00171A6A" w:rsidRDefault="001F33B6" w:rsidP="00547AFC">
            <w:pPr>
              <w:pStyle w:val="TableofAuthorities"/>
            </w:pPr>
            <w:r w:rsidRPr="00171A6A">
              <w:t>$70.5</w:t>
            </w:r>
            <w:r w:rsidR="00741348">
              <w:t>6</w:t>
            </w:r>
          </w:p>
        </w:tc>
        <w:tc>
          <w:tcPr>
            <w:tcW w:w="1419" w:type="dxa"/>
            <w:tcBorders>
              <w:left w:val="single" w:sz="4" w:space="0" w:color="1E1545" w:themeColor="text1"/>
            </w:tcBorders>
            <w:noWrap/>
          </w:tcPr>
          <w:p w14:paraId="4199C9AC" w14:textId="668AC255" w:rsidR="001F33B6" w:rsidRPr="00171A6A" w:rsidRDefault="001F33B6" w:rsidP="00547AFC">
            <w:pPr>
              <w:pStyle w:val="TableofAuthorities"/>
            </w:pPr>
            <w:r w:rsidRPr="00171A6A">
              <w:t>$66.01</w:t>
            </w:r>
          </w:p>
        </w:tc>
        <w:tc>
          <w:tcPr>
            <w:tcW w:w="1558" w:type="dxa"/>
            <w:noWrap/>
          </w:tcPr>
          <w:p w14:paraId="43DAACD1" w14:textId="13C91C68" w:rsidR="001F33B6" w:rsidRPr="00171A6A" w:rsidRDefault="001F33B6" w:rsidP="00547AFC">
            <w:pPr>
              <w:pStyle w:val="TableofAuthorities"/>
            </w:pPr>
            <w:r w:rsidRPr="00171A6A">
              <w:t>$71.9</w:t>
            </w:r>
            <w:r w:rsidR="00CD5485">
              <w:t>0</w:t>
            </w:r>
          </w:p>
        </w:tc>
        <w:tc>
          <w:tcPr>
            <w:tcW w:w="1511" w:type="dxa"/>
            <w:noWrap/>
          </w:tcPr>
          <w:p w14:paraId="3724A5E4" w14:textId="734E6438" w:rsidR="001F33B6" w:rsidRPr="00171A6A" w:rsidRDefault="001F33B6" w:rsidP="00547AFC">
            <w:pPr>
              <w:pStyle w:val="TableofAuthorities"/>
            </w:pPr>
            <w:r w:rsidRPr="00171A6A">
              <w:t>$98.47</w:t>
            </w:r>
          </w:p>
        </w:tc>
      </w:tr>
      <w:tr w:rsidR="001F33B6" w:rsidRPr="005C23E7" w14:paraId="2481995A" w14:textId="77777777" w:rsidTr="008E5F4E">
        <w:trPr>
          <w:trHeight w:val="586"/>
        </w:trPr>
        <w:tc>
          <w:tcPr>
            <w:tcW w:w="2978" w:type="dxa"/>
            <w:noWrap/>
          </w:tcPr>
          <w:p w14:paraId="6BD3A27F" w14:textId="77777777" w:rsidR="001F33B6" w:rsidRPr="00625296" w:rsidRDefault="001F33B6" w:rsidP="0075716E">
            <w:pPr>
              <w:pStyle w:val="Tabletextindent"/>
            </w:pPr>
            <w:r w:rsidRPr="00625296">
              <w:t>Accommodation &amp; finance expenses</w:t>
            </w:r>
          </w:p>
        </w:tc>
        <w:tc>
          <w:tcPr>
            <w:tcW w:w="1562" w:type="dxa"/>
            <w:tcBorders>
              <w:top w:val="single" w:sz="4" w:space="0" w:color="1E1545" w:themeColor="text1"/>
              <w:right w:val="single" w:sz="4" w:space="0" w:color="1E1545" w:themeColor="text1"/>
            </w:tcBorders>
            <w:noWrap/>
          </w:tcPr>
          <w:p w14:paraId="310DCD5C" w14:textId="11820BE4" w:rsidR="001F33B6" w:rsidRPr="00171A6A" w:rsidRDefault="001F33B6" w:rsidP="00547AFC">
            <w:pPr>
              <w:pStyle w:val="TableofAuthorities"/>
            </w:pPr>
            <w:r w:rsidRPr="00171A6A">
              <w:t>$46.7</w:t>
            </w:r>
            <w:r w:rsidR="00F4630F">
              <w:t>2</w:t>
            </w:r>
          </w:p>
        </w:tc>
        <w:tc>
          <w:tcPr>
            <w:tcW w:w="1419" w:type="dxa"/>
            <w:tcBorders>
              <w:left w:val="single" w:sz="4" w:space="0" w:color="1E1545" w:themeColor="text1"/>
            </w:tcBorders>
            <w:noWrap/>
          </w:tcPr>
          <w:p w14:paraId="798C198F" w14:textId="1FFAC8D2" w:rsidR="001F33B6" w:rsidRPr="00171A6A" w:rsidRDefault="001F33B6" w:rsidP="00547AFC">
            <w:pPr>
              <w:pStyle w:val="TableofAuthorities"/>
            </w:pPr>
            <w:r w:rsidRPr="00171A6A">
              <w:t>$51.16</w:t>
            </w:r>
          </w:p>
        </w:tc>
        <w:tc>
          <w:tcPr>
            <w:tcW w:w="1558" w:type="dxa"/>
            <w:noWrap/>
          </w:tcPr>
          <w:p w14:paraId="0EBD8CAC" w14:textId="0CB802CF" w:rsidR="001F33B6" w:rsidRPr="00171A6A" w:rsidRDefault="001F33B6" w:rsidP="00547AFC">
            <w:pPr>
              <w:pStyle w:val="TableofAuthorities"/>
            </w:pPr>
            <w:r w:rsidRPr="00171A6A">
              <w:t>$42.3</w:t>
            </w:r>
            <w:r w:rsidR="00CD5485">
              <w:t>5</w:t>
            </w:r>
          </w:p>
        </w:tc>
        <w:tc>
          <w:tcPr>
            <w:tcW w:w="1511" w:type="dxa"/>
            <w:noWrap/>
          </w:tcPr>
          <w:p w14:paraId="18CA5091" w14:textId="0393E774" w:rsidR="001F33B6" w:rsidRPr="00171A6A" w:rsidRDefault="001F33B6" w:rsidP="00547AFC">
            <w:pPr>
              <w:pStyle w:val="TableofAuthorities"/>
            </w:pPr>
            <w:r w:rsidRPr="00171A6A">
              <w:t>$75.83</w:t>
            </w:r>
          </w:p>
        </w:tc>
      </w:tr>
      <w:tr w:rsidR="001F33B6" w:rsidRPr="005C23E7" w14:paraId="64C67E1F" w14:textId="77777777" w:rsidTr="008E5F4E">
        <w:trPr>
          <w:trHeight w:val="340"/>
        </w:trPr>
        <w:tc>
          <w:tcPr>
            <w:tcW w:w="2978" w:type="dxa"/>
            <w:noWrap/>
          </w:tcPr>
          <w:p w14:paraId="103AA291" w14:textId="77777777" w:rsidR="001F33B6" w:rsidRPr="00625296" w:rsidRDefault="001F33B6" w:rsidP="0075716E">
            <w:pPr>
              <w:pStyle w:val="Tabletextindent"/>
            </w:pPr>
            <w:r w:rsidRPr="00625296">
              <w:t>Administration expenses</w:t>
            </w:r>
          </w:p>
        </w:tc>
        <w:tc>
          <w:tcPr>
            <w:tcW w:w="1562" w:type="dxa"/>
            <w:tcBorders>
              <w:top w:val="single" w:sz="4" w:space="0" w:color="1E1545" w:themeColor="text1"/>
              <w:right w:val="single" w:sz="4" w:space="0" w:color="1E1545" w:themeColor="text1"/>
            </w:tcBorders>
            <w:noWrap/>
          </w:tcPr>
          <w:p w14:paraId="347B4575" w14:textId="66EDC3C3" w:rsidR="001F33B6" w:rsidRPr="00171A6A" w:rsidRDefault="001F33B6" w:rsidP="00547AFC">
            <w:pPr>
              <w:pStyle w:val="TableofAuthorities"/>
            </w:pPr>
            <w:r w:rsidRPr="00171A6A">
              <w:t>$54.0</w:t>
            </w:r>
            <w:r w:rsidR="00F4630F">
              <w:t>3</w:t>
            </w:r>
          </w:p>
        </w:tc>
        <w:tc>
          <w:tcPr>
            <w:tcW w:w="1419" w:type="dxa"/>
            <w:tcBorders>
              <w:left w:val="single" w:sz="4" w:space="0" w:color="1E1545" w:themeColor="text1"/>
            </w:tcBorders>
            <w:noWrap/>
          </w:tcPr>
          <w:p w14:paraId="7824567E" w14:textId="1E5F7D82" w:rsidR="001F33B6" w:rsidRPr="00171A6A" w:rsidRDefault="001F33B6" w:rsidP="00547AFC">
            <w:pPr>
              <w:pStyle w:val="TableofAuthorities"/>
            </w:pPr>
            <w:r w:rsidRPr="00171A6A">
              <w:t>$51.12</w:t>
            </w:r>
          </w:p>
        </w:tc>
        <w:tc>
          <w:tcPr>
            <w:tcW w:w="1558" w:type="dxa"/>
            <w:noWrap/>
          </w:tcPr>
          <w:p w14:paraId="25171A6F" w14:textId="4BCAA2D4" w:rsidR="001F33B6" w:rsidRPr="00171A6A" w:rsidRDefault="001F33B6" w:rsidP="00547AFC">
            <w:pPr>
              <w:pStyle w:val="TableofAuthorities"/>
            </w:pPr>
            <w:r w:rsidRPr="00171A6A">
              <w:t>$55.1</w:t>
            </w:r>
            <w:r w:rsidR="00CD5485">
              <w:t>6</w:t>
            </w:r>
          </w:p>
        </w:tc>
        <w:tc>
          <w:tcPr>
            <w:tcW w:w="1511" w:type="dxa"/>
            <w:noWrap/>
          </w:tcPr>
          <w:p w14:paraId="025DD524" w14:textId="5B1F0155" w:rsidR="001F33B6" w:rsidRPr="00171A6A" w:rsidRDefault="001F33B6" w:rsidP="00547AFC">
            <w:pPr>
              <w:pStyle w:val="TableofAuthorities"/>
            </w:pPr>
            <w:r w:rsidRPr="00171A6A">
              <w:t>$66.95</w:t>
            </w:r>
          </w:p>
        </w:tc>
      </w:tr>
      <w:tr w:rsidR="001F33B6" w:rsidRPr="005C23E7" w14:paraId="5B926DD1" w14:textId="77777777" w:rsidTr="008E5F4E">
        <w:trPr>
          <w:trHeight w:val="340"/>
        </w:trPr>
        <w:tc>
          <w:tcPr>
            <w:tcW w:w="2978" w:type="dxa"/>
            <w:shd w:val="clear" w:color="auto" w:fill="D8DADA"/>
            <w:noWrap/>
          </w:tcPr>
          <w:p w14:paraId="2DE1665F" w14:textId="3598BB82" w:rsidR="001F33B6" w:rsidRPr="007C2BAB" w:rsidRDefault="001F33B6" w:rsidP="007C2BAB">
            <w:pPr>
              <w:pStyle w:val="TableofAuthorities"/>
              <w:rPr>
                <w:rStyle w:val="Strong"/>
              </w:rPr>
            </w:pPr>
            <w:r w:rsidRPr="007C2BAB">
              <w:rPr>
                <w:rStyle w:val="Strong"/>
              </w:rPr>
              <w:t>Total recurrent expenses</w:t>
            </w:r>
          </w:p>
        </w:tc>
        <w:tc>
          <w:tcPr>
            <w:tcW w:w="1562" w:type="dxa"/>
            <w:tcBorders>
              <w:top w:val="single" w:sz="4" w:space="0" w:color="1E1545" w:themeColor="text1"/>
              <w:right w:val="single" w:sz="4" w:space="0" w:color="1E1545" w:themeColor="text1"/>
            </w:tcBorders>
            <w:shd w:val="clear" w:color="auto" w:fill="D8DADA"/>
            <w:noWrap/>
          </w:tcPr>
          <w:p w14:paraId="3B2125B3" w14:textId="1458097B" w:rsidR="001F33B6" w:rsidRPr="00547AFC" w:rsidRDefault="001F33B6" w:rsidP="00547AFC">
            <w:pPr>
              <w:pStyle w:val="TableofAuthorities"/>
              <w:rPr>
                <w:rStyle w:val="Strong"/>
              </w:rPr>
            </w:pPr>
            <w:r w:rsidRPr="00547AFC">
              <w:rPr>
                <w:rStyle w:val="Strong"/>
              </w:rPr>
              <w:t>$431.5</w:t>
            </w:r>
            <w:r w:rsidR="00F4630F" w:rsidRPr="00547AFC">
              <w:rPr>
                <w:rStyle w:val="Strong"/>
              </w:rPr>
              <w:t>0</w:t>
            </w:r>
          </w:p>
        </w:tc>
        <w:tc>
          <w:tcPr>
            <w:tcW w:w="1419" w:type="dxa"/>
            <w:tcBorders>
              <w:left w:val="single" w:sz="4" w:space="0" w:color="1E1545" w:themeColor="text1"/>
            </w:tcBorders>
            <w:shd w:val="clear" w:color="auto" w:fill="D8DADA"/>
            <w:noWrap/>
          </w:tcPr>
          <w:p w14:paraId="01B0200B" w14:textId="708FCBB3" w:rsidR="001F33B6" w:rsidRPr="00547AFC" w:rsidRDefault="001F33B6" w:rsidP="00547AFC">
            <w:pPr>
              <w:pStyle w:val="TableofAuthorities"/>
              <w:rPr>
                <w:rStyle w:val="Strong"/>
              </w:rPr>
            </w:pPr>
            <w:r w:rsidRPr="00547AFC">
              <w:rPr>
                <w:rStyle w:val="Strong"/>
              </w:rPr>
              <w:t>$412.29</w:t>
            </w:r>
          </w:p>
        </w:tc>
        <w:tc>
          <w:tcPr>
            <w:tcW w:w="1558" w:type="dxa"/>
            <w:shd w:val="clear" w:color="auto" w:fill="D8DADA"/>
            <w:noWrap/>
          </w:tcPr>
          <w:p w14:paraId="5CC9FB92" w14:textId="200BD08D" w:rsidR="001F33B6" w:rsidRPr="00547AFC" w:rsidRDefault="001F33B6" w:rsidP="00547AFC">
            <w:pPr>
              <w:pStyle w:val="TableofAuthorities"/>
              <w:rPr>
                <w:rStyle w:val="Strong"/>
              </w:rPr>
            </w:pPr>
            <w:r w:rsidRPr="00547AFC">
              <w:rPr>
                <w:rStyle w:val="Strong"/>
              </w:rPr>
              <w:t>$434.</w:t>
            </w:r>
            <w:r w:rsidR="00CD5485" w:rsidRPr="00547AFC">
              <w:rPr>
                <w:rStyle w:val="Strong"/>
              </w:rPr>
              <w:t>8</w:t>
            </w:r>
            <w:r w:rsidRPr="00547AFC">
              <w:rPr>
                <w:rStyle w:val="Strong"/>
              </w:rPr>
              <w:t>3</w:t>
            </w:r>
          </w:p>
        </w:tc>
        <w:tc>
          <w:tcPr>
            <w:tcW w:w="1511" w:type="dxa"/>
            <w:shd w:val="clear" w:color="auto" w:fill="D8DADA"/>
            <w:noWrap/>
          </w:tcPr>
          <w:p w14:paraId="4BC4E502" w14:textId="5E20D026" w:rsidR="001F33B6" w:rsidRPr="00547AFC" w:rsidRDefault="001F33B6" w:rsidP="00547AFC">
            <w:pPr>
              <w:pStyle w:val="TableofAuthorities"/>
              <w:rPr>
                <w:rStyle w:val="Strong"/>
              </w:rPr>
            </w:pPr>
            <w:r w:rsidRPr="00547AFC">
              <w:rPr>
                <w:rStyle w:val="Strong"/>
              </w:rPr>
              <w:t>$592.94</w:t>
            </w:r>
          </w:p>
        </w:tc>
      </w:tr>
      <w:tr w:rsidR="001F33B6" w:rsidRPr="005C23E7" w14:paraId="3E9D23DE" w14:textId="77777777" w:rsidTr="008E5F4E">
        <w:trPr>
          <w:trHeight w:val="567"/>
        </w:trPr>
        <w:tc>
          <w:tcPr>
            <w:tcW w:w="2978" w:type="dxa"/>
            <w:shd w:val="clear" w:color="auto" w:fill="D8DADA"/>
            <w:noWrap/>
          </w:tcPr>
          <w:p w14:paraId="4D5129DB" w14:textId="2C5F51A0" w:rsidR="001F33B6" w:rsidRPr="0013216A" w:rsidRDefault="009A704C" w:rsidP="001F33B6">
            <w:pPr>
              <w:spacing w:before="0" w:after="0"/>
              <w:rPr>
                <w:rFonts w:asciiTheme="minorHAnsi" w:hAnsiTheme="minorHAnsi" w:cstheme="minorHAnsi"/>
                <w:b/>
                <w:bCs w:val="0"/>
                <w:sz w:val="20"/>
                <w:szCs w:val="20"/>
              </w:rPr>
            </w:pPr>
            <w:r>
              <w:rPr>
                <w:rFonts w:asciiTheme="minorHAnsi" w:hAnsiTheme="minorHAnsi" w:cstheme="minorHAnsi"/>
                <w:b/>
                <w:bCs w:val="0"/>
                <w:sz w:val="20"/>
                <w:szCs w:val="20"/>
              </w:rPr>
              <w:t xml:space="preserve">Total </w:t>
            </w:r>
            <w:r w:rsidR="00667D75">
              <w:rPr>
                <w:rFonts w:asciiTheme="minorHAnsi" w:hAnsiTheme="minorHAnsi" w:cstheme="minorHAnsi"/>
                <w:b/>
                <w:bCs w:val="0"/>
                <w:sz w:val="20"/>
                <w:szCs w:val="20"/>
              </w:rPr>
              <w:t>n</w:t>
            </w:r>
            <w:r w:rsidR="001F33B6" w:rsidRPr="0013216A">
              <w:rPr>
                <w:rFonts w:asciiTheme="minorHAnsi" w:hAnsiTheme="minorHAnsi" w:cstheme="minorHAnsi"/>
                <w:b/>
                <w:bCs w:val="0"/>
                <w:sz w:val="20"/>
                <w:szCs w:val="20"/>
              </w:rPr>
              <w:t>on-recurrent expenses</w:t>
            </w:r>
          </w:p>
        </w:tc>
        <w:tc>
          <w:tcPr>
            <w:tcW w:w="1562" w:type="dxa"/>
            <w:tcBorders>
              <w:top w:val="single" w:sz="4" w:space="0" w:color="1E1545" w:themeColor="text1"/>
              <w:right w:val="single" w:sz="4" w:space="0" w:color="1E1545" w:themeColor="text1"/>
            </w:tcBorders>
            <w:shd w:val="clear" w:color="auto" w:fill="D8DADA"/>
            <w:noWrap/>
          </w:tcPr>
          <w:p w14:paraId="3DBF9438" w14:textId="77847542" w:rsidR="001F33B6" w:rsidRPr="00547AFC" w:rsidRDefault="001F33B6" w:rsidP="00547AFC">
            <w:pPr>
              <w:pStyle w:val="TableofAuthorities"/>
              <w:rPr>
                <w:rStyle w:val="Strong"/>
              </w:rPr>
            </w:pPr>
            <w:r w:rsidRPr="00547AFC">
              <w:rPr>
                <w:rStyle w:val="Strong"/>
              </w:rPr>
              <w:t>$25.</w:t>
            </w:r>
            <w:r w:rsidR="00D43039" w:rsidRPr="00547AFC">
              <w:rPr>
                <w:rStyle w:val="Strong"/>
              </w:rPr>
              <w:t>80</w:t>
            </w:r>
          </w:p>
        </w:tc>
        <w:tc>
          <w:tcPr>
            <w:tcW w:w="1419" w:type="dxa"/>
            <w:tcBorders>
              <w:left w:val="single" w:sz="4" w:space="0" w:color="1E1545" w:themeColor="text1"/>
            </w:tcBorders>
            <w:shd w:val="clear" w:color="auto" w:fill="D8DADA"/>
            <w:noWrap/>
          </w:tcPr>
          <w:p w14:paraId="79A60421" w14:textId="4AF32647" w:rsidR="001F33B6" w:rsidRPr="00547AFC" w:rsidRDefault="001F33B6" w:rsidP="00547AFC">
            <w:pPr>
              <w:pStyle w:val="TableofAuthorities"/>
              <w:rPr>
                <w:rStyle w:val="Strong"/>
              </w:rPr>
            </w:pPr>
            <w:r w:rsidRPr="00547AFC">
              <w:rPr>
                <w:rStyle w:val="Strong"/>
              </w:rPr>
              <w:t>$38.20</w:t>
            </w:r>
          </w:p>
        </w:tc>
        <w:tc>
          <w:tcPr>
            <w:tcW w:w="1558" w:type="dxa"/>
            <w:shd w:val="clear" w:color="auto" w:fill="D8DADA"/>
            <w:noWrap/>
          </w:tcPr>
          <w:p w14:paraId="70F95362" w14:textId="002FBEF7" w:rsidR="001F33B6" w:rsidRPr="00547AFC" w:rsidRDefault="001F33B6" w:rsidP="00547AFC">
            <w:pPr>
              <w:pStyle w:val="TableofAuthorities"/>
              <w:rPr>
                <w:rStyle w:val="Strong"/>
              </w:rPr>
            </w:pPr>
            <w:r w:rsidRPr="00547AFC">
              <w:rPr>
                <w:rStyle w:val="Strong"/>
              </w:rPr>
              <w:t>$19.2</w:t>
            </w:r>
            <w:r w:rsidR="00E806B9" w:rsidRPr="00547AFC">
              <w:rPr>
                <w:rStyle w:val="Strong"/>
              </w:rPr>
              <w:t>8</w:t>
            </w:r>
          </w:p>
        </w:tc>
        <w:tc>
          <w:tcPr>
            <w:tcW w:w="1511" w:type="dxa"/>
            <w:shd w:val="clear" w:color="auto" w:fill="D8DADA"/>
            <w:noWrap/>
          </w:tcPr>
          <w:p w14:paraId="2800B7EF" w14:textId="2868728A" w:rsidR="001F33B6" w:rsidRPr="00547AFC" w:rsidRDefault="001F33B6" w:rsidP="00547AFC">
            <w:pPr>
              <w:pStyle w:val="TableofAuthorities"/>
              <w:rPr>
                <w:rStyle w:val="Strong"/>
              </w:rPr>
            </w:pPr>
            <w:r w:rsidRPr="00547AFC">
              <w:rPr>
                <w:rStyle w:val="Strong"/>
              </w:rPr>
              <w:t>$2.32</w:t>
            </w:r>
          </w:p>
        </w:tc>
      </w:tr>
      <w:tr w:rsidR="0087546B" w:rsidRPr="005C23E7" w14:paraId="49839683" w14:textId="77777777" w:rsidTr="008E5F4E">
        <w:trPr>
          <w:trHeight w:val="340"/>
        </w:trPr>
        <w:tc>
          <w:tcPr>
            <w:tcW w:w="2978" w:type="dxa"/>
            <w:shd w:val="clear" w:color="auto" w:fill="D8DADA"/>
            <w:noWrap/>
          </w:tcPr>
          <w:p w14:paraId="7BB859C4" w14:textId="149BB386" w:rsidR="0087546B" w:rsidRPr="007C2BAB" w:rsidRDefault="0087546B" w:rsidP="007C2BAB">
            <w:pPr>
              <w:pStyle w:val="TableofAuthorities"/>
              <w:rPr>
                <w:rStyle w:val="Strong"/>
              </w:rPr>
            </w:pPr>
            <w:r w:rsidRPr="007C2BAB">
              <w:rPr>
                <w:rStyle w:val="Strong"/>
              </w:rPr>
              <w:t>Total expenses</w:t>
            </w:r>
          </w:p>
        </w:tc>
        <w:tc>
          <w:tcPr>
            <w:tcW w:w="1562" w:type="dxa"/>
            <w:tcBorders>
              <w:top w:val="single" w:sz="4" w:space="0" w:color="1E1545" w:themeColor="text1"/>
              <w:right w:val="single" w:sz="4" w:space="0" w:color="1E1545" w:themeColor="text1"/>
            </w:tcBorders>
            <w:shd w:val="clear" w:color="auto" w:fill="D8DADA"/>
            <w:noWrap/>
          </w:tcPr>
          <w:p w14:paraId="6A58A651" w14:textId="524D5DFB" w:rsidR="0087546B" w:rsidRPr="00547AFC" w:rsidRDefault="0087546B" w:rsidP="00547AFC">
            <w:pPr>
              <w:pStyle w:val="TableofAuthorities"/>
              <w:rPr>
                <w:rStyle w:val="Strong"/>
              </w:rPr>
            </w:pPr>
            <w:r w:rsidRPr="00547AFC">
              <w:rPr>
                <w:rStyle w:val="Strong"/>
              </w:rPr>
              <w:t>$457.30</w:t>
            </w:r>
          </w:p>
        </w:tc>
        <w:tc>
          <w:tcPr>
            <w:tcW w:w="1419" w:type="dxa"/>
            <w:tcBorders>
              <w:left w:val="single" w:sz="4" w:space="0" w:color="1E1545" w:themeColor="text1"/>
            </w:tcBorders>
            <w:shd w:val="clear" w:color="auto" w:fill="D8DADA"/>
            <w:noWrap/>
          </w:tcPr>
          <w:p w14:paraId="65F163D7" w14:textId="19C1945D" w:rsidR="0087546B" w:rsidRPr="00547AFC" w:rsidRDefault="0087546B" w:rsidP="00547AFC">
            <w:pPr>
              <w:pStyle w:val="TableofAuthorities"/>
              <w:rPr>
                <w:rStyle w:val="Strong"/>
              </w:rPr>
            </w:pPr>
            <w:r w:rsidRPr="00547AFC">
              <w:rPr>
                <w:rStyle w:val="Strong"/>
              </w:rPr>
              <w:t>$450.49</w:t>
            </w:r>
          </w:p>
        </w:tc>
        <w:tc>
          <w:tcPr>
            <w:tcW w:w="1558" w:type="dxa"/>
            <w:shd w:val="clear" w:color="auto" w:fill="D8DADA"/>
            <w:noWrap/>
          </w:tcPr>
          <w:p w14:paraId="789016F4" w14:textId="77BB810F" w:rsidR="0087546B" w:rsidRPr="00547AFC" w:rsidRDefault="0087546B" w:rsidP="00547AFC">
            <w:pPr>
              <w:pStyle w:val="TableofAuthorities"/>
              <w:rPr>
                <w:rStyle w:val="Strong"/>
              </w:rPr>
            </w:pPr>
            <w:r w:rsidRPr="00547AFC">
              <w:rPr>
                <w:rStyle w:val="Strong"/>
              </w:rPr>
              <w:t>$454.10</w:t>
            </w:r>
          </w:p>
        </w:tc>
        <w:tc>
          <w:tcPr>
            <w:tcW w:w="1511" w:type="dxa"/>
            <w:shd w:val="clear" w:color="auto" w:fill="D8DADA"/>
            <w:noWrap/>
          </w:tcPr>
          <w:p w14:paraId="4ACD8567" w14:textId="62C4014F" w:rsidR="0087546B" w:rsidRPr="00547AFC" w:rsidRDefault="0087546B" w:rsidP="00547AFC">
            <w:pPr>
              <w:pStyle w:val="TableofAuthorities"/>
              <w:rPr>
                <w:rStyle w:val="Strong"/>
              </w:rPr>
            </w:pPr>
            <w:r w:rsidRPr="00547AFC">
              <w:rPr>
                <w:rStyle w:val="Strong"/>
              </w:rPr>
              <w:t>$595.26</w:t>
            </w:r>
          </w:p>
        </w:tc>
      </w:tr>
      <w:tr w:rsidR="00260388" w:rsidRPr="005C23E7" w14:paraId="6D0D27EB" w14:textId="77777777" w:rsidTr="008E5F4E">
        <w:trPr>
          <w:trHeight w:val="340"/>
        </w:trPr>
        <w:tc>
          <w:tcPr>
            <w:tcW w:w="2978" w:type="dxa"/>
            <w:noWrap/>
          </w:tcPr>
          <w:p w14:paraId="130EA2FA" w14:textId="511F7D2B" w:rsidR="00260388" w:rsidRPr="004A63D4" w:rsidRDefault="002D610E" w:rsidP="004A63D4">
            <w:pPr>
              <w:pStyle w:val="TableofAuthorities"/>
              <w:rPr>
                <w:rStyle w:val="Strong"/>
                <w:b w:val="0"/>
                <w:bCs w:val="0"/>
              </w:rPr>
            </w:pPr>
            <w:r w:rsidRPr="004A63D4">
              <w:rPr>
                <w:rStyle w:val="Strong"/>
                <w:b w:val="0"/>
                <w:bCs w:val="0"/>
              </w:rPr>
              <w:t>R</w:t>
            </w:r>
            <w:r w:rsidR="00260388" w:rsidRPr="004A63D4">
              <w:rPr>
                <w:rStyle w:val="Strong"/>
                <w:b w:val="0"/>
                <w:bCs w:val="0"/>
              </w:rPr>
              <w:t xml:space="preserve">ecurrent </w:t>
            </w:r>
            <w:r w:rsidR="003D1D48" w:rsidRPr="004A63D4">
              <w:rPr>
                <w:rStyle w:val="Strong"/>
                <w:b w:val="0"/>
                <w:bCs w:val="0"/>
              </w:rPr>
              <w:t>result</w:t>
            </w:r>
          </w:p>
        </w:tc>
        <w:tc>
          <w:tcPr>
            <w:tcW w:w="1562" w:type="dxa"/>
            <w:tcBorders>
              <w:top w:val="single" w:sz="4" w:space="0" w:color="1E1545" w:themeColor="text1"/>
              <w:right w:val="single" w:sz="4" w:space="0" w:color="1E1545" w:themeColor="text1"/>
            </w:tcBorders>
            <w:noWrap/>
          </w:tcPr>
          <w:p w14:paraId="338F06C5" w14:textId="4FD02B28" w:rsidR="00260388" w:rsidRPr="004A63D4" w:rsidRDefault="00260388" w:rsidP="004A63D4">
            <w:pPr>
              <w:pStyle w:val="TableofAuthorities"/>
              <w:rPr>
                <w:rStyle w:val="Strong"/>
                <w:b w:val="0"/>
                <w:bCs w:val="0"/>
              </w:rPr>
            </w:pPr>
            <w:r w:rsidRPr="004A63D4">
              <w:rPr>
                <w:rStyle w:val="Strong"/>
                <w:b w:val="0"/>
                <w:bCs w:val="0"/>
              </w:rPr>
              <w:t>$5.</w:t>
            </w:r>
            <w:r w:rsidR="00D43039" w:rsidRPr="004A63D4">
              <w:rPr>
                <w:rStyle w:val="Strong"/>
                <w:b w:val="0"/>
                <w:bCs w:val="0"/>
              </w:rPr>
              <w:t>60</w:t>
            </w:r>
          </w:p>
        </w:tc>
        <w:tc>
          <w:tcPr>
            <w:tcW w:w="1419" w:type="dxa"/>
            <w:tcBorders>
              <w:left w:val="single" w:sz="4" w:space="0" w:color="1E1545" w:themeColor="text1"/>
            </w:tcBorders>
            <w:noWrap/>
          </w:tcPr>
          <w:p w14:paraId="11038504" w14:textId="3DD929A8" w:rsidR="00260388" w:rsidRPr="004A63D4" w:rsidRDefault="00260388" w:rsidP="004A63D4">
            <w:pPr>
              <w:pStyle w:val="TableofAuthorities"/>
              <w:rPr>
                <w:rStyle w:val="Strong"/>
                <w:b w:val="0"/>
                <w:bCs w:val="0"/>
              </w:rPr>
            </w:pPr>
            <w:r w:rsidRPr="004A63D4">
              <w:rPr>
                <w:rStyle w:val="Strong"/>
                <w:b w:val="0"/>
                <w:bCs w:val="0"/>
              </w:rPr>
              <w:t>$17.40</w:t>
            </w:r>
          </w:p>
        </w:tc>
        <w:tc>
          <w:tcPr>
            <w:tcW w:w="1558" w:type="dxa"/>
            <w:noWrap/>
          </w:tcPr>
          <w:p w14:paraId="4F12AEF0" w14:textId="4F1FEC52" w:rsidR="00260388" w:rsidRPr="004A63D4" w:rsidRDefault="00260388" w:rsidP="004A63D4">
            <w:pPr>
              <w:pStyle w:val="TableofAuthorities"/>
              <w:rPr>
                <w:rStyle w:val="Strong"/>
                <w:b w:val="0"/>
                <w:bCs w:val="0"/>
              </w:rPr>
            </w:pPr>
            <w:r w:rsidRPr="004A63D4">
              <w:rPr>
                <w:rStyle w:val="Strong"/>
                <w:b w:val="0"/>
                <w:bCs w:val="0"/>
              </w:rPr>
              <w:t>$0.54</w:t>
            </w:r>
          </w:p>
        </w:tc>
        <w:tc>
          <w:tcPr>
            <w:tcW w:w="1511" w:type="dxa"/>
            <w:noWrap/>
          </w:tcPr>
          <w:p w14:paraId="1ACE07C7" w14:textId="16B9DAE9" w:rsidR="00260388" w:rsidRPr="004A63D4" w:rsidRDefault="00260388" w:rsidP="004A63D4">
            <w:pPr>
              <w:pStyle w:val="TableofAuthorities"/>
              <w:rPr>
                <w:rStyle w:val="Strong"/>
                <w:b w:val="0"/>
                <w:bCs w:val="0"/>
              </w:rPr>
            </w:pPr>
            <w:r w:rsidRPr="004A63D4">
              <w:rPr>
                <w:rStyle w:val="Strong"/>
                <w:b w:val="0"/>
                <w:bCs w:val="0"/>
              </w:rPr>
              <w:t>($38.01)</w:t>
            </w:r>
          </w:p>
        </w:tc>
      </w:tr>
      <w:tr w:rsidR="00015429" w:rsidRPr="005C23E7" w14:paraId="2376837A" w14:textId="77777777" w:rsidTr="008E5F4E">
        <w:trPr>
          <w:trHeight w:val="340"/>
        </w:trPr>
        <w:tc>
          <w:tcPr>
            <w:tcW w:w="2978" w:type="dxa"/>
            <w:noWrap/>
          </w:tcPr>
          <w:p w14:paraId="374F8F95" w14:textId="56CDFB0D" w:rsidR="00015429" w:rsidRPr="004A63D4" w:rsidRDefault="00015429" w:rsidP="004A63D4">
            <w:pPr>
              <w:pStyle w:val="TableofAuthorities"/>
              <w:rPr>
                <w:rStyle w:val="Strong"/>
                <w:b w:val="0"/>
                <w:bCs w:val="0"/>
              </w:rPr>
            </w:pPr>
            <w:r w:rsidRPr="004A63D4">
              <w:rPr>
                <w:rStyle w:val="Strong"/>
                <w:b w:val="0"/>
                <w:bCs w:val="0"/>
              </w:rPr>
              <w:t>Non-recurrent result</w:t>
            </w:r>
          </w:p>
        </w:tc>
        <w:tc>
          <w:tcPr>
            <w:tcW w:w="1562" w:type="dxa"/>
            <w:tcBorders>
              <w:top w:val="single" w:sz="4" w:space="0" w:color="1E1545" w:themeColor="text1"/>
              <w:right w:val="single" w:sz="4" w:space="0" w:color="1E1545" w:themeColor="text1"/>
            </w:tcBorders>
            <w:noWrap/>
          </w:tcPr>
          <w:p w14:paraId="024427DE" w14:textId="66F7722F" w:rsidR="00015429" w:rsidRPr="004A63D4" w:rsidRDefault="00015429" w:rsidP="004A63D4">
            <w:pPr>
              <w:pStyle w:val="TableofAuthorities"/>
              <w:rPr>
                <w:rStyle w:val="Strong"/>
                <w:b w:val="0"/>
                <w:bCs w:val="0"/>
              </w:rPr>
            </w:pPr>
            <w:r w:rsidRPr="004A63D4">
              <w:rPr>
                <w:rStyle w:val="Strong"/>
                <w:b w:val="0"/>
                <w:bCs w:val="0"/>
              </w:rPr>
              <w:t>$6.61</w:t>
            </w:r>
          </w:p>
        </w:tc>
        <w:tc>
          <w:tcPr>
            <w:tcW w:w="1419" w:type="dxa"/>
            <w:tcBorders>
              <w:left w:val="single" w:sz="4" w:space="0" w:color="1E1545" w:themeColor="text1"/>
            </w:tcBorders>
            <w:noWrap/>
          </w:tcPr>
          <w:p w14:paraId="0BBA0FDF" w14:textId="7AD6B720" w:rsidR="00015429" w:rsidRPr="004A63D4" w:rsidRDefault="00015429" w:rsidP="004A63D4">
            <w:pPr>
              <w:pStyle w:val="TableofAuthorities"/>
              <w:rPr>
                <w:rStyle w:val="Strong"/>
                <w:b w:val="0"/>
                <w:bCs w:val="0"/>
              </w:rPr>
            </w:pPr>
            <w:r w:rsidRPr="004A63D4">
              <w:rPr>
                <w:rStyle w:val="Strong"/>
                <w:b w:val="0"/>
                <w:bCs w:val="0"/>
              </w:rPr>
              <w:t>$5.04</w:t>
            </w:r>
          </w:p>
        </w:tc>
        <w:tc>
          <w:tcPr>
            <w:tcW w:w="1558" w:type="dxa"/>
            <w:noWrap/>
          </w:tcPr>
          <w:p w14:paraId="7BFF9588" w14:textId="13BB58AE" w:rsidR="00015429" w:rsidRPr="004A63D4" w:rsidRDefault="00015429" w:rsidP="004A63D4">
            <w:pPr>
              <w:pStyle w:val="TableofAuthorities"/>
              <w:rPr>
                <w:rStyle w:val="Strong"/>
                <w:b w:val="0"/>
                <w:bCs w:val="0"/>
              </w:rPr>
            </w:pPr>
            <w:r w:rsidRPr="004A63D4">
              <w:rPr>
                <w:rStyle w:val="Strong"/>
                <w:b w:val="0"/>
                <w:bCs w:val="0"/>
              </w:rPr>
              <w:t>$5.81</w:t>
            </w:r>
          </w:p>
        </w:tc>
        <w:tc>
          <w:tcPr>
            <w:tcW w:w="1511" w:type="dxa"/>
            <w:noWrap/>
          </w:tcPr>
          <w:p w14:paraId="17188A18" w14:textId="33CA6868" w:rsidR="00015429" w:rsidRPr="004A63D4" w:rsidRDefault="00015429" w:rsidP="004A63D4">
            <w:pPr>
              <w:pStyle w:val="TableofAuthorities"/>
              <w:rPr>
                <w:rStyle w:val="Strong"/>
                <w:b w:val="0"/>
                <w:bCs w:val="0"/>
              </w:rPr>
            </w:pPr>
            <w:r w:rsidRPr="004A63D4">
              <w:rPr>
                <w:rStyle w:val="Strong"/>
                <w:b w:val="0"/>
                <w:bCs w:val="0"/>
              </w:rPr>
              <w:t>$39.70</w:t>
            </w:r>
          </w:p>
        </w:tc>
      </w:tr>
      <w:tr w:rsidR="00260388" w:rsidRPr="005C23E7" w14:paraId="135CB847" w14:textId="77777777" w:rsidTr="008E5F4E">
        <w:trPr>
          <w:trHeight w:val="340"/>
        </w:trPr>
        <w:tc>
          <w:tcPr>
            <w:tcW w:w="2978" w:type="dxa"/>
            <w:shd w:val="clear" w:color="auto" w:fill="D8DADA"/>
            <w:noWrap/>
          </w:tcPr>
          <w:p w14:paraId="1CBBC730" w14:textId="1EB856C9" w:rsidR="00260388" w:rsidRPr="007C2BAB" w:rsidRDefault="002D610E" w:rsidP="007C2BAB">
            <w:pPr>
              <w:pStyle w:val="TableofAuthorities"/>
              <w:rPr>
                <w:rStyle w:val="Strong"/>
              </w:rPr>
            </w:pPr>
            <w:r w:rsidRPr="007C2BAB">
              <w:rPr>
                <w:rStyle w:val="Strong"/>
              </w:rPr>
              <w:t>NPBT</w:t>
            </w:r>
          </w:p>
        </w:tc>
        <w:tc>
          <w:tcPr>
            <w:tcW w:w="1562" w:type="dxa"/>
            <w:tcBorders>
              <w:top w:val="single" w:sz="4" w:space="0" w:color="1E1545" w:themeColor="text1"/>
              <w:right w:val="single" w:sz="4" w:space="0" w:color="1E1545" w:themeColor="text1"/>
            </w:tcBorders>
            <w:shd w:val="clear" w:color="auto" w:fill="D8DADA"/>
            <w:noWrap/>
          </w:tcPr>
          <w:p w14:paraId="6AD53934" w14:textId="64D94E35" w:rsidR="00260388" w:rsidRPr="00547AFC" w:rsidRDefault="00260388" w:rsidP="00547AFC">
            <w:pPr>
              <w:pStyle w:val="TableofAuthorities"/>
              <w:rPr>
                <w:rStyle w:val="Strong"/>
              </w:rPr>
            </w:pPr>
            <w:r w:rsidRPr="00547AFC">
              <w:rPr>
                <w:rStyle w:val="Strong"/>
              </w:rPr>
              <w:t>$12.21</w:t>
            </w:r>
          </w:p>
        </w:tc>
        <w:tc>
          <w:tcPr>
            <w:tcW w:w="1419" w:type="dxa"/>
            <w:tcBorders>
              <w:left w:val="single" w:sz="4" w:space="0" w:color="1E1545" w:themeColor="text1"/>
            </w:tcBorders>
            <w:shd w:val="clear" w:color="auto" w:fill="D8DADA"/>
            <w:noWrap/>
          </w:tcPr>
          <w:p w14:paraId="110065A5" w14:textId="7F9A2450" w:rsidR="00260388" w:rsidRPr="00547AFC" w:rsidRDefault="00260388" w:rsidP="00547AFC">
            <w:pPr>
              <w:pStyle w:val="TableofAuthorities"/>
              <w:rPr>
                <w:rStyle w:val="Strong"/>
              </w:rPr>
            </w:pPr>
            <w:r w:rsidRPr="00547AFC">
              <w:rPr>
                <w:rStyle w:val="Strong"/>
              </w:rPr>
              <w:t>$22.44</w:t>
            </w:r>
          </w:p>
        </w:tc>
        <w:tc>
          <w:tcPr>
            <w:tcW w:w="1558" w:type="dxa"/>
            <w:shd w:val="clear" w:color="auto" w:fill="D8DADA"/>
            <w:noWrap/>
          </w:tcPr>
          <w:p w14:paraId="57483831" w14:textId="577001D4" w:rsidR="00260388" w:rsidRPr="00547AFC" w:rsidRDefault="00260388" w:rsidP="00547AFC">
            <w:pPr>
              <w:pStyle w:val="TableofAuthorities"/>
              <w:rPr>
                <w:rStyle w:val="Strong"/>
              </w:rPr>
            </w:pPr>
            <w:r w:rsidRPr="00547AFC">
              <w:rPr>
                <w:rStyle w:val="Strong"/>
              </w:rPr>
              <w:t>$6.35</w:t>
            </w:r>
          </w:p>
        </w:tc>
        <w:tc>
          <w:tcPr>
            <w:tcW w:w="1511" w:type="dxa"/>
            <w:shd w:val="clear" w:color="auto" w:fill="D8DADA"/>
            <w:noWrap/>
          </w:tcPr>
          <w:p w14:paraId="08A0940F" w14:textId="7F030A16" w:rsidR="00260388" w:rsidRPr="00547AFC" w:rsidRDefault="00260388" w:rsidP="00547AFC">
            <w:pPr>
              <w:pStyle w:val="TableofAuthorities"/>
              <w:rPr>
                <w:rStyle w:val="Strong"/>
              </w:rPr>
            </w:pPr>
            <w:r w:rsidRPr="00547AFC">
              <w:rPr>
                <w:rStyle w:val="Strong"/>
              </w:rPr>
              <w:t>$1.69</w:t>
            </w:r>
          </w:p>
        </w:tc>
      </w:tr>
    </w:tbl>
    <w:p w14:paraId="6F79E810" w14:textId="2FCC0734" w:rsidR="00C63D01" w:rsidRPr="005C23E7" w:rsidRDefault="00C63D01" w:rsidP="004A63D4">
      <w:pPr>
        <w:keepNext/>
      </w:pPr>
      <w:r w:rsidRPr="005C23E7">
        <w:t xml:space="preserve">In </w:t>
      </w:r>
      <w:r w:rsidRPr="009235B7">
        <w:t>202</w:t>
      </w:r>
      <w:r w:rsidR="004A0DD7" w:rsidRPr="009235B7">
        <w:t>4</w:t>
      </w:r>
      <w:r w:rsidRPr="009235B7">
        <w:t>-2</w:t>
      </w:r>
      <w:r w:rsidR="004A0DD7" w:rsidRPr="009235B7">
        <w:t>5</w:t>
      </w:r>
      <w:r w:rsidR="00661395">
        <w:t>,</w:t>
      </w:r>
      <w:r w:rsidRPr="009235B7">
        <w:t xml:space="preserve"> the average </w:t>
      </w:r>
      <w:r w:rsidR="001D7C5C" w:rsidRPr="009235B7">
        <w:t>NPBT</w:t>
      </w:r>
      <w:r w:rsidRPr="009235B7">
        <w:t xml:space="preserve"> results improved </w:t>
      </w:r>
      <w:r w:rsidR="003C3920" w:rsidRPr="009235B7">
        <w:t xml:space="preserve">for </w:t>
      </w:r>
      <w:r w:rsidR="00AA054C" w:rsidRPr="009235B7">
        <w:t>for-profit providers</w:t>
      </w:r>
      <w:r w:rsidR="00960407">
        <w:t xml:space="preserve"> from 2023-24</w:t>
      </w:r>
      <w:r w:rsidR="001C5910" w:rsidRPr="009235B7">
        <w:t>, while</w:t>
      </w:r>
      <w:r w:rsidR="00E34D09" w:rsidRPr="009235B7">
        <w:t xml:space="preserve"> not-for-profit and LST government providers</w:t>
      </w:r>
      <w:r w:rsidR="001C5910" w:rsidRPr="009235B7">
        <w:t xml:space="preserve"> saw a decline</w:t>
      </w:r>
      <w:r w:rsidR="007635E8">
        <w:t xml:space="preserve"> </w:t>
      </w:r>
      <w:r w:rsidR="004D0CFB" w:rsidRPr="009235B7">
        <w:rPr>
          <w:color w:val="1E1545" w:themeColor="text2"/>
        </w:rPr>
        <w:t>(Chart 1.</w:t>
      </w:r>
      <w:r w:rsidR="00A77333">
        <w:rPr>
          <w:color w:val="1E1545" w:themeColor="text2"/>
        </w:rPr>
        <w:t>7</w:t>
      </w:r>
      <w:r w:rsidR="004D0CFB" w:rsidRPr="009235B7">
        <w:rPr>
          <w:color w:val="1E1545" w:themeColor="text2"/>
        </w:rPr>
        <w:t>)</w:t>
      </w:r>
      <w:r w:rsidRPr="009235B7">
        <w:t>.</w:t>
      </w:r>
      <w:r w:rsidRPr="005C23E7">
        <w:t xml:space="preserve"> When considering the average </w:t>
      </w:r>
      <w:r w:rsidR="009235B7">
        <w:t>NPBT</w:t>
      </w:r>
      <w:r w:rsidRPr="005C23E7">
        <w:t xml:space="preserve"> results by quartile</w:t>
      </w:r>
      <w:r w:rsidR="0038591A">
        <w:t xml:space="preserve"> </w:t>
      </w:r>
      <w:r w:rsidR="0038591A" w:rsidRPr="003B49DC">
        <w:t>(Chart 1.</w:t>
      </w:r>
      <w:r w:rsidR="00A77333">
        <w:t>8</w:t>
      </w:r>
      <w:r w:rsidR="0038591A" w:rsidRPr="003B49DC">
        <w:t>)</w:t>
      </w:r>
      <w:r w:rsidRPr="005C23E7">
        <w:t>:</w:t>
      </w:r>
    </w:p>
    <w:p w14:paraId="32C89C8F" w14:textId="72CDFA57" w:rsidR="00C63D01" w:rsidRPr="003B49DC" w:rsidRDefault="00C63D01" w:rsidP="00C57773">
      <w:pPr>
        <w:pStyle w:val="ListBullet3"/>
      </w:pPr>
      <w:r w:rsidRPr="005C23E7">
        <w:t xml:space="preserve">in the </w:t>
      </w:r>
      <w:r w:rsidRPr="005C23E7">
        <w:rPr>
          <w:b/>
        </w:rPr>
        <w:t>top quartile</w:t>
      </w:r>
      <w:r w:rsidRPr="005C23E7">
        <w:t xml:space="preserve">, </w:t>
      </w:r>
      <w:r w:rsidR="00876EAF" w:rsidRPr="006445B6">
        <w:t>LST</w:t>
      </w:r>
      <w:r w:rsidRPr="006445B6">
        <w:t xml:space="preserve"> providers ($</w:t>
      </w:r>
      <w:r w:rsidR="000B5158" w:rsidRPr="006445B6">
        <w:t>318.47</w:t>
      </w:r>
      <w:r w:rsidRPr="006445B6">
        <w:t xml:space="preserve"> </w:t>
      </w:r>
      <w:r w:rsidR="00992433" w:rsidRPr="006445B6">
        <w:rPr>
          <w:color w:val="1E1545" w:themeColor="text2"/>
        </w:rPr>
        <w:t>prpd</w:t>
      </w:r>
      <w:r w:rsidRPr="006445B6">
        <w:t>) outperform</w:t>
      </w:r>
      <w:r w:rsidR="00876EAF" w:rsidRPr="006445B6">
        <w:t>ed</w:t>
      </w:r>
      <w:r w:rsidRPr="006445B6">
        <w:t xml:space="preserve"> for-profit</w:t>
      </w:r>
      <w:r w:rsidR="00876EAF" w:rsidRPr="006445B6">
        <w:t xml:space="preserve"> ($</w:t>
      </w:r>
      <w:r w:rsidR="00576C7B" w:rsidRPr="006445B6">
        <w:t>97.93</w:t>
      </w:r>
      <w:r w:rsidR="00876EAF" w:rsidRPr="006445B6">
        <w:t>)</w:t>
      </w:r>
      <w:r w:rsidRPr="006445B6">
        <w:t xml:space="preserve"> </w:t>
      </w:r>
      <w:r w:rsidR="00876EAF" w:rsidRPr="006445B6">
        <w:t xml:space="preserve">and </w:t>
      </w:r>
      <w:r w:rsidR="000B5158" w:rsidRPr="006445B6">
        <w:t>not-</w:t>
      </w:r>
      <w:r w:rsidR="00876EAF" w:rsidRPr="006445B6">
        <w:t>for-profit providers</w:t>
      </w:r>
      <w:r w:rsidRPr="006445B6">
        <w:t xml:space="preserve"> </w:t>
      </w:r>
      <w:r w:rsidR="00876EAF" w:rsidRPr="003B49DC">
        <w:t>($</w:t>
      </w:r>
      <w:r w:rsidR="00576C7B" w:rsidRPr="003B49DC">
        <w:t>89.74</w:t>
      </w:r>
      <w:r w:rsidRPr="003B49DC">
        <w:t>)</w:t>
      </w:r>
      <w:r w:rsidR="0038591A">
        <w:t>.</w:t>
      </w:r>
    </w:p>
    <w:p w14:paraId="552ADF68" w14:textId="4273A3F2" w:rsidR="00C63D01" w:rsidRPr="003B49DC" w:rsidRDefault="00C63D01" w:rsidP="00C57773">
      <w:pPr>
        <w:pStyle w:val="ListBullet3"/>
      </w:pPr>
      <w:r w:rsidRPr="003B49DC">
        <w:t xml:space="preserve">in the </w:t>
      </w:r>
      <w:r w:rsidRPr="003B49DC">
        <w:rPr>
          <w:b/>
        </w:rPr>
        <w:t>bottom quartile</w:t>
      </w:r>
      <w:r w:rsidRPr="003B49DC">
        <w:t xml:space="preserve">, </w:t>
      </w:r>
      <w:r w:rsidR="00B34A4B" w:rsidRPr="003B49DC">
        <w:t xml:space="preserve">however, LST providers recorded </w:t>
      </w:r>
      <w:r w:rsidR="0006517A" w:rsidRPr="003B49DC">
        <w:t>the largest loss</w:t>
      </w:r>
      <w:r w:rsidR="00E26624" w:rsidRPr="003B49DC">
        <w:t xml:space="preserve"> for average </w:t>
      </w:r>
      <w:r w:rsidR="005A7CEE" w:rsidRPr="003B49DC">
        <w:t>NPBT</w:t>
      </w:r>
      <w:r w:rsidR="0006517A" w:rsidRPr="003B49DC">
        <w:t xml:space="preserve"> (</w:t>
      </w:r>
      <w:r w:rsidR="006666C3" w:rsidRPr="003B49DC">
        <w:t>loss of</w:t>
      </w:r>
      <w:r w:rsidR="00303AA7" w:rsidRPr="003B49DC">
        <w:t xml:space="preserve"> </w:t>
      </w:r>
      <w:r w:rsidR="0006517A" w:rsidRPr="003B49DC">
        <w:t>$</w:t>
      </w:r>
      <w:r w:rsidR="005A7CEE" w:rsidRPr="003B49DC">
        <w:t>70.42</w:t>
      </w:r>
      <w:r w:rsidR="0006517A" w:rsidRPr="003B49DC">
        <w:t xml:space="preserve"> </w:t>
      </w:r>
      <w:r w:rsidR="00992433" w:rsidRPr="003B49DC">
        <w:rPr>
          <w:color w:val="1E1545" w:themeColor="text2"/>
        </w:rPr>
        <w:t>prpd</w:t>
      </w:r>
      <w:r w:rsidR="0006517A" w:rsidRPr="003B49DC">
        <w:t>)</w:t>
      </w:r>
      <w:r w:rsidR="00E26624" w:rsidRPr="003B49DC">
        <w:t xml:space="preserve"> compared to </w:t>
      </w:r>
      <w:r w:rsidRPr="003B49DC">
        <w:t>for</w:t>
      </w:r>
      <w:r w:rsidR="00C5440C" w:rsidRPr="003B49DC">
        <w:noBreakHyphen/>
      </w:r>
      <w:r w:rsidRPr="003B49DC">
        <w:t>profit providers (</w:t>
      </w:r>
      <w:r w:rsidR="006666C3" w:rsidRPr="003B49DC">
        <w:t>loss of</w:t>
      </w:r>
      <w:r w:rsidRPr="003B49DC">
        <w:t xml:space="preserve"> $</w:t>
      </w:r>
      <w:r w:rsidR="00EE2F7D" w:rsidRPr="003B49DC">
        <w:t>55.30</w:t>
      </w:r>
      <w:r w:rsidRPr="003B49DC">
        <w:t xml:space="preserve">) </w:t>
      </w:r>
      <w:r w:rsidR="00E26624" w:rsidRPr="003B49DC">
        <w:t xml:space="preserve">and </w:t>
      </w:r>
      <w:r w:rsidR="00317F18" w:rsidRPr="003B49DC">
        <w:t>not-</w:t>
      </w:r>
      <w:r w:rsidR="00E26624" w:rsidRPr="003B49DC">
        <w:t>for-profit providers (</w:t>
      </w:r>
      <w:r w:rsidR="006666C3" w:rsidRPr="003B49DC">
        <w:t>loss of</w:t>
      </w:r>
      <w:r w:rsidR="00470454" w:rsidRPr="003B49DC">
        <w:t xml:space="preserve"> </w:t>
      </w:r>
      <w:r w:rsidR="00E26624" w:rsidRPr="003B49DC">
        <w:t>$</w:t>
      </w:r>
      <w:r w:rsidR="00470454" w:rsidRPr="003B49DC">
        <w:t>3</w:t>
      </w:r>
      <w:r w:rsidR="003B49DC" w:rsidRPr="003B49DC">
        <w:t>6.93</w:t>
      </w:r>
      <w:r w:rsidR="00E26624" w:rsidRPr="003B49DC">
        <w:t>)</w:t>
      </w:r>
      <w:r w:rsidR="00303AA7" w:rsidRPr="003B49DC">
        <w:t>.</w:t>
      </w:r>
      <w:r w:rsidR="00E26624" w:rsidRPr="003B49DC">
        <w:t xml:space="preserve"> </w:t>
      </w:r>
    </w:p>
    <w:p w14:paraId="0D7E5DE0" w14:textId="0B740BA7" w:rsidR="002D782F" w:rsidRPr="00374170" w:rsidRDefault="00561ADE" w:rsidP="00374170">
      <w:r w:rsidRPr="00F2384F">
        <w:t xml:space="preserve">For-profit </w:t>
      </w:r>
      <w:r w:rsidR="001E1D7A" w:rsidRPr="00F2384F">
        <w:t>providers</w:t>
      </w:r>
      <w:r w:rsidRPr="00F2384F">
        <w:t xml:space="preserve"> </w:t>
      </w:r>
      <w:r w:rsidR="00EB02CC">
        <w:t xml:space="preserve">had a </w:t>
      </w:r>
      <w:r w:rsidRPr="00F2384F">
        <w:t xml:space="preserve">relatively even </w:t>
      </w:r>
      <w:r w:rsidR="00EB02CC">
        <w:t xml:space="preserve">proportion of providers </w:t>
      </w:r>
      <w:r w:rsidRPr="00F2384F">
        <w:t>across the top two quartiles</w:t>
      </w:r>
      <w:r w:rsidR="00B0077F" w:rsidRPr="00F2384F">
        <w:t xml:space="preserve"> (</w:t>
      </w:r>
      <w:r w:rsidR="00DB087A" w:rsidRPr="00F2384F">
        <w:t>30.5</w:t>
      </w:r>
      <w:r w:rsidR="006A5ECD" w:rsidRPr="00F2384F">
        <w:t xml:space="preserve">% for </w:t>
      </w:r>
      <w:r w:rsidR="00BB2ACF" w:rsidRPr="00F2384F">
        <w:t>the top quartile</w:t>
      </w:r>
      <w:r w:rsidR="00E54153" w:rsidRPr="00F2384F">
        <w:t xml:space="preserve"> and </w:t>
      </w:r>
      <w:r w:rsidR="00D00974" w:rsidRPr="00F2384F">
        <w:t>2</w:t>
      </w:r>
      <w:r w:rsidR="00DB087A" w:rsidRPr="00F2384F">
        <w:t>9.6</w:t>
      </w:r>
      <w:r w:rsidR="00D00974" w:rsidRPr="00F2384F">
        <w:t>% for the next top quartile)</w:t>
      </w:r>
      <w:r w:rsidRPr="00F2384F">
        <w:t>, and a minority were in the bottom quartile</w:t>
      </w:r>
      <w:r w:rsidR="0001211E" w:rsidRPr="00F2384F">
        <w:t xml:space="preserve"> (</w:t>
      </w:r>
      <w:r w:rsidR="00F2384F" w:rsidRPr="00F2384F">
        <w:t>14.6</w:t>
      </w:r>
      <w:r w:rsidR="004E277E" w:rsidRPr="00F2384F">
        <w:t>%)</w:t>
      </w:r>
      <w:bookmarkStart w:id="81" w:name="_Ref195095621"/>
      <w:bookmarkStart w:id="82" w:name="_Ref200627469"/>
      <w:bookmarkStart w:id="83" w:name="_Toc195097803"/>
      <w:r w:rsidR="00243B1B" w:rsidRPr="00F2384F">
        <w:t>.</w:t>
      </w:r>
      <w:r w:rsidR="00F2384F">
        <w:t xml:space="preserve"> </w:t>
      </w:r>
      <w:r w:rsidR="00B02D65" w:rsidRPr="005C23E7">
        <w:t>Not-for-profit providers</w:t>
      </w:r>
      <w:r w:rsidR="00B02D65">
        <w:t>’ proportions were</w:t>
      </w:r>
      <w:r w:rsidR="00B02D65" w:rsidRPr="005C23E7">
        <w:t xml:space="preserve"> </w:t>
      </w:r>
      <w:r w:rsidR="00B02D65">
        <w:t xml:space="preserve">also </w:t>
      </w:r>
      <w:r w:rsidR="00B02D65" w:rsidRPr="00F2384F">
        <w:t>relatively even in each quartile range</w:t>
      </w:r>
      <w:r w:rsidR="00B02D65">
        <w:t xml:space="preserve">, </w:t>
      </w:r>
      <w:r w:rsidR="00B02D65" w:rsidRPr="00F2384F">
        <w:t xml:space="preserve">with the highest proportion being in the next bottom quartile (26.9%). </w:t>
      </w:r>
      <w:r w:rsidR="0068333E" w:rsidRPr="0068333E">
        <w:t>However, despite LST government providers recording the strongest NPBT performance within the top quartile, majority of these providers sit in the bottom quartile (51.9%).</w:t>
      </w:r>
    </w:p>
    <w:p w14:paraId="1995BF2E" w14:textId="07D3C890" w:rsidR="00B87863" w:rsidRDefault="00957DD1" w:rsidP="00760AB9">
      <w:pPr>
        <w:pStyle w:val="Caption"/>
      </w:pPr>
      <w:r w:rsidRPr="005C23E7">
        <w:t xml:space="preserve">Chart </w:t>
      </w:r>
      <w:fldSimple w:instr=" STYLEREF 1 \s ">
        <w:r w:rsidR="002C08C9">
          <w:rPr>
            <w:noProof/>
          </w:rPr>
          <w:t>1</w:t>
        </w:r>
      </w:fldSimple>
      <w:r w:rsidR="007C40CE" w:rsidRPr="005C23E7">
        <w:t>.</w:t>
      </w:r>
      <w:bookmarkEnd w:id="81"/>
      <w:bookmarkEnd w:id="82"/>
      <w:r w:rsidR="00A77333">
        <w:t>7</w:t>
      </w:r>
      <w:r w:rsidRPr="005C23E7">
        <w:t xml:space="preserve">: Residential care average </w:t>
      </w:r>
      <w:r w:rsidR="0065718E">
        <w:t>NPBT</w:t>
      </w:r>
      <w:r w:rsidRPr="005C23E7">
        <w:t xml:space="preserve"> </w:t>
      </w:r>
      <w:r w:rsidR="00D66C48" w:rsidRPr="00D66C48">
        <w:t>prpd</w:t>
      </w:r>
      <w:r w:rsidR="00D66C48">
        <w:t>,</w:t>
      </w:r>
      <w:r w:rsidR="00D66C48" w:rsidRPr="00D66C48">
        <w:t xml:space="preserve"> </w:t>
      </w:r>
      <w:r w:rsidRPr="005C23E7">
        <w:t xml:space="preserve">by ownership type, </w:t>
      </w:r>
      <w:bookmarkEnd w:id="83"/>
      <w:r w:rsidR="00A2080C" w:rsidRPr="005C23E7">
        <w:t>202</w:t>
      </w:r>
      <w:r w:rsidR="00A2080C">
        <w:t>1</w:t>
      </w:r>
      <w:r w:rsidR="00A2080C" w:rsidRPr="005C23E7">
        <w:t>-2</w:t>
      </w:r>
      <w:r w:rsidR="00A2080C">
        <w:t>2</w:t>
      </w:r>
      <w:r w:rsidR="00A2080C" w:rsidRPr="005C23E7">
        <w:t xml:space="preserve"> to 202</w:t>
      </w:r>
      <w:r w:rsidR="00A2080C">
        <w:t>4</w:t>
      </w:r>
      <w:r w:rsidR="00BC6E5F">
        <w:noBreakHyphen/>
      </w:r>
      <w:r w:rsidR="00A2080C" w:rsidRPr="005C23E7">
        <w:t>2</w:t>
      </w:r>
      <w:r w:rsidR="00A2080C">
        <w:t>5</w:t>
      </w:r>
    </w:p>
    <w:p w14:paraId="6B60BD01" w14:textId="77777777" w:rsidR="00463925" w:rsidRDefault="00F82BC7" w:rsidP="00F82BC7">
      <w:r>
        <w:rPr>
          <w:noProof/>
        </w:rPr>
        <w:drawing>
          <wp:inline distT="0" distB="0" distL="0" distR="0" wp14:anchorId="39A33D84" wp14:editId="28279B1A">
            <wp:extent cx="5794744" cy="2912461"/>
            <wp:effectExtent l="0" t="0" r="0" b="2540"/>
            <wp:docPr id="762173089" name="Picture 2" descr="Chart 1.7 is titled Residential care average NPBT per resident per day, by ownership type, 2021-22 to 2024-25. For-profit providers reported an average NPBT of $22.44 per resident per day in 2024-25, up from a loss of $2.27 in 2023-24. Not-for-profit providers reported $6.35, down from $9.95. LST government providers reported $1.69, down from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73089" name="Picture 2" descr="Chart 1.7 is titled Residential care average NPBT per resident per day, by ownership type, 2021-22 to 2024-25. For-profit providers reported an average NPBT of $22.44 per resident per day in 2024-25, up from a loss of $2.27 in 2023-24. Not-for-profit providers reported $6.35, down from $9.95. LST government providers reported $1.69, down from $31.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10078" cy="2920168"/>
                    </a:xfrm>
                    <a:prstGeom prst="rect">
                      <a:avLst/>
                    </a:prstGeom>
                    <a:noFill/>
                  </pic:spPr>
                </pic:pic>
              </a:graphicData>
            </a:graphic>
          </wp:inline>
        </w:drawing>
      </w:r>
    </w:p>
    <w:p w14:paraId="639947E3" w14:textId="2036A4E6" w:rsidR="007635E8" w:rsidRPr="00374170" w:rsidRDefault="007635E8" w:rsidP="00374170">
      <w:bookmarkStart w:id="84" w:name="_Ref195095638"/>
      <w:bookmarkStart w:id="85" w:name="_Toc195097804"/>
      <w:r w:rsidRPr="00374170">
        <w:br w:type="page"/>
      </w:r>
    </w:p>
    <w:p w14:paraId="5A5E0A6A" w14:textId="0F2B5FFB" w:rsidR="00957DD1" w:rsidRDefault="00957DD1" w:rsidP="00957DD1">
      <w:pPr>
        <w:pStyle w:val="Caption"/>
      </w:pPr>
      <w:r w:rsidRPr="006259CD">
        <w:t xml:space="preserve">Chart </w:t>
      </w:r>
      <w:fldSimple w:instr=" STYLEREF 1 \s ">
        <w:r w:rsidR="002C08C9">
          <w:rPr>
            <w:noProof/>
          </w:rPr>
          <w:t>1</w:t>
        </w:r>
      </w:fldSimple>
      <w:r w:rsidR="007C40CE" w:rsidRPr="006259CD">
        <w:t>.</w:t>
      </w:r>
      <w:r w:rsidR="00A77333">
        <w:t>8</w:t>
      </w:r>
      <w:bookmarkEnd w:id="84"/>
      <w:r w:rsidRPr="006259CD">
        <w:t xml:space="preserve">: Residential care average </w:t>
      </w:r>
      <w:r w:rsidR="0065718E" w:rsidRPr="006259CD">
        <w:t>NPBT</w:t>
      </w:r>
      <w:r w:rsidRPr="006259CD">
        <w:t xml:space="preserve"> </w:t>
      </w:r>
      <w:r w:rsidR="00D66C48" w:rsidRPr="006259CD">
        <w:t>prpd</w:t>
      </w:r>
      <w:r w:rsidRPr="006259CD">
        <w:t>, by quartile and ownership type (number of providers in parentheses), 202</w:t>
      </w:r>
      <w:bookmarkEnd w:id="85"/>
      <w:r w:rsidR="00A2080C" w:rsidRPr="006259CD">
        <w:t>4-25</w:t>
      </w:r>
    </w:p>
    <w:p w14:paraId="65545D26" w14:textId="77777777" w:rsidR="00463925" w:rsidRDefault="00502D41" w:rsidP="002D782F">
      <w:r>
        <w:rPr>
          <w:noProof/>
        </w:rPr>
        <w:drawing>
          <wp:inline distT="0" distB="0" distL="0" distR="0" wp14:anchorId="270357EE" wp14:editId="570E3DFE">
            <wp:extent cx="5710304" cy="2911010"/>
            <wp:effectExtent l="0" t="0" r="5080" b="3810"/>
            <wp:docPr id="1896581625" name="Picture 4" descr="Chart 1.8 is titled Residential care average NPBT per resident per day, by quartile and ownership type (number of providers in parentheses), 2024-25. The total average sector NPBT for for-profits (226 providers) was $22.44 per resident per day, not-for-profits (412 providers) was $6.35, and LST government (79 providers) was $1.69.&#10;For-profit providers in the top quartile (69 providers) reported a NPBT result of $97.39 per resident per day, and in the bottom quartile (33 providers) reported a NPBT loss of $55.30. Not-for-profit providers in the top quartile (94 providers) reported $89.74, and in the bottom quartile (106 providers) reported a loss of $36.93. LST government providers in the top quartile (16 providers) reported $318.47, and in the bottom quartile (41 providers) reported a loss of $70.4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581625" name="Picture 4" descr="Chart 1.8 is titled Residential care average NPBT per resident per day, by quartile and ownership type (number of providers in parentheses), 2024-25. The total average sector NPBT for for-profits (226 providers) was $22.44 per resident per day, not-for-profits (412 providers) was $6.35, and LST government (79 providers) was $1.69.&#10;For-profit providers in the top quartile (69 providers) reported a NPBT result of $97.39 per resident per day, and in the bottom quartile (33 providers) reported a NPBT loss of $55.30. Not-for-profit providers in the top quartile (94 providers) reported $89.74, and in the bottom quartile (106 providers) reported a loss of $36.93. LST government providers in the top quartile (16 providers) reported $318.47, and in the bottom quartile (41 providers) reported a loss of $70.42.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0242" cy="2916076"/>
                    </a:xfrm>
                    <a:prstGeom prst="rect">
                      <a:avLst/>
                    </a:prstGeom>
                    <a:noFill/>
                  </pic:spPr>
                </pic:pic>
              </a:graphicData>
            </a:graphic>
          </wp:inline>
        </w:drawing>
      </w:r>
    </w:p>
    <w:p w14:paraId="3F987A8A" w14:textId="3510ECAC" w:rsidR="00B255BD" w:rsidRPr="005C23E7" w:rsidRDefault="00B255BD" w:rsidP="00EC6356">
      <w:pPr>
        <w:pStyle w:val="Heading3purpleitalic"/>
        <w:rPr>
          <w:i w:val="0"/>
        </w:rPr>
      </w:pPr>
      <w:r w:rsidRPr="005C23E7">
        <w:t>Provider location</w:t>
      </w:r>
    </w:p>
    <w:p w14:paraId="77AE1A23" w14:textId="02FC9FA9" w:rsidR="003771E1" w:rsidRDefault="006A59EE" w:rsidP="00374170">
      <w:r w:rsidRPr="00064ED8">
        <w:t>In 2024-25,</w:t>
      </w:r>
      <w:r w:rsidR="00843AA6" w:rsidRPr="00064ED8">
        <w:t xml:space="preserve"> metropolitan and me</w:t>
      </w:r>
      <w:r w:rsidR="00613904" w:rsidRPr="00064ED8">
        <w:t xml:space="preserve">tropolitan and regional providers </w:t>
      </w:r>
      <w:r w:rsidR="00AF2186" w:rsidRPr="00064ED8">
        <w:t>had significant increase</w:t>
      </w:r>
      <w:r w:rsidR="009E18F2" w:rsidRPr="00064ED8">
        <w:t>s</w:t>
      </w:r>
      <w:r w:rsidR="00AF2186" w:rsidRPr="00064ED8">
        <w:t xml:space="preserve"> in NPBT</w:t>
      </w:r>
      <w:r w:rsidR="009E18F2" w:rsidRPr="00064ED8">
        <w:t xml:space="preserve"> compared to 2023-24</w:t>
      </w:r>
      <w:r w:rsidR="00044EA5">
        <w:t xml:space="preserve"> </w:t>
      </w:r>
      <w:r w:rsidR="00044EA5" w:rsidRPr="00064ED8">
        <w:t>(</w:t>
      </w:r>
      <w:r w:rsidR="00CD22AD" w:rsidRPr="00C9120F">
        <w:t>increases of $</w:t>
      </w:r>
      <w:r w:rsidR="00353A3F" w:rsidRPr="00C9120F">
        <w:t>10.38</w:t>
      </w:r>
      <w:r w:rsidR="00CD22AD" w:rsidRPr="00C9120F">
        <w:t xml:space="preserve"> </w:t>
      </w:r>
      <w:r w:rsidR="00CD22AD" w:rsidRPr="00C9120F">
        <w:rPr>
          <w:color w:val="1E1545" w:themeColor="text2"/>
        </w:rPr>
        <w:t xml:space="preserve">prpd and </w:t>
      </w:r>
      <w:r w:rsidR="00E80227" w:rsidRPr="00C9120F">
        <w:t>$</w:t>
      </w:r>
      <w:r w:rsidR="00353A3F" w:rsidRPr="00C9120F">
        <w:t>2.50</w:t>
      </w:r>
      <w:r w:rsidR="00E80227" w:rsidRPr="00C9120F">
        <w:t xml:space="preserve"> prpd,</w:t>
      </w:r>
      <w:r w:rsidR="00CD22AD" w:rsidRPr="00C9120F">
        <w:t xml:space="preserve"> respectively) </w:t>
      </w:r>
      <w:r w:rsidR="00044EA5" w:rsidRPr="00C9120F">
        <w:t>(</w:t>
      </w:r>
      <w:r w:rsidR="00044EA5" w:rsidRPr="00064ED8">
        <w:t>Table 1.</w:t>
      </w:r>
      <w:r w:rsidR="001C6CB7">
        <w:t>1</w:t>
      </w:r>
      <w:r w:rsidR="00931334">
        <w:t>0</w:t>
      </w:r>
      <w:r w:rsidR="004F60A2">
        <w:t xml:space="preserve"> and</w:t>
      </w:r>
      <w:r w:rsidR="00353A3F" w:rsidRPr="00C9120F">
        <w:t xml:space="preserve"> </w:t>
      </w:r>
      <w:r w:rsidR="00D22E4B">
        <w:t>Table 1.1</w:t>
      </w:r>
      <w:r w:rsidR="00931334">
        <w:t>1</w:t>
      </w:r>
      <w:r w:rsidR="00B87FB1" w:rsidRPr="00C9120F">
        <w:t>).</w:t>
      </w:r>
      <w:r w:rsidR="00B87FB1">
        <w:t xml:space="preserve"> </w:t>
      </w:r>
      <w:r w:rsidR="00E83CB2">
        <w:t xml:space="preserve">However, </w:t>
      </w:r>
      <w:r w:rsidR="00E83CB2" w:rsidRPr="00C9120F">
        <w:t>r</w:t>
      </w:r>
      <w:r w:rsidR="009E18F2" w:rsidRPr="00C9120F">
        <w:t>egional provider</w:t>
      </w:r>
      <w:r w:rsidR="00FF133C" w:rsidRPr="00C9120F">
        <w:t xml:space="preserve">s </w:t>
      </w:r>
      <w:r w:rsidR="00044EA5" w:rsidRPr="00C9120F">
        <w:t>reported</w:t>
      </w:r>
      <w:r w:rsidR="00FF133C" w:rsidRPr="00C9120F">
        <w:t xml:space="preserve"> a decline </w:t>
      </w:r>
      <w:r w:rsidR="00044EA5" w:rsidRPr="00C9120F">
        <w:t>in NPBT result</w:t>
      </w:r>
      <w:r w:rsidR="00E80227" w:rsidRPr="00C9120F">
        <w:t xml:space="preserve"> (decrease of $</w:t>
      </w:r>
      <w:r w:rsidR="00C9120F" w:rsidRPr="00C9120F">
        <w:t>8.10</w:t>
      </w:r>
      <w:r w:rsidR="00E80227" w:rsidRPr="00C9120F">
        <w:t xml:space="preserve"> prpd) </w:t>
      </w:r>
      <w:r w:rsidR="00B51547" w:rsidRPr="00C9120F">
        <w:t>due to the</w:t>
      </w:r>
      <w:r w:rsidR="00E80227" w:rsidRPr="00C9120F">
        <w:t xml:space="preserve"> impacts of the LST government providers with </w:t>
      </w:r>
      <w:r w:rsidR="007925A8" w:rsidRPr="00C9120F">
        <w:t>one</w:t>
      </w:r>
      <w:r w:rsidR="00E80227" w:rsidRPr="00C9120F">
        <w:t>-</w:t>
      </w:r>
      <w:r w:rsidR="007925A8" w:rsidRPr="00C9120F">
        <w:t xml:space="preserve">off </w:t>
      </w:r>
      <w:r w:rsidR="00C646D7" w:rsidRPr="00C9120F">
        <w:t>asset revaluation increase</w:t>
      </w:r>
      <w:r w:rsidR="00E80227" w:rsidRPr="00C9120F">
        <w:t>s</w:t>
      </w:r>
      <w:r w:rsidR="007925A8" w:rsidRPr="00C9120F">
        <w:t xml:space="preserve"> in 2023-24, </w:t>
      </w:r>
      <w:r w:rsidR="00D626AF" w:rsidRPr="00C9120F">
        <w:t xml:space="preserve">as </w:t>
      </w:r>
      <w:r w:rsidR="00E80227" w:rsidRPr="00C9120F">
        <w:t>explained in the previous section.</w:t>
      </w:r>
    </w:p>
    <w:p w14:paraId="49D40279" w14:textId="506AA8F2" w:rsidR="00714797" w:rsidRPr="005C23E7" w:rsidRDefault="00714797" w:rsidP="00BC6994">
      <w:pPr>
        <w:pStyle w:val="Caption"/>
      </w:pPr>
      <w:bookmarkStart w:id="86" w:name="_Ref195095655"/>
      <w:bookmarkStart w:id="87" w:name="_Toc195525306"/>
      <w:r w:rsidRPr="005C23E7">
        <w:t xml:space="preserve">Table </w:t>
      </w:r>
      <w:fldSimple w:instr=" STYLEREF 1 \s ">
        <w:r w:rsidR="002C08C9">
          <w:rPr>
            <w:noProof/>
          </w:rPr>
          <w:t>1</w:t>
        </w:r>
      </w:fldSimple>
      <w:r w:rsidR="00E4583C" w:rsidRPr="005C23E7">
        <w:t>.</w:t>
      </w:r>
      <w:bookmarkEnd w:id="86"/>
      <w:r w:rsidR="001C6CB7">
        <w:t>1</w:t>
      </w:r>
      <w:r w:rsidR="00931334">
        <w:t>0</w:t>
      </w:r>
      <w:r w:rsidRPr="005C23E7">
        <w:t>: Financial performance of residential care providers</w:t>
      </w:r>
      <w:r w:rsidR="0051636D">
        <w:t>,</w:t>
      </w:r>
      <w:r w:rsidRPr="005C23E7">
        <w:t xml:space="preserve"> by location, 202</w:t>
      </w:r>
      <w:r w:rsidR="00D60930">
        <w:t>4</w:t>
      </w:r>
      <w:r w:rsidRPr="005C23E7">
        <w:t>-2</w:t>
      </w:r>
      <w:bookmarkEnd w:id="87"/>
      <w:r w:rsidR="00D60930">
        <w:t>5</w:t>
      </w:r>
    </w:p>
    <w:tbl>
      <w:tblPr>
        <w:tblStyle w:val="DepartmentofHealthtable"/>
        <w:tblW w:w="5001" w:type="pct"/>
        <w:tblBorders>
          <w:top w:val="none" w:sz="0" w:space="0" w:color="auto"/>
        </w:tblBorders>
        <w:tblLayout w:type="fixed"/>
        <w:tblLook w:val="04A0" w:firstRow="1" w:lastRow="0" w:firstColumn="1" w:lastColumn="0" w:noHBand="0" w:noVBand="1"/>
      </w:tblPr>
      <w:tblGrid>
        <w:gridCol w:w="2398"/>
        <w:gridCol w:w="1658"/>
        <w:gridCol w:w="1658"/>
        <w:gridCol w:w="1658"/>
        <w:gridCol w:w="1656"/>
      </w:tblGrid>
      <w:tr w:rsidR="00B255BD" w:rsidRPr="005C23E7" w14:paraId="605C206C" w14:textId="77777777" w:rsidTr="00366230">
        <w:trPr>
          <w:cnfStyle w:val="100000000000" w:firstRow="1" w:lastRow="0" w:firstColumn="0" w:lastColumn="0" w:oddVBand="0" w:evenVBand="0" w:oddHBand="0" w:evenHBand="0" w:firstRowFirstColumn="0" w:firstRowLastColumn="0" w:lastRowFirstColumn="0" w:lastRowLastColumn="0"/>
          <w:trHeight w:val="718"/>
          <w:tblHeader/>
        </w:trPr>
        <w:tc>
          <w:tcPr>
            <w:tcW w:w="1328" w:type="pct"/>
            <w:shd w:val="clear" w:color="auto" w:fill="1E1545" w:themeFill="text2"/>
            <w:hideMark/>
          </w:tcPr>
          <w:p w14:paraId="125169F7" w14:textId="1E56CCD4" w:rsidR="00B255BD" w:rsidRPr="00366230" w:rsidRDefault="00B255BD" w:rsidP="00221B1A">
            <w:pPr>
              <w:pStyle w:val="TableHeaderWhite"/>
            </w:pPr>
          </w:p>
        </w:tc>
        <w:tc>
          <w:tcPr>
            <w:tcW w:w="918" w:type="pct"/>
            <w:tcBorders>
              <w:bottom w:val="single" w:sz="4" w:space="0" w:color="1E1545" w:themeColor="text1"/>
            </w:tcBorders>
            <w:shd w:val="clear" w:color="auto" w:fill="1E1545" w:themeFill="text2"/>
            <w:hideMark/>
          </w:tcPr>
          <w:p w14:paraId="585AE7AB" w14:textId="77777777" w:rsidR="00B255BD" w:rsidRPr="005C23E7" w:rsidRDefault="00B255BD" w:rsidP="00221B1A">
            <w:pPr>
              <w:pStyle w:val="TableHeaderWhite"/>
            </w:pPr>
            <w:r w:rsidRPr="005C23E7">
              <w:t>Sector</w:t>
            </w:r>
          </w:p>
        </w:tc>
        <w:tc>
          <w:tcPr>
            <w:tcW w:w="918" w:type="pct"/>
            <w:shd w:val="clear" w:color="auto" w:fill="1E1545" w:themeFill="text2"/>
            <w:hideMark/>
          </w:tcPr>
          <w:p w14:paraId="32767B24" w14:textId="77777777" w:rsidR="00B255BD" w:rsidRPr="005C23E7" w:rsidRDefault="00B255BD" w:rsidP="00221B1A">
            <w:pPr>
              <w:pStyle w:val="TableHeaderWhite"/>
              <w:rPr>
                <w:rFonts w:cs="Arial"/>
              </w:rPr>
            </w:pPr>
            <w:r w:rsidRPr="005C23E7">
              <w:t xml:space="preserve">Metropolitan </w:t>
            </w:r>
          </w:p>
        </w:tc>
        <w:tc>
          <w:tcPr>
            <w:tcW w:w="918" w:type="pct"/>
            <w:shd w:val="clear" w:color="auto" w:fill="1E1545" w:themeFill="text2"/>
            <w:hideMark/>
          </w:tcPr>
          <w:p w14:paraId="065EDCC3" w14:textId="77777777" w:rsidR="00B255BD" w:rsidRPr="005C23E7" w:rsidRDefault="00B255BD" w:rsidP="00221B1A">
            <w:pPr>
              <w:pStyle w:val="TableHeaderWhite"/>
              <w:rPr>
                <w:rFonts w:cs="Arial"/>
              </w:rPr>
            </w:pPr>
            <w:r w:rsidRPr="005C23E7">
              <w:t xml:space="preserve">Regional </w:t>
            </w:r>
          </w:p>
        </w:tc>
        <w:tc>
          <w:tcPr>
            <w:tcW w:w="917" w:type="pct"/>
            <w:shd w:val="clear" w:color="auto" w:fill="1E1545" w:themeFill="text2"/>
            <w:hideMark/>
          </w:tcPr>
          <w:p w14:paraId="0047DFAA" w14:textId="2A88E1B8" w:rsidR="00B255BD" w:rsidRPr="005C23E7" w:rsidRDefault="00B255BD" w:rsidP="00221B1A">
            <w:pPr>
              <w:pStyle w:val="TableHeaderWhite"/>
              <w:rPr>
                <w:rFonts w:cs="Arial"/>
              </w:rPr>
            </w:pPr>
            <w:r w:rsidRPr="005C23E7">
              <w:t xml:space="preserve">Metropolitan and </w:t>
            </w:r>
            <w:r w:rsidR="00693C0D" w:rsidRPr="005C23E7">
              <w:t>r</w:t>
            </w:r>
            <w:r w:rsidRPr="005C23E7">
              <w:t xml:space="preserve">egional </w:t>
            </w:r>
          </w:p>
        </w:tc>
      </w:tr>
      <w:tr w:rsidR="007B6E34" w:rsidRPr="005C23E7" w14:paraId="61B7A45C" w14:textId="77777777" w:rsidTr="00871C3A">
        <w:trPr>
          <w:trHeight w:val="340"/>
        </w:trPr>
        <w:tc>
          <w:tcPr>
            <w:tcW w:w="1328" w:type="pct"/>
            <w:noWrap/>
            <w:hideMark/>
          </w:tcPr>
          <w:p w14:paraId="4954BAC2" w14:textId="77777777" w:rsidR="007B6E34" w:rsidRPr="00366230" w:rsidRDefault="007B6E34" w:rsidP="00366230">
            <w:pPr>
              <w:pStyle w:val="TableofAuthorities"/>
            </w:pPr>
            <w:r w:rsidRPr="00366230">
              <w:t>Total income ($m)</w:t>
            </w:r>
          </w:p>
        </w:tc>
        <w:tc>
          <w:tcPr>
            <w:tcW w:w="1658" w:type="dxa"/>
            <w:tcBorders>
              <w:top w:val="single" w:sz="4" w:space="0" w:color="1E1545" w:themeColor="text1"/>
              <w:right w:val="single" w:sz="4" w:space="0" w:color="1E1545" w:themeColor="text1"/>
            </w:tcBorders>
            <w:noWrap/>
          </w:tcPr>
          <w:p w14:paraId="528D7F70" w14:textId="6B04482F" w:rsidR="007B6E34" w:rsidRPr="00547AFC" w:rsidRDefault="007B6E34" w:rsidP="00547AFC">
            <w:pPr>
              <w:pStyle w:val="TableofAuthorities"/>
            </w:pPr>
            <w:r w:rsidRPr="00547AFC">
              <w:t>$34,282.0</w:t>
            </w:r>
          </w:p>
        </w:tc>
        <w:tc>
          <w:tcPr>
            <w:tcW w:w="1658" w:type="dxa"/>
            <w:tcBorders>
              <w:left w:val="single" w:sz="4" w:space="0" w:color="1E1545" w:themeColor="text1"/>
            </w:tcBorders>
            <w:noWrap/>
          </w:tcPr>
          <w:p w14:paraId="195ED929" w14:textId="1E5231DB" w:rsidR="007B6E34" w:rsidRPr="00547AFC" w:rsidRDefault="007B6E34" w:rsidP="00547AFC">
            <w:pPr>
              <w:pStyle w:val="TableofAuthorities"/>
            </w:pPr>
            <w:r w:rsidRPr="00547AFC">
              <w:t>$22,930.9</w:t>
            </w:r>
          </w:p>
        </w:tc>
        <w:tc>
          <w:tcPr>
            <w:tcW w:w="1658" w:type="dxa"/>
            <w:noWrap/>
          </w:tcPr>
          <w:p w14:paraId="66BDBBD4" w14:textId="524F5EEC" w:rsidR="007B6E34" w:rsidRPr="00547AFC" w:rsidRDefault="007B6E34" w:rsidP="00547AFC">
            <w:pPr>
              <w:pStyle w:val="TableofAuthorities"/>
            </w:pPr>
            <w:r w:rsidRPr="00547AFC">
              <w:t>$4,801.4</w:t>
            </w:r>
          </w:p>
        </w:tc>
        <w:tc>
          <w:tcPr>
            <w:tcW w:w="1656" w:type="dxa"/>
            <w:noWrap/>
          </w:tcPr>
          <w:p w14:paraId="17DBAE3A" w14:textId="49F95EB2" w:rsidR="007B6E34" w:rsidRPr="00547AFC" w:rsidRDefault="007B6E34" w:rsidP="00547AFC">
            <w:pPr>
              <w:pStyle w:val="TableofAuthorities"/>
            </w:pPr>
            <w:r w:rsidRPr="00547AFC">
              <w:t>$6,549.7</w:t>
            </w:r>
          </w:p>
        </w:tc>
      </w:tr>
      <w:tr w:rsidR="007B6E34" w:rsidRPr="005C23E7" w14:paraId="3AAD3427" w14:textId="77777777" w:rsidTr="00871C3A">
        <w:trPr>
          <w:trHeight w:val="340"/>
        </w:trPr>
        <w:tc>
          <w:tcPr>
            <w:tcW w:w="1328" w:type="pct"/>
            <w:noWrap/>
            <w:hideMark/>
          </w:tcPr>
          <w:p w14:paraId="5D294D97" w14:textId="77777777" w:rsidR="007B6E34" w:rsidRPr="00366230" w:rsidRDefault="007B6E34" w:rsidP="00366230">
            <w:pPr>
              <w:pStyle w:val="TableofAuthorities"/>
            </w:pPr>
            <w:r w:rsidRPr="00366230">
              <w:t>Total expenses ($m)</w:t>
            </w:r>
          </w:p>
        </w:tc>
        <w:tc>
          <w:tcPr>
            <w:tcW w:w="1658" w:type="dxa"/>
            <w:tcBorders>
              <w:top w:val="single" w:sz="4" w:space="0" w:color="1E1545" w:themeColor="text1"/>
              <w:right w:val="single" w:sz="4" w:space="0" w:color="1E1545" w:themeColor="text1"/>
            </w:tcBorders>
            <w:noWrap/>
          </w:tcPr>
          <w:p w14:paraId="1492707A" w14:textId="7EB2C021" w:rsidR="007B6E34" w:rsidRPr="00547AFC" w:rsidRDefault="007B6E34" w:rsidP="00547AFC">
            <w:pPr>
              <w:pStyle w:val="TableofAuthorities"/>
            </w:pPr>
            <w:r w:rsidRPr="00547AFC">
              <w:t>$33,390.6</w:t>
            </w:r>
          </w:p>
        </w:tc>
        <w:tc>
          <w:tcPr>
            <w:tcW w:w="1658" w:type="dxa"/>
            <w:tcBorders>
              <w:left w:val="single" w:sz="4" w:space="0" w:color="1E1545" w:themeColor="text1"/>
            </w:tcBorders>
            <w:noWrap/>
          </w:tcPr>
          <w:p w14:paraId="50F1AAE5" w14:textId="2A81C0A7" w:rsidR="007B6E34" w:rsidRPr="00547AFC" w:rsidRDefault="007B6E34" w:rsidP="00547AFC">
            <w:pPr>
              <w:pStyle w:val="TableofAuthorities"/>
            </w:pPr>
            <w:r w:rsidRPr="00547AFC">
              <w:t>$22,159.1</w:t>
            </w:r>
          </w:p>
        </w:tc>
        <w:tc>
          <w:tcPr>
            <w:tcW w:w="1658" w:type="dxa"/>
            <w:noWrap/>
          </w:tcPr>
          <w:p w14:paraId="62360455" w14:textId="4EC89A83" w:rsidR="007B6E34" w:rsidRPr="00547AFC" w:rsidRDefault="007B6E34" w:rsidP="00547AFC">
            <w:pPr>
              <w:pStyle w:val="TableofAuthorities"/>
            </w:pPr>
            <w:r w:rsidRPr="00547AFC">
              <w:t>$4,725.5</w:t>
            </w:r>
          </w:p>
        </w:tc>
        <w:tc>
          <w:tcPr>
            <w:tcW w:w="1656" w:type="dxa"/>
            <w:noWrap/>
          </w:tcPr>
          <w:p w14:paraId="4D51155B" w14:textId="00DC7740" w:rsidR="007B6E34" w:rsidRPr="00547AFC" w:rsidRDefault="007B6E34" w:rsidP="00547AFC">
            <w:pPr>
              <w:pStyle w:val="TableofAuthorities"/>
            </w:pPr>
            <w:r w:rsidRPr="00547AFC">
              <w:t>$6,506.1</w:t>
            </w:r>
          </w:p>
        </w:tc>
      </w:tr>
      <w:tr w:rsidR="007B6E34" w:rsidRPr="005C23E7" w14:paraId="18E00B58" w14:textId="77777777" w:rsidTr="00871C3A">
        <w:trPr>
          <w:trHeight w:val="340"/>
        </w:trPr>
        <w:tc>
          <w:tcPr>
            <w:tcW w:w="1328" w:type="pct"/>
            <w:tcBorders>
              <w:bottom w:val="single" w:sz="4" w:space="0" w:color="1E1545" w:themeColor="text1"/>
            </w:tcBorders>
            <w:noWrap/>
            <w:hideMark/>
          </w:tcPr>
          <w:p w14:paraId="21B68BD2" w14:textId="77777777" w:rsidR="007B6E34" w:rsidRPr="00366230" w:rsidRDefault="007B6E34" w:rsidP="00366230">
            <w:pPr>
              <w:pStyle w:val="TableofAuthorities"/>
            </w:pPr>
            <w:r w:rsidRPr="00366230">
              <w:t>EBITDA ($m)</w:t>
            </w:r>
          </w:p>
        </w:tc>
        <w:tc>
          <w:tcPr>
            <w:tcW w:w="1658" w:type="dxa"/>
            <w:tcBorders>
              <w:top w:val="single" w:sz="4" w:space="0" w:color="1E1545" w:themeColor="text1"/>
              <w:bottom w:val="single" w:sz="4" w:space="0" w:color="1E1545" w:themeColor="text1"/>
              <w:right w:val="single" w:sz="4" w:space="0" w:color="1E1545" w:themeColor="text1"/>
            </w:tcBorders>
            <w:noWrap/>
          </w:tcPr>
          <w:p w14:paraId="731EADFC" w14:textId="24D775B1" w:rsidR="007B6E34" w:rsidRPr="00547AFC" w:rsidRDefault="007B6E34" w:rsidP="00547AFC">
            <w:pPr>
              <w:pStyle w:val="TableofAuthorities"/>
            </w:pPr>
            <w:r w:rsidRPr="00547AFC">
              <w:t>$2,367.7</w:t>
            </w:r>
          </w:p>
        </w:tc>
        <w:tc>
          <w:tcPr>
            <w:tcW w:w="1658" w:type="dxa"/>
            <w:tcBorders>
              <w:left w:val="single" w:sz="4" w:space="0" w:color="1E1545" w:themeColor="text1"/>
              <w:bottom w:val="single" w:sz="4" w:space="0" w:color="1E1545" w:themeColor="text1"/>
            </w:tcBorders>
            <w:noWrap/>
          </w:tcPr>
          <w:p w14:paraId="7B058D50" w14:textId="78CADDEA" w:rsidR="007B6E34" w:rsidRPr="00547AFC" w:rsidRDefault="007B6E34" w:rsidP="00547AFC">
            <w:pPr>
              <w:pStyle w:val="TableofAuthorities"/>
            </w:pPr>
            <w:r w:rsidRPr="00547AFC">
              <w:t>$1,748.7</w:t>
            </w:r>
          </w:p>
        </w:tc>
        <w:tc>
          <w:tcPr>
            <w:tcW w:w="1658" w:type="dxa"/>
            <w:tcBorders>
              <w:bottom w:val="single" w:sz="4" w:space="0" w:color="1E1545" w:themeColor="text1"/>
            </w:tcBorders>
            <w:noWrap/>
          </w:tcPr>
          <w:p w14:paraId="1F0B1E24" w14:textId="19B064D1" w:rsidR="007B6E34" w:rsidRPr="00547AFC" w:rsidRDefault="007B6E34" w:rsidP="00547AFC">
            <w:pPr>
              <w:pStyle w:val="TableofAuthorities"/>
            </w:pPr>
            <w:r w:rsidRPr="00547AFC">
              <w:t>$318.5</w:t>
            </w:r>
          </w:p>
        </w:tc>
        <w:tc>
          <w:tcPr>
            <w:tcW w:w="1656" w:type="dxa"/>
            <w:tcBorders>
              <w:bottom w:val="single" w:sz="4" w:space="0" w:color="1E1545" w:themeColor="text1"/>
            </w:tcBorders>
            <w:noWrap/>
          </w:tcPr>
          <w:p w14:paraId="08900A19" w14:textId="1F18591B" w:rsidR="007B6E34" w:rsidRPr="00547AFC" w:rsidRDefault="007B6E34" w:rsidP="00547AFC">
            <w:pPr>
              <w:pStyle w:val="TableofAuthorities"/>
            </w:pPr>
            <w:r w:rsidRPr="00547AFC">
              <w:t>$300.5</w:t>
            </w:r>
          </w:p>
        </w:tc>
      </w:tr>
      <w:tr w:rsidR="007B6E34" w:rsidRPr="005C23E7" w14:paraId="180530FA" w14:textId="77777777" w:rsidTr="00871C3A">
        <w:trPr>
          <w:trHeight w:val="340"/>
        </w:trPr>
        <w:tc>
          <w:tcPr>
            <w:tcW w:w="1328" w:type="pct"/>
            <w:tcBorders>
              <w:top w:val="single" w:sz="4" w:space="0" w:color="1E1545" w:themeColor="text1"/>
              <w:bottom w:val="double" w:sz="4" w:space="0" w:color="1E1545" w:themeColor="text1"/>
            </w:tcBorders>
            <w:noWrap/>
            <w:hideMark/>
          </w:tcPr>
          <w:p w14:paraId="661FF387" w14:textId="77777777" w:rsidR="007B6E34" w:rsidRPr="00366230" w:rsidRDefault="007B6E34" w:rsidP="00366230">
            <w:pPr>
              <w:pStyle w:val="TableofAuthorities"/>
            </w:pPr>
            <w:r w:rsidRPr="00366230">
              <w:t>NPBT ($m)</w:t>
            </w:r>
          </w:p>
        </w:tc>
        <w:tc>
          <w:tcPr>
            <w:tcW w:w="1658" w:type="dxa"/>
            <w:tcBorders>
              <w:top w:val="single" w:sz="4" w:space="0" w:color="1E1545" w:themeColor="text1"/>
              <w:bottom w:val="double" w:sz="4" w:space="0" w:color="1E1545" w:themeColor="text1"/>
              <w:right w:val="single" w:sz="4" w:space="0" w:color="1E1545" w:themeColor="text1"/>
            </w:tcBorders>
            <w:noWrap/>
          </w:tcPr>
          <w:p w14:paraId="72CE6399" w14:textId="041F169C" w:rsidR="007B6E34" w:rsidRPr="00547AFC" w:rsidRDefault="007B6E34" w:rsidP="00547AFC">
            <w:pPr>
              <w:pStyle w:val="TableofAuthorities"/>
            </w:pPr>
            <w:r w:rsidRPr="00547AFC">
              <w:t>$891.5</w:t>
            </w:r>
          </w:p>
        </w:tc>
        <w:tc>
          <w:tcPr>
            <w:tcW w:w="1658" w:type="dxa"/>
            <w:tcBorders>
              <w:top w:val="single" w:sz="4" w:space="0" w:color="1E1545" w:themeColor="text1"/>
              <w:left w:val="single" w:sz="4" w:space="0" w:color="1E1545" w:themeColor="text1"/>
              <w:bottom w:val="double" w:sz="4" w:space="0" w:color="1E1545" w:themeColor="text1"/>
            </w:tcBorders>
            <w:noWrap/>
          </w:tcPr>
          <w:p w14:paraId="72CFD173" w14:textId="37B3222F" w:rsidR="007B6E34" w:rsidRPr="00547AFC" w:rsidRDefault="007B6E34" w:rsidP="00547AFC">
            <w:pPr>
              <w:pStyle w:val="TableofAuthorities"/>
            </w:pPr>
            <w:r w:rsidRPr="00547AFC">
              <w:t>$771.9</w:t>
            </w:r>
          </w:p>
        </w:tc>
        <w:tc>
          <w:tcPr>
            <w:tcW w:w="1658" w:type="dxa"/>
            <w:tcBorders>
              <w:top w:val="single" w:sz="4" w:space="0" w:color="1E1545" w:themeColor="text1"/>
              <w:bottom w:val="double" w:sz="4" w:space="0" w:color="1E1545" w:themeColor="text1"/>
            </w:tcBorders>
            <w:noWrap/>
          </w:tcPr>
          <w:p w14:paraId="29A32622" w14:textId="6E3331CC" w:rsidR="007B6E34" w:rsidRPr="00547AFC" w:rsidRDefault="007B6E34" w:rsidP="00547AFC">
            <w:pPr>
              <w:pStyle w:val="TableofAuthorities"/>
            </w:pPr>
            <w:r w:rsidRPr="00547AFC">
              <w:t>$76.0</w:t>
            </w:r>
          </w:p>
        </w:tc>
        <w:tc>
          <w:tcPr>
            <w:tcW w:w="1656" w:type="dxa"/>
            <w:tcBorders>
              <w:top w:val="single" w:sz="4" w:space="0" w:color="1E1545" w:themeColor="text1"/>
              <w:bottom w:val="double" w:sz="4" w:space="0" w:color="1E1545" w:themeColor="text1"/>
            </w:tcBorders>
            <w:noWrap/>
          </w:tcPr>
          <w:p w14:paraId="72FABBD8" w14:textId="3D0A5F50" w:rsidR="007B6E34" w:rsidRPr="00547AFC" w:rsidRDefault="007B6E34" w:rsidP="00547AFC">
            <w:pPr>
              <w:pStyle w:val="TableofAuthorities"/>
            </w:pPr>
            <w:r w:rsidRPr="00547AFC">
              <w:t>$43.6</w:t>
            </w:r>
          </w:p>
        </w:tc>
      </w:tr>
      <w:tr w:rsidR="007B6E34" w:rsidRPr="005C23E7" w14:paraId="080A4CC8" w14:textId="77777777" w:rsidTr="00871C3A">
        <w:trPr>
          <w:trHeight w:val="340"/>
        </w:trPr>
        <w:tc>
          <w:tcPr>
            <w:tcW w:w="1328" w:type="pct"/>
            <w:tcBorders>
              <w:top w:val="double" w:sz="4" w:space="0" w:color="1E1545" w:themeColor="text1"/>
              <w:bottom w:val="single" w:sz="4" w:space="0" w:color="1E1545" w:themeColor="text1"/>
            </w:tcBorders>
            <w:noWrap/>
            <w:hideMark/>
          </w:tcPr>
          <w:p w14:paraId="1A34A2B1" w14:textId="77777777" w:rsidR="007B6E34" w:rsidRPr="00366230" w:rsidRDefault="007B6E34" w:rsidP="00366230">
            <w:pPr>
              <w:pStyle w:val="TableofAuthorities"/>
              <w:rPr>
                <w:lang w:val="en-GB"/>
              </w:rPr>
            </w:pPr>
            <w:r w:rsidRPr="00366230">
              <w:rPr>
                <w:lang w:val="en-GB"/>
              </w:rPr>
              <w:t>EBITDA (prpd)</w:t>
            </w:r>
          </w:p>
        </w:tc>
        <w:tc>
          <w:tcPr>
            <w:tcW w:w="1658" w:type="dxa"/>
            <w:tcBorders>
              <w:top w:val="double" w:sz="4" w:space="0" w:color="1E1545" w:themeColor="text1"/>
              <w:bottom w:val="single" w:sz="4" w:space="0" w:color="1E1545" w:themeColor="text1"/>
              <w:right w:val="single" w:sz="4" w:space="0" w:color="1E1545" w:themeColor="text1"/>
            </w:tcBorders>
            <w:noWrap/>
          </w:tcPr>
          <w:p w14:paraId="705218CB" w14:textId="492F9C0E" w:rsidR="007B6E34" w:rsidRPr="00547AFC" w:rsidRDefault="007B6E34" w:rsidP="00547AFC">
            <w:pPr>
              <w:pStyle w:val="TableofAuthorities"/>
            </w:pPr>
            <w:r w:rsidRPr="00547AFC">
              <w:t>$32.4</w:t>
            </w:r>
            <w:r w:rsidR="00C527E5" w:rsidRPr="00547AFC">
              <w:t>3</w:t>
            </w:r>
          </w:p>
        </w:tc>
        <w:tc>
          <w:tcPr>
            <w:tcW w:w="1658" w:type="dxa"/>
            <w:tcBorders>
              <w:top w:val="double" w:sz="4" w:space="0" w:color="1E1545" w:themeColor="text1"/>
              <w:left w:val="single" w:sz="4" w:space="0" w:color="1E1545" w:themeColor="text1"/>
              <w:bottom w:val="single" w:sz="4" w:space="0" w:color="1E1545" w:themeColor="text1"/>
            </w:tcBorders>
            <w:noWrap/>
          </w:tcPr>
          <w:p w14:paraId="188E224D" w14:textId="296A1C5F" w:rsidR="007B6E34" w:rsidRPr="00547AFC" w:rsidRDefault="007B6E34" w:rsidP="00547AFC">
            <w:pPr>
              <w:pStyle w:val="TableofAuthorities"/>
            </w:pPr>
            <w:r w:rsidRPr="00547AFC">
              <w:t>$35.6</w:t>
            </w:r>
            <w:r w:rsidR="000E22C2" w:rsidRPr="00547AFC">
              <w:t>9</w:t>
            </w:r>
          </w:p>
        </w:tc>
        <w:tc>
          <w:tcPr>
            <w:tcW w:w="1658" w:type="dxa"/>
            <w:tcBorders>
              <w:top w:val="double" w:sz="4" w:space="0" w:color="1E1545" w:themeColor="text1"/>
              <w:bottom w:val="single" w:sz="4" w:space="0" w:color="1E1545" w:themeColor="text1"/>
            </w:tcBorders>
            <w:noWrap/>
          </w:tcPr>
          <w:p w14:paraId="1FC6B5DF" w14:textId="5F0E020D" w:rsidR="007B6E34" w:rsidRPr="00547AFC" w:rsidRDefault="007B6E34" w:rsidP="00547AFC">
            <w:pPr>
              <w:pStyle w:val="TableofAuthorities"/>
            </w:pPr>
            <w:r w:rsidRPr="00547AFC">
              <w:t>$32.54</w:t>
            </w:r>
          </w:p>
        </w:tc>
        <w:tc>
          <w:tcPr>
            <w:tcW w:w="1656" w:type="dxa"/>
            <w:tcBorders>
              <w:top w:val="double" w:sz="4" w:space="0" w:color="1E1545" w:themeColor="text1"/>
              <w:bottom w:val="single" w:sz="4" w:space="0" w:color="1E1545" w:themeColor="text1"/>
            </w:tcBorders>
            <w:noWrap/>
          </w:tcPr>
          <w:p w14:paraId="253BF3F2" w14:textId="37719F37" w:rsidR="007B6E34" w:rsidRPr="00547AFC" w:rsidRDefault="007B6E34" w:rsidP="00547AFC">
            <w:pPr>
              <w:pStyle w:val="TableofAuthorities"/>
            </w:pPr>
            <w:r w:rsidRPr="00547AFC">
              <w:t>$21.12</w:t>
            </w:r>
          </w:p>
        </w:tc>
      </w:tr>
      <w:tr w:rsidR="007B6E34" w:rsidRPr="005C23E7" w14:paraId="31087DAB" w14:textId="77777777" w:rsidTr="00871C3A">
        <w:trPr>
          <w:trHeight w:val="340"/>
        </w:trPr>
        <w:tc>
          <w:tcPr>
            <w:tcW w:w="1328" w:type="pct"/>
            <w:tcBorders>
              <w:top w:val="single" w:sz="4" w:space="0" w:color="1E1545" w:themeColor="text1"/>
              <w:bottom w:val="double" w:sz="4" w:space="0" w:color="1E1545" w:themeColor="text1"/>
            </w:tcBorders>
            <w:noWrap/>
            <w:hideMark/>
          </w:tcPr>
          <w:p w14:paraId="0E303B2C" w14:textId="77777777" w:rsidR="007B6E34" w:rsidRPr="00366230" w:rsidRDefault="007B6E34" w:rsidP="00366230">
            <w:pPr>
              <w:pStyle w:val="TableofAuthorities"/>
              <w:rPr>
                <w:lang w:val="en-GB"/>
              </w:rPr>
            </w:pPr>
            <w:r w:rsidRPr="00366230">
              <w:rPr>
                <w:lang w:val="en-GB"/>
              </w:rPr>
              <w:t>NPBT (prpd)</w:t>
            </w:r>
          </w:p>
        </w:tc>
        <w:tc>
          <w:tcPr>
            <w:tcW w:w="1658" w:type="dxa"/>
            <w:tcBorders>
              <w:top w:val="single" w:sz="4" w:space="0" w:color="1E1545" w:themeColor="text1"/>
              <w:bottom w:val="double" w:sz="4" w:space="0" w:color="1E1545" w:themeColor="text1"/>
              <w:right w:val="single" w:sz="4" w:space="0" w:color="1E1545" w:themeColor="text1"/>
            </w:tcBorders>
            <w:noWrap/>
          </w:tcPr>
          <w:p w14:paraId="6B5AC865" w14:textId="1CF5C970" w:rsidR="007B6E34" w:rsidRPr="00547AFC" w:rsidRDefault="007B6E34" w:rsidP="00547AFC">
            <w:pPr>
              <w:pStyle w:val="TableofAuthorities"/>
            </w:pPr>
            <w:r w:rsidRPr="00547AFC">
              <w:t>$12.21</w:t>
            </w:r>
          </w:p>
        </w:tc>
        <w:tc>
          <w:tcPr>
            <w:tcW w:w="1658" w:type="dxa"/>
            <w:tcBorders>
              <w:top w:val="single" w:sz="4" w:space="0" w:color="1E1545" w:themeColor="text1"/>
              <w:left w:val="single" w:sz="4" w:space="0" w:color="1E1545" w:themeColor="text1"/>
              <w:bottom w:val="double" w:sz="4" w:space="0" w:color="1E1545" w:themeColor="text1"/>
            </w:tcBorders>
            <w:noWrap/>
          </w:tcPr>
          <w:p w14:paraId="14C6BA7D" w14:textId="1C3D99F8" w:rsidR="007B6E34" w:rsidRPr="00547AFC" w:rsidRDefault="007B6E34" w:rsidP="00547AFC">
            <w:pPr>
              <w:pStyle w:val="TableofAuthorities"/>
            </w:pPr>
            <w:r w:rsidRPr="00547AFC">
              <w:t>$15.75</w:t>
            </w:r>
          </w:p>
        </w:tc>
        <w:tc>
          <w:tcPr>
            <w:tcW w:w="1658" w:type="dxa"/>
            <w:tcBorders>
              <w:top w:val="single" w:sz="4" w:space="0" w:color="1E1545" w:themeColor="text1"/>
              <w:bottom w:val="double" w:sz="4" w:space="0" w:color="1E1545" w:themeColor="text1"/>
            </w:tcBorders>
            <w:noWrap/>
          </w:tcPr>
          <w:p w14:paraId="26ED0130" w14:textId="02486F20" w:rsidR="007B6E34" w:rsidRPr="00547AFC" w:rsidRDefault="007B6E34" w:rsidP="00547AFC">
            <w:pPr>
              <w:pStyle w:val="TableofAuthorities"/>
            </w:pPr>
            <w:r w:rsidRPr="00547AFC">
              <w:t>$7.76</w:t>
            </w:r>
          </w:p>
        </w:tc>
        <w:tc>
          <w:tcPr>
            <w:tcW w:w="1656" w:type="dxa"/>
            <w:tcBorders>
              <w:top w:val="single" w:sz="4" w:space="0" w:color="1E1545" w:themeColor="text1"/>
              <w:bottom w:val="double" w:sz="4" w:space="0" w:color="1E1545" w:themeColor="text1"/>
            </w:tcBorders>
            <w:noWrap/>
          </w:tcPr>
          <w:p w14:paraId="6D53559E" w14:textId="2FDBE2A9" w:rsidR="007B6E34" w:rsidRPr="00547AFC" w:rsidRDefault="007B6E34" w:rsidP="00547AFC">
            <w:pPr>
              <w:pStyle w:val="TableofAuthorities"/>
            </w:pPr>
            <w:r w:rsidRPr="00547AFC">
              <w:t>$3.07</w:t>
            </w:r>
          </w:p>
        </w:tc>
      </w:tr>
      <w:tr w:rsidR="007B6E34" w:rsidRPr="005C23E7" w14:paraId="579CB548" w14:textId="77777777" w:rsidTr="00871C3A">
        <w:trPr>
          <w:trHeight w:val="340"/>
        </w:trPr>
        <w:tc>
          <w:tcPr>
            <w:tcW w:w="1328" w:type="pct"/>
            <w:tcBorders>
              <w:top w:val="double" w:sz="4" w:space="0" w:color="1E1545" w:themeColor="text1"/>
            </w:tcBorders>
            <w:noWrap/>
            <w:hideMark/>
          </w:tcPr>
          <w:p w14:paraId="2DC9D8EC" w14:textId="77777777" w:rsidR="007B6E34" w:rsidRPr="00366230" w:rsidRDefault="007B6E34" w:rsidP="00366230">
            <w:pPr>
              <w:pStyle w:val="TableofAuthorities"/>
            </w:pPr>
            <w:r w:rsidRPr="00366230">
              <w:t>EBITDA margin</w:t>
            </w:r>
          </w:p>
        </w:tc>
        <w:tc>
          <w:tcPr>
            <w:tcW w:w="1658" w:type="dxa"/>
            <w:tcBorders>
              <w:top w:val="double" w:sz="4" w:space="0" w:color="1E1545" w:themeColor="text1"/>
              <w:right w:val="single" w:sz="4" w:space="0" w:color="1E1545" w:themeColor="text1"/>
            </w:tcBorders>
            <w:noWrap/>
          </w:tcPr>
          <w:p w14:paraId="33939A5F" w14:textId="2193448A" w:rsidR="007B6E34" w:rsidRPr="00547AFC" w:rsidRDefault="007B6E34" w:rsidP="00547AFC">
            <w:pPr>
              <w:pStyle w:val="TableofAuthorities"/>
            </w:pPr>
            <w:r w:rsidRPr="00547AFC">
              <w:t>6.9%</w:t>
            </w:r>
          </w:p>
        </w:tc>
        <w:tc>
          <w:tcPr>
            <w:tcW w:w="1658" w:type="dxa"/>
            <w:tcBorders>
              <w:top w:val="double" w:sz="4" w:space="0" w:color="1E1545" w:themeColor="text1"/>
              <w:left w:val="single" w:sz="4" w:space="0" w:color="1E1545" w:themeColor="text1"/>
            </w:tcBorders>
            <w:noWrap/>
          </w:tcPr>
          <w:p w14:paraId="4095F0AC" w14:textId="29B93621" w:rsidR="007B6E34" w:rsidRPr="00547AFC" w:rsidRDefault="007B6E34" w:rsidP="00547AFC">
            <w:pPr>
              <w:pStyle w:val="TableofAuthorities"/>
            </w:pPr>
            <w:r w:rsidRPr="00547AFC">
              <w:t>7.6%</w:t>
            </w:r>
          </w:p>
        </w:tc>
        <w:tc>
          <w:tcPr>
            <w:tcW w:w="1658" w:type="dxa"/>
            <w:tcBorders>
              <w:top w:val="double" w:sz="4" w:space="0" w:color="1E1545" w:themeColor="text1"/>
            </w:tcBorders>
            <w:noWrap/>
          </w:tcPr>
          <w:p w14:paraId="533EDF3C" w14:textId="415E5B37" w:rsidR="007B6E34" w:rsidRPr="00547AFC" w:rsidRDefault="007B6E34" w:rsidP="00547AFC">
            <w:pPr>
              <w:pStyle w:val="TableofAuthorities"/>
            </w:pPr>
            <w:r w:rsidRPr="00547AFC">
              <w:t>6.6%</w:t>
            </w:r>
          </w:p>
        </w:tc>
        <w:tc>
          <w:tcPr>
            <w:tcW w:w="1656" w:type="dxa"/>
            <w:tcBorders>
              <w:top w:val="double" w:sz="4" w:space="0" w:color="1E1545" w:themeColor="text1"/>
            </w:tcBorders>
            <w:noWrap/>
          </w:tcPr>
          <w:p w14:paraId="2E06D817" w14:textId="5BDE34E8" w:rsidR="007B6E34" w:rsidRPr="00547AFC" w:rsidRDefault="007B6E34" w:rsidP="00547AFC">
            <w:pPr>
              <w:pStyle w:val="TableofAuthorities"/>
            </w:pPr>
            <w:r w:rsidRPr="00547AFC">
              <w:t>4.6%</w:t>
            </w:r>
          </w:p>
        </w:tc>
      </w:tr>
      <w:tr w:rsidR="007B6E34" w:rsidRPr="005C23E7" w14:paraId="20A9F34A" w14:textId="77777777" w:rsidTr="00871C3A">
        <w:trPr>
          <w:trHeight w:val="340"/>
        </w:trPr>
        <w:tc>
          <w:tcPr>
            <w:tcW w:w="1328" w:type="pct"/>
            <w:noWrap/>
            <w:hideMark/>
          </w:tcPr>
          <w:p w14:paraId="31E37D93" w14:textId="77777777" w:rsidR="007B6E34" w:rsidRPr="00366230" w:rsidRDefault="007B6E34" w:rsidP="00366230">
            <w:pPr>
              <w:pStyle w:val="TableofAuthorities"/>
            </w:pPr>
            <w:r w:rsidRPr="00366230">
              <w:t>NPBT margin</w:t>
            </w:r>
          </w:p>
        </w:tc>
        <w:tc>
          <w:tcPr>
            <w:tcW w:w="1658" w:type="dxa"/>
            <w:tcBorders>
              <w:top w:val="single" w:sz="4" w:space="0" w:color="1E1545" w:themeColor="text1"/>
              <w:right w:val="single" w:sz="4" w:space="0" w:color="1E1545" w:themeColor="text1"/>
            </w:tcBorders>
            <w:noWrap/>
          </w:tcPr>
          <w:p w14:paraId="7F5531E3" w14:textId="76A07FA5" w:rsidR="007B6E34" w:rsidRPr="00547AFC" w:rsidRDefault="007B6E34" w:rsidP="00547AFC">
            <w:pPr>
              <w:pStyle w:val="TableofAuthorities"/>
            </w:pPr>
            <w:r w:rsidRPr="00547AFC">
              <w:t>2.6%</w:t>
            </w:r>
          </w:p>
        </w:tc>
        <w:tc>
          <w:tcPr>
            <w:tcW w:w="1658" w:type="dxa"/>
            <w:tcBorders>
              <w:left w:val="single" w:sz="4" w:space="0" w:color="1E1545" w:themeColor="text1"/>
            </w:tcBorders>
            <w:noWrap/>
          </w:tcPr>
          <w:p w14:paraId="0267C83B" w14:textId="064DD535" w:rsidR="007B6E34" w:rsidRPr="00547AFC" w:rsidRDefault="007B6E34" w:rsidP="00547AFC">
            <w:pPr>
              <w:pStyle w:val="TableofAuthorities"/>
            </w:pPr>
            <w:r w:rsidRPr="00547AFC">
              <w:t>3.4%</w:t>
            </w:r>
          </w:p>
        </w:tc>
        <w:tc>
          <w:tcPr>
            <w:tcW w:w="1658" w:type="dxa"/>
            <w:noWrap/>
          </w:tcPr>
          <w:p w14:paraId="62792F29" w14:textId="72F8F3E5" w:rsidR="007B6E34" w:rsidRPr="00547AFC" w:rsidRDefault="007B6E34" w:rsidP="00547AFC">
            <w:pPr>
              <w:pStyle w:val="TableofAuthorities"/>
            </w:pPr>
            <w:r w:rsidRPr="00547AFC">
              <w:t>1.6%</w:t>
            </w:r>
          </w:p>
        </w:tc>
        <w:tc>
          <w:tcPr>
            <w:tcW w:w="1656" w:type="dxa"/>
            <w:noWrap/>
          </w:tcPr>
          <w:p w14:paraId="5E132CC9" w14:textId="53B18762" w:rsidR="007B6E34" w:rsidRPr="00547AFC" w:rsidRDefault="007B6E34" w:rsidP="00547AFC">
            <w:pPr>
              <w:pStyle w:val="TableofAuthorities"/>
            </w:pPr>
            <w:r w:rsidRPr="00547AFC">
              <w:t>0.7%</w:t>
            </w:r>
          </w:p>
        </w:tc>
      </w:tr>
    </w:tbl>
    <w:p w14:paraId="51D412E2" w14:textId="77777777" w:rsidR="001F59F6" w:rsidRPr="00374170" w:rsidRDefault="001F59F6" w:rsidP="00374170">
      <w:bookmarkStart w:id="88" w:name="_Ref195095686"/>
      <w:bookmarkStart w:id="89" w:name="_Toc195525307"/>
      <w:r w:rsidRPr="00374170">
        <w:br w:type="page"/>
      </w:r>
    </w:p>
    <w:p w14:paraId="538627D2" w14:textId="7BA55654" w:rsidR="009B6D25" w:rsidRPr="005C23E7" w:rsidRDefault="009B6D25" w:rsidP="009B6D25">
      <w:pPr>
        <w:pStyle w:val="Caption"/>
      </w:pPr>
      <w:r w:rsidRPr="005C23E7">
        <w:t xml:space="preserve">Table </w:t>
      </w:r>
      <w:fldSimple w:instr=" STYLEREF 1 \s ">
        <w:r w:rsidR="002C08C9">
          <w:rPr>
            <w:noProof/>
          </w:rPr>
          <w:t>1</w:t>
        </w:r>
      </w:fldSimple>
      <w:r w:rsidR="00E4583C" w:rsidRPr="005C23E7">
        <w:t>.</w:t>
      </w:r>
      <w:bookmarkEnd w:id="88"/>
      <w:r w:rsidR="00FD5E6E">
        <w:t>1</w:t>
      </w:r>
      <w:r w:rsidR="00931334">
        <w:t>1</w:t>
      </w:r>
      <w:r w:rsidRPr="005C23E7">
        <w:t xml:space="preserve">: Summary income and expense statement </w:t>
      </w:r>
      <w:r w:rsidR="00F16409" w:rsidRPr="00F16409">
        <w:t>prpd</w:t>
      </w:r>
      <w:r w:rsidRPr="005C23E7">
        <w:t>, by location, 202</w:t>
      </w:r>
      <w:r w:rsidR="00D60930">
        <w:t>4</w:t>
      </w:r>
      <w:r w:rsidR="00F16409">
        <w:noBreakHyphen/>
      </w:r>
      <w:r w:rsidRPr="005C23E7">
        <w:t>2</w:t>
      </w:r>
      <w:bookmarkEnd w:id="89"/>
      <w:r w:rsidR="00D60930">
        <w:t>5</w:t>
      </w:r>
    </w:p>
    <w:tbl>
      <w:tblPr>
        <w:tblStyle w:val="DepartmentofHealthtable"/>
        <w:tblW w:w="5001" w:type="pct"/>
        <w:tblBorders>
          <w:top w:val="none" w:sz="0" w:space="0" w:color="auto"/>
        </w:tblBorders>
        <w:tblLayout w:type="fixed"/>
        <w:tblLook w:val="04A0" w:firstRow="1" w:lastRow="0" w:firstColumn="1" w:lastColumn="0" w:noHBand="0" w:noVBand="1"/>
      </w:tblPr>
      <w:tblGrid>
        <w:gridCol w:w="2844"/>
        <w:gridCol w:w="1546"/>
        <w:gridCol w:w="1546"/>
        <w:gridCol w:w="1546"/>
        <w:gridCol w:w="1546"/>
      </w:tblGrid>
      <w:tr w:rsidR="00B255BD" w:rsidRPr="005C23E7" w14:paraId="24648908" w14:textId="77777777" w:rsidTr="00871C3A">
        <w:trPr>
          <w:cnfStyle w:val="100000000000" w:firstRow="1" w:lastRow="0" w:firstColumn="0" w:lastColumn="0" w:oddVBand="0" w:evenVBand="0" w:oddHBand="0" w:evenHBand="0" w:firstRowFirstColumn="0" w:firstRowLastColumn="0" w:lastRowFirstColumn="0" w:lastRowLastColumn="0"/>
          <w:trHeight w:val="676"/>
          <w:tblHeader/>
        </w:trPr>
        <w:tc>
          <w:tcPr>
            <w:tcW w:w="1575" w:type="pct"/>
            <w:shd w:val="clear" w:color="auto" w:fill="1E1545" w:themeFill="text2"/>
            <w:hideMark/>
          </w:tcPr>
          <w:p w14:paraId="1CDC4FA4" w14:textId="77777777" w:rsidR="00B255BD" w:rsidRPr="005C23E7" w:rsidRDefault="00B255BD" w:rsidP="00366230">
            <w:pPr>
              <w:pStyle w:val="TableHeaderWhite"/>
            </w:pPr>
            <w:r w:rsidRPr="005C23E7">
              <w:t> </w:t>
            </w:r>
          </w:p>
        </w:tc>
        <w:tc>
          <w:tcPr>
            <w:tcW w:w="856" w:type="pct"/>
            <w:shd w:val="clear" w:color="auto" w:fill="1E1545" w:themeFill="text2"/>
            <w:hideMark/>
          </w:tcPr>
          <w:p w14:paraId="4AE80F8F" w14:textId="77777777" w:rsidR="00B255BD" w:rsidRPr="005C23E7" w:rsidRDefault="00B255BD" w:rsidP="00366230">
            <w:pPr>
              <w:pStyle w:val="TableHeaderWhite"/>
            </w:pPr>
            <w:r w:rsidRPr="005C23E7">
              <w:t>Sector</w:t>
            </w:r>
          </w:p>
        </w:tc>
        <w:tc>
          <w:tcPr>
            <w:tcW w:w="856" w:type="pct"/>
            <w:shd w:val="clear" w:color="auto" w:fill="1E1545" w:themeFill="text2"/>
            <w:hideMark/>
          </w:tcPr>
          <w:p w14:paraId="43A9B7A4" w14:textId="77777777" w:rsidR="00B255BD" w:rsidRPr="005C23E7" w:rsidRDefault="00B255BD" w:rsidP="00366230">
            <w:pPr>
              <w:pStyle w:val="TableHeaderWhite"/>
            </w:pPr>
            <w:r w:rsidRPr="005C23E7">
              <w:t xml:space="preserve">Metropolitan </w:t>
            </w:r>
          </w:p>
        </w:tc>
        <w:tc>
          <w:tcPr>
            <w:tcW w:w="856" w:type="pct"/>
            <w:shd w:val="clear" w:color="auto" w:fill="1E1545" w:themeFill="text2"/>
            <w:hideMark/>
          </w:tcPr>
          <w:p w14:paraId="60F6EE7C" w14:textId="77777777" w:rsidR="00B255BD" w:rsidRPr="005C23E7" w:rsidRDefault="00B255BD" w:rsidP="00366230">
            <w:pPr>
              <w:pStyle w:val="TableHeaderWhite"/>
            </w:pPr>
            <w:r w:rsidRPr="005C23E7">
              <w:t xml:space="preserve">Regional </w:t>
            </w:r>
          </w:p>
        </w:tc>
        <w:tc>
          <w:tcPr>
            <w:tcW w:w="856" w:type="pct"/>
            <w:shd w:val="clear" w:color="auto" w:fill="1E1545" w:themeFill="text2"/>
            <w:hideMark/>
          </w:tcPr>
          <w:p w14:paraId="7C27F810" w14:textId="48211687" w:rsidR="00B255BD" w:rsidRPr="005C23E7" w:rsidRDefault="00B255BD" w:rsidP="00366230">
            <w:pPr>
              <w:pStyle w:val="TableHeaderWhite"/>
            </w:pPr>
            <w:r w:rsidRPr="005C23E7">
              <w:t xml:space="preserve">Metropolitan and </w:t>
            </w:r>
            <w:r w:rsidR="00693C0D" w:rsidRPr="005C23E7">
              <w:t>r</w:t>
            </w:r>
            <w:r w:rsidRPr="005C23E7">
              <w:t xml:space="preserve">egional </w:t>
            </w:r>
          </w:p>
        </w:tc>
      </w:tr>
      <w:tr w:rsidR="00E32AF4" w:rsidRPr="005C23E7" w14:paraId="15B9114D" w14:textId="77777777" w:rsidTr="00871C3A">
        <w:trPr>
          <w:trHeight w:val="340"/>
        </w:trPr>
        <w:tc>
          <w:tcPr>
            <w:tcW w:w="1575" w:type="pct"/>
            <w:shd w:val="clear" w:color="auto" w:fill="D1BDDB" w:themeFill="accent3" w:themeFillTint="66"/>
            <w:noWrap/>
          </w:tcPr>
          <w:p w14:paraId="5F675DE2" w14:textId="11A0B8CB" w:rsidR="00E32AF4" w:rsidRPr="007C2BAB" w:rsidRDefault="00E32AF4" w:rsidP="007C2BAB">
            <w:pPr>
              <w:pStyle w:val="TableofAuthorities"/>
              <w:rPr>
                <w:rStyle w:val="Strong"/>
              </w:rPr>
            </w:pPr>
            <w:r w:rsidRPr="007C2BAB">
              <w:rPr>
                <w:rStyle w:val="Strong"/>
              </w:rPr>
              <w:t>Income</w:t>
            </w:r>
          </w:p>
        </w:tc>
        <w:tc>
          <w:tcPr>
            <w:tcW w:w="856" w:type="pct"/>
            <w:tcBorders>
              <w:bottom w:val="single" w:sz="4" w:space="0" w:color="1E1545" w:themeColor="text1"/>
            </w:tcBorders>
            <w:shd w:val="clear" w:color="auto" w:fill="D1BDDB" w:themeFill="accent3" w:themeFillTint="66"/>
            <w:noWrap/>
          </w:tcPr>
          <w:p w14:paraId="1B898F54" w14:textId="77777777" w:rsidR="00E32AF4" w:rsidRPr="00A408AC" w:rsidRDefault="00E32AF4" w:rsidP="006A6670">
            <w:pPr>
              <w:spacing w:before="0" w:after="0"/>
              <w:rPr>
                <w:rFonts w:asciiTheme="minorHAnsi" w:hAnsiTheme="minorHAnsi" w:cstheme="minorHAnsi"/>
                <w:sz w:val="20"/>
                <w:szCs w:val="20"/>
              </w:rPr>
            </w:pPr>
          </w:p>
        </w:tc>
        <w:tc>
          <w:tcPr>
            <w:tcW w:w="856" w:type="pct"/>
            <w:shd w:val="clear" w:color="auto" w:fill="D1BDDB" w:themeFill="accent3" w:themeFillTint="66"/>
            <w:noWrap/>
          </w:tcPr>
          <w:p w14:paraId="074C5665" w14:textId="77777777" w:rsidR="00E32AF4" w:rsidRPr="00A408AC" w:rsidRDefault="00E32AF4" w:rsidP="006A6670">
            <w:pPr>
              <w:spacing w:before="0" w:after="0"/>
              <w:rPr>
                <w:rFonts w:asciiTheme="minorHAnsi" w:hAnsiTheme="minorHAnsi" w:cstheme="minorHAnsi"/>
                <w:sz w:val="20"/>
                <w:szCs w:val="20"/>
              </w:rPr>
            </w:pPr>
          </w:p>
        </w:tc>
        <w:tc>
          <w:tcPr>
            <w:tcW w:w="856" w:type="pct"/>
            <w:shd w:val="clear" w:color="auto" w:fill="D1BDDB" w:themeFill="accent3" w:themeFillTint="66"/>
            <w:noWrap/>
          </w:tcPr>
          <w:p w14:paraId="169B221B" w14:textId="77777777" w:rsidR="00E32AF4" w:rsidRPr="00A408AC" w:rsidRDefault="00E32AF4" w:rsidP="006A6670">
            <w:pPr>
              <w:spacing w:before="0" w:after="0"/>
              <w:rPr>
                <w:rFonts w:asciiTheme="minorHAnsi" w:hAnsiTheme="minorHAnsi" w:cstheme="minorHAnsi"/>
                <w:sz w:val="20"/>
                <w:szCs w:val="20"/>
              </w:rPr>
            </w:pPr>
          </w:p>
        </w:tc>
        <w:tc>
          <w:tcPr>
            <w:tcW w:w="856" w:type="pct"/>
            <w:shd w:val="clear" w:color="auto" w:fill="D1BDDB" w:themeFill="accent3" w:themeFillTint="66"/>
            <w:noWrap/>
          </w:tcPr>
          <w:p w14:paraId="58782F3D" w14:textId="77777777" w:rsidR="00E32AF4" w:rsidRPr="00A408AC" w:rsidRDefault="00E32AF4" w:rsidP="006A6670">
            <w:pPr>
              <w:spacing w:before="0" w:after="0"/>
              <w:rPr>
                <w:rFonts w:asciiTheme="minorHAnsi" w:hAnsiTheme="minorHAnsi" w:cstheme="minorHAnsi"/>
                <w:sz w:val="20"/>
                <w:szCs w:val="20"/>
              </w:rPr>
            </w:pPr>
          </w:p>
        </w:tc>
      </w:tr>
      <w:tr w:rsidR="00B255BD" w:rsidRPr="005C23E7" w14:paraId="45D17327" w14:textId="77777777" w:rsidTr="00871C3A">
        <w:trPr>
          <w:trHeight w:val="340"/>
        </w:trPr>
        <w:tc>
          <w:tcPr>
            <w:tcW w:w="1575" w:type="pct"/>
            <w:shd w:val="clear" w:color="auto" w:fill="E8DEED" w:themeFill="accent3" w:themeFillTint="33"/>
            <w:noWrap/>
          </w:tcPr>
          <w:p w14:paraId="3FE9BE44" w14:textId="77777777" w:rsidR="00B255BD" w:rsidRPr="007C2BAB" w:rsidRDefault="00B255BD" w:rsidP="007C2BAB">
            <w:pPr>
              <w:pStyle w:val="TableofAuthorities"/>
              <w:rPr>
                <w:rStyle w:val="Strong"/>
              </w:rPr>
            </w:pPr>
            <w:r w:rsidRPr="007C2BAB">
              <w:rPr>
                <w:rStyle w:val="Strong"/>
              </w:rPr>
              <w:t>Recurrent income</w:t>
            </w:r>
          </w:p>
        </w:tc>
        <w:tc>
          <w:tcPr>
            <w:tcW w:w="856" w:type="pct"/>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tcPr>
          <w:p w14:paraId="0534FFB0" w14:textId="77777777" w:rsidR="00B255BD" w:rsidRPr="00A408AC" w:rsidRDefault="00B255BD" w:rsidP="006A6670">
            <w:pPr>
              <w:spacing w:before="0" w:after="0"/>
              <w:rPr>
                <w:rFonts w:asciiTheme="minorHAnsi" w:hAnsiTheme="minorHAnsi" w:cstheme="minorHAnsi"/>
                <w:sz w:val="20"/>
                <w:szCs w:val="20"/>
              </w:rPr>
            </w:pPr>
          </w:p>
        </w:tc>
        <w:tc>
          <w:tcPr>
            <w:tcW w:w="856" w:type="pct"/>
            <w:tcBorders>
              <w:left w:val="single" w:sz="4" w:space="0" w:color="1E1545" w:themeColor="text1"/>
            </w:tcBorders>
            <w:shd w:val="clear" w:color="auto" w:fill="E8DEED" w:themeFill="accent3" w:themeFillTint="33"/>
            <w:noWrap/>
          </w:tcPr>
          <w:p w14:paraId="5D41B344" w14:textId="77777777" w:rsidR="00B255BD" w:rsidRPr="00A408AC" w:rsidRDefault="00B255BD" w:rsidP="006A6670">
            <w:pPr>
              <w:spacing w:before="0" w:after="0"/>
              <w:rPr>
                <w:rFonts w:asciiTheme="minorHAnsi" w:hAnsiTheme="minorHAnsi" w:cstheme="minorHAnsi"/>
                <w:sz w:val="20"/>
                <w:szCs w:val="20"/>
              </w:rPr>
            </w:pPr>
          </w:p>
        </w:tc>
        <w:tc>
          <w:tcPr>
            <w:tcW w:w="856" w:type="pct"/>
            <w:shd w:val="clear" w:color="auto" w:fill="E8DEED" w:themeFill="accent3" w:themeFillTint="33"/>
            <w:noWrap/>
          </w:tcPr>
          <w:p w14:paraId="3C87179D" w14:textId="77777777" w:rsidR="00B255BD" w:rsidRPr="00A408AC" w:rsidRDefault="00B255BD" w:rsidP="006A6670">
            <w:pPr>
              <w:spacing w:before="0" w:after="0"/>
              <w:rPr>
                <w:rFonts w:asciiTheme="minorHAnsi" w:hAnsiTheme="minorHAnsi" w:cstheme="minorHAnsi"/>
                <w:sz w:val="20"/>
                <w:szCs w:val="20"/>
              </w:rPr>
            </w:pPr>
          </w:p>
        </w:tc>
        <w:tc>
          <w:tcPr>
            <w:tcW w:w="856" w:type="pct"/>
            <w:shd w:val="clear" w:color="auto" w:fill="E8DEED" w:themeFill="accent3" w:themeFillTint="33"/>
            <w:noWrap/>
          </w:tcPr>
          <w:p w14:paraId="25A1A8B2" w14:textId="77777777" w:rsidR="00B255BD" w:rsidRPr="00A408AC" w:rsidRDefault="00B255BD" w:rsidP="006A6670">
            <w:pPr>
              <w:spacing w:before="0" w:after="0"/>
              <w:rPr>
                <w:rFonts w:asciiTheme="minorHAnsi" w:hAnsiTheme="minorHAnsi" w:cstheme="minorHAnsi"/>
                <w:sz w:val="20"/>
                <w:szCs w:val="20"/>
              </w:rPr>
            </w:pPr>
          </w:p>
        </w:tc>
      </w:tr>
      <w:tr w:rsidR="006B1EB7" w:rsidRPr="005C23E7" w14:paraId="07C8345C" w14:textId="77777777" w:rsidTr="00871C3A">
        <w:trPr>
          <w:trHeight w:val="340"/>
        </w:trPr>
        <w:tc>
          <w:tcPr>
            <w:tcW w:w="1575" w:type="pct"/>
            <w:noWrap/>
          </w:tcPr>
          <w:p w14:paraId="0F3B8BBE" w14:textId="77777777" w:rsidR="006B1EB7" w:rsidRPr="00A408AC" w:rsidRDefault="006B1EB7" w:rsidP="0075716E">
            <w:pPr>
              <w:pStyle w:val="Tabletextindent"/>
            </w:pPr>
            <w:r w:rsidRPr="00A408AC">
              <w:t>Care income</w:t>
            </w:r>
          </w:p>
        </w:tc>
        <w:tc>
          <w:tcPr>
            <w:tcW w:w="856" w:type="pct"/>
            <w:tcBorders>
              <w:top w:val="single" w:sz="4" w:space="0" w:color="1E1545" w:themeColor="text1"/>
              <w:right w:val="single" w:sz="4" w:space="0" w:color="1E1545" w:themeColor="text1"/>
            </w:tcBorders>
            <w:noWrap/>
          </w:tcPr>
          <w:p w14:paraId="7A6CB310" w14:textId="0B7F52FA" w:rsidR="006B1EB7" w:rsidRPr="000D3D9A" w:rsidRDefault="006B1EB7" w:rsidP="00547AFC">
            <w:pPr>
              <w:pStyle w:val="TableofAuthorities"/>
            </w:pPr>
            <w:r w:rsidRPr="000D3D9A">
              <w:t>$301.</w:t>
            </w:r>
            <w:r w:rsidR="00D43B03">
              <w:t>90</w:t>
            </w:r>
          </w:p>
        </w:tc>
        <w:tc>
          <w:tcPr>
            <w:tcW w:w="856" w:type="pct"/>
            <w:tcBorders>
              <w:left w:val="single" w:sz="4" w:space="0" w:color="1E1545" w:themeColor="text1"/>
            </w:tcBorders>
            <w:noWrap/>
          </w:tcPr>
          <w:p w14:paraId="371E721C" w14:textId="24F7834C" w:rsidR="006B1EB7" w:rsidRPr="000D3D9A" w:rsidRDefault="006B1EB7" w:rsidP="00547AFC">
            <w:pPr>
              <w:pStyle w:val="TableofAuthorities"/>
            </w:pPr>
            <w:r w:rsidRPr="000D3D9A">
              <w:t>$296.4</w:t>
            </w:r>
            <w:r w:rsidR="00D43B03">
              <w:t>8</w:t>
            </w:r>
          </w:p>
        </w:tc>
        <w:tc>
          <w:tcPr>
            <w:tcW w:w="856" w:type="pct"/>
            <w:noWrap/>
          </w:tcPr>
          <w:p w14:paraId="260C7B68" w14:textId="29937F4B" w:rsidR="006B1EB7" w:rsidRPr="000D3D9A" w:rsidRDefault="006B1EB7" w:rsidP="00547AFC">
            <w:pPr>
              <w:pStyle w:val="TableofAuthorities"/>
            </w:pPr>
            <w:r w:rsidRPr="000D3D9A">
              <w:t>$334.61</w:t>
            </w:r>
          </w:p>
        </w:tc>
        <w:tc>
          <w:tcPr>
            <w:tcW w:w="856" w:type="pct"/>
            <w:noWrap/>
          </w:tcPr>
          <w:p w14:paraId="47E71973" w14:textId="1A872269" w:rsidR="006B1EB7" w:rsidRPr="000D3D9A" w:rsidRDefault="006B1EB7" w:rsidP="00547AFC">
            <w:pPr>
              <w:pStyle w:val="TableofAuthorities"/>
            </w:pPr>
            <w:r w:rsidRPr="000D3D9A">
              <w:t>$298.06</w:t>
            </w:r>
          </w:p>
        </w:tc>
      </w:tr>
      <w:tr w:rsidR="006B1EB7" w:rsidRPr="005C23E7" w14:paraId="1D9F25C2" w14:textId="77777777" w:rsidTr="00871C3A">
        <w:trPr>
          <w:trHeight w:val="340"/>
        </w:trPr>
        <w:tc>
          <w:tcPr>
            <w:tcW w:w="1575" w:type="pct"/>
            <w:noWrap/>
          </w:tcPr>
          <w:p w14:paraId="268D7043" w14:textId="7570C45A" w:rsidR="006B1EB7" w:rsidRPr="00A408AC" w:rsidRDefault="00324309" w:rsidP="0075716E">
            <w:pPr>
              <w:pStyle w:val="Tabletextindent"/>
            </w:pPr>
            <w:r>
              <w:t>Everyday living</w:t>
            </w:r>
            <w:r w:rsidRPr="00625296">
              <w:t xml:space="preserve"> </w:t>
            </w:r>
            <w:r w:rsidR="006B1EB7" w:rsidRPr="00A408AC">
              <w:t>income</w:t>
            </w:r>
          </w:p>
        </w:tc>
        <w:tc>
          <w:tcPr>
            <w:tcW w:w="856" w:type="pct"/>
            <w:tcBorders>
              <w:top w:val="single" w:sz="4" w:space="0" w:color="1E1545" w:themeColor="text1"/>
              <w:right w:val="single" w:sz="4" w:space="0" w:color="1E1545" w:themeColor="text1"/>
            </w:tcBorders>
            <w:noWrap/>
          </w:tcPr>
          <w:p w14:paraId="1B186EB8" w14:textId="2D7C5D76" w:rsidR="006B1EB7" w:rsidRPr="000D3D9A" w:rsidRDefault="006B1EB7" w:rsidP="00547AFC">
            <w:pPr>
              <w:pStyle w:val="TableofAuthorities"/>
            </w:pPr>
            <w:r w:rsidRPr="000D3D9A">
              <w:t>$81.</w:t>
            </w:r>
            <w:r w:rsidR="00D43B03">
              <w:t>30</w:t>
            </w:r>
          </w:p>
        </w:tc>
        <w:tc>
          <w:tcPr>
            <w:tcW w:w="856" w:type="pct"/>
            <w:tcBorders>
              <w:left w:val="single" w:sz="4" w:space="0" w:color="1E1545" w:themeColor="text1"/>
            </w:tcBorders>
            <w:noWrap/>
          </w:tcPr>
          <w:p w14:paraId="135C3B0C" w14:textId="694B8645" w:rsidR="006B1EB7" w:rsidRPr="000D3D9A" w:rsidRDefault="006B1EB7" w:rsidP="00547AFC">
            <w:pPr>
              <w:pStyle w:val="TableofAuthorities"/>
            </w:pPr>
            <w:r w:rsidRPr="000D3D9A">
              <w:t>$83.3</w:t>
            </w:r>
            <w:r w:rsidR="00D43B03">
              <w:t>8</w:t>
            </w:r>
          </w:p>
        </w:tc>
        <w:tc>
          <w:tcPr>
            <w:tcW w:w="856" w:type="pct"/>
            <w:noWrap/>
          </w:tcPr>
          <w:p w14:paraId="545209A9" w14:textId="56218DF4" w:rsidR="006B1EB7" w:rsidRPr="000D3D9A" w:rsidRDefault="006B1EB7" w:rsidP="00547AFC">
            <w:pPr>
              <w:pStyle w:val="TableofAuthorities"/>
            </w:pPr>
            <w:r w:rsidRPr="000D3D9A">
              <w:t>$75.98</w:t>
            </w:r>
          </w:p>
        </w:tc>
        <w:tc>
          <w:tcPr>
            <w:tcW w:w="856" w:type="pct"/>
            <w:noWrap/>
          </w:tcPr>
          <w:p w14:paraId="6A496B1D" w14:textId="604FBC0E" w:rsidR="006B1EB7" w:rsidRPr="000D3D9A" w:rsidRDefault="006B1EB7" w:rsidP="00547AFC">
            <w:pPr>
              <w:pStyle w:val="TableofAuthorities"/>
            </w:pPr>
            <w:r w:rsidRPr="000D3D9A">
              <w:t>$77.80</w:t>
            </w:r>
          </w:p>
        </w:tc>
      </w:tr>
      <w:tr w:rsidR="006B1EB7" w:rsidRPr="005C23E7" w14:paraId="1EB24BD7" w14:textId="77777777" w:rsidTr="00871C3A">
        <w:trPr>
          <w:trHeight w:val="567"/>
        </w:trPr>
        <w:tc>
          <w:tcPr>
            <w:tcW w:w="1575" w:type="pct"/>
            <w:noWrap/>
          </w:tcPr>
          <w:p w14:paraId="7D783E5E" w14:textId="77777777" w:rsidR="006B1EB7" w:rsidRPr="00A408AC" w:rsidRDefault="006B1EB7" w:rsidP="0075716E">
            <w:pPr>
              <w:pStyle w:val="Tabletextindent"/>
            </w:pPr>
            <w:r w:rsidRPr="00A408AC">
              <w:t>Accommodation &amp; finance income</w:t>
            </w:r>
          </w:p>
        </w:tc>
        <w:tc>
          <w:tcPr>
            <w:tcW w:w="856" w:type="pct"/>
            <w:tcBorders>
              <w:top w:val="single" w:sz="4" w:space="0" w:color="1E1545" w:themeColor="text1"/>
              <w:right w:val="single" w:sz="4" w:space="0" w:color="1E1545" w:themeColor="text1"/>
            </w:tcBorders>
            <w:noWrap/>
          </w:tcPr>
          <w:p w14:paraId="08FD9383" w14:textId="6DEE4CEF" w:rsidR="006B1EB7" w:rsidRPr="000D3D9A" w:rsidRDefault="006B1EB7" w:rsidP="00547AFC">
            <w:pPr>
              <w:pStyle w:val="TableofAuthorities"/>
            </w:pPr>
            <w:r w:rsidRPr="000D3D9A">
              <w:t>$53.90</w:t>
            </w:r>
          </w:p>
        </w:tc>
        <w:tc>
          <w:tcPr>
            <w:tcW w:w="856" w:type="pct"/>
            <w:tcBorders>
              <w:left w:val="single" w:sz="4" w:space="0" w:color="1E1545" w:themeColor="text1"/>
            </w:tcBorders>
            <w:noWrap/>
          </w:tcPr>
          <w:p w14:paraId="0310C9B5" w14:textId="4DA5688E" w:rsidR="006B1EB7" w:rsidRPr="000D3D9A" w:rsidRDefault="006B1EB7" w:rsidP="00547AFC">
            <w:pPr>
              <w:pStyle w:val="TableofAuthorities"/>
            </w:pPr>
            <w:r w:rsidRPr="000D3D9A">
              <w:t>$53.6</w:t>
            </w:r>
            <w:r w:rsidR="00D43B03">
              <w:t>1</w:t>
            </w:r>
          </w:p>
        </w:tc>
        <w:tc>
          <w:tcPr>
            <w:tcW w:w="856" w:type="pct"/>
            <w:noWrap/>
          </w:tcPr>
          <w:p w14:paraId="3616D250" w14:textId="2B9B4796" w:rsidR="006B1EB7" w:rsidRPr="000D3D9A" w:rsidRDefault="006B1EB7" w:rsidP="00547AFC">
            <w:pPr>
              <w:pStyle w:val="TableofAuthorities"/>
            </w:pPr>
            <w:r w:rsidRPr="000D3D9A">
              <w:t>$55.72</w:t>
            </w:r>
          </w:p>
        </w:tc>
        <w:tc>
          <w:tcPr>
            <w:tcW w:w="856" w:type="pct"/>
            <w:noWrap/>
          </w:tcPr>
          <w:p w14:paraId="248F0B54" w14:textId="7F161403" w:rsidR="006B1EB7" w:rsidRPr="000D3D9A" w:rsidRDefault="006B1EB7" w:rsidP="00547AFC">
            <w:pPr>
              <w:pStyle w:val="TableofAuthorities"/>
            </w:pPr>
            <w:r w:rsidRPr="000D3D9A">
              <w:t>$53.66</w:t>
            </w:r>
          </w:p>
        </w:tc>
      </w:tr>
      <w:tr w:rsidR="006B1EB7" w:rsidRPr="005C23E7" w14:paraId="03041AE3" w14:textId="77777777" w:rsidTr="00871C3A">
        <w:trPr>
          <w:trHeight w:val="340"/>
        </w:trPr>
        <w:tc>
          <w:tcPr>
            <w:tcW w:w="1575" w:type="pct"/>
            <w:shd w:val="clear" w:color="auto" w:fill="D8DADA"/>
            <w:noWrap/>
          </w:tcPr>
          <w:p w14:paraId="346A3752" w14:textId="1E7B8CF6" w:rsidR="006B1EB7" w:rsidRPr="007C2BAB" w:rsidRDefault="006B1EB7" w:rsidP="007C2BAB">
            <w:pPr>
              <w:pStyle w:val="TableofAuthorities"/>
              <w:rPr>
                <w:rStyle w:val="Strong"/>
              </w:rPr>
            </w:pPr>
            <w:r w:rsidRPr="007C2BAB">
              <w:rPr>
                <w:rStyle w:val="Strong"/>
              </w:rPr>
              <w:t>Total recurrent income</w:t>
            </w:r>
          </w:p>
        </w:tc>
        <w:tc>
          <w:tcPr>
            <w:tcW w:w="856" w:type="pct"/>
            <w:tcBorders>
              <w:top w:val="single" w:sz="4" w:space="0" w:color="1E1545" w:themeColor="text1"/>
              <w:right w:val="single" w:sz="4" w:space="0" w:color="1E1545" w:themeColor="text1"/>
            </w:tcBorders>
            <w:shd w:val="clear" w:color="auto" w:fill="D8DADA"/>
            <w:noWrap/>
          </w:tcPr>
          <w:p w14:paraId="69D9187B" w14:textId="4702869B" w:rsidR="006B1EB7" w:rsidRPr="00547AFC" w:rsidRDefault="006B1EB7" w:rsidP="00547AFC">
            <w:pPr>
              <w:pStyle w:val="TableofAuthorities"/>
              <w:rPr>
                <w:rStyle w:val="Strong"/>
              </w:rPr>
            </w:pPr>
            <w:r w:rsidRPr="00547AFC">
              <w:rPr>
                <w:rStyle w:val="Strong"/>
              </w:rPr>
              <w:t>$437.</w:t>
            </w:r>
            <w:r w:rsidR="00D43B03" w:rsidRPr="00547AFC">
              <w:rPr>
                <w:rStyle w:val="Strong"/>
              </w:rPr>
              <w:t>10</w:t>
            </w:r>
          </w:p>
        </w:tc>
        <w:tc>
          <w:tcPr>
            <w:tcW w:w="856" w:type="pct"/>
            <w:tcBorders>
              <w:left w:val="single" w:sz="4" w:space="0" w:color="1E1545" w:themeColor="text1"/>
            </w:tcBorders>
            <w:shd w:val="clear" w:color="auto" w:fill="D8DADA"/>
            <w:noWrap/>
          </w:tcPr>
          <w:p w14:paraId="488D22C4" w14:textId="4E99E5C0" w:rsidR="006B1EB7" w:rsidRPr="00547AFC" w:rsidRDefault="006B1EB7" w:rsidP="00547AFC">
            <w:pPr>
              <w:pStyle w:val="TableofAuthorities"/>
              <w:rPr>
                <w:rStyle w:val="Strong"/>
              </w:rPr>
            </w:pPr>
            <w:r w:rsidRPr="00547AFC">
              <w:rPr>
                <w:rStyle w:val="Strong"/>
              </w:rPr>
              <w:t>$433.</w:t>
            </w:r>
            <w:r w:rsidR="00D43B03" w:rsidRPr="00547AFC">
              <w:rPr>
                <w:rStyle w:val="Strong"/>
              </w:rPr>
              <w:t>47</w:t>
            </w:r>
          </w:p>
        </w:tc>
        <w:tc>
          <w:tcPr>
            <w:tcW w:w="856" w:type="pct"/>
            <w:shd w:val="clear" w:color="auto" w:fill="D8DADA"/>
            <w:noWrap/>
          </w:tcPr>
          <w:p w14:paraId="697B8B3F" w14:textId="7724D183" w:rsidR="006B1EB7" w:rsidRPr="00547AFC" w:rsidRDefault="006B1EB7" w:rsidP="00547AFC">
            <w:pPr>
              <w:pStyle w:val="TableofAuthorities"/>
              <w:rPr>
                <w:rStyle w:val="Strong"/>
              </w:rPr>
            </w:pPr>
            <w:r w:rsidRPr="00547AFC">
              <w:rPr>
                <w:rStyle w:val="Strong"/>
              </w:rPr>
              <w:t>$466.30</w:t>
            </w:r>
          </w:p>
        </w:tc>
        <w:tc>
          <w:tcPr>
            <w:tcW w:w="856" w:type="pct"/>
            <w:shd w:val="clear" w:color="auto" w:fill="D8DADA"/>
            <w:noWrap/>
          </w:tcPr>
          <w:p w14:paraId="4399EC1E" w14:textId="5A86776A" w:rsidR="006B1EB7" w:rsidRPr="00547AFC" w:rsidRDefault="006B1EB7" w:rsidP="00547AFC">
            <w:pPr>
              <w:pStyle w:val="TableofAuthorities"/>
              <w:rPr>
                <w:rStyle w:val="Strong"/>
              </w:rPr>
            </w:pPr>
            <w:r w:rsidRPr="00547AFC">
              <w:rPr>
                <w:rStyle w:val="Strong"/>
              </w:rPr>
              <w:t>$429.52</w:t>
            </w:r>
          </w:p>
        </w:tc>
      </w:tr>
      <w:tr w:rsidR="00F049EE" w:rsidRPr="005C23E7" w14:paraId="53C58721" w14:textId="77777777" w:rsidTr="00871C3A">
        <w:trPr>
          <w:trHeight w:val="340"/>
        </w:trPr>
        <w:tc>
          <w:tcPr>
            <w:tcW w:w="1575" w:type="pct"/>
            <w:shd w:val="clear" w:color="auto" w:fill="D8DADA"/>
            <w:noWrap/>
          </w:tcPr>
          <w:p w14:paraId="4ABFC371" w14:textId="01F0DFF8" w:rsidR="00F049EE" w:rsidRPr="007C2BAB" w:rsidRDefault="00F049EE" w:rsidP="007C2BAB">
            <w:pPr>
              <w:pStyle w:val="TableofAuthorities"/>
              <w:rPr>
                <w:rStyle w:val="Strong"/>
              </w:rPr>
            </w:pPr>
            <w:r w:rsidRPr="007C2BAB">
              <w:rPr>
                <w:rStyle w:val="Strong"/>
              </w:rPr>
              <w:t>Total non-recurrent income</w:t>
            </w:r>
          </w:p>
        </w:tc>
        <w:tc>
          <w:tcPr>
            <w:tcW w:w="856" w:type="pct"/>
            <w:tcBorders>
              <w:top w:val="single" w:sz="4" w:space="0" w:color="1E1545" w:themeColor="text1"/>
              <w:right w:val="single" w:sz="4" w:space="0" w:color="1E1545" w:themeColor="text1"/>
            </w:tcBorders>
            <w:shd w:val="clear" w:color="auto" w:fill="D8DADA"/>
            <w:noWrap/>
          </w:tcPr>
          <w:p w14:paraId="39B99600" w14:textId="543B7981" w:rsidR="00F049EE" w:rsidRPr="00221B1A" w:rsidRDefault="00F049EE" w:rsidP="00221B1A">
            <w:pPr>
              <w:pStyle w:val="TableofAuthorities"/>
              <w:rPr>
                <w:rStyle w:val="Strong"/>
              </w:rPr>
            </w:pPr>
            <w:r w:rsidRPr="00221B1A">
              <w:rPr>
                <w:rStyle w:val="Strong"/>
              </w:rPr>
              <w:t>$32.41</w:t>
            </w:r>
          </w:p>
        </w:tc>
        <w:tc>
          <w:tcPr>
            <w:tcW w:w="856" w:type="pct"/>
            <w:tcBorders>
              <w:left w:val="single" w:sz="4" w:space="0" w:color="1E1545" w:themeColor="text1"/>
            </w:tcBorders>
            <w:shd w:val="clear" w:color="auto" w:fill="D8DADA"/>
            <w:noWrap/>
          </w:tcPr>
          <w:p w14:paraId="1FBC5093" w14:textId="08B11F6F" w:rsidR="00F049EE" w:rsidRPr="00221B1A" w:rsidRDefault="00F049EE" w:rsidP="00221B1A">
            <w:pPr>
              <w:pStyle w:val="TableofAuthorities"/>
              <w:rPr>
                <w:rStyle w:val="Strong"/>
              </w:rPr>
            </w:pPr>
            <w:r w:rsidRPr="00221B1A">
              <w:rPr>
                <w:rStyle w:val="Strong"/>
              </w:rPr>
              <w:t>$34.47</w:t>
            </w:r>
          </w:p>
        </w:tc>
        <w:tc>
          <w:tcPr>
            <w:tcW w:w="856" w:type="pct"/>
            <w:shd w:val="clear" w:color="auto" w:fill="D8DADA"/>
            <w:noWrap/>
          </w:tcPr>
          <w:p w14:paraId="166BD153" w14:textId="0E0FA970" w:rsidR="00F049EE" w:rsidRPr="00221B1A" w:rsidRDefault="00F049EE" w:rsidP="00221B1A">
            <w:pPr>
              <w:pStyle w:val="TableofAuthorities"/>
              <w:rPr>
                <w:rStyle w:val="Strong"/>
              </w:rPr>
            </w:pPr>
            <w:r w:rsidRPr="00221B1A">
              <w:rPr>
                <w:rStyle w:val="Strong"/>
              </w:rPr>
              <w:t>$24.32</w:t>
            </w:r>
          </w:p>
        </w:tc>
        <w:tc>
          <w:tcPr>
            <w:tcW w:w="856" w:type="pct"/>
            <w:shd w:val="clear" w:color="auto" w:fill="D8DADA"/>
            <w:noWrap/>
          </w:tcPr>
          <w:p w14:paraId="414A204A" w14:textId="09E3E570" w:rsidR="00F049EE" w:rsidRPr="00221B1A" w:rsidRDefault="00F049EE" w:rsidP="00221B1A">
            <w:pPr>
              <w:pStyle w:val="TableofAuthorities"/>
              <w:rPr>
                <w:rStyle w:val="Strong"/>
              </w:rPr>
            </w:pPr>
            <w:r w:rsidRPr="00221B1A">
              <w:rPr>
                <w:rStyle w:val="Strong"/>
              </w:rPr>
              <w:t>$30.88</w:t>
            </w:r>
          </w:p>
        </w:tc>
      </w:tr>
      <w:tr w:rsidR="002E0698" w:rsidRPr="005C23E7" w14:paraId="51B3D84F" w14:textId="77777777" w:rsidTr="00871C3A">
        <w:trPr>
          <w:trHeight w:val="340"/>
        </w:trPr>
        <w:tc>
          <w:tcPr>
            <w:tcW w:w="1575" w:type="pct"/>
            <w:shd w:val="clear" w:color="auto" w:fill="D8DADA"/>
            <w:noWrap/>
          </w:tcPr>
          <w:p w14:paraId="3D424205" w14:textId="05C4793F" w:rsidR="002E0698" w:rsidRPr="007C2BAB" w:rsidRDefault="002E0698" w:rsidP="007C2BAB">
            <w:pPr>
              <w:pStyle w:val="TableofAuthorities"/>
              <w:rPr>
                <w:rStyle w:val="Strong"/>
                <w:highlight w:val="yellow"/>
              </w:rPr>
            </w:pPr>
            <w:r w:rsidRPr="007C2BAB">
              <w:rPr>
                <w:rStyle w:val="Strong"/>
              </w:rPr>
              <w:t>Total income</w:t>
            </w:r>
          </w:p>
        </w:tc>
        <w:tc>
          <w:tcPr>
            <w:tcW w:w="856" w:type="pct"/>
            <w:tcBorders>
              <w:top w:val="single" w:sz="4" w:space="0" w:color="1E1545" w:themeColor="text1"/>
              <w:right w:val="single" w:sz="4" w:space="0" w:color="1E1545" w:themeColor="text1"/>
            </w:tcBorders>
            <w:shd w:val="clear" w:color="auto" w:fill="D8DADA"/>
            <w:noWrap/>
          </w:tcPr>
          <w:p w14:paraId="31EB911C" w14:textId="6AD8F662" w:rsidR="002E0698" w:rsidRPr="00221B1A" w:rsidRDefault="002E0698" w:rsidP="00221B1A">
            <w:pPr>
              <w:pStyle w:val="TableofAuthorities"/>
              <w:rPr>
                <w:rStyle w:val="Strong"/>
              </w:rPr>
            </w:pPr>
            <w:r w:rsidRPr="00221B1A">
              <w:rPr>
                <w:rStyle w:val="Strong"/>
              </w:rPr>
              <w:t>$469.51</w:t>
            </w:r>
          </w:p>
        </w:tc>
        <w:tc>
          <w:tcPr>
            <w:tcW w:w="856" w:type="pct"/>
            <w:tcBorders>
              <w:left w:val="single" w:sz="4" w:space="0" w:color="1E1545" w:themeColor="text1"/>
            </w:tcBorders>
            <w:shd w:val="clear" w:color="auto" w:fill="D8DADA"/>
            <w:noWrap/>
          </w:tcPr>
          <w:p w14:paraId="352AAA1A" w14:textId="2070FC59" w:rsidR="002E0698" w:rsidRPr="00221B1A" w:rsidRDefault="002E0698" w:rsidP="00221B1A">
            <w:pPr>
              <w:pStyle w:val="TableofAuthorities"/>
              <w:rPr>
                <w:rStyle w:val="Strong"/>
              </w:rPr>
            </w:pPr>
            <w:r w:rsidRPr="00221B1A">
              <w:rPr>
                <w:rStyle w:val="Strong"/>
              </w:rPr>
              <w:t>$467.94</w:t>
            </w:r>
          </w:p>
        </w:tc>
        <w:tc>
          <w:tcPr>
            <w:tcW w:w="856" w:type="pct"/>
            <w:shd w:val="clear" w:color="auto" w:fill="D8DADA"/>
            <w:noWrap/>
          </w:tcPr>
          <w:p w14:paraId="40CC737F" w14:textId="298DA7CB" w:rsidR="002E0698" w:rsidRPr="00221B1A" w:rsidRDefault="002E0698" w:rsidP="00221B1A">
            <w:pPr>
              <w:pStyle w:val="TableofAuthorities"/>
              <w:rPr>
                <w:rStyle w:val="Strong"/>
              </w:rPr>
            </w:pPr>
            <w:r w:rsidRPr="00221B1A">
              <w:rPr>
                <w:rStyle w:val="Strong"/>
              </w:rPr>
              <w:t>$490.62</w:t>
            </w:r>
          </w:p>
        </w:tc>
        <w:tc>
          <w:tcPr>
            <w:tcW w:w="856" w:type="pct"/>
            <w:shd w:val="clear" w:color="auto" w:fill="D8DADA"/>
            <w:noWrap/>
          </w:tcPr>
          <w:p w14:paraId="7E77B6FC" w14:textId="3A6AD8D5" w:rsidR="002E0698" w:rsidRPr="00221B1A" w:rsidRDefault="002E0698" w:rsidP="00221B1A">
            <w:pPr>
              <w:pStyle w:val="TableofAuthorities"/>
              <w:rPr>
                <w:rStyle w:val="Strong"/>
              </w:rPr>
            </w:pPr>
            <w:r w:rsidRPr="00221B1A">
              <w:rPr>
                <w:rStyle w:val="Strong"/>
              </w:rPr>
              <w:t>$460.40</w:t>
            </w:r>
          </w:p>
        </w:tc>
      </w:tr>
      <w:tr w:rsidR="00E32AF4" w:rsidRPr="005C23E7" w14:paraId="357DCC0A" w14:textId="77777777" w:rsidTr="00871C3A">
        <w:trPr>
          <w:trHeight w:val="340"/>
        </w:trPr>
        <w:tc>
          <w:tcPr>
            <w:tcW w:w="1575" w:type="pct"/>
            <w:shd w:val="clear" w:color="auto" w:fill="D1BDDB" w:themeFill="accent3" w:themeFillTint="66"/>
            <w:noWrap/>
          </w:tcPr>
          <w:p w14:paraId="74023EAB" w14:textId="16EB7011" w:rsidR="00E32AF4" w:rsidRPr="007C2BAB" w:rsidRDefault="00E32AF4" w:rsidP="007C2BAB">
            <w:pPr>
              <w:pStyle w:val="TableofAuthorities"/>
              <w:rPr>
                <w:rStyle w:val="Strong"/>
              </w:rPr>
            </w:pPr>
            <w:r w:rsidRPr="007C2BAB">
              <w:rPr>
                <w:rStyle w:val="Strong"/>
              </w:rPr>
              <w:t>Expenses</w:t>
            </w:r>
          </w:p>
        </w:tc>
        <w:tc>
          <w:tcPr>
            <w:tcW w:w="856" w:type="pct"/>
            <w:tcBorders>
              <w:bottom w:val="single" w:sz="4" w:space="0" w:color="1E1545" w:themeColor="text1"/>
            </w:tcBorders>
            <w:shd w:val="clear" w:color="auto" w:fill="D1BDDB" w:themeFill="accent3" w:themeFillTint="66"/>
            <w:noWrap/>
          </w:tcPr>
          <w:p w14:paraId="152B2E1E" w14:textId="77777777" w:rsidR="00E32AF4" w:rsidRPr="000D3D9A" w:rsidRDefault="00E32AF4" w:rsidP="006A6670">
            <w:pPr>
              <w:spacing w:before="0" w:after="0"/>
              <w:rPr>
                <w:rFonts w:asciiTheme="majorHAnsi" w:hAnsiTheme="majorHAnsi" w:cstheme="majorHAnsi"/>
                <w:sz w:val="20"/>
                <w:szCs w:val="20"/>
              </w:rPr>
            </w:pPr>
          </w:p>
        </w:tc>
        <w:tc>
          <w:tcPr>
            <w:tcW w:w="856" w:type="pct"/>
            <w:shd w:val="clear" w:color="auto" w:fill="D1BDDB" w:themeFill="accent3" w:themeFillTint="66"/>
            <w:noWrap/>
          </w:tcPr>
          <w:p w14:paraId="34950273" w14:textId="77777777" w:rsidR="00E32AF4" w:rsidRPr="000D3D9A" w:rsidRDefault="00E32AF4" w:rsidP="006A6670">
            <w:pPr>
              <w:spacing w:before="0" w:after="0"/>
              <w:rPr>
                <w:rFonts w:asciiTheme="majorHAnsi" w:hAnsiTheme="majorHAnsi" w:cstheme="majorHAnsi"/>
                <w:sz w:val="20"/>
                <w:szCs w:val="20"/>
              </w:rPr>
            </w:pPr>
          </w:p>
        </w:tc>
        <w:tc>
          <w:tcPr>
            <w:tcW w:w="856" w:type="pct"/>
            <w:shd w:val="clear" w:color="auto" w:fill="D1BDDB" w:themeFill="accent3" w:themeFillTint="66"/>
            <w:noWrap/>
          </w:tcPr>
          <w:p w14:paraId="538BCF8A" w14:textId="77777777" w:rsidR="00E32AF4" w:rsidRPr="000D3D9A" w:rsidRDefault="00E32AF4" w:rsidP="006A6670">
            <w:pPr>
              <w:spacing w:before="0" w:after="0"/>
              <w:rPr>
                <w:rFonts w:asciiTheme="majorHAnsi" w:hAnsiTheme="majorHAnsi" w:cstheme="majorHAnsi"/>
                <w:sz w:val="20"/>
                <w:szCs w:val="20"/>
              </w:rPr>
            </w:pPr>
          </w:p>
        </w:tc>
        <w:tc>
          <w:tcPr>
            <w:tcW w:w="856" w:type="pct"/>
            <w:shd w:val="clear" w:color="auto" w:fill="D1BDDB" w:themeFill="accent3" w:themeFillTint="66"/>
            <w:noWrap/>
          </w:tcPr>
          <w:p w14:paraId="35A5D233" w14:textId="77777777" w:rsidR="00E32AF4" w:rsidRPr="000D3D9A" w:rsidRDefault="00E32AF4" w:rsidP="006A6670">
            <w:pPr>
              <w:spacing w:before="0" w:after="0"/>
              <w:rPr>
                <w:rFonts w:asciiTheme="majorHAnsi" w:hAnsiTheme="majorHAnsi" w:cstheme="majorHAnsi"/>
                <w:sz w:val="20"/>
                <w:szCs w:val="20"/>
              </w:rPr>
            </w:pPr>
          </w:p>
        </w:tc>
      </w:tr>
      <w:tr w:rsidR="00B255BD" w:rsidRPr="005C23E7" w14:paraId="0B6D599F" w14:textId="77777777" w:rsidTr="00871C3A">
        <w:trPr>
          <w:trHeight w:val="340"/>
        </w:trPr>
        <w:tc>
          <w:tcPr>
            <w:tcW w:w="1575" w:type="pct"/>
            <w:shd w:val="clear" w:color="auto" w:fill="E8DEED" w:themeFill="accent3" w:themeFillTint="33"/>
            <w:noWrap/>
          </w:tcPr>
          <w:p w14:paraId="4F881DBA" w14:textId="77777777" w:rsidR="00B255BD" w:rsidRPr="007C2BAB" w:rsidRDefault="00B255BD" w:rsidP="007C2BAB">
            <w:pPr>
              <w:pStyle w:val="TableofAuthorities"/>
              <w:rPr>
                <w:rStyle w:val="Strong"/>
              </w:rPr>
            </w:pPr>
            <w:r w:rsidRPr="007C2BAB">
              <w:rPr>
                <w:rStyle w:val="Strong"/>
              </w:rPr>
              <w:t>Recurrent expenses</w:t>
            </w:r>
          </w:p>
        </w:tc>
        <w:tc>
          <w:tcPr>
            <w:tcW w:w="856" w:type="pct"/>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tcPr>
          <w:p w14:paraId="33E9494E" w14:textId="77777777" w:rsidR="00B255BD" w:rsidRPr="000D3D9A" w:rsidRDefault="00B255BD" w:rsidP="006A6670">
            <w:pPr>
              <w:spacing w:before="0" w:after="0"/>
              <w:rPr>
                <w:rFonts w:asciiTheme="majorHAnsi" w:hAnsiTheme="majorHAnsi" w:cstheme="majorHAnsi"/>
                <w:sz w:val="20"/>
                <w:szCs w:val="20"/>
              </w:rPr>
            </w:pPr>
          </w:p>
        </w:tc>
        <w:tc>
          <w:tcPr>
            <w:tcW w:w="856" w:type="pct"/>
            <w:tcBorders>
              <w:left w:val="single" w:sz="4" w:space="0" w:color="1E1545" w:themeColor="text1"/>
            </w:tcBorders>
            <w:shd w:val="clear" w:color="auto" w:fill="E8DEED" w:themeFill="accent3" w:themeFillTint="33"/>
            <w:noWrap/>
          </w:tcPr>
          <w:p w14:paraId="17AE12ED" w14:textId="77777777" w:rsidR="00B255BD" w:rsidRPr="000D3D9A" w:rsidRDefault="00B255BD" w:rsidP="006A6670">
            <w:pPr>
              <w:spacing w:before="0" w:after="0"/>
              <w:rPr>
                <w:rFonts w:asciiTheme="majorHAnsi" w:hAnsiTheme="majorHAnsi" w:cstheme="majorHAnsi"/>
                <w:sz w:val="20"/>
                <w:szCs w:val="20"/>
              </w:rPr>
            </w:pPr>
          </w:p>
        </w:tc>
        <w:tc>
          <w:tcPr>
            <w:tcW w:w="856" w:type="pct"/>
            <w:shd w:val="clear" w:color="auto" w:fill="E8DEED" w:themeFill="accent3" w:themeFillTint="33"/>
            <w:noWrap/>
          </w:tcPr>
          <w:p w14:paraId="0C18BC8F" w14:textId="77777777" w:rsidR="00B255BD" w:rsidRPr="000D3D9A" w:rsidRDefault="00B255BD" w:rsidP="006A6670">
            <w:pPr>
              <w:spacing w:before="0" w:after="0"/>
              <w:rPr>
                <w:rFonts w:asciiTheme="majorHAnsi" w:hAnsiTheme="majorHAnsi" w:cstheme="majorHAnsi"/>
                <w:sz w:val="20"/>
                <w:szCs w:val="20"/>
              </w:rPr>
            </w:pPr>
          </w:p>
        </w:tc>
        <w:tc>
          <w:tcPr>
            <w:tcW w:w="856" w:type="pct"/>
            <w:shd w:val="clear" w:color="auto" w:fill="E8DEED" w:themeFill="accent3" w:themeFillTint="33"/>
            <w:noWrap/>
          </w:tcPr>
          <w:p w14:paraId="2C065EBE" w14:textId="77777777" w:rsidR="00B255BD" w:rsidRPr="000D3D9A" w:rsidRDefault="00B255BD" w:rsidP="006A6670">
            <w:pPr>
              <w:spacing w:before="0" w:after="0"/>
              <w:rPr>
                <w:rFonts w:asciiTheme="majorHAnsi" w:hAnsiTheme="majorHAnsi" w:cstheme="majorHAnsi"/>
                <w:sz w:val="20"/>
                <w:szCs w:val="20"/>
              </w:rPr>
            </w:pPr>
          </w:p>
        </w:tc>
      </w:tr>
      <w:tr w:rsidR="00A67376" w:rsidRPr="005C23E7" w14:paraId="1401CF76" w14:textId="77777777" w:rsidTr="00871C3A">
        <w:trPr>
          <w:trHeight w:val="340"/>
        </w:trPr>
        <w:tc>
          <w:tcPr>
            <w:tcW w:w="1575" w:type="pct"/>
            <w:noWrap/>
          </w:tcPr>
          <w:p w14:paraId="7D13DDE2" w14:textId="77777777" w:rsidR="00A67376" w:rsidRPr="00A408AC" w:rsidRDefault="00A67376" w:rsidP="0075716E">
            <w:pPr>
              <w:pStyle w:val="Tabletextindent"/>
            </w:pPr>
            <w:r w:rsidRPr="00A408AC">
              <w:t>Care expenses</w:t>
            </w:r>
          </w:p>
        </w:tc>
        <w:tc>
          <w:tcPr>
            <w:tcW w:w="856" w:type="pct"/>
            <w:tcBorders>
              <w:top w:val="single" w:sz="4" w:space="0" w:color="1E1545" w:themeColor="text1"/>
              <w:right w:val="single" w:sz="4" w:space="0" w:color="1E1545" w:themeColor="text1"/>
            </w:tcBorders>
            <w:noWrap/>
          </w:tcPr>
          <w:p w14:paraId="7E341EFC" w14:textId="52ED831E" w:rsidR="00A67376" w:rsidRPr="00547AFC" w:rsidRDefault="00A67376" w:rsidP="00547AFC">
            <w:pPr>
              <w:pStyle w:val="TableofAuthorities"/>
            </w:pPr>
            <w:r w:rsidRPr="00547AFC">
              <w:t>$260.</w:t>
            </w:r>
            <w:r w:rsidR="00C42E21" w:rsidRPr="00547AFC">
              <w:t>20</w:t>
            </w:r>
          </w:p>
        </w:tc>
        <w:tc>
          <w:tcPr>
            <w:tcW w:w="856" w:type="pct"/>
            <w:tcBorders>
              <w:left w:val="single" w:sz="4" w:space="0" w:color="1E1545" w:themeColor="text1"/>
            </w:tcBorders>
            <w:noWrap/>
          </w:tcPr>
          <w:p w14:paraId="30959B5D" w14:textId="1068C6BC" w:rsidR="00A67376" w:rsidRPr="00547AFC" w:rsidRDefault="00A67376" w:rsidP="00547AFC">
            <w:pPr>
              <w:pStyle w:val="TableofAuthorities"/>
            </w:pPr>
            <w:r w:rsidRPr="00547AFC">
              <w:t>$255.</w:t>
            </w:r>
            <w:r w:rsidR="00D43B03" w:rsidRPr="00547AFC">
              <w:t>51</w:t>
            </w:r>
          </w:p>
        </w:tc>
        <w:tc>
          <w:tcPr>
            <w:tcW w:w="856" w:type="pct"/>
            <w:noWrap/>
          </w:tcPr>
          <w:p w14:paraId="76761553" w14:textId="4956E70B" w:rsidR="00A67376" w:rsidRPr="00547AFC" w:rsidRDefault="00A67376" w:rsidP="00547AFC">
            <w:pPr>
              <w:pStyle w:val="TableofAuthorities"/>
            </w:pPr>
            <w:r w:rsidRPr="00547AFC">
              <w:t>$283.87</w:t>
            </w:r>
          </w:p>
        </w:tc>
        <w:tc>
          <w:tcPr>
            <w:tcW w:w="856" w:type="pct"/>
            <w:noWrap/>
          </w:tcPr>
          <w:p w14:paraId="2B1D097D" w14:textId="25EA775A" w:rsidR="00A67376" w:rsidRPr="00547AFC" w:rsidRDefault="00A67376" w:rsidP="00547AFC">
            <w:pPr>
              <w:pStyle w:val="TableofAuthorities"/>
            </w:pPr>
            <w:r w:rsidRPr="00547AFC">
              <w:t>$260.05</w:t>
            </w:r>
          </w:p>
        </w:tc>
      </w:tr>
      <w:tr w:rsidR="00A67376" w:rsidRPr="005C23E7" w14:paraId="48E94241" w14:textId="77777777" w:rsidTr="00871C3A">
        <w:trPr>
          <w:trHeight w:val="340"/>
        </w:trPr>
        <w:tc>
          <w:tcPr>
            <w:tcW w:w="1575" w:type="pct"/>
            <w:noWrap/>
          </w:tcPr>
          <w:p w14:paraId="2480AD8C" w14:textId="522236D9" w:rsidR="00A67376" w:rsidRPr="00A408AC" w:rsidRDefault="00324309" w:rsidP="0075716E">
            <w:pPr>
              <w:pStyle w:val="Tabletextindent"/>
            </w:pPr>
            <w:r>
              <w:t>Everyday living</w:t>
            </w:r>
            <w:r w:rsidRPr="00625296">
              <w:t xml:space="preserve"> </w:t>
            </w:r>
            <w:r w:rsidR="00A67376" w:rsidRPr="00A408AC">
              <w:t>expenses</w:t>
            </w:r>
          </w:p>
        </w:tc>
        <w:tc>
          <w:tcPr>
            <w:tcW w:w="856" w:type="pct"/>
            <w:tcBorders>
              <w:top w:val="single" w:sz="4" w:space="0" w:color="1E1545" w:themeColor="text1"/>
              <w:right w:val="single" w:sz="4" w:space="0" w:color="1E1545" w:themeColor="text1"/>
            </w:tcBorders>
            <w:noWrap/>
          </w:tcPr>
          <w:p w14:paraId="778E98DE" w14:textId="3A454E77" w:rsidR="00A67376" w:rsidRPr="00547AFC" w:rsidRDefault="00A67376" w:rsidP="00547AFC">
            <w:pPr>
              <w:pStyle w:val="TableofAuthorities"/>
            </w:pPr>
            <w:r w:rsidRPr="00547AFC">
              <w:t>$70.5</w:t>
            </w:r>
            <w:r w:rsidR="00C42E21" w:rsidRPr="00547AFC">
              <w:t>6</w:t>
            </w:r>
          </w:p>
        </w:tc>
        <w:tc>
          <w:tcPr>
            <w:tcW w:w="856" w:type="pct"/>
            <w:tcBorders>
              <w:left w:val="single" w:sz="4" w:space="0" w:color="1E1545" w:themeColor="text1"/>
            </w:tcBorders>
            <w:noWrap/>
          </w:tcPr>
          <w:p w14:paraId="348B61A7" w14:textId="03C5119E" w:rsidR="00A67376" w:rsidRPr="00547AFC" w:rsidRDefault="00A67376" w:rsidP="00547AFC">
            <w:pPr>
              <w:pStyle w:val="TableofAuthorities"/>
            </w:pPr>
            <w:r w:rsidRPr="00547AFC">
              <w:t>$68.0</w:t>
            </w:r>
            <w:r w:rsidR="00D43B03" w:rsidRPr="00547AFC">
              <w:t>4</w:t>
            </w:r>
          </w:p>
        </w:tc>
        <w:tc>
          <w:tcPr>
            <w:tcW w:w="856" w:type="pct"/>
            <w:noWrap/>
          </w:tcPr>
          <w:p w14:paraId="622E17D0" w14:textId="7462D3A4" w:rsidR="00A67376" w:rsidRPr="00547AFC" w:rsidRDefault="00A67376" w:rsidP="00547AFC">
            <w:pPr>
              <w:pStyle w:val="TableofAuthorities"/>
            </w:pPr>
            <w:r w:rsidRPr="00547AFC">
              <w:t>$83.92</w:t>
            </w:r>
          </w:p>
        </w:tc>
        <w:tc>
          <w:tcPr>
            <w:tcW w:w="856" w:type="pct"/>
            <w:noWrap/>
          </w:tcPr>
          <w:p w14:paraId="1D545FBB" w14:textId="0E5E201C" w:rsidR="00A67376" w:rsidRPr="00547AFC" w:rsidRDefault="00A67376" w:rsidP="00547AFC">
            <w:pPr>
              <w:pStyle w:val="TableofAuthorities"/>
            </w:pPr>
            <w:r w:rsidRPr="00547AFC">
              <w:t>$70.06</w:t>
            </w:r>
          </w:p>
        </w:tc>
      </w:tr>
      <w:tr w:rsidR="00A67376" w:rsidRPr="005C23E7" w14:paraId="371B9E54" w14:textId="77777777" w:rsidTr="00871C3A">
        <w:trPr>
          <w:trHeight w:val="567"/>
        </w:trPr>
        <w:tc>
          <w:tcPr>
            <w:tcW w:w="1575" w:type="pct"/>
            <w:noWrap/>
          </w:tcPr>
          <w:p w14:paraId="379F8FBB" w14:textId="77777777" w:rsidR="00A67376" w:rsidRPr="00A408AC" w:rsidRDefault="00A67376" w:rsidP="0075716E">
            <w:pPr>
              <w:pStyle w:val="Tabletextindent"/>
            </w:pPr>
            <w:r w:rsidRPr="00A408AC">
              <w:t>Accommodation &amp; finance expenses</w:t>
            </w:r>
          </w:p>
        </w:tc>
        <w:tc>
          <w:tcPr>
            <w:tcW w:w="856" w:type="pct"/>
            <w:tcBorders>
              <w:top w:val="single" w:sz="4" w:space="0" w:color="1E1545" w:themeColor="text1"/>
              <w:right w:val="single" w:sz="4" w:space="0" w:color="1E1545" w:themeColor="text1"/>
            </w:tcBorders>
            <w:noWrap/>
          </w:tcPr>
          <w:p w14:paraId="7F59C3C9" w14:textId="2074521C" w:rsidR="00A67376" w:rsidRPr="00547AFC" w:rsidRDefault="00A67376" w:rsidP="00547AFC">
            <w:pPr>
              <w:pStyle w:val="TableofAuthorities"/>
            </w:pPr>
            <w:r w:rsidRPr="00547AFC">
              <w:t>$46.7</w:t>
            </w:r>
            <w:r w:rsidR="00C42E21" w:rsidRPr="00547AFC">
              <w:t>2</w:t>
            </w:r>
          </w:p>
        </w:tc>
        <w:tc>
          <w:tcPr>
            <w:tcW w:w="856" w:type="pct"/>
            <w:tcBorders>
              <w:left w:val="single" w:sz="4" w:space="0" w:color="1E1545" w:themeColor="text1"/>
            </w:tcBorders>
            <w:noWrap/>
          </w:tcPr>
          <w:p w14:paraId="31B8E178" w14:textId="01738A76" w:rsidR="00A67376" w:rsidRPr="00547AFC" w:rsidRDefault="00A67376" w:rsidP="00547AFC">
            <w:pPr>
              <w:pStyle w:val="TableofAuthorities"/>
            </w:pPr>
            <w:r w:rsidRPr="00547AFC">
              <w:t>$47.5</w:t>
            </w:r>
            <w:r w:rsidR="00D43B03" w:rsidRPr="00547AFC">
              <w:t>8</w:t>
            </w:r>
          </w:p>
        </w:tc>
        <w:tc>
          <w:tcPr>
            <w:tcW w:w="856" w:type="pct"/>
            <w:noWrap/>
          </w:tcPr>
          <w:p w14:paraId="1CAE7E5B" w14:textId="66EF8336" w:rsidR="00A67376" w:rsidRPr="00547AFC" w:rsidRDefault="00A67376" w:rsidP="00547AFC">
            <w:pPr>
              <w:pStyle w:val="TableofAuthorities"/>
            </w:pPr>
            <w:r w:rsidRPr="00547AFC">
              <w:t>$51.29</w:t>
            </w:r>
          </w:p>
        </w:tc>
        <w:tc>
          <w:tcPr>
            <w:tcW w:w="856" w:type="pct"/>
            <w:noWrap/>
          </w:tcPr>
          <w:p w14:paraId="6D3220A7" w14:textId="0D8994D3" w:rsidR="00A67376" w:rsidRPr="00547AFC" w:rsidRDefault="00A67376" w:rsidP="00547AFC">
            <w:pPr>
              <w:pStyle w:val="TableofAuthorities"/>
            </w:pPr>
            <w:r w:rsidRPr="00547AFC">
              <w:t>$40.61</w:t>
            </w:r>
          </w:p>
        </w:tc>
      </w:tr>
      <w:tr w:rsidR="00A67376" w:rsidRPr="005C23E7" w14:paraId="40DAAE57" w14:textId="77777777" w:rsidTr="00871C3A">
        <w:trPr>
          <w:trHeight w:val="340"/>
        </w:trPr>
        <w:tc>
          <w:tcPr>
            <w:tcW w:w="1575" w:type="pct"/>
            <w:noWrap/>
          </w:tcPr>
          <w:p w14:paraId="78DA4CE5" w14:textId="77777777" w:rsidR="00A67376" w:rsidRPr="00A408AC" w:rsidRDefault="00A67376" w:rsidP="0075716E">
            <w:pPr>
              <w:pStyle w:val="Tabletextindent"/>
            </w:pPr>
            <w:r w:rsidRPr="00A408AC">
              <w:t>Administration expenses</w:t>
            </w:r>
          </w:p>
        </w:tc>
        <w:tc>
          <w:tcPr>
            <w:tcW w:w="856" w:type="pct"/>
            <w:tcBorders>
              <w:top w:val="single" w:sz="4" w:space="0" w:color="1E1545" w:themeColor="text1"/>
              <w:right w:val="single" w:sz="4" w:space="0" w:color="1E1545" w:themeColor="text1"/>
            </w:tcBorders>
            <w:noWrap/>
          </w:tcPr>
          <w:p w14:paraId="69C4E539" w14:textId="05999D16" w:rsidR="00A67376" w:rsidRPr="00547AFC" w:rsidRDefault="00A67376" w:rsidP="00547AFC">
            <w:pPr>
              <w:pStyle w:val="TableofAuthorities"/>
            </w:pPr>
            <w:r w:rsidRPr="00547AFC">
              <w:t>$54.0</w:t>
            </w:r>
            <w:r w:rsidR="00F4241C" w:rsidRPr="00547AFC">
              <w:t>3</w:t>
            </w:r>
          </w:p>
        </w:tc>
        <w:tc>
          <w:tcPr>
            <w:tcW w:w="856" w:type="pct"/>
            <w:tcBorders>
              <w:left w:val="single" w:sz="4" w:space="0" w:color="1E1545" w:themeColor="text1"/>
            </w:tcBorders>
            <w:noWrap/>
          </w:tcPr>
          <w:p w14:paraId="419ABB9C" w14:textId="08A7A26E" w:rsidR="00A67376" w:rsidRPr="00547AFC" w:rsidRDefault="00A67376" w:rsidP="00547AFC">
            <w:pPr>
              <w:pStyle w:val="TableofAuthorities"/>
            </w:pPr>
            <w:r w:rsidRPr="00547AFC">
              <w:t>$52.2</w:t>
            </w:r>
            <w:r w:rsidR="00C42E21" w:rsidRPr="00547AFC">
              <w:t>5</w:t>
            </w:r>
          </w:p>
        </w:tc>
        <w:tc>
          <w:tcPr>
            <w:tcW w:w="856" w:type="pct"/>
            <w:noWrap/>
          </w:tcPr>
          <w:p w14:paraId="681C2BD5" w14:textId="60A02A52" w:rsidR="00A67376" w:rsidRPr="00547AFC" w:rsidRDefault="00A67376" w:rsidP="00547AFC">
            <w:pPr>
              <w:pStyle w:val="TableofAuthorities"/>
            </w:pPr>
            <w:r w:rsidRPr="00547AFC">
              <w:t>$57.74</w:t>
            </w:r>
          </w:p>
        </w:tc>
        <w:tc>
          <w:tcPr>
            <w:tcW w:w="856" w:type="pct"/>
            <w:noWrap/>
          </w:tcPr>
          <w:p w14:paraId="1BCA7441" w14:textId="233B4C24" w:rsidR="00A67376" w:rsidRPr="00547AFC" w:rsidRDefault="00A67376" w:rsidP="00547AFC">
            <w:pPr>
              <w:pStyle w:val="TableofAuthorities"/>
            </w:pPr>
            <w:r w:rsidRPr="00547AFC">
              <w:t>$57.62</w:t>
            </w:r>
          </w:p>
        </w:tc>
      </w:tr>
      <w:tr w:rsidR="00A67376" w:rsidRPr="005C23E7" w14:paraId="57D8A56F" w14:textId="77777777" w:rsidTr="00871C3A">
        <w:trPr>
          <w:trHeight w:val="340"/>
        </w:trPr>
        <w:tc>
          <w:tcPr>
            <w:tcW w:w="1575" w:type="pct"/>
            <w:shd w:val="clear" w:color="auto" w:fill="D8DADA"/>
            <w:noWrap/>
          </w:tcPr>
          <w:p w14:paraId="205F1972" w14:textId="51389839" w:rsidR="00A67376" w:rsidRPr="007C2BAB" w:rsidRDefault="00A67376" w:rsidP="007C2BAB">
            <w:pPr>
              <w:pStyle w:val="TableofAuthorities"/>
              <w:rPr>
                <w:rStyle w:val="Strong"/>
              </w:rPr>
            </w:pPr>
            <w:r w:rsidRPr="007C2BAB">
              <w:rPr>
                <w:rStyle w:val="Strong"/>
              </w:rPr>
              <w:t>Total recurrent expenses</w:t>
            </w:r>
          </w:p>
        </w:tc>
        <w:tc>
          <w:tcPr>
            <w:tcW w:w="856" w:type="pct"/>
            <w:tcBorders>
              <w:top w:val="single" w:sz="4" w:space="0" w:color="1E1545" w:themeColor="text1"/>
              <w:right w:val="single" w:sz="4" w:space="0" w:color="1E1545" w:themeColor="text1"/>
            </w:tcBorders>
            <w:shd w:val="clear" w:color="auto" w:fill="D8DADA"/>
            <w:noWrap/>
          </w:tcPr>
          <w:p w14:paraId="7B5FFC15" w14:textId="43C05913" w:rsidR="00A67376" w:rsidRPr="00221B1A" w:rsidRDefault="00A67376" w:rsidP="00221B1A">
            <w:pPr>
              <w:pStyle w:val="TableofAuthorities"/>
              <w:rPr>
                <w:rStyle w:val="Strong"/>
              </w:rPr>
            </w:pPr>
            <w:r w:rsidRPr="00221B1A">
              <w:rPr>
                <w:rStyle w:val="Strong"/>
              </w:rPr>
              <w:t>$431.5</w:t>
            </w:r>
            <w:r w:rsidR="00F4241C" w:rsidRPr="00221B1A">
              <w:rPr>
                <w:rStyle w:val="Strong"/>
              </w:rPr>
              <w:t>0</w:t>
            </w:r>
          </w:p>
        </w:tc>
        <w:tc>
          <w:tcPr>
            <w:tcW w:w="856" w:type="pct"/>
            <w:tcBorders>
              <w:left w:val="single" w:sz="4" w:space="0" w:color="1E1545" w:themeColor="text1"/>
            </w:tcBorders>
            <w:shd w:val="clear" w:color="auto" w:fill="D8DADA"/>
            <w:noWrap/>
          </w:tcPr>
          <w:p w14:paraId="2C56B162" w14:textId="59FCE5B4" w:rsidR="00A67376" w:rsidRPr="00221B1A" w:rsidRDefault="00A67376" w:rsidP="00221B1A">
            <w:pPr>
              <w:pStyle w:val="TableofAuthorities"/>
              <w:rPr>
                <w:rStyle w:val="Strong"/>
              </w:rPr>
            </w:pPr>
            <w:r w:rsidRPr="00221B1A">
              <w:rPr>
                <w:rStyle w:val="Strong"/>
              </w:rPr>
              <w:t>$423.</w:t>
            </w:r>
            <w:r w:rsidR="00F4241C" w:rsidRPr="00221B1A">
              <w:rPr>
                <w:rStyle w:val="Strong"/>
              </w:rPr>
              <w:t>37</w:t>
            </w:r>
          </w:p>
        </w:tc>
        <w:tc>
          <w:tcPr>
            <w:tcW w:w="856" w:type="pct"/>
            <w:shd w:val="clear" w:color="auto" w:fill="D8DADA"/>
            <w:noWrap/>
          </w:tcPr>
          <w:p w14:paraId="14DFCAE8" w14:textId="218F6EED" w:rsidR="00A67376" w:rsidRPr="00221B1A" w:rsidRDefault="00A67376" w:rsidP="00221B1A">
            <w:pPr>
              <w:pStyle w:val="TableofAuthorities"/>
              <w:rPr>
                <w:rStyle w:val="Strong"/>
              </w:rPr>
            </w:pPr>
            <w:r w:rsidRPr="00221B1A">
              <w:rPr>
                <w:rStyle w:val="Strong"/>
              </w:rPr>
              <w:t>$476.82</w:t>
            </w:r>
          </w:p>
        </w:tc>
        <w:tc>
          <w:tcPr>
            <w:tcW w:w="856" w:type="pct"/>
            <w:shd w:val="clear" w:color="auto" w:fill="D8DADA"/>
            <w:noWrap/>
          </w:tcPr>
          <w:p w14:paraId="6877D2A3" w14:textId="78A078A6" w:rsidR="00A67376" w:rsidRPr="00221B1A" w:rsidRDefault="00A67376" w:rsidP="00221B1A">
            <w:pPr>
              <w:pStyle w:val="TableofAuthorities"/>
              <w:rPr>
                <w:rStyle w:val="Strong"/>
              </w:rPr>
            </w:pPr>
            <w:r w:rsidRPr="00221B1A">
              <w:rPr>
                <w:rStyle w:val="Strong"/>
              </w:rPr>
              <w:t>$428.34</w:t>
            </w:r>
          </w:p>
        </w:tc>
      </w:tr>
      <w:tr w:rsidR="0071206A" w:rsidRPr="005C23E7" w14:paraId="1195ED2D" w14:textId="77777777" w:rsidTr="00871C3A">
        <w:trPr>
          <w:trHeight w:val="567"/>
        </w:trPr>
        <w:tc>
          <w:tcPr>
            <w:tcW w:w="1575" w:type="pct"/>
            <w:shd w:val="clear" w:color="auto" w:fill="D8DADA"/>
            <w:noWrap/>
          </w:tcPr>
          <w:p w14:paraId="76C7127A" w14:textId="295764B5" w:rsidR="0071206A" w:rsidRPr="007C2BAB" w:rsidRDefault="0071206A" w:rsidP="007C2BAB">
            <w:pPr>
              <w:pStyle w:val="TableofAuthorities"/>
              <w:rPr>
                <w:rStyle w:val="Strong"/>
              </w:rPr>
            </w:pPr>
            <w:r w:rsidRPr="007C2BAB">
              <w:rPr>
                <w:rStyle w:val="Strong"/>
              </w:rPr>
              <w:t>Total non-recurrent expenses</w:t>
            </w:r>
          </w:p>
        </w:tc>
        <w:tc>
          <w:tcPr>
            <w:tcW w:w="856" w:type="pct"/>
            <w:tcBorders>
              <w:top w:val="single" w:sz="4" w:space="0" w:color="1E1545" w:themeColor="text1"/>
              <w:right w:val="single" w:sz="4" w:space="0" w:color="1E1545" w:themeColor="text1"/>
            </w:tcBorders>
            <w:shd w:val="clear" w:color="auto" w:fill="D8DADA"/>
            <w:noWrap/>
          </w:tcPr>
          <w:p w14:paraId="4E1CBB25" w14:textId="223C3FE0" w:rsidR="0071206A" w:rsidRPr="0096242C" w:rsidRDefault="0071206A" w:rsidP="0096242C">
            <w:pPr>
              <w:pStyle w:val="TableofAuthorities"/>
              <w:rPr>
                <w:rStyle w:val="Strong"/>
              </w:rPr>
            </w:pPr>
            <w:r w:rsidRPr="0096242C">
              <w:rPr>
                <w:rStyle w:val="Strong"/>
              </w:rPr>
              <w:t>$25.80</w:t>
            </w:r>
          </w:p>
        </w:tc>
        <w:tc>
          <w:tcPr>
            <w:tcW w:w="856" w:type="pct"/>
            <w:tcBorders>
              <w:left w:val="single" w:sz="4" w:space="0" w:color="1E1545" w:themeColor="text1"/>
            </w:tcBorders>
            <w:shd w:val="clear" w:color="auto" w:fill="D8DADA"/>
            <w:noWrap/>
          </w:tcPr>
          <w:p w14:paraId="3F4458C7" w14:textId="7C6B406D" w:rsidR="0071206A" w:rsidRPr="0096242C" w:rsidRDefault="0071206A" w:rsidP="0096242C">
            <w:pPr>
              <w:pStyle w:val="TableofAuthorities"/>
              <w:rPr>
                <w:rStyle w:val="Strong"/>
              </w:rPr>
            </w:pPr>
            <w:r w:rsidRPr="0096242C">
              <w:rPr>
                <w:rStyle w:val="Strong"/>
              </w:rPr>
              <w:t>$28.82</w:t>
            </w:r>
          </w:p>
        </w:tc>
        <w:tc>
          <w:tcPr>
            <w:tcW w:w="856" w:type="pct"/>
            <w:shd w:val="clear" w:color="auto" w:fill="D8DADA"/>
            <w:noWrap/>
          </w:tcPr>
          <w:p w14:paraId="3C0E9812" w14:textId="39937D73" w:rsidR="0071206A" w:rsidRPr="0096242C" w:rsidRDefault="0071206A" w:rsidP="0096242C">
            <w:pPr>
              <w:pStyle w:val="TableofAuthorities"/>
              <w:rPr>
                <w:rStyle w:val="Strong"/>
              </w:rPr>
            </w:pPr>
            <w:r w:rsidRPr="0096242C">
              <w:rPr>
                <w:rStyle w:val="Strong"/>
              </w:rPr>
              <w:t>$6.04</w:t>
            </w:r>
          </w:p>
        </w:tc>
        <w:tc>
          <w:tcPr>
            <w:tcW w:w="856" w:type="pct"/>
            <w:shd w:val="clear" w:color="auto" w:fill="D8DADA"/>
            <w:noWrap/>
          </w:tcPr>
          <w:p w14:paraId="16ECB2D9" w14:textId="6A407553" w:rsidR="0071206A" w:rsidRPr="0096242C" w:rsidRDefault="0071206A" w:rsidP="0096242C">
            <w:pPr>
              <w:pStyle w:val="TableofAuthorities"/>
              <w:rPr>
                <w:rStyle w:val="Strong"/>
              </w:rPr>
            </w:pPr>
            <w:r w:rsidRPr="0096242C">
              <w:rPr>
                <w:rStyle w:val="Strong"/>
              </w:rPr>
              <w:t>$28.99</w:t>
            </w:r>
          </w:p>
        </w:tc>
      </w:tr>
      <w:tr w:rsidR="002E0698" w:rsidRPr="005C23E7" w14:paraId="0FE63316" w14:textId="77777777" w:rsidTr="00871C3A">
        <w:trPr>
          <w:trHeight w:val="340"/>
        </w:trPr>
        <w:tc>
          <w:tcPr>
            <w:tcW w:w="1575" w:type="pct"/>
            <w:shd w:val="clear" w:color="auto" w:fill="D8DADA"/>
            <w:noWrap/>
          </w:tcPr>
          <w:p w14:paraId="663CE5CC" w14:textId="66A64114" w:rsidR="002E0698" w:rsidRPr="007C2BAB" w:rsidRDefault="002E0698" w:rsidP="007C2BAB">
            <w:pPr>
              <w:pStyle w:val="TableofAuthorities"/>
              <w:rPr>
                <w:rStyle w:val="Strong"/>
              </w:rPr>
            </w:pPr>
            <w:r w:rsidRPr="007C2BAB">
              <w:rPr>
                <w:rStyle w:val="Strong"/>
              </w:rPr>
              <w:t>Total expenses</w:t>
            </w:r>
          </w:p>
        </w:tc>
        <w:tc>
          <w:tcPr>
            <w:tcW w:w="856" w:type="pct"/>
            <w:tcBorders>
              <w:top w:val="single" w:sz="4" w:space="0" w:color="1E1545" w:themeColor="text1"/>
              <w:right w:val="single" w:sz="4" w:space="0" w:color="1E1545" w:themeColor="text1"/>
            </w:tcBorders>
            <w:shd w:val="clear" w:color="auto" w:fill="D8DADA"/>
            <w:noWrap/>
          </w:tcPr>
          <w:p w14:paraId="4948B141" w14:textId="0935C237" w:rsidR="002E0698" w:rsidRPr="0096242C" w:rsidRDefault="002E0698" w:rsidP="0096242C">
            <w:pPr>
              <w:pStyle w:val="TableofAuthorities"/>
              <w:rPr>
                <w:rStyle w:val="Strong"/>
              </w:rPr>
            </w:pPr>
            <w:r w:rsidRPr="0096242C">
              <w:rPr>
                <w:rStyle w:val="Strong"/>
              </w:rPr>
              <w:t>$457.30</w:t>
            </w:r>
          </w:p>
        </w:tc>
        <w:tc>
          <w:tcPr>
            <w:tcW w:w="856" w:type="pct"/>
            <w:tcBorders>
              <w:left w:val="single" w:sz="4" w:space="0" w:color="1E1545" w:themeColor="text1"/>
            </w:tcBorders>
            <w:shd w:val="clear" w:color="auto" w:fill="D8DADA"/>
            <w:noWrap/>
          </w:tcPr>
          <w:p w14:paraId="04C4E4E8" w14:textId="6E686143" w:rsidR="002E0698" w:rsidRPr="0096242C" w:rsidRDefault="002E0698" w:rsidP="0096242C">
            <w:pPr>
              <w:pStyle w:val="TableofAuthorities"/>
              <w:rPr>
                <w:rStyle w:val="Strong"/>
              </w:rPr>
            </w:pPr>
            <w:r w:rsidRPr="0096242C">
              <w:rPr>
                <w:rStyle w:val="Strong"/>
              </w:rPr>
              <w:t>$452.19</w:t>
            </w:r>
          </w:p>
        </w:tc>
        <w:tc>
          <w:tcPr>
            <w:tcW w:w="856" w:type="pct"/>
            <w:shd w:val="clear" w:color="auto" w:fill="D8DADA"/>
            <w:noWrap/>
          </w:tcPr>
          <w:p w14:paraId="108E470A" w14:textId="35684AC4" w:rsidR="002E0698" w:rsidRPr="0096242C" w:rsidRDefault="002E0698" w:rsidP="0096242C">
            <w:pPr>
              <w:pStyle w:val="TableofAuthorities"/>
              <w:rPr>
                <w:rStyle w:val="Strong"/>
              </w:rPr>
            </w:pPr>
            <w:r w:rsidRPr="0096242C">
              <w:rPr>
                <w:rStyle w:val="Strong"/>
              </w:rPr>
              <w:t>$482.86</w:t>
            </w:r>
          </w:p>
        </w:tc>
        <w:tc>
          <w:tcPr>
            <w:tcW w:w="856" w:type="pct"/>
            <w:shd w:val="clear" w:color="auto" w:fill="D8DADA"/>
            <w:noWrap/>
          </w:tcPr>
          <w:p w14:paraId="3D480B4C" w14:textId="7D090BC1" w:rsidR="002E0698" w:rsidRPr="0096242C" w:rsidRDefault="002E0698" w:rsidP="0096242C">
            <w:pPr>
              <w:pStyle w:val="TableofAuthorities"/>
              <w:rPr>
                <w:rStyle w:val="Strong"/>
              </w:rPr>
            </w:pPr>
            <w:r w:rsidRPr="0096242C">
              <w:rPr>
                <w:rStyle w:val="Strong"/>
              </w:rPr>
              <w:t>$457.33</w:t>
            </w:r>
          </w:p>
        </w:tc>
      </w:tr>
      <w:tr w:rsidR="0071206A" w:rsidRPr="005C23E7" w14:paraId="6ACD9FE9" w14:textId="77777777" w:rsidTr="00871C3A">
        <w:trPr>
          <w:trHeight w:val="353"/>
        </w:trPr>
        <w:tc>
          <w:tcPr>
            <w:tcW w:w="1575" w:type="pct"/>
            <w:noWrap/>
          </w:tcPr>
          <w:p w14:paraId="18C1E57E" w14:textId="4A2D8E73" w:rsidR="0071206A" w:rsidRPr="0071206A" w:rsidRDefault="0071206A" w:rsidP="00F04481">
            <w:pPr>
              <w:pStyle w:val="TableofAuthorities"/>
            </w:pPr>
            <w:r w:rsidRPr="0071206A">
              <w:t>Recurrent result</w:t>
            </w:r>
          </w:p>
        </w:tc>
        <w:tc>
          <w:tcPr>
            <w:tcW w:w="856" w:type="pct"/>
            <w:tcBorders>
              <w:top w:val="single" w:sz="4" w:space="0" w:color="1E1545" w:themeColor="text1"/>
              <w:right w:val="single" w:sz="4" w:space="0" w:color="1E1545" w:themeColor="text1"/>
            </w:tcBorders>
            <w:noWrap/>
          </w:tcPr>
          <w:p w14:paraId="618DC845" w14:textId="30CB91BF" w:rsidR="0071206A" w:rsidRPr="00547AFC" w:rsidRDefault="0071206A" w:rsidP="00547AFC">
            <w:pPr>
              <w:pStyle w:val="TableofAuthorities"/>
            </w:pPr>
            <w:r w:rsidRPr="00547AFC">
              <w:t>$5.60</w:t>
            </w:r>
          </w:p>
        </w:tc>
        <w:tc>
          <w:tcPr>
            <w:tcW w:w="856" w:type="pct"/>
            <w:tcBorders>
              <w:left w:val="single" w:sz="4" w:space="0" w:color="1E1545" w:themeColor="text1"/>
            </w:tcBorders>
            <w:noWrap/>
          </w:tcPr>
          <w:p w14:paraId="1748F36F" w14:textId="643893C6" w:rsidR="0071206A" w:rsidRPr="00547AFC" w:rsidRDefault="0071206A" w:rsidP="00547AFC">
            <w:pPr>
              <w:pStyle w:val="TableofAuthorities"/>
            </w:pPr>
            <w:r w:rsidRPr="00547AFC">
              <w:t>$10.10</w:t>
            </w:r>
          </w:p>
        </w:tc>
        <w:tc>
          <w:tcPr>
            <w:tcW w:w="856" w:type="pct"/>
            <w:noWrap/>
          </w:tcPr>
          <w:p w14:paraId="64AFA02B" w14:textId="5E6008B1" w:rsidR="0071206A" w:rsidRPr="00547AFC" w:rsidRDefault="0071206A" w:rsidP="00547AFC">
            <w:pPr>
              <w:pStyle w:val="TableofAuthorities"/>
            </w:pPr>
            <w:r w:rsidRPr="00547AFC">
              <w:t>($10.52)</w:t>
            </w:r>
          </w:p>
        </w:tc>
        <w:tc>
          <w:tcPr>
            <w:tcW w:w="856" w:type="pct"/>
            <w:noWrap/>
          </w:tcPr>
          <w:p w14:paraId="40A09053" w14:textId="497C65DF" w:rsidR="0071206A" w:rsidRPr="00547AFC" w:rsidRDefault="0071206A" w:rsidP="00547AFC">
            <w:pPr>
              <w:pStyle w:val="TableofAuthorities"/>
            </w:pPr>
            <w:r w:rsidRPr="00547AFC">
              <w:t>$1.18</w:t>
            </w:r>
          </w:p>
        </w:tc>
      </w:tr>
      <w:tr w:rsidR="00C245E9" w:rsidRPr="005C23E7" w14:paraId="523DB939" w14:textId="77777777" w:rsidTr="00871C3A">
        <w:trPr>
          <w:trHeight w:val="353"/>
        </w:trPr>
        <w:tc>
          <w:tcPr>
            <w:tcW w:w="1575" w:type="pct"/>
            <w:noWrap/>
          </w:tcPr>
          <w:p w14:paraId="1D052349" w14:textId="47791D2D" w:rsidR="00C245E9" w:rsidRPr="0071206A" w:rsidRDefault="00C245E9" w:rsidP="00F04481">
            <w:pPr>
              <w:pStyle w:val="TableofAuthorities"/>
            </w:pPr>
            <w:r w:rsidRPr="00C245E9">
              <w:t>Non-recurrent result</w:t>
            </w:r>
          </w:p>
        </w:tc>
        <w:tc>
          <w:tcPr>
            <w:tcW w:w="1546" w:type="dxa"/>
            <w:tcBorders>
              <w:top w:val="single" w:sz="4" w:space="0" w:color="1E1545" w:themeColor="text1"/>
              <w:right w:val="single" w:sz="4" w:space="0" w:color="1E1545" w:themeColor="text1"/>
            </w:tcBorders>
            <w:noWrap/>
          </w:tcPr>
          <w:p w14:paraId="692772D2" w14:textId="3CA191EF" w:rsidR="00C245E9" w:rsidRPr="00547AFC" w:rsidRDefault="00C245E9" w:rsidP="00547AFC">
            <w:pPr>
              <w:pStyle w:val="TableofAuthorities"/>
            </w:pPr>
            <w:r w:rsidRPr="00547AFC">
              <w:t>$6.61</w:t>
            </w:r>
          </w:p>
        </w:tc>
        <w:tc>
          <w:tcPr>
            <w:tcW w:w="1546" w:type="dxa"/>
            <w:tcBorders>
              <w:left w:val="single" w:sz="4" w:space="0" w:color="1E1545" w:themeColor="text1"/>
            </w:tcBorders>
            <w:noWrap/>
          </w:tcPr>
          <w:p w14:paraId="296CD12F" w14:textId="1D686082" w:rsidR="00C245E9" w:rsidRPr="00547AFC" w:rsidRDefault="00C245E9" w:rsidP="00547AFC">
            <w:pPr>
              <w:pStyle w:val="TableofAuthorities"/>
            </w:pPr>
            <w:r w:rsidRPr="00547AFC">
              <w:t>$5.65</w:t>
            </w:r>
          </w:p>
        </w:tc>
        <w:tc>
          <w:tcPr>
            <w:tcW w:w="1546" w:type="dxa"/>
            <w:noWrap/>
          </w:tcPr>
          <w:p w14:paraId="4EA1CB52" w14:textId="484B172B" w:rsidR="00C245E9" w:rsidRPr="00547AFC" w:rsidRDefault="00C245E9" w:rsidP="00547AFC">
            <w:pPr>
              <w:pStyle w:val="TableofAuthorities"/>
            </w:pPr>
            <w:r w:rsidRPr="00547AFC">
              <w:t>$18.28</w:t>
            </w:r>
          </w:p>
        </w:tc>
        <w:tc>
          <w:tcPr>
            <w:tcW w:w="1546" w:type="dxa"/>
            <w:noWrap/>
          </w:tcPr>
          <w:p w14:paraId="3001DB10" w14:textId="03C4B274" w:rsidR="00C245E9" w:rsidRPr="00547AFC" w:rsidRDefault="00C245E9" w:rsidP="00547AFC">
            <w:pPr>
              <w:pStyle w:val="TableofAuthorities"/>
            </w:pPr>
            <w:r w:rsidRPr="00547AFC">
              <w:t>$1.89</w:t>
            </w:r>
          </w:p>
        </w:tc>
      </w:tr>
      <w:tr w:rsidR="0071206A" w:rsidRPr="005C23E7" w14:paraId="45CF0AFC" w14:textId="77777777" w:rsidTr="00871C3A">
        <w:trPr>
          <w:trHeight w:val="340"/>
        </w:trPr>
        <w:tc>
          <w:tcPr>
            <w:tcW w:w="1575" w:type="pct"/>
            <w:shd w:val="clear" w:color="auto" w:fill="D8DADA"/>
            <w:noWrap/>
          </w:tcPr>
          <w:p w14:paraId="47381C37" w14:textId="4498FCAD" w:rsidR="0071206A" w:rsidRPr="007C2BAB" w:rsidRDefault="0071206A" w:rsidP="007C2BAB">
            <w:pPr>
              <w:pStyle w:val="TableofAuthorities"/>
              <w:rPr>
                <w:rStyle w:val="Strong"/>
              </w:rPr>
            </w:pPr>
            <w:r w:rsidRPr="007C2BAB">
              <w:rPr>
                <w:rStyle w:val="Strong"/>
              </w:rPr>
              <w:t>NPBT</w:t>
            </w:r>
          </w:p>
        </w:tc>
        <w:tc>
          <w:tcPr>
            <w:tcW w:w="856" w:type="pct"/>
            <w:tcBorders>
              <w:top w:val="single" w:sz="4" w:space="0" w:color="1E1545" w:themeColor="text1"/>
              <w:right w:val="single" w:sz="4" w:space="0" w:color="1E1545" w:themeColor="text1"/>
            </w:tcBorders>
            <w:shd w:val="clear" w:color="auto" w:fill="D8DADA"/>
            <w:noWrap/>
          </w:tcPr>
          <w:p w14:paraId="4E9F4A7D" w14:textId="248BF618" w:rsidR="0071206A" w:rsidRPr="00221B1A" w:rsidRDefault="0071206A" w:rsidP="00221B1A">
            <w:pPr>
              <w:pStyle w:val="TableofAuthorities"/>
              <w:rPr>
                <w:rStyle w:val="Strong"/>
              </w:rPr>
            </w:pPr>
            <w:r w:rsidRPr="00221B1A">
              <w:rPr>
                <w:rStyle w:val="Strong"/>
              </w:rPr>
              <w:t>$12.21</w:t>
            </w:r>
          </w:p>
        </w:tc>
        <w:tc>
          <w:tcPr>
            <w:tcW w:w="856" w:type="pct"/>
            <w:tcBorders>
              <w:left w:val="single" w:sz="4" w:space="0" w:color="1E1545" w:themeColor="text1"/>
            </w:tcBorders>
            <w:shd w:val="clear" w:color="auto" w:fill="D8DADA"/>
            <w:noWrap/>
          </w:tcPr>
          <w:p w14:paraId="4FF97573" w14:textId="6C1D6E15" w:rsidR="0071206A" w:rsidRPr="00221B1A" w:rsidRDefault="0071206A" w:rsidP="00221B1A">
            <w:pPr>
              <w:pStyle w:val="TableofAuthorities"/>
              <w:rPr>
                <w:rStyle w:val="Strong"/>
              </w:rPr>
            </w:pPr>
            <w:r w:rsidRPr="00221B1A">
              <w:rPr>
                <w:rStyle w:val="Strong"/>
              </w:rPr>
              <w:t>$15.75</w:t>
            </w:r>
          </w:p>
        </w:tc>
        <w:tc>
          <w:tcPr>
            <w:tcW w:w="856" w:type="pct"/>
            <w:shd w:val="clear" w:color="auto" w:fill="D8DADA"/>
            <w:noWrap/>
          </w:tcPr>
          <w:p w14:paraId="301BA707" w14:textId="041EB49C" w:rsidR="0071206A" w:rsidRPr="00221B1A" w:rsidRDefault="0071206A" w:rsidP="00221B1A">
            <w:pPr>
              <w:pStyle w:val="TableofAuthorities"/>
              <w:rPr>
                <w:rStyle w:val="Strong"/>
              </w:rPr>
            </w:pPr>
            <w:r w:rsidRPr="00221B1A">
              <w:rPr>
                <w:rStyle w:val="Strong"/>
              </w:rPr>
              <w:t>$7.76</w:t>
            </w:r>
          </w:p>
        </w:tc>
        <w:tc>
          <w:tcPr>
            <w:tcW w:w="856" w:type="pct"/>
            <w:shd w:val="clear" w:color="auto" w:fill="D8DADA"/>
            <w:noWrap/>
          </w:tcPr>
          <w:p w14:paraId="2FE380C0" w14:textId="0710A55E" w:rsidR="0071206A" w:rsidRPr="00221B1A" w:rsidRDefault="0071206A" w:rsidP="00221B1A">
            <w:pPr>
              <w:pStyle w:val="TableofAuthorities"/>
              <w:rPr>
                <w:rStyle w:val="Strong"/>
              </w:rPr>
            </w:pPr>
            <w:r w:rsidRPr="00221B1A">
              <w:rPr>
                <w:rStyle w:val="Strong"/>
              </w:rPr>
              <w:t>$3.07</w:t>
            </w:r>
          </w:p>
        </w:tc>
      </w:tr>
    </w:tbl>
    <w:p w14:paraId="4940B0AF" w14:textId="4BF5C3FE" w:rsidR="00CA6222" w:rsidRPr="00F40F86" w:rsidRDefault="00CA6222" w:rsidP="000F0EF7">
      <w:pPr>
        <w:spacing w:before="240"/>
      </w:pPr>
      <w:r w:rsidRPr="00F40F86">
        <w:t xml:space="preserve">When considering the average </w:t>
      </w:r>
      <w:r w:rsidR="003735EC" w:rsidRPr="00F40F86">
        <w:t>NPBT</w:t>
      </w:r>
      <w:r w:rsidRPr="00F40F86">
        <w:t xml:space="preserve"> </w:t>
      </w:r>
      <w:r w:rsidR="00FF54B1" w:rsidRPr="00F40F86">
        <w:t xml:space="preserve">results </w:t>
      </w:r>
      <w:r w:rsidR="0007425B" w:rsidRPr="00F40F86">
        <w:t xml:space="preserve">by quartile </w:t>
      </w:r>
      <w:r w:rsidRPr="00F40F86">
        <w:t>for 202</w:t>
      </w:r>
      <w:r w:rsidR="00E72C28" w:rsidRPr="00F40F86">
        <w:t>4</w:t>
      </w:r>
      <w:r w:rsidRPr="00F40F86">
        <w:t>-2</w:t>
      </w:r>
      <w:r w:rsidR="00E72C28" w:rsidRPr="00F40F86">
        <w:t>5</w:t>
      </w:r>
      <w:r w:rsidR="00147012" w:rsidRPr="00F40F86">
        <w:t xml:space="preserve"> (Chart 1.</w:t>
      </w:r>
      <w:r w:rsidR="00931334">
        <w:t>9</w:t>
      </w:r>
      <w:r w:rsidR="004F60A2">
        <w:t xml:space="preserve"> and</w:t>
      </w:r>
      <w:r w:rsidR="00931334">
        <w:t xml:space="preserve"> </w:t>
      </w:r>
      <w:r w:rsidR="00147012" w:rsidRPr="00F40F86">
        <w:t>Chart 1.10)</w:t>
      </w:r>
      <w:r w:rsidRPr="00F40F86">
        <w:t>:</w:t>
      </w:r>
    </w:p>
    <w:p w14:paraId="51C714DF" w14:textId="13A37D4D" w:rsidR="00CA6222" w:rsidRPr="00F40F86" w:rsidRDefault="00CA6222" w:rsidP="002144D2">
      <w:pPr>
        <w:pStyle w:val="ListBullet3"/>
      </w:pPr>
      <w:r w:rsidRPr="00F40F86">
        <w:t xml:space="preserve">in the </w:t>
      </w:r>
      <w:r w:rsidRPr="00F40F86">
        <w:rPr>
          <w:b/>
        </w:rPr>
        <w:t>top quartile</w:t>
      </w:r>
      <w:r w:rsidRPr="00F40F86">
        <w:t xml:space="preserve">, </w:t>
      </w:r>
      <w:r w:rsidR="00527426" w:rsidRPr="00F40F86">
        <w:t xml:space="preserve">metropolitan and regional </w:t>
      </w:r>
      <w:r w:rsidRPr="00F40F86">
        <w:t>providers ($</w:t>
      </w:r>
      <w:r w:rsidR="002A2096" w:rsidRPr="00F40F86">
        <w:t>1</w:t>
      </w:r>
      <w:r w:rsidR="00912D0B" w:rsidRPr="00F40F86">
        <w:t>84.35</w:t>
      </w:r>
      <w:r w:rsidRPr="00F40F86">
        <w:t xml:space="preserve"> </w:t>
      </w:r>
      <w:r w:rsidR="00F16409" w:rsidRPr="00F40F86">
        <w:rPr>
          <w:color w:val="1E1545" w:themeColor="text2"/>
        </w:rPr>
        <w:t>prpd</w:t>
      </w:r>
      <w:r w:rsidRPr="00F40F86">
        <w:t xml:space="preserve">) outperformed </w:t>
      </w:r>
      <w:r w:rsidR="00912D0B" w:rsidRPr="00F40F86">
        <w:t>regional</w:t>
      </w:r>
      <w:r w:rsidRPr="00F40F86">
        <w:t xml:space="preserve"> ($</w:t>
      </w:r>
      <w:r w:rsidR="007E467F" w:rsidRPr="00F40F86">
        <w:t>115.46</w:t>
      </w:r>
      <w:r w:rsidRPr="00F40F86">
        <w:t>) and metropolitan providers ($</w:t>
      </w:r>
      <w:r w:rsidR="007E467F" w:rsidRPr="00F40F86">
        <w:t>91.81</w:t>
      </w:r>
      <w:r w:rsidRPr="00F40F86">
        <w:t>)</w:t>
      </w:r>
      <w:r w:rsidR="00A83DEF" w:rsidRPr="00F40F86">
        <w:t>.</w:t>
      </w:r>
    </w:p>
    <w:p w14:paraId="5D788D0C" w14:textId="779FB15D" w:rsidR="00CA6222" w:rsidRPr="000A49A5" w:rsidRDefault="00CA6222" w:rsidP="002144D2">
      <w:pPr>
        <w:pStyle w:val="ListBullet3"/>
      </w:pPr>
      <w:r w:rsidRPr="000A49A5">
        <w:t xml:space="preserve">in the </w:t>
      </w:r>
      <w:r w:rsidRPr="000A49A5">
        <w:rPr>
          <w:b/>
        </w:rPr>
        <w:t>bottom quartile</w:t>
      </w:r>
      <w:r w:rsidRPr="000A49A5">
        <w:t>, regional providers (</w:t>
      </w:r>
      <w:r w:rsidR="006666C3" w:rsidRPr="000A49A5">
        <w:t>loss of</w:t>
      </w:r>
      <w:r w:rsidRPr="000A49A5">
        <w:t xml:space="preserve"> $</w:t>
      </w:r>
      <w:r w:rsidR="00F40F86" w:rsidRPr="000A49A5">
        <w:t>59.94</w:t>
      </w:r>
      <w:r w:rsidRPr="000A49A5">
        <w:t xml:space="preserve"> </w:t>
      </w:r>
      <w:r w:rsidR="00F16409" w:rsidRPr="000A49A5">
        <w:rPr>
          <w:color w:val="1E1545" w:themeColor="text2"/>
        </w:rPr>
        <w:t>prpd</w:t>
      </w:r>
      <w:r w:rsidRPr="000A49A5">
        <w:t xml:space="preserve">) recorded </w:t>
      </w:r>
      <w:r w:rsidR="00666D76" w:rsidRPr="000A49A5">
        <w:t xml:space="preserve">the </w:t>
      </w:r>
      <w:r w:rsidR="00B66A18" w:rsidRPr="000A49A5">
        <w:t xml:space="preserve">lowest </w:t>
      </w:r>
      <w:r w:rsidR="00490B1F" w:rsidRPr="000A49A5">
        <w:t xml:space="preserve">average </w:t>
      </w:r>
      <w:r w:rsidR="00BF0FF7" w:rsidRPr="000A49A5">
        <w:t xml:space="preserve">NPBT </w:t>
      </w:r>
      <w:r w:rsidRPr="000A49A5">
        <w:t xml:space="preserve">compared to metropolitan providers </w:t>
      </w:r>
      <w:r w:rsidR="00B66A18" w:rsidRPr="000A49A5">
        <w:t>(</w:t>
      </w:r>
      <w:r w:rsidR="006666C3" w:rsidRPr="000A49A5">
        <w:t>loss of</w:t>
      </w:r>
      <w:r w:rsidRPr="000A49A5">
        <w:t xml:space="preserve"> $</w:t>
      </w:r>
      <w:r w:rsidR="000A49A5" w:rsidRPr="000A49A5">
        <w:t>41.46</w:t>
      </w:r>
      <w:r w:rsidRPr="000A49A5">
        <w:t>) and metropolitan and regional providers (</w:t>
      </w:r>
      <w:r w:rsidR="006666C3" w:rsidRPr="000A49A5">
        <w:t>loss of</w:t>
      </w:r>
      <w:r w:rsidRPr="000A49A5">
        <w:t xml:space="preserve"> $</w:t>
      </w:r>
      <w:r w:rsidR="000A49A5" w:rsidRPr="000A49A5">
        <w:t>30.06</w:t>
      </w:r>
      <w:r w:rsidR="002403F2" w:rsidRPr="000A49A5">
        <w:rPr>
          <w:color w:val="1E1545" w:themeColor="text2"/>
        </w:rPr>
        <w:t>)</w:t>
      </w:r>
      <w:r w:rsidRPr="000A49A5">
        <w:t xml:space="preserve">. </w:t>
      </w:r>
    </w:p>
    <w:p w14:paraId="226E168E" w14:textId="3F1227B2" w:rsidR="007D6EDF" w:rsidRDefault="00CA6222" w:rsidP="00374170">
      <w:r w:rsidRPr="00992D2A">
        <w:rPr>
          <w:szCs w:val="24"/>
        </w:rPr>
        <w:t>In 202</w:t>
      </w:r>
      <w:r w:rsidR="00E72C28">
        <w:rPr>
          <w:szCs w:val="24"/>
        </w:rPr>
        <w:t>4</w:t>
      </w:r>
      <w:r w:rsidRPr="00992D2A">
        <w:rPr>
          <w:szCs w:val="24"/>
        </w:rPr>
        <w:t>-2</w:t>
      </w:r>
      <w:r w:rsidR="00E72C28">
        <w:rPr>
          <w:szCs w:val="24"/>
        </w:rPr>
        <w:t>5</w:t>
      </w:r>
      <w:r w:rsidRPr="00992D2A">
        <w:rPr>
          <w:szCs w:val="24"/>
        </w:rPr>
        <w:t xml:space="preserve">, </w:t>
      </w:r>
      <w:r w:rsidR="008D0ACF" w:rsidRPr="00992D2A">
        <w:rPr>
          <w:szCs w:val="24"/>
        </w:rPr>
        <w:t xml:space="preserve">the proportion of </w:t>
      </w:r>
      <w:r w:rsidR="00E12C71" w:rsidRPr="00AA5A33">
        <w:rPr>
          <w:szCs w:val="24"/>
        </w:rPr>
        <w:t>metropolitan</w:t>
      </w:r>
      <w:r w:rsidR="008D0ACF" w:rsidRPr="00AA5A33">
        <w:rPr>
          <w:szCs w:val="24"/>
        </w:rPr>
        <w:t xml:space="preserve"> providers in the top quartile was </w:t>
      </w:r>
      <w:r w:rsidRPr="00AA5A33">
        <w:rPr>
          <w:szCs w:val="24"/>
        </w:rPr>
        <w:t>2</w:t>
      </w:r>
      <w:r w:rsidR="00BF1A91" w:rsidRPr="00AA5A33">
        <w:rPr>
          <w:szCs w:val="24"/>
        </w:rPr>
        <w:t>6.7</w:t>
      </w:r>
      <w:r w:rsidRPr="00AA5A33">
        <w:rPr>
          <w:szCs w:val="24"/>
        </w:rPr>
        <w:t xml:space="preserve">%, while </w:t>
      </w:r>
      <w:r w:rsidR="008D0ACF" w:rsidRPr="00AA5A33">
        <w:rPr>
          <w:szCs w:val="24"/>
        </w:rPr>
        <w:t>the</w:t>
      </w:r>
      <w:r w:rsidR="00B945A3" w:rsidRPr="00AA5A33">
        <w:rPr>
          <w:szCs w:val="24"/>
        </w:rPr>
        <w:t xml:space="preserve"> </w:t>
      </w:r>
      <w:r w:rsidR="00BF2CA6" w:rsidRPr="00AA5A33">
        <w:rPr>
          <w:szCs w:val="24"/>
        </w:rPr>
        <w:t>minority</w:t>
      </w:r>
      <w:r w:rsidR="00B945A3" w:rsidRPr="00AA5A33">
        <w:rPr>
          <w:szCs w:val="24"/>
        </w:rPr>
        <w:t xml:space="preserve"> were in</w:t>
      </w:r>
      <w:r w:rsidR="008D0ACF" w:rsidRPr="00AA5A33">
        <w:rPr>
          <w:szCs w:val="24"/>
        </w:rPr>
        <w:t xml:space="preserve"> the bottom quartile</w:t>
      </w:r>
      <w:r w:rsidR="000011C2" w:rsidRPr="00AA5A33">
        <w:rPr>
          <w:szCs w:val="24"/>
        </w:rPr>
        <w:t xml:space="preserve"> </w:t>
      </w:r>
      <w:r w:rsidR="00432048" w:rsidRPr="00AA5A33">
        <w:rPr>
          <w:szCs w:val="24"/>
        </w:rPr>
        <w:t>(</w:t>
      </w:r>
      <w:r w:rsidR="00BF2CA6" w:rsidRPr="00AA5A33">
        <w:rPr>
          <w:szCs w:val="24"/>
        </w:rPr>
        <w:t>19.0</w:t>
      </w:r>
      <w:r w:rsidRPr="00AA5A33">
        <w:rPr>
          <w:szCs w:val="24"/>
        </w:rPr>
        <w:t>%</w:t>
      </w:r>
      <w:r w:rsidR="00432048" w:rsidRPr="00AA5A33">
        <w:rPr>
          <w:szCs w:val="24"/>
        </w:rPr>
        <w:t>)</w:t>
      </w:r>
      <w:r w:rsidR="00147012">
        <w:rPr>
          <w:szCs w:val="24"/>
        </w:rPr>
        <w:t xml:space="preserve"> </w:t>
      </w:r>
      <w:r w:rsidR="00147012" w:rsidRPr="00AA5A33">
        <w:rPr>
          <w:szCs w:val="24"/>
        </w:rPr>
        <w:t>(Chart 1.1</w:t>
      </w:r>
      <w:r w:rsidR="00147012">
        <w:rPr>
          <w:szCs w:val="24"/>
        </w:rPr>
        <w:t>0</w:t>
      </w:r>
      <w:r w:rsidR="00147012" w:rsidRPr="00AA5A33">
        <w:rPr>
          <w:szCs w:val="24"/>
        </w:rPr>
        <w:t>)</w:t>
      </w:r>
      <w:r w:rsidR="00147012">
        <w:rPr>
          <w:szCs w:val="24"/>
        </w:rPr>
        <w:t xml:space="preserve">. </w:t>
      </w:r>
      <w:r w:rsidRPr="00AA5A33">
        <w:rPr>
          <w:szCs w:val="24"/>
        </w:rPr>
        <w:t xml:space="preserve">Comparatively, </w:t>
      </w:r>
      <w:r w:rsidR="00A94DAB" w:rsidRPr="00AA5A33">
        <w:rPr>
          <w:szCs w:val="24"/>
        </w:rPr>
        <w:t xml:space="preserve">the proportion of </w:t>
      </w:r>
      <w:r w:rsidR="00E12C71" w:rsidRPr="00AA5A33">
        <w:rPr>
          <w:szCs w:val="24"/>
        </w:rPr>
        <w:t>regional</w:t>
      </w:r>
      <w:r w:rsidRPr="00AA5A33">
        <w:rPr>
          <w:szCs w:val="24"/>
        </w:rPr>
        <w:t xml:space="preserve"> providers in the top quartile</w:t>
      </w:r>
      <w:r w:rsidR="00A94DAB" w:rsidRPr="00AA5A33">
        <w:rPr>
          <w:szCs w:val="24"/>
        </w:rPr>
        <w:t xml:space="preserve"> was </w:t>
      </w:r>
      <w:r w:rsidR="00313DF7" w:rsidRPr="00AA5A33">
        <w:rPr>
          <w:szCs w:val="24"/>
        </w:rPr>
        <w:t>2</w:t>
      </w:r>
      <w:r w:rsidR="005659AA" w:rsidRPr="00AA5A33">
        <w:rPr>
          <w:szCs w:val="24"/>
        </w:rPr>
        <w:t>4.4</w:t>
      </w:r>
      <w:r w:rsidR="00313DF7" w:rsidRPr="00AA5A33">
        <w:rPr>
          <w:szCs w:val="24"/>
        </w:rPr>
        <w:t>%</w:t>
      </w:r>
      <w:r w:rsidRPr="00AA5A33">
        <w:rPr>
          <w:szCs w:val="24"/>
        </w:rPr>
        <w:t xml:space="preserve">, while </w:t>
      </w:r>
      <w:r w:rsidR="00814E17" w:rsidRPr="00AA5A33">
        <w:rPr>
          <w:szCs w:val="24"/>
        </w:rPr>
        <w:t>the</w:t>
      </w:r>
      <w:r w:rsidR="00DE780D" w:rsidRPr="00AA5A33">
        <w:rPr>
          <w:szCs w:val="24"/>
        </w:rPr>
        <w:t xml:space="preserve"> </w:t>
      </w:r>
      <w:r w:rsidR="00814E17" w:rsidRPr="00AA5A33">
        <w:rPr>
          <w:szCs w:val="24"/>
        </w:rPr>
        <w:t xml:space="preserve">bottom quartile had the </w:t>
      </w:r>
      <w:r w:rsidR="00294E40" w:rsidRPr="00AA5A33">
        <w:rPr>
          <w:szCs w:val="24"/>
        </w:rPr>
        <w:t xml:space="preserve">largest </w:t>
      </w:r>
      <w:r w:rsidR="00814E17" w:rsidRPr="00AA5A33">
        <w:rPr>
          <w:szCs w:val="24"/>
        </w:rPr>
        <w:t>proportion (</w:t>
      </w:r>
      <w:r w:rsidR="00DE780D" w:rsidRPr="00AA5A33">
        <w:rPr>
          <w:szCs w:val="24"/>
        </w:rPr>
        <w:t>33.6</w:t>
      </w:r>
      <w:r w:rsidRPr="00AA5A33">
        <w:rPr>
          <w:szCs w:val="24"/>
        </w:rPr>
        <w:t>%</w:t>
      </w:r>
      <w:r w:rsidR="00814E17" w:rsidRPr="00AA5A33">
        <w:rPr>
          <w:szCs w:val="24"/>
        </w:rPr>
        <w:t>)</w:t>
      </w:r>
      <w:r w:rsidRPr="00AA5A33">
        <w:rPr>
          <w:szCs w:val="24"/>
        </w:rPr>
        <w:t>.</w:t>
      </w:r>
      <w:r w:rsidRPr="00992D2A">
        <w:rPr>
          <w:szCs w:val="24"/>
        </w:rPr>
        <w:t xml:space="preserve"> </w:t>
      </w:r>
      <w:r w:rsidR="00631015">
        <w:br w:type="page"/>
      </w:r>
      <w:bookmarkStart w:id="90" w:name="_Ref195095790"/>
      <w:bookmarkStart w:id="91" w:name="_Ref200638726"/>
      <w:bookmarkStart w:id="92" w:name="_Toc195097805"/>
    </w:p>
    <w:p w14:paraId="7AFC9A47" w14:textId="7F33B4C7" w:rsidR="007C40CE" w:rsidRDefault="007C40CE" w:rsidP="00BC6994">
      <w:pPr>
        <w:pStyle w:val="Caption"/>
      </w:pPr>
      <w:bookmarkStart w:id="93" w:name="_Ref201656703"/>
      <w:r w:rsidRPr="005C23E7">
        <w:t xml:space="preserve">Chart </w:t>
      </w:r>
      <w:fldSimple w:instr=" STYLEREF 1 \s ">
        <w:r w:rsidR="002C08C9">
          <w:rPr>
            <w:noProof/>
          </w:rPr>
          <w:t>1</w:t>
        </w:r>
      </w:fldSimple>
      <w:r w:rsidRPr="005C23E7">
        <w:t>.</w:t>
      </w:r>
      <w:bookmarkEnd w:id="90"/>
      <w:bookmarkEnd w:id="91"/>
      <w:bookmarkEnd w:id="93"/>
      <w:r w:rsidR="00147012">
        <w:t>9</w:t>
      </w:r>
      <w:r w:rsidRPr="005C23E7">
        <w:t xml:space="preserve">: Residential care average </w:t>
      </w:r>
      <w:r w:rsidR="0065718E">
        <w:t>NPBT</w:t>
      </w:r>
      <w:r w:rsidRPr="005C23E7">
        <w:t xml:space="preserve"> </w:t>
      </w:r>
      <w:r w:rsidR="00A34B51" w:rsidRPr="00A34B51">
        <w:t>prpd</w:t>
      </w:r>
      <w:r w:rsidR="00A34B51">
        <w:t xml:space="preserve">, </w:t>
      </w:r>
      <w:r w:rsidRPr="005C23E7">
        <w:t xml:space="preserve">by location, </w:t>
      </w:r>
      <w:bookmarkEnd w:id="92"/>
      <w:r w:rsidR="00A2080C" w:rsidRPr="005C23E7">
        <w:t>202</w:t>
      </w:r>
      <w:r w:rsidR="00A2080C">
        <w:t>1</w:t>
      </w:r>
      <w:r w:rsidR="00A2080C" w:rsidRPr="005C23E7">
        <w:t>-2</w:t>
      </w:r>
      <w:r w:rsidR="00A2080C">
        <w:t>2</w:t>
      </w:r>
      <w:r w:rsidR="00A2080C" w:rsidRPr="005C23E7">
        <w:t xml:space="preserve"> to 202</w:t>
      </w:r>
      <w:r w:rsidR="00A2080C">
        <w:t>4</w:t>
      </w:r>
      <w:r w:rsidR="00A2080C" w:rsidRPr="005C23E7">
        <w:t>-2</w:t>
      </w:r>
      <w:r w:rsidR="00A2080C">
        <w:t>5</w:t>
      </w:r>
    </w:p>
    <w:p w14:paraId="6EA05622" w14:textId="77777777" w:rsidR="00463925" w:rsidRDefault="003662E4" w:rsidP="00B255BD">
      <w:r>
        <w:rPr>
          <w:noProof/>
        </w:rPr>
        <w:drawing>
          <wp:inline distT="0" distB="0" distL="0" distR="0" wp14:anchorId="29B3B4DC" wp14:editId="62F6BAC3">
            <wp:extent cx="5781202" cy="2985029"/>
            <wp:effectExtent l="0" t="0" r="0" b="6350"/>
            <wp:docPr id="303939615" name="Picture 5" descr="Chart 1.9 is titled Residential care average NPBT per resident per day, by location, 2021-22 to 2024-25. Metropolitan providers reported an average NPBT of $15.75 per resident per day in 2024-25, up from $5.37 in 2023-24. Regional providers reported $7.76, down from $15.86. Metropolitan and regional providers reported $3.07, up from $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39615" name="Picture 5" descr="Chart 1.9 is titled Residential care average NPBT per resident per day, by location, 2021-22 to 2024-25. Metropolitan providers reported an average NPBT of $15.75 per resident per day in 2024-25, up from $5.37 in 2023-24. Regional providers reported $7.76, down from $15.86. Metropolitan and regional providers reported $3.07, up from $0.5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93950" cy="2991611"/>
                    </a:xfrm>
                    <a:prstGeom prst="rect">
                      <a:avLst/>
                    </a:prstGeom>
                    <a:noFill/>
                  </pic:spPr>
                </pic:pic>
              </a:graphicData>
            </a:graphic>
          </wp:inline>
        </w:drawing>
      </w:r>
    </w:p>
    <w:p w14:paraId="6CEA9A8A" w14:textId="0B3866B8" w:rsidR="007C40CE" w:rsidRDefault="007C40CE" w:rsidP="007C40CE">
      <w:pPr>
        <w:pStyle w:val="Caption"/>
      </w:pPr>
      <w:bookmarkStart w:id="94" w:name="_Ref195095829"/>
      <w:bookmarkStart w:id="95" w:name="_Toc195097806"/>
      <w:r w:rsidRPr="00791E92">
        <w:t xml:space="preserve">Chart </w:t>
      </w:r>
      <w:fldSimple w:instr=" STYLEREF 1 \s ">
        <w:r w:rsidR="002C08C9">
          <w:rPr>
            <w:noProof/>
          </w:rPr>
          <w:t>1</w:t>
        </w:r>
      </w:fldSimple>
      <w:r w:rsidRPr="00791E92">
        <w:t>.</w:t>
      </w:r>
      <w:bookmarkEnd w:id="94"/>
      <w:r w:rsidR="00147012">
        <w:t>10</w:t>
      </w:r>
      <w:r w:rsidRPr="00791E92">
        <w:t xml:space="preserve">: Residential care average </w:t>
      </w:r>
      <w:r w:rsidR="0065718E" w:rsidRPr="00791E92">
        <w:t>NPBT</w:t>
      </w:r>
      <w:r w:rsidRPr="00791E92">
        <w:t xml:space="preserve"> </w:t>
      </w:r>
      <w:r w:rsidR="00A34B51" w:rsidRPr="00791E92">
        <w:t>prpd</w:t>
      </w:r>
      <w:r w:rsidRPr="00791E92">
        <w:t>, by quartile and location (number of providers in parentheses), 202</w:t>
      </w:r>
      <w:bookmarkEnd w:id="95"/>
      <w:r w:rsidR="00A2080C" w:rsidRPr="00791E92">
        <w:t>4-25</w:t>
      </w:r>
    </w:p>
    <w:p w14:paraId="04A962B8" w14:textId="77777777" w:rsidR="00463925" w:rsidRDefault="00415F73" w:rsidP="00791E92">
      <w:r>
        <w:rPr>
          <w:noProof/>
        </w:rPr>
        <w:drawing>
          <wp:inline distT="0" distB="0" distL="0" distR="0" wp14:anchorId="39A98016" wp14:editId="74F9A9AB">
            <wp:extent cx="5746499" cy="2919313"/>
            <wp:effectExtent l="0" t="0" r="6985" b="0"/>
            <wp:docPr id="566672076" name="Picture 6" descr="Chart 1.10 is titled Residential care average NPBT per resident per day, by quartile and location (number of providers in parentheses), 2024-25. The total average sector NPBT for metropolitan (405 providers) was $15.75 per resident per day, regional (283 providers) was $7.76, and metropolitan and regional (29 providers) was $3.07.&#10;Metropolitan providers in the top quartile (108 providers) reported a NPBT result of $91.81 per resident per day, and in the bottom quartile (77 providers) reported a NPBT loss of $41.46. Regional providers in the top quartile (69 providers) reported $115.46, and in the bottom quartile (95 providers) reported a loss of $59.94. Metropolitan and regional providers in the top quartile (2 providers) reported $184.35, and in the bottom quartile (8 providers) reported a loss of $30.06.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72076" name="Picture 6" descr="Chart 1.10 is titled Residential care average NPBT per resident per day, by quartile and location (number of providers in parentheses), 2024-25. The total average sector NPBT for metropolitan (405 providers) was $15.75 per resident per day, regional (283 providers) was $7.76, and metropolitan and regional (29 providers) was $3.07.&#10;Metropolitan providers in the top quartile (108 providers) reported a NPBT result of $91.81 per resident per day, and in the bottom quartile (77 providers) reported a NPBT loss of $41.46. Regional providers in the top quartile (69 providers) reported $115.46, and in the bottom quartile (95 providers) reported a loss of $59.94. Metropolitan and regional providers in the top quartile (2 providers) reported $184.35, and in the bottom quartile (8 providers) reported a loss of $30.06.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5305" cy="2928867"/>
                    </a:xfrm>
                    <a:prstGeom prst="rect">
                      <a:avLst/>
                    </a:prstGeom>
                    <a:noFill/>
                  </pic:spPr>
                </pic:pic>
              </a:graphicData>
            </a:graphic>
          </wp:inline>
        </w:drawing>
      </w:r>
    </w:p>
    <w:p w14:paraId="585C9D3F" w14:textId="18154FF7" w:rsidR="00CF4F7B" w:rsidRPr="00374170" w:rsidRDefault="00CF4F7B" w:rsidP="00374170">
      <w:r w:rsidRPr="00374170">
        <w:br w:type="page"/>
      </w:r>
    </w:p>
    <w:p w14:paraId="65A2C2AB" w14:textId="3FA51484" w:rsidR="00B255BD" w:rsidRPr="005C23E7" w:rsidRDefault="4B2CC6EB" w:rsidP="00EC6356">
      <w:pPr>
        <w:pStyle w:val="Heading3purpleitalic"/>
        <w:rPr>
          <w:i w:val="0"/>
        </w:rPr>
      </w:pPr>
      <w:r>
        <w:t xml:space="preserve">Provider </w:t>
      </w:r>
      <w:r w:rsidRPr="770B7657">
        <w:t>scale</w:t>
      </w:r>
    </w:p>
    <w:p w14:paraId="504C00A4" w14:textId="0AD49CF1" w:rsidR="00292ADF" w:rsidRPr="001A4282" w:rsidRDefault="00B57CFB" w:rsidP="00635584">
      <w:r w:rsidRPr="005C23E7">
        <w:t>In 202</w:t>
      </w:r>
      <w:r w:rsidR="00604863">
        <w:t>4</w:t>
      </w:r>
      <w:r w:rsidRPr="005C23E7">
        <w:t>-2</w:t>
      </w:r>
      <w:r w:rsidR="00604863">
        <w:t>5</w:t>
      </w:r>
      <w:r w:rsidRPr="005C23E7">
        <w:t>, all provider</w:t>
      </w:r>
      <w:r w:rsidR="00292ADF" w:rsidRPr="005C23E7">
        <w:t xml:space="preserve"> types by scale</w:t>
      </w:r>
      <w:r w:rsidR="00E45392">
        <w:t xml:space="preserve"> </w:t>
      </w:r>
      <w:r w:rsidR="002E086E">
        <w:t xml:space="preserve">reported </w:t>
      </w:r>
      <w:r w:rsidR="00E45392">
        <w:t>increase</w:t>
      </w:r>
      <w:r w:rsidR="002E086E">
        <w:t>s</w:t>
      </w:r>
      <w:r w:rsidR="00E45392">
        <w:t xml:space="preserve"> in</w:t>
      </w:r>
      <w:r w:rsidR="002E086E">
        <w:t xml:space="preserve"> </w:t>
      </w:r>
      <w:r w:rsidR="00D011A1">
        <w:t>their NPBT</w:t>
      </w:r>
      <w:r w:rsidR="00A27ED9">
        <w:t xml:space="preserve"> from 2023</w:t>
      </w:r>
      <w:r w:rsidR="00CB3856">
        <w:noBreakHyphen/>
      </w:r>
      <w:r w:rsidR="00A27ED9">
        <w:t>24</w:t>
      </w:r>
      <w:r w:rsidR="006E4E1C">
        <w:t>.</w:t>
      </w:r>
      <w:r w:rsidR="00D011A1">
        <w:t xml:space="preserve"> </w:t>
      </w:r>
      <w:r w:rsidR="00945F6E" w:rsidRPr="005C23E7">
        <w:t>Providers</w:t>
      </w:r>
      <w:r w:rsidRPr="005C23E7">
        <w:t xml:space="preserve"> with</w:t>
      </w:r>
      <w:r w:rsidR="00945F6E" w:rsidRPr="005C23E7">
        <w:t xml:space="preserve"> </w:t>
      </w:r>
      <w:r w:rsidR="00945F6E" w:rsidRPr="00D011A1">
        <w:t>a</w:t>
      </w:r>
      <w:r w:rsidRPr="00D011A1">
        <w:t xml:space="preserve"> single </w:t>
      </w:r>
      <w:r w:rsidR="005A5CE6" w:rsidRPr="00D011A1">
        <w:t>service</w:t>
      </w:r>
      <w:r w:rsidR="00945F6E" w:rsidRPr="00D011A1">
        <w:t xml:space="preserve"> reported </w:t>
      </w:r>
      <w:r w:rsidR="00D011A1" w:rsidRPr="00D011A1">
        <w:t xml:space="preserve">the </w:t>
      </w:r>
      <w:r w:rsidR="005A5CE6" w:rsidRPr="00D011A1">
        <w:t>highe</w:t>
      </w:r>
      <w:r w:rsidR="00D011A1" w:rsidRPr="00D011A1">
        <w:t>st</w:t>
      </w:r>
      <w:r w:rsidRPr="00D011A1">
        <w:t xml:space="preserve"> NPBT</w:t>
      </w:r>
      <w:r w:rsidRPr="005C23E7">
        <w:t xml:space="preserve"> </w:t>
      </w:r>
      <w:r w:rsidR="00945F6E" w:rsidRPr="00872DAD">
        <w:t>(</w:t>
      </w:r>
      <w:r w:rsidR="005A5CE6" w:rsidRPr="00872DAD">
        <w:t>$</w:t>
      </w:r>
      <w:r w:rsidR="00872DAD">
        <w:t>19.96</w:t>
      </w:r>
      <w:r w:rsidR="00945F6E" w:rsidRPr="005C23E7">
        <w:t xml:space="preserve"> </w:t>
      </w:r>
      <w:r w:rsidR="00A34B51">
        <w:rPr>
          <w:color w:val="1E1545" w:themeColor="text2"/>
        </w:rPr>
        <w:t>prpd</w:t>
      </w:r>
      <w:r w:rsidRPr="005C23E7">
        <w:t xml:space="preserve">) </w:t>
      </w:r>
      <w:r w:rsidR="00945F6E" w:rsidRPr="005C23E7">
        <w:t>compared to</w:t>
      </w:r>
      <w:r w:rsidR="00846133" w:rsidRPr="005C23E7">
        <w:t xml:space="preserve"> other</w:t>
      </w:r>
      <w:r w:rsidRPr="005C23E7">
        <w:t xml:space="preserve"> scale types</w:t>
      </w:r>
      <w:r w:rsidR="003168DF">
        <w:t xml:space="preserve"> (Table 1.1</w:t>
      </w:r>
      <w:r w:rsidR="0060550D">
        <w:t>2</w:t>
      </w:r>
      <w:r w:rsidR="004F60A2">
        <w:t xml:space="preserve"> and</w:t>
      </w:r>
      <w:r w:rsidR="00563FE7">
        <w:t xml:space="preserve"> Table 1.1</w:t>
      </w:r>
      <w:r w:rsidR="0060550D">
        <w:t>3</w:t>
      </w:r>
      <w:r w:rsidR="003168DF" w:rsidRPr="00232C6A">
        <w:t>)</w:t>
      </w:r>
      <w:r w:rsidR="005A5CE6" w:rsidRPr="00232C6A">
        <w:t>.</w:t>
      </w:r>
      <w:r w:rsidR="00093B74" w:rsidRPr="00232C6A">
        <w:t xml:space="preserve"> </w:t>
      </w:r>
      <w:r w:rsidR="001E2EE5">
        <w:t>P</w:t>
      </w:r>
      <w:r w:rsidRPr="00232C6A">
        <w:t xml:space="preserve">roviders with 20 and more </w:t>
      </w:r>
      <w:r w:rsidR="005A5CE6" w:rsidRPr="00232C6A">
        <w:t>services</w:t>
      </w:r>
      <w:r w:rsidRPr="00232C6A">
        <w:t xml:space="preserve"> </w:t>
      </w:r>
      <w:r w:rsidR="001E2EE5" w:rsidRPr="00565EA6">
        <w:t xml:space="preserve">however </w:t>
      </w:r>
      <w:r w:rsidRPr="00565EA6">
        <w:t xml:space="preserve">had the </w:t>
      </w:r>
      <w:r w:rsidR="001A4282" w:rsidRPr="00565EA6">
        <w:t>lowest N</w:t>
      </w:r>
      <w:r w:rsidR="001E2EE5" w:rsidRPr="00565EA6">
        <w:t>P</w:t>
      </w:r>
      <w:r w:rsidR="001A4282" w:rsidRPr="00565EA6">
        <w:t xml:space="preserve">BT </w:t>
      </w:r>
      <w:r w:rsidR="005A5CE6" w:rsidRPr="00565EA6">
        <w:t>($</w:t>
      </w:r>
      <w:r w:rsidR="00232C6A" w:rsidRPr="00565EA6">
        <w:t>8.17</w:t>
      </w:r>
      <w:r w:rsidR="005A5CE6" w:rsidRPr="00565EA6">
        <w:t xml:space="preserve"> </w:t>
      </w:r>
      <w:r w:rsidR="00A34B51" w:rsidRPr="00565EA6">
        <w:rPr>
          <w:color w:val="1E1545" w:themeColor="text2"/>
        </w:rPr>
        <w:t>prpd</w:t>
      </w:r>
      <w:r w:rsidRPr="00565EA6">
        <w:t xml:space="preserve">). </w:t>
      </w:r>
      <w:r w:rsidRPr="001A4282">
        <w:t xml:space="preserve"> </w:t>
      </w:r>
    </w:p>
    <w:p w14:paraId="12D233F1" w14:textId="5AC961BB" w:rsidR="009B6D25" w:rsidRPr="005C23E7" w:rsidRDefault="009B6D25" w:rsidP="00BC6994">
      <w:pPr>
        <w:pStyle w:val="Caption"/>
      </w:pPr>
      <w:bookmarkStart w:id="96" w:name="_Ref195095888"/>
      <w:bookmarkStart w:id="97" w:name="_Toc195525308"/>
      <w:bookmarkStart w:id="98" w:name="_Ref172018993"/>
      <w:bookmarkStart w:id="99" w:name="_Toc173428932"/>
      <w:r w:rsidRPr="005C23E7">
        <w:t xml:space="preserve">Table </w:t>
      </w:r>
      <w:fldSimple w:instr=" STYLEREF 1 \s ">
        <w:r w:rsidR="002C08C9">
          <w:rPr>
            <w:noProof/>
          </w:rPr>
          <w:t>1</w:t>
        </w:r>
      </w:fldSimple>
      <w:r w:rsidR="00E4583C" w:rsidRPr="005C23E7">
        <w:t>.</w:t>
      </w:r>
      <w:bookmarkEnd w:id="96"/>
      <w:r w:rsidR="002F15E6">
        <w:t>1</w:t>
      </w:r>
      <w:r w:rsidR="0060550D">
        <w:t>2</w:t>
      </w:r>
      <w:r w:rsidRPr="005C23E7">
        <w:t>: Financial performance of residential care providers</w:t>
      </w:r>
      <w:r w:rsidR="00647A4A">
        <w:t>,</w:t>
      </w:r>
      <w:r w:rsidRPr="005C23E7">
        <w:t xml:space="preserve"> by scale, 202</w:t>
      </w:r>
      <w:r w:rsidR="00813884">
        <w:t>4</w:t>
      </w:r>
      <w:r w:rsidRPr="005C23E7">
        <w:t>-2</w:t>
      </w:r>
      <w:bookmarkEnd w:id="97"/>
      <w:r w:rsidR="00813884">
        <w:t>5</w:t>
      </w:r>
    </w:p>
    <w:tbl>
      <w:tblPr>
        <w:tblStyle w:val="DepartmentofHealthtable"/>
        <w:tblW w:w="5000" w:type="pct"/>
        <w:tblBorders>
          <w:top w:val="none" w:sz="0" w:space="0" w:color="auto"/>
        </w:tblBorders>
        <w:tblLayout w:type="fixed"/>
        <w:tblLook w:val="04A0" w:firstRow="1" w:lastRow="0" w:firstColumn="1" w:lastColumn="0" w:noHBand="0" w:noVBand="1"/>
      </w:tblPr>
      <w:tblGrid>
        <w:gridCol w:w="2129"/>
        <w:gridCol w:w="1380"/>
        <w:gridCol w:w="1380"/>
        <w:gridCol w:w="1379"/>
        <w:gridCol w:w="1379"/>
        <w:gridCol w:w="1379"/>
      </w:tblGrid>
      <w:tr w:rsidR="00B255BD" w:rsidRPr="005C23E7" w14:paraId="59D0C224" w14:textId="77777777" w:rsidTr="00366230">
        <w:trPr>
          <w:cnfStyle w:val="100000000000" w:firstRow="1" w:lastRow="0" w:firstColumn="0" w:lastColumn="0" w:oddVBand="0" w:evenVBand="0" w:oddHBand="0" w:evenHBand="0" w:firstRowFirstColumn="0" w:firstRowLastColumn="0" w:lastRowFirstColumn="0" w:lastRowLastColumn="0"/>
          <w:cantSplit/>
          <w:trHeight w:val="729"/>
        </w:trPr>
        <w:tc>
          <w:tcPr>
            <w:tcW w:w="1179" w:type="pct"/>
            <w:shd w:val="clear" w:color="auto" w:fill="1E1545" w:themeFill="text2"/>
            <w:hideMark/>
          </w:tcPr>
          <w:p w14:paraId="664B6A8E" w14:textId="360A4E4D" w:rsidR="00B255BD" w:rsidRPr="005C23E7" w:rsidRDefault="00B255BD" w:rsidP="00F86DC4">
            <w:pPr>
              <w:spacing w:before="60" w:after="60" w:line="240" w:lineRule="auto"/>
              <w:rPr>
                <w:rFonts w:cs="Arial"/>
                <w:color w:val="F1F2F2"/>
                <w:sz w:val="20"/>
              </w:rPr>
            </w:pPr>
          </w:p>
        </w:tc>
        <w:tc>
          <w:tcPr>
            <w:tcW w:w="764" w:type="pct"/>
            <w:tcBorders>
              <w:bottom w:val="single" w:sz="4" w:space="0" w:color="1E1545" w:themeColor="text1"/>
            </w:tcBorders>
            <w:shd w:val="clear" w:color="auto" w:fill="1E1545" w:themeFill="text2"/>
            <w:hideMark/>
          </w:tcPr>
          <w:p w14:paraId="7643B9D3" w14:textId="77777777" w:rsidR="00B255BD" w:rsidRPr="00446AB2" w:rsidRDefault="00B255BD" w:rsidP="00446AB2">
            <w:pPr>
              <w:pStyle w:val="TableHeaderWhite"/>
            </w:pPr>
            <w:r w:rsidRPr="00446AB2">
              <w:t>Sector</w:t>
            </w:r>
          </w:p>
        </w:tc>
        <w:tc>
          <w:tcPr>
            <w:tcW w:w="764" w:type="pct"/>
            <w:shd w:val="clear" w:color="auto" w:fill="1E1545" w:themeFill="text2"/>
            <w:hideMark/>
          </w:tcPr>
          <w:p w14:paraId="1F3CD79A" w14:textId="77777777" w:rsidR="00B255BD" w:rsidRPr="005C23E7" w:rsidRDefault="00B255BD" w:rsidP="00F80C58">
            <w:pPr>
              <w:pStyle w:val="TableHeaderWhite"/>
              <w:rPr>
                <w:rFonts w:cs="Arial"/>
              </w:rPr>
            </w:pPr>
            <w:r w:rsidRPr="005C23E7">
              <w:t>Single service</w:t>
            </w:r>
          </w:p>
        </w:tc>
        <w:tc>
          <w:tcPr>
            <w:tcW w:w="764" w:type="pct"/>
            <w:shd w:val="clear" w:color="auto" w:fill="1E1545" w:themeFill="text2"/>
            <w:hideMark/>
          </w:tcPr>
          <w:p w14:paraId="7C2803D6" w14:textId="4CA3BB07" w:rsidR="00B255BD" w:rsidRPr="005C23E7" w:rsidRDefault="00B255BD" w:rsidP="00F80C58">
            <w:pPr>
              <w:pStyle w:val="TableHeaderWhite"/>
              <w:rPr>
                <w:rFonts w:cs="Arial"/>
              </w:rPr>
            </w:pPr>
            <w:r w:rsidRPr="005C23E7">
              <w:t>2 to 6 services</w:t>
            </w:r>
          </w:p>
        </w:tc>
        <w:tc>
          <w:tcPr>
            <w:tcW w:w="764" w:type="pct"/>
            <w:shd w:val="clear" w:color="auto" w:fill="1E1545" w:themeFill="text2"/>
            <w:hideMark/>
          </w:tcPr>
          <w:p w14:paraId="2628213B" w14:textId="404AE09F" w:rsidR="00B255BD" w:rsidRPr="005C23E7" w:rsidRDefault="00B255BD" w:rsidP="00F80C58">
            <w:pPr>
              <w:pStyle w:val="TableHeaderWhite"/>
              <w:rPr>
                <w:rFonts w:cs="Arial"/>
              </w:rPr>
            </w:pPr>
            <w:r w:rsidRPr="005C23E7">
              <w:t>7 to 19 services</w:t>
            </w:r>
          </w:p>
        </w:tc>
        <w:tc>
          <w:tcPr>
            <w:tcW w:w="764" w:type="pct"/>
            <w:shd w:val="clear" w:color="auto" w:fill="1E1545" w:themeFill="text2"/>
          </w:tcPr>
          <w:p w14:paraId="6C8F8AE7" w14:textId="4B7F7C6B" w:rsidR="00B255BD" w:rsidRPr="005C23E7" w:rsidRDefault="00B255BD" w:rsidP="00F80C58">
            <w:pPr>
              <w:pStyle w:val="TableHeaderWhite"/>
            </w:pPr>
            <w:r w:rsidRPr="005C23E7">
              <w:t>20 or more</w:t>
            </w:r>
            <w:r w:rsidR="00366230">
              <w:t xml:space="preserve"> </w:t>
            </w:r>
            <w:r w:rsidRPr="005C23E7">
              <w:t>services</w:t>
            </w:r>
          </w:p>
        </w:tc>
      </w:tr>
      <w:tr w:rsidR="00F32BF5" w:rsidRPr="005C23E7" w14:paraId="0AAA3E56" w14:textId="77777777" w:rsidTr="00FB5A18">
        <w:trPr>
          <w:trHeight w:val="340"/>
        </w:trPr>
        <w:tc>
          <w:tcPr>
            <w:tcW w:w="1179" w:type="pct"/>
            <w:noWrap/>
            <w:hideMark/>
          </w:tcPr>
          <w:p w14:paraId="38B4D398" w14:textId="77777777" w:rsidR="00F32BF5" w:rsidRPr="007C3204" w:rsidRDefault="00F32BF5" w:rsidP="007C3204">
            <w:pPr>
              <w:pStyle w:val="TableofAuthorities"/>
            </w:pPr>
            <w:r w:rsidRPr="007C3204">
              <w:t>Total income ($m)</w:t>
            </w:r>
          </w:p>
        </w:tc>
        <w:tc>
          <w:tcPr>
            <w:tcW w:w="1380" w:type="dxa"/>
            <w:tcBorders>
              <w:top w:val="single" w:sz="4" w:space="0" w:color="1E1545" w:themeColor="text1"/>
              <w:right w:val="single" w:sz="4" w:space="0" w:color="1E1545" w:themeColor="text1"/>
            </w:tcBorders>
            <w:noWrap/>
          </w:tcPr>
          <w:p w14:paraId="0C263302" w14:textId="22719E85" w:rsidR="00F32BF5" w:rsidRPr="00F32BF5" w:rsidRDefault="00F32BF5" w:rsidP="007C2BAB">
            <w:pPr>
              <w:pStyle w:val="TableofAuthorities"/>
              <w:rPr>
                <w:rFonts w:cs="Arial"/>
              </w:rPr>
            </w:pPr>
            <w:r w:rsidRPr="00F32BF5">
              <w:t>$34,282.0</w:t>
            </w:r>
          </w:p>
        </w:tc>
        <w:tc>
          <w:tcPr>
            <w:tcW w:w="1380" w:type="dxa"/>
            <w:tcBorders>
              <w:left w:val="single" w:sz="4" w:space="0" w:color="1E1545" w:themeColor="text1"/>
            </w:tcBorders>
            <w:noWrap/>
          </w:tcPr>
          <w:p w14:paraId="307F7D77" w14:textId="7BDB2B28" w:rsidR="00F32BF5" w:rsidRPr="00F32BF5" w:rsidRDefault="00F32BF5" w:rsidP="007C2BAB">
            <w:pPr>
              <w:pStyle w:val="TableofAuthorities"/>
              <w:rPr>
                <w:rFonts w:cs="Arial"/>
              </w:rPr>
            </w:pPr>
            <w:r w:rsidRPr="00F32BF5">
              <w:t>$5,845.8</w:t>
            </w:r>
          </w:p>
        </w:tc>
        <w:tc>
          <w:tcPr>
            <w:tcW w:w="1379" w:type="dxa"/>
            <w:noWrap/>
          </w:tcPr>
          <w:p w14:paraId="25FCF860" w14:textId="22138B61" w:rsidR="00F32BF5" w:rsidRPr="00F32BF5" w:rsidRDefault="00F32BF5" w:rsidP="007C2BAB">
            <w:pPr>
              <w:pStyle w:val="TableofAuthorities"/>
              <w:rPr>
                <w:rFonts w:cs="Arial"/>
              </w:rPr>
            </w:pPr>
            <w:r w:rsidRPr="00F32BF5">
              <w:t>$6,907.4</w:t>
            </w:r>
          </w:p>
        </w:tc>
        <w:tc>
          <w:tcPr>
            <w:tcW w:w="1379" w:type="dxa"/>
            <w:noWrap/>
          </w:tcPr>
          <w:p w14:paraId="74D152EA" w14:textId="62D6C6CD" w:rsidR="00F32BF5" w:rsidRPr="00F32BF5" w:rsidRDefault="00F32BF5" w:rsidP="007C2BAB">
            <w:pPr>
              <w:pStyle w:val="TableofAuthorities"/>
              <w:rPr>
                <w:rFonts w:cs="Arial"/>
              </w:rPr>
            </w:pPr>
            <w:r w:rsidRPr="00F32BF5">
              <w:t>$7,172.8</w:t>
            </w:r>
          </w:p>
        </w:tc>
        <w:tc>
          <w:tcPr>
            <w:tcW w:w="1379" w:type="dxa"/>
          </w:tcPr>
          <w:p w14:paraId="1D66C542" w14:textId="64959A03" w:rsidR="00F32BF5" w:rsidRPr="00F32BF5" w:rsidRDefault="00F32BF5" w:rsidP="007C2BAB">
            <w:pPr>
              <w:pStyle w:val="TableofAuthorities"/>
              <w:rPr>
                <w:rFonts w:cs="Arial"/>
              </w:rPr>
            </w:pPr>
            <w:r w:rsidRPr="00F32BF5">
              <w:t>$14,356.0</w:t>
            </w:r>
          </w:p>
        </w:tc>
      </w:tr>
      <w:tr w:rsidR="00F32BF5" w:rsidRPr="005C23E7" w14:paraId="28428878" w14:textId="77777777" w:rsidTr="00FB5A18">
        <w:trPr>
          <w:trHeight w:val="340"/>
        </w:trPr>
        <w:tc>
          <w:tcPr>
            <w:tcW w:w="1179" w:type="pct"/>
            <w:noWrap/>
            <w:hideMark/>
          </w:tcPr>
          <w:p w14:paraId="4026160D" w14:textId="77777777" w:rsidR="00F32BF5" w:rsidRPr="007C3204" w:rsidRDefault="00F32BF5" w:rsidP="007C3204">
            <w:pPr>
              <w:pStyle w:val="TableofAuthorities"/>
            </w:pPr>
            <w:r w:rsidRPr="007C3204">
              <w:t>Total expenses ($m)</w:t>
            </w:r>
          </w:p>
        </w:tc>
        <w:tc>
          <w:tcPr>
            <w:tcW w:w="1380" w:type="dxa"/>
            <w:tcBorders>
              <w:top w:val="single" w:sz="4" w:space="0" w:color="1E1545" w:themeColor="text1"/>
              <w:right w:val="single" w:sz="4" w:space="0" w:color="1E1545" w:themeColor="text1"/>
            </w:tcBorders>
            <w:noWrap/>
          </w:tcPr>
          <w:p w14:paraId="1028BC07" w14:textId="5A424260" w:rsidR="00F32BF5" w:rsidRPr="00F32BF5" w:rsidRDefault="00F32BF5" w:rsidP="007C2BAB">
            <w:pPr>
              <w:pStyle w:val="TableofAuthorities"/>
              <w:rPr>
                <w:rFonts w:cs="Arial"/>
              </w:rPr>
            </w:pPr>
            <w:r w:rsidRPr="00F32BF5">
              <w:t>$33,390.6</w:t>
            </w:r>
          </w:p>
        </w:tc>
        <w:tc>
          <w:tcPr>
            <w:tcW w:w="1380" w:type="dxa"/>
            <w:tcBorders>
              <w:left w:val="single" w:sz="4" w:space="0" w:color="1E1545" w:themeColor="text1"/>
            </w:tcBorders>
            <w:noWrap/>
          </w:tcPr>
          <w:p w14:paraId="05C22114" w14:textId="3AF93C2F" w:rsidR="00F32BF5" w:rsidRPr="00F32BF5" w:rsidRDefault="00F32BF5" w:rsidP="007C2BAB">
            <w:pPr>
              <w:pStyle w:val="TableofAuthorities"/>
              <w:rPr>
                <w:rFonts w:cs="Arial"/>
              </w:rPr>
            </w:pPr>
            <w:r w:rsidRPr="00F32BF5">
              <w:t>$5,600.9</w:t>
            </w:r>
          </w:p>
        </w:tc>
        <w:tc>
          <w:tcPr>
            <w:tcW w:w="1379" w:type="dxa"/>
            <w:noWrap/>
          </w:tcPr>
          <w:p w14:paraId="037BA927" w14:textId="0686B2B7" w:rsidR="00F32BF5" w:rsidRPr="00F32BF5" w:rsidRDefault="00F32BF5" w:rsidP="007C2BAB">
            <w:pPr>
              <w:pStyle w:val="TableofAuthorities"/>
              <w:rPr>
                <w:rFonts w:cs="Arial"/>
              </w:rPr>
            </w:pPr>
            <w:r w:rsidRPr="00F32BF5">
              <w:t>$6,670.9</w:t>
            </w:r>
          </w:p>
        </w:tc>
        <w:tc>
          <w:tcPr>
            <w:tcW w:w="1379" w:type="dxa"/>
            <w:noWrap/>
          </w:tcPr>
          <w:p w14:paraId="3A14E914" w14:textId="7882CF93" w:rsidR="00F32BF5" w:rsidRPr="00F32BF5" w:rsidRDefault="00F32BF5" w:rsidP="007C2BAB">
            <w:pPr>
              <w:pStyle w:val="TableofAuthorities"/>
              <w:rPr>
                <w:rFonts w:cs="Arial"/>
              </w:rPr>
            </w:pPr>
            <w:r w:rsidRPr="00F32BF5">
              <w:t>$7,019.1</w:t>
            </w:r>
          </w:p>
        </w:tc>
        <w:tc>
          <w:tcPr>
            <w:tcW w:w="1379" w:type="dxa"/>
          </w:tcPr>
          <w:p w14:paraId="4F3E68AD" w14:textId="4D6223FA" w:rsidR="00F32BF5" w:rsidRPr="00F32BF5" w:rsidRDefault="00F32BF5" w:rsidP="007C2BAB">
            <w:pPr>
              <w:pStyle w:val="TableofAuthorities"/>
              <w:rPr>
                <w:rFonts w:cs="Arial"/>
              </w:rPr>
            </w:pPr>
            <w:r w:rsidRPr="00F32BF5">
              <w:t>$14,099.6</w:t>
            </w:r>
          </w:p>
        </w:tc>
      </w:tr>
      <w:tr w:rsidR="00F32BF5" w:rsidRPr="005C23E7" w14:paraId="63592139" w14:textId="77777777" w:rsidTr="00FB5A18">
        <w:trPr>
          <w:trHeight w:val="340"/>
        </w:trPr>
        <w:tc>
          <w:tcPr>
            <w:tcW w:w="1179" w:type="pct"/>
            <w:tcBorders>
              <w:bottom w:val="single" w:sz="4" w:space="0" w:color="1E1545" w:themeColor="text1"/>
            </w:tcBorders>
            <w:noWrap/>
            <w:hideMark/>
          </w:tcPr>
          <w:p w14:paraId="1B7A3259" w14:textId="77777777" w:rsidR="00F32BF5" w:rsidRPr="007C3204" w:rsidRDefault="00F32BF5" w:rsidP="007C3204">
            <w:pPr>
              <w:pStyle w:val="TableofAuthorities"/>
            </w:pPr>
            <w:r w:rsidRPr="007C3204">
              <w:t>EBITDA ($m)</w:t>
            </w:r>
          </w:p>
        </w:tc>
        <w:tc>
          <w:tcPr>
            <w:tcW w:w="1380" w:type="dxa"/>
            <w:tcBorders>
              <w:top w:val="single" w:sz="4" w:space="0" w:color="1E1545" w:themeColor="text1"/>
              <w:bottom w:val="single" w:sz="4" w:space="0" w:color="1E1545" w:themeColor="text1"/>
              <w:right w:val="single" w:sz="4" w:space="0" w:color="1E1545" w:themeColor="text1"/>
            </w:tcBorders>
            <w:noWrap/>
          </w:tcPr>
          <w:p w14:paraId="39EA3023" w14:textId="490B051D" w:rsidR="00F32BF5" w:rsidRPr="00F32BF5" w:rsidRDefault="00F32BF5" w:rsidP="007C2BAB">
            <w:pPr>
              <w:pStyle w:val="TableofAuthorities"/>
              <w:rPr>
                <w:rFonts w:cs="Arial"/>
              </w:rPr>
            </w:pPr>
            <w:r w:rsidRPr="00F32BF5">
              <w:t>$2,367.7</w:t>
            </w:r>
          </w:p>
        </w:tc>
        <w:tc>
          <w:tcPr>
            <w:tcW w:w="1380" w:type="dxa"/>
            <w:tcBorders>
              <w:left w:val="single" w:sz="4" w:space="0" w:color="1E1545" w:themeColor="text1"/>
              <w:bottom w:val="single" w:sz="4" w:space="0" w:color="1E1545" w:themeColor="text1"/>
            </w:tcBorders>
            <w:noWrap/>
          </w:tcPr>
          <w:p w14:paraId="68458435" w14:textId="46CFF477" w:rsidR="00F32BF5" w:rsidRPr="00F32BF5" w:rsidRDefault="00F32BF5" w:rsidP="007C2BAB">
            <w:pPr>
              <w:pStyle w:val="TableofAuthorities"/>
              <w:rPr>
                <w:rFonts w:cs="Arial"/>
              </w:rPr>
            </w:pPr>
            <w:r w:rsidRPr="00F32BF5">
              <w:t>$479.8</w:t>
            </w:r>
          </w:p>
        </w:tc>
        <w:tc>
          <w:tcPr>
            <w:tcW w:w="1379" w:type="dxa"/>
            <w:tcBorders>
              <w:bottom w:val="single" w:sz="4" w:space="0" w:color="1E1545" w:themeColor="text1"/>
            </w:tcBorders>
            <w:noWrap/>
          </w:tcPr>
          <w:p w14:paraId="4DEDC8C2" w14:textId="32E24549" w:rsidR="00F32BF5" w:rsidRPr="00F32BF5" w:rsidRDefault="00F32BF5" w:rsidP="007C2BAB">
            <w:pPr>
              <w:pStyle w:val="TableofAuthorities"/>
              <w:rPr>
                <w:rFonts w:cs="Arial"/>
              </w:rPr>
            </w:pPr>
            <w:r w:rsidRPr="00F32BF5">
              <w:t>$525.6</w:t>
            </w:r>
          </w:p>
        </w:tc>
        <w:tc>
          <w:tcPr>
            <w:tcW w:w="1379" w:type="dxa"/>
            <w:tcBorders>
              <w:bottom w:val="single" w:sz="4" w:space="0" w:color="1E1545" w:themeColor="text1"/>
            </w:tcBorders>
            <w:noWrap/>
          </w:tcPr>
          <w:p w14:paraId="363B9CB5" w14:textId="2D88C302" w:rsidR="00F32BF5" w:rsidRPr="00F32BF5" w:rsidRDefault="00F32BF5" w:rsidP="007C2BAB">
            <w:pPr>
              <w:pStyle w:val="TableofAuthorities"/>
              <w:rPr>
                <w:rFonts w:cs="Arial"/>
              </w:rPr>
            </w:pPr>
            <w:r w:rsidRPr="00F32BF5">
              <w:t>$396.5</w:t>
            </w:r>
          </w:p>
        </w:tc>
        <w:tc>
          <w:tcPr>
            <w:tcW w:w="1379" w:type="dxa"/>
            <w:tcBorders>
              <w:bottom w:val="single" w:sz="4" w:space="0" w:color="1E1545" w:themeColor="text1"/>
            </w:tcBorders>
          </w:tcPr>
          <w:p w14:paraId="27F7AA9D" w14:textId="72ADF41F" w:rsidR="00F32BF5" w:rsidRPr="00F32BF5" w:rsidRDefault="00F32BF5" w:rsidP="007C2BAB">
            <w:pPr>
              <w:pStyle w:val="TableofAuthorities"/>
              <w:rPr>
                <w:rFonts w:cs="Arial"/>
              </w:rPr>
            </w:pPr>
            <w:r w:rsidRPr="00F32BF5">
              <w:t>$965.8</w:t>
            </w:r>
          </w:p>
        </w:tc>
      </w:tr>
      <w:tr w:rsidR="00F32BF5" w:rsidRPr="005C23E7" w14:paraId="654B24D7" w14:textId="77777777" w:rsidTr="00FB5A18">
        <w:trPr>
          <w:trHeight w:val="340"/>
        </w:trPr>
        <w:tc>
          <w:tcPr>
            <w:tcW w:w="1179" w:type="pct"/>
            <w:tcBorders>
              <w:top w:val="single" w:sz="4" w:space="0" w:color="1E1545" w:themeColor="text1"/>
              <w:bottom w:val="double" w:sz="4" w:space="0" w:color="1E1545" w:themeColor="text1"/>
            </w:tcBorders>
            <w:noWrap/>
            <w:hideMark/>
          </w:tcPr>
          <w:p w14:paraId="6D5C7FE4" w14:textId="77777777" w:rsidR="00F32BF5" w:rsidRPr="007C3204" w:rsidRDefault="00F32BF5" w:rsidP="007C3204">
            <w:pPr>
              <w:pStyle w:val="TableofAuthorities"/>
            </w:pPr>
            <w:r w:rsidRPr="007C3204">
              <w:t>NPBT ($m)</w:t>
            </w:r>
          </w:p>
        </w:tc>
        <w:tc>
          <w:tcPr>
            <w:tcW w:w="1380" w:type="dxa"/>
            <w:tcBorders>
              <w:top w:val="single" w:sz="4" w:space="0" w:color="1E1545" w:themeColor="text1"/>
              <w:bottom w:val="double" w:sz="4" w:space="0" w:color="1E1545" w:themeColor="text1"/>
              <w:right w:val="single" w:sz="4" w:space="0" w:color="1E1545" w:themeColor="text1"/>
            </w:tcBorders>
            <w:noWrap/>
          </w:tcPr>
          <w:p w14:paraId="10A33528" w14:textId="167B45A5" w:rsidR="00F32BF5" w:rsidRPr="00F32BF5" w:rsidRDefault="00F32BF5" w:rsidP="007C2BAB">
            <w:pPr>
              <w:pStyle w:val="TableofAuthorities"/>
              <w:rPr>
                <w:rFonts w:cs="Arial"/>
              </w:rPr>
            </w:pPr>
            <w:r w:rsidRPr="00F32BF5">
              <w:t>$891.5</w:t>
            </w:r>
          </w:p>
        </w:tc>
        <w:tc>
          <w:tcPr>
            <w:tcW w:w="1380" w:type="dxa"/>
            <w:tcBorders>
              <w:top w:val="single" w:sz="4" w:space="0" w:color="1E1545" w:themeColor="text1"/>
              <w:left w:val="single" w:sz="4" w:space="0" w:color="1E1545" w:themeColor="text1"/>
              <w:bottom w:val="double" w:sz="4" w:space="0" w:color="1E1545" w:themeColor="text1"/>
            </w:tcBorders>
            <w:noWrap/>
          </w:tcPr>
          <w:p w14:paraId="603B0596" w14:textId="122B9280" w:rsidR="00F32BF5" w:rsidRPr="00F32BF5" w:rsidRDefault="00F32BF5" w:rsidP="007C2BAB">
            <w:pPr>
              <w:pStyle w:val="TableofAuthorities"/>
              <w:rPr>
                <w:rFonts w:cs="Arial"/>
              </w:rPr>
            </w:pPr>
            <w:r w:rsidRPr="00F32BF5">
              <w:t>$244.9</w:t>
            </w:r>
          </w:p>
        </w:tc>
        <w:tc>
          <w:tcPr>
            <w:tcW w:w="1379" w:type="dxa"/>
            <w:tcBorders>
              <w:top w:val="single" w:sz="4" w:space="0" w:color="1E1545" w:themeColor="text1"/>
              <w:bottom w:val="double" w:sz="4" w:space="0" w:color="1E1545" w:themeColor="text1"/>
            </w:tcBorders>
            <w:noWrap/>
          </w:tcPr>
          <w:p w14:paraId="53524553" w14:textId="2C9FFDE3" w:rsidR="00F32BF5" w:rsidRPr="00F32BF5" w:rsidRDefault="00F32BF5" w:rsidP="007C2BAB">
            <w:pPr>
              <w:pStyle w:val="TableofAuthorities"/>
              <w:rPr>
                <w:rFonts w:cs="Arial"/>
              </w:rPr>
            </w:pPr>
            <w:r w:rsidRPr="00F32BF5">
              <w:t>$236.4</w:t>
            </w:r>
          </w:p>
        </w:tc>
        <w:tc>
          <w:tcPr>
            <w:tcW w:w="1379" w:type="dxa"/>
            <w:tcBorders>
              <w:top w:val="single" w:sz="4" w:space="0" w:color="1E1545" w:themeColor="text1"/>
              <w:bottom w:val="double" w:sz="4" w:space="0" w:color="1E1545" w:themeColor="text1"/>
            </w:tcBorders>
            <w:noWrap/>
          </w:tcPr>
          <w:p w14:paraId="163A6855" w14:textId="10DBA896" w:rsidR="00F32BF5" w:rsidRPr="00F32BF5" w:rsidRDefault="00F32BF5" w:rsidP="007C2BAB">
            <w:pPr>
              <w:pStyle w:val="TableofAuthorities"/>
              <w:rPr>
                <w:rFonts w:cs="Arial"/>
              </w:rPr>
            </w:pPr>
            <w:r w:rsidRPr="00F32BF5">
              <w:t>$153.7</w:t>
            </w:r>
          </w:p>
        </w:tc>
        <w:tc>
          <w:tcPr>
            <w:tcW w:w="1379" w:type="dxa"/>
            <w:tcBorders>
              <w:top w:val="single" w:sz="4" w:space="0" w:color="1E1545" w:themeColor="text1"/>
              <w:bottom w:val="double" w:sz="4" w:space="0" w:color="1E1545" w:themeColor="text1"/>
            </w:tcBorders>
          </w:tcPr>
          <w:p w14:paraId="59C13CED" w14:textId="55DF4208" w:rsidR="00F32BF5" w:rsidRPr="00F32BF5" w:rsidRDefault="00F32BF5" w:rsidP="007C2BAB">
            <w:pPr>
              <w:pStyle w:val="TableofAuthorities"/>
              <w:rPr>
                <w:rFonts w:cs="Arial"/>
              </w:rPr>
            </w:pPr>
            <w:r w:rsidRPr="00F32BF5">
              <w:t>$256.5</w:t>
            </w:r>
          </w:p>
        </w:tc>
      </w:tr>
      <w:tr w:rsidR="00F32BF5" w:rsidRPr="005C23E7" w14:paraId="41282937" w14:textId="77777777" w:rsidTr="00FB5A18">
        <w:trPr>
          <w:trHeight w:val="340"/>
        </w:trPr>
        <w:tc>
          <w:tcPr>
            <w:tcW w:w="1179" w:type="pct"/>
            <w:tcBorders>
              <w:top w:val="double" w:sz="4" w:space="0" w:color="1E1545" w:themeColor="text1"/>
              <w:bottom w:val="single" w:sz="4" w:space="0" w:color="1E1545" w:themeColor="text1"/>
            </w:tcBorders>
            <w:noWrap/>
            <w:hideMark/>
          </w:tcPr>
          <w:p w14:paraId="0ED136A8" w14:textId="5B7C66F2" w:rsidR="00F32BF5" w:rsidRPr="007C3204" w:rsidRDefault="00F32BF5" w:rsidP="007C3204">
            <w:pPr>
              <w:pStyle w:val="TableofAuthorities"/>
              <w:rPr>
                <w:lang w:val="en-GB"/>
              </w:rPr>
            </w:pPr>
            <w:r w:rsidRPr="007C3204">
              <w:rPr>
                <w:lang w:val="en-GB"/>
              </w:rPr>
              <w:t>EBITDA (prpd)</w:t>
            </w:r>
          </w:p>
        </w:tc>
        <w:tc>
          <w:tcPr>
            <w:tcW w:w="1380" w:type="dxa"/>
            <w:tcBorders>
              <w:top w:val="double" w:sz="4" w:space="0" w:color="1E1545" w:themeColor="text1"/>
              <w:bottom w:val="single" w:sz="4" w:space="0" w:color="1E1545" w:themeColor="text1"/>
              <w:right w:val="single" w:sz="4" w:space="0" w:color="1E1545" w:themeColor="text1"/>
            </w:tcBorders>
            <w:noWrap/>
          </w:tcPr>
          <w:p w14:paraId="0B2A89C0" w14:textId="63B7D400" w:rsidR="00F32BF5" w:rsidRPr="00F32BF5" w:rsidRDefault="00F32BF5" w:rsidP="007C2BAB">
            <w:pPr>
              <w:pStyle w:val="TableofAuthorities"/>
              <w:rPr>
                <w:rFonts w:cs="Arial"/>
              </w:rPr>
            </w:pPr>
            <w:r w:rsidRPr="00F32BF5">
              <w:t>$32.4</w:t>
            </w:r>
            <w:r w:rsidR="001C4A5A">
              <w:t>3</w:t>
            </w:r>
          </w:p>
        </w:tc>
        <w:tc>
          <w:tcPr>
            <w:tcW w:w="1380" w:type="dxa"/>
            <w:tcBorders>
              <w:top w:val="double" w:sz="4" w:space="0" w:color="1E1545" w:themeColor="text1"/>
              <w:left w:val="single" w:sz="4" w:space="0" w:color="1E1545" w:themeColor="text1"/>
              <w:bottom w:val="single" w:sz="4" w:space="0" w:color="1E1545" w:themeColor="text1"/>
            </w:tcBorders>
            <w:noWrap/>
          </w:tcPr>
          <w:p w14:paraId="79F33F7F" w14:textId="09E3C4DF" w:rsidR="00F32BF5" w:rsidRPr="00F32BF5" w:rsidRDefault="00F32BF5" w:rsidP="007C2BAB">
            <w:pPr>
              <w:pStyle w:val="TableofAuthorities"/>
              <w:rPr>
                <w:rFonts w:cs="Arial"/>
              </w:rPr>
            </w:pPr>
            <w:r w:rsidRPr="00F32BF5">
              <w:t>$39.</w:t>
            </w:r>
            <w:r w:rsidR="001C4A5A">
              <w:t>1</w:t>
            </w:r>
            <w:r w:rsidRPr="00F32BF5">
              <w:t>0</w:t>
            </w:r>
          </w:p>
        </w:tc>
        <w:tc>
          <w:tcPr>
            <w:tcW w:w="1379" w:type="dxa"/>
            <w:tcBorders>
              <w:top w:val="double" w:sz="4" w:space="0" w:color="1E1545" w:themeColor="text1"/>
              <w:bottom w:val="single" w:sz="4" w:space="0" w:color="1E1545" w:themeColor="text1"/>
            </w:tcBorders>
            <w:noWrap/>
          </w:tcPr>
          <w:p w14:paraId="03D7E68C" w14:textId="14197A3E" w:rsidR="00F32BF5" w:rsidRPr="00F32BF5" w:rsidRDefault="00F32BF5" w:rsidP="007C2BAB">
            <w:pPr>
              <w:pStyle w:val="TableofAuthorities"/>
              <w:rPr>
                <w:rFonts w:cs="Arial"/>
              </w:rPr>
            </w:pPr>
            <w:r w:rsidRPr="00F32BF5">
              <w:t>$36.40</w:t>
            </w:r>
          </w:p>
        </w:tc>
        <w:tc>
          <w:tcPr>
            <w:tcW w:w="1379" w:type="dxa"/>
            <w:tcBorders>
              <w:top w:val="double" w:sz="4" w:space="0" w:color="1E1545" w:themeColor="text1"/>
              <w:bottom w:val="single" w:sz="4" w:space="0" w:color="1E1545" w:themeColor="text1"/>
            </w:tcBorders>
            <w:noWrap/>
          </w:tcPr>
          <w:p w14:paraId="0CB442A2" w14:textId="30735852" w:rsidR="00F32BF5" w:rsidRPr="00F32BF5" w:rsidRDefault="00F32BF5" w:rsidP="007C2BAB">
            <w:pPr>
              <w:pStyle w:val="TableofAuthorities"/>
              <w:rPr>
                <w:rFonts w:cs="Arial"/>
              </w:rPr>
            </w:pPr>
            <w:r w:rsidRPr="00F32BF5">
              <w:t>$26.58</w:t>
            </w:r>
          </w:p>
        </w:tc>
        <w:tc>
          <w:tcPr>
            <w:tcW w:w="1379" w:type="dxa"/>
            <w:tcBorders>
              <w:top w:val="double" w:sz="4" w:space="0" w:color="1E1545" w:themeColor="text1"/>
              <w:bottom w:val="single" w:sz="4" w:space="0" w:color="1E1545" w:themeColor="text1"/>
            </w:tcBorders>
          </w:tcPr>
          <w:p w14:paraId="7A6CF60C" w14:textId="54100A52" w:rsidR="00F32BF5" w:rsidRPr="00F32BF5" w:rsidRDefault="00F32BF5" w:rsidP="007C2BAB">
            <w:pPr>
              <w:pStyle w:val="TableofAuthorities"/>
              <w:rPr>
                <w:rFonts w:cs="Arial"/>
              </w:rPr>
            </w:pPr>
            <w:r w:rsidRPr="00F32BF5">
              <w:t>$30.77</w:t>
            </w:r>
          </w:p>
        </w:tc>
      </w:tr>
      <w:tr w:rsidR="00F32BF5" w:rsidRPr="005C23E7" w14:paraId="26A502F6" w14:textId="77777777" w:rsidTr="00FB5A18">
        <w:trPr>
          <w:trHeight w:val="340"/>
        </w:trPr>
        <w:tc>
          <w:tcPr>
            <w:tcW w:w="1179" w:type="pct"/>
            <w:tcBorders>
              <w:top w:val="single" w:sz="4" w:space="0" w:color="1E1545" w:themeColor="text1"/>
              <w:bottom w:val="double" w:sz="4" w:space="0" w:color="1E1545" w:themeColor="text1"/>
            </w:tcBorders>
            <w:noWrap/>
            <w:hideMark/>
          </w:tcPr>
          <w:p w14:paraId="3CC1EA63" w14:textId="2256742F" w:rsidR="00F32BF5" w:rsidRPr="007C3204" w:rsidRDefault="00F32BF5" w:rsidP="007C3204">
            <w:pPr>
              <w:pStyle w:val="TableofAuthorities"/>
              <w:rPr>
                <w:lang w:val="en-GB"/>
              </w:rPr>
            </w:pPr>
            <w:r w:rsidRPr="007C3204">
              <w:rPr>
                <w:lang w:val="en-GB"/>
              </w:rPr>
              <w:t>NPBT (prpd)</w:t>
            </w:r>
          </w:p>
        </w:tc>
        <w:tc>
          <w:tcPr>
            <w:tcW w:w="1380" w:type="dxa"/>
            <w:tcBorders>
              <w:top w:val="single" w:sz="4" w:space="0" w:color="1E1545" w:themeColor="text1"/>
              <w:bottom w:val="double" w:sz="4" w:space="0" w:color="1E1545" w:themeColor="text1"/>
              <w:right w:val="single" w:sz="4" w:space="0" w:color="1E1545" w:themeColor="text1"/>
            </w:tcBorders>
            <w:noWrap/>
          </w:tcPr>
          <w:p w14:paraId="7649B5C6" w14:textId="0668BF0A" w:rsidR="00F32BF5" w:rsidRPr="00F32BF5" w:rsidRDefault="00F32BF5" w:rsidP="007C2BAB">
            <w:pPr>
              <w:pStyle w:val="TableofAuthorities"/>
              <w:rPr>
                <w:rFonts w:cs="Arial"/>
              </w:rPr>
            </w:pPr>
            <w:r w:rsidRPr="00F32BF5">
              <w:t>$12.21</w:t>
            </w:r>
          </w:p>
        </w:tc>
        <w:tc>
          <w:tcPr>
            <w:tcW w:w="1380" w:type="dxa"/>
            <w:tcBorders>
              <w:top w:val="single" w:sz="4" w:space="0" w:color="1E1545" w:themeColor="text1"/>
              <w:left w:val="single" w:sz="4" w:space="0" w:color="1E1545" w:themeColor="text1"/>
              <w:bottom w:val="double" w:sz="4" w:space="0" w:color="1E1545" w:themeColor="text1"/>
            </w:tcBorders>
            <w:noWrap/>
          </w:tcPr>
          <w:p w14:paraId="04CF56A8" w14:textId="7A05C0C7" w:rsidR="00F32BF5" w:rsidRPr="00F32BF5" w:rsidRDefault="00F32BF5" w:rsidP="007C2BAB">
            <w:pPr>
              <w:pStyle w:val="TableofAuthorities"/>
              <w:rPr>
                <w:rFonts w:cs="Arial"/>
              </w:rPr>
            </w:pPr>
            <w:r w:rsidRPr="00F32BF5">
              <w:t>$19.9</w:t>
            </w:r>
            <w:r w:rsidR="001C4A5A">
              <w:t>6</w:t>
            </w:r>
          </w:p>
        </w:tc>
        <w:tc>
          <w:tcPr>
            <w:tcW w:w="1379" w:type="dxa"/>
            <w:tcBorders>
              <w:top w:val="single" w:sz="4" w:space="0" w:color="1E1545" w:themeColor="text1"/>
              <w:bottom w:val="double" w:sz="4" w:space="0" w:color="1E1545" w:themeColor="text1"/>
            </w:tcBorders>
            <w:noWrap/>
          </w:tcPr>
          <w:p w14:paraId="213C29E6" w14:textId="67EA2EE7" w:rsidR="00F32BF5" w:rsidRPr="00F32BF5" w:rsidRDefault="00F32BF5" w:rsidP="007C2BAB">
            <w:pPr>
              <w:pStyle w:val="TableofAuthorities"/>
              <w:rPr>
                <w:rFonts w:cs="Arial"/>
              </w:rPr>
            </w:pPr>
            <w:r w:rsidRPr="00F32BF5">
              <w:t>$16.38</w:t>
            </w:r>
          </w:p>
        </w:tc>
        <w:tc>
          <w:tcPr>
            <w:tcW w:w="1379" w:type="dxa"/>
            <w:tcBorders>
              <w:top w:val="single" w:sz="4" w:space="0" w:color="1E1545" w:themeColor="text1"/>
              <w:bottom w:val="double" w:sz="4" w:space="0" w:color="1E1545" w:themeColor="text1"/>
            </w:tcBorders>
            <w:noWrap/>
          </w:tcPr>
          <w:p w14:paraId="1C201F3E" w14:textId="1E164DFB" w:rsidR="00F32BF5" w:rsidRPr="00F32BF5" w:rsidRDefault="00F32BF5" w:rsidP="007C2BAB">
            <w:pPr>
              <w:pStyle w:val="TableofAuthorities"/>
              <w:rPr>
                <w:rFonts w:cs="Arial"/>
              </w:rPr>
            </w:pPr>
            <w:r w:rsidRPr="00F32BF5">
              <w:t>$10.30</w:t>
            </w:r>
          </w:p>
        </w:tc>
        <w:tc>
          <w:tcPr>
            <w:tcW w:w="1379" w:type="dxa"/>
            <w:tcBorders>
              <w:top w:val="single" w:sz="4" w:space="0" w:color="1E1545" w:themeColor="text1"/>
              <w:bottom w:val="double" w:sz="4" w:space="0" w:color="1E1545" w:themeColor="text1"/>
            </w:tcBorders>
          </w:tcPr>
          <w:p w14:paraId="175B5A54" w14:textId="58BA4589" w:rsidR="00F32BF5" w:rsidRPr="00F32BF5" w:rsidRDefault="00F32BF5" w:rsidP="007C2BAB">
            <w:pPr>
              <w:pStyle w:val="TableofAuthorities"/>
              <w:rPr>
                <w:rFonts w:cs="Arial"/>
              </w:rPr>
            </w:pPr>
            <w:r w:rsidRPr="00F32BF5">
              <w:t>$8.17</w:t>
            </w:r>
          </w:p>
        </w:tc>
      </w:tr>
      <w:tr w:rsidR="00F32BF5" w:rsidRPr="005C23E7" w14:paraId="60EE0D17" w14:textId="77777777" w:rsidTr="00FB5A18">
        <w:trPr>
          <w:trHeight w:val="340"/>
        </w:trPr>
        <w:tc>
          <w:tcPr>
            <w:tcW w:w="1179" w:type="pct"/>
            <w:tcBorders>
              <w:top w:val="double" w:sz="4" w:space="0" w:color="1E1545" w:themeColor="text1"/>
            </w:tcBorders>
            <w:noWrap/>
            <w:hideMark/>
          </w:tcPr>
          <w:p w14:paraId="236F64EC" w14:textId="77777777" w:rsidR="00F32BF5" w:rsidRPr="007C3204" w:rsidRDefault="00F32BF5" w:rsidP="007C3204">
            <w:pPr>
              <w:pStyle w:val="TableofAuthorities"/>
            </w:pPr>
            <w:r w:rsidRPr="007C3204">
              <w:t>EBITDA margin</w:t>
            </w:r>
          </w:p>
        </w:tc>
        <w:tc>
          <w:tcPr>
            <w:tcW w:w="1380" w:type="dxa"/>
            <w:tcBorders>
              <w:top w:val="double" w:sz="4" w:space="0" w:color="1E1545" w:themeColor="text1"/>
              <w:right w:val="single" w:sz="4" w:space="0" w:color="1E1545" w:themeColor="text1"/>
            </w:tcBorders>
            <w:noWrap/>
          </w:tcPr>
          <w:p w14:paraId="037F6524" w14:textId="7D0A912D" w:rsidR="00F32BF5" w:rsidRPr="00F32BF5" w:rsidRDefault="00F32BF5" w:rsidP="007C2BAB">
            <w:pPr>
              <w:pStyle w:val="TableofAuthorities"/>
              <w:rPr>
                <w:rFonts w:cs="Arial"/>
              </w:rPr>
            </w:pPr>
            <w:r w:rsidRPr="00F32BF5">
              <w:t>6.9%</w:t>
            </w:r>
          </w:p>
        </w:tc>
        <w:tc>
          <w:tcPr>
            <w:tcW w:w="1380" w:type="dxa"/>
            <w:tcBorders>
              <w:top w:val="double" w:sz="4" w:space="0" w:color="1E1545" w:themeColor="text1"/>
              <w:left w:val="single" w:sz="4" w:space="0" w:color="1E1545" w:themeColor="text1"/>
            </w:tcBorders>
            <w:noWrap/>
          </w:tcPr>
          <w:p w14:paraId="4957BA6B" w14:textId="19706795" w:rsidR="00F32BF5" w:rsidRPr="00F32BF5" w:rsidRDefault="00F32BF5" w:rsidP="007C2BAB">
            <w:pPr>
              <w:pStyle w:val="TableofAuthorities"/>
              <w:rPr>
                <w:rFonts w:cs="Arial"/>
              </w:rPr>
            </w:pPr>
            <w:r w:rsidRPr="00F32BF5">
              <w:t>8.2%</w:t>
            </w:r>
          </w:p>
        </w:tc>
        <w:tc>
          <w:tcPr>
            <w:tcW w:w="1379" w:type="dxa"/>
            <w:tcBorders>
              <w:top w:val="double" w:sz="4" w:space="0" w:color="1E1545" w:themeColor="text1"/>
            </w:tcBorders>
            <w:noWrap/>
          </w:tcPr>
          <w:p w14:paraId="45977862" w14:textId="084278E7" w:rsidR="00F32BF5" w:rsidRPr="00F32BF5" w:rsidRDefault="00F32BF5" w:rsidP="007C2BAB">
            <w:pPr>
              <w:pStyle w:val="TableofAuthorities"/>
              <w:rPr>
                <w:rFonts w:cs="Arial"/>
              </w:rPr>
            </w:pPr>
            <w:r w:rsidRPr="00F32BF5">
              <w:t>7.6%</w:t>
            </w:r>
          </w:p>
        </w:tc>
        <w:tc>
          <w:tcPr>
            <w:tcW w:w="1379" w:type="dxa"/>
            <w:tcBorders>
              <w:top w:val="double" w:sz="4" w:space="0" w:color="1E1545" w:themeColor="text1"/>
            </w:tcBorders>
            <w:noWrap/>
          </w:tcPr>
          <w:p w14:paraId="5EF21573" w14:textId="7924EB1D" w:rsidR="00F32BF5" w:rsidRPr="00F32BF5" w:rsidRDefault="00F32BF5" w:rsidP="007C2BAB">
            <w:pPr>
              <w:pStyle w:val="TableofAuthorities"/>
              <w:rPr>
                <w:rFonts w:cs="Arial"/>
              </w:rPr>
            </w:pPr>
            <w:r w:rsidRPr="00F32BF5">
              <w:t>5.5%</w:t>
            </w:r>
          </w:p>
        </w:tc>
        <w:tc>
          <w:tcPr>
            <w:tcW w:w="1379" w:type="dxa"/>
            <w:tcBorders>
              <w:top w:val="double" w:sz="4" w:space="0" w:color="1E1545" w:themeColor="text1"/>
            </w:tcBorders>
          </w:tcPr>
          <w:p w14:paraId="082DD26B" w14:textId="185CB664" w:rsidR="00F32BF5" w:rsidRPr="00F32BF5" w:rsidRDefault="00F32BF5" w:rsidP="007C2BAB">
            <w:pPr>
              <w:pStyle w:val="TableofAuthorities"/>
              <w:rPr>
                <w:rFonts w:cs="Arial"/>
              </w:rPr>
            </w:pPr>
            <w:r w:rsidRPr="00F32BF5">
              <w:t>6.7%</w:t>
            </w:r>
          </w:p>
        </w:tc>
      </w:tr>
      <w:tr w:rsidR="00F32BF5" w:rsidRPr="005C23E7" w14:paraId="126EF4CA" w14:textId="77777777" w:rsidTr="00FB5A18">
        <w:trPr>
          <w:trHeight w:val="340"/>
        </w:trPr>
        <w:tc>
          <w:tcPr>
            <w:tcW w:w="1179" w:type="pct"/>
            <w:noWrap/>
            <w:hideMark/>
          </w:tcPr>
          <w:p w14:paraId="27790A5E" w14:textId="77777777" w:rsidR="00F32BF5" w:rsidRPr="007C3204" w:rsidRDefault="00F32BF5" w:rsidP="007C3204">
            <w:pPr>
              <w:pStyle w:val="TableofAuthorities"/>
            </w:pPr>
            <w:r w:rsidRPr="007C3204">
              <w:t>NPBT margin</w:t>
            </w:r>
          </w:p>
        </w:tc>
        <w:tc>
          <w:tcPr>
            <w:tcW w:w="1380" w:type="dxa"/>
            <w:tcBorders>
              <w:top w:val="single" w:sz="4" w:space="0" w:color="1E1545" w:themeColor="text1"/>
              <w:right w:val="single" w:sz="4" w:space="0" w:color="1E1545" w:themeColor="text1"/>
            </w:tcBorders>
            <w:noWrap/>
          </w:tcPr>
          <w:p w14:paraId="698F77E9" w14:textId="37CDE1BC" w:rsidR="00F32BF5" w:rsidRPr="00F32BF5" w:rsidRDefault="00F32BF5" w:rsidP="007C2BAB">
            <w:pPr>
              <w:pStyle w:val="TableofAuthorities"/>
              <w:rPr>
                <w:rFonts w:cs="Arial"/>
              </w:rPr>
            </w:pPr>
            <w:r w:rsidRPr="00F32BF5">
              <w:t>2.6%</w:t>
            </w:r>
          </w:p>
        </w:tc>
        <w:tc>
          <w:tcPr>
            <w:tcW w:w="1380" w:type="dxa"/>
            <w:tcBorders>
              <w:left w:val="single" w:sz="4" w:space="0" w:color="1E1545" w:themeColor="text1"/>
            </w:tcBorders>
            <w:noWrap/>
          </w:tcPr>
          <w:p w14:paraId="3FF81596" w14:textId="7059C71B" w:rsidR="00F32BF5" w:rsidRPr="00F32BF5" w:rsidRDefault="00F32BF5" w:rsidP="007C2BAB">
            <w:pPr>
              <w:pStyle w:val="TableofAuthorities"/>
              <w:rPr>
                <w:rFonts w:cs="Arial"/>
              </w:rPr>
            </w:pPr>
            <w:r w:rsidRPr="00F32BF5">
              <w:t>4.2%</w:t>
            </w:r>
          </w:p>
        </w:tc>
        <w:tc>
          <w:tcPr>
            <w:tcW w:w="1379" w:type="dxa"/>
            <w:noWrap/>
          </w:tcPr>
          <w:p w14:paraId="2B610392" w14:textId="3F384088" w:rsidR="00F32BF5" w:rsidRPr="00F32BF5" w:rsidRDefault="00F32BF5" w:rsidP="007C2BAB">
            <w:pPr>
              <w:pStyle w:val="TableofAuthorities"/>
              <w:rPr>
                <w:rFonts w:cs="Arial"/>
              </w:rPr>
            </w:pPr>
            <w:r w:rsidRPr="00F32BF5">
              <w:t>3.4%</w:t>
            </w:r>
          </w:p>
        </w:tc>
        <w:tc>
          <w:tcPr>
            <w:tcW w:w="1379" w:type="dxa"/>
            <w:noWrap/>
          </w:tcPr>
          <w:p w14:paraId="43D2B6FB" w14:textId="6C1086A2" w:rsidR="00F32BF5" w:rsidRPr="00F32BF5" w:rsidRDefault="00F32BF5" w:rsidP="007C2BAB">
            <w:pPr>
              <w:pStyle w:val="TableofAuthorities"/>
              <w:rPr>
                <w:rFonts w:cs="Arial"/>
              </w:rPr>
            </w:pPr>
            <w:r w:rsidRPr="00F32BF5">
              <w:t>2.1%</w:t>
            </w:r>
          </w:p>
        </w:tc>
        <w:tc>
          <w:tcPr>
            <w:tcW w:w="1379" w:type="dxa"/>
          </w:tcPr>
          <w:p w14:paraId="05C284D8" w14:textId="5109DDE6" w:rsidR="00F32BF5" w:rsidRPr="00F32BF5" w:rsidRDefault="00F32BF5" w:rsidP="007C2BAB">
            <w:pPr>
              <w:pStyle w:val="TableofAuthorities"/>
              <w:rPr>
                <w:rFonts w:cs="Arial"/>
              </w:rPr>
            </w:pPr>
            <w:r w:rsidRPr="00F32BF5">
              <w:t>1.8%</w:t>
            </w:r>
          </w:p>
        </w:tc>
      </w:tr>
    </w:tbl>
    <w:p w14:paraId="4670251D" w14:textId="60362E50" w:rsidR="009B6D25" w:rsidRPr="005C23E7" w:rsidRDefault="009B6D25" w:rsidP="00374170">
      <w:pPr>
        <w:pStyle w:val="Caption"/>
      </w:pPr>
      <w:bookmarkStart w:id="100" w:name="_Ref195095916"/>
      <w:bookmarkStart w:id="101" w:name="_Toc195525309"/>
      <w:r w:rsidRPr="005C23E7">
        <w:t xml:space="preserve">Table </w:t>
      </w:r>
      <w:fldSimple w:instr=" STYLEREF 1 \s ">
        <w:r w:rsidR="002C08C9">
          <w:rPr>
            <w:noProof/>
          </w:rPr>
          <w:t>1</w:t>
        </w:r>
      </w:fldSimple>
      <w:r w:rsidR="00E4583C" w:rsidRPr="005C23E7">
        <w:t>.</w:t>
      </w:r>
      <w:bookmarkEnd w:id="100"/>
      <w:r w:rsidR="002F15E6">
        <w:t>1</w:t>
      </w:r>
      <w:r w:rsidR="0060550D">
        <w:t>3</w:t>
      </w:r>
      <w:r w:rsidRPr="005C23E7">
        <w:t xml:space="preserve">: Summary income and expense statement </w:t>
      </w:r>
      <w:r w:rsidR="00647A4A" w:rsidRPr="00647A4A">
        <w:t>prpd</w:t>
      </w:r>
      <w:r w:rsidRPr="005C23E7">
        <w:t>, by scale, 202</w:t>
      </w:r>
      <w:r w:rsidR="00813884">
        <w:t>4-</w:t>
      </w:r>
      <w:r w:rsidRPr="005C23E7">
        <w:t>2</w:t>
      </w:r>
      <w:bookmarkEnd w:id="101"/>
      <w:r w:rsidR="00813884">
        <w:t>5</w:t>
      </w:r>
    </w:p>
    <w:tbl>
      <w:tblPr>
        <w:tblStyle w:val="DepartmentofHealthtable"/>
        <w:tblW w:w="4968" w:type="pct"/>
        <w:tblBorders>
          <w:top w:val="none" w:sz="0" w:space="0" w:color="auto"/>
        </w:tblBorders>
        <w:tblLayout w:type="fixed"/>
        <w:tblLook w:val="04A0" w:firstRow="1" w:lastRow="0" w:firstColumn="1" w:lastColumn="0" w:noHBand="0" w:noVBand="1"/>
      </w:tblPr>
      <w:tblGrid>
        <w:gridCol w:w="2553"/>
        <w:gridCol w:w="1275"/>
        <w:gridCol w:w="1275"/>
        <w:gridCol w:w="1277"/>
        <w:gridCol w:w="1275"/>
        <w:gridCol w:w="1313"/>
      </w:tblGrid>
      <w:tr w:rsidR="00B255BD" w:rsidRPr="005C23E7" w14:paraId="1F2419FA" w14:textId="77777777" w:rsidTr="00366230">
        <w:trPr>
          <w:cnfStyle w:val="100000000000" w:firstRow="1" w:lastRow="0" w:firstColumn="0" w:lastColumn="0" w:oddVBand="0" w:evenVBand="0" w:oddHBand="0" w:evenHBand="0" w:firstRowFirstColumn="0" w:firstRowLastColumn="0" w:lastRowFirstColumn="0" w:lastRowLastColumn="0"/>
          <w:cantSplit/>
          <w:trHeight w:val="702"/>
          <w:tblHeader/>
        </w:trPr>
        <w:tc>
          <w:tcPr>
            <w:tcW w:w="1423" w:type="pct"/>
            <w:tcBorders>
              <w:top w:val="nil"/>
            </w:tcBorders>
            <w:shd w:val="clear" w:color="auto" w:fill="1E1545" w:themeFill="text2"/>
            <w:hideMark/>
          </w:tcPr>
          <w:p w14:paraId="3A2FAAE5" w14:textId="446AB4B7" w:rsidR="00B255BD" w:rsidRPr="005C23E7" w:rsidRDefault="00B255BD" w:rsidP="00366230">
            <w:pPr>
              <w:pStyle w:val="TableHeaderWhite"/>
            </w:pPr>
          </w:p>
        </w:tc>
        <w:tc>
          <w:tcPr>
            <w:tcW w:w="711" w:type="pct"/>
            <w:tcBorders>
              <w:top w:val="nil"/>
            </w:tcBorders>
            <w:shd w:val="clear" w:color="auto" w:fill="1E1545" w:themeFill="text2"/>
            <w:hideMark/>
          </w:tcPr>
          <w:p w14:paraId="51BBDFC4" w14:textId="77777777" w:rsidR="00B255BD" w:rsidRPr="00366230" w:rsidRDefault="00B255BD" w:rsidP="00366230">
            <w:pPr>
              <w:pStyle w:val="TableHeaderWhite"/>
            </w:pPr>
            <w:r w:rsidRPr="00366230">
              <w:t>Sector</w:t>
            </w:r>
          </w:p>
        </w:tc>
        <w:tc>
          <w:tcPr>
            <w:tcW w:w="711" w:type="pct"/>
            <w:tcBorders>
              <w:top w:val="nil"/>
            </w:tcBorders>
            <w:shd w:val="clear" w:color="auto" w:fill="1E1545" w:themeFill="text2"/>
            <w:hideMark/>
          </w:tcPr>
          <w:p w14:paraId="2F845478" w14:textId="77777777" w:rsidR="00B255BD" w:rsidRPr="00366230" w:rsidRDefault="00B255BD" w:rsidP="00366230">
            <w:pPr>
              <w:pStyle w:val="TableHeaderWhite"/>
            </w:pPr>
            <w:r w:rsidRPr="00366230">
              <w:t>Single service</w:t>
            </w:r>
          </w:p>
        </w:tc>
        <w:tc>
          <w:tcPr>
            <w:tcW w:w="712" w:type="pct"/>
            <w:tcBorders>
              <w:top w:val="nil"/>
            </w:tcBorders>
            <w:shd w:val="clear" w:color="auto" w:fill="1E1545" w:themeFill="text2"/>
          </w:tcPr>
          <w:p w14:paraId="02A95983" w14:textId="5296F5DB" w:rsidR="00B255BD" w:rsidRPr="00366230" w:rsidRDefault="00B255BD" w:rsidP="00366230">
            <w:pPr>
              <w:pStyle w:val="TableHeaderWhite"/>
            </w:pPr>
            <w:r w:rsidRPr="00366230">
              <w:t>2 to 6 services</w:t>
            </w:r>
          </w:p>
        </w:tc>
        <w:tc>
          <w:tcPr>
            <w:tcW w:w="711" w:type="pct"/>
            <w:tcBorders>
              <w:top w:val="nil"/>
            </w:tcBorders>
            <w:shd w:val="clear" w:color="auto" w:fill="1E1545" w:themeFill="text2"/>
            <w:hideMark/>
          </w:tcPr>
          <w:p w14:paraId="35DBA8DE" w14:textId="2DDEACC6" w:rsidR="00B255BD" w:rsidRPr="00366230" w:rsidRDefault="00B255BD" w:rsidP="00366230">
            <w:pPr>
              <w:pStyle w:val="TableHeaderWhite"/>
            </w:pPr>
            <w:r w:rsidRPr="00366230">
              <w:t>7 to 19 services</w:t>
            </w:r>
          </w:p>
        </w:tc>
        <w:tc>
          <w:tcPr>
            <w:tcW w:w="732" w:type="pct"/>
            <w:tcBorders>
              <w:top w:val="nil"/>
              <w:right w:val="nil"/>
            </w:tcBorders>
            <w:shd w:val="clear" w:color="auto" w:fill="1E1545" w:themeFill="text2"/>
            <w:hideMark/>
          </w:tcPr>
          <w:p w14:paraId="46EA21EB" w14:textId="28C5230F" w:rsidR="00B255BD" w:rsidRPr="00366230" w:rsidRDefault="00B255BD" w:rsidP="00366230">
            <w:pPr>
              <w:pStyle w:val="TableHeaderWhite"/>
            </w:pPr>
            <w:r w:rsidRPr="00366230">
              <w:t>20 or more</w:t>
            </w:r>
            <w:r w:rsidR="00366230" w:rsidRPr="00366230">
              <w:t xml:space="preserve"> </w:t>
            </w:r>
            <w:r w:rsidRPr="00366230">
              <w:t>services</w:t>
            </w:r>
          </w:p>
        </w:tc>
      </w:tr>
      <w:tr w:rsidR="005D1C05" w:rsidRPr="005C23E7" w14:paraId="0F7F145E" w14:textId="77777777" w:rsidTr="00381AF1">
        <w:trPr>
          <w:trHeight w:val="340"/>
        </w:trPr>
        <w:tc>
          <w:tcPr>
            <w:tcW w:w="1423" w:type="pct"/>
            <w:tcBorders>
              <w:top w:val="single" w:sz="4" w:space="0" w:color="1E1545" w:themeColor="text1"/>
            </w:tcBorders>
            <w:shd w:val="clear" w:color="auto" w:fill="D1BDDB" w:themeFill="accent3" w:themeFillTint="66"/>
            <w:noWrap/>
          </w:tcPr>
          <w:p w14:paraId="59D92B98" w14:textId="6EE306BC" w:rsidR="005D1C05" w:rsidRPr="007C2BAB" w:rsidRDefault="005D1C05" w:rsidP="007C2BAB">
            <w:pPr>
              <w:pStyle w:val="TableofAuthorities"/>
              <w:rPr>
                <w:rStyle w:val="Strong"/>
              </w:rPr>
            </w:pPr>
            <w:r w:rsidRPr="007C2BAB">
              <w:rPr>
                <w:rStyle w:val="Strong"/>
              </w:rPr>
              <w:t>Income</w:t>
            </w:r>
          </w:p>
        </w:tc>
        <w:tc>
          <w:tcPr>
            <w:tcW w:w="711" w:type="pct"/>
            <w:tcBorders>
              <w:top w:val="single" w:sz="4" w:space="0" w:color="1E1545" w:themeColor="text1"/>
              <w:bottom w:val="single" w:sz="4" w:space="0" w:color="1E1545" w:themeColor="text1"/>
            </w:tcBorders>
            <w:shd w:val="clear" w:color="auto" w:fill="D1BDDB" w:themeFill="accent3" w:themeFillTint="66"/>
            <w:noWrap/>
          </w:tcPr>
          <w:p w14:paraId="7B6A3B09" w14:textId="77777777" w:rsidR="005D1C05" w:rsidRPr="004A63D4" w:rsidRDefault="005D1C05" w:rsidP="004A63D4">
            <w:pPr>
              <w:pStyle w:val="TableofAuthorities"/>
            </w:pPr>
          </w:p>
        </w:tc>
        <w:tc>
          <w:tcPr>
            <w:tcW w:w="711" w:type="pct"/>
            <w:tcBorders>
              <w:top w:val="single" w:sz="4" w:space="0" w:color="1E1545" w:themeColor="text1"/>
            </w:tcBorders>
            <w:shd w:val="clear" w:color="auto" w:fill="D1BDDB" w:themeFill="accent3" w:themeFillTint="66"/>
            <w:noWrap/>
          </w:tcPr>
          <w:p w14:paraId="3567B9C9" w14:textId="77777777" w:rsidR="005D1C05" w:rsidRPr="004A63D4" w:rsidRDefault="005D1C05" w:rsidP="004A63D4">
            <w:pPr>
              <w:pStyle w:val="TableofAuthorities"/>
            </w:pPr>
          </w:p>
        </w:tc>
        <w:tc>
          <w:tcPr>
            <w:tcW w:w="712" w:type="pct"/>
            <w:tcBorders>
              <w:top w:val="single" w:sz="4" w:space="0" w:color="1E1545" w:themeColor="text1"/>
            </w:tcBorders>
            <w:shd w:val="clear" w:color="auto" w:fill="D1BDDB" w:themeFill="accent3" w:themeFillTint="66"/>
          </w:tcPr>
          <w:p w14:paraId="674F350D" w14:textId="77777777" w:rsidR="005D1C05" w:rsidRPr="004A63D4" w:rsidRDefault="005D1C05" w:rsidP="004A63D4">
            <w:pPr>
              <w:pStyle w:val="TableofAuthorities"/>
            </w:pPr>
          </w:p>
        </w:tc>
        <w:tc>
          <w:tcPr>
            <w:tcW w:w="711" w:type="pct"/>
            <w:tcBorders>
              <w:top w:val="single" w:sz="4" w:space="0" w:color="1E1545" w:themeColor="text1"/>
            </w:tcBorders>
            <w:shd w:val="clear" w:color="auto" w:fill="D1BDDB" w:themeFill="accent3" w:themeFillTint="66"/>
            <w:noWrap/>
          </w:tcPr>
          <w:p w14:paraId="64B3162D" w14:textId="77777777" w:rsidR="005D1C05" w:rsidRPr="004A63D4" w:rsidRDefault="005D1C05" w:rsidP="004A63D4">
            <w:pPr>
              <w:pStyle w:val="TableofAuthorities"/>
            </w:pPr>
          </w:p>
        </w:tc>
        <w:tc>
          <w:tcPr>
            <w:tcW w:w="732" w:type="pct"/>
            <w:tcBorders>
              <w:top w:val="single" w:sz="4" w:space="0" w:color="1E1545" w:themeColor="text1"/>
              <w:right w:val="nil"/>
            </w:tcBorders>
            <w:shd w:val="clear" w:color="auto" w:fill="D1BDDB" w:themeFill="accent3" w:themeFillTint="66"/>
            <w:noWrap/>
          </w:tcPr>
          <w:p w14:paraId="4566B01D" w14:textId="77777777" w:rsidR="005D1C05" w:rsidRPr="004A63D4" w:rsidRDefault="005D1C05" w:rsidP="004A63D4">
            <w:pPr>
              <w:pStyle w:val="TableofAuthorities"/>
            </w:pPr>
          </w:p>
        </w:tc>
      </w:tr>
      <w:tr w:rsidR="00B255BD" w:rsidRPr="005C23E7" w14:paraId="51E50EE9" w14:textId="77777777" w:rsidTr="00381AF1">
        <w:trPr>
          <w:trHeight w:val="340"/>
        </w:trPr>
        <w:tc>
          <w:tcPr>
            <w:tcW w:w="1423" w:type="pct"/>
            <w:tcBorders>
              <w:top w:val="single" w:sz="4" w:space="0" w:color="1E1545" w:themeColor="text1"/>
            </w:tcBorders>
            <w:shd w:val="clear" w:color="auto" w:fill="E8DEED" w:themeFill="accent3" w:themeFillTint="33"/>
            <w:noWrap/>
          </w:tcPr>
          <w:p w14:paraId="47054AFC" w14:textId="77777777" w:rsidR="00B255BD" w:rsidRPr="007C2BAB" w:rsidRDefault="00B255BD" w:rsidP="007C2BAB">
            <w:pPr>
              <w:pStyle w:val="TableofAuthorities"/>
              <w:rPr>
                <w:rStyle w:val="Strong"/>
              </w:rPr>
            </w:pPr>
            <w:r w:rsidRPr="007C2BAB">
              <w:rPr>
                <w:rStyle w:val="Strong"/>
              </w:rPr>
              <w:t>Recurrent income</w:t>
            </w:r>
          </w:p>
        </w:tc>
        <w:tc>
          <w:tcPr>
            <w:tcW w:w="711" w:type="pct"/>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tcPr>
          <w:p w14:paraId="311A841C" w14:textId="77777777" w:rsidR="00B255BD" w:rsidRPr="004A63D4" w:rsidRDefault="00B255BD" w:rsidP="004A63D4">
            <w:pPr>
              <w:pStyle w:val="TableofAuthorities"/>
            </w:pPr>
          </w:p>
        </w:tc>
        <w:tc>
          <w:tcPr>
            <w:tcW w:w="711" w:type="pct"/>
            <w:tcBorders>
              <w:top w:val="single" w:sz="4" w:space="0" w:color="1E1545" w:themeColor="text1"/>
              <w:left w:val="single" w:sz="4" w:space="0" w:color="1E1545" w:themeColor="text1"/>
            </w:tcBorders>
            <w:shd w:val="clear" w:color="auto" w:fill="E8DEED" w:themeFill="accent3" w:themeFillTint="33"/>
            <w:noWrap/>
          </w:tcPr>
          <w:p w14:paraId="614AE27D" w14:textId="77777777" w:rsidR="00B255BD" w:rsidRPr="004A63D4" w:rsidRDefault="00B255BD" w:rsidP="004A63D4">
            <w:pPr>
              <w:pStyle w:val="TableofAuthorities"/>
            </w:pPr>
          </w:p>
        </w:tc>
        <w:tc>
          <w:tcPr>
            <w:tcW w:w="712" w:type="pct"/>
            <w:tcBorders>
              <w:top w:val="single" w:sz="4" w:space="0" w:color="1E1545" w:themeColor="text1"/>
            </w:tcBorders>
            <w:shd w:val="clear" w:color="auto" w:fill="E8DEED" w:themeFill="accent3" w:themeFillTint="33"/>
          </w:tcPr>
          <w:p w14:paraId="10DFB7B8" w14:textId="77777777" w:rsidR="00B255BD" w:rsidRPr="004A63D4" w:rsidRDefault="00B255BD" w:rsidP="004A63D4">
            <w:pPr>
              <w:pStyle w:val="TableofAuthorities"/>
            </w:pPr>
          </w:p>
        </w:tc>
        <w:tc>
          <w:tcPr>
            <w:tcW w:w="711" w:type="pct"/>
            <w:tcBorders>
              <w:top w:val="single" w:sz="4" w:space="0" w:color="1E1545" w:themeColor="text1"/>
            </w:tcBorders>
            <w:shd w:val="clear" w:color="auto" w:fill="E8DEED" w:themeFill="accent3" w:themeFillTint="33"/>
            <w:noWrap/>
          </w:tcPr>
          <w:p w14:paraId="7197CD4E" w14:textId="77777777" w:rsidR="00B255BD" w:rsidRPr="004A63D4" w:rsidRDefault="00B255BD" w:rsidP="004A63D4">
            <w:pPr>
              <w:pStyle w:val="TableofAuthorities"/>
            </w:pPr>
          </w:p>
        </w:tc>
        <w:tc>
          <w:tcPr>
            <w:tcW w:w="732" w:type="pct"/>
            <w:tcBorders>
              <w:top w:val="single" w:sz="4" w:space="0" w:color="1E1545" w:themeColor="text1"/>
              <w:right w:val="nil"/>
            </w:tcBorders>
            <w:shd w:val="clear" w:color="auto" w:fill="E8DEED" w:themeFill="accent3" w:themeFillTint="33"/>
            <w:noWrap/>
          </w:tcPr>
          <w:p w14:paraId="67AC23C4" w14:textId="77777777" w:rsidR="00B255BD" w:rsidRPr="004A63D4" w:rsidRDefault="00B255BD" w:rsidP="004A63D4">
            <w:pPr>
              <w:pStyle w:val="TableofAuthorities"/>
            </w:pPr>
          </w:p>
        </w:tc>
      </w:tr>
      <w:tr w:rsidR="001961EE" w:rsidRPr="005C23E7" w14:paraId="3BCBF985" w14:textId="77777777" w:rsidTr="00381AF1">
        <w:trPr>
          <w:trHeight w:val="340"/>
        </w:trPr>
        <w:tc>
          <w:tcPr>
            <w:tcW w:w="1423" w:type="pct"/>
            <w:tcBorders>
              <w:top w:val="single" w:sz="4" w:space="0" w:color="1E1545" w:themeColor="text1"/>
            </w:tcBorders>
            <w:noWrap/>
          </w:tcPr>
          <w:p w14:paraId="5B79F262" w14:textId="77777777" w:rsidR="001961EE" w:rsidRPr="00A408AC" w:rsidRDefault="001961EE" w:rsidP="007C2BAB">
            <w:pPr>
              <w:pStyle w:val="Tabletextindent"/>
            </w:pPr>
            <w:r w:rsidRPr="00A408AC">
              <w:t>Care income</w:t>
            </w:r>
          </w:p>
        </w:tc>
        <w:tc>
          <w:tcPr>
            <w:tcW w:w="711" w:type="pct"/>
            <w:tcBorders>
              <w:top w:val="single" w:sz="4" w:space="0" w:color="1E1545" w:themeColor="text1"/>
              <w:right w:val="single" w:sz="4" w:space="0" w:color="1E1545" w:themeColor="text1"/>
            </w:tcBorders>
            <w:noWrap/>
          </w:tcPr>
          <w:p w14:paraId="70548F76" w14:textId="2009014A" w:rsidR="001961EE" w:rsidRPr="00B46093" w:rsidRDefault="001961EE" w:rsidP="007C2BAB">
            <w:pPr>
              <w:pStyle w:val="TableofAuthorities"/>
            </w:pPr>
            <w:r w:rsidRPr="00B46093">
              <w:t>$301.</w:t>
            </w:r>
            <w:r w:rsidR="000D5BB5">
              <w:t>90</w:t>
            </w:r>
          </w:p>
        </w:tc>
        <w:tc>
          <w:tcPr>
            <w:tcW w:w="711" w:type="pct"/>
            <w:tcBorders>
              <w:top w:val="single" w:sz="4" w:space="0" w:color="1E1545" w:themeColor="text1"/>
              <w:left w:val="single" w:sz="4" w:space="0" w:color="1E1545" w:themeColor="text1"/>
            </w:tcBorders>
            <w:noWrap/>
          </w:tcPr>
          <w:p w14:paraId="7710975A" w14:textId="7A58981A" w:rsidR="001961EE" w:rsidRPr="00B46093" w:rsidRDefault="001961EE" w:rsidP="007C2BAB">
            <w:pPr>
              <w:pStyle w:val="TableofAuthorities"/>
            </w:pPr>
            <w:r w:rsidRPr="00B46093">
              <w:t>$308.</w:t>
            </w:r>
            <w:r w:rsidR="003E70BA">
              <w:t>73</w:t>
            </w:r>
          </w:p>
        </w:tc>
        <w:tc>
          <w:tcPr>
            <w:tcW w:w="712" w:type="pct"/>
            <w:tcBorders>
              <w:top w:val="single" w:sz="4" w:space="0" w:color="1E1545" w:themeColor="text1"/>
            </w:tcBorders>
          </w:tcPr>
          <w:p w14:paraId="528B50B4" w14:textId="34CD0A16" w:rsidR="001961EE" w:rsidRPr="00B46093" w:rsidRDefault="001961EE" w:rsidP="007C2BAB">
            <w:pPr>
              <w:pStyle w:val="TableofAuthorities"/>
            </w:pPr>
            <w:r w:rsidRPr="00B46093">
              <w:t>$306.79</w:t>
            </w:r>
          </w:p>
        </w:tc>
        <w:tc>
          <w:tcPr>
            <w:tcW w:w="711" w:type="pct"/>
            <w:tcBorders>
              <w:top w:val="single" w:sz="4" w:space="0" w:color="1E1545" w:themeColor="text1"/>
            </w:tcBorders>
            <w:noWrap/>
          </w:tcPr>
          <w:p w14:paraId="45A3F0B7" w14:textId="3908B447" w:rsidR="001961EE" w:rsidRPr="00B46093" w:rsidRDefault="001961EE" w:rsidP="007C2BAB">
            <w:pPr>
              <w:pStyle w:val="TableofAuthorities"/>
            </w:pPr>
            <w:r w:rsidRPr="00B46093">
              <w:t>$312.41</w:t>
            </w:r>
          </w:p>
        </w:tc>
        <w:tc>
          <w:tcPr>
            <w:tcW w:w="732" w:type="pct"/>
            <w:tcBorders>
              <w:top w:val="single" w:sz="4" w:space="0" w:color="1E1545" w:themeColor="text1"/>
              <w:right w:val="nil"/>
            </w:tcBorders>
            <w:noWrap/>
          </w:tcPr>
          <w:p w14:paraId="3D5688D4" w14:textId="1DF8E0CF" w:rsidR="001961EE" w:rsidRPr="00B46093" w:rsidRDefault="001961EE" w:rsidP="007C2BAB">
            <w:pPr>
              <w:pStyle w:val="TableofAuthorities"/>
            </w:pPr>
            <w:r w:rsidRPr="00B46093">
              <w:t>$291.98</w:t>
            </w:r>
          </w:p>
        </w:tc>
      </w:tr>
      <w:tr w:rsidR="001961EE" w:rsidRPr="005C23E7" w14:paraId="07641623" w14:textId="77777777" w:rsidTr="00381AF1">
        <w:trPr>
          <w:trHeight w:val="340"/>
        </w:trPr>
        <w:tc>
          <w:tcPr>
            <w:tcW w:w="1423" w:type="pct"/>
            <w:tcBorders>
              <w:top w:val="single" w:sz="4" w:space="0" w:color="1E1545" w:themeColor="text1"/>
            </w:tcBorders>
            <w:noWrap/>
          </w:tcPr>
          <w:p w14:paraId="1B302841" w14:textId="1A1B0B90" w:rsidR="001961EE" w:rsidRPr="00A408AC" w:rsidRDefault="00324309" w:rsidP="007C2BAB">
            <w:pPr>
              <w:pStyle w:val="Tabletextindent"/>
            </w:pPr>
            <w:r>
              <w:t>Everyday living</w:t>
            </w:r>
            <w:r w:rsidRPr="00625296">
              <w:t xml:space="preserve"> </w:t>
            </w:r>
            <w:r w:rsidR="001961EE" w:rsidRPr="00A408AC">
              <w:t>income</w:t>
            </w:r>
          </w:p>
        </w:tc>
        <w:tc>
          <w:tcPr>
            <w:tcW w:w="711" w:type="pct"/>
            <w:tcBorders>
              <w:top w:val="single" w:sz="4" w:space="0" w:color="1E1545" w:themeColor="text1"/>
              <w:right w:val="single" w:sz="4" w:space="0" w:color="1E1545" w:themeColor="text1"/>
            </w:tcBorders>
            <w:noWrap/>
          </w:tcPr>
          <w:p w14:paraId="2184FD4A" w14:textId="609CA79C" w:rsidR="001961EE" w:rsidRPr="00B46093" w:rsidRDefault="001961EE" w:rsidP="007C2BAB">
            <w:pPr>
              <w:pStyle w:val="TableofAuthorities"/>
            </w:pPr>
            <w:r w:rsidRPr="00B46093">
              <w:t>$81.</w:t>
            </w:r>
            <w:r w:rsidR="00301BE9">
              <w:t>30</w:t>
            </w:r>
          </w:p>
        </w:tc>
        <w:tc>
          <w:tcPr>
            <w:tcW w:w="711" w:type="pct"/>
            <w:tcBorders>
              <w:top w:val="single" w:sz="4" w:space="0" w:color="1E1545" w:themeColor="text1"/>
              <w:left w:val="single" w:sz="4" w:space="0" w:color="1E1545" w:themeColor="text1"/>
            </w:tcBorders>
            <w:noWrap/>
          </w:tcPr>
          <w:p w14:paraId="05F5B1CA" w14:textId="50E068B4" w:rsidR="001961EE" w:rsidRPr="00B46093" w:rsidRDefault="001961EE" w:rsidP="007C2BAB">
            <w:pPr>
              <w:pStyle w:val="TableofAuthorities"/>
            </w:pPr>
            <w:r w:rsidRPr="00B46093">
              <w:t>$78.7</w:t>
            </w:r>
            <w:r w:rsidR="003E70BA">
              <w:t>6</w:t>
            </w:r>
          </w:p>
        </w:tc>
        <w:tc>
          <w:tcPr>
            <w:tcW w:w="712" w:type="pct"/>
            <w:tcBorders>
              <w:top w:val="single" w:sz="4" w:space="0" w:color="1E1545" w:themeColor="text1"/>
            </w:tcBorders>
          </w:tcPr>
          <w:p w14:paraId="3DB244CF" w14:textId="488EC1AF" w:rsidR="001961EE" w:rsidRPr="00B46093" w:rsidRDefault="001961EE" w:rsidP="007C2BAB">
            <w:pPr>
              <w:pStyle w:val="TableofAuthorities"/>
            </w:pPr>
            <w:r w:rsidRPr="00B46093">
              <w:t>$83.12</w:t>
            </w:r>
          </w:p>
        </w:tc>
        <w:tc>
          <w:tcPr>
            <w:tcW w:w="711" w:type="pct"/>
            <w:tcBorders>
              <w:top w:val="single" w:sz="4" w:space="0" w:color="1E1545" w:themeColor="text1"/>
            </w:tcBorders>
            <w:noWrap/>
          </w:tcPr>
          <w:p w14:paraId="7B069C67" w14:textId="27A930A4" w:rsidR="001961EE" w:rsidRPr="00B46093" w:rsidRDefault="001961EE" w:rsidP="007C2BAB">
            <w:pPr>
              <w:pStyle w:val="TableofAuthorities"/>
            </w:pPr>
            <w:r w:rsidRPr="00B46093">
              <w:t>$80.35</w:t>
            </w:r>
          </w:p>
        </w:tc>
        <w:tc>
          <w:tcPr>
            <w:tcW w:w="732" w:type="pct"/>
            <w:tcBorders>
              <w:top w:val="single" w:sz="4" w:space="0" w:color="1E1545" w:themeColor="text1"/>
              <w:right w:val="nil"/>
            </w:tcBorders>
            <w:noWrap/>
          </w:tcPr>
          <w:p w14:paraId="47AB0824" w14:textId="20BBC3CB" w:rsidR="001961EE" w:rsidRPr="00B46093" w:rsidRDefault="001961EE" w:rsidP="007C2BAB">
            <w:pPr>
              <w:pStyle w:val="TableofAuthorities"/>
            </w:pPr>
            <w:r w:rsidRPr="00B46093">
              <w:t>$81.91</w:t>
            </w:r>
          </w:p>
        </w:tc>
      </w:tr>
      <w:tr w:rsidR="001961EE" w:rsidRPr="005C23E7" w14:paraId="363915CB" w14:textId="77777777" w:rsidTr="00381AF1">
        <w:trPr>
          <w:trHeight w:val="567"/>
        </w:trPr>
        <w:tc>
          <w:tcPr>
            <w:tcW w:w="1423" w:type="pct"/>
            <w:tcBorders>
              <w:top w:val="single" w:sz="4" w:space="0" w:color="1E1545" w:themeColor="text1"/>
            </w:tcBorders>
            <w:noWrap/>
          </w:tcPr>
          <w:p w14:paraId="25B1F404" w14:textId="77777777" w:rsidR="001961EE" w:rsidRPr="00A408AC" w:rsidRDefault="001961EE" w:rsidP="007C2BAB">
            <w:pPr>
              <w:pStyle w:val="Tabletextindent"/>
            </w:pPr>
            <w:r w:rsidRPr="00A408AC">
              <w:t>Accommodation &amp; finance income</w:t>
            </w:r>
          </w:p>
        </w:tc>
        <w:tc>
          <w:tcPr>
            <w:tcW w:w="711" w:type="pct"/>
            <w:tcBorders>
              <w:top w:val="single" w:sz="4" w:space="0" w:color="1E1545" w:themeColor="text1"/>
              <w:right w:val="single" w:sz="4" w:space="0" w:color="1E1545" w:themeColor="text1"/>
            </w:tcBorders>
            <w:noWrap/>
          </w:tcPr>
          <w:p w14:paraId="36EAF2E1" w14:textId="5E530FC5" w:rsidR="001961EE" w:rsidRPr="00B46093" w:rsidRDefault="001961EE" w:rsidP="007C2BAB">
            <w:pPr>
              <w:pStyle w:val="TableofAuthorities"/>
            </w:pPr>
            <w:r w:rsidRPr="00B46093">
              <w:t>$53.90</w:t>
            </w:r>
          </w:p>
        </w:tc>
        <w:tc>
          <w:tcPr>
            <w:tcW w:w="711" w:type="pct"/>
            <w:tcBorders>
              <w:top w:val="single" w:sz="4" w:space="0" w:color="1E1545" w:themeColor="text1"/>
              <w:left w:val="single" w:sz="4" w:space="0" w:color="1E1545" w:themeColor="text1"/>
            </w:tcBorders>
            <w:noWrap/>
          </w:tcPr>
          <w:p w14:paraId="6E7468C5" w14:textId="52F18D3F" w:rsidR="001961EE" w:rsidRPr="00B46093" w:rsidRDefault="001961EE" w:rsidP="007C2BAB">
            <w:pPr>
              <w:pStyle w:val="TableofAuthorities"/>
            </w:pPr>
            <w:r w:rsidRPr="00B46093">
              <w:t>$61.</w:t>
            </w:r>
            <w:r w:rsidR="003E70BA">
              <w:t>82</w:t>
            </w:r>
          </w:p>
        </w:tc>
        <w:tc>
          <w:tcPr>
            <w:tcW w:w="712" w:type="pct"/>
            <w:tcBorders>
              <w:top w:val="single" w:sz="4" w:space="0" w:color="1E1545" w:themeColor="text1"/>
            </w:tcBorders>
          </w:tcPr>
          <w:p w14:paraId="02E42EE7" w14:textId="5A120158" w:rsidR="001961EE" w:rsidRPr="00B46093" w:rsidRDefault="001961EE" w:rsidP="007C2BAB">
            <w:pPr>
              <w:pStyle w:val="TableofAuthorities"/>
            </w:pPr>
            <w:r w:rsidRPr="00B46093">
              <w:t>$58.32</w:t>
            </w:r>
          </w:p>
        </w:tc>
        <w:tc>
          <w:tcPr>
            <w:tcW w:w="711" w:type="pct"/>
            <w:tcBorders>
              <w:top w:val="single" w:sz="4" w:space="0" w:color="1E1545" w:themeColor="text1"/>
            </w:tcBorders>
            <w:noWrap/>
          </w:tcPr>
          <w:p w14:paraId="06E80599" w14:textId="7FCA67DA" w:rsidR="001961EE" w:rsidRPr="00B46093" w:rsidRDefault="001961EE" w:rsidP="007C2BAB">
            <w:pPr>
              <w:pStyle w:val="TableofAuthorities"/>
            </w:pPr>
            <w:r w:rsidRPr="00B46093">
              <w:t>$54.08</w:t>
            </w:r>
          </w:p>
        </w:tc>
        <w:tc>
          <w:tcPr>
            <w:tcW w:w="732" w:type="pct"/>
            <w:tcBorders>
              <w:top w:val="single" w:sz="4" w:space="0" w:color="1E1545" w:themeColor="text1"/>
              <w:right w:val="nil"/>
            </w:tcBorders>
            <w:noWrap/>
          </w:tcPr>
          <w:p w14:paraId="0E2B8279" w14:textId="12FF2310" w:rsidR="001961EE" w:rsidRPr="00B46093" w:rsidRDefault="001961EE" w:rsidP="007C2BAB">
            <w:pPr>
              <w:pStyle w:val="TableofAuthorities"/>
            </w:pPr>
            <w:r w:rsidRPr="00B46093">
              <w:t>$48.69</w:t>
            </w:r>
          </w:p>
        </w:tc>
      </w:tr>
      <w:tr w:rsidR="001961EE" w:rsidRPr="005C23E7" w14:paraId="5A25E71A" w14:textId="77777777" w:rsidTr="00381AF1">
        <w:trPr>
          <w:trHeight w:val="340"/>
        </w:trPr>
        <w:tc>
          <w:tcPr>
            <w:tcW w:w="1423" w:type="pct"/>
            <w:tcBorders>
              <w:top w:val="single" w:sz="4" w:space="0" w:color="1E1545" w:themeColor="text1"/>
            </w:tcBorders>
            <w:shd w:val="clear" w:color="auto" w:fill="D8DADA"/>
            <w:noWrap/>
          </w:tcPr>
          <w:p w14:paraId="2B2E66DD" w14:textId="223CA8C8" w:rsidR="001961EE" w:rsidRPr="007C2BAB" w:rsidRDefault="001961EE" w:rsidP="007C2BAB">
            <w:pPr>
              <w:pStyle w:val="TableofAuthorities"/>
              <w:rPr>
                <w:rStyle w:val="Strong"/>
              </w:rPr>
            </w:pPr>
            <w:r w:rsidRPr="007C2BAB">
              <w:rPr>
                <w:rStyle w:val="Strong"/>
              </w:rPr>
              <w:t>Total recurrent income</w:t>
            </w:r>
          </w:p>
        </w:tc>
        <w:tc>
          <w:tcPr>
            <w:tcW w:w="711" w:type="pct"/>
            <w:tcBorders>
              <w:top w:val="single" w:sz="4" w:space="0" w:color="1E1545" w:themeColor="text1"/>
              <w:right w:val="single" w:sz="4" w:space="0" w:color="1E1545" w:themeColor="text1"/>
            </w:tcBorders>
            <w:shd w:val="clear" w:color="auto" w:fill="D8DADA"/>
            <w:noWrap/>
          </w:tcPr>
          <w:p w14:paraId="2E2D027D" w14:textId="75184E46" w:rsidR="001961EE" w:rsidRPr="007C2BAB" w:rsidRDefault="001961EE" w:rsidP="007C2BAB">
            <w:pPr>
              <w:pStyle w:val="TableofAuthorities"/>
              <w:rPr>
                <w:rStyle w:val="Strong"/>
              </w:rPr>
            </w:pPr>
            <w:r w:rsidRPr="007C2BAB">
              <w:rPr>
                <w:rStyle w:val="Strong"/>
              </w:rPr>
              <w:t>$437.</w:t>
            </w:r>
            <w:r w:rsidR="00301BE9" w:rsidRPr="007C2BAB">
              <w:rPr>
                <w:rStyle w:val="Strong"/>
              </w:rPr>
              <w:t>1</w:t>
            </w:r>
            <w:r w:rsidRPr="007C2BAB">
              <w:rPr>
                <w:rStyle w:val="Strong"/>
              </w:rPr>
              <w:t>0</w:t>
            </w:r>
          </w:p>
        </w:tc>
        <w:tc>
          <w:tcPr>
            <w:tcW w:w="711" w:type="pct"/>
            <w:tcBorders>
              <w:top w:val="single" w:sz="4" w:space="0" w:color="1E1545" w:themeColor="text1"/>
              <w:left w:val="single" w:sz="4" w:space="0" w:color="1E1545" w:themeColor="text1"/>
            </w:tcBorders>
            <w:shd w:val="clear" w:color="auto" w:fill="D8DADA"/>
            <w:noWrap/>
          </w:tcPr>
          <w:p w14:paraId="0FC53391" w14:textId="77EFA26D" w:rsidR="001961EE" w:rsidRPr="007C2BAB" w:rsidRDefault="001961EE" w:rsidP="007C2BAB">
            <w:pPr>
              <w:pStyle w:val="TableofAuthorities"/>
              <w:rPr>
                <w:rStyle w:val="Strong"/>
              </w:rPr>
            </w:pPr>
            <w:r w:rsidRPr="007C2BAB">
              <w:rPr>
                <w:rStyle w:val="Strong"/>
              </w:rPr>
              <w:t>$449</w:t>
            </w:r>
            <w:r w:rsidR="00CB2F50" w:rsidRPr="007C2BAB">
              <w:rPr>
                <w:rStyle w:val="Strong"/>
              </w:rPr>
              <w:t>.31</w:t>
            </w:r>
          </w:p>
        </w:tc>
        <w:tc>
          <w:tcPr>
            <w:tcW w:w="712" w:type="pct"/>
            <w:tcBorders>
              <w:top w:val="single" w:sz="4" w:space="0" w:color="1E1545" w:themeColor="text1"/>
            </w:tcBorders>
            <w:shd w:val="clear" w:color="auto" w:fill="D8DADA"/>
          </w:tcPr>
          <w:p w14:paraId="1B57FBB6" w14:textId="6A1B4DDC" w:rsidR="001961EE" w:rsidRPr="007C2BAB" w:rsidRDefault="001961EE" w:rsidP="007C2BAB">
            <w:pPr>
              <w:pStyle w:val="TableofAuthorities"/>
              <w:rPr>
                <w:rStyle w:val="Strong"/>
              </w:rPr>
            </w:pPr>
            <w:r w:rsidRPr="007C2BAB">
              <w:rPr>
                <w:rStyle w:val="Strong"/>
              </w:rPr>
              <w:t>$448.23</w:t>
            </w:r>
          </w:p>
        </w:tc>
        <w:tc>
          <w:tcPr>
            <w:tcW w:w="711" w:type="pct"/>
            <w:tcBorders>
              <w:top w:val="single" w:sz="4" w:space="0" w:color="1E1545" w:themeColor="text1"/>
            </w:tcBorders>
            <w:shd w:val="clear" w:color="auto" w:fill="D8DADA"/>
            <w:noWrap/>
          </w:tcPr>
          <w:p w14:paraId="19602F87" w14:textId="3486CF55" w:rsidR="001961EE" w:rsidRPr="007C2BAB" w:rsidRDefault="001961EE" w:rsidP="007C2BAB">
            <w:pPr>
              <w:pStyle w:val="TableofAuthorities"/>
              <w:rPr>
                <w:rStyle w:val="Strong"/>
              </w:rPr>
            </w:pPr>
            <w:r w:rsidRPr="007C2BAB">
              <w:rPr>
                <w:rStyle w:val="Strong"/>
              </w:rPr>
              <w:t>$446.84</w:t>
            </w:r>
          </w:p>
        </w:tc>
        <w:tc>
          <w:tcPr>
            <w:tcW w:w="732" w:type="pct"/>
            <w:tcBorders>
              <w:top w:val="single" w:sz="4" w:space="0" w:color="1E1545" w:themeColor="text1"/>
              <w:right w:val="nil"/>
            </w:tcBorders>
            <w:shd w:val="clear" w:color="auto" w:fill="D8DADA"/>
            <w:noWrap/>
          </w:tcPr>
          <w:p w14:paraId="1A0C04EE" w14:textId="32CCC4A0" w:rsidR="001961EE" w:rsidRPr="007C2BAB" w:rsidRDefault="001961EE" w:rsidP="007C2BAB">
            <w:pPr>
              <w:pStyle w:val="TableofAuthorities"/>
              <w:rPr>
                <w:rStyle w:val="Strong"/>
              </w:rPr>
            </w:pPr>
            <w:r w:rsidRPr="007C2BAB">
              <w:rPr>
                <w:rStyle w:val="Strong"/>
              </w:rPr>
              <w:t>$422.58</w:t>
            </w:r>
          </w:p>
        </w:tc>
      </w:tr>
      <w:tr w:rsidR="005D1C05" w:rsidRPr="005C23E7" w14:paraId="48F5B5DE" w14:textId="77777777" w:rsidTr="00381AF1">
        <w:trPr>
          <w:trHeight w:val="567"/>
        </w:trPr>
        <w:tc>
          <w:tcPr>
            <w:tcW w:w="1423" w:type="pct"/>
            <w:tcBorders>
              <w:top w:val="single" w:sz="4" w:space="0" w:color="1E1545" w:themeColor="text1"/>
            </w:tcBorders>
            <w:shd w:val="clear" w:color="auto" w:fill="D8DADA"/>
            <w:noWrap/>
          </w:tcPr>
          <w:p w14:paraId="651F8540" w14:textId="3D31002E" w:rsidR="005D1C05" w:rsidRPr="007C2BAB" w:rsidRDefault="005D1C05" w:rsidP="007C2BAB">
            <w:pPr>
              <w:pStyle w:val="TableofAuthorities"/>
              <w:rPr>
                <w:rStyle w:val="Strong"/>
              </w:rPr>
            </w:pPr>
            <w:r w:rsidRPr="007C2BAB">
              <w:rPr>
                <w:rStyle w:val="Strong"/>
              </w:rPr>
              <w:t>Total non-recurrent income</w:t>
            </w:r>
          </w:p>
        </w:tc>
        <w:tc>
          <w:tcPr>
            <w:tcW w:w="711" w:type="pct"/>
            <w:tcBorders>
              <w:top w:val="single" w:sz="4" w:space="0" w:color="1E1545" w:themeColor="text1"/>
              <w:right w:val="single" w:sz="4" w:space="0" w:color="1E1545" w:themeColor="text1"/>
            </w:tcBorders>
            <w:shd w:val="clear" w:color="auto" w:fill="D8DADA"/>
            <w:noWrap/>
          </w:tcPr>
          <w:p w14:paraId="0547DDAB" w14:textId="2A517B5F" w:rsidR="005D1C05" w:rsidRPr="007C2BAB" w:rsidRDefault="005D1C05" w:rsidP="007C2BAB">
            <w:pPr>
              <w:pStyle w:val="TableofAuthorities"/>
              <w:rPr>
                <w:rStyle w:val="Strong"/>
              </w:rPr>
            </w:pPr>
            <w:r w:rsidRPr="007C2BAB">
              <w:rPr>
                <w:rStyle w:val="Strong"/>
              </w:rPr>
              <w:t>$32.41</w:t>
            </w:r>
          </w:p>
        </w:tc>
        <w:tc>
          <w:tcPr>
            <w:tcW w:w="711" w:type="pct"/>
            <w:tcBorders>
              <w:top w:val="single" w:sz="4" w:space="0" w:color="1E1545" w:themeColor="text1"/>
              <w:left w:val="single" w:sz="4" w:space="0" w:color="1E1545" w:themeColor="text1"/>
            </w:tcBorders>
            <w:shd w:val="clear" w:color="auto" w:fill="D8DADA"/>
            <w:noWrap/>
          </w:tcPr>
          <w:p w14:paraId="310F8E70" w14:textId="12F6B984" w:rsidR="005D1C05" w:rsidRPr="007C2BAB" w:rsidRDefault="005D1C05" w:rsidP="007C2BAB">
            <w:pPr>
              <w:pStyle w:val="TableofAuthorities"/>
              <w:rPr>
                <w:rStyle w:val="Strong"/>
              </w:rPr>
            </w:pPr>
            <w:r w:rsidRPr="007C2BAB">
              <w:rPr>
                <w:rStyle w:val="Strong"/>
              </w:rPr>
              <w:t>$27.09</w:t>
            </w:r>
          </w:p>
        </w:tc>
        <w:tc>
          <w:tcPr>
            <w:tcW w:w="712" w:type="pct"/>
            <w:tcBorders>
              <w:top w:val="single" w:sz="4" w:space="0" w:color="1E1545" w:themeColor="text1"/>
            </w:tcBorders>
            <w:shd w:val="clear" w:color="auto" w:fill="D8DADA"/>
          </w:tcPr>
          <w:p w14:paraId="3CD823B2" w14:textId="1E37B3CE" w:rsidR="005D1C05" w:rsidRPr="007C2BAB" w:rsidRDefault="005D1C05" w:rsidP="007C2BAB">
            <w:pPr>
              <w:pStyle w:val="TableofAuthorities"/>
              <w:rPr>
                <w:rStyle w:val="Strong"/>
              </w:rPr>
            </w:pPr>
            <w:r w:rsidRPr="007C2BAB">
              <w:rPr>
                <w:rStyle w:val="Strong"/>
              </w:rPr>
              <w:t>$30.15</w:t>
            </w:r>
          </w:p>
        </w:tc>
        <w:tc>
          <w:tcPr>
            <w:tcW w:w="711" w:type="pct"/>
            <w:tcBorders>
              <w:top w:val="single" w:sz="4" w:space="0" w:color="1E1545" w:themeColor="text1"/>
            </w:tcBorders>
            <w:shd w:val="clear" w:color="auto" w:fill="D8DADA"/>
            <w:noWrap/>
          </w:tcPr>
          <w:p w14:paraId="4ADE48AB" w14:textId="59F997D0" w:rsidR="005D1C05" w:rsidRPr="007C2BAB" w:rsidRDefault="005D1C05" w:rsidP="007C2BAB">
            <w:pPr>
              <w:pStyle w:val="TableofAuthorities"/>
              <w:rPr>
                <w:rStyle w:val="Strong"/>
              </w:rPr>
            </w:pPr>
            <w:r w:rsidRPr="007C2BAB">
              <w:rPr>
                <w:rStyle w:val="Strong"/>
              </w:rPr>
              <w:t>$34.03</w:t>
            </w:r>
          </w:p>
        </w:tc>
        <w:tc>
          <w:tcPr>
            <w:tcW w:w="732" w:type="pct"/>
            <w:tcBorders>
              <w:top w:val="single" w:sz="4" w:space="0" w:color="1E1545" w:themeColor="text1"/>
              <w:right w:val="nil"/>
            </w:tcBorders>
            <w:shd w:val="clear" w:color="auto" w:fill="D8DADA"/>
            <w:noWrap/>
          </w:tcPr>
          <w:p w14:paraId="4C969C44" w14:textId="5741E652" w:rsidR="005D1C05" w:rsidRPr="007C2BAB" w:rsidRDefault="005D1C05" w:rsidP="007C2BAB">
            <w:pPr>
              <w:pStyle w:val="TableofAuthorities"/>
              <w:rPr>
                <w:rStyle w:val="Strong"/>
              </w:rPr>
            </w:pPr>
            <w:r w:rsidRPr="007C2BAB">
              <w:rPr>
                <w:rStyle w:val="Strong"/>
              </w:rPr>
              <w:t>$34.76</w:t>
            </w:r>
          </w:p>
        </w:tc>
      </w:tr>
      <w:tr w:rsidR="002F239A" w:rsidRPr="005C23E7" w14:paraId="552FB8C0" w14:textId="77777777" w:rsidTr="00381AF1">
        <w:trPr>
          <w:trHeight w:val="340"/>
        </w:trPr>
        <w:tc>
          <w:tcPr>
            <w:tcW w:w="1423" w:type="pct"/>
            <w:tcBorders>
              <w:top w:val="single" w:sz="4" w:space="0" w:color="1E1545" w:themeColor="text1"/>
            </w:tcBorders>
            <w:shd w:val="clear" w:color="auto" w:fill="D8DADA"/>
            <w:noWrap/>
          </w:tcPr>
          <w:p w14:paraId="3967E9C5" w14:textId="13F32E04" w:rsidR="002F239A" w:rsidRPr="007C2BAB" w:rsidRDefault="002F239A" w:rsidP="007C2BAB">
            <w:pPr>
              <w:pStyle w:val="TableofAuthorities"/>
              <w:rPr>
                <w:rStyle w:val="Strong"/>
              </w:rPr>
            </w:pPr>
            <w:r w:rsidRPr="007C2BAB">
              <w:rPr>
                <w:rStyle w:val="Strong"/>
              </w:rPr>
              <w:t>Total income</w:t>
            </w:r>
          </w:p>
        </w:tc>
        <w:tc>
          <w:tcPr>
            <w:tcW w:w="711" w:type="pct"/>
            <w:tcBorders>
              <w:top w:val="single" w:sz="4" w:space="0" w:color="1E1545" w:themeColor="text1"/>
              <w:right w:val="single" w:sz="4" w:space="0" w:color="1E1545" w:themeColor="text1"/>
            </w:tcBorders>
            <w:shd w:val="clear" w:color="auto" w:fill="D8DADA"/>
            <w:noWrap/>
          </w:tcPr>
          <w:p w14:paraId="627FEA67" w14:textId="2557C528" w:rsidR="002F239A" w:rsidRPr="007C2BAB" w:rsidRDefault="002F239A" w:rsidP="007C2BAB">
            <w:pPr>
              <w:pStyle w:val="TableofAuthorities"/>
              <w:rPr>
                <w:rStyle w:val="Strong"/>
              </w:rPr>
            </w:pPr>
            <w:r w:rsidRPr="007C2BAB">
              <w:rPr>
                <w:rStyle w:val="Strong"/>
              </w:rPr>
              <w:t>$469.51</w:t>
            </w:r>
          </w:p>
        </w:tc>
        <w:tc>
          <w:tcPr>
            <w:tcW w:w="711" w:type="pct"/>
            <w:tcBorders>
              <w:top w:val="single" w:sz="4" w:space="0" w:color="1E1545" w:themeColor="text1"/>
              <w:left w:val="single" w:sz="4" w:space="0" w:color="1E1545" w:themeColor="text1"/>
            </w:tcBorders>
            <w:shd w:val="clear" w:color="auto" w:fill="D8DADA"/>
            <w:noWrap/>
          </w:tcPr>
          <w:p w14:paraId="60506854" w14:textId="33334482" w:rsidR="002F239A" w:rsidRPr="007C2BAB" w:rsidRDefault="002F239A" w:rsidP="007C2BAB">
            <w:pPr>
              <w:pStyle w:val="TableofAuthorities"/>
              <w:rPr>
                <w:rStyle w:val="Strong"/>
              </w:rPr>
            </w:pPr>
            <w:r w:rsidRPr="007C2BAB">
              <w:rPr>
                <w:rStyle w:val="Strong"/>
              </w:rPr>
              <w:t>$476.41</w:t>
            </w:r>
          </w:p>
        </w:tc>
        <w:tc>
          <w:tcPr>
            <w:tcW w:w="712" w:type="pct"/>
            <w:tcBorders>
              <w:top w:val="single" w:sz="4" w:space="0" w:color="1E1545" w:themeColor="text1"/>
            </w:tcBorders>
            <w:shd w:val="clear" w:color="auto" w:fill="D8DADA"/>
          </w:tcPr>
          <w:p w14:paraId="07BF4279" w14:textId="50D80133" w:rsidR="002F239A" w:rsidRPr="007C2BAB" w:rsidRDefault="002F239A" w:rsidP="007C2BAB">
            <w:pPr>
              <w:pStyle w:val="TableofAuthorities"/>
              <w:rPr>
                <w:rStyle w:val="Strong"/>
              </w:rPr>
            </w:pPr>
            <w:r w:rsidRPr="007C2BAB">
              <w:rPr>
                <w:rStyle w:val="Strong"/>
              </w:rPr>
              <w:t>$478.39</w:t>
            </w:r>
          </w:p>
        </w:tc>
        <w:tc>
          <w:tcPr>
            <w:tcW w:w="711" w:type="pct"/>
            <w:tcBorders>
              <w:top w:val="single" w:sz="4" w:space="0" w:color="1E1545" w:themeColor="text1"/>
            </w:tcBorders>
            <w:shd w:val="clear" w:color="auto" w:fill="D8DADA"/>
            <w:noWrap/>
          </w:tcPr>
          <w:p w14:paraId="4F65DB45" w14:textId="09B2D06E" w:rsidR="002F239A" w:rsidRPr="007C2BAB" w:rsidRDefault="002F239A" w:rsidP="007C2BAB">
            <w:pPr>
              <w:pStyle w:val="TableofAuthorities"/>
              <w:rPr>
                <w:rStyle w:val="Strong"/>
              </w:rPr>
            </w:pPr>
            <w:r w:rsidRPr="007C2BAB">
              <w:rPr>
                <w:rStyle w:val="Strong"/>
              </w:rPr>
              <w:t>$480.87</w:t>
            </w:r>
          </w:p>
        </w:tc>
        <w:tc>
          <w:tcPr>
            <w:tcW w:w="732" w:type="pct"/>
            <w:tcBorders>
              <w:top w:val="single" w:sz="4" w:space="0" w:color="1E1545" w:themeColor="text1"/>
              <w:right w:val="nil"/>
            </w:tcBorders>
            <w:shd w:val="clear" w:color="auto" w:fill="D8DADA"/>
            <w:noWrap/>
          </w:tcPr>
          <w:p w14:paraId="1199D291" w14:textId="2BF2C9B4" w:rsidR="002F239A" w:rsidRPr="007C2BAB" w:rsidRDefault="002F239A" w:rsidP="007C2BAB">
            <w:pPr>
              <w:pStyle w:val="TableofAuthorities"/>
              <w:rPr>
                <w:rStyle w:val="Strong"/>
              </w:rPr>
            </w:pPr>
            <w:r w:rsidRPr="007C2BAB">
              <w:rPr>
                <w:rStyle w:val="Strong"/>
              </w:rPr>
              <w:t>$457.34</w:t>
            </w:r>
          </w:p>
        </w:tc>
      </w:tr>
      <w:tr w:rsidR="005D1C05" w:rsidRPr="005C23E7" w14:paraId="6BC6D734" w14:textId="77777777" w:rsidTr="00381AF1">
        <w:trPr>
          <w:trHeight w:val="340"/>
        </w:trPr>
        <w:tc>
          <w:tcPr>
            <w:tcW w:w="1423" w:type="pct"/>
            <w:tcBorders>
              <w:top w:val="single" w:sz="4" w:space="0" w:color="1E1545" w:themeColor="text1"/>
            </w:tcBorders>
            <w:shd w:val="clear" w:color="auto" w:fill="D1BDDB" w:themeFill="accent3" w:themeFillTint="66"/>
            <w:noWrap/>
          </w:tcPr>
          <w:p w14:paraId="2A6B22C3" w14:textId="7A5E6189" w:rsidR="005D1C05" w:rsidRPr="007C2BAB" w:rsidRDefault="005D1C05" w:rsidP="007C2BAB">
            <w:pPr>
              <w:pStyle w:val="TableofAuthorities"/>
              <w:rPr>
                <w:rStyle w:val="Strong"/>
              </w:rPr>
            </w:pPr>
            <w:r w:rsidRPr="007C2BAB">
              <w:rPr>
                <w:rStyle w:val="Strong"/>
              </w:rPr>
              <w:t>Expenses</w:t>
            </w:r>
          </w:p>
        </w:tc>
        <w:tc>
          <w:tcPr>
            <w:tcW w:w="711" w:type="pct"/>
            <w:tcBorders>
              <w:top w:val="single" w:sz="4" w:space="0" w:color="1E1545" w:themeColor="text1"/>
              <w:bottom w:val="single" w:sz="4" w:space="0" w:color="1E1545" w:themeColor="text1"/>
            </w:tcBorders>
            <w:shd w:val="clear" w:color="auto" w:fill="D1BDDB" w:themeFill="accent3" w:themeFillTint="66"/>
            <w:noWrap/>
          </w:tcPr>
          <w:p w14:paraId="6B216974" w14:textId="77777777" w:rsidR="005D1C05" w:rsidRPr="00B46093" w:rsidRDefault="005D1C05" w:rsidP="004A63D4">
            <w:pPr>
              <w:pStyle w:val="TableofAuthorities"/>
            </w:pPr>
          </w:p>
        </w:tc>
        <w:tc>
          <w:tcPr>
            <w:tcW w:w="711" w:type="pct"/>
            <w:tcBorders>
              <w:top w:val="single" w:sz="4" w:space="0" w:color="1E1545" w:themeColor="text1"/>
            </w:tcBorders>
            <w:shd w:val="clear" w:color="auto" w:fill="D1BDDB" w:themeFill="accent3" w:themeFillTint="66"/>
            <w:noWrap/>
          </w:tcPr>
          <w:p w14:paraId="7BD78671" w14:textId="77777777" w:rsidR="005D1C05" w:rsidRPr="00B46093" w:rsidRDefault="005D1C05" w:rsidP="004A63D4">
            <w:pPr>
              <w:pStyle w:val="TableofAuthorities"/>
            </w:pPr>
          </w:p>
        </w:tc>
        <w:tc>
          <w:tcPr>
            <w:tcW w:w="712" w:type="pct"/>
            <w:tcBorders>
              <w:top w:val="single" w:sz="4" w:space="0" w:color="1E1545" w:themeColor="text1"/>
            </w:tcBorders>
            <w:shd w:val="clear" w:color="auto" w:fill="D1BDDB" w:themeFill="accent3" w:themeFillTint="66"/>
          </w:tcPr>
          <w:p w14:paraId="164D8E45" w14:textId="77777777" w:rsidR="005D1C05" w:rsidRPr="00B46093" w:rsidRDefault="005D1C05" w:rsidP="004A63D4">
            <w:pPr>
              <w:pStyle w:val="TableofAuthorities"/>
            </w:pPr>
          </w:p>
        </w:tc>
        <w:tc>
          <w:tcPr>
            <w:tcW w:w="711" w:type="pct"/>
            <w:tcBorders>
              <w:top w:val="single" w:sz="4" w:space="0" w:color="1E1545" w:themeColor="text1"/>
            </w:tcBorders>
            <w:shd w:val="clear" w:color="auto" w:fill="D1BDDB" w:themeFill="accent3" w:themeFillTint="66"/>
            <w:noWrap/>
          </w:tcPr>
          <w:p w14:paraId="3857B23A" w14:textId="77777777" w:rsidR="005D1C05" w:rsidRPr="00B46093" w:rsidRDefault="005D1C05" w:rsidP="004A63D4">
            <w:pPr>
              <w:pStyle w:val="TableofAuthorities"/>
            </w:pPr>
          </w:p>
        </w:tc>
        <w:tc>
          <w:tcPr>
            <w:tcW w:w="732" w:type="pct"/>
            <w:tcBorders>
              <w:top w:val="single" w:sz="4" w:space="0" w:color="1E1545" w:themeColor="text1"/>
              <w:right w:val="nil"/>
            </w:tcBorders>
            <w:shd w:val="clear" w:color="auto" w:fill="D1BDDB" w:themeFill="accent3" w:themeFillTint="66"/>
            <w:noWrap/>
          </w:tcPr>
          <w:p w14:paraId="175D27A6" w14:textId="77777777" w:rsidR="005D1C05" w:rsidRPr="00B46093" w:rsidRDefault="005D1C05" w:rsidP="004A63D4">
            <w:pPr>
              <w:pStyle w:val="TableofAuthorities"/>
            </w:pPr>
          </w:p>
        </w:tc>
      </w:tr>
      <w:tr w:rsidR="00B255BD" w:rsidRPr="005C23E7" w14:paraId="0BD2EA54" w14:textId="77777777" w:rsidTr="00381AF1">
        <w:trPr>
          <w:trHeight w:val="340"/>
        </w:trPr>
        <w:tc>
          <w:tcPr>
            <w:tcW w:w="1423" w:type="pct"/>
            <w:tcBorders>
              <w:top w:val="single" w:sz="4" w:space="0" w:color="1E1545" w:themeColor="text1"/>
            </w:tcBorders>
            <w:shd w:val="clear" w:color="auto" w:fill="E8DEED" w:themeFill="accent3" w:themeFillTint="33"/>
            <w:noWrap/>
          </w:tcPr>
          <w:p w14:paraId="7B1FC152" w14:textId="77777777" w:rsidR="00B255BD" w:rsidRPr="007C2BAB" w:rsidRDefault="00B255BD" w:rsidP="007C2BAB">
            <w:pPr>
              <w:pStyle w:val="TableofAuthorities"/>
              <w:rPr>
                <w:rStyle w:val="Strong"/>
              </w:rPr>
            </w:pPr>
            <w:r w:rsidRPr="007C2BAB">
              <w:rPr>
                <w:rStyle w:val="Strong"/>
              </w:rPr>
              <w:t>Recurrent expenses</w:t>
            </w:r>
          </w:p>
        </w:tc>
        <w:tc>
          <w:tcPr>
            <w:tcW w:w="711" w:type="pct"/>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tcPr>
          <w:p w14:paraId="0C486C77" w14:textId="77777777" w:rsidR="00B255BD" w:rsidRPr="00B46093" w:rsidRDefault="00B255BD" w:rsidP="004A63D4">
            <w:pPr>
              <w:pStyle w:val="TableofAuthorities"/>
              <w:rPr>
                <w:rFonts w:asciiTheme="majorHAnsi" w:hAnsiTheme="majorHAnsi" w:cstheme="majorHAnsi"/>
                <w:szCs w:val="20"/>
              </w:rPr>
            </w:pPr>
          </w:p>
        </w:tc>
        <w:tc>
          <w:tcPr>
            <w:tcW w:w="711" w:type="pct"/>
            <w:tcBorders>
              <w:top w:val="single" w:sz="4" w:space="0" w:color="1E1545" w:themeColor="text1"/>
              <w:left w:val="single" w:sz="4" w:space="0" w:color="1E1545" w:themeColor="text1"/>
            </w:tcBorders>
            <w:shd w:val="clear" w:color="auto" w:fill="E8DEED" w:themeFill="accent3" w:themeFillTint="33"/>
            <w:noWrap/>
          </w:tcPr>
          <w:p w14:paraId="5175C681" w14:textId="77777777" w:rsidR="00B255BD" w:rsidRPr="00B46093" w:rsidRDefault="00B255BD" w:rsidP="004A63D4">
            <w:pPr>
              <w:pStyle w:val="TableofAuthorities"/>
              <w:rPr>
                <w:rFonts w:asciiTheme="majorHAnsi" w:hAnsiTheme="majorHAnsi" w:cstheme="majorHAnsi"/>
                <w:szCs w:val="20"/>
              </w:rPr>
            </w:pPr>
          </w:p>
        </w:tc>
        <w:tc>
          <w:tcPr>
            <w:tcW w:w="712" w:type="pct"/>
            <w:tcBorders>
              <w:top w:val="single" w:sz="4" w:space="0" w:color="1E1545" w:themeColor="text1"/>
            </w:tcBorders>
            <w:shd w:val="clear" w:color="auto" w:fill="E8DEED" w:themeFill="accent3" w:themeFillTint="33"/>
          </w:tcPr>
          <w:p w14:paraId="2E4D2253" w14:textId="77777777" w:rsidR="00B255BD" w:rsidRPr="00B46093" w:rsidRDefault="00B255BD" w:rsidP="004A63D4">
            <w:pPr>
              <w:pStyle w:val="TableofAuthorities"/>
              <w:rPr>
                <w:rFonts w:asciiTheme="majorHAnsi" w:hAnsiTheme="majorHAnsi" w:cstheme="majorHAnsi"/>
                <w:szCs w:val="20"/>
              </w:rPr>
            </w:pPr>
          </w:p>
        </w:tc>
        <w:tc>
          <w:tcPr>
            <w:tcW w:w="711" w:type="pct"/>
            <w:tcBorders>
              <w:top w:val="single" w:sz="4" w:space="0" w:color="1E1545" w:themeColor="text1"/>
            </w:tcBorders>
            <w:shd w:val="clear" w:color="auto" w:fill="E8DEED" w:themeFill="accent3" w:themeFillTint="33"/>
            <w:noWrap/>
          </w:tcPr>
          <w:p w14:paraId="602A8D5D" w14:textId="77777777" w:rsidR="00B255BD" w:rsidRPr="00B46093" w:rsidRDefault="00B255BD" w:rsidP="004A63D4">
            <w:pPr>
              <w:pStyle w:val="TableofAuthorities"/>
              <w:rPr>
                <w:rFonts w:asciiTheme="majorHAnsi" w:hAnsiTheme="majorHAnsi" w:cstheme="majorHAnsi"/>
                <w:szCs w:val="20"/>
              </w:rPr>
            </w:pPr>
          </w:p>
        </w:tc>
        <w:tc>
          <w:tcPr>
            <w:tcW w:w="732" w:type="pct"/>
            <w:tcBorders>
              <w:top w:val="single" w:sz="4" w:space="0" w:color="1E1545" w:themeColor="text1"/>
              <w:right w:val="nil"/>
            </w:tcBorders>
            <w:shd w:val="clear" w:color="auto" w:fill="E8DEED" w:themeFill="accent3" w:themeFillTint="33"/>
            <w:noWrap/>
          </w:tcPr>
          <w:p w14:paraId="5B7E0000" w14:textId="77777777" w:rsidR="00B255BD" w:rsidRPr="00B46093" w:rsidRDefault="00B255BD" w:rsidP="004A63D4">
            <w:pPr>
              <w:pStyle w:val="TableofAuthorities"/>
              <w:rPr>
                <w:rFonts w:asciiTheme="majorHAnsi" w:hAnsiTheme="majorHAnsi" w:cstheme="majorHAnsi"/>
                <w:szCs w:val="20"/>
              </w:rPr>
            </w:pPr>
          </w:p>
        </w:tc>
      </w:tr>
      <w:tr w:rsidR="00B46093" w:rsidRPr="005C23E7" w14:paraId="3F6E0020" w14:textId="77777777" w:rsidTr="00381AF1">
        <w:trPr>
          <w:trHeight w:val="340"/>
        </w:trPr>
        <w:tc>
          <w:tcPr>
            <w:tcW w:w="1423" w:type="pct"/>
            <w:tcBorders>
              <w:top w:val="single" w:sz="4" w:space="0" w:color="1E1545" w:themeColor="text1"/>
            </w:tcBorders>
            <w:noWrap/>
          </w:tcPr>
          <w:p w14:paraId="35744254" w14:textId="77777777" w:rsidR="00B46093" w:rsidRPr="00A408AC" w:rsidRDefault="00B46093" w:rsidP="00446AB2">
            <w:pPr>
              <w:pStyle w:val="Tabletextindent"/>
            </w:pPr>
            <w:r w:rsidRPr="00A408AC">
              <w:t>Care expenses</w:t>
            </w:r>
          </w:p>
        </w:tc>
        <w:tc>
          <w:tcPr>
            <w:tcW w:w="711" w:type="pct"/>
            <w:tcBorders>
              <w:top w:val="single" w:sz="4" w:space="0" w:color="1E1545" w:themeColor="text1"/>
              <w:right w:val="single" w:sz="4" w:space="0" w:color="1E1545" w:themeColor="text1"/>
            </w:tcBorders>
            <w:noWrap/>
          </w:tcPr>
          <w:p w14:paraId="482151A1" w14:textId="1D137B45" w:rsidR="00B46093" w:rsidRPr="00B46093" w:rsidRDefault="00B46093" w:rsidP="007C2BAB">
            <w:pPr>
              <w:pStyle w:val="TableofAuthorities"/>
            </w:pPr>
            <w:r w:rsidRPr="00B46093">
              <w:t>$260.</w:t>
            </w:r>
            <w:r w:rsidR="00301BE9">
              <w:t>20</w:t>
            </w:r>
          </w:p>
        </w:tc>
        <w:tc>
          <w:tcPr>
            <w:tcW w:w="711" w:type="pct"/>
            <w:tcBorders>
              <w:top w:val="single" w:sz="4" w:space="0" w:color="1E1545" w:themeColor="text1"/>
              <w:left w:val="single" w:sz="4" w:space="0" w:color="1E1545" w:themeColor="text1"/>
            </w:tcBorders>
            <w:noWrap/>
          </w:tcPr>
          <w:p w14:paraId="41456169" w14:textId="46A0E57A" w:rsidR="00B46093" w:rsidRPr="00B46093" w:rsidRDefault="00B46093" w:rsidP="007C2BAB">
            <w:pPr>
              <w:pStyle w:val="TableofAuthorities"/>
            </w:pPr>
            <w:r w:rsidRPr="00B46093">
              <w:t>$260.</w:t>
            </w:r>
            <w:r w:rsidR="00CB2F50">
              <w:t>93</w:t>
            </w:r>
          </w:p>
        </w:tc>
        <w:tc>
          <w:tcPr>
            <w:tcW w:w="712" w:type="pct"/>
            <w:tcBorders>
              <w:top w:val="single" w:sz="4" w:space="0" w:color="1E1545" w:themeColor="text1"/>
            </w:tcBorders>
          </w:tcPr>
          <w:p w14:paraId="1DB6BD68" w14:textId="00842528" w:rsidR="00B46093" w:rsidRPr="00B46093" w:rsidRDefault="00B46093" w:rsidP="007C2BAB">
            <w:pPr>
              <w:pStyle w:val="TableofAuthorities"/>
            </w:pPr>
            <w:r w:rsidRPr="00B46093">
              <w:t>$269.90</w:t>
            </w:r>
          </w:p>
        </w:tc>
        <w:tc>
          <w:tcPr>
            <w:tcW w:w="711" w:type="pct"/>
            <w:tcBorders>
              <w:top w:val="single" w:sz="4" w:space="0" w:color="1E1545" w:themeColor="text1"/>
            </w:tcBorders>
            <w:noWrap/>
          </w:tcPr>
          <w:p w14:paraId="068D0478" w14:textId="68921225" w:rsidR="00B46093" w:rsidRPr="00B46093" w:rsidRDefault="00B46093" w:rsidP="007C2BAB">
            <w:pPr>
              <w:pStyle w:val="TableofAuthorities"/>
            </w:pPr>
            <w:r w:rsidRPr="00B46093">
              <w:t>$267.08</w:t>
            </w:r>
          </w:p>
        </w:tc>
        <w:tc>
          <w:tcPr>
            <w:tcW w:w="732" w:type="pct"/>
            <w:tcBorders>
              <w:top w:val="single" w:sz="4" w:space="0" w:color="1E1545" w:themeColor="text1"/>
              <w:right w:val="nil"/>
            </w:tcBorders>
            <w:noWrap/>
          </w:tcPr>
          <w:p w14:paraId="6AF12038" w14:textId="46CF127F" w:rsidR="00B46093" w:rsidRPr="00B46093" w:rsidRDefault="00B46093" w:rsidP="007C2BAB">
            <w:pPr>
              <w:pStyle w:val="TableofAuthorities"/>
            </w:pPr>
            <w:r w:rsidRPr="00B46093">
              <w:t>$252.18</w:t>
            </w:r>
          </w:p>
        </w:tc>
      </w:tr>
      <w:tr w:rsidR="00B46093" w:rsidRPr="005C23E7" w14:paraId="7402952A" w14:textId="77777777" w:rsidTr="00381AF1">
        <w:trPr>
          <w:trHeight w:val="567"/>
        </w:trPr>
        <w:tc>
          <w:tcPr>
            <w:tcW w:w="1423" w:type="pct"/>
            <w:tcBorders>
              <w:top w:val="single" w:sz="4" w:space="0" w:color="1E1545" w:themeColor="text1"/>
            </w:tcBorders>
            <w:noWrap/>
          </w:tcPr>
          <w:p w14:paraId="7A07A829" w14:textId="255CF9BB" w:rsidR="00B46093" w:rsidRPr="00A408AC" w:rsidRDefault="00324309" w:rsidP="00446AB2">
            <w:pPr>
              <w:pStyle w:val="Tabletextindent"/>
            </w:pPr>
            <w:r>
              <w:t>Everyday living</w:t>
            </w:r>
            <w:r w:rsidRPr="00625296">
              <w:t xml:space="preserve"> </w:t>
            </w:r>
            <w:r w:rsidR="00B46093" w:rsidRPr="00A408AC">
              <w:t>expenses</w:t>
            </w:r>
          </w:p>
        </w:tc>
        <w:tc>
          <w:tcPr>
            <w:tcW w:w="711" w:type="pct"/>
            <w:tcBorders>
              <w:top w:val="single" w:sz="4" w:space="0" w:color="1E1545" w:themeColor="text1"/>
              <w:right w:val="single" w:sz="4" w:space="0" w:color="1E1545" w:themeColor="text1"/>
            </w:tcBorders>
            <w:noWrap/>
          </w:tcPr>
          <w:p w14:paraId="12CB1340" w14:textId="5DA75698" w:rsidR="00B46093" w:rsidRPr="00B46093" w:rsidRDefault="00B46093" w:rsidP="007C2BAB">
            <w:pPr>
              <w:pStyle w:val="TableofAuthorities"/>
            </w:pPr>
            <w:r w:rsidRPr="00B46093">
              <w:t>$70.5</w:t>
            </w:r>
            <w:r w:rsidR="00301BE9">
              <w:t>6</w:t>
            </w:r>
          </w:p>
        </w:tc>
        <w:tc>
          <w:tcPr>
            <w:tcW w:w="711" w:type="pct"/>
            <w:tcBorders>
              <w:top w:val="single" w:sz="4" w:space="0" w:color="1E1545" w:themeColor="text1"/>
              <w:left w:val="single" w:sz="4" w:space="0" w:color="1E1545" w:themeColor="text1"/>
            </w:tcBorders>
            <w:noWrap/>
          </w:tcPr>
          <w:p w14:paraId="13AE3686" w14:textId="59CA752B" w:rsidR="00B46093" w:rsidRPr="00B46093" w:rsidRDefault="00B46093" w:rsidP="007C2BAB">
            <w:pPr>
              <w:pStyle w:val="TableofAuthorities"/>
            </w:pPr>
            <w:r w:rsidRPr="00B46093">
              <w:t>$73.</w:t>
            </w:r>
            <w:r w:rsidR="00CB2F50">
              <w:t>44</w:t>
            </w:r>
          </w:p>
        </w:tc>
        <w:tc>
          <w:tcPr>
            <w:tcW w:w="712" w:type="pct"/>
            <w:tcBorders>
              <w:top w:val="single" w:sz="4" w:space="0" w:color="1E1545" w:themeColor="text1"/>
            </w:tcBorders>
          </w:tcPr>
          <w:p w14:paraId="1D6E75F8" w14:textId="71B0B093" w:rsidR="00B46093" w:rsidRPr="00B46093" w:rsidRDefault="00B46093" w:rsidP="007C2BAB">
            <w:pPr>
              <w:pStyle w:val="TableofAuthorities"/>
            </w:pPr>
            <w:r w:rsidRPr="00B46093">
              <w:t>$73.98</w:t>
            </w:r>
          </w:p>
        </w:tc>
        <w:tc>
          <w:tcPr>
            <w:tcW w:w="711" w:type="pct"/>
            <w:tcBorders>
              <w:top w:val="single" w:sz="4" w:space="0" w:color="1E1545" w:themeColor="text1"/>
            </w:tcBorders>
            <w:noWrap/>
          </w:tcPr>
          <w:p w14:paraId="31B062EB" w14:textId="2272F6EF" w:rsidR="00B46093" w:rsidRPr="00B46093" w:rsidRDefault="00B46093" w:rsidP="007C2BAB">
            <w:pPr>
              <w:pStyle w:val="TableofAuthorities"/>
            </w:pPr>
            <w:r w:rsidRPr="00B46093">
              <w:t>$70.14</w:t>
            </w:r>
          </w:p>
        </w:tc>
        <w:tc>
          <w:tcPr>
            <w:tcW w:w="732" w:type="pct"/>
            <w:tcBorders>
              <w:top w:val="single" w:sz="4" w:space="0" w:color="1E1545" w:themeColor="text1"/>
              <w:right w:val="nil"/>
            </w:tcBorders>
            <w:noWrap/>
          </w:tcPr>
          <w:p w14:paraId="56CF9135" w14:textId="2F77E84C" w:rsidR="00B46093" w:rsidRPr="00B46093" w:rsidRDefault="00B46093" w:rsidP="007C2BAB">
            <w:pPr>
              <w:pStyle w:val="TableofAuthorities"/>
            </w:pPr>
            <w:r w:rsidRPr="00B46093">
              <w:t>$68.07</w:t>
            </w:r>
          </w:p>
        </w:tc>
      </w:tr>
      <w:tr w:rsidR="00B46093" w:rsidRPr="005C23E7" w14:paraId="605AABC1" w14:textId="77777777" w:rsidTr="00381AF1">
        <w:trPr>
          <w:trHeight w:val="567"/>
        </w:trPr>
        <w:tc>
          <w:tcPr>
            <w:tcW w:w="1423" w:type="pct"/>
            <w:tcBorders>
              <w:top w:val="single" w:sz="4" w:space="0" w:color="1E1545" w:themeColor="text1"/>
            </w:tcBorders>
            <w:noWrap/>
          </w:tcPr>
          <w:p w14:paraId="22215037" w14:textId="77777777" w:rsidR="00B46093" w:rsidRPr="00A408AC" w:rsidRDefault="00B46093" w:rsidP="00446AB2">
            <w:pPr>
              <w:pStyle w:val="Tabletextindent"/>
            </w:pPr>
            <w:r w:rsidRPr="00A408AC">
              <w:t>Accommodation &amp; finance expenses</w:t>
            </w:r>
          </w:p>
        </w:tc>
        <w:tc>
          <w:tcPr>
            <w:tcW w:w="711" w:type="pct"/>
            <w:tcBorders>
              <w:top w:val="single" w:sz="4" w:space="0" w:color="1E1545" w:themeColor="text1"/>
              <w:right w:val="single" w:sz="4" w:space="0" w:color="1E1545" w:themeColor="text1"/>
            </w:tcBorders>
            <w:noWrap/>
          </w:tcPr>
          <w:p w14:paraId="730F0D71" w14:textId="027FCDB5" w:rsidR="00B46093" w:rsidRPr="00B46093" w:rsidRDefault="00B46093" w:rsidP="007C2BAB">
            <w:pPr>
              <w:pStyle w:val="TableofAuthorities"/>
            </w:pPr>
            <w:r w:rsidRPr="00B46093">
              <w:t>$46.7</w:t>
            </w:r>
            <w:r w:rsidR="00301BE9">
              <w:t>2</w:t>
            </w:r>
          </w:p>
        </w:tc>
        <w:tc>
          <w:tcPr>
            <w:tcW w:w="711" w:type="pct"/>
            <w:tcBorders>
              <w:top w:val="single" w:sz="4" w:space="0" w:color="1E1545" w:themeColor="text1"/>
              <w:left w:val="single" w:sz="4" w:space="0" w:color="1E1545" w:themeColor="text1"/>
            </w:tcBorders>
            <w:noWrap/>
          </w:tcPr>
          <w:p w14:paraId="2383A27C" w14:textId="14D5774C" w:rsidR="00B46093" w:rsidRPr="00B46093" w:rsidRDefault="00B46093" w:rsidP="007C2BAB">
            <w:pPr>
              <w:pStyle w:val="TableofAuthorities"/>
            </w:pPr>
            <w:r w:rsidRPr="00B46093">
              <w:t>$53.3</w:t>
            </w:r>
            <w:r w:rsidR="00CB2F50">
              <w:t>8</w:t>
            </w:r>
          </w:p>
        </w:tc>
        <w:tc>
          <w:tcPr>
            <w:tcW w:w="712" w:type="pct"/>
            <w:tcBorders>
              <w:top w:val="single" w:sz="4" w:space="0" w:color="1E1545" w:themeColor="text1"/>
            </w:tcBorders>
          </w:tcPr>
          <w:p w14:paraId="0BFD4166" w14:textId="15A0DF54" w:rsidR="00B46093" w:rsidRPr="00B46093" w:rsidRDefault="00B46093" w:rsidP="007C2BAB">
            <w:pPr>
              <w:pStyle w:val="TableofAuthorities"/>
            </w:pPr>
            <w:r w:rsidRPr="00B46093">
              <w:t>$51.95</w:t>
            </w:r>
          </w:p>
        </w:tc>
        <w:tc>
          <w:tcPr>
            <w:tcW w:w="711" w:type="pct"/>
            <w:tcBorders>
              <w:top w:val="single" w:sz="4" w:space="0" w:color="1E1545" w:themeColor="text1"/>
            </w:tcBorders>
            <w:noWrap/>
          </w:tcPr>
          <w:p w14:paraId="0DC28B13" w14:textId="57A45814" w:rsidR="00B46093" w:rsidRPr="00B46093" w:rsidRDefault="00B46093" w:rsidP="007C2BAB">
            <w:pPr>
              <w:pStyle w:val="TableofAuthorities"/>
            </w:pPr>
            <w:r w:rsidRPr="00B46093">
              <w:t>$44.95</w:t>
            </w:r>
          </w:p>
        </w:tc>
        <w:tc>
          <w:tcPr>
            <w:tcW w:w="732" w:type="pct"/>
            <w:tcBorders>
              <w:top w:val="single" w:sz="4" w:space="0" w:color="1E1545" w:themeColor="text1"/>
              <w:right w:val="nil"/>
            </w:tcBorders>
            <w:noWrap/>
          </w:tcPr>
          <w:p w14:paraId="7B5E0109" w14:textId="56D3EACE" w:rsidR="00B46093" w:rsidRPr="00B46093" w:rsidRDefault="00B46093" w:rsidP="007C2BAB">
            <w:pPr>
              <w:pStyle w:val="TableofAuthorities"/>
            </w:pPr>
            <w:r w:rsidRPr="00B46093">
              <w:t>$42.55</w:t>
            </w:r>
          </w:p>
        </w:tc>
      </w:tr>
      <w:tr w:rsidR="00B46093" w:rsidRPr="005C23E7" w14:paraId="539222CB" w14:textId="77777777" w:rsidTr="00381AF1">
        <w:trPr>
          <w:trHeight w:val="567"/>
        </w:trPr>
        <w:tc>
          <w:tcPr>
            <w:tcW w:w="1423" w:type="pct"/>
            <w:tcBorders>
              <w:top w:val="single" w:sz="4" w:space="0" w:color="1E1545" w:themeColor="text1"/>
            </w:tcBorders>
            <w:noWrap/>
          </w:tcPr>
          <w:p w14:paraId="7A838B31" w14:textId="77777777" w:rsidR="00B46093" w:rsidRPr="00A408AC" w:rsidRDefault="00B46093" w:rsidP="00446AB2">
            <w:pPr>
              <w:pStyle w:val="Tabletextindent"/>
            </w:pPr>
            <w:r w:rsidRPr="00A408AC">
              <w:t>Administration expenses</w:t>
            </w:r>
          </w:p>
        </w:tc>
        <w:tc>
          <w:tcPr>
            <w:tcW w:w="711" w:type="pct"/>
            <w:tcBorders>
              <w:top w:val="single" w:sz="4" w:space="0" w:color="1E1545" w:themeColor="text1"/>
              <w:right w:val="single" w:sz="4" w:space="0" w:color="1E1545" w:themeColor="text1"/>
            </w:tcBorders>
            <w:noWrap/>
          </w:tcPr>
          <w:p w14:paraId="237FC805" w14:textId="23FDD737" w:rsidR="00B46093" w:rsidRPr="00B46093" w:rsidRDefault="00B46093" w:rsidP="007C2BAB">
            <w:pPr>
              <w:pStyle w:val="TableofAuthorities"/>
            </w:pPr>
            <w:r w:rsidRPr="00B46093">
              <w:t>$54.0</w:t>
            </w:r>
            <w:r w:rsidR="00301BE9">
              <w:t>3</w:t>
            </w:r>
          </w:p>
        </w:tc>
        <w:tc>
          <w:tcPr>
            <w:tcW w:w="711" w:type="pct"/>
            <w:tcBorders>
              <w:top w:val="single" w:sz="4" w:space="0" w:color="1E1545" w:themeColor="text1"/>
              <w:left w:val="single" w:sz="4" w:space="0" w:color="1E1545" w:themeColor="text1"/>
            </w:tcBorders>
            <w:noWrap/>
          </w:tcPr>
          <w:p w14:paraId="78292CF9" w14:textId="17CB885D" w:rsidR="00B46093" w:rsidRPr="00B46093" w:rsidRDefault="00B46093" w:rsidP="007C2BAB">
            <w:pPr>
              <w:pStyle w:val="TableofAuthorities"/>
            </w:pPr>
            <w:r w:rsidRPr="00B46093">
              <w:t>$51.3</w:t>
            </w:r>
            <w:r w:rsidR="00B16E18">
              <w:t>5</w:t>
            </w:r>
          </w:p>
        </w:tc>
        <w:tc>
          <w:tcPr>
            <w:tcW w:w="712" w:type="pct"/>
            <w:tcBorders>
              <w:top w:val="single" w:sz="4" w:space="0" w:color="1E1545" w:themeColor="text1"/>
            </w:tcBorders>
          </w:tcPr>
          <w:p w14:paraId="5EAF3F65" w14:textId="0C2DDEAE" w:rsidR="00B46093" w:rsidRPr="00B46093" w:rsidRDefault="00B46093" w:rsidP="007C2BAB">
            <w:pPr>
              <w:pStyle w:val="TableofAuthorities"/>
            </w:pPr>
            <w:r w:rsidRPr="00B46093">
              <w:t>$53.38</w:t>
            </w:r>
          </w:p>
        </w:tc>
        <w:tc>
          <w:tcPr>
            <w:tcW w:w="711" w:type="pct"/>
            <w:tcBorders>
              <w:top w:val="single" w:sz="4" w:space="0" w:color="1E1545" w:themeColor="text1"/>
            </w:tcBorders>
            <w:noWrap/>
          </w:tcPr>
          <w:p w14:paraId="041FF81C" w14:textId="56C4724E" w:rsidR="00B46093" w:rsidRPr="00B46093" w:rsidRDefault="00B46093" w:rsidP="007C2BAB">
            <w:pPr>
              <w:pStyle w:val="TableofAuthorities"/>
            </w:pPr>
            <w:r w:rsidRPr="00B46093">
              <w:t>$63.51</w:t>
            </w:r>
          </w:p>
        </w:tc>
        <w:tc>
          <w:tcPr>
            <w:tcW w:w="732" w:type="pct"/>
            <w:tcBorders>
              <w:top w:val="single" w:sz="4" w:space="0" w:color="1E1545" w:themeColor="text1"/>
              <w:right w:val="nil"/>
            </w:tcBorders>
            <w:noWrap/>
          </w:tcPr>
          <w:p w14:paraId="597E0BA8" w14:textId="496203E9" w:rsidR="00B46093" w:rsidRPr="00B46093" w:rsidRDefault="00B46093" w:rsidP="007C2BAB">
            <w:pPr>
              <w:pStyle w:val="TableofAuthorities"/>
            </w:pPr>
            <w:r w:rsidRPr="00B46093">
              <w:t>$50.87</w:t>
            </w:r>
          </w:p>
        </w:tc>
      </w:tr>
      <w:tr w:rsidR="00B46093" w:rsidRPr="005C23E7" w14:paraId="18DD3605" w14:textId="77777777" w:rsidTr="00381AF1">
        <w:trPr>
          <w:trHeight w:val="567"/>
        </w:trPr>
        <w:tc>
          <w:tcPr>
            <w:tcW w:w="1423" w:type="pct"/>
            <w:tcBorders>
              <w:top w:val="single" w:sz="4" w:space="0" w:color="1E1545" w:themeColor="text1"/>
            </w:tcBorders>
            <w:shd w:val="clear" w:color="auto" w:fill="D8DADA"/>
            <w:noWrap/>
          </w:tcPr>
          <w:p w14:paraId="284D9BC4" w14:textId="1712F730" w:rsidR="00B46093" w:rsidRPr="007C2BAB" w:rsidRDefault="00B46093" w:rsidP="007C2BAB">
            <w:pPr>
              <w:pStyle w:val="TableofAuthorities"/>
              <w:rPr>
                <w:rStyle w:val="Strong"/>
              </w:rPr>
            </w:pPr>
            <w:r w:rsidRPr="007C2BAB">
              <w:rPr>
                <w:rStyle w:val="Strong"/>
              </w:rPr>
              <w:t>Total recurrent expenses</w:t>
            </w:r>
          </w:p>
        </w:tc>
        <w:tc>
          <w:tcPr>
            <w:tcW w:w="711" w:type="pct"/>
            <w:tcBorders>
              <w:top w:val="single" w:sz="4" w:space="0" w:color="1E1545" w:themeColor="text1"/>
              <w:right w:val="single" w:sz="4" w:space="0" w:color="1E1545" w:themeColor="text1"/>
            </w:tcBorders>
            <w:shd w:val="clear" w:color="auto" w:fill="D8DADA"/>
            <w:noWrap/>
          </w:tcPr>
          <w:p w14:paraId="445D75C2" w14:textId="2EC83456" w:rsidR="00B46093" w:rsidRPr="00547AFC" w:rsidRDefault="00B46093" w:rsidP="00547AFC">
            <w:pPr>
              <w:pStyle w:val="TableofAuthorities"/>
              <w:rPr>
                <w:rStyle w:val="Strong"/>
              </w:rPr>
            </w:pPr>
            <w:r w:rsidRPr="00547AFC">
              <w:rPr>
                <w:rStyle w:val="Strong"/>
              </w:rPr>
              <w:t>$431.</w:t>
            </w:r>
            <w:r w:rsidR="00D93602" w:rsidRPr="00547AFC">
              <w:rPr>
                <w:rStyle w:val="Strong"/>
              </w:rPr>
              <w:t>50</w:t>
            </w:r>
          </w:p>
        </w:tc>
        <w:tc>
          <w:tcPr>
            <w:tcW w:w="711" w:type="pct"/>
            <w:tcBorders>
              <w:top w:val="single" w:sz="4" w:space="0" w:color="1E1545" w:themeColor="text1"/>
              <w:left w:val="single" w:sz="4" w:space="0" w:color="1E1545" w:themeColor="text1"/>
            </w:tcBorders>
            <w:shd w:val="clear" w:color="auto" w:fill="D8DADA"/>
            <w:noWrap/>
          </w:tcPr>
          <w:p w14:paraId="507B7F39" w14:textId="6D0151A3" w:rsidR="00B46093" w:rsidRPr="00547AFC" w:rsidRDefault="00B46093" w:rsidP="00547AFC">
            <w:pPr>
              <w:pStyle w:val="TableofAuthorities"/>
              <w:rPr>
                <w:rStyle w:val="Strong"/>
              </w:rPr>
            </w:pPr>
            <w:r w:rsidRPr="00547AFC">
              <w:rPr>
                <w:rStyle w:val="Strong"/>
              </w:rPr>
              <w:t>$43</w:t>
            </w:r>
            <w:r w:rsidR="00B16E18" w:rsidRPr="00547AFC">
              <w:rPr>
                <w:rStyle w:val="Strong"/>
              </w:rPr>
              <w:t>9.10</w:t>
            </w:r>
          </w:p>
        </w:tc>
        <w:tc>
          <w:tcPr>
            <w:tcW w:w="712" w:type="pct"/>
            <w:tcBorders>
              <w:top w:val="single" w:sz="4" w:space="0" w:color="1E1545" w:themeColor="text1"/>
            </w:tcBorders>
            <w:shd w:val="clear" w:color="auto" w:fill="D8DADA"/>
          </w:tcPr>
          <w:p w14:paraId="2CCC8F31" w14:textId="5D8AF30F" w:rsidR="00B46093" w:rsidRPr="00547AFC" w:rsidRDefault="00B46093" w:rsidP="00547AFC">
            <w:pPr>
              <w:pStyle w:val="TableofAuthorities"/>
              <w:rPr>
                <w:rStyle w:val="Strong"/>
              </w:rPr>
            </w:pPr>
            <w:r w:rsidRPr="00547AFC">
              <w:rPr>
                <w:rStyle w:val="Strong"/>
              </w:rPr>
              <w:t>$449.20</w:t>
            </w:r>
          </w:p>
        </w:tc>
        <w:tc>
          <w:tcPr>
            <w:tcW w:w="711" w:type="pct"/>
            <w:tcBorders>
              <w:top w:val="single" w:sz="4" w:space="0" w:color="1E1545" w:themeColor="text1"/>
            </w:tcBorders>
            <w:shd w:val="clear" w:color="auto" w:fill="D8DADA"/>
            <w:noWrap/>
          </w:tcPr>
          <w:p w14:paraId="3E9E0A57" w14:textId="369B6DED" w:rsidR="00B46093" w:rsidRPr="00547AFC" w:rsidRDefault="00B46093" w:rsidP="00547AFC">
            <w:pPr>
              <w:pStyle w:val="TableofAuthorities"/>
              <w:rPr>
                <w:rStyle w:val="Strong"/>
              </w:rPr>
            </w:pPr>
            <w:r w:rsidRPr="00547AFC">
              <w:rPr>
                <w:rStyle w:val="Strong"/>
              </w:rPr>
              <w:t>$445.68</w:t>
            </w:r>
          </w:p>
        </w:tc>
        <w:tc>
          <w:tcPr>
            <w:tcW w:w="732" w:type="pct"/>
            <w:tcBorders>
              <w:top w:val="single" w:sz="4" w:space="0" w:color="1E1545" w:themeColor="text1"/>
              <w:right w:val="nil"/>
            </w:tcBorders>
            <w:shd w:val="clear" w:color="auto" w:fill="D8DADA"/>
            <w:noWrap/>
          </w:tcPr>
          <w:p w14:paraId="4FFF86A5" w14:textId="03D4F105" w:rsidR="00B46093" w:rsidRPr="00547AFC" w:rsidRDefault="00B46093" w:rsidP="00547AFC">
            <w:pPr>
              <w:pStyle w:val="TableofAuthorities"/>
              <w:rPr>
                <w:rStyle w:val="Strong"/>
              </w:rPr>
            </w:pPr>
            <w:r w:rsidRPr="00547AFC">
              <w:rPr>
                <w:rStyle w:val="Strong"/>
              </w:rPr>
              <w:t>$413.66</w:t>
            </w:r>
          </w:p>
        </w:tc>
      </w:tr>
      <w:tr w:rsidR="005D1C05" w:rsidRPr="005C23E7" w14:paraId="16A51441" w14:textId="77777777" w:rsidTr="00381AF1">
        <w:trPr>
          <w:trHeight w:val="567"/>
        </w:trPr>
        <w:tc>
          <w:tcPr>
            <w:tcW w:w="1423" w:type="pct"/>
            <w:tcBorders>
              <w:top w:val="single" w:sz="4" w:space="0" w:color="1E1545" w:themeColor="text1"/>
            </w:tcBorders>
            <w:shd w:val="clear" w:color="auto" w:fill="D8DADA"/>
            <w:noWrap/>
          </w:tcPr>
          <w:p w14:paraId="08C8A569" w14:textId="7A606305" w:rsidR="005D1C05" w:rsidRPr="007C2BAB" w:rsidRDefault="005D1C05" w:rsidP="007C2BAB">
            <w:pPr>
              <w:pStyle w:val="TableofAuthorities"/>
              <w:rPr>
                <w:rStyle w:val="Strong"/>
              </w:rPr>
            </w:pPr>
            <w:r w:rsidRPr="007C2BAB">
              <w:rPr>
                <w:rStyle w:val="Strong"/>
              </w:rPr>
              <w:t>Total non-recurrent expenses</w:t>
            </w:r>
          </w:p>
        </w:tc>
        <w:tc>
          <w:tcPr>
            <w:tcW w:w="711" w:type="pct"/>
            <w:tcBorders>
              <w:top w:val="single" w:sz="4" w:space="0" w:color="1E1545" w:themeColor="text1"/>
              <w:right w:val="single" w:sz="4" w:space="0" w:color="1E1545" w:themeColor="text1"/>
            </w:tcBorders>
            <w:shd w:val="clear" w:color="auto" w:fill="D8DADA"/>
            <w:noWrap/>
          </w:tcPr>
          <w:p w14:paraId="147E73CE" w14:textId="6C514C6F" w:rsidR="005D1C05" w:rsidRPr="007C2BAB" w:rsidRDefault="005D1C05" w:rsidP="007C2BAB">
            <w:pPr>
              <w:pStyle w:val="TableofAuthorities"/>
              <w:rPr>
                <w:rStyle w:val="Strong"/>
              </w:rPr>
            </w:pPr>
            <w:r w:rsidRPr="007C2BAB">
              <w:rPr>
                <w:rStyle w:val="Strong"/>
              </w:rPr>
              <w:t>$25.80</w:t>
            </w:r>
          </w:p>
        </w:tc>
        <w:tc>
          <w:tcPr>
            <w:tcW w:w="711" w:type="pct"/>
            <w:tcBorders>
              <w:top w:val="single" w:sz="4" w:space="0" w:color="1E1545" w:themeColor="text1"/>
              <w:left w:val="single" w:sz="4" w:space="0" w:color="1E1545" w:themeColor="text1"/>
            </w:tcBorders>
            <w:shd w:val="clear" w:color="auto" w:fill="D8DADA"/>
            <w:noWrap/>
          </w:tcPr>
          <w:p w14:paraId="522D6453" w14:textId="05EE250E" w:rsidR="005D1C05" w:rsidRPr="007C2BAB" w:rsidRDefault="005D1C05" w:rsidP="007C2BAB">
            <w:pPr>
              <w:pStyle w:val="TableofAuthorities"/>
              <w:rPr>
                <w:rStyle w:val="Strong"/>
              </w:rPr>
            </w:pPr>
            <w:r w:rsidRPr="007C2BAB">
              <w:rPr>
                <w:rStyle w:val="Strong"/>
              </w:rPr>
              <w:t>$17.35</w:t>
            </w:r>
          </w:p>
        </w:tc>
        <w:tc>
          <w:tcPr>
            <w:tcW w:w="712" w:type="pct"/>
            <w:tcBorders>
              <w:top w:val="single" w:sz="4" w:space="0" w:color="1E1545" w:themeColor="text1"/>
            </w:tcBorders>
            <w:shd w:val="clear" w:color="auto" w:fill="D8DADA"/>
          </w:tcPr>
          <w:p w14:paraId="326EB0B9" w14:textId="1C103EC3" w:rsidR="005D1C05" w:rsidRPr="007C2BAB" w:rsidRDefault="005D1C05" w:rsidP="007C2BAB">
            <w:pPr>
              <w:pStyle w:val="TableofAuthorities"/>
              <w:rPr>
                <w:rStyle w:val="Strong"/>
              </w:rPr>
            </w:pPr>
            <w:r w:rsidRPr="007C2BAB">
              <w:rPr>
                <w:rStyle w:val="Strong"/>
              </w:rPr>
              <w:t>$12.81</w:t>
            </w:r>
          </w:p>
        </w:tc>
        <w:tc>
          <w:tcPr>
            <w:tcW w:w="711" w:type="pct"/>
            <w:tcBorders>
              <w:top w:val="single" w:sz="4" w:space="0" w:color="1E1545" w:themeColor="text1"/>
            </w:tcBorders>
            <w:shd w:val="clear" w:color="auto" w:fill="D8DADA"/>
            <w:noWrap/>
          </w:tcPr>
          <w:p w14:paraId="5B7E8A9D" w14:textId="36448CEB" w:rsidR="005D1C05" w:rsidRPr="007C2BAB" w:rsidRDefault="005D1C05" w:rsidP="007C2BAB">
            <w:pPr>
              <w:pStyle w:val="TableofAuthorities"/>
              <w:rPr>
                <w:rStyle w:val="Strong"/>
              </w:rPr>
            </w:pPr>
            <w:r w:rsidRPr="007C2BAB">
              <w:rPr>
                <w:rStyle w:val="Strong"/>
              </w:rPr>
              <w:t>$24.90</w:t>
            </w:r>
          </w:p>
        </w:tc>
        <w:tc>
          <w:tcPr>
            <w:tcW w:w="732" w:type="pct"/>
            <w:tcBorders>
              <w:top w:val="single" w:sz="4" w:space="0" w:color="1E1545" w:themeColor="text1"/>
              <w:right w:val="nil"/>
            </w:tcBorders>
            <w:shd w:val="clear" w:color="auto" w:fill="D8DADA"/>
            <w:noWrap/>
          </w:tcPr>
          <w:p w14:paraId="209887F9" w14:textId="7EDED12F" w:rsidR="005D1C05" w:rsidRPr="007C2BAB" w:rsidRDefault="005D1C05" w:rsidP="007C2BAB">
            <w:pPr>
              <w:pStyle w:val="TableofAuthorities"/>
              <w:rPr>
                <w:rStyle w:val="Strong"/>
              </w:rPr>
            </w:pPr>
            <w:r w:rsidRPr="007C2BAB">
              <w:rPr>
                <w:rStyle w:val="Strong"/>
              </w:rPr>
              <w:t>$35.50</w:t>
            </w:r>
          </w:p>
        </w:tc>
      </w:tr>
      <w:tr w:rsidR="006E48DF" w:rsidRPr="005C23E7" w14:paraId="6A392483" w14:textId="77777777" w:rsidTr="00381AF1">
        <w:trPr>
          <w:trHeight w:val="340"/>
        </w:trPr>
        <w:tc>
          <w:tcPr>
            <w:tcW w:w="1423" w:type="pct"/>
            <w:tcBorders>
              <w:top w:val="single" w:sz="4" w:space="0" w:color="1E1545" w:themeColor="text1"/>
            </w:tcBorders>
            <w:shd w:val="clear" w:color="auto" w:fill="D8DADA"/>
            <w:noWrap/>
          </w:tcPr>
          <w:p w14:paraId="6AA4B881" w14:textId="0C0D4840" w:rsidR="006E48DF" w:rsidRPr="007C2BAB" w:rsidRDefault="006E48DF" w:rsidP="007C2BAB">
            <w:pPr>
              <w:pStyle w:val="TableofAuthorities"/>
              <w:rPr>
                <w:rStyle w:val="Strong"/>
              </w:rPr>
            </w:pPr>
            <w:r w:rsidRPr="007C2BAB">
              <w:rPr>
                <w:rStyle w:val="Strong"/>
              </w:rPr>
              <w:t>Total expenses</w:t>
            </w:r>
          </w:p>
        </w:tc>
        <w:tc>
          <w:tcPr>
            <w:tcW w:w="711" w:type="pct"/>
            <w:tcBorders>
              <w:top w:val="single" w:sz="4" w:space="0" w:color="1E1545" w:themeColor="text1"/>
              <w:right w:val="single" w:sz="4" w:space="0" w:color="1E1545" w:themeColor="text1"/>
            </w:tcBorders>
            <w:shd w:val="clear" w:color="auto" w:fill="D8DADA"/>
            <w:noWrap/>
          </w:tcPr>
          <w:p w14:paraId="4C471C6E" w14:textId="76D15F1B" w:rsidR="006E48DF" w:rsidRPr="007C2BAB" w:rsidRDefault="006E48DF" w:rsidP="007C2BAB">
            <w:pPr>
              <w:pStyle w:val="TableofAuthorities"/>
              <w:rPr>
                <w:rStyle w:val="Strong"/>
              </w:rPr>
            </w:pPr>
            <w:r w:rsidRPr="007C2BAB">
              <w:rPr>
                <w:rStyle w:val="Strong"/>
              </w:rPr>
              <w:t>$457.30</w:t>
            </w:r>
          </w:p>
        </w:tc>
        <w:tc>
          <w:tcPr>
            <w:tcW w:w="711" w:type="pct"/>
            <w:tcBorders>
              <w:top w:val="single" w:sz="4" w:space="0" w:color="1E1545" w:themeColor="text1"/>
              <w:left w:val="single" w:sz="4" w:space="0" w:color="1E1545" w:themeColor="text1"/>
            </w:tcBorders>
            <w:shd w:val="clear" w:color="auto" w:fill="D8DADA"/>
            <w:noWrap/>
          </w:tcPr>
          <w:p w14:paraId="5F1A938E" w14:textId="1E4FD5C3" w:rsidR="006E48DF" w:rsidRPr="007C2BAB" w:rsidRDefault="006E48DF" w:rsidP="007C2BAB">
            <w:pPr>
              <w:pStyle w:val="TableofAuthorities"/>
              <w:rPr>
                <w:rStyle w:val="Strong"/>
              </w:rPr>
            </w:pPr>
            <w:r w:rsidRPr="007C2BAB">
              <w:rPr>
                <w:rStyle w:val="Strong"/>
              </w:rPr>
              <w:t>$456.45</w:t>
            </w:r>
          </w:p>
        </w:tc>
        <w:tc>
          <w:tcPr>
            <w:tcW w:w="712" w:type="pct"/>
            <w:tcBorders>
              <w:top w:val="single" w:sz="4" w:space="0" w:color="1E1545" w:themeColor="text1"/>
            </w:tcBorders>
            <w:shd w:val="clear" w:color="auto" w:fill="D8DADA"/>
          </w:tcPr>
          <w:p w14:paraId="199BA87F" w14:textId="77C85541" w:rsidR="006E48DF" w:rsidRPr="007C2BAB" w:rsidRDefault="006E48DF" w:rsidP="007C2BAB">
            <w:pPr>
              <w:pStyle w:val="TableofAuthorities"/>
              <w:rPr>
                <w:rStyle w:val="Strong"/>
              </w:rPr>
            </w:pPr>
            <w:r w:rsidRPr="007C2BAB">
              <w:rPr>
                <w:rStyle w:val="Strong"/>
              </w:rPr>
              <w:t>$462.01</w:t>
            </w:r>
          </w:p>
        </w:tc>
        <w:tc>
          <w:tcPr>
            <w:tcW w:w="711" w:type="pct"/>
            <w:tcBorders>
              <w:top w:val="single" w:sz="4" w:space="0" w:color="1E1545" w:themeColor="text1"/>
            </w:tcBorders>
            <w:shd w:val="clear" w:color="auto" w:fill="D8DADA"/>
            <w:noWrap/>
          </w:tcPr>
          <w:p w14:paraId="039BD7EC" w14:textId="5B7BA063" w:rsidR="006E48DF" w:rsidRPr="007C2BAB" w:rsidRDefault="006E48DF" w:rsidP="007C2BAB">
            <w:pPr>
              <w:pStyle w:val="TableofAuthorities"/>
              <w:rPr>
                <w:rStyle w:val="Strong"/>
              </w:rPr>
            </w:pPr>
            <w:r w:rsidRPr="007C2BAB">
              <w:rPr>
                <w:rStyle w:val="Strong"/>
              </w:rPr>
              <w:t>$470.57</w:t>
            </w:r>
          </w:p>
        </w:tc>
        <w:tc>
          <w:tcPr>
            <w:tcW w:w="732" w:type="pct"/>
            <w:tcBorders>
              <w:top w:val="single" w:sz="4" w:space="0" w:color="1E1545" w:themeColor="text1"/>
              <w:right w:val="nil"/>
            </w:tcBorders>
            <w:shd w:val="clear" w:color="auto" w:fill="D8DADA"/>
            <w:noWrap/>
          </w:tcPr>
          <w:p w14:paraId="0CB72CAA" w14:textId="30C4E6E2" w:rsidR="006E48DF" w:rsidRPr="007C2BAB" w:rsidRDefault="006E48DF" w:rsidP="007C2BAB">
            <w:pPr>
              <w:pStyle w:val="TableofAuthorities"/>
              <w:rPr>
                <w:rStyle w:val="Strong"/>
              </w:rPr>
            </w:pPr>
            <w:r w:rsidRPr="007C2BAB">
              <w:rPr>
                <w:rStyle w:val="Strong"/>
              </w:rPr>
              <w:t>$449.17</w:t>
            </w:r>
          </w:p>
        </w:tc>
      </w:tr>
      <w:tr w:rsidR="00B46093" w:rsidRPr="005C23E7" w14:paraId="6AD6D9CC" w14:textId="77777777" w:rsidTr="00381AF1">
        <w:trPr>
          <w:trHeight w:val="340"/>
        </w:trPr>
        <w:tc>
          <w:tcPr>
            <w:tcW w:w="1423" w:type="pct"/>
            <w:tcBorders>
              <w:top w:val="single" w:sz="4" w:space="0" w:color="1E1545" w:themeColor="text1"/>
            </w:tcBorders>
            <w:noWrap/>
          </w:tcPr>
          <w:p w14:paraId="2A8F022E" w14:textId="0F65CD8A" w:rsidR="00B46093" w:rsidRPr="00446AB2" w:rsidRDefault="00680B15" w:rsidP="002A0C97">
            <w:pPr>
              <w:pStyle w:val="TableofAuthorities"/>
            </w:pPr>
            <w:r w:rsidRPr="00446AB2">
              <w:t>R</w:t>
            </w:r>
            <w:r w:rsidR="00B46093" w:rsidRPr="00446AB2">
              <w:t xml:space="preserve">ecurrent </w:t>
            </w:r>
            <w:r w:rsidR="00EE63BF" w:rsidRPr="00446AB2">
              <w:t>result</w:t>
            </w:r>
          </w:p>
        </w:tc>
        <w:tc>
          <w:tcPr>
            <w:tcW w:w="711" w:type="pct"/>
            <w:tcBorders>
              <w:top w:val="single" w:sz="4" w:space="0" w:color="1E1545" w:themeColor="text1"/>
              <w:right w:val="single" w:sz="4" w:space="0" w:color="1E1545" w:themeColor="text1"/>
            </w:tcBorders>
            <w:noWrap/>
          </w:tcPr>
          <w:p w14:paraId="4B535782" w14:textId="0714D896" w:rsidR="00B46093" w:rsidRPr="00035126" w:rsidRDefault="00B46093" w:rsidP="00035126">
            <w:pPr>
              <w:pStyle w:val="TableofAuthorities"/>
            </w:pPr>
            <w:r w:rsidRPr="00035126">
              <w:t>$5.</w:t>
            </w:r>
            <w:r w:rsidR="00D93602" w:rsidRPr="00035126">
              <w:t>60</w:t>
            </w:r>
          </w:p>
        </w:tc>
        <w:tc>
          <w:tcPr>
            <w:tcW w:w="711" w:type="pct"/>
            <w:tcBorders>
              <w:top w:val="single" w:sz="4" w:space="0" w:color="1E1545" w:themeColor="text1"/>
              <w:left w:val="single" w:sz="4" w:space="0" w:color="1E1545" w:themeColor="text1"/>
            </w:tcBorders>
            <w:noWrap/>
          </w:tcPr>
          <w:p w14:paraId="5750E3ED" w14:textId="013AE955" w:rsidR="00B46093" w:rsidRPr="00035126" w:rsidRDefault="00B46093" w:rsidP="00035126">
            <w:pPr>
              <w:pStyle w:val="TableofAuthorities"/>
            </w:pPr>
            <w:r w:rsidRPr="00035126">
              <w:t>$10.2</w:t>
            </w:r>
            <w:r w:rsidR="00B16E18" w:rsidRPr="00035126">
              <w:t>2</w:t>
            </w:r>
          </w:p>
        </w:tc>
        <w:tc>
          <w:tcPr>
            <w:tcW w:w="712" w:type="pct"/>
            <w:tcBorders>
              <w:top w:val="single" w:sz="4" w:space="0" w:color="1E1545" w:themeColor="text1"/>
            </w:tcBorders>
          </w:tcPr>
          <w:p w14:paraId="5544E2CC" w14:textId="0D84CE46" w:rsidR="00B46093" w:rsidRPr="00035126" w:rsidRDefault="00B46093" w:rsidP="00035126">
            <w:pPr>
              <w:pStyle w:val="TableofAuthorities"/>
            </w:pPr>
            <w:r w:rsidRPr="00035126">
              <w:t>($0.97)</w:t>
            </w:r>
          </w:p>
        </w:tc>
        <w:tc>
          <w:tcPr>
            <w:tcW w:w="711" w:type="pct"/>
            <w:tcBorders>
              <w:top w:val="single" w:sz="4" w:space="0" w:color="1E1545" w:themeColor="text1"/>
            </w:tcBorders>
            <w:noWrap/>
          </w:tcPr>
          <w:p w14:paraId="4EBD94EF" w14:textId="3AEA028F" w:rsidR="00B46093" w:rsidRPr="00035126" w:rsidRDefault="00B46093" w:rsidP="00035126">
            <w:pPr>
              <w:pStyle w:val="TableofAuthorities"/>
            </w:pPr>
            <w:r w:rsidRPr="00035126">
              <w:t>$1.16</w:t>
            </w:r>
          </w:p>
        </w:tc>
        <w:tc>
          <w:tcPr>
            <w:tcW w:w="732" w:type="pct"/>
            <w:tcBorders>
              <w:top w:val="single" w:sz="4" w:space="0" w:color="1E1545" w:themeColor="text1"/>
              <w:right w:val="nil"/>
            </w:tcBorders>
            <w:noWrap/>
          </w:tcPr>
          <w:p w14:paraId="5A077315" w14:textId="3E710B74" w:rsidR="00B46093" w:rsidRPr="00035126" w:rsidRDefault="00B46093" w:rsidP="00035126">
            <w:pPr>
              <w:pStyle w:val="TableofAuthorities"/>
            </w:pPr>
            <w:r w:rsidRPr="00035126">
              <w:t>$8.92</w:t>
            </w:r>
          </w:p>
        </w:tc>
      </w:tr>
      <w:tr w:rsidR="002C1766" w:rsidRPr="005C23E7" w14:paraId="0EAAC305" w14:textId="77777777" w:rsidTr="00381AF1">
        <w:trPr>
          <w:trHeight w:val="340"/>
        </w:trPr>
        <w:tc>
          <w:tcPr>
            <w:tcW w:w="1423" w:type="pct"/>
            <w:tcBorders>
              <w:top w:val="single" w:sz="4" w:space="0" w:color="1E1545" w:themeColor="text1"/>
            </w:tcBorders>
            <w:noWrap/>
          </w:tcPr>
          <w:p w14:paraId="63ACA172" w14:textId="04786258" w:rsidR="002C1766" w:rsidRPr="00446AB2" w:rsidRDefault="002C1766" w:rsidP="002A0C97">
            <w:pPr>
              <w:pStyle w:val="TableofAuthorities"/>
            </w:pPr>
            <w:r w:rsidRPr="00446AB2">
              <w:t>Non-recurrent result</w:t>
            </w:r>
          </w:p>
        </w:tc>
        <w:tc>
          <w:tcPr>
            <w:tcW w:w="1275" w:type="dxa"/>
            <w:tcBorders>
              <w:top w:val="single" w:sz="4" w:space="0" w:color="1E1545" w:themeColor="text1"/>
              <w:right w:val="single" w:sz="4" w:space="0" w:color="1E1545" w:themeColor="text1"/>
            </w:tcBorders>
            <w:noWrap/>
          </w:tcPr>
          <w:p w14:paraId="70BA8188" w14:textId="334E2B24" w:rsidR="002C1766" w:rsidRPr="004A63D4" w:rsidRDefault="002C1766" w:rsidP="004A63D4">
            <w:pPr>
              <w:pStyle w:val="TableofAuthorities"/>
              <w:rPr>
                <w:rStyle w:val="Strong"/>
                <w:b w:val="0"/>
                <w:bCs w:val="0"/>
              </w:rPr>
            </w:pPr>
            <w:r w:rsidRPr="004A63D4">
              <w:rPr>
                <w:rStyle w:val="Strong"/>
                <w:b w:val="0"/>
                <w:bCs w:val="0"/>
              </w:rPr>
              <w:t>$6.61</w:t>
            </w:r>
          </w:p>
        </w:tc>
        <w:tc>
          <w:tcPr>
            <w:tcW w:w="1275" w:type="dxa"/>
            <w:tcBorders>
              <w:top w:val="single" w:sz="4" w:space="0" w:color="1E1545" w:themeColor="text1"/>
              <w:left w:val="single" w:sz="4" w:space="0" w:color="1E1545" w:themeColor="text1"/>
            </w:tcBorders>
            <w:noWrap/>
          </w:tcPr>
          <w:p w14:paraId="3E08268F" w14:textId="58D9DE84" w:rsidR="002C1766" w:rsidRPr="004A63D4" w:rsidRDefault="002C1766" w:rsidP="004A63D4">
            <w:pPr>
              <w:pStyle w:val="TableofAuthorities"/>
              <w:rPr>
                <w:rStyle w:val="Strong"/>
                <w:b w:val="0"/>
                <w:bCs w:val="0"/>
              </w:rPr>
            </w:pPr>
            <w:r w:rsidRPr="004A63D4">
              <w:rPr>
                <w:rStyle w:val="Strong"/>
                <w:b w:val="0"/>
                <w:bCs w:val="0"/>
              </w:rPr>
              <w:t>$9.74</w:t>
            </w:r>
          </w:p>
        </w:tc>
        <w:tc>
          <w:tcPr>
            <w:tcW w:w="1277" w:type="dxa"/>
            <w:tcBorders>
              <w:top w:val="single" w:sz="4" w:space="0" w:color="1E1545" w:themeColor="text1"/>
            </w:tcBorders>
          </w:tcPr>
          <w:p w14:paraId="59BC0202" w14:textId="393A5102" w:rsidR="002C1766" w:rsidRPr="004A63D4" w:rsidRDefault="002C1766" w:rsidP="004A63D4">
            <w:pPr>
              <w:pStyle w:val="TableofAuthorities"/>
              <w:rPr>
                <w:rStyle w:val="Strong"/>
                <w:b w:val="0"/>
                <w:bCs w:val="0"/>
              </w:rPr>
            </w:pPr>
            <w:r w:rsidRPr="004A63D4">
              <w:rPr>
                <w:rStyle w:val="Strong"/>
                <w:b w:val="0"/>
                <w:bCs w:val="0"/>
              </w:rPr>
              <w:t>$17.35</w:t>
            </w:r>
          </w:p>
        </w:tc>
        <w:tc>
          <w:tcPr>
            <w:tcW w:w="1275" w:type="dxa"/>
            <w:tcBorders>
              <w:top w:val="single" w:sz="4" w:space="0" w:color="1E1545" w:themeColor="text1"/>
            </w:tcBorders>
            <w:noWrap/>
          </w:tcPr>
          <w:p w14:paraId="1CA5DA33" w14:textId="0D429884" w:rsidR="002C1766" w:rsidRPr="004A63D4" w:rsidRDefault="002C1766" w:rsidP="004A63D4">
            <w:pPr>
              <w:pStyle w:val="TableofAuthorities"/>
              <w:rPr>
                <w:rStyle w:val="Strong"/>
                <w:b w:val="0"/>
                <w:bCs w:val="0"/>
              </w:rPr>
            </w:pPr>
            <w:r w:rsidRPr="004A63D4">
              <w:rPr>
                <w:rStyle w:val="Strong"/>
                <w:b w:val="0"/>
                <w:bCs w:val="0"/>
              </w:rPr>
              <w:t>$9.14</w:t>
            </w:r>
          </w:p>
        </w:tc>
        <w:tc>
          <w:tcPr>
            <w:tcW w:w="1313" w:type="dxa"/>
            <w:tcBorders>
              <w:top w:val="single" w:sz="4" w:space="0" w:color="1E1545" w:themeColor="text1"/>
              <w:right w:val="nil"/>
            </w:tcBorders>
            <w:noWrap/>
          </w:tcPr>
          <w:p w14:paraId="21B09758" w14:textId="4EE1AAD0" w:rsidR="002C1766" w:rsidRPr="004A63D4" w:rsidRDefault="002C1766" w:rsidP="004A63D4">
            <w:pPr>
              <w:pStyle w:val="TableofAuthorities"/>
              <w:rPr>
                <w:rStyle w:val="Strong"/>
                <w:b w:val="0"/>
                <w:bCs w:val="0"/>
              </w:rPr>
            </w:pPr>
            <w:r w:rsidRPr="004A63D4">
              <w:rPr>
                <w:rStyle w:val="Strong"/>
                <w:b w:val="0"/>
                <w:bCs w:val="0"/>
              </w:rPr>
              <w:t>($0.75)</w:t>
            </w:r>
          </w:p>
        </w:tc>
      </w:tr>
      <w:tr w:rsidR="00B46093" w:rsidRPr="005C23E7" w14:paraId="580D0659" w14:textId="77777777" w:rsidTr="00381AF1">
        <w:trPr>
          <w:trHeight w:val="340"/>
        </w:trPr>
        <w:tc>
          <w:tcPr>
            <w:tcW w:w="1423" w:type="pct"/>
            <w:tcBorders>
              <w:top w:val="single" w:sz="4" w:space="0" w:color="1E1545" w:themeColor="text1"/>
            </w:tcBorders>
            <w:shd w:val="clear" w:color="auto" w:fill="D8DADA"/>
            <w:noWrap/>
          </w:tcPr>
          <w:p w14:paraId="68960791" w14:textId="1D5D9778" w:rsidR="00B46093" w:rsidRPr="007C2BAB" w:rsidRDefault="00680B15" w:rsidP="007C2BAB">
            <w:pPr>
              <w:pStyle w:val="TableofAuthorities"/>
              <w:rPr>
                <w:rStyle w:val="Strong"/>
              </w:rPr>
            </w:pPr>
            <w:r w:rsidRPr="007C2BAB">
              <w:rPr>
                <w:rStyle w:val="Strong"/>
              </w:rPr>
              <w:t>NPBT</w:t>
            </w:r>
          </w:p>
        </w:tc>
        <w:tc>
          <w:tcPr>
            <w:tcW w:w="711" w:type="pct"/>
            <w:tcBorders>
              <w:top w:val="single" w:sz="4" w:space="0" w:color="1E1545" w:themeColor="text1"/>
              <w:right w:val="single" w:sz="4" w:space="0" w:color="1E1545" w:themeColor="text1"/>
            </w:tcBorders>
            <w:shd w:val="clear" w:color="auto" w:fill="D8DADA"/>
            <w:noWrap/>
          </w:tcPr>
          <w:p w14:paraId="5EAD25CF" w14:textId="65C6ECD0" w:rsidR="00B46093" w:rsidRPr="00B46093" w:rsidRDefault="00B46093" w:rsidP="007C2BAB">
            <w:pPr>
              <w:pStyle w:val="TableofAuthorities"/>
              <w:rPr>
                <w:rFonts w:asciiTheme="majorHAnsi" w:hAnsiTheme="majorHAnsi" w:cstheme="majorHAnsi"/>
                <w:b/>
                <w:bCs/>
                <w:szCs w:val="20"/>
              </w:rPr>
            </w:pPr>
            <w:r w:rsidRPr="00B46093">
              <w:rPr>
                <w:rFonts w:asciiTheme="majorHAnsi" w:hAnsiTheme="majorHAnsi" w:cstheme="majorHAnsi"/>
                <w:b/>
                <w:szCs w:val="20"/>
              </w:rPr>
              <w:t>$12.21</w:t>
            </w:r>
          </w:p>
        </w:tc>
        <w:tc>
          <w:tcPr>
            <w:tcW w:w="711" w:type="pct"/>
            <w:tcBorders>
              <w:top w:val="single" w:sz="4" w:space="0" w:color="1E1545" w:themeColor="text1"/>
              <w:left w:val="single" w:sz="4" w:space="0" w:color="1E1545" w:themeColor="text1"/>
            </w:tcBorders>
            <w:shd w:val="clear" w:color="auto" w:fill="D8DADA"/>
            <w:noWrap/>
          </w:tcPr>
          <w:p w14:paraId="339051C3" w14:textId="2890972D" w:rsidR="00B46093" w:rsidRPr="007C2BAB" w:rsidRDefault="00B46093" w:rsidP="007C2BAB">
            <w:pPr>
              <w:pStyle w:val="TableofAuthorities"/>
              <w:rPr>
                <w:rStyle w:val="Strong"/>
              </w:rPr>
            </w:pPr>
            <w:r w:rsidRPr="007C2BAB">
              <w:rPr>
                <w:rStyle w:val="Strong"/>
              </w:rPr>
              <w:t>$19.9</w:t>
            </w:r>
            <w:r w:rsidR="00B16E18" w:rsidRPr="007C2BAB">
              <w:rPr>
                <w:rStyle w:val="Strong"/>
              </w:rPr>
              <w:t>6</w:t>
            </w:r>
          </w:p>
        </w:tc>
        <w:tc>
          <w:tcPr>
            <w:tcW w:w="712" w:type="pct"/>
            <w:tcBorders>
              <w:top w:val="single" w:sz="4" w:space="0" w:color="1E1545" w:themeColor="text1"/>
            </w:tcBorders>
            <w:shd w:val="clear" w:color="auto" w:fill="D8DADA"/>
          </w:tcPr>
          <w:p w14:paraId="429D7E55" w14:textId="5DF28AB0" w:rsidR="00B46093" w:rsidRPr="007C2BAB" w:rsidRDefault="00B46093" w:rsidP="007C2BAB">
            <w:pPr>
              <w:pStyle w:val="TableofAuthorities"/>
              <w:rPr>
                <w:rStyle w:val="Strong"/>
              </w:rPr>
            </w:pPr>
            <w:r w:rsidRPr="007C2BAB">
              <w:rPr>
                <w:rStyle w:val="Strong"/>
              </w:rPr>
              <w:t>$16.38</w:t>
            </w:r>
          </w:p>
        </w:tc>
        <w:tc>
          <w:tcPr>
            <w:tcW w:w="711" w:type="pct"/>
            <w:tcBorders>
              <w:top w:val="single" w:sz="4" w:space="0" w:color="1E1545" w:themeColor="text1"/>
            </w:tcBorders>
            <w:shd w:val="clear" w:color="auto" w:fill="D8DADA"/>
            <w:noWrap/>
          </w:tcPr>
          <w:p w14:paraId="2F044A36" w14:textId="3CBF7D58" w:rsidR="00B46093" w:rsidRPr="007C2BAB" w:rsidRDefault="00B46093" w:rsidP="007C2BAB">
            <w:pPr>
              <w:pStyle w:val="TableofAuthorities"/>
              <w:rPr>
                <w:rStyle w:val="Strong"/>
              </w:rPr>
            </w:pPr>
            <w:r w:rsidRPr="007C2BAB">
              <w:rPr>
                <w:rStyle w:val="Strong"/>
              </w:rPr>
              <w:t>$10.30</w:t>
            </w:r>
          </w:p>
        </w:tc>
        <w:tc>
          <w:tcPr>
            <w:tcW w:w="732" w:type="pct"/>
            <w:tcBorders>
              <w:top w:val="single" w:sz="4" w:space="0" w:color="1E1545" w:themeColor="text1"/>
              <w:right w:val="nil"/>
            </w:tcBorders>
            <w:shd w:val="clear" w:color="auto" w:fill="D8DADA"/>
            <w:noWrap/>
          </w:tcPr>
          <w:p w14:paraId="529FD075" w14:textId="19387908" w:rsidR="00B46093" w:rsidRPr="007C2BAB" w:rsidRDefault="00B46093" w:rsidP="007C2BAB">
            <w:pPr>
              <w:pStyle w:val="TableofAuthorities"/>
              <w:rPr>
                <w:rStyle w:val="Strong"/>
              </w:rPr>
            </w:pPr>
            <w:r w:rsidRPr="007C2BAB">
              <w:rPr>
                <w:rStyle w:val="Strong"/>
              </w:rPr>
              <w:t>$8.17</w:t>
            </w:r>
          </w:p>
        </w:tc>
      </w:tr>
    </w:tbl>
    <w:p w14:paraId="0420CD69" w14:textId="6C505392" w:rsidR="00093B74" w:rsidRPr="00CC77AA" w:rsidRDefault="00093B74" w:rsidP="00DA37C9">
      <w:pPr>
        <w:spacing w:before="240"/>
      </w:pPr>
      <w:r w:rsidRPr="00CC77AA">
        <w:t xml:space="preserve">When considering the average </w:t>
      </w:r>
      <w:r w:rsidR="00CC77AA" w:rsidRPr="00CC77AA">
        <w:t>NPBT</w:t>
      </w:r>
      <w:r w:rsidRPr="00CC77AA">
        <w:t xml:space="preserve"> results by quartile</w:t>
      </w:r>
      <w:r w:rsidR="00FF54B1" w:rsidRPr="00CC77AA">
        <w:t xml:space="preserve"> </w:t>
      </w:r>
      <w:r w:rsidRPr="00CC77AA">
        <w:t>for 202</w:t>
      </w:r>
      <w:r w:rsidR="00604863" w:rsidRPr="00CC77AA">
        <w:t>4</w:t>
      </w:r>
      <w:r w:rsidRPr="00CC77AA">
        <w:t>-2</w:t>
      </w:r>
      <w:r w:rsidR="00604863" w:rsidRPr="00CC77AA">
        <w:t>5</w:t>
      </w:r>
      <w:r w:rsidR="004369A1" w:rsidRPr="00CC77AA">
        <w:t xml:space="preserve"> (Chart 1.</w:t>
      </w:r>
      <w:r w:rsidR="00204B21">
        <w:t>11</w:t>
      </w:r>
      <w:r w:rsidR="00646F5E">
        <w:t xml:space="preserve"> and </w:t>
      </w:r>
      <w:r w:rsidR="00204B21">
        <w:t xml:space="preserve">Chart </w:t>
      </w:r>
      <w:r w:rsidR="004369A1" w:rsidRPr="00CC77AA">
        <w:t>1.1</w:t>
      </w:r>
      <w:r w:rsidR="006268FE" w:rsidRPr="00CC77AA">
        <w:t>2</w:t>
      </w:r>
      <w:r w:rsidR="004369A1" w:rsidRPr="00CC77AA">
        <w:t>)</w:t>
      </w:r>
      <w:r w:rsidRPr="00CC77AA">
        <w:t>:</w:t>
      </w:r>
    </w:p>
    <w:p w14:paraId="7974F4C1" w14:textId="4E92F187" w:rsidR="00093B74" w:rsidRPr="007478A2" w:rsidRDefault="00093B74" w:rsidP="003324FC">
      <w:pPr>
        <w:pStyle w:val="ListBullet3"/>
      </w:pPr>
      <w:r w:rsidRPr="007478A2">
        <w:t xml:space="preserve">in the </w:t>
      </w:r>
      <w:r w:rsidRPr="007478A2">
        <w:rPr>
          <w:b/>
        </w:rPr>
        <w:t>top quartile</w:t>
      </w:r>
      <w:r w:rsidRPr="007478A2">
        <w:t xml:space="preserve">, providers </w:t>
      </w:r>
      <w:r w:rsidR="003B442D" w:rsidRPr="007478A2">
        <w:t xml:space="preserve">with </w:t>
      </w:r>
      <w:r w:rsidR="007B66A2" w:rsidRPr="007478A2">
        <w:t xml:space="preserve">2 </w:t>
      </w:r>
      <w:r w:rsidR="003B442D" w:rsidRPr="007478A2">
        <w:t>to 6 services</w:t>
      </w:r>
      <w:r w:rsidRPr="007478A2">
        <w:t xml:space="preserve"> had the highest average </w:t>
      </w:r>
      <w:r w:rsidR="00D42168" w:rsidRPr="007478A2">
        <w:t>NPBT</w:t>
      </w:r>
      <w:r w:rsidR="004F7BFF">
        <w:t> </w:t>
      </w:r>
      <w:r w:rsidRPr="007478A2">
        <w:t>($</w:t>
      </w:r>
      <w:r w:rsidR="009430DE" w:rsidRPr="007478A2">
        <w:t>1</w:t>
      </w:r>
      <w:r w:rsidR="00D42168" w:rsidRPr="007478A2">
        <w:t>15.63</w:t>
      </w:r>
      <w:r w:rsidRPr="007478A2">
        <w:t xml:space="preserve"> </w:t>
      </w:r>
      <w:r w:rsidR="00E41443" w:rsidRPr="007478A2">
        <w:rPr>
          <w:color w:val="1E1545" w:themeColor="text2"/>
        </w:rPr>
        <w:t>prpd</w:t>
      </w:r>
      <w:r w:rsidRPr="007478A2">
        <w:t>)</w:t>
      </w:r>
      <w:r w:rsidR="00A71A79" w:rsidRPr="007478A2">
        <w:t xml:space="preserve"> and </w:t>
      </w:r>
      <w:r w:rsidR="00A80B58" w:rsidRPr="007478A2">
        <w:t xml:space="preserve">providers with 20 or more services reported the lowest average </w:t>
      </w:r>
      <w:r w:rsidR="00D42168" w:rsidRPr="007478A2">
        <w:t>NPBT</w:t>
      </w:r>
      <w:r w:rsidR="007478A2">
        <w:t xml:space="preserve"> </w:t>
      </w:r>
      <w:r w:rsidR="00A80B58" w:rsidRPr="007478A2">
        <w:t>($</w:t>
      </w:r>
      <w:r w:rsidR="007478A2" w:rsidRPr="007478A2">
        <w:t>82.95</w:t>
      </w:r>
      <w:r w:rsidR="00A80B58" w:rsidRPr="007478A2">
        <w:t>)</w:t>
      </w:r>
      <w:r w:rsidR="004369A1" w:rsidRPr="007478A2">
        <w:t>.</w:t>
      </w:r>
    </w:p>
    <w:p w14:paraId="5FFC608F" w14:textId="6B11DCA9" w:rsidR="00370FE7" w:rsidRPr="00CA2474" w:rsidRDefault="00093B74" w:rsidP="003324FC">
      <w:pPr>
        <w:pStyle w:val="ListBullet3"/>
      </w:pPr>
      <w:r w:rsidRPr="00CA2474">
        <w:t xml:space="preserve">in the </w:t>
      </w:r>
      <w:r w:rsidRPr="00CA2474">
        <w:rPr>
          <w:b/>
        </w:rPr>
        <w:t>bottom quartile</w:t>
      </w:r>
      <w:r w:rsidRPr="00CA2474">
        <w:t xml:space="preserve">, providers </w:t>
      </w:r>
      <w:r w:rsidR="003459A7" w:rsidRPr="00CA2474">
        <w:t xml:space="preserve">with </w:t>
      </w:r>
      <w:r w:rsidR="007478A2" w:rsidRPr="00CA2474">
        <w:t>a single service</w:t>
      </w:r>
      <w:r w:rsidR="002710D5" w:rsidRPr="00CA2474">
        <w:t xml:space="preserve"> reported the</w:t>
      </w:r>
      <w:r w:rsidRPr="00CA2474">
        <w:t xml:space="preserve"> </w:t>
      </w:r>
      <w:r w:rsidR="00D06B3A">
        <w:t>largest loss</w:t>
      </w:r>
      <w:r w:rsidR="00EE6D17">
        <w:t xml:space="preserve"> </w:t>
      </w:r>
      <w:r w:rsidRPr="00CA2474">
        <w:t>(</w:t>
      </w:r>
      <w:r w:rsidR="006666C3" w:rsidRPr="00CA2474">
        <w:t>loss of</w:t>
      </w:r>
      <w:r w:rsidRPr="00CA2474">
        <w:t xml:space="preserve"> $</w:t>
      </w:r>
      <w:r w:rsidR="00204182" w:rsidRPr="00CA2474">
        <w:t>68.42</w:t>
      </w:r>
      <w:r w:rsidRPr="00CA2474">
        <w:t xml:space="preserve"> </w:t>
      </w:r>
      <w:r w:rsidR="00E41443" w:rsidRPr="00CA2474">
        <w:rPr>
          <w:color w:val="1E1545" w:themeColor="text2"/>
        </w:rPr>
        <w:t>prpd</w:t>
      </w:r>
      <w:r w:rsidRPr="00CA2474">
        <w:t xml:space="preserve">), </w:t>
      </w:r>
      <w:r w:rsidR="00CB69C8" w:rsidRPr="00CA2474">
        <w:t xml:space="preserve">and </w:t>
      </w:r>
      <w:r w:rsidR="0046520F" w:rsidRPr="00CA2474">
        <w:t>providers with 20 or more services reported</w:t>
      </w:r>
      <w:r w:rsidR="00460042" w:rsidRPr="00CA2474">
        <w:t xml:space="preserve"> </w:t>
      </w:r>
      <w:bookmarkStart w:id="102" w:name="_Ref195095977"/>
      <w:bookmarkStart w:id="103" w:name="_Toc195097807"/>
      <w:bookmarkEnd w:id="98"/>
      <w:bookmarkEnd w:id="99"/>
      <w:r w:rsidR="00CA2474" w:rsidRPr="00CA2474">
        <w:t xml:space="preserve">the </w:t>
      </w:r>
      <w:r w:rsidR="00EE6D17">
        <w:t>smallest loss</w:t>
      </w:r>
      <w:r w:rsidR="00CA2474" w:rsidRPr="00CA2474">
        <w:t xml:space="preserve"> (a loss of $22.79).</w:t>
      </w:r>
    </w:p>
    <w:p w14:paraId="0C48210B" w14:textId="0C1006F0" w:rsidR="00DB5CDC" w:rsidRPr="00DB5CDC" w:rsidRDefault="00DB5CDC" w:rsidP="00DB5CDC">
      <w:r w:rsidRPr="00DE2A1A">
        <w:t>In 2024-25, 2</w:t>
      </w:r>
      <w:r w:rsidR="00A56E69" w:rsidRPr="00DE2A1A">
        <w:t>9.2</w:t>
      </w:r>
      <w:r w:rsidRPr="00DE2A1A">
        <w:t xml:space="preserve">% of providers </w:t>
      </w:r>
      <w:r w:rsidR="008D130F" w:rsidRPr="00DE2A1A">
        <w:t>with a single service</w:t>
      </w:r>
      <w:r w:rsidRPr="00DE2A1A">
        <w:t xml:space="preserve"> were in the top quartile</w:t>
      </w:r>
      <w:r w:rsidR="00204B21">
        <w:t>.</w:t>
      </w:r>
      <w:r w:rsidRPr="00E2682C">
        <w:t xml:space="preserve"> Comparatively, </w:t>
      </w:r>
      <w:r w:rsidR="00995EEF" w:rsidRPr="00E2682C">
        <w:t>3.8</w:t>
      </w:r>
      <w:r w:rsidRPr="00E2682C">
        <w:t xml:space="preserve">% of providers </w:t>
      </w:r>
      <w:r w:rsidR="00F512A1">
        <w:t>operating</w:t>
      </w:r>
      <w:r w:rsidRPr="00E2682C">
        <w:t xml:space="preserve"> </w:t>
      </w:r>
      <w:r w:rsidR="00DE2A1A" w:rsidRPr="00E2682C">
        <w:t>20 or more services</w:t>
      </w:r>
      <w:r w:rsidRPr="00E2682C">
        <w:t xml:space="preserve"> were in the top quartile, while </w:t>
      </w:r>
      <w:r w:rsidR="00E2682C" w:rsidRPr="00E2682C">
        <w:t>50.0</w:t>
      </w:r>
      <w:r w:rsidRPr="00E2682C">
        <w:t xml:space="preserve">% were in the </w:t>
      </w:r>
      <w:r w:rsidR="00E2682C" w:rsidRPr="00E2682C">
        <w:t xml:space="preserve">next </w:t>
      </w:r>
      <w:r w:rsidRPr="00E2682C">
        <w:t>bottom quartile.</w:t>
      </w:r>
      <w:r w:rsidRPr="005C23E7">
        <w:t xml:space="preserve"> </w:t>
      </w:r>
    </w:p>
    <w:p w14:paraId="1A95AA18" w14:textId="01567620" w:rsidR="007C40CE" w:rsidRDefault="007C40CE" w:rsidP="00635584">
      <w:pPr>
        <w:pStyle w:val="Caption"/>
      </w:pPr>
      <w:r w:rsidRPr="005C23E7">
        <w:rPr>
          <w:szCs w:val="22"/>
        </w:rPr>
        <w:t xml:space="preserve">Chart </w:t>
      </w:r>
      <w:r w:rsidRPr="005C23E7">
        <w:rPr>
          <w:szCs w:val="22"/>
        </w:rPr>
        <w:fldChar w:fldCharType="begin"/>
      </w:r>
      <w:r w:rsidRPr="005C23E7">
        <w:rPr>
          <w:szCs w:val="22"/>
        </w:rPr>
        <w:instrText xml:space="preserve"> STYLEREF 1 \s </w:instrText>
      </w:r>
      <w:r w:rsidRPr="005C23E7">
        <w:rPr>
          <w:szCs w:val="22"/>
        </w:rPr>
        <w:fldChar w:fldCharType="separate"/>
      </w:r>
      <w:r w:rsidR="002C08C9">
        <w:rPr>
          <w:noProof/>
          <w:szCs w:val="22"/>
        </w:rPr>
        <w:t>1</w:t>
      </w:r>
      <w:r w:rsidRPr="005C23E7">
        <w:rPr>
          <w:szCs w:val="22"/>
        </w:rPr>
        <w:fldChar w:fldCharType="end"/>
      </w:r>
      <w:r w:rsidRPr="005C23E7">
        <w:rPr>
          <w:szCs w:val="22"/>
        </w:rPr>
        <w:t>.</w:t>
      </w:r>
      <w:bookmarkEnd w:id="102"/>
      <w:r w:rsidR="006268FE">
        <w:t>11</w:t>
      </w:r>
      <w:r w:rsidRPr="005C23E7">
        <w:rPr>
          <w:szCs w:val="22"/>
        </w:rPr>
        <w:t xml:space="preserve">: Residential care average </w:t>
      </w:r>
      <w:r w:rsidR="0065718E">
        <w:rPr>
          <w:szCs w:val="22"/>
        </w:rPr>
        <w:t>NPBT</w:t>
      </w:r>
      <w:r w:rsidRPr="005C23E7">
        <w:rPr>
          <w:szCs w:val="22"/>
        </w:rPr>
        <w:t xml:space="preserve"> </w:t>
      </w:r>
      <w:r w:rsidR="00B126E0">
        <w:rPr>
          <w:color w:val="1E1545" w:themeColor="text2"/>
        </w:rPr>
        <w:t>prpd</w:t>
      </w:r>
      <w:r w:rsidR="00B126E0">
        <w:rPr>
          <w:szCs w:val="22"/>
        </w:rPr>
        <w:t xml:space="preserve">, </w:t>
      </w:r>
      <w:r w:rsidRPr="005C23E7">
        <w:rPr>
          <w:szCs w:val="22"/>
        </w:rPr>
        <w:t xml:space="preserve">by scale, </w:t>
      </w:r>
      <w:bookmarkEnd w:id="103"/>
      <w:r w:rsidR="00A2080C" w:rsidRPr="005C23E7">
        <w:t>202</w:t>
      </w:r>
      <w:r w:rsidR="00A2080C">
        <w:t>1</w:t>
      </w:r>
      <w:r w:rsidR="00A2080C" w:rsidRPr="005C23E7">
        <w:t>-2</w:t>
      </w:r>
      <w:r w:rsidR="00A2080C">
        <w:t>2</w:t>
      </w:r>
      <w:r w:rsidR="00A2080C" w:rsidRPr="005C23E7">
        <w:t xml:space="preserve"> to 202</w:t>
      </w:r>
      <w:r w:rsidR="00A2080C">
        <w:t>4</w:t>
      </w:r>
      <w:r w:rsidR="00A2080C" w:rsidRPr="005C23E7">
        <w:t>-2</w:t>
      </w:r>
      <w:r w:rsidR="00A2080C">
        <w:t>5</w:t>
      </w:r>
    </w:p>
    <w:p w14:paraId="3DE59B85" w14:textId="77777777" w:rsidR="00463925" w:rsidRDefault="00E93C81" w:rsidP="00EE5D1A">
      <w:r>
        <w:rPr>
          <w:noProof/>
        </w:rPr>
        <w:drawing>
          <wp:inline distT="0" distB="0" distL="0" distR="0" wp14:anchorId="2939AE8C" wp14:editId="606737A0">
            <wp:extent cx="5720316" cy="2810422"/>
            <wp:effectExtent l="0" t="0" r="0" b="9525"/>
            <wp:docPr id="288829426" name="Picture 7" descr="Chart 1.11 is titled Residential care average NPBT per resident per day, by scale, 2021-22 to 2024-25. Providers with a single service reported an average NPBT of $19.96 per resident per day in 2024-25, up from $17.19 in 2023-24. Providers with 2 to 6 services reported $16.38, up from $8.60. Providers with 7 to 19 services reported $10.30, up from $1.90. Providers with 20 or more services reported $8.17, up fro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29426" name="Picture 7" descr="Chart 1.11 is titled Residential care average NPBT per resident per day, by scale, 2021-22 to 2024-25. Providers with a single service reported an average NPBT of $19.96 per resident per day in 2024-25, up from $17.19 in 2023-24. Providers with 2 to 6 services reported $16.38, up from $8.60. Providers with 7 to 19 services reported $10.30, up from $1.90. Providers with 20 or more services reported $8.17, up from $1.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3044" cy="2816675"/>
                    </a:xfrm>
                    <a:prstGeom prst="rect">
                      <a:avLst/>
                    </a:prstGeom>
                    <a:noFill/>
                  </pic:spPr>
                </pic:pic>
              </a:graphicData>
            </a:graphic>
          </wp:inline>
        </w:drawing>
      </w:r>
    </w:p>
    <w:p w14:paraId="05A7B993" w14:textId="276A626B" w:rsidR="007C40CE" w:rsidRDefault="007C40CE" w:rsidP="007C40CE">
      <w:pPr>
        <w:pStyle w:val="Caption"/>
      </w:pPr>
      <w:bookmarkStart w:id="104" w:name="_Ref195096021"/>
      <w:bookmarkStart w:id="105" w:name="_Toc195097808"/>
      <w:r w:rsidRPr="00344FCE">
        <w:t xml:space="preserve">Chart </w:t>
      </w:r>
      <w:fldSimple w:instr=" STYLEREF 1 \s ">
        <w:r w:rsidR="002C08C9">
          <w:rPr>
            <w:noProof/>
          </w:rPr>
          <w:t>1</w:t>
        </w:r>
      </w:fldSimple>
      <w:r w:rsidRPr="00344FCE">
        <w:t>.</w:t>
      </w:r>
      <w:r w:rsidR="006268FE">
        <w:t>12</w:t>
      </w:r>
      <w:bookmarkEnd w:id="104"/>
      <w:r w:rsidRPr="00344FCE">
        <w:t xml:space="preserve">: Residential care average </w:t>
      </w:r>
      <w:r w:rsidR="0065718E" w:rsidRPr="00344FCE">
        <w:t>NPBT</w:t>
      </w:r>
      <w:r w:rsidRPr="00344FCE">
        <w:t xml:space="preserve"> </w:t>
      </w:r>
      <w:r w:rsidR="00B126E0" w:rsidRPr="00344FCE">
        <w:t>prpd</w:t>
      </w:r>
      <w:r w:rsidRPr="00344FCE">
        <w:t>, by quartile and scale (number of providers in parentheses), 202</w:t>
      </w:r>
      <w:bookmarkEnd w:id="105"/>
      <w:r w:rsidR="00A2080C" w:rsidRPr="00344FCE">
        <w:t>4-25</w:t>
      </w:r>
    </w:p>
    <w:p w14:paraId="7BAF6505" w14:textId="69A25335" w:rsidR="00B255BD" w:rsidRPr="005C23E7" w:rsidRDefault="00061AED" w:rsidP="00B255BD">
      <w:r>
        <w:rPr>
          <w:noProof/>
        </w:rPr>
        <w:drawing>
          <wp:inline distT="0" distB="0" distL="0" distR="0" wp14:anchorId="2F2298D4" wp14:editId="3A01657E">
            <wp:extent cx="5693336" cy="2882281"/>
            <wp:effectExtent l="0" t="0" r="3175" b="0"/>
            <wp:docPr id="72287028" name="Picture 8" descr="Chart 1.12 is titled Residential care average NPBT per resident per day, by quartile and scale (number of providers in parentheses), 2024-25. The total average sector NPBT for providers with a single service (449 providers) was $19.96 per resident per day, providers with 2 to 6 services (193 providers) was $16.38, 7 to 19 services (49 providers) was $10.30, and 20 or more services (26 providers) was $8.17.&#10;Providers with a single service in the top quartile (131 providers) reported a NPBT result of $94.90 per resident per day, and in the bottom quartile (107 providers) reported a NPBT loss of $68.42. Providers with 2 to 6 services in the top quartile (41 providers) reported $115.63, and in the bottom quartile (53 providers) reported a loss of $49.30. Providers with 7 to 19 services in the top quartile (6 providers) reported $96.61, and in the bottom quartile (16 providers) reported a loss of $35.97. Providers with 20 or more services in the top quartile (1 provider) reported $82.95, and in the bottom quartile (4 providers) reported a loss of $22.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7028" name="Picture 8" descr="Chart 1.12 is titled Residential care average NPBT per resident per day, by quartile and scale (number of providers in parentheses), 2024-25. The total average sector NPBT for providers with a single service (449 providers) was $19.96 per resident per day, providers with 2 to 6 services (193 providers) was $16.38, 7 to 19 services (49 providers) was $10.30, and 20 or more services (26 providers) was $8.17.&#10;Providers with a single service in the top quartile (131 providers) reported a NPBT result of $94.90 per resident per day, and in the bottom quartile (107 providers) reported a NPBT loss of $68.42. Providers with 2 to 6 services in the top quartile (41 providers) reported $115.63, and in the bottom quartile (53 providers) reported a loss of $49.30. Providers with 7 to 19 services in the top quartile (6 providers) reported $96.61, and in the bottom quartile (16 providers) reported a loss of $35.97. Providers with 20 or more services in the top quartile (1 provider) reported $82.95, and in the bottom quartile (4 providers) reported a loss of $22.79.&#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09971" cy="2890702"/>
                    </a:xfrm>
                    <a:prstGeom prst="rect">
                      <a:avLst/>
                    </a:prstGeom>
                    <a:noFill/>
                  </pic:spPr>
                </pic:pic>
              </a:graphicData>
            </a:graphic>
          </wp:inline>
        </w:drawing>
      </w:r>
      <w:r w:rsidR="00B255BD" w:rsidRPr="005C23E7">
        <w:br w:type="page"/>
      </w:r>
    </w:p>
    <w:p w14:paraId="12C379F0" w14:textId="0A0FF2FC" w:rsidR="00B255BD" w:rsidRDefault="00B255BD" w:rsidP="00B257AA">
      <w:pPr>
        <w:pStyle w:val="Heading2"/>
      </w:pPr>
      <w:bookmarkStart w:id="106" w:name="_Toc200628322"/>
      <w:bookmarkStart w:id="107" w:name="_Toc200628458"/>
      <w:bookmarkStart w:id="108" w:name="_Toc200628617"/>
      <w:bookmarkStart w:id="109" w:name="_Toc232605245"/>
      <w:r w:rsidRPr="005C23E7">
        <w:t>Financial position (balance sheet)</w:t>
      </w:r>
      <w:bookmarkEnd w:id="106"/>
      <w:bookmarkEnd w:id="107"/>
      <w:bookmarkEnd w:id="108"/>
      <w:bookmarkEnd w:id="109"/>
    </w:p>
    <w:p w14:paraId="7029AF3F" w14:textId="5A60B5B6" w:rsidR="00B255BD" w:rsidRPr="00D76B69" w:rsidRDefault="004C0CF3" w:rsidP="00D76B69">
      <w:pPr>
        <w:pStyle w:val="Heading3purple"/>
        <w:rPr>
          <w:rStyle w:val="Strong"/>
          <w:b/>
          <w:bCs/>
        </w:rPr>
      </w:pPr>
      <w:r w:rsidRPr="00374170">
        <w:t>Balance sheet</w:t>
      </w:r>
    </w:p>
    <w:tbl>
      <w:tblPr>
        <w:tblStyle w:val="TableGrid"/>
        <w:tblW w:w="9067" w:type="dxa"/>
        <w:tblBorders>
          <w:insideH w:val="none" w:sz="0" w:space="0" w:color="auto"/>
          <w:insideV w:val="none" w:sz="0" w:space="0" w:color="auto"/>
        </w:tblBorders>
        <w:shd w:val="clear" w:color="auto" w:fill="EEF4CD" w:themeFill="accent6" w:themeFillTint="33"/>
        <w:tblLook w:val="04A0" w:firstRow="1" w:lastRow="0" w:firstColumn="1" w:lastColumn="0" w:noHBand="0" w:noVBand="1"/>
      </w:tblPr>
      <w:tblGrid>
        <w:gridCol w:w="9067"/>
      </w:tblGrid>
      <w:tr w:rsidR="00320D3C" w:rsidRPr="005C23E7" w14:paraId="517E3096" w14:textId="77777777" w:rsidTr="0089208C">
        <w:tc>
          <w:tcPr>
            <w:tcW w:w="9067" w:type="dxa"/>
            <w:shd w:val="clear" w:color="auto" w:fill="F8FAEA"/>
          </w:tcPr>
          <w:p w14:paraId="0A34F389" w14:textId="7E68F993" w:rsidR="00B255BD" w:rsidRPr="005C23E7" w:rsidRDefault="00C15E72" w:rsidP="00374170">
            <w:pPr>
              <w:rPr>
                <w:rFonts w:cs="Arial"/>
                <w:szCs w:val="24"/>
              </w:rPr>
            </w:pPr>
            <w:r w:rsidRPr="00164D0A">
              <w:rPr>
                <w:b/>
                <w:noProof/>
                <w:szCs w:val="22"/>
              </w:rPr>
              <w:drawing>
                <wp:inline distT="0" distB="0" distL="0" distR="0" wp14:anchorId="1C3B854D" wp14:editId="3275890E">
                  <wp:extent cx="295275" cy="175260"/>
                  <wp:effectExtent l="0" t="0" r="0" b="0"/>
                  <wp:docPr id="18326122" name="Graphic 18326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30394" name="Graphic 1584130394">
                            <a:extLst>
                              <a:ext uri="{C183D7F6-B498-43B3-948B-1728B52AA6E4}">
                                <adec:decorative xmlns:adec="http://schemas.microsoft.com/office/drawing/2017/decorative" val="1"/>
                              </a:ext>
                            </a:extLst>
                          </pic:cNvPr>
                          <pic:cNvPicPr/>
                        </pic:nvPicPr>
                        <pic:blipFill rotWithShape="1">
                          <a:blip r:embed="rId45">
                            <a:extLst>
                              <a:ext uri="{96DAC541-7B7A-43D3-8B79-37D633B846F1}">
                                <asvg:svgBlip xmlns:asvg="http://schemas.microsoft.com/office/drawing/2016/SVG/main" r:embed="rId46"/>
                              </a:ext>
                            </a:extLst>
                          </a:blip>
                          <a:srcRect t="10927" r="-30285" b="11742"/>
                          <a:stretch>
                            <a:fillRect/>
                          </a:stretch>
                        </pic:blipFill>
                        <pic:spPr bwMode="auto">
                          <a:xfrm>
                            <a:off x="0" y="0"/>
                            <a:ext cx="295349" cy="175304"/>
                          </a:xfrm>
                          <a:prstGeom prst="rect">
                            <a:avLst/>
                          </a:prstGeom>
                          <a:ln>
                            <a:noFill/>
                          </a:ln>
                          <a:extLst>
                            <a:ext uri="{53640926-AAD7-44D8-BBD7-CCE9431645EC}">
                              <a14:shadowObscured xmlns:a14="http://schemas.microsoft.com/office/drawing/2010/main"/>
                            </a:ext>
                          </a:extLst>
                        </pic:spPr>
                      </pic:pic>
                    </a:graphicData>
                  </a:graphic>
                </wp:inline>
              </w:drawing>
            </w:r>
            <w:r w:rsidR="00B255BD" w:rsidRPr="00D2648F">
              <w:rPr>
                <w:rFonts w:cs="Arial"/>
                <w:b/>
                <w:bCs w:val="0"/>
                <w:noProof/>
                <w:szCs w:val="24"/>
              </w:rPr>
              <w:t>Methodology</w:t>
            </w:r>
            <w:r w:rsidR="00B255BD" w:rsidRPr="00D2648F">
              <w:rPr>
                <w:rFonts w:cs="Arial"/>
                <w:b/>
                <w:szCs w:val="24"/>
              </w:rPr>
              <w:t>: Balance sheet information in FRAACS</w:t>
            </w:r>
          </w:p>
          <w:p w14:paraId="28408306" w14:textId="18DAB4C9" w:rsidR="00A1313A" w:rsidRDefault="00821213" w:rsidP="00A1313A">
            <w:pPr>
              <w:tabs>
                <w:tab w:val="left" w:pos="340"/>
                <w:tab w:val="left" w:pos="680"/>
              </w:tabs>
              <w:rPr>
                <w:rFonts w:cs="Arial"/>
                <w:szCs w:val="24"/>
                <w:lang w:val="en-GB"/>
              </w:rPr>
            </w:pPr>
            <w:r>
              <w:rPr>
                <w:rFonts w:cs="Arial"/>
                <w:szCs w:val="24"/>
                <w:lang w:val="en-GB"/>
              </w:rPr>
              <w:t>The</w:t>
            </w:r>
            <w:r w:rsidR="00B255BD" w:rsidRPr="005C23E7">
              <w:rPr>
                <w:rFonts w:cs="Arial"/>
                <w:szCs w:val="24"/>
                <w:lang w:val="en-GB"/>
              </w:rPr>
              <w:t xml:space="preserve"> FRAACS publishes balance sheet analysis drawn from the audited General</w:t>
            </w:r>
            <w:r w:rsidR="00C86202">
              <w:rPr>
                <w:rFonts w:cs="Arial"/>
                <w:szCs w:val="24"/>
                <w:lang w:val="en-GB"/>
              </w:rPr>
              <w:t> </w:t>
            </w:r>
            <w:r w:rsidR="00B255BD" w:rsidRPr="005C23E7">
              <w:rPr>
                <w:rFonts w:cs="Arial"/>
                <w:szCs w:val="24"/>
                <w:lang w:val="en-GB"/>
              </w:rPr>
              <w:t>Purpose Financial Statements</w:t>
            </w:r>
            <w:r w:rsidR="00F95228" w:rsidRPr="005C23E7">
              <w:rPr>
                <w:rFonts w:cs="Arial"/>
                <w:szCs w:val="24"/>
                <w:lang w:val="en-GB"/>
              </w:rPr>
              <w:t xml:space="preserve"> (</w:t>
            </w:r>
            <w:r w:rsidR="007039A2" w:rsidRPr="005C23E7">
              <w:rPr>
                <w:rFonts w:cs="Arial"/>
                <w:szCs w:val="24"/>
              </w:rPr>
              <w:t>submitted by providers as part of their ACFR reporting obligations</w:t>
            </w:r>
            <w:r w:rsidR="00F95228" w:rsidRPr="005C23E7">
              <w:rPr>
                <w:rFonts w:cs="Arial"/>
                <w:szCs w:val="24"/>
              </w:rPr>
              <w:t>)</w:t>
            </w:r>
            <w:r w:rsidR="00B255BD" w:rsidRPr="005C23E7">
              <w:rPr>
                <w:rFonts w:cs="Arial"/>
                <w:szCs w:val="24"/>
                <w:lang w:val="en-GB"/>
              </w:rPr>
              <w:t xml:space="preserve"> which is at the approved provider level. This approach aims to provide a more accurate reflection of </w:t>
            </w:r>
            <w:r w:rsidR="00A669CA" w:rsidRPr="005C23E7">
              <w:rPr>
                <w:rFonts w:cs="Arial"/>
                <w:szCs w:val="24"/>
                <w:lang w:val="en-GB"/>
              </w:rPr>
              <w:t>a</w:t>
            </w:r>
            <w:r w:rsidR="00B255BD" w:rsidRPr="005C23E7">
              <w:rPr>
                <w:rFonts w:cs="Arial"/>
                <w:szCs w:val="24"/>
                <w:lang w:val="en-GB"/>
              </w:rPr>
              <w:t xml:space="preserve"> provider's operations and enhance transparency by offering a clearer representation of the sector's financial position. </w:t>
            </w:r>
          </w:p>
          <w:p w14:paraId="0CC3AD69" w14:textId="0AFCFF0B" w:rsidR="007B267D" w:rsidRPr="00A1313A" w:rsidRDefault="00B255BD" w:rsidP="00A1313A">
            <w:pPr>
              <w:tabs>
                <w:tab w:val="left" w:pos="340"/>
                <w:tab w:val="left" w:pos="680"/>
              </w:tabs>
              <w:rPr>
                <w:rFonts w:cs="Arial"/>
                <w:szCs w:val="24"/>
                <w:lang w:val="en-GB"/>
              </w:rPr>
            </w:pPr>
            <w:r w:rsidRPr="005C23E7">
              <w:rPr>
                <w:rFonts w:cs="Arial"/>
                <w:szCs w:val="24"/>
                <w:lang w:val="en-GB"/>
              </w:rPr>
              <w:t>When reading this chapter, it should be noted that</w:t>
            </w:r>
            <w:r w:rsidR="003524DC">
              <w:rPr>
                <w:rFonts w:cs="Arial"/>
                <w:szCs w:val="22"/>
                <w:lang w:eastAsia="en-AU"/>
              </w:rPr>
              <w:t xml:space="preserve"> </w:t>
            </w:r>
            <w:r w:rsidR="00DD31F1" w:rsidRPr="005C23E7">
              <w:rPr>
                <w:rFonts w:cs="Arial"/>
                <w:szCs w:val="22"/>
                <w:lang w:eastAsia="en-AU"/>
              </w:rPr>
              <w:t xml:space="preserve">LST </w:t>
            </w:r>
            <w:r w:rsidRPr="005C23E7">
              <w:rPr>
                <w:rFonts w:cs="Arial"/>
                <w:szCs w:val="22"/>
                <w:lang w:eastAsia="en-AU"/>
              </w:rPr>
              <w:t>government</w:t>
            </w:r>
            <w:r w:rsidR="00EB55D8" w:rsidRPr="005C23E7">
              <w:rPr>
                <w:rFonts w:cs="Arial"/>
                <w:szCs w:val="22"/>
                <w:lang w:eastAsia="en-AU"/>
              </w:rPr>
              <w:t xml:space="preserve"> approved</w:t>
            </w:r>
            <w:r w:rsidR="00A1313A">
              <w:rPr>
                <w:rFonts w:cs="Arial"/>
                <w:szCs w:val="22"/>
                <w:lang w:eastAsia="en-AU"/>
              </w:rPr>
              <w:t xml:space="preserve"> </w:t>
            </w:r>
            <w:r w:rsidRPr="005C23E7">
              <w:rPr>
                <w:rFonts w:cs="Arial"/>
                <w:szCs w:val="22"/>
                <w:lang w:eastAsia="en-AU"/>
              </w:rPr>
              <w:t>providers</w:t>
            </w:r>
            <w:r w:rsidR="00EB55D8" w:rsidRPr="005C23E7">
              <w:rPr>
                <w:rFonts w:cs="Arial"/>
                <w:szCs w:val="22"/>
                <w:lang w:eastAsia="en-AU"/>
              </w:rPr>
              <w:t xml:space="preserve"> and approved providers </w:t>
            </w:r>
            <w:r w:rsidR="003324FC">
              <w:rPr>
                <w:rFonts w:cs="Arial"/>
                <w:szCs w:val="22"/>
                <w:lang w:eastAsia="en-AU"/>
              </w:rPr>
              <w:t xml:space="preserve">that </w:t>
            </w:r>
            <w:r w:rsidR="00EB55D8" w:rsidRPr="005C23E7">
              <w:rPr>
                <w:rFonts w:cs="Arial"/>
                <w:szCs w:val="22"/>
                <w:lang w:eastAsia="en-AU"/>
              </w:rPr>
              <w:t xml:space="preserve">do not provide any residential aged care services </w:t>
            </w:r>
            <w:r w:rsidRPr="005C23E7">
              <w:rPr>
                <w:rFonts w:cs="Arial"/>
                <w:szCs w:val="22"/>
                <w:lang w:eastAsia="en-AU"/>
              </w:rPr>
              <w:t>have been excluded from the balance sheet analysis.</w:t>
            </w:r>
          </w:p>
          <w:p w14:paraId="0AC8B96D" w14:textId="1AE33009" w:rsidR="00B255BD" w:rsidRPr="005C23E7" w:rsidRDefault="00B255BD" w:rsidP="001F48E2">
            <w:pPr>
              <w:tabs>
                <w:tab w:val="left" w:pos="340"/>
                <w:tab w:val="left" w:pos="680"/>
              </w:tabs>
              <w:rPr>
                <w:rFonts w:cs="Arial"/>
                <w:b/>
                <w:bCs w:val="0"/>
                <w:color w:val="E4E6E6" w:themeColor="background1" w:themeShade="F2"/>
                <w:sz w:val="22"/>
                <w:szCs w:val="22"/>
                <w:lang w:val="en-GB"/>
              </w:rPr>
            </w:pPr>
            <w:r w:rsidRPr="005C23E7">
              <w:rPr>
                <w:lang w:val="en-GB"/>
              </w:rPr>
              <w:t xml:space="preserve">For all previous figures, including ratios </w:t>
            </w:r>
            <w:r w:rsidRPr="00E02B22">
              <w:rPr>
                <w:lang w:val="en-GB"/>
              </w:rPr>
              <w:t>and accommodation payment figures, refer to</w:t>
            </w:r>
            <w:r w:rsidR="001F38B9" w:rsidRPr="00E02B22">
              <w:rPr>
                <w:lang w:val="en-GB"/>
              </w:rPr>
              <w:t xml:space="preserve"> the </w:t>
            </w:r>
            <w:r w:rsidR="001F38B9" w:rsidRPr="004A63D4">
              <w:rPr>
                <w:rStyle w:val="Strong"/>
                <w:lang w:val="en-GB"/>
              </w:rPr>
              <w:t>1.</w:t>
            </w:r>
            <w:r w:rsidR="00E02B22" w:rsidRPr="004A63D4">
              <w:rPr>
                <w:rStyle w:val="Strong"/>
                <w:lang w:val="en-GB"/>
              </w:rPr>
              <w:t xml:space="preserve">6 </w:t>
            </w:r>
            <w:r w:rsidR="001F38B9" w:rsidRPr="004A63D4">
              <w:rPr>
                <w:rStyle w:val="Strong"/>
                <w:lang w:val="en-GB"/>
              </w:rPr>
              <w:t>RC and AP balance sheet</w:t>
            </w:r>
            <w:r w:rsidR="001F38B9" w:rsidRPr="00E02B22">
              <w:rPr>
                <w:lang w:val="en-GB"/>
              </w:rPr>
              <w:t xml:space="preserve"> tab</w:t>
            </w:r>
            <w:r w:rsidRPr="00E02B22">
              <w:rPr>
                <w:lang w:val="en-GB"/>
              </w:rPr>
              <w:t xml:space="preserve"> in the</w:t>
            </w:r>
            <w:r w:rsidRPr="005C23E7">
              <w:rPr>
                <w:lang w:val="en-GB"/>
              </w:rPr>
              <w:t xml:space="preserve"> </w:t>
            </w:r>
            <w:r w:rsidRPr="005C23E7">
              <w:rPr>
                <w:i/>
                <w:lang w:val="en-GB"/>
              </w:rPr>
              <w:t>FRAACS data extract</w:t>
            </w:r>
            <w:r w:rsidRPr="005C23E7">
              <w:rPr>
                <w:lang w:val="en-GB"/>
              </w:rPr>
              <w:t>.</w:t>
            </w:r>
          </w:p>
        </w:tc>
      </w:tr>
    </w:tbl>
    <w:tbl>
      <w:tblPr>
        <w:tblStyle w:val="TableGrid"/>
        <w:tblpPr w:leftFromText="180" w:rightFromText="180" w:vertAnchor="text" w:horzAnchor="margin" w:tblpY="300"/>
        <w:tblW w:w="9067" w:type="dxa"/>
        <w:shd w:val="clear" w:color="auto" w:fill="ECF9FA"/>
        <w:tblLook w:val="04A0" w:firstRow="1" w:lastRow="0" w:firstColumn="1" w:lastColumn="0" w:noHBand="0" w:noVBand="1"/>
      </w:tblPr>
      <w:tblGrid>
        <w:gridCol w:w="9067"/>
      </w:tblGrid>
      <w:tr w:rsidR="006D39B4" w:rsidRPr="005C23E7" w14:paraId="6124BA8A" w14:textId="77777777" w:rsidTr="006D39B4">
        <w:tc>
          <w:tcPr>
            <w:tcW w:w="9067" w:type="dxa"/>
            <w:shd w:val="clear" w:color="auto" w:fill="ECF9FA"/>
          </w:tcPr>
          <w:p w14:paraId="3A24A6DE" w14:textId="21BEF8C7" w:rsidR="006D39B4" w:rsidRPr="004A4160" w:rsidRDefault="001E41A3" w:rsidP="001E41A3">
            <w:pPr>
              <w:spacing w:before="0"/>
              <w:rPr>
                <w:b/>
                <w:bCs w:val="0"/>
              </w:rPr>
            </w:pPr>
            <w:bookmarkStart w:id="110" w:name="_Ref162515632"/>
            <w:bookmarkStart w:id="111" w:name="_Toc173428894"/>
            <w:r w:rsidRPr="000A3C03">
              <w:rPr>
                <w:rFonts w:cs="Arial"/>
                <w:b/>
                <w:bCs w:val="0"/>
                <w:iCs/>
                <w:noProof/>
                <w:sz w:val="36"/>
                <w:szCs w:val="28"/>
              </w:rPr>
              <w:drawing>
                <wp:inline distT="0" distB="0" distL="0" distR="0" wp14:anchorId="365AA9E8" wp14:editId="4F350B49">
                  <wp:extent cx="289560" cy="192405"/>
                  <wp:effectExtent l="0" t="0" r="0" b="0"/>
                  <wp:docPr id="736419176" name="Graphic 736419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6D39B4" w:rsidRPr="004A4160">
              <w:rPr>
                <w:b/>
                <w:bCs w:val="0"/>
              </w:rPr>
              <w:t>Data reference: Balance sheet segment analysis  </w:t>
            </w:r>
          </w:p>
          <w:p w14:paraId="2B226260" w14:textId="282A3EBC" w:rsidR="006D39B4" w:rsidRPr="005C23E7" w:rsidRDefault="006D39B4" w:rsidP="006D39B4">
            <w:r w:rsidRPr="00485142">
              <w:t xml:space="preserve">Refer </w:t>
            </w:r>
            <w:r w:rsidRPr="00E02B22">
              <w:t xml:space="preserve">to </w:t>
            </w:r>
            <w:hyperlink w:anchor="AppendixE" w:history="1">
              <w:r w:rsidRPr="004A63D4">
                <w:rPr>
                  <w:rStyle w:val="Hyperlink"/>
                </w:rPr>
                <w:t>Appendix E</w:t>
              </w:r>
            </w:hyperlink>
            <w:r w:rsidRPr="004A63D4">
              <w:t xml:space="preserve"> f</w:t>
            </w:r>
            <w:r w:rsidRPr="00E02B22">
              <w:t>or</w:t>
            </w:r>
            <w:r w:rsidRPr="005C23E7">
              <w:t xml:space="preserve"> the approved provider balance sheet information for 202</w:t>
            </w:r>
            <w:r>
              <w:t>4</w:t>
            </w:r>
            <w:r w:rsidRPr="005C23E7">
              <w:noBreakHyphen/>
              <w:t>2</w:t>
            </w:r>
            <w:r>
              <w:t>5</w:t>
            </w:r>
            <w:r w:rsidRPr="005C23E7">
              <w:t>, with assets and liabilities classified to the ‘Residential segment’ (where possible), and all un-segmented assets and liabilit</w:t>
            </w:r>
            <w:r w:rsidR="001D4014">
              <w:t>ies</w:t>
            </w:r>
            <w:r w:rsidRPr="005C23E7">
              <w:t xml:space="preserve"> classified to ‘Other’. Other can include non-residential care assets and liabilities, such as for Independent Living Units (ILUs) and home care.</w:t>
            </w:r>
          </w:p>
        </w:tc>
      </w:tr>
    </w:tbl>
    <w:p w14:paraId="23A38087" w14:textId="2DDE7461" w:rsidR="004A3572" w:rsidRPr="005C23E7" w:rsidRDefault="004A3572" w:rsidP="00B13B4A">
      <w:pPr>
        <w:pStyle w:val="Heading4purpleitalic"/>
        <w:rPr>
          <w:sz w:val="28"/>
        </w:rPr>
      </w:pPr>
      <w:r w:rsidRPr="005C23E7">
        <w:t>Sector results</w:t>
      </w:r>
    </w:p>
    <w:p w14:paraId="52868F69" w14:textId="295558B8" w:rsidR="004A3572" w:rsidRPr="005C23E7" w:rsidRDefault="004A3572" w:rsidP="004A3572">
      <w:pPr>
        <w:rPr>
          <w:rFonts w:cs="Arial"/>
        </w:rPr>
      </w:pPr>
      <w:r w:rsidRPr="005C23E7">
        <w:rPr>
          <w:rFonts w:cs="Arial"/>
        </w:rPr>
        <w:t xml:space="preserve">The balance sheet position of approved providers </w:t>
      </w:r>
      <w:r w:rsidRPr="006561E7">
        <w:rPr>
          <w:rFonts w:cs="Arial"/>
        </w:rPr>
        <w:t>was stronger</w:t>
      </w:r>
      <w:r w:rsidRPr="005C23E7">
        <w:rPr>
          <w:rFonts w:cs="Arial"/>
        </w:rPr>
        <w:t xml:space="preserve"> at 30 June 202</w:t>
      </w:r>
      <w:r>
        <w:rPr>
          <w:rFonts w:cs="Arial"/>
        </w:rPr>
        <w:t>5</w:t>
      </w:r>
      <w:r w:rsidRPr="005C23E7">
        <w:rPr>
          <w:rFonts w:cs="Arial"/>
        </w:rPr>
        <w:t>, when compared to 30 June 202</w:t>
      </w:r>
      <w:r>
        <w:rPr>
          <w:rFonts w:cs="Arial"/>
        </w:rPr>
        <w:t>4 (Table 1.1</w:t>
      </w:r>
      <w:r w:rsidR="00406186">
        <w:rPr>
          <w:rFonts w:cs="Arial"/>
        </w:rPr>
        <w:t>4</w:t>
      </w:r>
      <w:r>
        <w:rPr>
          <w:rFonts w:cs="Arial"/>
        </w:rPr>
        <w:t>)</w:t>
      </w:r>
      <w:r w:rsidRPr="005C23E7">
        <w:rPr>
          <w:rFonts w:cs="Arial"/>
        </w:rPr>
        <w:t>.</w:t>
      </w:r>
    </w:p>
    <w:p w14:paraId="0F389D38" w14:textId="77777777" w:rsidR="004A3572" w:rsidRPr="005C23E7" w:rsidRDefault="004A3572" w:rsidP="004A3572">
      <w:pPr>
        <w:rPr>
          <w:rFonts w:cs="Arial"/>
        </w:rPr>
      </w:pPr>
      <w:r w:rsidRPr="005C23E7">
        <w:rPr>
          <w:rFonts w:cs="Arial"/>
        </w:rPr>
        <w:t>At a sector level:</w:t>
      </w:r>
    </w:p>
    <w:p w14:paraId="09F41A4E" w14:textId="45A6E13E" w:rsidR="004A3572" w:rsidRPr="005C23E7" w:rsidRDefault="004A3572" w:rsidP="001D4014">
      <w:pPr>
        <w:pStyle w:val="ListBullet3"/>
      </w:pPr>
      <w:r w:rsidRPr="000E181D">
        <w:rPr>
          <w:rStyle w:val="Strong"/>
        </w:rPr>
        <w:t>total assets</w:t>
      </w:r>
      <w:r w:rsidRPr="005C23E7">
        <w:t xml:space="preserve"> </w:t>
      </w:r>
      <w:r w:rsidRPr="00B366F4">
        <w:t>were $114.5 billion, an increase of $12.3 billion</w:t>
      </w:r>
      <w:r>
        <w:t xml:space="preserve"> (12.0%)</w:t>
      </w:r>
      <w:r w:rsidRPr="00B366F4">
        <w:t xml:space="preserve"> on 30 June</w:t>
      </w:r>
      <w:r w:rsidR="00C36EE3">
        <w:t> </w:t>
      </w:r>
      <w:r w:rsidRPr="00B366F4">
        <w:t xml:space="preserve">2024 </w:t>
      </w:r>
      <w:r w:rsidRPr="004824A7">
        <w:t>($</w:t>
      </w:r>
      <w:r w:rsidR="004824A7" w:rsidRPr="004824A7">
        <w:t>1</w:t>
      </w:r>
      <w:r w:rsidRPr="004824A7">
        <w:t>02.2 billion).</w:t>
      </w:r>
    </w:p>
    <w:p w14:paraId="74A1D536" w14:textId="1F33657B" w:rsidR="004A3572" w:rsidRPr="005C23E7" w:rsidRDefault="004A3572" w:rsidP="001D4014">
      <w:pPr>
        <w:pStyle w:val="ListBullet3"/>
      </w:pPr>
      <w:r w:rsidRPr="000E181D">
        <w:rPr>
          <w:rStyle w:val="Strong"/>
        </w:rPr>
        <w:t>total liabilitie</w:t>
      </w:r>
      <w:r w:rsidRPr="00546A5E">
        <w:rPr>
          <w:rStyle w:val="Strong"/>
        </w:rPr>
        <w:t>s</w:t>
      </w:r>
      <w:r w:rsidRPr="005C23E7">
        <w:t xml:space="preserve"> </w:t>
      </w:r>
      <w:r w:rsidRPr="00EE021C">
        <w:t>were $88.3 billion, an increase of $8.</w:t>
      </w:r>
      <w:r w:rsidR="00E05940">
        <w:t>8</w:t>
      </w:r>
      <w:r w:rsidRPr="00EE021C">
        <w:t xml:space="preserve"> billion </w:t>
      </w:r>
      <w:r>
        <w:t>(11.</w:t>
      </w:r>
      <w:r w:rsidR="0019682F">
        <w:t>1</w:t>
      </w:r>
      <w:r>
        <w:t xml:space="preserve">%) </w:t>
      </w:r>
      <w:r w:rsidRPr="00EE021C">
        <w:t>on the 30</w:t>
      </w:r>
      <w:r w:rsidR="00C36EE3">
        <w:t> </w:t>
      </w:r>
      <w:r w:rsidRPr="00EE021C">
        <w:t>June 2024 result ($79.4 billion</w:t>
      </w:r>
      <w:r w:rsidRPr="005C23E7">
        <w:t xml:space="preserve">). This included </w:t>
      </w:r>
      <w:r w:rsidRPr="00473003">
        <w:t>$48</w:t>
      </w:r>
      <w:r>
        <w:t>.0</w:t>
      </w:r>
      <w:r w:rsidRPr="005C23E7">
        <w:t xml:space="preserve"> billion in RADs, </w:t>
      </w:r>
      <w:r w:rsidRPr="00085014">
        <w:t xml:space="preserve">up </w:t>
      </w:r>
      <w:r w:rsidRPr="00CA2A76">
        <w:t>$5.</w:t>
      </w:r>
      <w:r w:rsidR="00CA2A76" w:rsidRPr="00CA2A76">
        <w:t>9</w:t>
      </w:r>
      <w:r w:rsidR="00C36EE3">
        <w:t> </w:t>
      </w:r>
      <w:r w:rsidRPr="00CA2A76">
        <w:t>billion</w:t>
      </w:r>
      <w:r w:rsidRPr="005C23E7">
        <w:t xml:space="preserve"> on 30 June 202</w:t>
      </w:r>
      <w:r>
        <w:t>4</w:t>
      </w:r>
      <w:r w:rsidRPr="005C23E7">
        <w:t xml:space="preserve"> </w:t>
      </w:r>
      <w:r w:rsidRPr="006A3AE0">
        <w:t>($42.2</w:t>
      </w:r>
      <w:r w:rsidRPr="005C23E7">
        <w:t xml:space="preserve"> billion).</w:t>
      </w:r>
    </w:p>
    <w:p w14:paraId="7F7D5F44" w14:textId="73529178" w:rsidR="004A3572" w:rsidRPr="005C23E7" w:rsidRDefault="004A3572" w:rsidP="001D4014">
      <w:pPr>
        <w:pStyle w:val="ListBullet3"/>
      </w:pPr>
      <w:r w:rsidRPr="000E181D">
        <w:rPr>
          <w:rStyle w:val="Strong"/>
        </w:rPr>
        <w:t>total equity</w:t>
      </w:r>
      <w:r w:rsidRPr="005C23E7">
        <w:t xml:space="preserve"> </w:t>
      </w:r>
      <w:r w:rsidRPr="006561E7">
        <w:t>was $26.2 billion, an increase of $3.4 billion</w:t>
      </w:r>
      <w:r>
        <w:t xml:space="preserve"> (1</w:t>
      </w:r>
      <w:r w:rsidR="0078376B">
        <w:t>5.0</w:t>
      </w:r>
      <w:r>
        <w:t>%)</w:t>
      </w:r>
      <w:r w:rsidRPr="006561E7">
        <w:t xml:space="preserve"> on 30 June 2024 ($22.8 billion</w:t>
      </w:r>
      <w:r w:rsidRPr="005C23E7">
        <w:t>).</w:t>
      </w:r>
    </w:p>
    <w:p w14:paraId="2B71DC79" w14:textId="77777777" w:rsidR="00B255BD" w:rsidRPr="005C23E7" w:rsidRDefault="00B255BD" w:rsidP="00B255BD">
      <w:pPr>
        <w:rPr>
          <w:bCs w:val="0"/>
          <w:color w:val="1E1545"/>
        </w:rPr>
        <w:sectPr w:rsidR="00B255BD" w:rsidRPr="005C23E7" w:rsidSect="00C641D1">
          <w:footerReference w:type="default" r:id="rId55"/>
          <w:pgSz w:w="11906" w:h="16838"/>
          <w:pgMar w:top="1440" w:right="1440" w:bottom="1440" w:left="1440" w:header="720" w:footer="720" w:gutter="0"/>
          <w:cols w:space="720"/>
          <w:docGrid w:linePitch="360"/>
        </w:sectPr>
      </w:pPr>
    </w:p>
    <w:p w14:paraId="2A641611" w14:textId="62916CDE" w:rsidR="009B6D25" w:rsidRPr="005C23E7" w:rsidRDefault="00E4583C" w:rsidP="00E4583C">
      <w:pPr>
        <w:pStyle w:val="Caption"/>
      </w:pPr>
      <w:bookmarkStart w:id="112" w:name="_Ref198543515"/>
      <w:bookmarkStart w:id="113" w:name="_Toc195525311"/>
      <w:bookmarkStart w:id="114" w:name="_Ref198303585"/>
      <w:bookmarkEnd w:id="110"/>
      <w:bookmarkEnd w:id="111"/>
      <w:r w:rsidRPr="005C23E7">
        <w:t xml:space="preserve">Table </w:t>
      </w:r>
      <w:fldSimple w:instr=" STYLEREF 1 \s ">
        <w:r w:rsidR="002C08C9">
          <w:rPr>
            <w:noProof/>
          </w:rPr>
          <w:t>1</w:t>
        </w:r>
      </w:fldSimple>
      <w:r w:rsidRPr="005C23E7">
        <w:t>.</w:t>
      </w:r>
      <w:bookmarkEnd w:id="112"/>
      <w:r w:rsidR="002F15E6">
        <w:t>1</w:t>
      </w:r>
      <w:r w:rsidR="00406186">
        <w:t>4</w:t>
      </w:r>
      <w:r w:rsidRPr="005C23E7">
        <w:t xml:space="preserve"> Balance sheet at 30 June 202</w:t>
      </w:r>
      <w:r w:rsidR="006F2F59">
        <w:t xml:space="preserve">5 </w:t>
      </w:r>
      <w:r w:rsidRPr="005C23E7">
        <w:t>for approved providers (excl</w:t>
      </w:r>
      <w:r w:rsidR="00FE6B1A">
        <w:t>uding</w:t>
      </w:r>
      <w:r w:rsidRPr="005C23E7">
        <w:t xml:space="preserve"> LST government providers), with comparison to </w:t>
      </w:r>
      <w:r w:rsidR="00A072C3">
        <w:br/>
      </w:r>
      <w:r w:rsidRPr="005C23E7">
        <w:t xml:space="preserve">30 June </w:t>
      </w:r>
      <w:r w:rsidR="009B6D25" w:rsidRPr="005C23E7">
        <w:t>20</w:t>
      </w:r>
      <w:bookmarkEnd w:id="113"/>
      <w:bookmarkEnd w:id="114"/>
      <w:r w:rsidR="006F2F59">
        <w:t>24</w:t>
      </w:r>
    </w:p>
    <w:tbl>
      <w:tblPr>
        <w:tblW w:w="13892"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5387"/>
        <w:gridCol w:w="2126"/>
        <w:gridCol w:w="2126"/>
        <w:gridCol w:w="2127"/>
        <w:gridCol w:w="2126"/>
      </w:tblGrid>
      <w:tr w:rsidR="00287263" w:rsidRPr="005C23E7" w14:paraId="5158A354" w14:textId="77777777" w:rsidTr="00C87AE4">
        <w:trPr>
          <w:trHeight w:val="654"/>
          <w:tblHeader/>
        </w:trPr>
        <w:tc>
          <w:tcPr>
            <w:tcW w:w="5387" w:type="dxa"/>
            <w:tcBorders>
              <w:bottom w:val="single" w:sz="4" w:space="0" w:color="1E1545" w:themeColor="text1"/>
            </w:tcBorders>
            <w:shd w:val="clear" w:color="000000" w:fill="1E1545"/>
            <w:vAlign w:val="center"/>
          </w:tcPr>
          <w:p w14:paraId="69714EBC" w14:textId="77777777" w:rsidR="00A401D7" w:rsidRPr="00D52D86" w:rsidRDefault="00A401D7" w:rsidP="00D52D86">
            <w:pPr>
              <w:pStyle w:val="TableHeaderWhite"/>
            </w:pPr>
          </w:p>
        </w:tc>
        <w:tc>
          <w:tcPr>
            <w:tcW w:w="2126" w:type="dxa"/>
            <w:tcBorders>
              <w:bottom w:val="single" w:sz="4" w:space="0" w:color="1E1545" w:themeColor="text1"/>
            </w:tcBorders>
            <w:shd w:val="clear" w:color="000000" w:fill="1E1545"/>
            <w:vAlign w:val="center"/>
          </w:tcPr>
          <w:p w14:paraId="0F3E195E" w14:textId="47781A99" w:rsidR="00A401D7" w:rsidRPr="002676B7" w:rsidRDefault="008B080B" w:rsidP="002676B7">
            <w:pPr>
              <w:pStyle w:val="TableHeaderWhite"/>
              <w:rPr>
                <w:color w:val="F1F2F2" w:themeColor="background2"/>
              </w:rPr>
            </w:pPr>
            <w:r w:rsidRPr="002676B7">
              <w:t>30 June 202</w:t>
            </w:r>
            <w:r w:rsidR="0060206D" w:rsidRPr="002676B7">
              <w:t>3</w:t>
            </w:r>
            <w:r w:rsidR="00181220" w:rsidRPr="002676B7">
              <w:t xml:space="preserve"> </w:t>
            </w:r>
            <w:r w:rsidRPr="002676B7">
              <w:t>($m)</w:t>
            </w:r>
          </w:p>
        </w:tc>
        <w:tc>
          <w:tcPr>
            <w:tcW w:w="2126" w:type="dxa"/>
            <w:tcBorders>
              <w:bottom w:val="single" w:sz="4" w:space="0" w:color="1E1545" w:themeColor="text1"/>
            </w:tcBorders>
            <w:shd w:val="clear" w:color="000000" w:fill="1E1545"/>
            <w:vAlign w:val="center"/>
            <w:hideMark/>
          </w:tcPr>
          <w:p w14:paraId="3AE66DD2" w14:textId="1B07A47D" w:rsidR="00A401D7" w:rsidRPr="005C23E7" w:rsidRDefault="00A401D7" w:rsidP="00166D4D">
            <w:pPr>
              <w:pStyle w:val="TableHeaderWhite"/>
            </w:pPr>
            <w:r w:rsidRPr="005C23E7">
              <w:t xml:space="preserve">30 </w:t>
            </w:r>
            <w:r w:rsidRPr="00181220">
              <w:t>June</w:t>
            </w:r>
            <w:r w:rsidRPr="005C23E7">
              <w:t xml:space="preserve"> 202</w:t>
            </w:r>
            <w:r>
              <w:t>4</w:t>
            </w:r>
            <w:r w:rsidRPr="005C23E7">
              <w:t xml:space="preserve"> ($m)</w:t>
            </w:r>
          </w:p>
        </w:tc>
        <w:tc>
          <w:tcPr>
            <w:tcW w:w="2127" w:type="dxa"/>
            <w:tcBorders>
              <w:bottom w:val="single" w:sz="4" w:space="0" w:color="1E1545" w:themeColor="text1"/>
            </w:tcBorders>
            <w:shd w:val="clear" w:color="auto" w:fill="68437B"/>
            <w:vAlign w:val="center"/>
            <w:hideMark/>
          </w:tcPr>
          <w:p w14:paraId="350FDDDE" w14:textId="050D4F51" w:rsidR="00A401D7" w:rsidRPr="005C23E7" w:rsidRDefault="00A401D7" w:rsidP="00166D4D">
            <w:pPr>
              <w:pStyle w:val="TableHeaderWhite"/>
            </w:pPr>
            <w:r w:rsidRPr="005C23E7">
              <w:t>30 June 202</w:t>
            </w:r>
            <w:r>
              <w:t>5</w:t>
            </w:r>
            <w:r w:rsidRPr="005C23E7">
              <w:t xml:space="preserve"> ($m)</w:t>
            </w:r>
          </w:p>
        </w:tc>
        <w:tc>
          <w:tcPr>
            <w:tcW w:w="2126" w:type="dxa"/>
            <w:tcBorders>
              <w:bottom w:val="single" w:sz="4" w:space="0" w:color="1E1545" w:themeColor="text1"/>
            </w:tcBorders>
            <w:shd w:val="clear" w:color="auto" w:fill="68437B"/>
            <w:vAlign w:val="center"/>
            <w:hideMark/>
          </w:tcPr>
          <w:p w14:paraId="3CBF598D" w14:textId="68A023A9" w:rsidR="00A401D7" w:rsidRPr="005C23E7" w:rsidRDefault="00A401D7" w:rsidP="00166D4D">
            <w:pPr>
              <w:pStyle w:val="TableHeaderWhite"/>
            </w:pPr>
            <w:r w:rsidRPr="005C23E7">
              <w:t>Change from 30 June 202</w:t>
            </w:r>
            <w:r>
              <w:t xml:space="preserve">4 </w:t>
            </w:r>
            <w:r w:rsidRPr="005C23E7">
              <w:t>(%)</w:t>
            </w:r>
          </w:p>
        </w:tc>
      </w:tr>
      <w:tr w:rsidR="00287263" w:rsidRPr="005C23E7" w14:paraId="4849B8F7" w14:textId="77777777" w:rsidTr="00C87AE4">
        <w:trPr>
          <w:trHeight w:val="340"/>
        </w:trPr>
        <w:tc>
          <w:tcPr>
            <w:tcW w:w="5387" w:type="dxa"/>
            <w:tcBorders>
              <w:top w:val="single" w:sz="4" w:space="0" w:color="1E1545" w:themeColor="text1"/>
            </w:tcBorders>
            <w:shd w:val="clear" w:color="auto" w:fill="D1BDDB" w:themeFill="accent3" w:themeFillTint="66"/>
            <w:vAlign w:val="center"/>
          </w:tcPr>
          <w:p w14:paraId="507E9C1D" w14:textId="77777777" w:rsidR="00A401D7" w:rsidRPr="00D52D86" w:rsidRDefault="00A401D7" w:rsidP="00732307">
            <w:pPr>
              <w:pStyle w:val="TableofAuthorities"/>
              <w:rPr>
                <w:rStyle w:val="Strong"/>
                <w:lang w:eastAsia="en-AU"/>
              </w:rPr>
            </w:pPr>
            <w:r w:rsidRPr="00D52D86">
              <w:rPr>
                <w:rStyle w:val="Strong"/>
                <w:lang w:eastAsia="en-AU"/>
              </w:rPr>
              <w:t>Assets</w:t>
            </w:r>
          </w:p>
        </w:tc>
        <w:tc>
          <w:tcPr>
            <w:tcW w:w="2126" w:type="dxa"/>
            <w:tcBorders>
              <w:top w:val="single" w:sz="4" w:space="0" w:color="1E1545" w:themeColor="text1"/>
            </w:tcBorders>
            <w:shd w:val="clear" w:color="auto" w:fill="D1BDDB" w:themeFill="accent3" w:themeFillTint="66"/>
            <w:vAlign w:val="center"/>
          </w:tcPr>
          <w:p w14:paraId="5F7A61B8" w14:textId="77777777" w:rsidR="00A401D7" w:rsidRPr="004A63D4" w:rsidRDefault="00A401D7" w:rsidP="004A63D4">
            <w:pPr>
              <w:pStyle w:val="TableofAuthorities"/>
            </w:pPr>
          </w:p>
        </w:tc>
        <w:tc>
          <w:tcPr>
            <w:tcW w:w="2126" w:type="dxa"/>
            <w:tcBorders>
              <w:top w:val="single" w:sz="4" w:space="0" w:color="1E1545" w:themeColor="text1"/>
            </w:tcBorders>
            <w:shd w:val="clear" w:color="auto" w:fill="D1BDDB" w:themeFill="accent3" w:themeFillTint="66"/>
            <w:noWrap/>
            <w:vAlign w:val="center"/>
          </w:tcPr>
          <w:p w14:paraId="2437F322" w14:textId="772B9EDC" w:rsidR="00A401D7" w:rsidRPr="004A63D4" w:rsidRDefault="00A401D7" w:rsidP="004A63D4">
            <w:pPr>
              <w:pStyle w:val="TableofAuthorities"/>
            </w:pPr>
          </w:p>
        </w:tc>
        <w:tc>
          <w:tcPr>
            <w:tcW w:w="2127" w:type="dxa"/>
            <w:tcBorders>
              <w:top w:val="single" w:sz="4" w:space="0" w:color="1E1545" w:themeColor="text1"/>
            </w:tcBorders>
            <w:shd w:val="clear" w:color="auto" w:fill="D1BDDB" w:themeFill="accent3" w:themeFillTint="66"/>
            <w:noWrap/>
            <w:vAlign w:val="center"/>
          </w:tcPr>
          <w:p w14:paraId="117716BA" w14:textId="77777777" w:rsidR="00A401D7" w:rsidRPr="004A63D4" w:rsidRDefault="00A401D7" w:rsidP="004A63D4">
            <w:pPr>
              <w:pStyle w:val="TableofAuthorities"/>
            </w:pPr>
          </w:p>
        </w:tc>
        <w:tc>
          <w:tcPr>
            <w:tcW w:w="2126" w:type="dxa"/>
            <w:tcBorders>
              <w:top w:val="single" w:sz="4" w:space="0" w:color="1E1545" w:themeColor="text1"/>
            </w:tcBorders>
            <w:shd w:val="clear" w:color="auto" w:fill="D1BDDB" w:themeFill="accent3" w:themeFillTint="66"/>
            <w:noWrap/>
            <w:vAlign w:val="center"/>
          </w:tcPr>
          <w:p w14:paraId="20AF99F7" w14:textId="77777777" w:rsidR="00A401D7" w:rsidRPr="004A63D4" w:rsidRDefault="00A401D7" w:rsidP="004A63D4">
            <w:pPr>
              <w:pStyle w:val="TableofAuthorities"/>
            </w:pPr>
          </w:p>
        </w:tc>
      </w:tr>
      <w:tr w:rsidR="00287263" w:rsidRPr="00094E70" w14:paraId="57528C7D" w14:textId="77777777" w:rsidTr="00C87AE4">
        <w:trPr>
          <w:trHeight w:val="340"/>
        </w:trPr>
        <w:tc>
          <w:tcPr>
            <w:tcW w:w="5387" w:type="dxa"/>
            <w:tcBorders>
              <w:top w:val="single" w:sz="4" w:space="0" w:color="1E1545" w:themeColor="text1"/>
            </w:tcBorders>
            <w:shd w:val="clear" w:color="auto" w:fill="E8DEED" w:themeFill="accent3" w:themeFillTint="33"/>
            <w:vAlign w:val="center"/>
          </w:tcPr>
          <w:p w14:paraId="4F49AA68" w14:textId="77777777" w:rsidR="00A401D7" w:rsidRPr="00094E70" w:rsidRDefault="00A401D7" w:rsidP="00D52D86">
            <w:pPr>
              <w:pStyle w:val="TableofAuthorities"/>
              <w:rPr>
                <w:rStyle w:val="Strong"/>
                <w:lang w:eastAsia="en-AU"/>
              </w:rPr>
            </w:pPr>
            <w:r w:rsidRPr="00094E70">
              <w:rPr>
                <w:rStyle w:val="Strong"/>
              </w:rPr>
              <w:t>Current assets</w:t>
            </w:r>
          </w:p>
        </w:tc>
        <w:tc>
          <w:tcPr>
            <w:tcW w:w="2126" w:type="dxa"/>
            <w:tcBorders>
              <w:top w:val="single" w:sz="4" w:space="0" w:color="1E1545" w:themeColor="text1"/>
            </w:tcBorders>
            <w:shd w:val="clear" w:color="auto" w:fill="E8DEED" w:themeFill="accent3" w:themeFillTint="33"/>
            <w:vAlign w:val="center"/>
          </w:tcPr>
          <w:p w14:paraId="6494787A" w14:textId="77777777" w:rsidR="00A401D7" w:rsidRPr="00094E70" w:rsidRDefault="00A401D7" w:rsidP="004A63D4">
            <w:pPr>
              <w:pStyle w:val="TableofAuthorities"/>
              <w:rPr>
                <w:rStyle w:val="Strong"/>
              </w:rPr>
            </w:pPr>
          </w:p>
        </w:tc>
        <w:tc>
          <w:tcPr>
            <w:tcW w:w="2126" w:type="dxa"/>
            <w:tcBorders>
              <w:top w:val="single" w:sz="4" w:space="0" w:color="1E1545" w:themeColor="text1"/>
            </w:tcBorders>
            <w:shd w:val="clear" w:color="auto" w:fill="E8DEED" w:themeFill="accent3" w:themeFillTint="33"/>
            <w:noWrap/>
            <w:vAlign w:val="center"/>
          </w:tcPr>
          <w:p w14:paraId="581B26FB" w14:textId="6E0F85FF" w:rsidR="00A401D7" w:rsidRPr="00094E70" w:rsidRDefault="00A401D7" w:rsidP="004A63D4">
            <w:pPr>
              <w:pStyle w:val="TableofAuthorities"/>
              <w:rPr>
                <w:rStyle w:val="Strong"/>
              </w:rPr>
            </w:pPr>
          </w:p>
        </w:tc>
        <w:tc>
          <w:tcPr>
            <w:tcW w:w="2127" w:type="dxa"/>
            <w:tcBorders>
              <w:top w:val="single" w:sz="4" w:space="0" w:color="1E1545" w:themeColor="text1"/>
            </w:tcBorders>
            <w:shd w:val="clear" w:color="auto" w:fill="E8DEED" w:themeFill="accent3" w:themeFillTint="33"/>
            <w:noWrap/>
            <w:vAlign w:val="center"/>
          </w:tcPr>
          <w:p w14:paraId="24B344CD" w14:textId="77777777" w:rsidR="00A401D7" w:rsidRPr="00094E70" w:rsidRDefault="00A401D7" w:rsidP="004A63D4">
            <w:pPr>
              <w:pStyle w:val="TableofAuthorities"/>
              <w:rPr>
                <w:rStyle w:val="Strong"/>
              </w:rPr>
            </w:pPr>
          </w:p>
        </w:tc>
        <w:tc>
          <w:tcPr>
            <w:tcW w:w="2126" w:type="dxa"/>
            <w:tcBorders>
              <w:top w:val="single" w:sz="4" w:space="0" w:color="1E1545" w:themeColor="text1"/>
            </w:tcBorders>
            <w:shd w:val="clear" w:color="auto" w:fill="E8DEED" w:themeFill="accent3" w:themeFillTint="33"/>
            <w:noWrap/>
            <w:vAlign w:val="center"/>
          </w:tcPr>
          <w:p w14:paraId="0C63293E" w14:textId="77777777" w:rsidR="00A401D7" w:rsidRPr="00094E70" w:rsidRDefault="00A401D7" w:rsidP="004A63D4">
            <w:pPr>
              <w:pStyle w:val="TableofAuthorities"/>
              <w:rPr>
                <w:rStyle w:val="Strong"/>
              </w:rPr>
            </w:pPr>
          </w:p>
        </w:tc>
      </w:tr>
      <w:tr w:rsidR="00511F93" w:rsidRPr="005C23E7" w14:paraId="32C62B44" w14:textId="77777777" w:rsidTr="00C87AE4">
        <w:trPr>
          <w:trHeight w:val="340"/>
        </w:trPr>
        <w:tc>
          <w:tcPr>
            <w:tcW w:w="5387" w:type="dxa"/>
            <w:tcBorders>
              <w:top w:val="single" w:sz="4" w:space="0" w:color="1E1545" w:themeColor="text1"/>
            </w:tcBorders>
            <w:shd w:val="clear" w:color="000000" w:fill="FFFFFF"/>
            <w:vAlign w:val="center"/>
          </w:tcPr>
          <w:p w14:paraId="14E47AD8" w14:textId="77777777" w:rsidR="00511F93" w:rsidRPr="00A408AC" w:rsidRDefault="00511F93" w:rsidP="00366230">
            <w:pPr>
              <w:pStyle w:val="Tabletextindent"/>
              <w:rPr>
                <w:lang w:eastAsia="en-AU"/>
              </w:rPr>
            </w:pPr>
            <w:r w:rsidRPr="00A408AC">
              <w:t>Cash and cash equivalents</w:t>
            </w:r>
          </w:p>
        </w:tc>
        <w:tc>
          <w:tcPr>
            <w:tcW w:w="2126" w:type="dxa"/>
            <w:tcBorders>
              <w:top w:val="single" w:sz="4" w:space="0" w:color="1E1545" w:themeColor="text1"/>
            </w:tcBorders>
            <w:shd w:val="clear" w:color="000000" w:fill="FFFFFF"/>
            <w:vAlign w:val="center"/>
          </w:tcPr>
          <w:p w14:paraId="466ADFFD" w14:textId="01CCD228" w:rsidR="00511F93" w:rsidRPr="005C23E7" w:rsidRDefault="00511F93" w:rsidP="00D52D86">
            <w:pPr>
              <w:pStyle w:val="TableofAuthorities"/>
            </w:pPr>
            <w:r w:rsidRPr="008B080B">
              <w:t>$7,113.7</w:t>
            </w:r>
          </w:p>
        </w:tc>
        <w:tc>
          <w:tcPr>
            <w:tcW w:w="2126" w:type="dxa"/>
            <w:tcBorders>
              <w:top w:val="single" w:sz="4" w:space="0" w:color="1E1545" w:themeColor="text1"/>
            </w:tcBorders>
            <w:shd w:val="clear" w:color="000000" w:fill="FFFFFF"/>
            <w:noWrap/>
            <w:vAlign w:val="center"/>
          </w:tcPr>
          <w:p w14:paraId="1C49655F" w14:textId="19D97504" w:rsidR="00511F93" w:rsidRPr="001A6CB1" w:rsidRDefault="00511F93" w:rsidP="00D52D86">
            <w:pPr>
              <w:pStyle w:val="TableofAuthorities"/>
              <w:rPr>
                <w:lang w:eastAsia="en-AU"/>
              </w:rPr>
            </w:pPr>
            <w:r w:rsidRPr="001A6CB1">
              <w:t>$8,893.1</w:t>
            </w:r>
          </w:p>
        </w:tc>
        <w:tc>
          <w:tcPr>
            <w:tcW w:w="2127" w:type="dxa"/>
            <w:tcBorders>
              <w:top w:val="single" w:sz="4" w:space="0" w:color="1E1545" w:themeColor="text1"/>
            </w:tcBorders>
            <w:shd w:val="clear" w:color="000000" w:fill="FFFFFF"/>
            <w:noWrap/>
            <w:vAlign w:val="center"/>
          </w:tcPr>
          <w:p w14:paraId="46C2AA21" w14:textId="08F55684" w:rsidR="00511F93" w:rsidRPr="001A6CB1" w:rsidRDefault="00511F93" w:rsidP="00D52D86">
            <w:pPr>
              <w:pStyle w:val="TableofAuthorities"/>
              <w:rPr>
                <w:lang w:eastAsia="en-AU"/>
              </w:rPr>
            </w:pPr>
            <w:r w:rsidRPr="001A6CB1">
              <w:t>$10,947.2</w:t>
            </w:r>
          </w:p>
        </w:tc>
        <w:tc>
          <w:tcPr>
            <w:tcW w:w="2126" w:type="dxa"/>
            <w:tcBorders>
              <w:top w:val="single" w:sz="4" w:space="0" w:color="1E1545" w:themeColor="text1"/>
            </w:tcBorders>
            <w:shd w:val="clear" w:color="000000" w:fill="FFFFFF"/>
            <w:noWrap/>
            <w:vAlign w:val="center"/>
          </w:tcPr>
          <w:p w14:paraId="35058BCE" w14:textId="260A3132" w:rsidR="00511F93" w:rsidRPr="001A6CB1" w:rsidRDefault="00511F93" w:rsidP="00D52D86">
            <w:pPr>
              <w:pStyle w:val="TableofAuthorities"/>
              <w:rPr>
                <w:lang w:eastAsia="en-AU"/>
              </w:rPr>
            </w:pPr>
            <w:r w:rsidRPr="001A6CB1">
              <w:t>▲ 23.1%</w:t>
            </w:r>
          </w:p>
        </w:tc>
      </w:tr>
      <w:tr w:rsidR="00511F93" w:rsidRPr="005C23E7" w14:paraId="0958F336" w14:textId="77777777" w:rsidTr="00C87AE4">
        <w:trPr>
          <w:trHeight w:val="340"/>
        </w:trPr>
        <w:tc>
          <w:tcPr>
            <w:tcW w:w="5387" w:type="dxa"/>
            <w:tcBorders>
              <w:top w:val="single" w:sz="4" w:space="0" w:color="1E1545" w:themeColor="text1"/>
            </w:tcBorders>
            <w:shd w:val="clear" w:color="000000" w:fill="FFFFFF"/>
            <w:vAlign w:val="center"/>
          </w:tcPr>
          <w:p w14:paraId="7776ADCF" w14:textId="77777777" w:rsidR="00511F93" w:rsidRPr="00A408AC" w:rsidRDefault="00511F93" w:rsidP="00366230">
            <w:pPr>
              <w:pStyle w:val="Tabletextindent"/>
              <w:rPr>
                <w:lang w:eastAsia="en-AU"/>
              </w:rPr>
            </w:pPr>
            <w:r w:rsidRPr="00A408AC">
              <w:t>Financial assets</w:t>
            </w:r>
          </w:p>
        </w:tc>
        <w:tc>
          <w:tcPr>
            <w:tcW w:w="2126" w:type="dxa"/>
            <w:tcBorders>
              <w:top w:val="single" w:sz="4" w:space="0" w:color="1E1545" w:themeColor="text1"/>
            </w:tcBorders>
            <w:shd w:val="clear" w:color="000000" w:fill="FFFFFF"/>
            <w:vAlign w:val="center"/>
          </w:tcPr>
          <w:p w14:paraId="588BEFEE" w14:textId="29A6E72E" w:rsidR="00511F93" w:rsidRPr="005C23E7" w:rsidRDefault="00511F93" w:rsidP="00D52D86">
            <w:pPr>
              <w:pStyle w:val="TableofAuthorities"/>
            </w:pPr>
            <w:r w:rsidRPr="008B080B">
              <w:t>$4,745.4</w:t>
            </w:r>
          </w:p>
        </w:tc>
        <w:tc>
          <w:tcPr>
            <w:tcW w:w="2126" w:type="dxa"/>
            <w:tcBorders>
              <w:top w:val="single" w:sz="4" w:space="0" w:color="1E1545" w:themeColor="text1"/>
            </w:tcBorders>
            <w:shd w:val="clear" w:color="000000" w:fill="FFFFFF"/>
            <w:noWrap/>
            <w:vAlign w:val="center"/>
          </w:tcPr>
          <w:p w14:paraId="1EF6E3CC" w14:textId="2526B21E" w:rsidR="00511F93" w:rsidRPr="001A6CB1" w:rsidRDefault="00511F93" w:rsidP="00D52D86">
            <w:pPr>
              <w:pStyle w:val="TableofAuthorities"/>
              <w:rPr>
                <w:lang w:eastAsia="en-AU"/>
              </w:rPr>
            </w:pPr>
            <w:r w:rsidRPr="001A6CB1">
              <w:t>$4,761.9</w:t>
            </w:r>
          </w:p>
        </w:tc>
        <w:tc>
          <w:tcPr>
            <w:tcW w:w="2127" w:type="dxa"/>
            <w:tcBorders>
              <w:top w:val="single" w:sz="4" w:space="0" w:color="1E1545" w:themeColor="text1"/>
            </w:tcBorders>
            <w:shd w:val="clear" w:color="000000" w:fill="FFFFFF"/>
            <w:noWrap/>
            <w:vAlign w:val="center"/>
          </w:tcPr>
          <w:p w14:paraId="008DDDDC" w14:textId="4704C6FE" w:rsidR="00511F93" w:rsidRPr="001A6CB1" w:rsidRDefault="00511F93" w:rsidP="00D52D86">
            <w:pPr>
              <w:pStyle w:val="TableofAuthorities"/>
              <w:rPr>
                <w:lang w:eastAsia="en-AU"/>
              </w:rPr>
            </w:pPr>
            <w:r w:rsidRPr="001A6CB1">
              <w:t>$6,874.4</w:t>
            </w:r>
          </w:p>
        </w:tc>
        <w:tc>
          <w:tcPr>
            <w:tcW w:w="2126" w:type="dxa"/>
            <w:tcBorders>
              <w:top w:val="single" w:sz="4" w:space="0" w:color="1E1545" w:themeColor="text1"/>
            </w:tcBorders>
            <w:shd w:val="clear" w:color="000000" w:fill="FFFFFF"/>
            <w:noWrap/>
            <w:vAlign w:val="center"/>
          </w:tcPr>
          <w:p w14:paraId="5D84DEBE" w14:textId="53F7526C" w:rsidR="00511F93" w:rsidRPr="001A6CB1" w:rsidRDefault="00511F93" w:rsidP="00D52D86">
            <w:pPr>
              <w:pStyle w:val="TableofAuthorities"/>
              <w:rPr>
                <w:lang w:eastAsia="en-AU"/>
              </w:rPr>
            </w:pPr>
            <w:r w:rsidRPr="001A6CB1">
              <w:t>▲ 44.4%</w:t>
            </w:r>
          </w:p>
        </w:tc>
      </w:tr>
      <w:tr w:rsidR="00511F93" w:rsidRPr="005C23E7" w14:paraId="414636F7" w14:textId="77777777" w:rsidTr="00C87AE4">
        <w:trPr>
          <w:trHeight w:val="340"/>
        </w:trPr>
        <w:tc>
          <w:tcPr>
            <w:tcW w:w="5387" w:type="dxa"/>
            <w:tcBorders>
              <w:top w:val="single" w:sz="4" w:space="0" w:color="1E1545" w:themeColor="text1"/>
            </w:tcBorders>
            <w:shd w:val="clear" w:color="000000" w:fill="FFFFFF"/>
            <w:vAlign w:val="center"/>
          </w:tcPr>
          <w:p w14:paraId="3477079B" w14:textId="77777777" w:rsidR="00511F93" w:rsidRPr="00A408AC" w:rsidRDefault="00511F93" w:rsidP="00366230">
            <w:pPr>
              <w:pStyle w:val="Tabletextindent"/>
              <w:rPr>
                <w:lang w:eastAsia="en-AU"/>
              </w:rPr>
            </w:pPr>
            <w:r w:rsidRPr="00A408AC">
              <w:t>Trade receivables less provision doubtful debts</w:t>
            </w:r>
          </w:p>
        </w:tc>
        <w:tc>
          <w:tcPr>
            <w:tcW w:w="2126" w:type="dxa"/>
            <w:tcBorders>
              <w:top w:val="single" w:sz="4" w:space="0" w:color="1E1545" w:themeColor="text1"/>
            </w:tcBorders>
            <w:shd w:val="clear" w:color="000000" w:fill="FFFFFF"/>
            <w:vAlign w:val="center"/>
          </w:tcPr>
          <w:p w14:paraId="2E296C62" w14:textId="02FF8E5B" w:rsidR="00511F93" w:rsidRPr="005C23E7" w:rsidRDefault="00511F93" w:rsidP="00D52D86">
            <w:pPr>
              <w:pStyle w:val="TableofAuthorities"/>
            </w:pPr>
            <w:r w:rsidRPr="008B080B">
              <w:t>$1,175.0</w:t>
            </w:r>
          </w:p>
        </w:tc>
        <w:tc>
          <w:tcPr>
            <w:tcW w:w="2126" w:type="dxa"/>
            <w:tcBorders>
              <w:top w:val="single" w:sz="4" w:space="0" w:color="1E1545" w:themeColor="text1"/>
            </w:tcBorders>
            <w:shd w:val="clear" w:color="000000" w:fill="FFFFFF"/>
            <w:noWrap/>
            <w:vAlign w:val="center"/>
          </w:tcPr>
          <w:p w14:paraId="556B867F" w14:textId="55014E65" w:rsidR="00511F93" w:rsidRPr="001A6CB1" w:rsidRDefault="00511F93" w:rsidP="00D52D86">
            <w:pPr>
              <w:pStyle w:val="TableofAuthorities"/>
              <w:rPr>
                <w:lang w:eastAsia="en-AU"/>
              </w:rPr>
            </w:pPr>
            <w:r w:rsidRPr="001A6CB1">
              <w:t>$1,145.0</w:t>
            </w:r>
          </w:p>
        </w:tc>
        <w:tc>
          <w:tcPr>
            <w:tcW w:w="2127" w:type="dxa"/>
            <w:tcBorders>
              <w:top w:val="single" w:sz="4" w:space="0" w:color="1E1545" w:themeColor="text1"/>
            </w:tcBorders>
            <w:shd w:val="clear" w:color="000000" w:fill="FFFFFF"/>
            <w:noWrap/>
            <w:vAlign w:val="center"/>
          </w:tcPr>
          <w:p w14:paraId="19139107" w14:textId="1D52CB3A" w:rsidR="00511F93" w:rsidRPr="001A6CB1" w:rsidRDefault="00511F93" w:rsidP="00D52D86">
            <w:pPr>
              <w:pStyle w:val="TableofAuthorities"/>
              <w:rPr>
                <w:lang w:eastAsia="en-AU"/>
              </w:rPr>
            </w:pPr>
            <w:r w:rsidRPr="001A6CB1">
              <w:t>$1,396.4</w:t>
            </w:r>
          </w:p>
        </w:tc>
        <w:tc>
          <w:tcPr>
            <w:tcW w:w="2126" w:type="dxa"/>
            <w:tcBorders>
              <w:top w:val="single" w:sz="4" w:space="0" w:color="1E1545" w:themeColor="text1"/>
            </w:tcBorders>
            <w:shd w:val="clear" w:color="000000" w:fill="FFFFFF"/>
            <w:noWrap/>
            <w:vAlign w:val="center"/>
          </w:tcPr>
          <w:p w14:paraId="1EAF79AF" w14:textId="736148FA" w:rsidR="00511F93" w:rsidRPr="001A6CB1" w:rsidRDefault="00511F93" w:rsidP="00D52D86">
            <w:pPr>
              <w:pStyle w:val="TableofAuthorities"/>
              <w:rPr>
                <w:lang w:eastAsia="en-AU"/>
              </w:rPr>
            </w:pPr>
            <w:r w:rsidRPr="001A6CB1">
              <w:t>▲ 22.0%</w:t>
            </w:r>
          </w:p>
        </w:tc>
      </w:tr>
      <w:tr w:rsidR="00511F93" w:rsidRPr="005C23E7" w14:paraId="25F082ED" w14:textId="77777777" w:rsidTr="00C87AE4">
        <w:trPr>
          <w:trHeight w:val="340"/>
        </w:trPr>
        <w:tc>
          <w:tcPr>
            <w:tcW w:w="5387" w:type="dxa"/>
            <w:tcBorders>
              <w:top w:val="single" w:sz="4" w:space="0" w:color="1E1545" w:themeColor="text1"/>
            </w:tcBorders>
            <w:shd w:val="clear" w:color="000000" w:fill="FFFFFF"/>
            <w:vAlign w:val="center"/>
          </w:tcPr>
          <w:p w14:paraId="3DB78024" w14:textId="193B0FA7" w:rsidR="00511F93" w:rsidRPr="00A408AC" w:rsidRDefault="00511F93" w:rsidP="00366230">
            <w:pPr>
              <w:pStyle w:val="Tabletextindent"/>
              <w:rPr>
                <w:lang w:eastAsia="en-AU"/>
              </w:rPr>
            </w:pPr>
            <w:r w:rsidRPr="00A408AC">
              <w:t xml:space="preserve">Refundable resident loans receivable – RADs </w:t>
            </w:r>
            <w:r>
              <w:rPr>
                <w:vertAlign w:val="superscript"/>
              </w:rPr>
              <w:t>2</w:t>
            </w:r>
          </w:p>
        </w:tc>
        <w:tc>
          <w:tcPr>
            <w:tcW w:w="2126" w:type="dxa"/>
            <w:tcBorders>
              <w:top w:val="single" w:sz="4" w:space="0" w:color="1E1545" w:themeColor="text1"/>
            </w:tcBorders>
            <w:shd w:val="clear" w:color="000000" w:fill="FFFFFF"/>
            <w:vAlign w:val="center"/>
          </w:tcPr>
          <w:p w14:paraId="3407A61C" w14:textId="2104FDD8" w:rsidR="00511F93" w:rsidRPr="005C23E7" w:rsidRDefault="00511F93" w:rsidP="00D52D86">
            <w:pPr>
              <w:pStyle w:val="TableofAuthorities"/>
            </w:pPr>
            <w:r w:rsidRPr="008B080B">
              <w:t>$884.1</w:t>
            </w:r>
          </w:p>
        </w:tc>
        <w:tc>
          <w:tcPr>
            <w:tcW w:w="2126" w:type="dxa"/>
            <w:tcBorders>
              <w:top w:val="single" w:sz="4" w:space="0" w:color="1E1545" w:themeColor="text1"/>
            </w:tcBorders>
            <w:shd w:val="clear" w:color="000000" w:fill="FFFFFF"/>
            <w:noWrap/>
            <w:vAlign w:val="center"/>
          </w:tcPr>
          <w:p w14:paraId="43BBB9D2" w14:textId="5D662E36" w:rsidR="00511F93" w:rsidRPr="001A6CB1" w:rsidRDefault="00511F93" w:rsidP="00D52D86">
            <w:pPr>
              <w:pStyle w:val="TableofAuthorities"/>
              <w:rPr>
                <w:lang w:eastAsia="en-AU"/>
              </w:rPr>
            </w:pPr>
            <w:r w:rsidRPr="001A6CB1">
              <w:t>$761.1</w:t>
            </w:r>
          </w:p>
        </w:tc>
        <w:tc>
          <w:tcPr>
            <w:tcW w:w="2127" w:type="dxa"/>
            <w:tcBorders>
              <w:top w:val="single" w:sz="4" w:space="0" w:color="1E1545" w:themeColor="text1"/>
            </w:tcBorders>
            <w:shd w:val="clear" w:color="000000" w:fill="FFFFFF"/>
            <w:noWrap/>
            <w:vAlign w:val="center"/>
          </w:tcPr>
          <w:p w14:paraId="13D497D7" w14:textId="0C4B3874" w:rsidR="00511F93" w:rsidRPr="001A6CB1" w:rsidRDefault="00511F93" w:rsidP="00D52D86">
            <w:pPr>
              <w:pStyle w:val="TableofAuthorities"/>
              <w:rPr>
                <w:lang w:eastAsia="en-AU"/>
              </w:rPr>
            </w:pPr>
            <w:r w:rsidRPr="001A6CB1">
              <w:t>$775.3</w:t>
            </w:r>
          </w:p>
        </w:tc>
        <w:tc>
          <w:tcPr>
            <w:tcW w:w="2126" w:type="dxa"/>
            <w:tcBorders>
              <w:top w:val="single" w:sz="4" w:space="0" w:color="1E1545" w:themeColor="text1"/>
            </w:tcBorders>
            <w:shd w:val="clear" w:color="000000" w:fill="FFFFFF"/>
            <w:noWrap/>
            <w:vAlign w:val="center"/>
          </w:tcPr>
          <w:p w14:paraId="5DD1D1D2" w14:textId="52202127" w:rsidR="00511F93" w:rsidRPr="001A6CB1" w:rsidRDefault="00511F93" w:rsidP="00D52D86">
            <w:pPr>
              <w:pStyle w:val="TableofAuthorities"/>
              <w:rPr>
                <w:lang w:eastAsia="en-AU"/>
              </w:rPr>
            </w:pPr>
            <w:r w:rsidRPr="001A6CB1">
              <w:t>▲ 1.9%</w:t>
            </w:r>
          </w:p>
        </w:tc>
      </w:tr>
      <w:tr w:rsidR="00511F93" w:rsidRPr="005C23E7" w14:paraId="42D65CE2" w14:textId="77777777" w:rsidTr="00C87AE4">
        <w:trPr>
          <w:trHeight w:val="295"/>
        </w:trPr>
        <w:tc>
          <w:tcPr>
            <w:tcW w:w="5387" w:type="dxa"/>
            <w:tcBorders>
              <w:top w:val="single" w:sz="4" w:space="0" w:color="1E1545" w:themeColor="text1"/>
            </w:tcBorders>
            <w:shd w:val="clear" w:color="000000" w:fill="FFFFFF"/>
            <w:vAlign w:val="center"/>
          </w:tcPr>
          <w:p w14:paraId="16DB92B2" w14:textId="20674744" w:rsidR="00511F93" w:rsidRPr="00A408AC" w:rsidRDefault="00511F93" w:rsidP="00366230">
            <w:pPr>
              <w:pStyle w:val="Tabletextindent"/>
              <w:rPr>
                <w:lang w:eastAsia="en-AU"/>
              </w:rPr>
            </w:pPr>
            <w:r w:rsidRPr="00A408AC">
              <w:t>Refundable resident loans receivable – retirement</w:t>
            </w:r>
            <w:r>
              <w:t xml:space="preserve"> </w:t>
            </w:r>
            <w:r w:rsidRPr="00A408AC">
              <w:t>ILUs</w:t>
            </w:r>
          </w:p>
        </w:tc>
        <w:tc>
          <w:tcPr>
            <w:tcW w:w="2126" w:type="dxa"/>
            <w:tcBorders>
              <w:top w:val="single" w:sz="4" w:space="0" w:color="1E1545" w:themeColor="text1"/>
            </w:tcBorders>
            <w:shd w:val="clear" w:color="000000" w:fill="FFFFFF"/>
            <w:vAlign w:val="center"/>
          </w:tcPr>
          <w:p w14:paraId="58C4F393" w14:textId="578B1791" w:rsidR="00511F93" w:rsidRPr="005C23E7" w:rsidRDefault="00511F93" w:rsidP="00D52D86">
            <w:pPr>
              <w:pStyle w:val="TableofAuthorities"/>
            </w:pPr>
            <w:r w:rsidRPr="008B080B">
              <w:t>$16.3</w:t>
            </w:r>
          </w:p>
        </w:tc>
        <w:tc>
          <w:tcPr>
            <w:tcW w:w="2126" w:type="dxa"/>
            <w:tcBorders>
              <w:top w:val="single" w:sz="4" w:space="0" w:color="1E1545" w:themeColor="text1"/>
            </w:tcBorders>
            <w:shd w:val="clear" w:color="000000" w:fill="FFFFFF"/>
            <w:noWrap/>
            <w:vAlign w:val="center"/>
          </w:tcPr>
          <w:p w14:paraId="00976CEB" w14:textId="1B38453D" w:rsidR="00511F93" w:rsidRPr="001A6CB1" w:rsidRDefault="00511F93" w:rsidP="00D52D86">
            <w:pPr>
              <w:pStyle w:val="TableofAuthorities"/>
              <w:rPr>
                <w:lang w:eastAsia="en-AU"/>
              </w:rPr>
            </w:pPr>
            <w:r w:rsidRPr="001A6CB1">
              <w:t>$16.5</w:t>
            </w:r>
          </w:p>
        </w:tc>
        <w:tc>
          <w:tcPr>
            <w:tcW w:w="2127" w:type="dxa"/>
            <w:tcBorders>
              <w:top w:val="single" w:sz="4" w:space="0" w:color="1E1545" w:themeColor="text1"/>
            </w:tcBorders>
            <w:shd w:val="clear" w:color="000000" w:fill="FFFFFF"/>
            <w:noWrap/>
            <w:vAlign w:val="center"/>
          </w:tcPr>
          <w:p w14:paraId="4C3A13F7" w14:textId="3CC17F73" w:rsidR="00511F93" w:rsidRPr="001A6CB1" w:rsidRDefault="00511F93" w:rsidP="00D52D86">
            <w:pPr>
              <w:pStyle w:val="TableofAuthorities"/>
              <w:rPr>
                <w:lang w:eastAsia="en-AU"/>
              </w:rPr>
            </w:pPr>
            <w:r w:rsidRPr="001A6CB1">
              <w:t>$31.3</w:t>
            </w:r>
          </w:p>
        </w:tc>
        <w:tc>
          <w:tcPr>
            <w:tcW w:w="2126" w:type="dxa"/>
            <w:tcBorders>
              <w:top w:val="single" w:sz="4" w:space="0" w:color="1E1545" w:themeColor="text1"/>
            </w:tcBorders>
            <w:shd w:val="clear" w:color="000000" w:fill="FFFFFF"/>
            <w:noWrap/>
            <w:vAlign w:val="center"/>
          </w:tcPr>
          <w:p w14:paraId="6B1CC518" w14:textId="35A4AD23" w:rsidR="00511F93" w:rsidRPr="001A6CB1" w:rsidRDefault="00511F93" w:rsidP="00D52D86">
            <w:pPr>
              <w:pStyle w:val="TableofAuthorities"/>
              <w:rPr>
                <w:lang w:eastAsia="en-AU"/>
              </w:rPr>
            </w:pPr>
            <w:r w:rsidRPr="001A6CB1">
              <w:t>▲ 89.7%</w:t>
            </w:r>
          </w:p>
        </w:tc>
      </w:tr>
      <w:tr w:rsidR="00511F93" w:rsidRPr="005C23E7" w14:paraId="6034F018" w14:textId="77777777" w:rsidTr="00C87AE4">
        <w:trPr>
          <w:trHeight w:val="340"/>
        </w:trPr>
        <w:tc>
          <w:tcPr>
            <w:tcW w:w="5387" w:type="dxa"/>
            <w:tcBorders>
              <w:top w:val="single" w:sz="4" w:space="0" w:color="1E1545" w:themeColor="text1"/>
            </w:tcBorders>
            <w:shd w:val="clear" w:color="000000" w:fill="FFFFFF"/>
            <w:vAlign w:val="center"/>
          </w:tcPr>
          <w:p w14:paraId="34B62E48" w14:textId="77777777" w:rsidR="00511F93" w:rsidRPr="00A408AC" w:rsidRDefault="00511F93" w:rsidP="00366230">
            <w:pPr>
              <w:pStyle w:val="Tabletextindent"/>
              <w:rPr>
                <w:lang w:eastAsia="en-AU"/>
              </w:rPr>
            </w:pPr>
            <w:r w:rsidRPr="00A408AC">
              <w:t>Loans receivable related parties</w:t>
            </w:r>
          </w:p>
        </w:tc>
        <w:tc>
          <w:tcPr>
            <w:tcW w:w="2126" w:type="dxa"/>
            <w:tcBorders>
              <w:top w:val="single" w:sz="4" w:space="0" w:color="1E1545" w:themeColor="text1"/>
            </w:tcBorders>
            <w:shd w:val="clear" w:color="000000" w:fill="FFFFFF"/>
            <w:vAlign w:val="center"/>
          </w:tcPr>
          <w:p w14:paraId="484AA4A5" w14:textId="0E140D31" w:rsidR="00511F93" w:rsidRPr="005C23E7" w:rsidRDefault="00511F93" w:rsidP="00D52D86">
            <w:pPr>
              <w:pStyle w:val="TableofAuthorities"/>
            </w:pPr>
            <w:r w:rsidRPr="008B080B">
              <w:t>$3,157.3</w:t>
            </w:r>
          </w:p>
        </w:tc>
        <w:tc>
          <w:tcPr>
            <w:tcW w:w="2126" w:type="dxa"/>
            <w:tcBorders>
              <w:top w:val="single" w:sz="4" w:space="0" w:color="1E1545" w:themeColor="text1"/>
            </w:tcBorders>
            <w:shd w:val="clear" w:color="000000" w:fill="FFFFFF"/>
            <w:noWrap/>
            <w:vAlign w:val="center"/>
          </w:tcPr>
          <w:p w14:paraId="4C1A5460" w14:textId="2BA3DC64" w:rsidR="00511F93" w:rsidRPr="001A6CB1" w:rsidRDefault="00511F93" w:rsidP="00D52D86">
            <w:pPr>
              <w:pStyle w:val="TableofAuthorities"/>
              <w:rPr>
                <w:lang w:eastAsia="en-AU"/>
              </w:rPr>
            </w:pPr>
            <w:r w:rsidRPr="001A6CB1">
              <w:t>$3,708.7</w:t>
            </w:r>
          </w:p>
        </w:tc>
        <w:tc>
          <w:tcPr>
            <w:tcW w:w="2127" w:type="dxa"/>
            <w:tcBorders>
              <w:top w:val="single" w:sz="4" w:space="0" w:color="1E1545" w:themeColor="text1"/>
            </w:tcBorders>
            <w:shd w:val="clear" w:color="000000" w:fill="FFFFFF"/>
            <w:noWrap/>
            <w:vAlign w:val="center"/>
          </w:tcPr>
          <w:p w14:paraId="2923C702" w14:textId="6643394A" w:rsidR="00511F93" w:rsidRPr="001A6CB1" w:rsidRDefault="00511F93" w:rsidP="00D52D86">
            <w:pPr>
              <w:pStyle w:val="TableofAuthorities"/>
              <w:rPr>
                <w:lang w:eastAsia="en-AU"/>
              </w:rPr>
            </w:pPr>
            <w:r w:rsidRPr="001A6CB1">
              <w:t>$5,007.9</w:t>
            </w:r>
          </w:p>
        </w:tc>
        <w:tc>
          <w:tcPr>
            <w:tcW w:w="2126" w:type="dxa"/>
            <w:tcBorders>
              <w:top w:val="single" w:sz="4" w:space="0" w:color="1E1545" w:themeColor="text1"/>
            </w:tcBorders>
            <w:shd w:val="clear" w:color="000000" w:fill="FFFFFF"/>
            <w:noWrap/>
            <w:vAlign w:val="center"/>
          </w:tcPr>
          <w:p w14:paraId="5C96734A" w14:textId="0992E019" w:rsidR="00511F93" w:rsidRPr="001A6CB1" w:rsidRDefault="00511F93" w:rsidP="00D52D86">
            <w:pPr>
              <w:pStyle w:val="TableofAuthorities"/>
              <w:rPr>
                <w:lang w:eastAsia="en-AU"/>
              </w:rPr>
            </w:pPr>
            <w:r w:rsidRPr="001A6CB1">
              <w:t>▲ 35.0%</w:t>
            </w:r>
          </w:p>
        </w:tc>
      </w:tr>
      <w:tr w:rsidR="00511F93" w:rsidRPr="005C23E7" w14:paraId="3ED98173" w14:textId="77777777" w:rsidTr="00C87AE4">
        <w:trPr>
          <w:trHeight w:val="340"/>
        </w:trPr>
        <w:tc>
          <w:tcPr>
            <w:tcW w:w="5387" w:type="dxa"/>
            <w:tcBorders>
              <w:top w:val="single" w:sz="4" w:space="0" w:color="1E1545" w:themeColor="text1"/>
            </w:tcBorders>
            <w:shd w:val="clear" w:color="000000" w:fill="FFFFFF"/>
            <w:vAlign w:val="center"/>
          </w:tcPr>
          <w:p w14:paraId="69EBB690" w14:textId="77777777" w:rsidR="00511F93" w:rsidRPr="00A408AC" w:rsidRDefault="00511F93" w:rsidP="00366230">
            <w:pPr>
              <w:pStyle w:val="Tabletextindent"/>
              <w:rPr>
                <w:lang w:eastAsia="en-AU"/>
              </w:rPr>
            </w:pPr>
            <w:r w:rsidRPr="00A408AC">
              <w:t>Loans receivable non-related parties</w:t>
            </w:r>
          </w:p>
        </w:tc>
        <w:tc>
          <w:tcPr>
            <w:tcW w:w="2126" w:type="dxa"/>
            <w:tcBorders>
              <w:top w:val="single" w:sz="4" w:space="0" w:color="1E1545" w:themeColor="text1"/>
            </w:tcBorders>
            <w:shd w:val="clear" w:color="000000" w:fill="FFFFFF"/>
            <w:vAlign w:val="center"/>
          </w:tcPr>
          <w:p w14:paraId="68D3894A" w14:textId="324AB96A" w:rsidR="00511F93" w:rsidRPr="005C23E7" w:rsidRDefault="00511F93" w:rsidP="00D52D86">
            <w:pPr>
              <w:pStyle w:val="TableofAuthorities"/>
            </w:pPr>
            <w:r w:rsidRPr="008B080B">
              <w:t>$29.6</w:t>
            </w:r>
          </w:p>
        </w:tc>
        <w:tc>
          <w:tcPr>
            <w:tcW w:w="2126" w:type="dxa"/>
            <w:tcBorders>
              <w:top w:val="single" w:sz="4" w:space="0" w:color="1E1545" w:themeColor="text1"/>
            </w:tcBorders>
            <w:shd w:val="clear" w:color="000000" w:fill="FFFFFF"/>
            <w:noWrap/>
            <w:vAlign w:val="center"/>
          </w:tcPr>
          <w:p w14:paraId="12C79718" w14:textId="21522EA1" w:rsidR="00511F93" w:rsidRPr="001A6CB1" w:rsidRDefault="00511F93" w:rsidP="00D52D86">
            <w:pPr>
              <w:pStyle w:val="TableofAuthorities"/>
              <w:rPr>
                <w:lang w:eastAsia="en-AU"/>
              </w:rPr>
            </w:pPr>
            <w:r w:rsidRPr="001A6CB1">
              <w:t>$61.0</w:t>
            </w:r>
          </w:p>
        </w:tc>
        <w:tc>
          <w:tcPr>
            <w:tcW w:w="2127" w:type="dxa"/>
            <w:tcBorders>
              <w:top w:val="single" w:sz="4" w:space="0" w:color="1E1545" w:themeColor="text1"/>
            </w:tcBorders>
            <w:shd w:val="clear" w:color="000000" w:fill="FFFFFF"/>
            <w:noWrap/>
            <w:vAlign w:val="center"/>
          </w:tcPr>
          <w:p w14:paraId="0DFC32F6" w14:textId="3BF9B5E8" w:rsidR="00511F93" w:rsidRPr="001A6CB1" w:rsidRDefault="00511F93" w:rsidP="00D52D86">
            <w:pPr>
              <w:pStyle w:val="TableofAuthorities"/>
              <w:rPr>
                <w:lang w:eastAsia="en-AU"/>
              </w:rPr>
            </w:pPr>
            <w:r w:rsidRPr="001A6CB1">
              <w:t>$12.2</w:t>
            </w:r>
          </w:p>
        </w:tc>
        <w:tc>
          <w:tcPr>
            <w:tcW w:w="2126" w:type="dxa"/>
            <w:tcBorders>
              <w:top w:val="single" w:sz="4" w:space="0" w:color="1E1545" w:themeColor="text1"/>
            </w:tcBorders>
            <w:shd w:val="clear" w:color="000000" w:fill="FFFFFF"/>
            <w:noWrap/>
            <w:vAlign w:val="center"/>
          </w:tcPr>
          <w:p w14:paraId="1F3BC689" w14:textId="3BA649E2" w:rsidR="00511F93" w:rsidRPr="001A6CB1" w:rsidRDefault="00511F93" w:rsidP="00D52D86">
            <w:pPr>
              <w:pStyle w:val="TableofAuthorities"/>
              <w:rPr>
                <w:lang w:eastAsia="en-AU"/>
              </w:rPr>
            </w:pPr>
            <w:r w:rsidRPr="001A6CB1">
              <w:t>▼ 80.0%</w:t>
            </w:r>
          </w:p>
        </w:tc>
      </w:tr>
      <w:tr w:rsidR="00511F93" w:rsidRPr="005C23E7" w14:paraId="1A08328A" w14:textId="77777777" w:rsidTr="00C87AE4">
        <w:trPr>
          <w:trHeight w:val="340"/>
        </w:trPr>
        <w:tc>
          <w:tcPr>
            <w:tcW w:w="5387" w:type="dxa"/>
            <w:tcBorders>
              <w:top w:val="single" w:sz="4" w:space="0" w:color="1E1545" w:themeColor="text1"/>
            </w:tcBorders>
            <w:shd w:val="clear" w:color="000000" w:fill="FFFFFF"/>
            <w:vAlign w:val="center"/>
          </w:tcPr>
          <w:p w14:paraId="3947FE9B" w14:textId="77777777" w:rsidR="00511F93" w:rsidRPr="00A408AC" w:rsidRDefault="00511F93" w:rsidP="00366230">
            <w:pPr>
              <w:pStyle w:val="Tabletextindent"/>
              <w:rPr>
                <w:lang w:eastAsia="en-AU"/>
              </w:rPr>
            </w:pPr>
            <w:r w:rsidRPr="00A408AC">
              <w:t>Other current assets</w:t>
            </w:r>
          </w:p>
        </w:tc>
        <w:tc>
          <w:tcPr>
            <w:tcW w:w="2126" w:type="dxa"/>
            <w:tcBorders>
              <w:top w:val="single" w:sz="4" w:space="0" w:color="1E1545" w:themeColor="text1"/>
            </w:tcBorders>
            <w:shd w:val="clear" w:color="000000" w:fill="FFFFFF"/>
            <w:vAlign w:val="center"/>
          </w:tcPr>
          <w:p w14:paraId="7842C007" w14:textId="77B7DC37" w:rsidR="00511F93" w:rsidRPr="005C23E7" w:rsidRDefault="00511F93" w:rsidP="00D52D86">
            <w:pPr>
              <w:pStyle w:val="TableofAuthorities"/>
            </w:pPr>
            <w:r w:rsidRPr="008B080B">
              <w:t>$1,230.1</w:t>
            </w:r>
          </w:p>
        </w:tc>
        <w:tc>
          <w:tcPr>
            <w:tcW w:w="2126" w:type="dxa"/>
            <w:tcBorders>
              <w:top w:val="single" w:sz="4" w:space="0" w:color="1E1545" w:themeColor="text1"/>
            </w:tcBorders>
            <w:shd w:val="clear" w:color="000000" w:fill="FFFFFF"/>
            <w:noWrap/>
            <w:vAlign w:val="center"/>
          </w:tcPr>
          <w:p w14:paraId="19FF5461" w14:textId="52FE1399" w:rsidR="00511F93" w:rsidRPr="001A6CB1" w:rsidRDefault="00511F93" w:rsidP="00D52D86">
            <w:pPr>
              <w:pStyle w:val="TableofAuthorities"/>
              <w:rPr>
                <w:lang w:eastAsia="en-AU"/>
              </w:rPr>
            </w:pPr>
            <w:r w:rsidRPr="001A6CB1">
              <w:t>$983.7</w:t>
            </w:r>
          </w:p>
        </w:tc>
        <w:tc>
          <w:tcPr>
            <w:tcW w:w="2127" w:type="dxa"/>
            <w:tcBorders>
              <w:top w:val="single" w:sz="4" w:space="0" w:color="1E1545" w:themeColor="text1"/>
            </w:tcBorders>
            <w:shd w:val="clear" w:color="000000" w:fill="FFFFFF"/>
            <w:noWrap/>
            <w:vAlign w:val="center"/>
          </w:tcPr>
          <w:p w14:paraId="7354DF6F" w14:textId="75C45FF1" w:rsidR="00511F93" w:rsidRPr="001A6CB1" w:rsidRDefault="00511F93" w:rsidP="00D52D86">
            <w:pPr>
              <w:pStyle w:val="TableofAuthorities"/>
              <w:rPr>
                <w:lang w:eastAsia="en-AU"/>
              </w:rPr>
            </w:pPr>
            <w:r w:rsidRPr="001A6CB1">
              <w:t>$1,291.1</w:t>
            </w:r>
          </w:p>
        </w:tc>
        <w:tc>
          <w:tcPr>
            <w:tcW w:w="2126" w:type="dxa"/>
            <w:tcBorders>
              <w:top w:val="single" w:sz="4" w:space="0" w:color="1E1545" w:themeColor="text1"/>
            </w:tcBorders>
            <w:shd w:val="clear" w:color="000000" w:fill="FFFFFF"/>
            <w:noWrap/>
            <w:vAlign w:val="center"/>
          </w:tcPr>
          <w:p w14:paraId="1A0C8922" w14:textId="62ABE464" w:rsidR="00511F93" w:rsidRPr="001A6CB1" w:rsidRDefault="00511F93" w:rsidP="00D52D86">
            <w:pPr>
              <w:pStyle w:val="TableofAuthorities"/>
              <w:rPr>
                <w:lang w:eastAsia="en-AU"/>
              </w:rPr>
            </w:pPr>
            <w:r w:rsidRPr="001A6CB1">
              <w:t>▲ 31.2%</w:t>
            </w:r>
          </w:p>
        </w:tc>
      </w:tr>
      <w:tr w:rsidR="00511F93" w:rsidRPr="005C23E7" w14:paraId="4FD6728C" w14:textId="77777777" w:rsidTr="00C87AE4">
        <w:trPr>
          <w:trHeight w:val="340"/>
        </w:trPr>
        <w:tc>
          <w:tcPr>
            <w:tcW w:w="5387" w:type="dxa"/>
            <w:tcBorders>
              <w:top w:val="single" w:sz="4" w:space="0" w:color="1E1545" w:themeColor="text1"/>
            </w:tcBorders>
            <w:shd w:val="clear" w:color="000000" w:fill="D8DADA"/>
            <w:vAlign w:val="center"/>
          </w:tcPr>
          <w:p w14:paraId="4787A9CE" w14:textId="77777777" w:rsidR="00511F93" w:rsidRPr="00D52D86" w:rsidRDefault="00511F93" w:rsidP="00732307">
            <w:pPr>
              <w:pStyle w:val="TableofAuthorities"/>
              <w:rPr>
                <w:rStyle w:val="Strong"/>
                <w:lang w:eastAsia="en-AU"/>
              </w:rPr>
            </w:pPr>
            <w:r w:rsidRPr="00D52D86">
              <w:rPr>
                <w:rStyle w:val="Strong"/>
                <w:lang w:eastAsia="en-AU"/>
              </w:rPr>
              <w:t xml:space="preserve">Total current assets </w:t>
            </w:r>
          </w:p>
        </w:tc>
        <w:tc>
          <w:tcPr>
            <w:tcW w:w="2126" w:type="dxa"/>
            <w:tcBorders>
              <w:top w:val="single" w:sz="4" w:space="0" w:color="1E1545" w:themeColor="text1"/>
            </w:tcBorders>
            <w:shd w:val="clear" w:color="000000" w:fill="D8DADA"/>
            <w:vAlign w:val="center"/>
          </w:tcPr>
          <w:p w14:paraId="4A5E4679" w14:textId="63881979" w:rsidR="00511F93" w:rsidRPr="00DB5DBE" w:rsidRDefault="00511F93" w:rsidP="00D52D86">
            <w:pPr>
              <w:pStyle w:val="TableofAuthorities"/>
              <w:rPr>
                <w:rStyle w:val="Strong"/>
              </w:rPr>
            </w:pPr>
            <w:r w:rsidRPr="00DB5DBE">
              <w:rPr>
                <w:rStyle w:val="Strong"/>
              </w:rPr>
              <w:t>$18,351.4</w:t>
            </w:r>
          </w:p>
        </w:tc>
        <w:tc>
          <w:tcPr>
            <w:tcW w:w="2126" w:type="dxa"/>
            <w:tcBorders>
              <w:top w:val="single" w:sz="4" w:space="0" w:color="1E1545" w:themeColor="text1"/>
            </w:tcBorders>
            <w:shd w:val="clear" w:color="000000" w:fill="D8DADA"/>
            <w:noWrap/>
            <w:vAlign w:val="center"/>
          </w:tcPr>
          <w:p w14:paraId="3A8A28BA" w14:textId="21D3833C" w:rsidR="00511F93" w:rsidRPr="00D52D86" w:rsidRDefault="00511F93" w:rsidP="00D52D86">
            <w:pPr>
              <w:pStyle w:val="TableofAuthorities"/>
              <w:rPr>
                <w:rStyle w:val="Strong"/>
              </w:rPr>
            </w:pPr>
            <w:r w:rsidRPr="00D52D86">
              <w:rPr>
                <w:rStyle w:val="Strong"/>
              </w:rPr>
              <w:t>$20,331.1</w:t>
            </w:r>
          </w:p>
        </w:tc>
        <w:tc>
          <w:tcPr>
            <w:tcW w:w="2127" w:type="dxa"/>
            <w:tcBorders>
              <w:top w:val="single" w:sz="4" w:space="0" w:color="1E1545" w:themeColor="text1"/>
            </w:tcBorders>
            <w:shd w:val="clear" w:color="000000" w:fill="D8DADA"/>
            <w:noWrap/>
            <w:vAlign w:val="center"/>
          </w:tcPr>
          <w:p w14:paraId="6149447B" w14:textId="09A19884" w:rsidR="00511F93" w:rsidRPr="00D52D86" w:rsidRDefault="00511F93" w:rsidP="00D52D86">
            <w:pPr>
              <w:pStyle w:val="TableofAuthorities"/>
              <w:rPr>
                <w:rStyle w:val="Strong"/>
              </w:rPr>
            </w:pPr>
            <w:r w:rsidRPr="00D52D86">
              <w:rPr>
                <w:rStyle w:val="Strong"/>
              </w:rPr>
              <w:t>$26,335.8</w:t>
            </w:r>
          </w:p>
        </w:tc>
        <w:tc>
          <w:tcPr>
            <w:tcW w:w="2126" w:type="dxa"/>
            <w:tcBorders>
              <w:top w:val="single" w:sz="4" w:space="0" w:color="1E1545" w:themeColor="text1"/>
            </w:tcBorders>
            <w:shd w:val="clear" w:color="000000" w:fill="D8DADA"/>
            <w:noWrap/>
            <w:vAlign w:val="center"/>
          </w:tcPr>
          <w:p w14:paraId="52D50583" w14:textId="196E93C2" w:rsidR="00511F93" w:rsidRPr="00D52D86" w:rsidRDefault="00511F93" w:rsidP="00D52D86">
            <w:pPr>
              <w:pStyle w:val="TableofAuthorities"/>
              <w:rPr>
                <w:rStyle w:val="Strong"/>
              </w:rPr>
            </w:pPr>
            <w:r w:rsidRPr="00D52D86">
              <w:rPr>
                <w:rStyle w:val="Strong"/>
              </w:rPr>
              <w:t>▲ 29.5%</w:t>
            </w:r>
          </w:p>
        </w:tc>
      </w:tr>
      <w:tr w:rsidR="00511F93" w:rsidRPr="005C23E7" w14:paraId="05224B0F" w14:textId="77777777" w:rsidTr="00C87AE4">
        <w:trPr>
          <w:trHeight w:val="340"/>
        </w:trPr>
        <w:tc>
          <w:tcPr>
            <w:tcW w:w="5387" w:type="dxa"/>
            <w:tcBorders>
              <w:top w:val="single" w:sz="4" w:space="0" w:color="1E1545" w:themeColor="text1"/>
            </w:tcBorders>
            <w:shd w:val="clear" w:color="auto" w:fill="E8DEED" w:themeFill="accent3" w:themeFillTint="33"/>
            <w:vAlign w:val="center"/>
          </w:tcPr>
          <w:p w14:paraId="70F55660" w14:textId="77777777" w:rsidR="00511F93" w:rsidRPr="00D52D86" w:rsidRDefault="00511F93" w:rsidP="00732307">
            <w:pPr>
              <w:pStyle w:val="TableofAuthorities"/>
              <w:rPr>
                <w:rStyle w:val="Strong"/>
                <w:lang w:eastAsia="en-AU"/>
              </w:rPr>
            </w:pPr>
            <w:r w:rsidRPr="00D52D86">
              <w:rPr>
                <w:rStyle w:val="Strong"/>
                <w:lang w:eastAsia="en-AU"/>
              </w:rPr>
              <w:t>Non-current assets</w:t>
            </w:r>
          </w:p>
        </w:tc>
        <w:tc>
          <w:tcPr>
            <w:tcW w:w="2126" w:type="dxa"/>
            <w:tcBorders>
              <w:top w:val="single" w:sz="4" w:space="0" w:color="1E1545" w:themeColor="text1"/>
            </w:tcBorders>
            <w:shd w:val="clear" w:color="auto" w:fill="E8DEED" w:themeFill="accent3" w:themeFillTint="33"/>
            <w:vAlign w:val="center"/>
          </w:tcPr>
          <w:p w14:paraId="630D48FD" w14:textId="77777777" w:rsidR="00511F93" w:rsidRPr="008B080B" w:rsidRDefault="00511F93" w:rsidP="00D52D86">
            <w:pPr>
              <w:pStyle w:val="TableofAuthorities"/>
            </w:pPr>
          </w:p>
        </w:tc>
        <w:tc>
          <w:tcPr>
            <w:tcW w:w="2126" w:type="dxa"/>
            <w:tcBorders>
              <w:top w:val="single" w:sz="4" w:space="0" w:color="1E1545" w:themeColor="text1"/>
            </w:tcBorders>
            <w:shd w:val="clear" w:color="auto" w:fill="E8DEED" w:themeFill="accent3" w:themeFillTint="33"/>
            <w:noWrap/>
            <w:vAlign w:val="center"/>
          </w:tcPr>
          <w:p w14:paraId="0EFF81D6" w14:textId="7D05D019" w:rsidR="00511F93" w:rsidRPr="00D52D86" w:rsidRDefault="00511F93" w:rsidP="00D52D86">
            <w:pPr>
              <w:pStyle w:val="TableofAuthorities"/>
            </w:pPr>
          </w:p>
        </w:tc>
        <w:tc>
          <w:tcPr>
            <w:tcW w:w="2127" w:type="dxa"/>
            <w:tcBorders>
              <w:top w:val="single" w:sz="4" w:space="0" w:color="1E1545" w:themeColor="text1"/>
            </w:tcBorders>
            <w:shd w:val="clear" w:color="auto" w:fill="E8DEED" w:themeFill="accent3" w:themeFillTint="33"/>
            <w:noWrap/>
            <w:vAlign w:val="center"/>
          </w:tcPr>
          <w:p w14:paraId="7B24A403" w14:textId="77777777" w:rsidR="00511F93" w:rsidRPr="00511F93" w:rsidRDefault="00511F93" w:rsidP="00D52D86">
            <w:pPr>
              <w:pStyle w:val="TableofAuthorities"/>
            </w:pPr>
          </w:p>
        </w:tc>
        <w:tc>
          <w:tcPr>
            <w:tcW w:w="2126" w:type="dxa"/>
            <w:tcBorders>
              <w:top w:val="single" w:sz="4" w:space="0" w:color="1E1545" w:themeColor="text1"/>
            </w:tcBorders>
            <w:shd w:val="clear" w:color="auto" w:fill="E8DEED" w:themeFill="accent3" w:themeFillTint="33"/>
            <w:noWrap/>
            <w:vAlign w:val="center"/>
          </w:tcPr>
          <w:p w14:paraId="47B50CE9" w14:textId="77777777" w:rsidR="00511F93" w:rsidRPr="00373980" w:rsidRDefault="00511F93" w:rsidP="00D52D86">
            <w:pPr>
              <w:pStyle w:val="TableofAuthorities"/>
            </w:pPr>
          </w:p>
        </w:tc>
      </w:tr>
      <w:tr w:rsidR="00511F93" w:rsidRPr="005C23E7" w14:paraId="4F7B365E" w14:textId="77777777" w:rsidTr="00871C3A">
        <w:trPr>
          <w:trHeight w:val="340"/>
        </w:trPr>
        <w:tc>
          <w:tcPr>
            <w:tcW w:w="5387" w:type="dxa"/>
            <w:shd w:val="clear" w:color="000000" w:fill="FFFFFF"/>
            <w:vAlign w:val="center"/>
          </w:tcPr>
          <w:p w14:paraId="0FA62916" w14:textId="77777777" w:rsidR="00511F93" w:rsidRPr="00A408AC" w:rsidRDefault="00511F93" w:rsidP="00366230">
            <w:pPr>
              <w:pStyle w:val="Tabletextindent"/>
              <w:rPr>
                <w:lang w:eastAsia="en-AU"/>
              </w:rPr>
            </w:pPr>
            <w:r w:rsidRPr="00A408AC">
              <w:t>Financial assets</w:t>
            </w:r>
          </w:p>
        </w:tc>
        <w:tc>
          <w:tcPr>
            <w:tcW w:w="2126" w:type="dxa"/>
            <w:shd w:val="clear" w:color="000000" w:fill="FFFFFF"/>
            <w:vAlign w:val="center"/>
          </w:tcPr>
          <w:p w14:paraId="153E0D81" w14:textId="77461B95" w:rsidR="00511F93" w:rsidRPr="005C23E7" w:rsidRDefault="00511F93" w:rsidP="0003629A">
            <w:pPr>
              <w:pStyle w:val="TableofAuthorities"/>
            </w:pPr>
            <w:r w:rsidRPr="008B080B">
              <w:t>$3,149.5</w:t>
            </w:r>
          </w:p>
        </w:tc>
        <w:tc>
          <w:tcPr>
            <w:tcW w:w="2126" w:type="dxa"/>
            <w:shd w:val="clear" w:color="000000" w:fill="FFFFFF"/>
            <w:noWrap/>
            <w:vAlign w:val="center"/>
          </w:tcPr>
          <w:p w14:paraId="7482F207" w14:textId="49C7E8E2" w:rsidR="00511F93" w:rsidRPr="005C23E7" w:rsidRDefault="00511F93" w:rsidP="0003629A">
            <w:pPr>
              <w:pStyle w:val="TableofAuthorities"/>
            </w:pPr>
            <w:r w:rsidRPr="005C23E7">
              <w:t>$4,221.6</w:t>
            </w:r>
          </w:p>
        </w:tc>
        <w:tc>
          <w:tcPr>
            <w:tcW w:w="2127" w:type="dxa"/>
            <w:shd w:val="clear" w:color="000000" w:fill="FFFFFF"/>
            <w:noWrap/>
            <w:vAlign w:val="center"/>
          </w:tcPr>
          <w:p w14:paraId="5E8BE9DB" w14:textId="1764AC17" w:rsidR="00511F93" w:rsidRPr="00511F93" w:rsidRDefault="00511F93" w:rsidP="0003629A">
            <w:pPr>
              <w:pStyle w:val="TableofAuthorities"/>
            </w:pPr>
            <w:r w:rsidRPr="00511F93">
              <w:t>$3,423.5</w:t>
            </w:r>
          </w:p>
        </w:tc>
        <w:tc>
          <w:tcPr>
            <w:tcW w:w="2126" w:type="dxa"/>
            <w:shd w:val="clear" w:color="000000" w:fill="FFFFFF"/>
            <w:noWrap/>
            <w:vAlign w:val="center"/>
          </w:tcPr>
          <w:p w14:paraId="38976561" w14:textId="0C7A4582" w:rsidR="00511F93" w:rsidRPr="005C23E7" w:rsidRDefault="00511F93" w:rsidP="0003629A">
            <w:pPr>
              <w:pStyle w:val="TableofAuthorities"/>
            </w:pPr>
            <w:r w:rsidRPr="00D3534C">
              <w:t xml:space="preserve">▼ </w:t>
            </w:r>
            <w:r w:rsidRPr="00AA45DB">
              <w:t>18.9%</w:t>
            </w:r>
          </w:p>
        </w:tc>
      </w:tr>
      <w:tr w:rsidR="00511F93" w:rsidRPr="005C23E7" w14:paraId="3ABD7065" w14:textId="77777777" w:rsidTr="00871C3A">
        <w:trPr>
          <w:trHeight w:val="340"/>
        </w:trPr>
        <w:tc>
          <w:tcPr>
            <w:tcW w:w="5387" w:type="dxa"/>
            <w:shd w:val="clear" w:color="000000" w:fill="FFFFFF"/>
            <w:vAlign w:val="center"/>
          </w:tcPr>
          <w:p w14:paraId="44E18B4A" w14:textId="455C8734" w:rsidR="00511F93" w:rsidRPr="00A408AC" w:rsidRDefault="00511F93" w:rsidP="00366230">
            <w:pPr>
              <w:pStyle w:val="Tabletextindent"/>
              <w:rPr>
                <w:lang w:eastAsia="en-AU"/>
              </w:rPr>
            </w:pPr>
            <w:r w:rsidRPr="00A408AC">
              <w:t>Loans receivable related parties</w:t>
            </w:r>
          </w:p>
        </w:tc>
        <w:tc>
          <w:tcPr>
            <w:tcW w:w="2126" w:type="dxa"/>
            <w:shd w:val="clear" w:color="000000" w:fill="FFFFFF"/>
            <w:vAlign w:val="center"/>
          </w:tcPr>
          <w:p w14:paraId="28447F51" w14:textId="579D2128" w:rsidR="00511F93" w:rsidRPr="005C23E7" w:rsidRDefault="00511F93" w:rsidP="0003629A">
            <w:pPr>
              <w:pStyle w:val="TableofAuthorities"/>
            </w:pPr>
            <w:r w:rsidRPr="008B080B">
              <w:t>$5,283.4</w:t>
            </w:r>
          </w:p>
        </w:tc>
        <w:tc>
          <w:tcPr>
            <w:tcW w:w="2126" w:type="dxa"/>
            <w:shd w:val="clear" w:color="000000" w:fill="FFFFFF"/>
            <w:noWrap/>
            <w:vAlign w:val="center"/>
          </w:tcPr>
          <w:p w14:paraId="1BA9793E" w14:textId="44EF3802" w:rsidR="00511F93" w:rsidRPr="005C23E7" w:rsidRDefault="00511F93" w:rsidP="0003629A">
            <w:pPr>
              <w:pStyle w:val="TableofAuthorities"/>
            </w:pPr>
            <w:r w:rsidRPr="005C23E7">
              <w:t>$6,337.4</w:t>
            </w:r>
          </w:p>
        </w:tc>
        <w:tc>
          <w:tcPr>
            <w:tcW w:w="2127" w:type="dxa"/>
            <w:shd w:val="clear" w:color="000000" w:fill="FFFFFF"/>
            <w:noWrap/>
            <w:vAlign w:val="center"/>
          </w:tcPr>
          <w:p w14:paraId="4F9CED74" w14:textId="0C2AA14F" w:rsidR="00511F93" w:rsidRPr="00511F93" w:rsidRDefault="00511F93" w:rsidP="0003629A">
            <w:pPr>
              <w:pStyle w:val="TableofAuthorities"/>
            </w:pPr>
            <w:r w:rsidRPr="00511F93">
              <w:t>$6,245.7</w:t>
            </w:r>
          </w:p>
        </w:tc>
        <w:tc>
          <w:tcPr>
            <w:tcW w:w="2126" w:type="dxa"/>
            <w:shd w:val="clear" w:color="000000" w:fill="FFFFFF"/>
            <w:noWrap/>
            <w:vAlign w:val="center"/>
          </w:tcPr>
          <w:p w14:paraId="524E623E" w14:textId="23FDC5A2" w:rsidR="00511F93" w:rsidRPr="005C23E7" w:rsidRDefault="00511F93" w:rsidP="0003629A">
            <w:pPr>
              <w:pStyle w:val="TableofAuthorities"/>
            </w:pPr>
            <w:r w:rsidRPr="00D3534C">
              <w:t xml:space="preserve">▼ </w:t>
            </w:r>
            <w:r w:rsidRPr="00AA45DB">
              <w:t>1.4%</w:t>
            </w:r>
          </w:p>
        </w:tc>
      </w:tr>
      <w:tr w:rsidR="00511F93" w:rsidRPr="005C23E7" w14:paraId="75F6F0DF" w14:textId="77777777" w:rsidTr="00871C3A">
        <w:trPr>
          <w:trHeight w:val="340"/>
        </w:trPr>
        <w:tc>
          <w:tcPr>
            <w:tcW w:w="5387" w:type="dxa"/>
            <w:shd w:val="clear" w:color="000000" w:fill="FFFFFF"/>
            <w:vAlign w:val="center"/>
          </w:tcPr>
          <w:p w14:paraId="108D94EE" w14:textId="77777777" w:rsidR="00511F93" w:rsidRPr="00A408AC" w:rsidRDefault="00511F93" w:rsidP="00366230">
            <w:pPr>
              <w:pStyle w:val="Tabletextindent"/>
              <w:rPr>
                <w:lang w:eastAsia="en-AU"/>
              </w:rPr>
            </w:pPr>
            <w:r w:rsidRPr="00A408AC">
              <w:t>Loans receivable non-related parties</w:t>
            </w:r>
          </w:p>
        </w:tc>
        <w:tc>
          <w:tcPr>
            <w:tcW w:w="2126" w:type="dxa"/>
            <w:shd w:val="clear" w:color="000000" w:fill="FFFFFF"/>
            <w:vAlign w:val="center"/>
          </w:tcPr>
          <w:p w14:paraId="041463C5" w14:textId="420DE974" w:rsidR="00511F93" w:rsidRPr="005C23E7" w:rsidRDefault="00511F93" w:rsidP="0003629A">
            <w:pPr>
              <w:pStyle w:val="TableofAuthorities"/>
            </w:pPr>
            <w:r w:rsidRPr="008B080B">
              <w:t>$67.1</w:t>
            </w:r>
          </w:p>
        </w:tc>
        <w:tc>
          <w:tcPr>
            <w:tcW w:w="2126" w:type="dxa"/>
            <w:shd w:val="clear" w:color="000000" w:fill="FFFFFF"/>
            <w:noWrap/>
            <w:vAlign w:val="center"/>
          </w:tcPr>
          <w:p w14:paraId="229737D1" w14:textId="60E31E75" w:rsidR="00511F93" w:rsidRPr="005C23E7" w:rsidRDefault="00511F93" w:rsidP="0003629A">
            <w:pPr>
              <w:pStyle w:val="TableofAuthorities"/>
            </w:pPr>
            <w:r w:rsidRPr="005C23E7">
              <w:t>$155.9</w:t>
            </w:r>
          </w:p>
        </w:tc>
        <w:tc>
          <w:tcPr>
            <w:tcW w:w="2127" w:type="dxa"/>
            <w:shd w:val="clear" w:color="000000" w:fill="FFFFFF"/>
            <w:noWrap/>
            <w:vAlign w:val="center"/>
          </w:tcPr>
          <w:p w14:paraId="1E452019" w14:textId="5A7B1AF4" w:rsidR="00511F93" w:rsidRPr="00511F93" w:rsidRDefault="00511F93" w:rsidP="0003629A">
            <w:pPr>
              <w:pStyle w:val="TableofAuthorities"/>
            </w:pPr>
            <w:r w:rsidRPr="00511F93">
              <w:t>$145.8</w:t>
            </w:r>
          </w:p>
        </w:tc>
        <w:tc>
          <w:tcPr>
            <w:tcW w:w="2126" w:type="dxa"/>
            <w:shd w:val="clear" w:color="000000" w:fill="FFFFFF"/>
            <w:noWrap/>
            <w:vAlign w:val="center"/>
          </w:tcPr>
          <w:p w14:paraId="5CED2A62" w14:textId="3DBC94D1" w:rsidR="00511F93" w:rsidRPr="005C23E7" w:rsidRDefault="00511F93" w:rsidP="0003629A">
            <w:pPr>
              <w:pStyle w:val="TableofAuthorities"/>
            </w:pPr>
            <w:r w:rsidRPr="00D3534C">
              <w:t xml:space="preserve">▼ </w:t>
            </w:r>
            <w:r w:rsidRPr="00AA45DB">
              <w:t>6.5%</w:t>
            </w:r>
          </w:p>
        </w:tc>
      </w:tr>
      <w:tr w:rsidR="00511F93" w:rsidRPr="005C23E7" w14:paraId="30BE0EA9" w14:textId="77777777" w:rsidTr="00871C3A">
        <w:trPr>
          <w:trHeight w:val="340"/>
        </w:trPr>
        <w:tc>
          <w:tcPr>
            <w:tcW w:w="5387" w:type="dxa"/>
            <w:shd w:val="clear" w:color="000000" w:fill="FFFFFF"/>
            <w:vAlign w:val="center"/>
          </w:tcPr>
          <w:p w14:paraId="1D8385F0" w14:textId="77777777" w:rsidR="00511F93" w:rsidRPr="00A408AC" w:rsidRDefault="00511F93" w:rsidP="00366230">
            <w:pPr>
              <w:pStyle w:val="Tabletextindent"/>
              <w:rPr>
                <w:lang w:eastAsia="en-AU"/>
              </w:rPr>
            </w:pPr>
            <w:r w:rsidRPr="00A408AC">
              <w:t>Capital work in progress</w:t>
            </w:r>
          </w:p>
        </w:tc>
        <w:tc>
          <w:tcPr>
            <w:tcW w:w="2126" w:type="dxa"/>
            <w:shd w:val="clear" w:color="000000" w:fill="FFFFFF"/>
            <w:vAlign w:val="center"/>
          </w:tcPr>
          <w:p w14:paraId="0EF2AF99" w14:textId="2AC1CC87" w:rsidR="00511F93" w:rsidRPr="005C23E7" w:rsidRDefault="00511F93" w:rsidP="0003629A">
            <w:pPr>
              <w:pStyle w:val="TableofAuthorities"/>
            </w:pPr>
            <w:r w:rsidRPr="008B080B">
              <w:t>$2,133.9</w:t>
            </w:r>
          </w:p>
        </w:tc>
        <w:tc>
          <w:tcPr>
            <w:tcW w:w="2126" w:type="dxa"/>
            <w:shd w:val="clear" w:color="000000" w:fill="FFFFFF"/>
            <w:noWrap/>
            <w:vAlign w:val="center"/>
          </w:tcPr>
          <w:p w14:paraId="59B60374" w14:textId="3ABA0F88" w:rsidR="00511F93" w:rsidRPr="005C23E7" w:rsidRDefault="00511F93" w:rsidP="0003629A">
            <w:pPr>
              <w:pStyle w:val="TableofAuthorities"/>
            </w:pPr>
            <w:r w:rsidRPr="005C23E7">
              <w:t>$2,088.5</w:t>
            </w:r>
          </w:p>
        </w:tc>
        <w:tc>
          <w:tcPr>
            <w:tcW w:w="2127" w:type="dxa"/>
            <w:shd w:val="clear" w:color="000000" w:fill="FFFFFF"/>
            <w:noWrap/>
            <w:vAlign w:val="center"/>
          </w:tcPr>
          <w:p w14:paraId="36AF6CFB" w14:textId="3FC5F8E1" w:rsidR="00511F93" w:rsidRPr="00511F93" w:rsidRDefault="00511F93" w:rsidP="0003629A">
            <w:pPr>
              <w:pStyle w:val="TableofAuthorities"/>
            </w:pPr>
            <w:r w:rsidRPr="00511F93">
              <w:t>$2,390.3</w:t>
            </w:r>
          </w:p>
        </w:tc>
        <w:tc>
          <w:tcPr>
            <w:tcW w:w="2126" w:type="dxa"/>
            <w:shd w:val="clear" w:color="000000" w:fill="FFFFFF"/>
            <w:noWrap/>
            <w:vAlign w:val="center"/>
          </w:tcPr>
          <w:p w14:paraId="02F4ABFC" w14:textId="1257E422" w:rsidR="00511F93" w:rsidRPr="005C23E7" w:rsidRDefault="00511F93" w:rsidP="0003629A">
            <w:pPr>
              <w:pStyle w:val="TableofAuthorities"/>
            </w:pPr>
            <w:r w:rsidRPr="0003629A">
              <w:t xml:space="preserve">▲ </w:t>
            </w:r>
            <w:r w:rsidRPr="00AA45DB">
              <w:t>14.5%</w:t>
            </w:r>
          </w:p>
        </w:tc>
      </w:tr>
      <w:tr w:rsidR="00511F93" w:rsidRPr="005C23E7" w14:paraId="60135763" w14:textId="77777777" w:rsidTr="00871C3A">
        <w:trPr>
          <w:trHeight w:val="340"/>
        </w:trPr>
        <w:tc>
          <w:tcPr>
            <w:tcW w:w="5387" w:type="dxa"/>
            <w:vAlign w:val="center"/>
          </w:tcPr>
          <w:p w14:paraId="06454437" w14:textId="77777777" w:rsidR="00511F93" w:rsidRPr="00A408AC" w:rsidRDefault="00511F93" w:rsidP="00366230">
            <w:pPr>
              <w:pStyle w:val="Tabletextindent"/>
              <w:rPr>
                <w:lang w:eastAsia="en-AU"/>
              </w:rPr>
            </w:pPr>
            <w:r w:rsidRPr="00A408AC">
              <w:t>Property plant and equipment</w:t>
            </w:r>
          </w:p>
        </w:tc>
        <w:tc>
          <w:tcPr>
            <w:tcW w:w="2126" w:type="dxa"/>
            <w:vAlign w:val="center"/>
          </w:tcPr>
          <w:p w14:paraId="3F3F0DC6" w14:textId="67D01229" w:rsidR="00511F93" w:rsidRPr="005C23E7" w:rsidRDefault="00511F93" w:rsidP="0003629A">
            <w:pPr>
              <w:pStyle w:val="TableofAuthorities"/>
            </w:pPr>
            <w:r w:rsidRPr="008B080B">
              <w:t>$37,309.2</w:t>
            </w:r>
          </w:p>
        </w:tc>
        <w:tc>
          <w:tcPr>
            <w:tcW w:w="2126" w:type="dxa"/>
            <w:noWrap/>
            <w:vAlign w:val="center"/>
          </w:tcPr>
          <w:p w14:paraId="2A569BCB" w14:textId="06567E7C" w:rsidR="00511F93" w:rsidRPr="005C23E7" w:rsidRDefault="00511F93" w:rsidP="0003629A">
            <w:pPr>
              <w:pStyle w:val="TableofAuthorities"/>
            </w:pPr>
            <w:r w:rsidRPr="005C23E7">
              <w:t>$37,678.7</w:t>
            </w:r>
          </w:p>
        </w:tc>
        <w:tc>
          <w:tcPr>
            <w:tcW w:w="2127" w:type="dxa"/>
            <w:noWrap/>
            <w:vAlign w:val="center"/>
          </w:tcPr>
          <w:p w14:paraId="57A37BDC" w14:textId="28E99B58" w:rsidR="00511F93" w:rsidRPr="00511F93" w:rsidRDefault="00511F93" w:rsidP="0003629A">
            <w:pPr>
              <w:pStyle w:val="TableofAuthorities"/>
            </w:pPr>
            <w:r w:rsidRPr="00511F93">
              <w:t>$39,399.9</w:t>
            </w:r>
          </w:p>
        </w:tc>
        <w:tc>
          <w:tcPr>
            <w:tcW w:w="2126" w:type="dxa"/>
            <w:shd w:val="clear" w:color="000000" w:fill="FFFFFF"/>
            <w:noWrap/>
            <w:vAlign w:val="center"/>
          </w:tcPr>
          <w:p w14:paraId="35D37AD8" w14:textId="50D7A0BA" w:rsidR="00511F93" w:rsidRPr="005C23E7" w:rsidRDefault="00511F93" w:rsidP="0003629A">
            <w:pPr>
              <w:pStyle w:val="TableofAuthorities"/>
            </w:pPr>
            <w:r w:rsidRPr="0003629A">
              <w:t xml:space="preserve">▲ </w:t>
            </w:r>
            <w:r w:rsidRPr="00AA45DB">
              <w:t>4.6%</w:t>
            </w:r>
          </w:p>
        </w:tc>
      </w:tr>
      <w:tr w:rsidR="00511F93" w:rsidRPr="005C23E7" w14:paraId="738BBC54" w14:textId="77777777" w:rsidTr="00871C3A">
        <w:trPr>
          <w:trHeight w:val="340"/>
        </w:trPr>
        <w:tc>
          <w:tcPr>
            <w:tcW w:w="5387" w:type="dxa"/>
            <w:shd w:val="clear" w:color="000000" w:fill="FFFFFF"/>
            <w:vAlign w:val="center"/>
          </w:tcPr>
          <w:p w14:paraId="610C6CBF" w14:textId="77777777" w:rsidR="00511F93" w:rsidRPr="00A408AC" w:rsidRDefault="00511F93" w:rsidP="00366230">
            <w:pPr>
              <w:pStyle w:val="Tabletextindent"/>
              <w:rPr>
                <w:lang w:eastAsia="en-AU"/>
              </w:rPr>
            </w:pPr>
            <w:r w:rsidRPr="00A408AC">
              <w:t>Right-of-use asset</w:t>
            </w:r>
          </w:p>
        </w:tc>
        <w:tc>
          <w:tcPr>
            <w:tcW w:w="2126" w:type="dxa"/>
            <w:shd w:val="clear" w:color="000000" w:fill="FFFFFF"/>
            <w:vAlign w:val="center"/>
          </w:tcPr>
          <w:p w14:paraId="03218A48" w14:textId="345594CC" w:rsidR="00511F93" w:rsidRPr="005C23E7" w:rsidRDefault="00511F93" w:rsidP="0003629A">
            <w:pPr>
              <w:pStyle w:val="TableofAuthorities"/>
            </w:pPr>
            <w:r w:rsidRPr="008B080B">
              <w:t>$3,559.8</w:t>
            </w:r>
          </w:p>
        </w:tc>
        <w:tc>
          <w:tcPr>
            <w:tcW w:w="2126" w:type="dxa"/>
            <w:shd w:val="clear" w:color="000000" w:fill="FFFFFF"/>
            <w:noWrap/>
            <w:vAlign w:val="center"/>
          </w:tcPr>
          <w:p w14:paraId="34B4B7ED" w14:textId="75381243" w:rsidR="00511F93" w:rsidRPr="005C23E7" w:rsidRDefault="00511F93" w:rsidP="0003629A">
            <w:pPr>
              <w:pStyle w:val="TableofAuthorities"/>
            </w:pPr>
            <w:r w:rsidRPr="005C23E7">
              <w:t>$4,594.7</w:t>
            </w:r>
          </w:p>
        </w:tc>
        <w:tc>
          <w:tcPr>
            <w:tcW w:w="2127" w:type="dxa"/>
            <w:shd w:val="clear" w:color="000000" w:fill="FFFFFF"/>
            <w:noWrap/>
            <w:vAlign w:val="center"/>
          </w:tcPr>
          <w:p w14:paraId="1400BF17" w14:textId="24F93D03" w:rsidR="00511F93" w:rsidRPr="00511F93" w:rsidRDefault="00511F93" w:rsidP="0003629A">
            <w:pPr>
              <w:pStyle w:val="TableofAuthorities"/>
            </w:pPr>
            <w:r w:rsidRPr="00511F93">
              <w:t>$4,858.5</w:t>
            </w:r>
          </w:p>
        </w:tc>
        <w:tc>
          <w:tcPr>
            <w:tcW w:w="2126" w:type="dxa"/>
            <w:shd w:val="clear" w:color="000000" w:fill="FFFFFF"/>
            <w:noWrap/>
            <w:vAlign w:val="center"/>
          </w:tcPr>
          <w:p w14:paraId="7BAF8D79" w14:textId="7B3DD822" w:rsidR="00511F93" w:rsidRPr="005C23E7" w:rsidRDefault="00511F93" w:rsidP="0003629A">
            <w:pPr>
              <w:pStyle w:val="TableofAuthorities"/>
            </w:pPr>
            <w:r w:rsidRPr="0003629A">
              <w:t xml:space="preserve">▲ </w:t>
            </w:r>
            <w:r w:rsidRPr="00AA45DB">
              <w:t>5.7%</w:t>
            </w:r>
          </w:p>
        </w:tc>
      </w:tr>
      <w:tr w:rsidR="00511F93" w:rsidRPr="005C23E7" w14:paraId="74FBEACB" w14:textId="77777777" w:rsidTr="00871C3A">
        <w:trPr>
          <w:trHeight w:val="340"/>
        </w:trPr>
        <w:tc>
          <w:tcPr>
            <w:tcW w:w="5387" w:type="dxa"/>
            <w:shd w:val="clear" w:color="000000" w:fill="FFFFFF"/>
            <w:vAlign w:val="center"/>
          </w:tcPr>
          <w:p w14:paraId="52C4E09E" w14:textId="77777777" w:rsidR="00511F93" w:rsidRPr="00A408AC" w:rsidRDefault="00511F93" w:rsidP="00366230">
            <w:pPr>
              <w:pStyle w:val="Tabletextindent"/>
              <w:rPr>
                <w:lang w:eastAsia="en-AU"/>
              </w:rPr>
            </w:pPr>
            <w:r w:rsidRPr="00A408AC">
              <w:t>Investment properties</w:t>
            </w:r>
          </w:p>
        </w:tc>
        <w:tc>
          <w:tcPr>
            <w:tcW w:w="2126" w:type="dxa"/>
            <w:shd w:val="clear" w:color="000000" w:fill="FFFFFF"/>
            <w:vAlign w:val="center"/>
          </w:tcPr>
          <w:p w14:paraId="0E5A5855" w14:textId="523A3125" w:rsidR="00511F93" w:rsidRPr="005C23E7" w:rsidRDefault="00511F93" w:rsidP="0003629A">
            <w:pPr>
              <w:pStyle w:val="TableofAuthorities"/>
            </w:pPr>
            <w:r w:rsidRPr="008B080B">
              <w:t>$18,974.3</w:t>
            </w:r>
          </w:p>
        </w:tc>
        <w:tc>
          <w:tcPr>
            <w:tcW w:w="2126" w:type="dxa"/>
            <w:shd w:val="clear" w:color="000000" w:fill="FFFFFF"/>
            <w:noWrap/>
            <w:vAlign w:val="center"/>
          </w:tcPr>
          <w:p w14:paraId="65EA0236" w14:textId="2D28B952" w:rsidR="00511F93" w:rsidRPr="005C23E7" w:rsidRDefault="00511F93" w:rsidP="0003629A">
            <w:pPr>
              <w:pStyle w:val="TableofAuthorities"/>
            </w:pPr>
            <w:r w:rsidRPr="005C23E7">
              <w:t>$21,970.5</w:t>
            </w:r>
          </w:p>
        </w:tc>
        <w:tc>
          <w:tcPr>
            <w:tcW w:w="2127" w:type="dxa"/>
            <w:shd w:val="clear" w:color="000000" w:fill="FFFFFF"/>
            <w:noWrap/>
            <w:vAlign w:val="center"/>
          </w:tcPr>
          <w:p w14:paraId="5D63B246" w14:textId="08A65EDB" w:rsidR="00511F93" w:rsidRPr="00511F93" w:rsidRDefault="00511F93" w:rsidP="0003629A">
            <w:pPr>
              <w:pStyle w:val="TableofAuthorities"/>
            </w:pPr>
            <w:r w:rsidRPr="00511F93">
              <w:t>$25,978.3</w:t>
            </w:r>
          </w:p>
        </w:tc>
        <w:tc>
          <w:tcPr>
            <w:tcW w:w="2126" w:type="dxa"/>
            <w:shd w:val="clear" w:color="000000" w:fill="FFFFFF"/>
            <w:noWrap/>
            <w:vAlign w:val="center"/>
          </w:tcPr>
          <w:p w14:paraId="54BB0D68" w14:textId="0E998505" w:rsidR="00511F93" w:rsidRPr="005C23E7" w:rsidRDefault="00511F93" w:rsidP="0003629A">
            <w:pPr>
              <w:pStyle w:val="TableofAuthorities"/>
            </w:pPr>
            <w:r w:rsidRPr="0003629A">
              <w:t xml:space="preserve">▲ </w:t>
            </w:r>
            <w:r w:rsidRPr="00AA45DB">
              <w:t>18.2%</w:t>
            </w:r>
          </w:p>
        </w:tc>
      </w:tr>
      <w:tr w:rsidR="00511F93" w:rsidRPr="005C23E7" w14:paraId="3B1CAFA7" w14:textId="77777777" w:rsidTr="00871C3A">
        <w:trPr>
          <w:trHeight w:val="340"/>
        </w:trPr>
        <w:tc>
          <w:tcPr>
            <w:tcW w:w="5387" w:type="dxa"/>
            <w:shd w:val="clear" w:color="000000" w:fill="FFFFFF"/>
            <w:vAlign w:val="center"/>
          </w:tcPr>
          <w:p w14:paraId="7F6B64CE" w14:textId="0C012C41" w:rsidR="00511F93" w:rsidRPr="00A408AC" w:rsidRDefault="00511F93" w:rsidP="00366230">
            <w:pPr>
              <w:pStyle w:val="Tabletextindent"/>
              <w:rPr>
                <w:lang w:eastAsia="en-AU"/>
              </w:rPr>
            </w:pPr>
            <w:r w:rsidRPr="00A408AC">
              <w:t>Intangibles – bed licenses</w:t>
            </w:r>
            <w:r w:rsidRPr="006D415D">
              <w:rPr>
                <w:vertAlign w:val="superscript"/>
              </w:rPr>
              <w:t xml:space="preserve"> 3</w:t>
            </w:r>
          </w:p>
        </w:tc>
        <w:tc>
          <w:tcPr>
            <w:tcW w:w="2126" w:type="dxa"/>
            <w:shd w:val="clear" w:color="000000" w:fill="FFFFFF"/>
            <w:vAlign w:val="center"/>
          </w:tcPr>
          <w:p w14:paraId="13DC13AB" w14:textId="1D7C4CE2" w:rsidR="00511F93" w:rsidRPr="005C23E7" w:rsidRDefault="00511F93" w:rsidP="0003629A">
            <w:pPr>
              <w:pStyle w:val="TableofAuthorities"/>
            </w:pPr>
            <w:r w:rsidRPr="008B080B">
              <w:t>$995.0</w:t>
            </w:r>
          </w:p>
        </w:tc>
        <w:tc>
          <w:tcPr>
            <w:tcW w:w="2126" w:type="dxa"/>
            <w:shd w:val="clear" w:color="000000" w:fill="FFFFFF"/>
            <w:noWrap/>
            <w:vAlign w:val="center"/>
          </w:tcPr>
          <w:p w14:paraId="56073057" w14:textId="3EB07DEF" w:rsidR="00511F93" w:rsidRPr="005C23E7" w:rsidRDefault="00511F93" w:rsidP="0003629A">
            <w:pPr>
              <w:pStyle w:val="TableofAuthorities"/>
            </w:pPr>
            <w:r w:rsidRPr="005C23E7">
              <w:t>$87.3</w:t>
            </w:r>
          </w:p>
        </w:tc>
        <w:tc>
          <w:tcPr>
            <w:tcW w:w="2127" w:type="dxa"/>
            <w:shd w:val="clear" w:color="000000" w:fill="FFFFFF"/>
            <w:noWrap/>
            <w:vAlign w:val="center"/>
          </w:tcPr>
          <w:p w14:paraId="6CD65D08" w14:textId="7191A4F6" w:rsidR="00511F93" w:rsidRPr="00511F93" w:rsidRDefault="00511F93" w:rsidP="0003629A">
            <w:pPr>
              <w:pStyle w:val="TableofAuthorities"/>
            </w:pPr>
            <w:r w:rsidRPr="00511F93">
              <w:t>$0.0</w:t>
            </w:r>
          </w:p>
        </w:tc>
        <w:tc>
          <w:tcPr>
            <w:tcW w:w="2126" w:type="dxa"/>
            <w:shd w:val="clear" w:color="000000" w:fill="FFFFFF"/>
            <w:noWrap/>
            <w:vAlign w:val="center"/>
          </w:tcPr>
          <w:p w14:paraId="76BBFD87" w14:textId="50378E2B" w:rsidR="00511F93" w:rsidRPr="005C23E7" w:rsidRDefault="00D23B53" w:rsidP="0003629A">
            <w:pPr>
              <w:pStyle w:val="TableofAuthorities"/>
            </w:pPr>
            <w:r>
              <w:t>N/A</w:t>
            </w:r>
          </w:p>
        </w:tc>
      </w:tr>
      <w:tr w:rsidR="00511F93" w:rsidRPr="005C23E7" w14:paraId="7D93400E" w14:textId="77777777" w:rsidTr="00871C3A">
        <w:trPr>
          <w:trHeight w:val="340"/>
        </w:trPr>
        <w:tc>
          <w:tcPr>
            <w:tcW w:w="5387" w:type="dxa"/>
            <w:shd w:val="clear" w:color="000000" w:fill="FFFFFF"/>
            <w:vAlign w:val="center"/>
          </w:tcPr>
          <w:p w14:paraId="568B6BDD" w14:textId="2B6E1A2C" w:rsidR="00511F93" w:rsidRPr="00A408AC" w:rsidRDefault="00511F93" w:rsidP="00366230">
            <w:pPr>
              <w:pStyle w:val="Tabletextindent"/>
              <w:rPr>
                <w:lang w:eastAsia="en-AU"/>
              </w:rPr>
            </w:pPr>
            <w:r w:rsidRPr="00A408AC">
              <w:t>Intangibles – goodwill</w:t>
            </w:r>
          </w:p>
        </w:tc>
        <w:tc>
          <w:tcPr>
            <w:tcW w:w="2126" w:type="dxa"/>
            <w:shd w:val="clear" w:color="000000" w:fill="FFFFFF"/>
            <w:vAlign w:val="center"/>
          </w:tcPr>
          <w:p w14:paraId="1D2CA25C" w14:textId="449E37EB" w:rsidR="00511F93" w:rsidRPr="005C23E7" w:rsidRDefault="00511F93" w:rsidP="0003629A">
            <w:pPr>
              <w:pStyle w:val="TableofAuthorities"/>
            </w:pPr>
            <w:r w:rsidRPr="008B080B">
              <w:t>$3,116.2</w:t>
            </w:r>
          </w:p>
        </w:tc>
        <w:tc>
          <w:tcPr>
            <w:tcW w:w="2126" w:type="dxa"/>
            <w:shd w:val="clear" w:color="000000" w:fill="FFFFFF"/>
            <w:noWrap/>
            <w:vAlign w:val="center"/>
          </w:tcPr>
          <w:p w14:paraId="3DB5E117" w14:textId="55F46DFF" w:rsidR="00511F93" w:rsidRPr="005C23E7" w:rsidRDefault="00511F93" w:rsidP="0003629A">
            <w:pPr>
              <w:pStyle w:val="TableofAuthorities"/>
            </w:pPr>
            <w:r w:rsidRPr="005C23E7">
              <w:t>$3,711.6</w:t>
            </w:r>
          </w:p>
        </w:tc>
        <w:tc>
          <w:tcPr>
            <w:tcW w:w="2127" w:type="dxa"/>
            <w:shd w:val="clear" w:color="000000" w:fill="FFFFFF"/>
            <w:noWrap/>
            <w:vAlign w:val="center"/>
          </w:tcPr>
          <w:p w14:paraId="0589071A" w14:textId="7B72746A" w:rsidR="00511F93" w:rsidRPr="00511F93" w:rsidRDefault="00511F93" w:rsidP="0003629A">
            <w:pPr>
              <w:pStyle w:val="TableofAuthorities"/>
            </w:pPr>
            <w:r w:rsidRPr="00511F93">
              <w:t>$4,330.1</w:t>
            </w:r>
          </w:p>
        </w:tc>
        <w:tc>
          <w:tcPr>
            <w:tcW w:w="2126" w:type="dxa"/>
            <w:shd w:val="clear" w:color="000000" w:fill="FFFFFF"/>
            <w:noWrap/>
            <w:vAlign w:val="center"/>
          </w:tcPr>
          <w:p w14:paraId="74E21874" w14:textId="75B90F12" w:rsidR="00511F93" w:rsidRPr="005C23E7" w:rsidRDefault="00511F93" w:rsidP="0003629A">
            <w:pPr>
              <w:pStyle w:val="TableofAuthorities"/>
            </w:pPr>
            <w:r w:rsidRPr="0003629A">
              <w:t xml:space="preserve">▲ </w:t>
            </w:r>
            <w:r w:rsidRPr="00AA45DB">
              <w:t>16.7%</w:t>
            </w:r>
          </w:p>
        </w:tc>
      </w:tr>
      <w:tr w:rsidR="00511F93" w:rsidRPr="005C23E7" w14:paraId="70B00165" w14:textId="77777777" w:rsidTr="00871C3A">
        <w:trPr>
          <w:trHeight w:val="340"/>
        </w:trPr>
        <w:tc>
          <w:tcPr>
            <w:tcW w:w="5387" w:type="dxa"/>
            <w:shd w:val="clear" w:color="000000" w:fill="FFFFFF"/>
            <w:vAlign w:val="center"/>
          </w:tcPr>
          <w:p w14:paraId="150D48CF" w14:textId="19488E20" w:rsidR="00511F93" w:rsidRPr="00A408AC" w:rsidRDefault="00511F93" w:rsidP="00366230">
            <w:pPr>
              <w:pStyle w:val="Tabletextindent"/>
            </w:pPr>
            <w:r w:rsidRPr="00A408AC">
              <w:t>Intangibles – other</w:t>
            </w:r>
          </w:p>
        </w:tc>
        <w:tc>
          <w:tcPr>
            <w:tcW w:w="2126" w:type="dxa"/>
            <w:shd w:val="clear" w:color="000000" w:fill="FFFFFF"/>
            <w:vAlign w:val="center"/>
          </w:tcPr>
          <w:p w14:paraId="508AD53E" w14:textId="04D40698" w:rsidR="00511F93" w:rsidRPr="005C23E7" w:rsidRDefault="00511F93" w:rsidP="00D52D86">
            <w:pPr>
              <w:pStyle w:val="TableofAuthorities"/>
            </w:pPr>
            <w:r w:rsidRPr="008B080B">
              <w:t>$164.5</w:t>
            </w:r>
          </w:p>
        </w:tc>
        <w:tc>
          <w:tcPr>
            <w:tcW w:w="2126" w:type="dxa"/>
            <w:shd w:val="clear" w:color="000000" w:fill="FFFFFF"/>
            <w:noWrap/>
            <w:vAlign w:val="center"/>
          </w:tcPr>
          <w:p w14:paraId="39AEDA15" w14:textId="7AB017B8" w:rsidR="00511F93" w:rsidRPr="005C23E7" w:rsidRDefault="00511F93" w:rsidP="00D52D86">
            <w:pPr>
              <w:pStyle w:val="TableofAuthorities"/>
            </w:pPr>
            <w:r w:rsidRPr="005C23E7">
              <w:t>$171.6</w:t>
            </w:r>
          </w:p>
        </w:tc>
        <w:tc>
          <w:tcPr>
            <w:tcW w:w="2127" w:type="dxa"/>
            <w:shd w:val="clear" w:color="000000" w:fill="FFFFFF"/>
            <w:noWrap/>
            <w:vAlign w:val="center"/>
          </w:tcPr>
          <w:p w14:paraId="03F129E7" w14:textId="70E8FADE" w:rsidR="00511F93" w:rsidRPr="00511F93" w:rsidRDefault="00511F93" w:rsidP="00D52D86">
            <w:pPr>
              <w:pStyle w:val="TableofAuthorities"/>
            </w:pPr>
            <w:r w:rsidRPr="00511F93">
              <w:t>$139.3</w:t>
            </w:r>
          </w:p>
        </w:tc>
        <w:tc>
          <w:tcPr>
            <w:tcW w:w="2126" w:type="dxa"/>
            <w:shd w:val="clear" w:color="000000" w:fill="FFFFFF"/>
            <w:noWrap/>
            <w:vAlign w:val="center"/>
          </w:tcPr>
          <w:p w14:paraId="55E14754" w14:textId="28E567D9" w:rsidR="00511F93" w:rsidRPr="005C23E7" w:rsidRDefault="00511F93" w:rsidP="00D52D86">
            <w:pPr>
              <w:pStyle w:val="TableofAuthorities"/>
            </w:pPr>
            <w:r w:rsidRPr="00D3534C">
              <w:t xml:space="preserve">▼ </w:t>
            </w:r>
            <w:r w:rsidRPr="00AA45DB">
              <w:t>18.8%</w:t>
            </w:r>
          </w:p>
        </w:tc>
      </w:tr>
      <w:tr w:rsidR="00511F93" w:rsidRPr="005C23E7" w14:paraId="3580CFDE" w14:textId="77777777" w:rsidTr="00871C3A">
        <w:trPr>
          <w:trHeight w:val="340"/>
        </w:trPr>
        <w:tc>
          <w:tcPr>
            <w:tcW w:w="5387" w:type="dxa"/>
            <w:shd w:val="clear" w:color="000000" w:fill="FFFFFF"/>
            <w:vAlign w:val="center"/>
          </w:tcPr>
          <w:p w14:paraId="2B327BB3" w14:textId="77777777" w:rsidR="00511F93" w:rsidRPr="00A408AC" w:rsidRDefault="00511F93" w:rsidP="00511F93">
            <w:pPr>
              <w:spacing w:before="0" w:after="0" w:line="240" w:lineRule="auto"/>
              <w:ind w:left="184"/>
              <w:rPr>
                <w:rFonts w:cs="Arial"/>
                <w:sz w:val="20"/>
                <w:szCs w:val="20"/>
                <w:lang w:eastAsia="en-AU"/>
              </w:rPr>
            </w:pPr>
            <w:r w:rsidRPr="00A408AC">
              <w:rPr>
                <w:rFonts w:cs="Arial"/>
                <w:sz w:val="20"/>
                <w:szCs w:val="20"/>
                <w:lang w:eastAsia="en-AU"/>
              </w:rPr>
              <w:t>Other non-current assets</w:t>
            </w:r>
          </w:p>
        </w:tc>
        <w:tc>
          <w:tcPr>
            <w:tcW w:w="2126" w:type="dxa"/>
            <w:shd w:val="clear" w:color="000000" w:fill="FFFFFF"/>
            <w:vAlign w:val="center"/>
          </w:tcPr>
          <w:p w14:paraId="1D16C31A" w14:textId="550DAEFD" w:rsidR="00511F93" w:rsidRPr="005C23E7" w:rsidRDefault="00511F93" w:rsidP="00F63ED1">
            <w:pPr>
              <w:pStyle w:val="TableofAuthorities"/>
            </w:pPr>
            <w:r w:rsidRPr="008B080B">
              <w:t>$788.0</w:t>
            </w:r>
          </w:p>
        </w:tc>
        <w:tc>
          <w:tcPr>
            <w:tcW w:w="2126" w:type="dxa"/>
            <w:shd w:val="clear" w:color="000000" w:fill="FFFFFF"/>
            <w:noWrap/>
            <w:vAlign w:val="center"/>
          </w:tcPr>
          <w:p w14:paraId="4AC04D2E" w14:textId="73158EDE" w:rsidR="00511F93" w:rsidRPr="005C23E7" w:rsidRDefault="00511F93" w:rsidP="00F63ED1">
            <w:pPr>
              <w:pStyle w:val="TableofAuthorities"/>
            </w:pPr>
            <w:r w:rsidRPr="005C23E7">
              <w:t>$860.0</w:t>
            </w:r>
          </w:p>
        </w:tc>
        <w:tc>
          <w:tcPr>
            <w:tcW w:w="2127" w:type="dxa"/>
            <w:shd w:val="clear" w:color="000000" w:fill="FFFFFF"/>
            <w:noWrap/>
            <w:vAlign w:val="center"/>
          </w:tcPr>
          <w:p w14:paraId="4E5DBEAB" w14:textId="34ED1A4C" w:rsidR="00511F93" w:rsidRPr="00511F93" w:rsidRDefault="00511F93" w:rsidP="00F63ED1">
            <w:pPr>
              <w:pStyle w:val="TableofAuthorities"/>
            </w:pPr>
            <w:r w:rsidRPr="00511F93">
              <w:t>$1,225.0</w:t>
            </w:r>
          </w:p>
        </w:tc>
        <w:tc>
          <w:tcPr>
            <w:tcW w:w="2126" w:type="dxa"/>
            <w:shd w:val="clear" w:color="000000" w:fill="FFFFFF"/>
            <w:noWrap/>
            <w:vAlign w:val="center"/>
          </w:tcPr>
          <w:p w14:paraId="7D68819B" w14:textId="6F52881C" w:rsidR="00511F93" w:rsidRPr="005C23E7" w:rsidRDefault="00511F93" w:rsidP="00F63ED1">
            <w:pPr>
              <w:pStyle w:val="TableofAuthorities"/>
            </w:pPr>
            <w:r w:rsidRPr="00D3534C">
              <w:rPr>
                <w:b/>
              </w:rPr>
              <w:t>▲</w:t>
            </w:r>
            <w:r>
              <w:rPr>
                <w:b/>
              </w:rPr>
              <w:t xml:space="preserve"> </w:t>
            </w:r>
            <w:r w:rsidRPr="00AA45DB">
              <w:t>42.4%</w:t>
            </w:r>
          </w:p>
        </w:tc>
      </w:tr>
      <w:tr w:rsidR="00511F93" w:rsidRPr="005C23E7" w14:paraId="306FEEDF" w14:textId="77777777" w:rsidTr="00871C3A">
        <w:trPr>
          <w:trHeight w:val="340"/>
        </w:trPr>
        <w:tc>
          <w:tcPr>
            <w:tcW w:w="5387" w:type="dxa"/>
            <w:shd w:val="clear" w:color="000000" w:fill="D8DADA"/>
            <w:vAlign w:val="center"/>
          </w:tcPr>
          <w:p w14:paraId="29B342A7" w14:textId="77777777" w:rsidR="00511F93" w:rsidRPr="00D52D86" w:rsidRDefault="00511F93" w:rsidP="00732307">
            <w:pPr>
              <w:pStyle w:val="TableofAuthorities"/>
              <w:rPr>
                <w:rStyle w:val="Strong"/>
                <w:lang w:eastAsia="en-AU"/>
              </w:rPr>
            </w:pPr>
            <w:r w:rsidRPr="00D52D86">
              <w:rPr>
                <w:rStyle w:val="Strong"/>
                <w:lang w:eastAsia="en-AU"/>
              </w:rPr>
              <w:t>Total non-current assets</w:t>
            </w:r>
          </w:p>
        </w:tc>
        <w:tc>
          <w:tcPr>
            <w:tcW w:w="2126" w:type="dxa"/>
            <w:shd w:val="clear" w:color="000000" w:fill="D8DADA"/>
            <w:vAlign w:val="center"/>
          </w:tcPr>
          <w:p w14:paraId="1BB8A11C" w14:textId="08FEFB7A" w:rsidR="00511F93" w:rsidRPr="00F63ED1" w:rsidRDefault="00511F93" w:rsidP="00F63ED1">
            <w:pPr>
              <w:pStyle w:val="TableofAuthorities"/>
              <w:rPr>
                <w:rStyle w:val="Strong"/>
              </w:rPr>
            </w:pPr>
            <w:r w:rsidRPr="00F63ED1">
              <w:rPr>
                <w:rStyle w:val="Strong"/>
              </w:rPr>
              <w:t>$75,540.9</w:t>
            </w:r>
          </w:p>
        </w:tc>
        <w:tc>
          <w:tcPr>
            <w:tcW w:w="2126" w:type="dxa"/>
            <w:shd w:val="clear" w:color="000000" w:fill="D8DADA"/>
            <w:noWrap/>
            <w:vAlign w:val="center"/>
          </w:tcPr>
          <w:p w14:paraId="5D10D3B0" w14:textId="2355555D" w:rsidR="00511F93" w:rsidRPr="00F63ED1" w:rsidRDefault="00511F93" w:rsidP="00F63ED1">
            <w:pPr>
              <w:pStyle w:val="TableofAuthorities"/>
              <w:rPr>
                <w:rStyle w:val="Strong"/>
              </w:rPr>
            </w:pPr>
            <w:r w:rsidRPr="00F63ED1">
              <w:rPr>
                <w:rStyle w:val="Strong"/>
              </w:rPr>
              <w:t>$81,877.8</w:t>
            </w:r>
          </w:p>
        </w:tc>
        <w:tc>
          <w:tcPr>
            <w:tcW w:w="2127" w:type="dxa"/>
            <w:shd w:val="clear" w:color="000000" w:fill="D8DADA"/>
            <w:noWrap/>
            <w:vAlign w:val="center"/>
          </w:tcPr>
          <w:p w14:paraId="6995EAAA" w14:textId="0716B4FF" w:rsidR="00511F93" w:rsidRPr="00F63ED1" w:rsidRDefault="00511F93" w:rsidP="00F63ED1">
            <w:pPr>
              <w:pStyle w:val="TableofAuthorities"/>
              <w:rPr>
                <w:rStyle w:val="Strong"/>
              </w:rPr>
            </w:pPr>
            <w:r w:rsidRPr="00F63ED1">
              <w:rPr>
                <w:rStyle w:val="Strong"/>
              </w:rPr>
              <w:t>$88,136.3</w:t>
            </w:r>
          </w:p>
        </w:tc>
        <w:tc>
          <w:tcPr>
            <w:tcW w:w="2126" w:type="dxa"/>
            <w:shd w:val="clear" w:color="000000" w:fill="D8DADA"/>
            <w:noWrap/>
            <w:vAlign w:val="center"/>
          </w:tcPr>
          <w:p w14:paraId="375872E5" w14:textId="4C3C9B20" w:rsidR="00511F93" w:rsidRPr="00F63ED1" w:rsidRDefault="00511F93" w:rsidP="00F63ED1">
            <w:pPr>
              <w:pStyle w:val="TableofAuthorities"/>
              <w:rPr>
                <w:rStyle w:val="Strong"/>
              </w:rPr>
            </w:pPr>
            <w:r w:rsidRPr="00F63ED1">
              <w:rPr>
                <w:rStyle w:val="Strong"/>
              </w:rPr>
              <w:t>▲ 7.6%</w:t>
            </w:r>
          </w:p>
        </w:tc>
      </w:tr>
      <w:tr w:rsidR="00511F93" w:rsidRPr="005C23E7" w14:paraId="7A6392FD" w14:textId="77777777" w:rsidTr="00871C3A">
        <w:trPr>
          <w:trHeight w:val="340"/>
        </w:trPr>
        <w:tc>
          <w:tcPr>
            <w:tcW w:w="5387" w:type="dxa"/>
            <w:shd w:val="clear" w:color="000000" w:fill="D8DADA"/>
            <w:vAlign w:val="center"/>
          </w:tcPr>
          <w:p w14:paraId="512BB0E2" w14:textId="77777777" w:rsidR="00511F93" w:rsidRPr="00D52D86" w:rsidRDefault="00511F93" w:rsidP="00732307">
            <w:pPr>
              <w:pStyle w:val="TableofAuthorities"/>
              <w:rPr>
                <w:rStyle w:val="Strong"/>
                <w:lang w:eastAsia="en-AU"/>
              </w:rPr>
            </w:pPr>
            <w:r w:rsidRPr="00D52D86">
              <w:rPr>
                <w:rStyle w:val="Strong"/>
                <w:lang w:eastAsia="en-AU"/>
              </w:rPr>
              <w:t>Total assets</w:t>
            </w:r>
          </w:p>
        </w:tc>
        <w:tc>
          <w:tcPr>
            <w:tcW w:w="2126" w:type="dxa"/>
            <w:shd w:val="clear" w:color="000000" w:fill="D8DADA"/>
            <w:vAlign w:val="center"/>
          </w:tcPr>
          <w:p w14:paraId="68F32375" w14:textId="39022973" w:rsidR="00511F93" w:rsidRPr="00F63ED1" w:rsidRDefault="00511F93" w:rsidP="00F63ED1">
            <w:pPr>
              <w:pStyle w:val="TableofAuthorities"/>
              <w:rPr>
                <w:rStyle w:val="Strong"/>
              </w:rPr>
            </w:pPr>
            <w:r w:rsidRPr="00F63ED1">
              <w:rPr>
                <w:rStyle w:val="Strong"/>
              </w:rPr>
              <w:t>$93,892.3</w:t>
            </w:r>
          </w:p>
        </w:tc>
        <w:tc>
          <w:tcPr>
            <w:tcW w:w="2126" w:type="dxa"/>
            <w:shd w:val="clear" w:color="000000" w:fill="D8DADA"/>
            <w:noWrap/>
            <w:vAlign w:val="center"/>
          </w:tcPr>
          <w:p w14:paraId="142DC012" w14:textId="2519C6FA" w:rsidR="00511F93" w:rsidRPr="00F63ED1" w:rsidRDefault="00511F93" w:rsidP="00F63ED1">
            <w:pPr>
              <w:pStyle w:val="TableofAuthorities"/>
              <w:rPr>
                <w:rStyle w:val="Strong"/>
              </w:rPr>
            </w:pPr>
            <w:r w:rsidRPr="00F63ED1">
              <w:rPr>
                <w:rStyle w:val="Strong"/>
              </w:rPr>
              <w:t>$102,208.9</w:t>
            </w:r>
          </w:p>
        </w:tc>
        <w:tc>
          <w:tcPr>
            <w:tcW w:w="2127" w:type="dxa"/>
            <w:shd w:val="clear" w:color="000000" w:fill="D8DADA"/>
            <w:noWrap/>
            <w:vAlign w:val="center"/>
          </w:tcPr>
          <w:p w14:paraId="3A2E3095" w14:textId="0D2A56E2" w:rsidR="00511F93" w:rsidRPr="00F63ED1" w:rsidRDefault="00511F93" w:rsidP="00F63ED1">
            <w:pPr>
              <w:pStyle w:val="TableofAuthorities"/>
              <w:rPr>
                <w:rStyle w:val="Strong"/>
              </w:rPr>
            </w:pPr>
            <w:r w:rsidRPr="00F63ED1">
              <w:rPr>
                <w:rStyle w:val="Strong"/>
              </w:rPr>
              <w:t>$114,472.1</w:t>
            </w:r>
          </w:p>
        </w:tc>
        <w:tc>
          <w:tcPr>
            <w:tcW w:w="2126" w:type="dxa"/>
            <w:shd w:val="clear" w:color="000000" w:fill="D8DADA"/>
            <w:noWrap/>
            <w:vAlign w:val="center"/>
          </w:tcPr>
          <w:p w14:paraId="190A86E5" w14:textId="4C17E554" w:rsidR="00511F93" w:rsidRPr="00F63ED1" w:rsidRDefault="00511F93" w:rsidP="00F63ED1">
            <w:pPr>
              <w:pStyle w:val="TableofAuthorities"/>
              <w:rPr>
                <w:rStyle w:val="Strong"/>
              </w:rPr>
            </w:pPr>
            <w:r w:rsidRPr="00F63ED1">
              <w:rPr>
                <w:rStyle w:val="Strong"/>
              </w:rPr>
              <w:t>▲ 12.0%</w:t>
            </w:r>
          </w:p>
        </w:tc>
      </w:tr>
      <w:tr w:rsidR="00511F93" w:rsidRPr="005C23E7" w14:paraId="67CFC192" w14:textId="77777777" w:rsidTr="00871C3A">
        <w:trPr>
          <w:trHeight w:val="340"/>
        </w:trPr>
        <w:tc>
          <w:tcPr>
            <w:tcW w:w="5387" w:type="dxa"/>
            <w:shd w:val="clear" w:color="auto" w:fill="D1BDDB" w:themeFill="accent3" w:themeFillTint="66"/>
            <w:vAlign w:val="center"/>
          </w:tcPr>
          <w:p w14:paraId="590AF084" w14:textId="77777777" w:rsidR="00511F93" w:rsidRPr="00D52D86" w:rsidRDefault="00511F93" w:rsidP="00732307">
            <w:pPr>
              <w:pStyle w:val="TableofAuthorities"/>
              <w:rPr>
                <w:rStyle w:val="Strong"/>
                <w:lang w:eastAsia="en-AU"/>
              </w:rPr>
            </w:pPr>
            <w:r w:rsidRPr="00D52D86">
              <w:rPr>
                <w:rStyle w:val="Strong"/>
                <w:lang w:eastAsia="en-AU"/>
              </w:rPr>
              <w:t>Liabilities</w:t>
            </w:r>
          </w:p>
        </w:tc>
        <w:tc>
          <w:tcPr>
            <w:tcW w:w="2126" w:type="dxa"/>
            <w:shd w:val="clear" w:color="auto" w:fill="D1BDDB" w:themeFill="accent3" w:themeFillTint="66"/>
            <w:vAlign w:val="center"/>
          </w:tcPr>
          <w:p w14:paraId="48AF12BA" w14:textId="77777777" w:rsidR="00511F93" w:rsidRPr="005C23E7" w:rsidRDefault="00511F93" w:rsidP="00F63ED1">
            <w:pPr>
              <w:pStyle w:val="TableofAuthorities"/>
              <w:rPr>
                <w:lang w:eastAsia="en-AU"/>
              </w:rPr>
            </w:pPr>
          </w:p>
        </w:tc>
        <w:tc>
          <w:tcPr>
            <w:tcW w:w="2126" w:type="dxa"/>
            <w:shd w:val="clear" w:color="auto" w:fill="D1BDDB" w:themeFill="accent3" w:themeFillTint="66"/>
            <w:noWrap/>
            <w:vAlign w:val="center"/>
          </w:tcPr>
          <w:p w14:paraId="13B9D47E" w14:textId="4FF6C34C" w:rsidR="00511F93" w:rsidRPr="005C23E7" w:rsidRDefault="00511F93" w:rsidP="00F63ED1">
            <w:pPr>
              <w:pStyle w:val="TableofAuthorities"/>
              <w:rPr>
                <w:lang w:eastAsia="en-AU"/>
              </w:rPr>
            </w:pPr>
          </w:p>
        </w:tc>
        <w:tc>
          <w:tcPr>
            <w:tcW w:w="2127" w:type="dxa"/>
            <w:shd w:val="clear" w:color="auto" w:fill="D1BDDB" w:themeFill="accent3" w:themeFillTint="66"/>
            <w:noWrap/>
            <w:vAlign w:val="center"/>
          </w:tcPr>
          <w:p w14:paraId="5B19A5C3" w14:textId="77777777" w:rsidR="00511F93" w:rsidRPr="00511F93" w:rsidRDefault="00511F93" w:rsidP="00F63ED1">
            <w:pPr>
              <w:pStyle w:val="TableofAuthorities"/>
              <w:rPr>
                <w:lang w:eastAsia="en-AU"/>
              </w:rPr>
            </w:pPr>
          </w:p>
        </w:tc>
        <w:tc>
          <w:tcPr>
            <w:tcW w:w="2126" w:type="dxa"/>
            <w:shd w:val="clear" w:color="auto" w:fill="D1BDDB" w:themeFill="accent3" w:themeFillTint="66"/>
            <w:noWrap/>
            <w:vAlign w:val="center"/>
          </w:tcPr>
          <w:p w14:paraId="01F90854" w14:textId="77777777" w:rsidR="00511F93" w:rsidRPr="005C23E7" w:rsidRDefault="00511F93" w:rsidP="00F63ED1">
            <w:pPr>
              <w:pStyle w:val="TableofAuthorities"/>
              <w:rPr>
                <w:lang w:eastAsia="en-AU"/>
              </w:rPr>
            </w:pPr>
          </w:p>
        </w:tc>
      </w:tr>
      <w:tr w:rsidR="00511F93" w:rsidRPr="005C23E7" w14:paraId="1DCFE4FB" w14:textId="77777777" w:rsidTr="00871C3A">
        <w:trPr>
          <w:trHeight w:val="340"/>
        </w:trPr>
        <w:tc>
          <w:tcPr>
            <w:tcW w:w="5387" w:type="dxa"/>
            <w:shd w:val="clear" w:color="auto" w:fill="E8DEED" w:themeFill="accent3" w:themeFillTint="33"/>
            <w:vAlign w:val="center"/>
          </w:tcPr>
          <w:p w14:paraId="2841F2EE" w14:textId="77777777" w:rsidR="00511F93" w:rsidRPr="00D52D86" w:rsidRDefault="00511F93" w:rsidP="00D52D86">
            <w:pPr>
              <w:pStyle w:val="TableofAuthorities"/>
              <w:rPr>
                <w:rStyle w:val="Strong"/>
              </w:rPr>
            </w:pPr>
            <w:r w:rsidRPr="00D52D86">
              <w:rPr>
                <w:rStyle w:val="Strong"/>
              </w:rPr>
              <w:t>Current liabilities</w:t>
            </w:r>
          </w:p>
        </w:tc>
        <w:tc>
          <w:tcPr>
            <w:tcW w:w="2126" w:type="dxa"/>
            <w:shd w:val="clear" w:color="auto" w:fill="E8DEED" w:themeFill="accent3" w:themeFillTint="33"/>
            <w:vAlign w:val="center"/>
          </w:tcPr>
          <w:p w14:paraId="5889BAFE" w14:textId="77777777" w:rsidR="00511F93" w:rsidRPr="005C23E7" w:rsidRDefault="00511F93" w:rsidP="00D52D86">
            <w:pPr>
              <w:pStyle w:val="TableofAuthorities"/>
              <w:rPr>
                <w:lang w:eastAsia="en-AU"/>
              </w:rPr>
            </w:pPr>
          </w:p>
        </w:tc>
        <w:tc>
          <w:tcPr>
            <w:tcW w:w="2126" w:type="dxa"/>
            <w:shd w:val="clear" w:color="auto" w:fill="E8DEED" w:themeFill="accent3" w:themeFillTint="33"/>
            <w:noWrap/>
            <w:vAlign w:val="center"/>
          </w:tcPr>
          <w:p w14:paraId="051155BA" w14:textId="64958E87" w:rsidR="00511F93" w:rsidRPr="005C23E7" w:rsidRDefault="00511F93" w:rsidP="00D52D86">
            <w:pPr>
              <w:pStyle w:val="TableofAuthorities"/>
              <w:rPr>
                <w:lang w:eastAsia="en-AU"/>
              </w:rPr>
            </w:pPr>
          </w:p>
        </w:tc>
        <w:tc>
          <w:tcPr>
            <w:tcW w:w="2127" w:type="dxa"/>
            <w:shd w:val="clear" w:color="auto" w:fill="E8DEED" w:themeFill="accent3" w:themeFillTint="33"/>
            <w:noWrap/>
            <w:vAlign w:val="center"/>
          </w:tcPr>
          <w:p w14:paraId="05127C11" w14:textId="77777777" w:rsidR="00511F93" w:rsidRPr="00511F93" w:rsidRDefault="00511F93" w:rsidP="00D52D86">
            <w:pPr>
              <w:pStyle w:val="TableofAuthorities"/>
              <w:rPr>
                <w:lang w:eastAsia="en-AU"/>
              </w:rPr>
            </w:pPr>
          </w:p>
        </w:tc>
        <w:tc>
          <w:tcPr>
            <w:tcW w:w="2126" w:type="dxa"/>
            <w:shd w:val="clear" w:color="auto" w:fill="E8DEED" w:themeFill="accent3" w:themeFillTint="33"/>
            <w:noWrap/>
            <w:vAlign w:val="center"/>
          </w:tcPr>
          <w:p w14:paraId="312E5432" w14:textId="77777777" w:rsidR="00511F93" w:rsidRPr="005C23E7" w:rsidRDefault="00511F93" w:rsidP="00D52D86">
            <w:pPr>
              <w:pStyle w:val="TableofAuthorities"/>
              <w:rPr>
                <w:lang w:eastAsia="en-AU"/>
              </w:rPr>
            </w:pPr>
          </w:p>
        </w:tc>
      </w:tr>
      <w:tr w:rsidR="00511F93" w:rsidRPr="005C23E7" w14:paraId="34EB4A8C" w14:textId="77777777" w:rsidTr="00871C3A">
        <w:trPr>
          <w:trHeight w:val="340"/>
        </w:trPr>
        <w:tc>
          <w:tcPr>
            <w:tcW w:w="5387" w:type="dxa"/>
            <w:vAlign w:val="center"/>
          </w:tcPr>
          <w:p w14:paraId="4B902B41" w14:textId="232258E5" w:rsidR="00511F93" w:rsidRPr="00A408AC" w:rsidRDefault="00511F93" w:rsidP="00366230">
            <w:pPr>
              <w:pStyle w:val="Tabletextindent"/>
              <w:rPr>
                <w:b/>
                <w:lang w:eastAsia="en-AU"/>
              </w:rPr>
            </w:pPr>
            <w:r w:rsidRPr="00A408AC">
              <w:t xml:space="preserve">Refundable resident loans – RADs </w:t>
            </w:r>
            <w:r>
              <w:rPr>
                <w:vertAlign w:val="superscript"/>
              </w:rPr>
              <w:t>2</w:t>
            </w:r>
          </w:p>
        </w:tc>
        <w:tc>
          <w:tcPr>
            <w:tcW w:w="2126" w:type="dxa"/>
            <w:vAlign w:val="center"/>
          </w:tcPr>
          <w:p w14:paraId="5ACE9F8A" w14:textId="22FCE81C" w:rsidR="00511F93" w:rsidRPr="005C23E7" w:rsidRDefault="00511F93" w:rsidP="00F63ED1">
            <w:pPr>
              <w:pStyle w:val="TableofAuthorities"/>
            </w:pPr>
            <w:r w:rsidRPr="008B080B">
              <w:t>$24,613.5</w:t>
            </w:r>
          </w:p>
        </w:tc>
        <w:tc>
          <w:tcPr>
            <w:tcW w:w="2126" w:type="dxa"/>
            <w:noWrap/>
            <w:vAlign w:val="center"/>
          </w:tcPr>
          <w:p w14:paraId="74D82DAF" w14:textId="53BB7D9C" w:rsidR="00511F93" w:rsidRPr="005C23E7" w:rsidRDefault="00511F93" w:rsidP="00F63ED1">
            <w:pPr>
              <w:pStyle w:val="TableofAuthorities"/>
              <w:rPr>
                <w:rFonts w:cs="Arial"/>
                <w:b/>
                <w:lang w:eastAsia="en-AU"/>
              </w:rPr>
            </w:pPr>
            <w:r w:rsidRPr="005C23E7">
              <w:t>$27,476.8</w:t>
            </w:r>
          </w:p>
        </w:tc>
        <w:tc>
          <w:tcPr>
            <w:tcW w:w="2127" w:type="dxa"/>
            <w:noWrap/>
            <w:vAlign w:val="center"/>
          </w:tcPr>
          <w:p w14:paraId="245D80F2" w14:textId="2C53D114" w:rsidR="00511F93" w:rsidRPr="00511F93" w:rsidRDefault="00511F93" w:rsidP="00F63ED1">
            <w:pPr>
              <w:pStyle w:val="TableofAuthorities"/>
            </w:pPr>
            <w:r w:rsidRPr="00511F93">
              <w:t>$31,840.2</w:t>
            </w:r>
          </w:p>
        </w:tc>
        <w:tc>
          <w:tcPr>
            <w:tcW w:w="2126" w:type="dxa"/>
            <w:noWrap/>
            <w:vAlign w:val="center"/>
          </w:tcPr>
          <w:p w14:paraId="32288CD2" w14:textId="4BC5A507" w:rsidR="00511F93" w:rsidRPr="00373980" w:rsidRDefault="00511F93" w:rsidP="00F63ED1">
            <w:pPr>
              <w:pStyle w:val="TableofAuthorities"/>
            </w:pPr>
            <w:r w:rsidRPr="00D3534C">
              <w:rPr>
                <w:b/>
              </w:rPr>
              <w:t>▲</w:t>
            </w:r>
            <w:r>
              <w:rPr>
                <w:b/>
              </w:rPr>
              <w:t xml:space="preserve"> </w:t>
            </w:r>
            <w:r w:rsidRPr="00AA45DB">
              <w:t>15.9%</w:t>
            </w:r>
          </w:p>
        </w:tc>
      </w:tr>
      <w:tr w:rsidR="00511F93" w:rsidRPr="005C23E7" w14:paraId="0699EEE4" w14:textId="77777777" w:rsidTr="00871C3A">
        <w:trPr>
          <w:trHeight w:val="340"/>
        </w:trPr>
        <w:tc>
          <w:tcPr>
            <w:tcW w:w="5387" w:type="dxa"/>
            <w:vAlign w:val="center"/>
          </w:tcPr>
          <w:p w14:paraId="41979EDF" w14:textId="36EA5C7F" w:rsidR="00511F93" w:rsidRPr="00A408AC" w:rsidRDefault="00511F93" w:rsidP="00366230">
            <w:pPr>
              <w:pStyle w:val="Tabletextindent"/>
              <w:rPr>
                <w:b/>
                <w:lang w:eastAsia="en-AU"/>
              </w:rPr>
            </w:pPr>
            <w:r w:rsidRPr="00A408AC">
              <w:t xml:space="preserve">Refundable resident loans </w:t>
            </w:r>
            <w:r>
              <w:t>–</w:t>
            </w:r>
            <w:r w:rsidRPr="00A408AC">
              <w:t xml:space="preserve"> retirement ILUs</w:t>
            </w:r>
          </w:p>
        </w:tc>
        <w:tc>
          <w:tcPr>
            <w:tcW w:w="2126" w:type="dxa"/>
            <w:vAlign w:val="center"/>
          </w:tcPr>
          <w:p w14:paraId="75E9197D" w14:textId="5B615103" w:rsidR="00511F93" w:rsidRPr="005C23E7" w:rsidRDefault="00511F93" w:rsidP="00F63ED1">
            <w:pPr>
              <w:pStyle w:val="TableofAuthorities"/>
            </w:pPr>
            <w:r w:rsidRPr="008B080B">
              <w:t>$7,789.5</w:t>
            </w:r>
          </w:p>
        </w:tc>
        <w:tc>
          <w:tcPr>
            <w:tcW w:w="2126" w:type="dxa"/>
            <w:noWrap/>
            <w:vAlign w:val="center"/>
          </w:tcPr>
          <w:p w14:paraId="70B6ABD2" w14:textId="049226DA" w:rsidR="00511F93" w:rsidRPr="005C23E7" w:rsidRDefault="00511F93" w:rsidP="00F63ED1">
            <w:pPr>
              <w:pStyle w:val="TableofAuthorities"/>
              <w:rPr>
                <w:rFonts w:cs="Arial"/>
                <w:b/>
                <w:lang w:eastAsia="en-AU"/>
              </w:rPr>
            </w:pPr>
            <w:r w:rsidRPr="005C23E7">
              <w:t>$8,151.0</w:t>
            </w:r>
          </w:p>
        </w:tc>
        <w:tc>
          <w:tcPr>
            <w:tcW w:w="2127" w:type="dxa"/>
            <w:noWrap/>
            <w:vAlign w:val="center"/>
          </w:tcPr>
          <w:p w14:paraId="2AEA9D30" w14:textId="2688AFDA" w:rsidR="00511F93" w:rsidRPr="00511F93" w:rsidRDefault="00511F93" w:rsidP="00F63ED1">
            <w:pPr>
              <w:pStyle w:val="TableofAuthorities"/>
            </w:pPr>
            <w:r w:rsidRPr="00511F93">
              <w:t>$9,293.0</w:t>
            </w:r>
          </w:p>
        </w:tc>
        <w:tc>
          <w:tcPr>
            <w:tcW w:w="2126" w:type="dxa"/>
            <w:noWrap/>
            <w:vAlign w:val="center"/>
          </w:tcPr>
          <w:p w14:paraId="059D04B2" w14:textId="7858CB64" w:rsidR="00511F93" w:rsidRPr="00373980" w:rsidRDefault="00511F93" w:rsidP="00F63ED1">
            <w:pPr>
              <w:pStyle w:val="TableofAuthorities"/>
            </w:pPr>
            <w:r w:rsidRPr="00D3534C">
              <w:rPr>
                <w:b/>
              </w:rPr>
              <w:t>▲</w:t>
            </w:r>
            <w:r>
              <w:rPr>
                <w:b/>
              </w:rPr>
              <w:t xml:space="preserve"> </w:t>
            </w:r>
            <w:r w:rsidRPr="00AA45DB">
              <w:t>14.0%</w:t>
            </w:r>
          </w:p>
        </w:tc>
      </w:tr>
      <w:tr w:rsidR="00511F93" w:rsidRPr="005C23E7" w14:paraId="6F15C67E" w14:textId="77777777" w:rsidTr="00871C3A">
        <w:trPr>
          <w:trHeight w:val="340"/>
        </w:trPr>
        <w:tc>
          <w:tcPr>
            <w:tcW w:w="5387" w:type="dxa"/>
            <w:vAlign w:val="center"/>
          </w:tcPr>
          <w:p w14:paraId="5A6E50C8" w14:textId="2BCB0CC9" w:rsidR="00511F93" w:rsidRPr="00A408AC" w:rsidRDefault="00511F93" w:rsidP="00366230">
            <w:pPr>
              <w:pStyle w:val="Tabletextindent"/>
              <w:rPr>
                <w:b/>
                <w:lang w:eastAsia="en-AU"/>
              </w:rPr>
            </w:pPr>
            <w:r w:rsidRPr="00A408AC">
              <w:t xml:space="preserve">External borrowings – related parties </w:t>
            </w:r>
          </w:p>
        </w:tc>
        <w:tc>
          <w:tcPr>
            <w:tcW w:w="2126" w:type="dxa"/>
            <w:vAlign w:val="center"/>
          </w:tcPr>
          <w:p w14:paraId="7BE07096" w14:textId="3F6DCDEF" w:rsidR="00511F93" w:rsidRPr="005C23E7" w:rsidRDefault="00511F93" w:rsidP="00F63ED1">
            <w:pPr>
              <w:pStyle w:val="TableofAuthorities"/>
            </w:pPr>
            <w:r w:rsidRPr="008B080B">
              <w:t>$2,069.8</w:t>
            </w:r>
          </w:p>
        </w:tc>
        <w:tc>
          <w:tcPr>
            <w:tcW w:w="2126" w:type="dxa"/>
            <w:noWrap/>
            <w:vAlign w:val="center"/>
          </w:tcPr>
          <w:p w14:paraId="551DEC16" w14:textId="641B06CA" w:rsidR="00511F93" w:rsidRPr="005C23E7" w:rsidRDefault="00511F93" w:rsidP="00F63ED1">
            <w:pPr>
              <w:pStyle w:val="TableofAuthorities"/>
              <w:rPr>
                <w:rFonts w:cs="Arial"/>
                <w:b/>
                <w:lang w:eastAsia="en-AU"/>
              </w:rPr>
            </w:pPr>
            <w:r w:rsidRPr="005C23E7">
              <w:t>$2,287.3</w:t>
            </w:r>
          </w:p>
        </w:tc>
        <w:tc>
          <w:tcPr>
            <w:tcW w:w="2127" w:type="dxa"/>
            <w:noWrap/>
            <w:vAlign w:val="center"/>
          </w:tcPr>
          <w:p w14:paraId="77F6E340" w14:textId="64CF11E3" w:rsidR="00511F93" w:rsidRPr="00511F93" w:rsidRDefault="00511F93" w:rsidP="00F63ED1">
            <w:pPr>
              <w:pStyle w:val="TableofAuthorities"/>
            </w:pPr>
            <w:r w:rsidRPr="00511F93">
              <w:t>$1,634.7</w:t>
            </w:r>
          </w:p>
        </w:tc>
        <w:tc>
          <w:tcPr>
            <w:tcW w:w="2126" w:type="dxa"/>
            <w:noWrap/>
            <w:vAlign w:val="center"/>
          </w:tcPr>
          <w:p w14:paraId="55791798" w14:textId="05975B57" w:rsidR="00511F93" w:rsidRPr="00373980" w:rsidRDefault="00511F93" w:rsidP="00F63ED1">
            <w:pPr>
              <w:pStyle w:val="TableofAuthorities"/>
            </w:pPr>
            <w:r w:rsidRPr="00D3534C">
              <w:t xml:space="preserve">▼ </w:t>
            </w:r>
            <w:r w:rsidRPr="00AA45DB">
              <w:t>2</w:t>
            </w:r>
            <w:r>
              <w:t>8</w:t>
            </w:r>
            <w:r w:rsidRPr="00AA45DB">
              <w:t>.</w:t>
            </w:r>
            <w:r>
              <w:t>5</w:t>
            </w:r>
            <w:r w:rsidRPr="00AA45DB">
              <w:t>%</w:t>
            </w:r>
          </w:p>
        </w:tc>
      </w:tr>
      <w:tr w:rsidR="00511F93" w:rsidRPr="005C23E7" w14:paraId="6AB18EB3" w14:textId="77777777" w:rsidTr="00871C3A">
        <w:trPr>
          <w:trHeight w:val="340"/>
        </w:trPr>
        <w:tc>
          <w:tcPr>
            <w:tcW w:w="5387" w:type="dxa"/>
            <w:vAlign w:val="center"/>
          </w:tcPr>
          <w:p w14:paraId="316CBAB3" w14:textId="15E2D020" w:rsidR="00511F93" w:rsidRPr="00A408AC" w:rsidRDefault="00511F93" w:rsidP="00366230">
            <w:pPr>
              <w:pStyle w:val="Tabletextindent"/>
              <w:rPr>
                <w:b/>
                <w:lang w:eastAsia="en-AU"/>
              </w:rPr>
            </w:pPr>
            <w:r w:rsidRPr="00A408AC">
              <w:t>External borrowings – non-related parties</w:t>
            </w:r>
          </w:p>
        </w:tc>
        <w:tc>
          <w:tcPr>
            <w:tcW w:w="2126" w:type="dxa"/>
            <w:vAlign w:val="center"/>
          </w:tcPr>
          <w:p w14:paraId="3242130D" w14:textId="72822E9A" w:rsidR="00511F93" w:rsidRPr="005C23E7" w:rsidRDefault="00511F93" w:rsidP="00F63ED1">
            <w:pPr>
              <w:pStyle w:val="TableofAuthorities"/>
            </w:pPr>
            <w:r w:rsidRPr="008B080B">
              <w:t>$1,366.6</w:t>
            </w:r>
          </w:p>
        </w:tc>
        <w:tc>
          <w:tcPr>
            <w:tcW w:w="2126" w:type="dxa"/>
            <w:noWrap/>
            <w:vAlign w:val="center"/>
          </w:tcPr>
          <w:p w14:paraId="3343204C" w14:textId="6497E53C" w:rsidR="00511F93" w:rsidRPr="005C23E7" w:rsidRDefault="00511F93" w:rsidP="00F63ED1">
            <w:pPr>
              <w:pStyle w:val="TableofAuthorities"/>
              <w:rPr>
                <w:rFonts w:cs="Arial"/>
                <w:b/>
                <w:lang w:eastAsia="en-AU"/>
              </w:rPr>
            </w:pPr>
            <w:r w:rsidRPr="005C23E7">
              <w:t>$882.1</w:t>
            </w:r>
          </w:p>
        </w:tc>
        <w:tc>
          <w:tcPr>
            <w:tcW w:w="2127" w:type="dxa"/>
            <w:noWrap/>
            <w:vAlign w:val="center"/>
          </w:tcPr>
          <w:p w14:paraId="313AD116" w14:textId="76EE2D8B" w:rsidR="00511F93" w:rsidRPr="00511F93" w:rsidRDefault="00511F93" w:rsidP="00F63ED1">
            <w:pPr>
              <w:pStyle w:val="TableofAuthorities"/>
            </w:pPr>
            <w:r w:rsidRPr="00511F93">
              <w:t>$629.7</w:t>
            </w:r>
          </w:p>
        </w:tc>
        <w:tc>
          <w:tcPr>
            <w:tcW w:w="2126" w:type="dxa"/>
            <w:noWrap/>
            <w:vAlign w:val="center"/>
          </w:tcPr>
          <w:p w14:paraId="38740BCA" w14:textId="05A50826" w:rsidR="00511F93" w:rsidRPr="00373980" w:rsidRDefault="00511F93" w:rsidP="00F63ED1">
            <w:pPr>
              <w:pStyle w:val="TableofAuthorities"/>
            </w:pPr>
            <w:r w:rsidRPr="00D3534C">
              <w:t xml:space="preserve">▼ </w:t>
            </w:r>
            <w:r w:rsidRPr="00AA45DB">
              <w:t>28.6%</w:t>
            </w:r>
          </w:p>
        </w:tc>
      </w:tr>
      <w:tr w:rsidR="00511F93" w:rsidRPr="005C23E7" w14:paraId="3EBC849F" w14:textId="77777777" w:rsidTr="00871C3A">
        <w:trPr>
          <w:trHeight w:val="340"/>
        </w:trPr>
        <w:tc>
          <w:tcPr>
            <w:tcW w:w="5387" w:type="dxa"/>
            <w:vAlign w:val="center"/>
          </w:tcPr>
          <w:p w14:paraId="38BC4CE8" w14:textId="77777777" w:rsidR="00511F93" w:rsidRPr="00A408AC" w:rsidRDefault="00511F93" w:rsidP="00366230">
            <w:pPr>
              <w:pStyle w:val="Tabletextindent"/>
              <w:rPr>
                <w:b/>
                <w:lang w:eastAsia="en-AU"/>
              </w:rPr>
            </w:pPr>
            <w:r w:rsidRPr="00A408AC">
              <w:t>Employee benefits and provisions</w:t>
            </w:r>
          </w:p>
        </w:tc>
        <w:tc>
          <w:tcPr>
            <w:tcW w:w="2126" w:type="dxa"/>
            <w:vAlign w:val="center"/>
          </w:tcPr>
          <w:p w14:paraId="00EBE111" w14:textId="0742AF8D" w:rsidR="00511F93" w:rsidRPr="005C23E7" w:rsidRDefault="00511F93" w:rsidP="00F63ED1">
            <w:pPr>
              <w:pStyle w:val="TableofAuthorities"/>
            </w:pPr>
            <w:r w:rsidRPr="008B080B">
              <w:t>$2,730.9</w:t>
            </w:r>
          </w:p>
        </w:tc>
        <w:tc>
          <w:tcPr>
            <w:tcW w:w="2126" w:type="dxa"/>
            <w:noWrap/>
            <w:vAlign w:val="center"/>
          </w:tcPr>
          <w:p w14:paraId="2ADF3EFE" w14:textId="74FF4AF7" w:rsidR="00511F93" w:rsidRPr="005C23E7" w:rsidRDefault="00511F93" w:rsidP="00F63ED1">
            <w:pPr>
              <w:pStyle w:val="TableofAuthorities"/>
              <w:rPr>
                <w:rFonts w:cs="Arial"/>
                <w:b/>
                <w:lang w:eastAsia="en-AU"/>
              </w:rPr>
            </w:pPr>
            <w:r w:rsidRPr="005C23E7">
              <w:t>$3,056.6</w:t>
            </w:r>
          </w:p>
        </w:tc>
        <w:tc>
          <w:tcPr>
            <w:tcW w:w="2127" w:type="dxa"/>
            <w:noWrap/>
            <w:vAlign w:val="center"/>
          </w:tcPr>
          <w:p w14:paraId="51806087" w14:textId="2A5625E8" w:rsidR="00511F93" w:rsidRPr="00511F93" w:rsidRDefault="00511F93" w:rsidP="00F63ED1">
            <w:pPr>
              <w:pStyle w:val="TableofAuthorities"/>
            </w:pPr>
            <w:r w:rsidRPr="00511F93">
              <w:t>$3,470.7</w:t>
            </w:r>
          </w:p>
        </w:tc>
        <w:tc>
          <w:tcPr>
            <w:tcW w:w="2126" w:type="dxa"/>
            <w:noWrap/>
            <w:vAlign w:val="center"/>
          </w:tcPr>
          <w:p w14:paraId="4503F51B" w14:textId="017FB0F8" w:rsidR="00511F93" w:rsidRPr="00373980" w:rsidRDefault="00511F93" w:rsidP="00F63ED1">
            <w:pPr>
              <w:pStyle w:val="TableofAuthorities"/>
            </w:pPr>
            <w:r w:rsidRPr="00D3534C">
              <w:rPr>
                <w:b/>
              </w:rPr>
              <w:t>▲</w:t>
            </w:r>
            <w:r>
              <w:rPr>
                <w:b/>
              </w:rPr>
              <w:t xml:space="preserve"> </w:t>
            </w:r>
            <w:r w:rsidRPr="00AA45DB">
              <w:t>13.5%</w:t>
            </w:r>
          </w:p>
        </w:tc>
      </w:tr>
      <w:tr w:rsidR="00511F93" w:rsidRPr="005C23E7" w14:paraId="567F4CA0" w14:textId="77777777" w:rsidTr="00871C3A">
        <w:trPr>
          <w:trHeight w:val="340"/>
        </w:trPr>
        <w:tc>
          <w:tcPr>
            <w:tcW w:w="5387" w:type="dxa"/>
            <w:vAlign w:val="center"/>
          </w:tcPr>
          <w:p w14:paraId="6138AF50" w14:textId="77777777" w:rsidR="00511F93" w:rsidRPr="00A408AC" w:rsidRDefault="00511F93" w:rsidP="00366230">
            <w:pPr>
              <w:pStyle w:val="Tabletextindent"/>
              <w:rPr>
                <w:b/>
                <w:lang w:eastAsia="en-AU"/>
              </w:rPr>
            </w:pPr>
            <w:r w:rsidRPr="00A408AC">
              <w:t>Unspent HCP funds</w:t>
            </w:r>
          </w:p>
        </w:tc>
        <w:tc>
          <w:tcPr>
            <w:tcW w:w="2126" w:type="dxa"/>
            <w:vAlign w:val="center"/>
          </w:tcPr>
          <w:p w14:paraId="414ACD66" w14:textId="24557364" w:rsidR="00511F93" w:rsidRPr="005C23E7" w:rsidRDefault="00511F93" w:rsidP="00F63ED1">
            <w:pPr>
              <w:pStyle w:val="TableofAuthorities"/>
            </w:pPr>
            <w:r w:rsidRPr="008B080B">
              <w:t>$288.5</w:t>
            </w:r>
          </w:p>
        </w:tc>
        <w:tc>
          <w:tcPr>
            <w:tcW w:w="2126" w:type="dxa"/>
            <w:noWrap/>
            <w:vAlign w:val="center"/>
          </w:tcPr>
          <w:p w14:paraId="56AA6AF3" w14:textId="6494F368" w:rsidR="00511F93" w:rsidRPr="005C23E7" w:rsidRDefault="00511F93" w:rsidP="00F63ED1">
            <w:pPr>
              <w:pStyle w:val="TableofAuthorities"/>
              <w:rPr>
                <w:rFonts w:cs="Arial"/>
                <w:b/>
                <w:lang w:eastAsia="en-AU"/>
              </w:rPr>
            </w:pPr>
            <w:r w:rsidRPr="005C23E7">
              <w:t>$187.9</w:t>
            </w:r>
          </w:p>
        </w:tc>
        <w:tc>
          <w:tcPr>
            <w:tcW w:w="2127" w:type="dxa"/>
            <w:noWrap/>
            <w:vAlign w:val="center"/>
          </w:tcPr>
          <w:p w14:paraId="62D5D2C7" w14:textId="45F90B39" w:rsidR="00511F93" w:rsidRPr="00511F93" w:rsidRDefault="00511F93" w:rsidP="00F63ED1">
            <w:pPr>
              <w:pStyle w:val="TableofAuthorities"/>
            </w:pPr>
            <w:r w:rsidRPr="00511F93">
              <w:t>$138.6</w:t>
            </w:r>
          </w:p>
        </w:tc>
        <w:tc>
          <w:tcPr>
            <w:tcW w:w="2126" w:type="dxa"/>
            <w:noWrap/>
            <w:vAlign w:val="center"/>
          </w:tcPr>
          <w:p w14:paraId="400408B7" w14:textId="52753796" w:rsidR="00511F93" w:rsidRPr="00373980" w:rsidRDefault="00511F93" w:rsidP="00F63ED1">
            <w:pPr>
              <w:pStyle w:val="TableofAuthorities"/>
            </w:pPr>
            <w:r w:rsidRPr="00D3534C">
              <w:t xml:space="preserve">▼ </w:t>
            </w:r>
            <w:r w:rsidRPr="00AA45DB">
              <w:t>26.2%</w:t>
            </w:r>
          </w:p>
        </w:tc>
      </w:tr>
      <w:tr w:rsidR="00511F93" w:rsidRPr="005C23E7" w14:paraId="1E844299" w14:textId="77777777" w:rsidTr="00871C3A">
        <w:trPr>
          <w:trHeight w:val="340"/>
        </w:trPr>
        <w:tc>
          <w:tcPr>
            <w:tcW w:w="5387" w:type="dxa"/>
            <w:vAlign w:val="center"/>
          </w:tcPr>
          <w:p w14:paraId="6CAB71D6" w14:textId="77777777" w:rsidR="00511F93" w:rsidRPr="00A408AC" w:rsidRDefault="00511F93" w:rsidP="00366230">
            <w:pPr>
              <w:pStyle w:val="Tabletextindent"/>
              <w:rPr>
                <w:b/>
                <w:lang w:eastAsia="en-AU"/>
              </w:rPr>
            </w:pPr>
            <w:r w:rsidRPr="00A408AC">
              <w:t>Unspent CHSP grants</w:t>
            </w:r>
          </w:p>
        </w:tc>
        <w:tc>
          <w:tcPr>
            <w:tcW w:w="2126" w:type="dxa"/>
            <w:vAlign w:val="center"/>
          </w:tcPr>
          <w:p w14:paraId="682FFF8D" w14:textId="7D387B85" w:rsidR="00511F93" w:rsidRPr="005C23E7" w:rsidRDefault="00511F93" w:rsidP="00F63ED1">
            <w:pPr>
              <w:pStyle w:val="TableofAuthorities"/>
            </w:pPr>
            <w:r w:rsidRPr="008B080B">
              <w:t>$205.3</w:t>
            </w:r>
          </w:p>
        </w:tc>
        <w:tc>
          <w:tcPr>
            <w:tcW w:w="2126" w:type="dxa"/>
            <w:noWrap/>
            <w:vAlign w:val="center"/>
          </w:tcPr>
          <w:p w14:paraId="083B052C" w14:textId="5EFB426C" w:rsidR="00511F93" w:rsidRPr="005C23E7" w:rsidRDefault="00511F93" w:rsidP="00F63ED1">
            <w:pPr>
              <w:pStyle w:val="TableofAuthorities"/>
              <w:rPr>
                <w:rFonts w:cs="Arial"/>
                <w:b/>
                <w:lang w:eastAsia="en-AU"/>
              </w:rPr>
            </w:pPr>
            <w:r w:rsidRPr="005C23E7">
              <w:t>$118.7</w:t>
            </w:r>
          </w:p>
        </w:tc>
        <w:tc>
          <w:tcPr>
            <w:tcW w:w="2127" w:type="dxa"/>
            <w:noWrap/>
            <w:vAlign w:val="center"/>
          </w:tcPr>
          <w:p w14:paraId="5B422826" w14:textId="7E3070A8" w:rsidR="00511F93" w:rsidRPr="00511F93" w:rsidRDefault="00511F93" w:rsidP="00F63ED1">
            <w:pPr>
              <w:pStyle w:val="TableofAuthorities"/>
            </w:pPr>
            <w:r w:rsidRPr="00511F93">
              <w:t>$70.9</w:t>
            </w:r>
          </w:p>
        </w:tc>
        <w:tc>
          <w:tcPr>
            <w:tcW w:w="2126" w:type="dxa"/>
            <w:noWrap/>
            <w:vAlign w:val="center"/>
          </w:tcPr>
          <w:p w14:paraId="140B185E" w14:textId="161BBA8D" w:rsidR="00511F93" w:rsidRPr="00373980" w:rsidRDefault="00511F93" w:rsidP="00F63ED1">
            <w:pPr>
              <w:pStyle w:val="TableofAuthorities"/>
            </w:pPr>
            <w:r w:rsidRPr="00D3534C">
              <w:t xml:space="preserve">▼ </w:t>
            </w:r>
            <w:r w:rsidRPr="00AA45DB">
              <w:t>40.3%</w:t>
            </w:r>
          </w:p>
        </w:tc>
      </w:tr>
      <w:tr w:rsidR="00511F93" w:rsidRPr="005C23E7" w14:paraId="5B6EDFE6" w14:textId="77777777" w:rsidTr="00871C3A">
        <w:trPr>
          <w:trHeight w:val="340"/>
        </w:trPr>
        <w:tc>
          <w:tcPr>
            <w:tcW w:w="5387" w:type="dxa"/>
            <w:vAlign w:val="center"/>
          </w:tcPr>
          <w:p w14:paraId="52FBBBA7" w14:textId="77777777" w:rsidR="00511F93" w:rsidRPr="00A408AC" w:rsidRDefault="00511F93" w:rsidP="00366230">
            <w:pPr>
              <w:pStyle w:val="Tabletextindent"/>
              <w:rPr>
                <w:b/>
                <w:lang w:eastAsia="en-AU"/>
              </w:rPr>
            </w:pPr>
            <w:r w:rsidRPr="00A408AC">
              <w:t>Lease liabilities</w:t>
            </w:r>
          </w:p>
        </w:tc>
        <w:tc>
          <w:tcPr>
            <w:tcW w:w="2126" w:type="dxa"/>
            <w:vAlign w:val="center"/>
          </w:tcPr>
          <w:p w14:paraId="7D1BEBDD" w14:textId="7AE7A65B" w:rsidR="00511F93" w:rsidRPr="005C23E7" w:rsidRDefault="00511F93" w:rsidP="00F63ED1">
            <w:pPr>
              <w:pStyle w:val="TableofAuthorities"/>
            </w:pPr>
            <w:r w:rsidRPr="008B080B">
              <w:t>$348.4</w:t>
            </w:r>
          </w:p>
        </w:tc>
        <w:tc>
          <w:tcPr>
            <w:tcW w:w="2126" w:type="dxa"/>
            <w:noWrap/>
            <w:vAlign w:val="center"/>
          </w:tcPr>
          <w:p w14:paraId="1E5AC7DE" w14:textId="332A6971" w:rsidR="00511F93" w:rsidRPr="005C23E7" w:rsidRDefault="00511F93" w:rsidP="00F63ED1">
            <w:pPr>
              <w:pStyle w:val="TableofAuthorities"/>
              <w:rPr>
                <w:rFonts w:cs="Arial"/>
                <w:b/>
                <w:lang w:eastAsia="en-AU"/>
              </w:rPr>
            </w:pPr>
            <w:r w:rsidRPr="005C23E7">
              <w:t>$338.3</w:t>
            </w:r>
          </w:p>
        </w:tc>
        <w:tc>
          <w:tcPr>
            <w:tcW w:w="2127" w:type="dxa"/>
            <w:noWrap/>
            <w:vAlign w:val="center"/>
          </w:tcPr>
          <w:p w14:paraId="1BB24D18" w14:textId="235ECCE7" w:rsidR="00511F93" w:rsidRPr="00511F93" w:rsidRDefault="00511F93" w:rsidP="00F63ED1">
            <w:pPr>
              <w:pStyle w:val="TableofAuthorities"/>
            </w:pPr>
            <w:r w:rsidRPr="00511F93">
              <w:t>$437.4</w:t>
            </w:r>
          </w:p>
        </w:tc>
        <w:tc>
          <w:tcPr>
            <w:tcW w:w="2126" w:type="dxa"/>
            <w:noWrap/>
            <w:vAlign w:val="center"/>
          </w:tcPr>
          <w:p w14:paraId="22444319" w14:textId="1AB4D477" w:rsidR="00511F93" w:rsidRPr="00373980" w:rsidRDefault="00511F93" w:rsidP="00F63ED1">
            <w:pPr>
              <w:pStyle w:val="TableofAuthorities"/>
            </w:pPr>
            <w:r w:rsidRPr="00D3534C">
              <w:rPr>
                <w:b/>
              </w:rPr>
              <w:t>▲</w:t>
            </w:r>
            <w:r>
              <w:rPr>
                <w:b/>
              </w:rPr>
              <w:t xml:space="preserve"> </w:t>
            </w:r>
            <w:r w:rsidRPr="00AA45DB">
              <w:t>29.3%</w:t>
            </w:r>
          </w:p>
        </w:tc>
      </w:tr>
      <w:tr w:rsidR="00511F93" w:rsidRPr="005C23E7" w14:paraId="4264662C" w14:textId="77777777" w:rsidTr="00871C3A">
        <w:trPr>
          <w:trHeight w:val="340"/>
        </w:trPr>
        <w:tc>
          <w:tcPr>
            <w:tcW w:w="5387" w:type="dxa"/>
            <w:vAlign w:val="center"/>
          </w:tcPr>
          <w:p w14:paraId="47905C30" w14:textId="77777777" w:rsidR="00511F93" w:rsidRPr="00A408AC" w:rsidRDefault="00511F93" w:rsidP="00366230">
            <w:pPr>
              <w:pStyle w:val="Tabletextindent"/>
              <w:rPr>
                <w:b/>
                <w:lang w:eastAsia="en-AU"/>
              </w:rPr>
            </w:pPr>
            <w:r w:rsidRPr="00A408AC">
              <w:t>Other current liabilities</w:t>
            </w:r>
          </w:p>
        </w:tc>
        <w:tc>
          <w:tcPr>
            <w:tcW w:w="2126" w:type="dxa"/>
            <w:vAlign w:val="center"/>
          </w:tcPr>
          <w:p w14:paraId="3C0D40D7" w14:textId="23E5F9CE" w:rsidR="00511F93" w:rsidRPr="005C23E7" w:rsidRDefault="00511F93" w:rsidP="00F63ED1">
            <w:pPr>
              <w:pStyle w:val="TableofAuthorities"/>
            </w:pPr>
            <w:r w:rsidRPr="008B080B">
              <w:t>$5,043.3</w:t>
            </w:r>
          </w:p>
        </w:tc>
        <w:tc>
          <w:tcPr>
            <w:tcW w:w="2126" w:type="dxa"/>
            <w:noWrap/>
            <w:vAlign w:val="center"/>
          </w:tcPr>
          <w:p w14:paraId="082D6AEB" w14:textId="22AF599A" w:rsidR="00511F93" w:rsidRPr="005C23E7" w:rsidRDefault="00511F93" w:rsidP="00F63ED1">
            <w:pPr>
              <w:pStyle w:val="TableofAuthorities"/>
              <w:rPr>
                <w:rFonts w:cs="Arial"/>
                <w:b/>
                <w:lang w:eastAsia="en-AU"/>
              </w:rPr>
            </w:pPr>
            <w:r w:rsidRPr="005C23E7">
              <w:t>$4,691.7</w:t>
            </w:r>
          </w:p>
        </w:tc>
        <w:tc>
          <w:tcPr>
            <w:tcW w:w="2127" w:type="dxa"/>
            <w:noWrap/>
            <w:vAlign w:val="center"/>
          </w:tcPr>
          <w:p w14:paraId="516B65CE" w14:textId="06E774BE" w:rsidR="00511F93" w:rsidRPr="00511F93" w:rsidRDefault="00511F93" w:rsidP="00F63ED1">
            <w:pPr>
              <w:pStyle w:val="TableofAuthorities"/>
            </w:pPr>
            <w:r w:rsidRPr="00511F93">
              <w:t>$6,136.6</w:t>
            </w:r>
          </w:p>
        </w:tc>
        <w:tc>
          <w:tcPr>
            <w:tcW w:w="2126" w:type="dxa"/>
            <w:noWrap/>
            <w:vAlign w:val="center"/>
          </w:tcPr>
          <w:p w14:paraId="202D5EAA" w14:textId="26479FD1" w:rsidR="00511F93" w:rsidRPr="00373980" w:rsidRDefault="00511F93" w:rsidP="00F63ED1">
            <w:pPr>
              <w:pStyle w:val="TableofAuthorities"/>
            </w:pPr>
            <w:r w:rsidRPr="00D3534C">
              <w:rPr>
                <w:b/>
              </w:rPr>
              <w:t>▲</w:t>
            </w:r>
            <w:r>
              <w:rPr>
                <w:b/>
              </w:rPr>
              <w:t xml:space="preserve"> </w:t>
            </w:r>
            <w:r w:rsidRPr="00AA45DB">
              <w:t>30.8%</w:t>
            </w:r>
          </w:p>
        </w:tc>
      </w:tr>
      <w:tr w:rsidR="00511F93" w:rsidRPr="005C23E7" w14:paraId="11CEBDE5" w14:textId="77777777" w:rsidTr="00871C3A">
        <w:trPr>
          <w:trHeight w:val="340"/>
        </w:trPr>
        <w:tc>
          <w:tcPr>
            <w:tcW w:w="5387" w:type="dxa"/>
            <w:shd w:val="clear" w:color="000000" w:fill="D8DADA"/>
            <w:vAlign w:val="center"/>
          </w:tcPr>
          <w:p w14:paraId="20B084B2" w14:textId="77777777" w:rsidR="00511F93" w:rsidRPr="00D52D86" w:rsidRDefault="00511F93" w:rsidP="00D52D86">
            <w:pPr>
              <w:pStyle w:val="TableofAuthorities"/>
              <w:rPr>
                <w:rStyle w:val="Strong"/>
              </w:rPr>
            </w:pPr>
            <w:r w:rsidRPr="00D52D86">
              <w:rPr>
                <w:rStyle w:val="Strong"/>
              </w:rPr>
              <w:t>Total current liabilities</w:t>
            </w:r>
          </w:p>
        </w:tc>
        <w:tc>
          <w:tcPr>
            <w:tcW w:w="2126" w:type="dxa"/>
            <w:shd w:val="clear" w:color="000000" w:fill="D8DADA"/>
            <w:vAlign w:val="center"/>
          </w:tcPr>
          <w:p w14:paraId="696FB661" w14:textId="48AD1A58" w:rsidR="00511F93" w:rsidRPr="00D52D86" w:rsidRDefault="00511F93" w:rsidP="00D52D86">
            <w:pPr>
              <w:pStyle w:val="TableofAuthorities"/>
              <w:rPr>
                <w:rStyle w:val="Strong"/>
              </w:rPr>
            </w:pPr>
            <w:r w:rsidRPr="00D52D86">
              <w:rPr>
                <w:rStyle w:val="Strong"/>
              </w:rPr>
              <w:t>$44,455.9</w:t>
            </w:r>
          </w:p>
        </w:tc>
        <w:tc>
          <w:tcPr>
            <w:tcW w:w="2126" w:type="dxa"/>
            <w:shd w:val="clear" w:color="000000" w:fill="D8DADA"/>
            <w:noWrap/>
            <w:vAlign w:val="center"/>
          </w:tcPr>
          <w:p w14:paraId="2EDF6AEB" w14:textId="1FBE7A8A" w:rsidR="00511F93" w:rsidRPr="00D52D86" w:rsidRDefault="00511F93" w:rsidP="00D52D86">
            <w:pPr>
              <w:pStyle w:val="TableofAuthorities"/>
              <w:rPr>
                <w:rStyle w:val="Strong"/>
              </w:rPr>
            </w:pPr>
            <w:r w:rsidRPr="00D52D86">
              <w:rPr>
                <w:rStyle w:val="Strong"/>
              </w:rPr>
              <w:t>$47,190.4</w:t>
            </w:r>
          </w:p>
        </w:tc>
        <w:tc>
          <w:tcPr>
            <w:tcW w:w="2127" w:type="dxa"/>
            <w:shd w:val="clear" w:color="000000" w:fill="D8DADA"/>
            <w:noWrap/>
            <w:vAlign w:val="center"/>
          </w:tcPr>
          <w:p w14:paraId="4C15936F" w14:textId="787640B0" w:rsidR="00511F93" w:rsidRPr="00D52D86" w:rsidRDefault="00511F93" w:rsidP="00D52D86">
            <w:pPr>
              <w:pStyle w:val="TableofAuthorities"/>
              <w:rPr>
                <w:rStyle w:val="Strong"/>
              </w:rPr>
            </w:pPr>
            <w:r w:rsidRPr="00D52D86">
              <w:rPr>
                <w:rStyle w:val="Strong"/>
              </w:rPr>
              <w:t>$53,651.8</w:t>
            </w:r>
          </w:p>
        </w:tc>
        <w:tc>
          <w:tcPr>
            <w:tcW w:w="2126" w:type="dxa"/>
            <w:shd w:val="clear" w:color="000000" w:fill="D8DADA"/>
            <w:noWrap/>
            <w:vAlign w:val="center"/>
          </w:tcPr>
          <w:p w14:paraId="72C5EFE6" w14:textId="24CAD7F3" w:rsidR="00511F93" w:rsidRPr="00D52D86" w:rsidRDefault="00511F93" w:rsidP="00D52D86">
            <w:pPr>
              <w:pStyle w:val="TableofAuthorities"/>
              <w:rPr>
                <w:rStyle w:val="Strong"/>
              </w:rPr>
            </w:pPr>
            <w:r w:rsidRPr="00D52D86">
              <w:rPr>
                <w:rStyle w:val="Strong"/>
              </w:rPr>
              <w:t>▲ 13.7%</w:t>
            </w:r>
          </w:p>
        </w:tc>
      </w:tr>
      <w:tr w:rsidR="00511F93" w:rsidRPr="005C23E7" w14:paraId="357A4FFB" w14:textId="77777777" w:rsidTr="00871C3A">
        <w:trPr>
          <w:trHeight w:val="340"/>
        </w:trPr>
        <w:tc>
          <w:tcPr>
            <w:tcW w:w="5387" w:type="dxa"/>
            <w:shd w:val="clear" w:color="auto" w:fill="E8DEED" w:themeFill="accent3" w:themeFillTint="33"/>
            <w:vAlign w:val="center"/>
          </w:tcPr>
          <w:p w14:paraId="4357AEB7" w14:textId="77777777" w:rsidR="00511F93" w:rsidRPr="00D52D86" w:rsidRDefault="00511F93" w:rsidP="00D52D86">
            <w:pPr>
              <w:pStyle w:val="TableofAuthorities"/>
              <w:rPr>
                <w:rStyle w:val="Strong"/>
              </w:rPr>
            </w:pPr>
            <w:r w:rsidRPr="00D52D86">
              <w:rPr>
                <w:rStyle w:val="Strong"/>
              </w:rPr>
              <w:t>Non-current liabilities</w:t>
            </w:r>
          </w:p>
        </w:tc>
        <w:tc>
          <w:tcPr>
            <w:tcW w:w="2126" w:type="dxa"/>
            <w:shd w:val="clear" w:color="auto" w:fill="E8DEED" w:themeFill="accent3" w:themeFillTint="33"/>
            <w:vAlign w:val="center"/>
          </w:tcPr>
          <w:p w14:paraId="7C8E9573" w14:textId="77777777" w:rsidR="00511F93" w:rsidRPr="004A63D4" w:rsidRDefault="00511F93" w:rsidP="004A63D4">
            <w:pPr>
              <w:pStyle w:val="TableofAuthorities"/>
              <w:rPr>
                <w:rStyle w:val="Strong"/>
                <w:b w:val="0"/>
                <w:bCs w:val="0"/>
              </w:rPr>
            </w:pPr>
          </w:p>
        </w:tc>
        <w:tc>
          <w:tcPr>
            <w:tcW w:w="2126" w:type="dxa"/>
            <w:shd w:val="clear" w:color="auto" w:fill="E8DEED" w:themeFill="accent3" w:themeFillTint="33"/>
            <w:noWrap/>
            <w:vAlign w:val="center"/>
          </w:tcPr>
          <w:p w14:paraId="15D688FC" w14:textId="7D49354C" w:rsidR="00511F93" w:rsidRPr="004A63D4" w:rsidRDefault="00511F93" w:rsidP="004A63D4">
            <w:pPr>
              <w:pStyle w:val="TableofAuthorities"/>
              <w:rPr>
                <w:rStyle w:val="Strong"/>
                <w:b w:val="0"/>
                <w:bCs w:val="0"/>
              </w:rPr>
            </w:pPr>
          </w:p>
        </w:tc>
        <w:tc>
          <w:tcPr>
            <w:tcW w:w="2127" w:type="dxa"/>
            <w:shd w:val="clear" w:color="auto" w:fill="E8DEED" w:themeFill="accent3" w:themeFillTint="33"/>
            <w:noWrap/>
            <w:vAlign w:val="center"/>
          </w:tcPr>
          <w:p w14:paraId="6251F19A" w14:textId="77777777" w:rsidR="00511F93" w:rsidRPr="004A63D4" w:rsidRDefault="00511F93" w:rsidP="004A63D4">
            <w:pPr>
              <w:pStyle w:val="TableofAuthorities"/>
              <w:rPr>
                <w:rStyle w:val="Strong"/>
                <w:b w:val="0"/>
                <w:bCs w:val="0"/>
              </w:rPr>
            </w:pPr>
          </w:p>
        </w:tc>
        <w:tc>
          <w:tcPr>
            <w:tcW w:w="2126" w:type="dxa"/>
            <w:shd w:val="clear" w:color="auto" w:fill="E8DEED" w:themeFill="accent3" w:themeFillTint="33"/>
            <w:noWrap/>
            <w:vAlign w:val="center"/>
          </w:tcPr>
          <w:p w14:paraId="7CAE9AC6" w14:textId="77777777" w:rsidR="00511F93" w:rsidRPr="004A63D4" w:rsidRDefault="00511F93" w:rsidP="004A63D4">
            <w:pPr>
              <w:pStyle w:val="TableofAuthorities"/>
              <w:rPr>
                <w:rStyle w:val="Strong"/>
                <w:b w:val="0"/>
                <w:bCs w:val="0"/>
              </w:rPr>
            </w:pPr>
          </w:p>
        </w:tc>
      </w:tr>
      <w:tr w:rsidR="00511F93" w:rsidRPr="005C23E7" w14:paraId="301DAD92" w14:textId="77777777" w:rsidTr="00871C3A">
        <w:trPr>
          <w:trHeight w:val="340"/>
        </w:trPr>
        <w:tc>
          <w:tcPr>
            <w:tcW w:w="5387" w:type="dxa"/>
            <w:vAlign w:val="center"/>
          </w:tcPr>
          <w:p w14:paraId="305B1040" w14:textId="12489530" w:rsidR="00511F93" w:rsidRPr="00A408AC" w:rsidRDefault="00511F93" w:rsidP="00366230">
            <w:pPr>
              <w:pStyle w:val="Tabletextindent"/>
              <w:rPr>
                <w:b/>
              </w:rPr>
            </w:pPr>
            <w:r w:rsidRPr="00A408AC">
              <w:t xml:space="preserve">Refundable resident loans – RADs </w:t>
            </w:r>
            <w:r>
              <w:rPr>
                <w:vertAlign w:val="superscript"/>
              </w:rPr>
              <w:t>2</w:t>
            </w:r>
          </w:p>
        </w:tc>
        <w:tc>
          <w:tcPr>
            <w:tcW w:w="2126" w:type="dxa"/>
            <w:vAlign w:val="center"/>
          </w:tcPr>
          <w:p w14:paraId="5D2B2029" w14:textId="33D878E3" w:rsidR="00511F93" w:rsidRPr="005C23E7" w:rsidRDefault="00511F93" w:rsidP="00F63ED1">
            <w:pPr>
              <w:pStyle w:val="TableofAuthorities"/>
            </w:pPr>
            <w:r w:rsidRPr="008B080B">
              <w:t>$12,827.2</w:t>
            </w:r>
          </w:p>
        </w:tc>
        <w:tc>
          <w:tcPr>
            <w:tcW w:w="2126" w:type="dxa"/>
            <w:noWrap/>
            <w:vAlign w:val="center"/>
          </w:tcPr>
          <w:p w14:paraId="308B2657" w14:textId="059C6DC0" w:rsidR="00511F93" w:rsidRPr="005C23E7" w:rsidRDefault="00511F93" w:rsidP="00F63ED1">
            <w:pPr>
              <w:pStyle w:val="TableofAuthorities"/>
              <w:rPr>
                <w:rFonts w:cs="Arial"/>
                <w:b/>
                <w:lang w:eastAsia="en-AU"/>
              </w:rPr>
            </w:pPr>
            <w:r w:rsidRPr="005C23E7">
              <w:t>$14,681.5</w:t>
            </w:r>
          </w:p>
        </w:tc>
        <w:tc>
          <w:tcPr>
            <w:tcW w:w="2127" w:type="dxa"/>
            <w:noWrap/>
            <w:vAlign w:val="center"/>
          </w:tcPr>
          <w:p w14:paraId="654AAF32" w14:textId="6B9C8B75" w:rsidR="00511F93" w:rsidRPr="00511F93" w:rsidRDefault="00511F93" w:rsidP="00F63ED1">
            <w:pPr>
              <w:pStyle w:val="TableofAuthorities"/>
            </w:pPr>
            <w:r w:rsidRPr="00511F93">
              <w:t>$16,169.8</w:t>
            </w:r>
          </w:p>
        </w:tc>
        <w:tc>
          <w:tcPr>
            <w:tcW w:w="2126" w:type="dxa"/>
            <w:noWrap/>
            <w:vAlign w:val="center"/>
          </w:tcPr>
          <w:p w14:paraId="7D2FF7F6" w14:textId="14CB5E42" w:rsidR="00511F93" w:rsidRPr="00373980" w:rsidRDefault="00511F93" w:rsidP="00F63ED1">
            <w:pPr>
              <w:pStyle w:val="TableofAuthorities"/>
            </w:pPr>
            <w:r w:rsidRPr="00D3534C">
              <w:rPr>
                <w:b/>
              </w:rPr>
              <w:t>▲</w:t>
            </w:r>
            <w:r>
              <w:rPr>
                <w:b/>
              </w:rPr>
              <w:t xml:space="preserve"> </w:t>
            </w:r>
            <w:r w:rsidRPr="00AA45DB">
              <w:t>10.1%</w:t>
            </w:r>
          </w:p>
        </w:tc>
      </w:tr>
      <w:tr w:rsidR="00511F93" w:rsidRPr="005C23E7" w14:paraId="639180E3" w14:textId="77777777" w:rsidTr="00871C3A">
        <w:trPr>
          <w:trHeight w:val="340"/>
        </w:trPr>
        <w:tc>
          <w:tcPr>
            <w:tcW w:w="5387" w:type="dxa"/>
            <w:vAlign w:val="center"/>
          </w:tcPr>
          <w:p w14:paraId="7D98863D" w14:textId="0E5A4CA9" w:rsidR="00511F93" w:rsidRPr="00A408AC" w:rsidRDefault="00511F93" w:rsidP="00366230">
            <w:pPr>
              <w:pStyle w:val="Tabletextindent"/>
              <w:rPr>
                <w:b/>
              </w:rPr>
            </w:pPr>
            <w:r w:rsidRPr="00A408AC">
              <w:t>Refundable resident loans – retirement ILUs</w:t>
            </w:r>
          </w:p>
        </w:tc>
        <w:tc>
          <w:tcPr>
            <w:tcW w:w="2126" w:type="dxa"/>
            <w:vAlign w:val="center"/>
          </w:tcPr>
          <w:p w14:paraId="29F000AF" w14:textId="12A26AEB" w:rsidR="00511F93" w:rsidRPr="005C23E7" w:rsidRDefault="00511F93" w:rsidP="00F63ED1">
            <w:pPr>
              <w:pStyle w:val="TableofAuthorities"/>
            </w:pPr>
            <w:r w:rsidRPr="008B080B">
              <w:t>$6,931.4</w:t>
            </w:r>
          </w:p>
        </w:tc>
        <w:tc>
          <w:tcPr>
            <w:tcW w:w="2126" w:type="dxa"/>
            <w:noWrap/>
            <w:vAlign w:val="center"/>
          </w:tcPr>
          <w:p w14:paraId="5F62C7F2" w14:textId="71822C72" w:rsidR="00511F93" w:rsidRPr="005C23E7" w:rsidRDefault="00511F93" w:rsidP="00F63ED1">
            <w:pPr>
              <w:pStyle w:val="TableofAuthorities"/>
              <w:rPr>
                <w:rFonts w:cs="Arial"/>
                <w:b/>
                <w:lang w:eastAsia="en-AU"/>
              </w:rPr>
            </w:pPr>
            <w:r w:rsidRPr="005C23E7">
              <w:t>$7,941.1</w:t>
            </w:r>
          </w:p>
        </w:tc>
        <w:tc>
          <w:tcPr>
            <w:tcW w:w="2127" w:type="dxa"/>
            <w:noWrap/>
            <w:vAlign w:val="center"/>
          </w:tcPr>
          <w:p w14:paraId="6B9D7D6E" w14:textId="6F9EFA84" w:rsidR="00511F93" w:rsidRPr="00511F93" w:rsidRDefault="00511F93" w:rsidP="00F63ED1">
            <w:pPr>
              <w:pStyle w:val="TableofAuthorities"/>
            </w:pPr>
            <w:r w:rsidRPr="00511F93">
              <w:t>$8,442.8</w:t>
            </w:r>
          </w:p>
        </w:tc>
        <w:tc>
          <w:tcPr>
            <w:tcW w:w="2126" w:type="dxa"/>
            <w:noWrap/>
            <w:vAlign w:val="center"/>
          </w:tcPr>
          <w:p w14:paraId="13E1E218" w14:textId="58EBC50E" w:rsidR="00511F93" w:rsidRPr="00373980" w:rsidRDefault="00511F93" w:rsidP="00F63ED1">
            <w:pPr>
              <w:pStyle w:val="TableofAuthorities"/>
            </w:pPr>
            <w:r w:rsidRPr="00D3534C">
              <w:rPr>
                <w:b/>
              </w:rPr>
              <w:t>▲</w:t>
            </w:r>
            <w:r>
              <w:rPr>
                <w:b/>
              </w:rPr>
              <w:t xml:space="preserve"> </w:t>
            </w:r>
            <w:r w:rsidRPr="00AA45DB">
              <w:t>6.3%</w:t>
            </w:r>
          </w:p>
        </w:tc>
      </w:tr>
      <w:tr w:rsidR="00511F93" w:rsidRPr="005C23E7" w14:paraId="083F7ED7" w14:textId="77777777" w:rsidTr="00871C3A">
        <w:trPr>
          <w:trHeight w:val="340"/>
        </w:trPr>
        <w:tc>
          <w:tcPr>
            <w:tcW w:w="5387" w:type="dxa"/>
            <w:vAlign w:val="center"/>
          </w:tcPr>
          <w:p w14:paraId="600A6E43" w14:textId="2DB7FB4F" w:rsidR="00511F93" w:rsidRPr="00A408AC" w:rsidRDefault="00511F93" w:rsidP="00366230">
            <w:pPr>
              <w:pStyle w:val="Tabletextindent"/>
              <w:rPr>
                <w:b/>
              </w:rPr>
            </w:pPr>
            <w:r w:rsidRPr="00A408AC">
              <w:t>External borrowings – related parties</w:t>
            </w:r>
          </w:p>
        </w:tc>
        <w:tc>
          <w:tcPr>
            <w:tcW w:w="2126" w:type="dxa"/>
            <w:vAlign w:val="center"/>
          </w:tcPr>
          <w:p w14:paraId="7077717F" w14:textId="7BEC73A9" w:rsidR="00511F93" w:rsidRPr="005C23E7" w:rsidRDefault="00511F93" w:rsidP="00F63ED1">
            <w:pPr>
              <w:pStyle w:val="TableofAuthorities"/>
            </w:pPr>
            <w:r w:rsidRPr="008B080B">
              <w:t>$1,615.3</w:t>
            </w:r>
          </w:p>
        </w:tc>
        <w:tc>
          <w:tcPr>
            <w:tcW w:w="2126" w:type="dxa"/>
            <w:noWrap/>
            <w:vAlign w:val="center"/>
          </w:tcPr>
          <w:p w14:paraId="0B34EC77" w14:textId="27C29FC1" w:rsidR="00511F93" w:rsidRPr="005C23E7" w:rsidRDefault="00511F93" w:rsidP="00F63ED1">
            <w:pPr>
              <w:pStyle w:val="TableofAuthorities"/>
              <w:rPr>
                <w:rFonts w:cs="Arial"/>
                <w:b/>
                <w:lang w:eastAsia="en-AU"/>
              </w:rPr>
            </w:pPr>
            <w:r w:rsidRPr="005C23E7">
              <w:t>$1,406.5</w:t>
            </w:r>
          </w:p>
        </w:tc>
        <w:tc>
          <w:tcPr>
            <w:tcW w:w="2127" w:type="dxa"/>
            <w:noWrap/>
            <w:vAlign w:val="center"/>
          </w:tcPr>
          <w:p w14:paraId="086048D5" w14:textId="40FD9343" w:rsidR="00511F93" w:rsidRPr="00511F93" w:rsidRDefault="00511F93" w:rsidP="00F63ED1">
            <w:pPr>
              <w:pStyle w:val="TableofAuthorities"/>
            </w:pPr>
            <w:r w:rsidRPr="00511F93">
              <w:t>$1,353.7</w:t>
            </w:r>
          </w:p>
        </w:tc>
        <w:tc>
          <w:tcPr>
            <w:tcW w:w="2126" w:type="dxa"/>
            <w:noWrap/>
            <w:vAlign w:val="center"/>
          </w:tcPr>
          <w:p w14:paraId="70D6BE4F" w14:textId="0EA92BF5" w:rsidR="00511F93" w:rsidRPr="00373980" w:rsidRDefault="00511F93" w:rsidP="00F63ED1">
            <w:pPr>
              <w:pStyle w:val="TableofAuthorities"/>
            </w:pPr>
            <w:r w:rsidRPr="00D3534C">
              <w:t xml:space="preserve">▼ </w:t>
            </w:r>
            <w:r w:rsidRPr="00AA45DB">
              <w:t>3.8%</w:t>
            </w:r>
          </w:p>
        </w:tc>
      </w:tr>
      <w:tr w:rsidR="00511F93" w:rsidRPr="005C23E7" w14:paraId="372AA230" w14:textId="77777777" w:rsidTr="00871C3A">
        <w:trPr>
          <w:trHeight w:val="340"/>
        </w:trPr>
        <w:tc>
          <w:tcPr>
            <w:tcW w:w="5387" w:type="dxa"/>
            <w:vAlign w:val="center"/>
          </w:tcPr>
          <w:p w14:paraId="06F1BC4D" w14:textId="1A8113E1" w:rsidR="00511F93" w:rsidRPr="00A408AC" w:rsidRDefault="00511F93" w:rsidP="00366230">
            <w:pPr>
              <w:pStyle w:val="Tabletextindent"/>
              <w:rPr>
                <w:b/>
              </w:rPr>
            </w:pPr>
            <w:r w:rsidRPr="00A408AC">
              <w:t xml:space="preserve">External borrowings – non-related parties </w:t>
            </w:r>
          </w:p>
        </w:tc>
        <w:tc>
          <w:tcPr>
            <w:tcW w:w="2126" w:type="dxa"/>
            <w:vAlign w:val="center"/>
          </w:tcPr>
          <w:p w14:paraId="5624614C" w14:textId="391E26BC" w:rsidR="00511F93" w:rsidRPr="005C23E7" w:rsidRDefault="00511F93" w:rsidP="00F63ED1">
            <w:pPr>
              <w:pStyle w:val="TableofAuthorities"/>
            </w:pPr>
            <w:r w:rsidRPr="008B080B">
              <w:t>$2,615.7</w:t>
            </w:r>
          </w:p>
        </w:tc>
        <w:tc>
          <w:tcPr>
            <w:tcW w:w="2126" w:type="dxa"/>
            <w:noWrap/>
            <w:vAlign w:val="center"/>
          </w:tcPr>
          <w:p w14:paraId="02D18050" w14:textId="345258C6" w:rsidR="00511F93" w:rsidRPr="005C23E7" w:rsidRDefault="00511F93" w:rsidP="00F63ED1">
            <w:pPr>
              <w:pStyle w:val="TableofAuthorities"/>
              <w:rPr>
                <w:rFonts w:cs="Arial"/>
                <w:b/>
                <w:lang w:eastAsia="en-AU"/>
              </w:rPr>
            </w:pPr>
            <w:r w:rsidRPr="005C23E7">
              <w:t>$2,084.1</w:t>
            </w:r>
          </w:p>
        </w:tc>
        <w:tc>
          <w:tcPr>
            <w:tcW w:w="2127" w:type="dxa"/>
            <w:noWrap/>
            <w:vAlign w:val="center"/>
          </w:tcPr>
          <w:p w14:paraId="3A34223A" w14:textId="5B074E2D" w:rsidR="00511F93" w:rsidRPr="00511F93" w:rsidRDefault="00511F93" w:rsidP="00F63ED1">
            <w:pPr>
              <w:pStyle w:val="TableofAuthorities"/>
            </w:pPr>
            <w:r w:rsidRPr="00511F93">
              <w:t>$1,961.0</w:t>
            </w:r>
          </w:p>
        </w:tc>
        <w:tc>
          <w:tcPr>
            <w:tcW w:w="2126" w:type="dxa"/>
            <w:noWrap/>
            <w:vAlign w:val="center"/>
          </w:tcPr>
          <w:p w14:paraId="7D11E881" w14:textId="0ED59A05" w:rsidR="00511F93" w:rsidRPr="00373980" w:rsidRDefault="00511F93" w:rsidP="00F63ED1">
            <w:pPr>
              <w:pStyle w:val="TableofAuthorities"/>
            </w:pPr>
            <w:r w:rsidRPr="00D3534C">
              <w:t xml:space="preserve">▼ </w:t>
            </w:r>
            <w:r w:rsidRPr="00AA45DB">
              <w:t>5.9%</w:t>
            </w:r>
          </w:p>
        </w:tc>
      </w:tr>
      <w:tr w:rsidR="00511F93" w:rsidRPr="005C23E7" w14:paraId="7AFDA7F6" w14:textId="77777777" w:rsidTr="00871C3A">
        <w:trPr>
          <w:trHeight w:val="340"/>
        </w:trPr>
        <w:tc>
          <w:tcPr>
            <w:tcW w:w="5387" w:type="dxa"/>
            <w:vAlign w:val="center"/>
          </w:tcPr>
          <w:p w14:paraId="799CE9C5" w14:textId="77777777" w:rsidR="00511F93" w:rsidRPr="00A408AC" w:rsidRDefault="00511F93" w:rsidP="00366230">
            <w:pPr>
              <w:pStyle w:val="Tabletextindent"/>
              <w:rPr>
                <w:b/>
              </w:rPr>
            </w:pPr>
            <w:r w:rsidRPr="00A408AC">
              <w:t>Employee benefits</w:t>
            </w:r>
          </w:p>
        </w:tc>
        <w:tc>
          <w:tcPr>
            <w:tcW w:w="2126" w:type="dxa"/>
            <w:vAlign w:val="center"/>
          </w:tcPr>
          <w:p w14:paraId="539DBDA3" w14:textId="54C0DC61" w:rsidR="00511F93" w:rsidRPr="005C23E7" w:rsidRDefault="00511F93" w:rsidP="00F63ED1">
            <w:pPr>
              <w:pStyle w:val="TableofAuthorities"/>
            </w:pPr>
            <w:r w:rsidRPr="008B080B">
              <w:t>$411.4</w:t>
            </w:r>
          </w:p>
        </w:tc>
        <w:tc>
          <w:tcPr>
            <w:tcW w:w="2126" w:type="dxa"/>
            <w:noWrap/>
            <w:vAlign w:val="center"/>
          </w:tcPr>
          <w:p w14:paraId="13C11EB5" w14:textId="45AE87D5" w:rsidR="00511F93" w:rsidRPr="005C23E7" w:rsidRDefault="00511F93" w:rsidP="00F63ED1">
            <w:pPr>
              <w:pStyle w:val="TableofAuthorities"/>
              <w:rPr>
                <w:rFonts w:cs="Arial"/>
                <w:b/>
                <w:lang w:eastAsia="en-AU"/>
              </w:rPr>
            </w:pPr>
            <w:r w:rsidRPr="005C23E7">
              <w:t>$444.7</w:t>
            </w:r>
          </w:p>
        </w:tc>
        <w:tc>
          <w:tcPr>
            <w:tcW w:w="2127" w:type="dxa"/>
            <w:noWrap/>
            <w:vAlign w:val="center"/>
          </w:tcPr>
          <w:p w14:paraId="72C3CE35" w14:textId="424EF036" w:rsidR="00511F93" w:rsidRPr="00511F93" w:rsidRDefault="00511F93" w:rsidP="00F63ED1">
            <w:pPr>
              <w:pStyle w:val="TableofAuthorities"/>
            </w:pPr>
            <w:r w:rsidRPr="00511F93">
              <w:t>$511.2</w:t>
            </w:r>
          </w:p>
        </w:tc>
        <w:tc>
          <w:tcPr>
            <w:tcW w:w="2126" w:type="dxa"/>
            <w:noWrap/>
            <w:vAlign w:val="center"/>
          </w:tcPr>
          <w:p w14:paraId="5CCAB9E5" w14:textId="67F39FAF" w:rsidR="00511F93" w:rsidRPr="00373980" w:rsidRDefault="00511F93" w:rsidP="00F63ED1">
            <w:pPr>
              <w:pStyle w:val="TableofAuthorities"/>
            </w:pPr>
            <w:r w:rsidRPr="00D3534C">
              <w:rPr>
                <w:b/>
              </w:rPr>
              <w:t>▲</w:t>
            </w:r>
            <w:r>
              <w:rPr>
                <w:b/>
              </w:rPr>
              <w:t xml:space="preserve"> </w:t>
            </w:r>
            <w:r w:rsidRPr="00AA45DB">
              <w:t>15.0%</w:t>
            </w:r>
          </w:p>
        </w:tc>
      </w:tr>
      <w:tr w:rsidR="00511F93" w:rsidRPr="005C23E7" w14:paraId="0EA5AB09" w14:textId="77777777" w:rsidTr="00871C3A">
        <w:trPr>
          <w:trHeight w:val="340"/>
        </w:trPr>
        <w:tc>
          <w:tcPr>
            <w:tcW w:w="5387" w:type="dxa"/>
            <w:vAlign w:val="center"/>
          </w:tcPr>
          <w:p w14:paraId="702192D5" w14:textId="77777777" w:rsidR="00511F93" w:rsidRPr="00A408AC" w:rsidRDefault="00511F93" w:rsidP="00366230">
            <w:pPr>
              <w:pStyle w:val="Tabletextindent"/>
              <w:rPr>
                <w:b/>
              </w:rPr>
            </w:pPr>
            <w:r w:rsidRPr="00A408AC">
              <w:t>Lease liabilities</w:t>
            </w:r>
          </w:p>
        </w:tc>
        <w:tc>
          <w:tcPr>
            <w:tcW w:w="2126" w:type="dxa"/>
            <w:vAlign w:val="center"/>
          </w:tcPr>
          <w:p w14:paraId="5A2130E8" w14:textId="05D3462A" w:rsidR="00511F93" w:rsidRPr="005C23E7" w:rsidRDefault="00511F93" w:rsidP="00F63ED1">
            <w:pPr>
              <w:pStyle w:val="TableofAuthorities"/>
            </w:pPr>
            <w:r w:rsidRPr="008B080B">
              <w:t>$3,482.8</w:t>
            </w:r>
          </w:p>
        </w:tc>
        <w:tc>
          <w:tcPr>
            <w:tcW w:w="2126" w:type="dxa"/>
            <w:noWrap/>
            <w:vAlign w:val="center"/>
          </w:tcPr>
          <w:p w14:paraId="530AE8FE" w14:textId="4F285A68" w:rsidR="00511F93" w:rsidRPr="005C23E7" w:rsidRDefault="00511F93" w:rsidP="00F63ED1">
            <w:pPr>
              <w:pStyle w:val="TableofAuthorities"/>
              <w:rPr>
                <w:rFonts w:cs="Arial"/>
                <w:b/>
                <w:lang w:eastAsia="en-AU"/>
              </w:rPr>
            </w:pPr>
            <w:r w:rsidRPr="005C23E7">
              <w:t>$4,479.3</w:t>
            </w:r>
          </w:p>
        </w:tc>
        <w:tc>
          <w:tcPr>
            <w:tcW w:w="2127" w:type="dxa"/>
            <w:noWrap/>
            <w:vAlign w:val="center"/>
          </w:tcPr>
          <w:p w14:paraId="64993C9A" w14:textId="6962159E" w:rsidR="00511F93" w:rsidRPr="00511F93" w:rsidRDefault="00511F93" w:rsidP="00F63ED1">
            <w:pPr>
              <w:pStyle w:val="TableofAuthorities"/>
            </w:pPr>
            <w:r w:rsidRPr="00511F93">
              <w:t>$4,770.2</w:t>
            </w:r>
          </w:p>
        </w:tc>
        <w:tc>
          <w:tcPr>
            <w:tcW w:w="2126" w:type="dxa"/>
            <w:noWrap/>
            <w:vAlign w:val="center"/>
          </w:tcPr>
          <w:p w14:paraId="65B6C219" w14:textId="0841ECD2" w:rsidR="00511F93" w:rsidRPr="00373980" w:rsidRDefault="00511F93" w:rsidP="00F63ED1">
            <w:pPr>
              <w:pStyle w:val="TableofAuthorities"/>
            </w:pPr>
            <w:r w:rsidRPr="00D3534C">
              <w:rPr>
                <w:b/>
              </w:rPr>
              <w:t>▲</w:t>
            </w:r>
            <w:r>
              <w:rPr>
                <w:b/>
              </w:rPr>
              <w:t xml:space="preserve"> </w:t>
            </w:r>
            <w:r w:rsidRPr="00AA45DB">
              <w:t>6.5%</w:t>
            </w:r>
          </w:p>
        </w:tc>
      </w:tr>
      <w:tr w:rsidR="00511F93" w:rsidRPr="005C23E7" w14:paraId="02EBF152" w14:textId="77777777" w:rsidTr="00871C3A">
        <w:trPr>
          <w:trHeight w:val="340"/>
        </w:trPr>
        <w:tc>
          <w:tcPr>
            <w:tcW w:w="5387" w:type="dxa"/>
            <w:vAlign w:val="center"/>
          </w:tcPr>
          <w:p w14:paraId="049F3CD5" w14:textId="77777777" w:rsidR="00511F93" w:rsidRPr="00A408AC" w:rsidRDefault="00511F93" w:rsidP="00366230">
            <w:pPr>
              <w:pStyle w:val="Tabletextindent"/>
              <w:rPr>
                <w:b/>
              </w:rPr>
            </w:pPr>
            <w:r w:rsidRPr="00A408AC">
              <w:t>Other liabilities</w:t>
            </w:r>
          </w:p>
        </w:tc>
        <w:tc>
          <w:tcPr>
            <w:tcW w:w="2126" w:type="dxa"/>
            <w:vAlign w:val="center"/>
          </w:tcPr>
          <w:p w14:paraId="3D7359C8" w14:textId="15377355" w:rsidR="00511F93" w:rsidRPr="00D52D86" w:rsidRDefault="00511F93" w:rsidP="00D52D86">
            <w:pPr>
              <w:pStyle w:val="TableofAuthorities"/>
            </w:pPr>
            <w:r w:rsidRPr="00D52D86">
              <w:t>$1,182.9</w:t>
            </w:r>
          </w:p>
        </w:tc>
        <w:tc>
          <w:tcPr>
            <w:tcW w:w="2126" w:type="dxa"/>
            <w:noWrap/>
            <w:vAlign w:val="center"/>
          </w:tcPr>
          <w:p w14:paraId="6BED7292" w14:textId="45F40512" w:rsidR="00511F93" w:rsidRPr="00D52D86" w:rsidRDefault="00511F93" w:rsidP="00D52D86">
            <w:pPr>
              <w:pStyle w:val="TableofAuthorities"/>
            </w:pPr>
            <w:r w:rsidRPr="00D52D86">
              <w:t>$1,211.0</w:t>
            </w:r>
          </w:p>
        </w:tc>
        <w:tc>
          <w:tcPr>
            <w:tcW w:w="2127" w:type="dxa"/>
            <w:noWrap/>
            <w:vAlign w:val="center"/>
          </w:tcPr>
          <w:p w14:paraId="0F5137EA" w14:textId="72E42B9B" w:rsidR="00511F93" w:rsidRPr="00D52D86" w:rsidRDefault="00511F93" w:rsidP="00D52D86">
            <w:pPr>
              <w:pStyle w:val="TableofAuthorities"/>
            </w:pPr>
            <w:r w:rsidRPr="00D52D86">
              <w:t>$1,426.7</w:t>
            </w:r>
          </w:p>
        </w:tc>
        <w:tc>
          <w:tcPr>
            <w:tcW w:w="2126" w:type="dxa"/>
            <w:noWrap/>
            <w:vAlign w:val="center"/>
          </w:tcPr>
          <w:p w14:paraId="39DABCA3" w14:textId="6426EB82" w:rsidR="00511F93" w:rsidRPr="00D52D86" w:rsidRDefault="00511F93" w:rsidP="00D52D86">
            <w:pPr>
              <w:pStyle w:val="TableofAuthorities"/>
            </w:pPr>
            <w:r w:rsidRPr="00D52D86">
              <w:t>▲ 17.8%</w:t>
            </w:r>
          </w:p>
        </w:tc>
      </w:tr>
      <w:tr w:rsidR="00511F93" w:rsidRPr="005C23E7" w14:paraId="389A3927" w14:textId="77777777" w:rsidTr="00871C3A">
        <w:trPr>
          <w:trHeight w:val="340"/>
        </w:trPr>
        <w:tc>
          <w:tcPr>
            <w:tcW w:w="5387" w:type="dxa"/>
            <w:shd w:val="clear" w:color="000000" w:fill="D8DADA"/>
            <w:vAlign w:val="center"/>
          </w:tcPr>
          <w:p w14:paraId="30958EE9" w14:textId="77777777" w:rsidR="00511F93" w:rsidRPr="00D52D86" w:rsidRDefault="00511F93" w:rsidP="00732307">
            <w:pPr>
              <w:pStyle w:val="TableofAuthorities"/>
              <w:rPr>
                <w:rStyle w:val="Strong"/>
              </w:rPr>
            </w:pPr>
            <w:r w:rsidRPr="00D52D86">
              <w:rPr>
                <w:rStyle w:val="Strong"/>
              </w:rPr>
              <w:t>Total non-current liabilities</w:t>
            </w:r>
          </w:p>
        </w:tc>
        <w:tc>
          <w:tcPr>
            <w:tcW w:w="2126" w:type="dxa"/>
            <w:shd w:val="clear" w:color="000000" w:fill="D8DADA"/>
            <w:vAlign w:val="center"/>
          </w:tcPr>
          <w:p w14:paraId="6C8D302D" w14:textId="0B502E97" w:rsidR="00511F93" w:rsidRPr="00F63ED1" w:rsidRDefault="00511F93" w:rsidP="00F63ED1">
            <w:pPr>
              <w:pStyle w:val="TableofAuthorities"/>
              <w:rPr>
                <w:rStyle w:val="Strong"/>
              </w:rPr>
            </w:pPr>
            <w:r w:rsidRPr="00F63ED1">
              <w:rPr>
                <w:rStyle w:val="Strong"/>
              </w:rPr>
              <w:t>$29,066.80</w:t>
            </w:r>
          </w:p>
        </w:tc>
        <w:tc>
          <w:tcPr>
            <w:tcW w:w="2126" w:type="dxa"/>
            <w:shd w:val="clear" w:color="000000" w:fill="D8DADA"/>
            <w:noWrap/>
            <w:vAlign w:val="center"/>
          </w:tcPr>
          <w:p w14:paraId="74985C5B" w14:textId="0F05CCC4" w:rsidR="00511F93" w:rsidRPr="00F63ED1" w:rsidRDefault="00511F93" w:rsidP="00F63ED1">
            <w:pPr>
              <w:pStyle w:val="TableofAuthorities"/>
              <w:rPr>
                <w:rStyle w:val="Strong"/>
              </w:rPr>
            </w:pPr>
            <w:r w:rsidRPr="00F63ED1">
              <w:rPr>
                <w:rStyle w:val="Strong"/>
              </w:rPr>
              <w:t>$32,248.2</w:t>
            </w:r>
          </w:p>
        </w:tc>
        <w:tc>
          <w:tcPr>
            <w:tcW w:w="2127" w:type="dxa"/>
            <w:shd w:val="clear" w:color="000000" w:fill="D8DADA"/>
            <w:noWrap/>
            <w:vAlign w:val="center"/>
          </w:tcPr>
          <w:p w14:paraId="141C0C7E" w14:textId="3669D803" w:rsidR="00511F93" w:rsidRPr="00F63ED1" w:rsidRDefault="00511F93" w:rsidP="00F63ED1">
            <w:pPr>
              <w:pStyle w:val="TableofAuthorities"/>
              <w:rPr>
                <w:rStyle w:val="Strong"/>
              </w:rPr>
            </w:pPr>
            <w:r w:rsidRPr="00F63ED1">
              <w:rPr>
                <w:rStyle w:val="Strong"/>
              </w:rPr>
              <w:t>$34,635.50</w:t>
            </w:r>
          </w:p>
        </w:tc>
        <w:tc>
          <w:tcPr>
            <w:tcW w:w="2126" w:type="dxa"/>
            <w:shd w:val="clear" w:color="000000" w:fill="D8DADA"/>
            <w:noWrap/>
            <w:vAlign w:val="center"/>
          </w:tcPr>
          <w:p w14:paraId="1317F3F3" w14:textId="4425D569" w:rsidR="00511F93" w:rsidRPr="00F63ED1" w:rsidRDefault="00511F93" w:rsidP="00F63ED1">
            <w:pPr>
              <w:pStyle w:val="TableofAuthorities"/>
              <w:rPr>
                <w:rStyle w:val="Strong"/>
              </w:rPr>
            </w:pPr>
            <w:r w:rsidRPr="00F63ED1">
              <w:rPr>
                <w:rStyle w:val="Strong"/>
              </w:rPr>
              <w:t>▲ 7.4%</w:t>
            </w:r>
          </w:p>
        </w:tc>
      </w:tr>
      <w:tr w:rsidR="00511F93" w:rsidRPr="005C23E7" w14:paraId="6CAD824E" w14:textId="77777777" w:rsidTr="00871C3A">
        <w:trPr>
          <w:trHeight w:val="340"/>
        </w:trPr>
        <w:tc>
          <w:tcPr>
            <w:tcW w:w="5387" w:type="dxa"/>
            <w:shd w:val="clear" w:color="000000" w:fill="D8DADA"/>
            <w:vAlign w:val="center"/>
          </w:tcPr>
          <w:p w14:paraId="0F8F4D3C" w14:textId="77777777" w:rsidR="00511F93" w:rsidRPr="00D52D86" w:rsidRDefault="00511F93" w:rsidP="00732307">
            <w:pPr>
              <w:pStyle w:val="TableofAuthorities"/>
              <w:rPr>
                <w:rStyle w:val="Strong"/>
              </w:rPr>
            </w:pPr>
            <w:r w:rsidRPr="00D52D86">
              <w:rPr>
                <w:rStyle w:val="Strong"/>
              </w:rPr>
              <w:t>Total liabilities</w:t>
            </w:r>
          </w:p>
        </w:tc>
        <w:tc>
          <w:tcPr>
            <w:tcW w:w="2126" w:type="dxa"/>
            <w:shd w:val="clear" w:color="000000" w:fill="D8DADA"/>
            <w:vAlign w:val="center"/>
          </w:tcPr>
          <w:p w14:paraId="6B3FF3C8" w14:textId="1E181EDD" w:rsidR="00511F93" w:rsidRPr="00F63ED1" w:rsidRDefault="00511F93" w:rsidP="00F63ED1">
            <w:pPr>
              <w:pStyle w:val="TableofAuthorities"/>
              <w:rPr>
                <w:rStyle w:val="Strong"/>
              </w:rPr>
            </w:pPr>
            <w:r w:rsidRPr="00F63ED1">
              <w:rPr>
                <w:rStyle w:val="Strong"/>
              </w:rPr>
              <w:t>$73,522.60</w:t>
            </w:r>
          </w:p>
        </w:tc>
        <w:tc>
          <w:tcPr>
            <w:tcW w:w="2126" w:type="dxa"/>
            <w:shd w:val="clear" w:color="000000" w:fill="D8DADA"/>
            <w:noWrap/>
            <w:vAlign w:val="center"/>
          </w:tcPr>
          <w:p w14:paraId="0792B5E4" w14:textId="24CD18DF" w:rsidR="00511F93" w:rsidRPr="00F63ED1" w:rsidRDefault="00511F93" w:rsidP="00F63ED1">
            <w:pPr>
              <w:pStyle w:val="TableofAuthorities"/>
              <w:rPr>
                <w:rStyle w:val="Strong"/>
              </w:rPr>
            </w:pPr>
            <w:r w:rsidRPr="00F63ED1">
              <w:rPr>
                <w:rStyle w:val="Strong"/>
              </w:rPr>
              <w:t>$79,438.6</w:t>
            </w:r>
          </w:p>
        </w:tc>
        <w:tc>
          <w:tcPr>
            <w:tcW w:w="2127" w:type="dxa"/>
            <w:shd w:val="clear" w:color="000000" w:fill="D8DADA"/>
            <w:noWrap/>
            <w:vAlign w:val="center"/>
          </w:tcPr>
          <w:p w14:paraId="22589D0F" w14:textId="1590CAED" w:rsidR="00511F93" w:rsidRPr="00F63ED1" w:rsidRDefault="00511F93" w:rsidP="00F63ED1">
            <w:pPr>
              <w:pStyle w:val="TableofAuthorities"/>
              <w:rPr>
                <w:rStyle w:val="Strong"/>
              </w:rPr>
            </w:pPr>
            <w:r w:rsidRPr="00F63ED1">
              <w:rPr>
                <w:rStyle w:val="Strong"/>
              </w:rPr>
              <w:t>$88,287.30</w:t>
            </w:r>
          </w:p>
        </w:tc>
        <w:tc>
          <w:tcPr>
            <w:tcW w:w="2126" w:type="dxa"/>
            <w:shd w:val="clear" w:color="000000" w:fill="D8DADA"/>
            <w:noWrap/>
            <w:vAlign w:val="center"/>
          </w:tcPr>
          <w:p w14:paraId="3C8E08E3" w14:textId="2D3D9DA9" w:rsidR="00511F93" w:rsidRPr="00F63ED1" w:rsidRDefault="00511F93" w:rsidP="00F63ED1">
            <w:pPr>
              <w:pStyle w:val="TableofAuthorities"/>
              <w:rPr>
                <w:rStyle w:val="Strong"/>
              </w:rPr>
            </w:pPr>
            <w:r w:rsidRPr="00F63ED1">
              <w:rPr>
                <w:rStyle w:val="Strong"/>
              </w:rPr>
              <w:t>▲ 11.</w:t>
            </w:r>
            <w:r w:rsidR="001D1928" w:rsidRPr="00F63ED1">
              <w:rPr>
                <w:rStyle w:val="Strong"/>
              </w:rPr>
              <w:t>1</w:t>
            </w:r>
            <w:r w:rsidRPr="00F63ED1">
              <w:rPr>
                <w:rStyle w:val="Strong"/>
              </w:rPr>
              <w:t>%</w:t>
            </w:r>
          </w:p>
        </w:tc>
      </w:tr>
      <w:tr w:rsidR="00511F93" w:rsidRPr="005C23E7" w14:paraId="766CBC1A" w14:textId="77777777" w:rsidTr="00871C3A">
        <w:trPr>
          <w:trHeight w:val="340"/>
        </w:trPr>
        <w:tc>
          <w:tcPr>
            <w:tcW w:w="5387" w:type="dxa"/>
            <w:shd w:val="clear" w:color="auto" w:fill="E8DEED" w:themeFill="accent3" w:themeFillTint="33"/>
            <w:vAlign w:val="center"/>
          </w:tcPr>
          <w:p w14:paraId="576CE105" w14:textId="77777777" w:rsidR="00511F93" w:rsidRPr="00D52D86" w:rsidRDefault="00511F93" w:rsidP="00732307">
            <w:pPr>
              <w:pStyle w:val="TableofAuthorities"/>
              <w:rPr>
                <w:rStyle w:val="Strong"/>
              </w:rPr>
            </w:pPr>
            <w:r w:rsidRPr="00D52D86">
              <w:rPr>
                <w:rStyle w:val="Strong"/>
              </w:rPr>
              <w:t>Net assets (equity)</w:t>
            </w:r>
          </w:p>
        </w:tc>
        <w:tc>
          <w:tcPr>
            <w:tcW w:w="2126" w:type="dxa"/>
            <w:shd w:val="clear" w:color="auto" w:fill="E8DEED" w:themeFill="accent3" w:themeFillTint="33"/>
            <w:vAlign w:val="center"/>
          </w:tcPr>
          <w:p w14:paraId="32CE10EB" w14:textId="1E64CD1E" w:rsidR="00511F93" w:rsidRPr="00F63ED1" w:rsidRDefault="00511F93" w:rsidP="00F63ED1">
            <w:pPr>
              <w:pStyle w:val="TableofAuthorities"/>
              <w:rPr>
                <w:rStyle w:val="Strong"/>
              </w:rPr>
            </w:pPr>
            <w:r w:rsidRPr="00F63ED1">
              <w:rPr>
                <w:rStyle w:val="Strong"/>
              </w:rPr>
              <w:t>$20,369.70</w:t>
            </w:r>
          </w:p>
        </w:tc>
        <w:tc>
          <w:tcPr>
            <w:tcW w:w="2126" w:type="dxa"/>
            <w:shd w:val="clear" w:color="auto" w:fill="E8DEED" w:themeFill="accent3" w:themeFillTint="33"/>
            <w:noWrap/>
            <w:vAlign w:val="center"/>
          </w:tcPr>
          <w:p w14:paraId="0701723C" w14:textId="7C967331" w:rsidR="00511F93" w:rsidRPr="00F63ED1" w:rsidRDefault="00511F93" w:rsidP="00F63ED1">
            <w:pPr>
              <w:pStyle w:val="TableofAuthorities"/>
              <w:rPr>
                <w:rStyle w:val="Strong"/>
              </w:rPr>
            </w:pPr>
            <w:r w:rsidRPr="00F63ED1">
              <w:rPr>
                <w:rStyle w:val="Strong"/>
              </w:rPr>
              <w:t>$22,770.30</w:t>
            </w:r>
          </w:p>
        </w:tc>
        <w:tc>
          <w:tcPr>
            <w:tcW w:w="2127" w:type="dxa"/>
            <w:shd w:val="clear" w:color="auto" w:fill="E8DEED" w:themeFill="accent3" w:themeFillTint="33"/>
            <w:noWrap/>
            <w:vAlign w:val="center"/>
          </w:tcPr>
          <w:p w14:paraId="5D880D1C" w14:textId="6EC5A5C9" w:rsidR="00511F93" w:rsidRPr="00F63ED1" w:rsidRDefault="00511F93" w:rsidP="00F63ED1">
            <w:pPr>
              <w:pStyle w:val="TableofAuthorities"/>
              <w:rPr>
                <w:rStyle w:val="Strong"/>
              </w:rPr>
            </w:pPr>
            <w:r w:rsidRPr="00F63ED1">
              <w:rPr>
                <w:rStyle w:val="Strong"/>
              </w:rPr>
              <w:t>$26,184.80</w:t>
            </w:r>
          </w:p>
        </w:tc>
        <w:tc>
          <w:tcPr>
            <w:tcW w:w="2126" w:type="dxa"/>
            <w:shd w:val="clear" w:color="auto" w:fill="E8DEED" w:themeFill="accent3" w:themeFillTint="33"/>
            <w:noWrap/>
            <w:vAlign w:val="center"/>
          </w:tcPr>
          <w:p w14:paraId="476BD68B" w14:textId="55BC6005" w:rsidR="00511F93" w:rsidRPr="00F63ED1" w:rsidRDefault="00511F93" w:rsidP="00F63ED1">
            <w:pPr>
              <w:pStyle w:val="TableofAuthorities"/>
              <w:rPr>
                <w:rStyle w:val="Strong"/>
              </w:rPr>
            </w:pPr>
            <w:r w:rsidRPr="00F63ED1">
              <w:rPr>
                <w:rStyle w:val="Strong"/>
              </w:rPr>
              <w:t>▲ 15.0%</w:t>
            </w:r>
          </w:p>
        </w:tc>
      </w:tr>
    </w:tbl>
    <w:p w14:paraId="2EC3E37A" w14:textId="6F298EF8" w:rsidR="00B7424E" w:rsidRPr="003103C6" w:rsidRDefault="00E55128" w:rsidP="00F63ED1">
      <w:pPr>
        <w:pStyle w:val="FootnoteText"/>
      </w:pPr>
      <w:r w:rsidRPr="00E14E1B">
        <w:t>Note</w:t>
      </w:r>
      <w:r w:rsidR="00181220" w:rsidRPr="00E14E1B">
        <w:t>s</w:t>
      </w:r>
      <w:r w:rsidRPr="00E14E1B">
        <w:t xml:space="preserve">: </w:t>
      </w:r>
    </w:p>
    <w:p w14:paraId="00D1F9F3" w14:textId="50086D1A" w:rsidR="006773DD" w:rsidRPr="00F93E0C" w:rsidRDefault="00334C46">
      <w:pPr>
        <w:pStyle w:val="FootnoteText"/>
        <w:numPr>
          <w:ilvl w:val="0"/>
          <w:numId w:val="15"/>
        </w:numPr>
        <w:rPr>
          <w:lang w:val="en-GB"/>
        </w:rPr>
      </w:pPr>
      <w:r w:rsidRPr="00F93E0C">
        <w:rPr>
          <w:lang w:val="en-GB"/>
        </w:rPr>
        <w:t xml:space="preserve">Results prior to 2022-23 use the previous balance sheet methodology and therefore are not presented in this table. </w:t>
      </w:r>
      <w:r w:rsidR="00A164B6" w:rsidRPr="00F93E0C">
        <w:rPr>
          <w:lang w:val="en-GB"/>
        </w:rPr>
        <w:t xml:space="preserve">The 2022-23 data </w:t>
      </w:r>
      <w:r w:rsidR="00BF7197" w:rsidRPr="00F93E0C">
        <w:rPr>
          <w:lang w:val="en-GB"/>
        </w:rPr>
        <w:t>have</w:t>
      </w:r>
      <w:r w:rsidR="006773DD" w:rsidRPr="00F93E0C">
        <w:rPr>
          <w:lang w:val="en-GB"/>
        </w:rPr>
        <w:t xml:space="preserve"> been analysed and presented using a consistent methodology with that used for 2023-24</w:t>
      </w:r>
      <w:r w:rsidR="003463AA" w:rsidRPr="00F93E0C">
        <w:rPr>
          <w:lang w:val="en-GB"/>
        </w:rPr>
        <w:t xml:space="preserve"> and onwards,</w:t>
      </w:r>
      <w:r w:rsidR="006773DD" w:rsidRPr="00F93E0C">
        <w:rPr>
          <w:lang w:val="en-GB"/>
        </w:rPr>
        <w:t xml:space="preserve"> to support comparability of results.</w:t>
      </w:r>
      <w:r w:rsidR="003463AA" w:rsidRPr="00F93E0C">
        <w:rPr>
          <w:lang w:val="en-GB"/>
        </w:rPr>
        <w:t xml:space="preserve"> </w:t>
      </w:r>
      <w:r w:rsidR="00BF7197" w:rsidRPr="00F93E0C">
        <w:rPr>
          <w:lang w:val="en-GB"/>
        </w:rPr>
        <w:t xml:space="preserve">For </w:t>
      </w:r>
      <w:r w:rsidR="00915E7D" w:rsidRPr="00F93E0C">
        <w:rPr>
          <w:lang w:val="en-GB"/>
        </w:rPr>
        <w:t xml:space="preserve">more </w:t>
      </w:r>
      <w:r w:rsidR="00D82E89" w:rsidRPr="00F93E0C">
        <w:rPr>
          <w:lang w:val="en-GB"/>
        </w:rPr>
        <w:t>information</w:t>
      </w:r>
      <w:r w:rsidR="00915E7D" w:rsidRPr="00F93E0C">
        <w:rPr>
          <w:lang w:val="en-GB"/>
        </w:rPr>
        <w:t>,</w:t>
      </w:r>
      <w:r w:rsidR="00D82E89" w:rsidRPr="00F93E0C">
        <w:rPr>
          <w:lang w:val="en-GB"/>
        </w:rPr>
        <w:t xml:space="preserve"> </w:t>
      </w:r>
      <w:r w:rsidR="00BF7197" w:rsidRPr="00F93E0C">
        <w:rPr>
          <w:lang w:val="en-GB"/>
        </w:rPr>
        <w:t xml:space="preserve">refer to </w:t>
      </w:r>
      <w:r w:rsidR="00BF7197" w:rsidRPr="00B62E2C">
        <w:rPr>
          <w:lang w:val="en-GB"/>
        </w:rPr>
        <w:t>the 1</w:t>
      </w:r>
      <w:r w:rsidR="000922EB" w:rsidRPr="00B62E2C">
        <w:rPr>
          <w:lang w:val="en-GB"/>
        </w:rPr>
        <w:t>.</w:t>
      </w:r>
      <w:r w:rsidR="00B62E2C" w:rsidRPr="00B62E2C">
        <w:rPr>
          <w:lang w:val="en-GB"/>
        </w:rPr>
        <w:t>6</w:t>
      </w:r>
      <w:r w:rsidR="000922EB" w:rsidRPr="00B62E2C">
        <w:rPr>
          <w:lang w:val="en-GB"/>
        </w:rPr>
        <w:t xml:space="preserve"> RC and AP balance</w:t>
      </w:r>
      <w:r w:rsidR="000922EB" w:rsidRPr="00F93E0C">
        <w:rPr>
          <w:lang w:val="en-GB"/>
        </w:rPr>
        <w:t xml:space="preserve"> sheet tab</w:t>
      </w:r>
      <w:r w:rsidR="00BF7197" w:rsidRPr="00F93E0C">
        <w:rPr>
          <w:lang w:val="en-GB"/>
        </w:rPr>
        <w:t xml:space="preserve"> in the </w:t>
      </w:r>
      <w:r w:rsidR="00BF7197" w:rsidRPr="00F93E0C">
        <w:rPr>
          <w:i/>
          <w:lang w:val="en-GB"/>
        </w:rPr>
        <w:t>FRAACS data extract.</w:t>
      </w:r>
    </w:p>
    <w:p w14:paraId="756E4D5A" w14:textId="3746B6F8" w:rsidR="00170205" w:rsidRDefault="00170205">
      <w:pPr>
        <w:pStyle w:val="FootnoteText"/>
        <w:numPr>
          <w:ilvl w:val="0"/>
          <w:numId w:val="15"/>
        </w:numPr>
        <w:rPr>
          <w:lang w:val="en-GB"/>
        </w:rPr>
      </w:pPr>
      <w:r w:rsidRPr="00170205">
        <w:rPr>
          <w:lang w:val="en-GB"/>
        </w:rPr>
        <w:t>The $48</w:t>
      </w:r>
      <w:r w:rsidR="00BA4D33">
        <w:rPr>
          <w:lang w:val="en-GB"/>
        </w:rPr>
        <w:t>.8</w:t>
      </w:r>
      <w:r w:rsidRPr="00170205">
        <w:rPr>
          <w:lang w:val="en-GB"/>
        </w:rPr>
        <w:t xml:space="preserve"> billion in RADs held at the sector level in 2024-25 does not include $68.7 million of RADs held by Multi-Purpose Services.</w:t>
      </w:r>
    </w:p>
    <w:p w14:paraId="0289E9E3" w14:textId="7613ECBF" w:rsidR="00E14E1B" w:rsidRPr="005811F0" w:rsidRDefault="00F00C2C">
      <w:pPr>
        <w:pStyle w:val="FootnoteText"/>
        <w:numPr>
          <w:ilvl w:val="0"/>
          <w:numId w:val="15"/>
        </w:numPr>
        <w:rPr>
          <w:lang w:val="en-GB"/>
        </w:rPr>
      </w:pPr>
      <w:r w:rsidRPr="00901104">
        <w:rPr>
          <w:lang w:val="en-GB"/>
        </w:rPr>
        <w:t xml:space="preserve">In line with the </w:t>
      </w:r>
      <w:r w:rsidR="00CE671B">
        <w:rPr>
          <w:lang w:val="en-GB"/>
        </w:rPr>
        <w:t>government</w:t>
      </w:r>
      <w:r w:rsidRPr="00901104">
        <w:rPr>
          <w:lang w:val="en-GB"/>
        </w:rPr>
        <w:t xml:space="preserve">’s decision to assign residential aged care places directly to people, residential </w:t>
      </w:r>
      <w:r w:rsidR="004D47C8">
        <w:rPr>
          <w:lang w:val="en-GB"/>
        </w:rPr>
        <w:t>aged</w:t>
      </w:r>
      <w:r w:rsidRPr="00901104">
        <w:rPr>
          <w:lang w:val="en-GB"/>
        </w:rPr>
        <w:t xml:space="preserve"> care p</w:t>
      </w:r>
      <w:r w:rsidR="004E35BE" w:rsidRPr="00901104">
        <w:rPr>
          <w:lang w:val="en-GB"/>
        </w:rPr>
        <w:t xml:space="preserve">roviders were required to amortise all bed license assets by 1 July 2025, therefore, </w:t>
      </w:r>
      <w:r w:rsidR="00F70C95" w:rsidRPr="00901104">
        <w:rPr>
          <w:lang w:val="en-GB"/>
        </w:rPr>
        <w:t xml:space="preserve">a result of $0 </w:t>
      </w:r>
      <w:r w:rsidR="008B32C5" w:rsidRPr="00901104">
        <w:rPr>
          <w:lang w:val="en-GB"/>
        </w:rPr>
        <w:t xml:space="preserve">will be </w:t>
      </w:r>
      <w:r w:rsidR="00493B8F" w:rsidRPr="00901104">
        <w:rPr>
          <w:lang w:val="en-GB"/>
        </w:rPr>
        <w:t>seen in the years for</w:t>
      </w:r>
      <w:r w:rsidR="008B32C5" w:rsidRPr="00901104">
        <w:rPr>
          <w:lang w:val="en-GB"/>
        </w:rPr>
        <w:t xml:space="preserve"> </w:t>
      </w:r>
      <w:r w:rsidR="00BD51DE" w:rsidRPr="00901104">
        <w:rPr>
          <w:lang w:val="en-GB"/>
        </w:rPr>
        <w:t>2024-</w:t>
      </w:r>
      <w:r w:rsidR="00B264DD" w:rsidRPr="00901104">
        <w:rPr>
          <w:lang w:val="en-GB"/>
        </w:rPr>
        <w:t>25 and onwards.</w:t>
      </w:r>
      <w:r w:rsidR="00B264DD" w:rsidRPr="00901104">
        <w:t xml:space="preserve"> </w:t>
      </w:r>
      <w:r w:rsidR="00B264DD" w:rsidRPr="00901104">
        <w:rPr>
          <w:lang w:val="en-GB"/>
        </w:rPr>
        <w:t xml:space="preserve">For more information, refer to the Insights box </w:t>
      </w:r>
      <w:r w:rsidR="00B264DD" w:rsidRPr="005811F0">
        <w:rPr>
          <w:lang w:val="en-GB"/>
        </w:rPr>
        <w:t>on page 33.</w:t>
      </w:r>
    </w:p>
    <w:p w14:paraId="53320057" w14:textId="77777777" w:rsidR="00E24457" w:rsidRDefault="00E24457" w:rsidP="00E24457">
      <w:pPr>
        <w:rPr>
          <w:highlight w:val="yellow"/>
        </w:rPr>
        <w:sectPr w:rsidR="00E24457" w:rsidSect="00C641D1">
          <w:pgSz w:w="16838" w:h="11906" w:orient="landscape"/>
          <w:pgMar w:top="1440" w:right="1440" w:bottom="1440" w:left="1440" w:header="720" w:footer="720" w:gutter="0"/>
          <w:cols w:space="720"/>
          <w:docGrid w:linePitch="360"/>
        </w:sectPr>
      </w:pPr>
    </w:p>
    <w:tbl>
      <w:tblPr>
        <w:tblStyle w:val="TableGrid"/>
        <w:tblW w:w="14029" w:type="dxa"/>
        <w:tblLook w:val="04A0" w:firstRow="1" w:lastRow="0" w:firstColumn="1" w:lastColumn="0" w:noHBand="0" w:noVBand="1"/>
      </w:tblPr>
      <w:tblGrid>
        <w:gridCol w:w="14029"/>
      </w:tblGrid>
      <w:tr w:rsidR="00320D3C" w:rsidRPr="005C23E7" w14:paraId="7A0527EF" w14:textId="77777777" w:rsidTr="003949F4">
        <w:tc>
          <w:tcPr>
            <w:tcW w:w="14029" w:type="dxa"/>
          </w:tcPr>
          <w:p w14:paraId="3CA4EDB4" w14:textId="5815691B" w:rsidR="00B255BD" w:rsidRPr="005C23E7" w:rsidRDefault="0016406D" w:rsidP="008C6BDB">
            <w:pPr>
              <w:rPr>
                <w:b/>
                <w:szCs w:val="24"/>
              </w:rPr>
            </w:pPr>
            <w:r w:rsidRPr="00E24457">
              <w:rPr>
                <w:highlight w:val="yellow"/>
              </w:rPr>
              <w:br w:type="page"/>
            </w:r>
            <w:r w:rsidR="00501CAF" w:rsidRPr="0041768E">
              <w:rPr>
                <w:rFonts w:cs="Arial"/>
                <w:b/>
                <w:bCs w:val="0"/>
                <w:iCs/>
                <w:noProof/>
                <w:sz w:val="36"/>
                <w:szCs w:val="28"/>
              </w:rPr>
              <w:drawing>
                <wp:inline distT="0" distB="0" distL="0" distR="0" wp14:anchorId="2E88B05B" wp14:editId="4CE24CD4">
                  <wp:extent cx="249702" cy="192405"/>
                  <wp:effectExtent l="0" t="0" r="0" b="0"/>
                  <wp:docPr id="1425817982" name="Picture 1425817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2E4E0B" w:rsidRPr="00697F6B">
              <w:rPr>
                <w:b/>
                <w:szCs w:val="24"/>
              </w:rPr>
              <w:t>Insights</w:t>
            </w:r>
            <w:r w:rsidR="002345ED" w:rsidRPr="00697F6B">
              <w:rPr>
                <w:b/>
                <w:szCs w:val="24"/>
              </w:rPr>
              <w:t>:</w:t>
            </w:r>
            <w:r w:rsidR="00E10714" w:rsidRPr="00697F6B">
              <w:rPr>
                <w:b/>
                <w:szCs w:val="24"/>
              </w:rPr>
              <w:t xml:space="preserve"> </w:t>
            </w:r>
            <w:r w:rsidR="00501CAF">
              <w:rPr>
                <w:b/>
                <w:szCs w:val="24"/>
              </w:rPr>
              <w:t>The sector’s n</w:t>
            </w:r>
            <w:r w:rsidR="000522AC" w:rsidRPr="00697F6B">
              <w:rPr>
                <w:b/>
                <w:szCs w:val="24"/>
              </w:rPr>
              <w:t>et equity position increased, with continued growth in RADs and ILUs</w:t>
            </w:r>
          </w:p>
          <w:p w14:paraId="4F91605B" w14:textId="49EC8287" w:rsidR="00C85D85" w:rsidRDefault="00033084" w:rsidP="004A63D4">
            <w:r>
              <w:t>At 30 June 2025</w:t>
            </w:r>
            <w:r w:rsidR="00B404A7" w:rsidRPr="00240EF0">
              <w:t xml:space="preserve">, </w:t>
            </w:r>
            <w:r w:rsidR="0051593E" w:rsidRPr="00240EF0">
              <w:t>the s</w:t>
            </w:r>
            <w:r w:rsidR="00185A0D" w:rsidRPr="00240EF0">
              <w:t>ector</w:t>
            </w:r>
            <w:r w:rsidR="00C85D85">
              <w:t>’</w:t>
            </w:r>
            <w:r w:rsidR="0051593E" w:rsidRPr="00240EF0">
              <w:t>s</w:t>
            </w:r>
            <w:r w:rsidR="00185A0D" w:rsidRPr="00240EF0">
              <w:t xml:space="preserve"> assets increased </w:t>
            </w:r>
            <w:r w:rsidR="006B0C54">
              <w:t>by 12.0% from</w:t>
            </w:r>
            <w:r w:rsidR="0051593E" w:rsidRPr="00240EF0">
              <w:t xml:space="preserve"> </w:t>
            </w:r>
            <w:r>
              <w:t>30 June 2024</w:t>
            </w:r>
            <w:r w:rsidR="00185A0D" w:rsidRPr="00240EF0">
              <w:t xml:space="preserve">, </w:t>
            </w:r>
            <w:r w:rsidR="00B404A7" w:rsidRPr="00240EF0">
              <w:t>e</w:t>
            </w:r>
            <w:r w:rsidR="00185A0D" w:rsidRPr="00240EF0">
              <w:t>xceed</w:t>
            </w:r>
            <w:r w:rsidR="00B404A7" w:rsidRPr="00240EF0">
              <w:t>ing</w:t>
            </w:r>
            <w:r w:rsidR="00185A0D" w:rsidRPr="00240EF0">
              <w:t xml:space="preserve"> </w:t>
            </w:r>
            <w:r w:rsidR="00F03330" w:rsidRPr="00240EF0">
              <w:t xml:space="preserve">the </w:t>
            </w:r>
            <w:r w:rsidR="00185A0D" w:rsidRPr="00240EF0">
              <w:t>growth in liabilities (</w:t>
            </w:r>
            <w:r w:rsidR="00A6349A" w:rsidRPr="00240EF0">
              <w:t xml:space="preserve">up </w:t>
            </w:r>
            <w:r w:rsidR="00185A0D" w:rsidRPr="00240EF0">
              <w:t>11.</w:t>
            </w:r>
            <w:r w:rsidR="00F03330" w:rsidRPr="00240EF0">
              <w:t>1</w:t>
            </w:r>
            <w:r w:rsidR="00185A0D" w:rsidRPr="00240EF0">
              <w:t xml:space="preserve">%), which resulted in </w:t>
            </w:r>
            <w:r w:rsidR="00C85D85">
              <w:t>a</w:t>
            </w:r>
            <w:r w:rsidR="00185A0D" w:rsidRPr="00240EF0">
              <w:t xml:space="preserve"> net increase in provider’s equity position</w:t>
            </w:r>
            <w:r w:rsidR="00C85D85">
              <w:t xml:space="preserve"> (</w:t>
            </w:r>
            <w:r w:rsidR="0004695C">
              <w:t xml:space="preserve">up </w:t>
            </w:r>
            <w:r w:rsidR="00793962">
              <w:t>15.0</w:t>
            </w:r>
            <w:r w:rsidR="00C85D85">
              <w:t>%)</w:t>
            </w:r>
            <w:r w:rsidR="00185A0D" w:rsidRPr="00240EF0">
              <w:t>.</w:t>
            </w:r>
            <w:r w:rsidR="0047731F" w:rsidRPr="00240EF0">
              <w:t xml:space="preserve"> </w:t>
            </w:r>
          </w:p>
          <w:p w14:paraId="3C6C5C42" w14:textId="22967E54" w:rsidR="00C85D85" w:rsidRDefault="0047731F" w:rsidP="004A63D4">
            <w:r w:rsidRPr="00240EF0">
              <w:t>The p</w:t>
            </w:r>
            <w:r w:rsidR="00185A0D" w:rsidRPr="00240EF0">
              <w:t>rimary contributor to</w:t>
            </w:r>
            <w:r w:rsidRPr="00240EF0">
              <w:t xml:space="preserve"> the</w:t>
            </w:r>
            <w:r w:rsidR="00185A0D" w:rsidRPr="00240EF0">
              <w:t xml:space="preserve"> increase in liabilities w</w:t>
            </w:r>
            <w:r w:rsidRPr="00240EF0">
              <w:t>as</w:t>
            </w:r>
            <w:r w:rsidR="00185A0D" w:rsidRPr="00240EF0">
              <w:t xml:space="preserve"> RADs (</w:t>
            </w:r>
            <w:r w:rsidR="00A6349A" w:rsidRPr="00240EF0">
              <w:t xml:space="preserve">up </w:t>
            </w:r>
            <w:r w:rsidR="00B858AA">
              <w:t>13.9</w:t>
            </w:r>
            <w:r w:rsidR="00185A0D" w:rsidRPr="00240EF0">
              <w:t>%) and ILUs (</w:t>
            </w:r>
            <w:r w:rsidR="007D28C2" w:rsidRPr="00240EF0">
              <w:t xml:space="preserve">up </w:t>
            </w:r>
            <w:r w:rsidR="00B858AA">
              <w:t>10.2</w:t>
            </w:r>
            <w:r w:rsidR="00185A0D" w:rsidRPr="00240EF0">
              <w:t xml:space="preserve">%), which </w:t>
            </w:r>
            <w:r w:rsidR="005B7174">
              <w:t xml:space="preserve">accounted </w:t>
            </w:r>
            <w:r w:rsidR="005B7174" w:rsidRPr="005B7174">
              <w:t>for</w:t>
            </w:r>
            <w:r w:rsidR="00C85D85" w:rsidRPr="005B7174">
              <w:t xml:space="preserve"> </w:t>
            </w:r>
            <w:r w:rsidR="00793962" w:rsidRPr="005B7174">
              <w:t>74.5</w:t>
            </w:r>
            <w:r w:rsidR="00C85D85" w:rsidRPr="005B7174">
              <w:t>% of total liabilities in 2024-25</w:t>
            </w:r>
            <w:r w:rsidR="00185A0D" w:rsidRPr="005B7174">
              <w:t>.</w:t>
            </w:r>
            <w:r w:rsidR="00185A0D" w:rsidRPr="00240EF0">
              <w:t xml:space="preserve"> </w:t>
            </w:r>
          </w:p>
          <w:p w14:paraId="3777C465" w14:textId="1510A8DE" w:rsidR="00185A0D" w:rsidRPr="00240EF0" w:rsidRDefault="00185A0D" w:rsidP="004A63D4">
            <w:r w:rsidRPr="00185A0D">
              <w:t xml:space="preserve">The balance sheet indicates the </w:t>
            </w:r>
            <w:r w:rsidR="00A02259">
              <w:t xml:space="preserve">above </w:t>
            </w:r>
            <w:r w:rsidRPr="00185A0D">
              <w:t xml:space="preserve">deposits were </w:t>
            </w:r>
            <w:r w:rsidR="0058041D">
              <w:t>predominantly</w:t>
            </w:r>
            <w:r w:rsidRPr="00185A0D">
              <w:t xml:space="preserve"> invested in:</w:t>
            </w:r>
          </w:p>
          <w:p w14:paraId="6E1ECE87" w14:textId="490719A3" w:rsidR="0080441A" w:rsidRPr="00240EF0" w:rsidRDefault="00F3794B" w:rsidP="00AA7ED4">
            <w:pPr>
              <w:pStyle w:val="ListBullet3"/>
            </w:pPr>
            <w:r>
              <w:rPr>
                <w:b/>
              </w:rPr>
              <w:t>c</w:t>
            </w:r>
            <w:r w:rsidR="00185A0D" w:rsidRPr="002D5F40">
              <w:rPr>
                <w:b/>
              </w:rPr>
              <w:t xml:space="preserve">urrent </w:t>
            </w:r>
            <w:r w:rsidR="00FC46AF">
              <w:rPr>
                <w:b/>
              </w:rPr>
              <w:t>financial</w:t>
            </w:r>
            <w:r w:rsidR="00185A0D" w:rsidRPr="002D5F40">
              <w:rPr>
                <w:b/>
              </w:rPr>
              <w:t xml:space="preserve"> assets</w:t>
            </w:r>
            <w:r w:rsidR="00FC46AF">
              <w:rPr>
                <w:b/>
              </w:rPr>
              <w:t xml:space="preserve">, </w:t>
            </w:r>
            <w:r w:rsidR="00FC46AF">
              <w:t xml:space="preserve">specifically </w:t>
            </w:r>
            <w:r w:rsidR="00185A0D" w:rsidRPr="00240EF0">
              <w:t xml:space="preserve">cash and cash equivalents, financial assets, and loans receivable </w:t>
            </w:r>
            <w:r w:rsidR="00253F16">
              <w:t xml:space="preserve">from </w:t>
            </w:r>
            <w:r w:rsidR="00185A0D" w:rsidRPr="00240EF0">
              <w:t>related parties</w:t>
            </w:r>
            <w:r w:rsidR="00FC46AF">
              <w:t>,</w:t>
            </w:r>
            <w:r w:rsidR="00185A0D" w:rsidRPr="00240EF0">
              <w:t xml:space="preserve"> which </w:t>
            </w:r>
            <w:r w:rsidR="00FC46AF">
              <w:t xml:space="preserve">collectively </w:t>
            </w:r>
            <w:r w:rsidR="00185A0D" w:rsidRPr="00240EF0">
              <w:t xml:space="preserve">increased by </w:t>
            </w:r>
            <w:r w:rsidR="00276D90">
              <w:t>31.5</w:t>
            </w:r>
            <w:r w:rsidR="00240EF0" w:rsidRPr="00240EF0">
              <w:t>%</w:t>
            </w:r>
            <w:r w:rsidR="005032B9">
              <w:t>,</w:t>
            </w:r>
            <w:r w:rsidR="00C85D85">
              <w:t xml:space="preserve"> and a</w:t>
            </w:r>
            <w:r w:rsidR="005032B9">
              <w:t xml:space="preserve">ccounted for </w:t>
            </w:r>
            <w:r w:rsidR="006E0C24">
              <w:t>19.9</w:t>
            </w:r>
            <w:r w:rsidR="005032B9">
              <w:t>% of total assets in 2024-25</w:t>
            </w:r>
            <w:r w:rsidR="0058041D">
              <w:t>, and</w:t>
            </w:r>
          </w:p>
          <w:p w14:paraId="0C7558AC" w14:textId="4FD631EF" w:rsidR="00211AF7" w:rsidRDefault="00F3794B" w:rsidP="00AA7ED4">
            <w:pPr>
              <w:pStyle w:val="ListBullet3"/>
            </w:pPr>
            <w:r>
              <w:rPr>
                <w:b/>
              </w:rPr>
              <w:t>n</w:t>
            </w:r>
            <w:r w:rsidR="00367B40" w:rsidRPr="002D5F40">
              <w:rPr>
                <w:b/>
              </w:rPr>
              <w:t>on-current assets</w:t>
            </w:r>
            <w:r w:rsidR="0058041D">
              <w:rPr>
                <w:b/>
              </w:rPr>
              <w:t xml:space="preserve">, </w:t>
            </w:r>
            <w:r w:rsidR="009600EC" w:rsidRPr="009600EC">
              <w:t>specifically</w:t>
            </w:r>
            <w:r w:rsidR="009600EC">
              <w:rPr>
                <w:b/>
              </w:rPr>
              <w:t xml:space="preserve"> </w:t>
            </w:r>
            <w:r w:rsidR="00185A0D" w:rsidRPr="00185A0D">
              <w:t>property</w:t>
            </w:r>
            <w:r w:rsidR="009600EC">
              <w:t>,</w:t>
            </w:r>
            <w:r w:rsidR="00185A0D" w:rsidRPr="00185A0D">
              <w:t xml:space="preserve"> plant</w:t>
            </w:r>
            <w:r w:rsidR="009600EC">
              <w:t>,</w:t>
            </w:r>
            <w:r w:rsidR="00185A0D" w:rsidRPr="00185A0D">
              <w:t xml:space="preserve"> and equipment</w:t>
            </w:r>
            <w:r w:rsidR="009600EC">
              <w:t xml:space="preserve"> </w:t>
            </w:r>
            <w:r w:rsidR="004E24EC">
              <w:t xml:space="preserve">and </w:t>
            </w:r>
            <w:r w:rsidR="00185A0D" w:rsidRPr="00185A0D">
              <w:t>investment properties</w:t>
            </w:r>
            <w:r w:rsidR="009600EC">
              <w:t>,</w:t>
            </w:r>
            <w:r w:rsidR="00185A0D" w:rsidRPr="00185A0D">
              <w:t xml:space="preserve"> which </w:t>
            </w:r>
            <w:r w:rsidR="009600EC">
              <w:t>collectively</w:t>
            </w:r>
            <w:r w:rsidR="00185A0D" w:rsidRPr="00185A0D">
              <w:t xml:space="preserve"> increased by </w:t>
            </w:r>
            <w:r w:rsidR="00942B7E">
              <w:t>9.6</w:t>
            </w:r>
            <w:r w:rsidR="001D30FC">
              <w:t>%</w:t>
            </w:r>
            <w:r w:rsidR="005032B9">
              <w:t xml:space="preserve">, and accounted for </w:t>
            </w:r>
            <w:r w:rsidR="006E0C24">
              <w:t>57.1</w:t>
            </w:r>
            <w:r w:rsidR="005032B9">
              <w:t>% of total assets in 2024-25</w:t>
            </w:r>
            <w:r w:rsidR="001D30FC">
              <w:t>.</w:t>
            </w:r>
          </w:p>
          <w:p w14:paraId="3BC46FE3" w14:textId="6653EB20" w:rsidR="00185A0D" w:rsidRPr="00185A0D" w:rsidRDefault="00185A0D" w:rsidP="00EF413D">
            <w:pPr>
              <w:pStyle w:val="Listbulletindent"/>
              <w:rPr>
                <w:b/>
              </w:rPr>
            </w:pPr>
            <w:r w:rsidRPr="00B80A7C">
              <w:t>Th</w:t>
            </w:r>
            <w:r w:rsidR="009600EC" w:rsidRPr="00B80A7C">
              <w:t>e</w:t>
            </w:r>
            <w:r w:rsidR="00B2470D" w:rsidRPr="00B80A7C">
              <w:t xml:space="preserve"> </w:t>
            </w:r>
            <w:r w:rsidR="0097393C">
              <w:t>usage of</w:t>
            </w:r>
            <w:r w:rsidR="00B2470D" w:rsidRPr="00B80A7C">
              <w:t xml:space="preserve"> RADs </w:t>
            </w:r>
            <w:r w:rsidR="0097393C">
              <w:t>deposits</w:t>
            </w:r>
            <w:r w:rsidR="00B2470D" w:rsidRPr="00B80A7C">
              <w:t xml:space="preserve"> on these non-current assets</w:t>
            </w:r>
            <w:r w:rsidRPr="00185A0D">
              <w:t xml:space="preserve"> is aligned to </w:t>
            </w:r>
            <w:r w:rsidR="00B2470D" w:rsidRPr="00B80A7C">
              <w:t xml:space="preserve">the </w:t>
            </w:r>
            <w:r w:rsidRPr="00B80A7C">
              <w:rPr>
                <w:i/>
              </w:rPr>
              <w:t>permitted uses</w:t>
            </w:r>
            <w:r w:rsidRPr="00185A0D">
              <w:t xml:space="preserve"> for RADs under </w:t>
            </w:r>
            <w:r w:rsidR="00B80A7C" w:rsidRPr="00B80A7C">
              <w:t>section 310</w:t>
            </w:r>
            <w:r w:rsidRPr="00B80A7C">
              <w:t xml:space="preserve"> </w:t>
            </w:r>
            <w:r w:rsidR="00B80A7C" w:rsidRPr="00B80A7C">
              <w:t xml:space="preserve">of </w:t>
            </w:r>
            <w:r w:rsidRPr="00B80A7C">
              <w:t xml:space="preserve">the </w:t>
            </w:r>
            <w:r w:rsidR="002F69A9" w:rsidRPr="1B52B82E">
              <w:rPr>
                <w:i/>
              </w:rPr>
              <w:t>Aged Care Act 2024</w:t>
            </w:r>
            <w:r w:rsidR="00B80A7C" w:rsidRPr="1B52B82E">
              <w:rPr>
                <w:i/>
              </w:rPr>
              <w:t xml:space="preserve"> </w:t>
            </w:r>
            <w:r w:rsidR="00B80A7C">
              <w:t>and s</w:t>
            </w:r>
            <w:r w:rsidR="00B80A7C" w:rsidRPr="00B80A7C">
              <w:t>ection 310-30 of the Aged Care Rules 2025</w:t>
            </w:r>
            <w:r w:rsidRPr="00185A0D">
              <w:t>, which allow</w:t>
            </w:r>
            <w:r w:rsidR="00797C6C">
              <w:t>s</w:t>
            </w:r>
            <w:r w:rsidRPr="00185A0D">
              <w:t xml:space="preserve"> providers to use RADs for </w:t>
            </w:r>
            <w:r w:rsidR="00590445">
              <w:t>generat</w:t>
            </w:r>
            <w:r w:rsidR="00DA39C9">
              <w:t xml:space="preserve">ing </w:t>
            </w:r>
            <w:r w:rsidR="00590445">
              <w:t>interest income or invest in new residential aged care facilities</w:t>
            </w:r>
            <w:r w:rsidR="00DA39C9">
              <w:t>.</w:t>
            </w:r>
            <w:r w:rsidR="001865F7">
              <w:t xml:space="preserve"> Under the legislation, </w:t>
            </w:r>
            <w:r w:rsidR="00B80A7C">
              <w:t xml:space="preserve">these </w:t>
            </w:r>
            <w:r w:rsidR="001865F7">
              <w:t>permitted</w:t>
            </w:r>
            <w:r>
              <w:t xml:space="preserve"> uses include</w:t>
            </w:r>
            <w:r w:rsidR="001865F7">
              <w:t xml:space="preserve"> </w:t>
            </w:r>
            <w:r w:rsidRPr="00B80A7C">
              <w:t>capital expenditure and related debt</w:t>
            </w:r>
            <w:r w:rsidR="00D6282B">
              <w:t>s</w:t>
            </w:r>
            <w:r w:rsidR="001865F7" w:rsidRPr="00B80A7C">
              <w:t xml:space="preserve">, </w:t>
            </w:r>
            <w:r w:rsidRPr="00B80A7C">
              <w:t>investments</w:t>
            </w:r>
            <w:r w:rsidR="001865F7" w:rsidRPr="00B80A7C">
              <w:t xml:space="preserve">, and </w:t>
            </w:r>
            <w:r w:rsidRPr="00B80A7C">
              <w:t>loans.</w:t>
            </w:r>
          </w:p>
        </w:tc>
      </w:tr>
    </w:tbl>
    <w:p w14:paraId="75D5D8A5" w14:textId="73AD66B4" w:rsidR="00B255BD" w:rsidRPr="005C23E7" w:rsidRDefault="00B255BD" w:rsidP="008C2AA2">
      <w:pPr>
        <w:pStyle w:val="Heading4purpleitalic"/>
        <w:rPr>
          <w:sz w:val="28"/>
        </w:rPr>
      </w:pPr>
      <w:r w:rsidRPr="005C23E7">
        <w:t>Results by provider ownership type</w:t>
      </w:r>
    </w:p>
    <w:p w14:paraId="27E53225" w14:textId="155450B5" w:rsidR="00B255BD" w:rsidRPr="00A9654D" w:rsidRDefault="00B255BD" w:rsidP="006259F3">
      <w:pPr>
        <w:rPr>
          <w:rFonts w:cs="Arial"/>
        </w:rPr>
      </w:pPr>
      <w:r w:rsidRPr="005C23E7">
        <w:rPr>
          <w:rFonts w:cs="Arial"/>
        </w:rPr>
        <w:t>The balance sheet position of for-profit providers and not-for-</w:t>
      </w:r>
      <w:r w:rsidRPr="009D727F">
        <w:rPr>
          <w:rFonts w:cs="Arial"/>
        </w:rPr>
        <w:t xml:space="preserve">profit providers differed </w:t>
      </w:r>
      <w:r w:rsidR="0087238D" w:rsidRPr="009D727F">
        <w:rPr>
          <w:rFonts w:cs="Arial"/>
        </w:rPr>
        <w:t>at 30 June 202</w:t>
      </w:r>
      <w:r w:rsidR="001A01BA" w:rsidRPr="009D727F">
        <w:rPr>
          <w:rFonts w:cs="Arial"/>
        </w:rPr>
        <w:t>5</w:t>
      </w:r>
      <w:r w:rsidR="009D727F" w:rsidRPr="009D727F">
        <w:rPr>
          <w:rFonts w:cs="Arial"/>
        </w:rPr>
        <w:t xml:space="preserve"> (Table 1.1</w:t>
      </w:r>
      <w:r w:rsidR="00406186">
        <w:rPr>
          <w:rFonts w:cs="Arial"/>
        </w:rPr>
        <w:t>5</w:t>
      </w:r>
      <w:r w:rsidR="009D727F" w:rsidRPr="009D727F">
        <w:rPr>
          <w:rFonts w:cs="Arial"/>
        </w:rPr>
        <w:t>)</w:t>
      </w:r>
      <w:r w:rsidRPr="009D727F">
        <w:rPr>
          <w:rFonts w:cs="Arial"/>
        </w:rPr>
        <w:t xml:space="preserve">. When </w:t>
      </w:r>
      <w:r w:rsidRPr="00A9654D">
        <w:rPr>
          <w:rFonts w:cs="Arial"/>
        </w:rPr>
        <w:t>considering the:</w:t>
      </w:r>
    </w:p>
    <w:p w14:paraId="715ED317" w14:textId="3DE6295B" w:rsidR="00C306AA" w:rsidRDefault="4B2CC6EB" w:rsidP="00AA7ED4">
      <w:pPr>
        <w:pStyle w:val="ListBullet3"/>
      </w:pPr>
      <w:r w:rsidRPr="770B7657">
        <w:rPr>
          <w:b/>
        </w:rPr>
        <w:t>asset position of providers</w:t>
      </w:r>
      <w:r w:rsidRPr="770B7657">
        <w:t xml:space="preserve">, for-profit providers </w:t>
      </w:r>
      <w:r w:rsidR="1C14DD20" w:rsidRPr="770B7657">
        <w:t>held</w:t>
      </w:r>
      <w:r w:rsidRPr="770B7657">
        <w:t xml:space="preserve"> </w:t>
      </w:r>
      <w:r w:rsidR="637ABE6D" w:rsidRPr="770B7657">
        <w:t xml:space="preserve">significantly </w:t>
      </w:r>
      <w:r w:rsidRPr="770B7657">
        <w:t xml:space="preserve">less in </w:t>
      </w:r>
      <w:r w:rsidR="28D23642" w:rsidRPr="770B7657">
        <w:t>investment properties</w:t>
      </w:r>
      <w:r w:rsidRPr="770B7657">
        <w:t xml:space="preserve"> (</w:t>
      </w:r>
      <w:r w:rsidR="28D23642" w:rsidRPr="770B7657">
        <w:t>2.4</w:t>
      </w:r>
      <w:r w:rsidRPr="770B7657">
        <w:t xml:space="preserve">% of total assets) than </w:t>
      </w:r>
      <w:r w:rsidR="7804DA8B" w:rsidRPr="770B7657">
        <w:t>not</w:t>
      </w:r>
      <w:r w:rsidR="00B255BD">
        <w:noBreakHyphen/>
      </w:r>
      <w:r w:rsidR="7804DA8B" w:rsidRPr="770B7657">
        <w:t>for</w:t>
      </w:r>
      <w:r w:rsidR="00B255BD">
        <w:noBreakHyphen/>
      </w:r>
      <w:r w:rsidR="7804DA8B" w:rsidRPr="770B7657">
        <w:t xml:space="preserve">profit </w:t>
      </w:r>
      <w:r w:rsidRPr="770B7657">
        <w:t>providers (</w:t>
      </w:r>
      <w:r w:rsidR="2486393F" w:rsidRPr="770B7657">
        <w:t>3</w:t>
      </w:r>
      <w:r w:rsidR="070C16E6" w:rsidRPr="770B7657">
        <w:t>0.8</w:t>
      </w:r>
      <w:r w:rsidRPr="770B7657">
        <w:t>% of total assets)</w:t>
      </w:r>
      <w:r w:rsidR="16C60260" w:rsidRPr="770B7657">
        <w:t>, as for-profit provider</w:t>
      </w:r>
      <w:r w:rsidR="29643D32" w:rsidRPr="770B7657">
        <w:t>s</w:t>
      </w:r>
      <w:r w:rsidR="16C60260" w:rsidRPr="770B7657">
        <w:t xml:space="preserve"> tend to </w:t>
      </w:r>
      <w:r w:rsidR="2914E1B5" w:rsidRPr="770B7657">
        <w:t>lease more</w:t>
      </w:r>
      <w:r w:rsidR="7FFA2AA5" w:rsidRPr="770B7657">
        <w:t xml:space="preserve"> (</w:t>
      </w:r>
      <w:r w:rsidR="3791B6A5" w:rsidRPr="770B7657">
        <w:t>10.7% in right-of-use asset</w:t>
      </w:r>
      <w:r w:rsidR="2426FA13" w:rsidRPr="770B7657">
        <w:t>s</w:t>
      </w:r>
      <w:r w:rsidR="568187B7" w:rsidRPr="770B7657">
        <w:t>, compared to 1.6% for not-for-profits).</w:t>
      </w:r>
    </w:p>
    <w:p w14:paraId="10E90383" w14:textId="79979FC5" w:rsidR="006B4855" w:rsidRPr="006B4855" w:rsidRDefault="00141DBC" w:rsidP="00B67D74">
      <w:pPr>
        <w:pStyle w:val="Listbulletindent"/>
      </w:pPr>
      <w:r>
        <w:t>Additionally</w:t>
      </w:r>
      <w:r w:rsidR="006B4855">
        <w:t xml:space="preserve">, </w:t>
      </w:r>
      <w:r w:rsidR="009008A4">
        <w:t xml:space="preserve">for-profit providers held </w:t>
      </w:r>
      <w:r w:rsidR="000B1BA2">
        <w:t xml:space="preserve">more </w:t>
      </w:r>
      <w:r w:rsidR="0017098F">
        <w:t>in current and non-current related part</w:t>
      </w:r>
      <w:r w:rsidR="00431357">
        <w:t>y</w:t>
      </w:r>
      <w:r w:rsidR="0017098F">
        <w:t xml:space="preserve"> loans receivable</w:t>
      </w:r>
      <w:r w:rsidR="000B1BA2">
        <w:t xml:space="preserve"> (27.0%</w:t>
      </w:r>
      <w:r w:rsidR="00A41F26">
        <w:t xml:space="preserve"> of total assets</w:t>
      </w:r>
      <w:r w:rsidR="000B1BA2">
        <w:t>)</w:t>
      </w:r>
      <w:r w:rsidR="00A41F26">
        <w:t>,</w:t>
      </w:r>
      <w:r w:rsidR="00141EC3">
        <w:t xml:space="preserve"> compared to not-for-profit providers</w:t>
      </w:r>
      <w:r w:rsidR="000B1BA2">
        <w:t xml:space="preserve"> </w:t>
      </w:r>
      <w:r w:rsidR="00A41F26">
        <w:t>(</w:t>
      </w:r>
      <w:r w:rsidR="006E4A19">
        <w:t>3.0</w:t>
      </w:r>
      <w:r w:rsidR="00A41F26">
        <w:t>% of total assets).</w:t>
      </w:r>
    </w:p>
    <w:p w14:paraId="01142A5E" w14:textId="4893DDEB" w:rsidR="00F717E3" w:rsidRDefault="00B255BD" w:rsidP="00AA7ED4">
      <w:pPr>
        <w:pStyle w:val="ListBullet3"/>
      </w:pPr>
      <w:r w:rsidRPr="00D106CB">
        <w:rPr>
          <w:b/>
        </w:rPr>
        <w:t>debt position of providers</w:t>
      </w:r>
      <w:r w:rsidRPr="00D106CB">
        <w:t xml:space="preserve">, </w:t>
      </w:r>
      <w:r w:rsidR="00F717E3">
        <w:t>liabilities were largely attributed to RADs and ILUs:</w:t>
      </w:r>
    </w:p>
    <w:p w14:paraId="3AD6D561" w14:textId="1487712A" w:rsidR="00F068B9" w:rsidRPr="00F068B9" w:rsidRDefault="00960289" w:rsidP="00B67D74">
      <w:pPr>
        <w:pStyle w:val="Listbulletindent"/>
      </w:pPr>
      <w:r w:rsidRPr="00D106CB">
        <w:t xml:space="preserve">for-profit providers held </w:t>
      </w:r>
      <w:r w:rsidR="005848A4">
        <w:t>the</w:t>
      </w:r>
      <w:r w:rsidRPr="00D106CB">
        <w:t xml:space="preserve"> majority of </w:t>
      </w:r>
      <w:r w:rsidR="00D106CB" w:rsidRPr="00D106CB">
        <w:t xml:space="preserve">their </w:t>
      </w:r>
      <w:r w:rsidRPr="00D106CB">
        <w:t>liabilities in RADs (68.</w:t>
      </w:r>
      <w:r w:rsidR="00743CC9">
        <w:t>3</w:t>
      </w:r>
      <w:r w:rsidRPr="00D106CB">
        <w:t>% of total liabilities),</w:t>
      </w:r>
      <w:r w:rsidR="00D106CB" w:rsidRPr="00D106CB">
        <w:t xml:space="preserve"> </w:t>
      </w:r>
      <w:r w:rsidR="005848A4">
        <w:t>while RADs accounted for less than half of</w:t>
      </w:r>
      <w:r w:rsidR="00D52210" w:rsidRPr="00D106CB">
        <w:t xml:space="preserve"> not-for-profit providers</w:t>
      </w:r>
      <w:r w:rsidR="005848A4">
        <w:t xml:space="preserve">’ liabilities </w:t>
      </w:r>
      <w:r w:rsidR="00D106CB" w:rsidRPr="00D106CB">
        <w:t>(46.6% of total liabilities)</w:t>
      </w:r>
      <w:r w:rsidR="00602795">
        <w:t>.</w:t>
      </w:r>
    </w:p>
    <w:p w14:paraId="62349C7B" w14:textId="2514DBDD" w:rsidR="002A466C" w:rsidRPr="00D106CB" w:rsidRDefault="002A466C" w:rsidP="00B67D74">
      <w:pPr>
        <w:pStyle w:val="Listbulletindent"/>
      </w:pPr>
      <w:r w:rsidRPr="00D106CB">
        <w:t xml:space="preserve">for-profit providers held </w:t>
      </w:r>
      <w:r w:rsidR="00D208B7">
        <w:t xml:space="preserve">significantly </w:t>
      </w:r>
      <w:r w:rsidRPr="00D106CB">
        <w:t xml:space="preserve">less in current and non-current retirement ILUs loans (0.9% of total liabilities), </w:t>
      </w:r>
      <w:r w:rsidR="00716048" w:rsidRPr="00D106CB">
        <w:t>compared to</w:t>
      </w:r>
      <w:r w:rsidR="007C3730" w:rsidRPr="00D106CB">
        <w:t xml:space="preserve"> </w:t>
      </w:r>
      <w:r w:rsidRPr="00D106CB">
        <w:t>not-for-profit providers (30.7% of total liabilities)</w:t>
      </w:r>
      <w:r w:rsidR="00173F31">
        <w:t>.</w:t>
      </w:r>
    </w:p>
    <w:p w14:paraId="46BE5554" w14:textId="3FE748AB" w:rsidR="00DE7ECD" w:rsidRDefault="00B255BD" w:rsidP="00AA7ED4">
      <w:pPr>
        <w:pStyle w:val="ListBullet3"/>
      </w:pPr>
      <w:r w:rsidRPr="00AA7ED4">
        <w:rPr>
          <w:rStyle w:val="Strong"/>
        </w:rPr>
        <w:t>equity position of providers</w:t>
      </w:r>
      <w:r w:rsidRPr="00A50397">
        <w:t xml:space="preserve">, for-profit providers reported </w:t>
      </w:r>
      <w:r w:rsidR="0065459F" w:rsidRPr="00A50397">
        <w:t xml:space="preserve">less </w:t>
      </w:r>
      <w:r w:rsidRPr="00A50397">
        <w:t>equity ($</w:t>
      </w:r>
      <w:r w:rsidR="00D87471" w:rsidRPr="00A50397">
        <w:t>1.1</w:t>
      </w:r>
      <w:r w:rsidRPr="00A50397">
        <w:t xml:space="preserve"> </w:t>
      </w:r>
      <w:r w:rsidR="00D5750E">
        <w:t>b</w:t>
      </w:r>
      <w:r w:rsidRPr="00A50397">
        <w:t xml:space="preserve">illion), </w:t>
      </w:r>
      <w:r w:rsidR="0065459F" w:rsidRPr="00A50397">
        <w:t>th</w:t>
      </w:r>
      <w:r w:rsidR="00A50397">
        <w:t>a</w:t>
      </w:r>
      <w:r w:rsidR="0065459F" w:rsidRPr="00A50397">
        <w:t>n</w:t>
      </w:r>
      <w:r w:rsidRPr="00A50397">
        <w:t xml:space="preserve"> </w:t>
      </w:r>
      <w:r w:rsidR="0B3B4739" w:rsidRPr="00A50397">
        <w:t>not-</w:t>
      </w:r>
      <w:r w:rsidRPr="00A50397">
        <w:t>for</w:t>
      </w:r>
      <w:r w:rsidR="0B3B4739" w:rsidRPr="00A50397">
        <w:t>-</w:t>
      </w:r>
      <w:r w:rsidRPr="00A50397">
        <w:t>profit providers ($</w:t>
      </w:r>
      <w:r w:rsidR="00C26C56" w:rsidRPr="00A50397">
        <w:t>25.0</w:t>
      </w:r>
      <w:r w:rsidR="001502F7" w:rsidRPr="00A50397">
        <w:t xml:space="preserve"> b</w:t>
      </w:r>
      <w:r w:rsidRPr="00A50397">
        <w:t>illion)</w:t>
      </w:r>
      <w:r w:rsidR="00DE7ECD">
        <w:t>.</w:t>
      </w:r>
    </w:p>
    <w:p w14:paraId="0088F79A" w14:textId="77777777" w:rsidR="009644EA" w:rsidRDefault="00986511" w:rsidP="002A3ADA">
      <w:pPr>
        <w:pStyle w:val="Listbulletindent"/>
      </w:pPr>
      <w:r w:rsidRPr="002D6187">
        <w:t xml:space="preserve">While for-profit providers have reported </w:t>
      </w:r>
      <w:r w:rsidR="002F45D4" w:rsidRPr="002D6187">
        <w:t>a lower</w:t>
      </w:r>
      <w:r w:rsidRPr="002D6187">
        <w:t xml:space="preserve"> equity position</w:t>
      </w:r>
      <w:r w:rsidR="00DE7ECD" w:rsidRPr="002D6187">
        <w:t xml:space="preserve"> tha</w:t>
      </w:r>
      <w:r w:rsidR="00F872F8">
        <w:t xml:space="preserve">n </w:t>
      </w:r>
      <w:r w:rsidR="00DE7ECD" w:rsidRPr="002D6187">
        <w:t>not-for-profit providers</w:t>
      </w:r>
      <w:r w:rsidRPr="002D6187">
        <w:t>, this is still an improvement of $</w:t>
      </w:r>
      <w:r w:rsidR="0072350D" w:rsidRPr="002D6187">
        <w:t>1.2 billion</w:t>
      </w:r>
      <w:r w:rsidRPr="002D6187">
        <w:t xml:space="preserve"> on the 30 June 202</w:t>
      </w:r>
      <w:r w:rsidR="0072350D" w:rsidRPr="002D6187">
        <w:t>4</w:t>
      </w:r>
      <w:r w:rsidRPr="002D6187">
        <w:t xml:space="preserve"> equity balance (negative $</w:t>
      </w:r>
      <w:r w:rsidR="00645E36" w:rsidRPr="002D6187">
        <w:t>92.8</w:t>
      </w:r>
      <w:r w:rsidRPr="002D6187">
        <w:t xml:space="preserve"> million)</w:t>
      </w:r>
      <w:bookmarkStart w:id="115" w:name="_Ref195090615"/>
      <w:bookmarkStart w:id="116" w:name="_Ref195090604"/>
      <w:bookmarkStart w:id="117" w:name="_Toc195525312"/>
    </w:p>
    <w:p w14:paraId="1D10DAAF" w14:textId="5A8753EF" w:rsidR="0003019D" w:rsidRPr="005C23E7" w:rsidRDefault="0003019D" w:rsidP="009644EA">
      <w:pPr>
        <w:pStyle w:val="Caption"/>
      </w:pPr>
      <w:r w:rsidRPr="005C23E7">
        <w:t xml:space="preserve">Table </w:t>
      </w:r>
      <w:fldSimple w:instr=" STYLEREF 1 \s ">
        <w:r w:rsidR="002C08C9">
          <w:rPr>
            <w:noProof/>
          </w:rPr>
          <w:t>1</w:t>
        </w:r>
      </w:fldSimple>
      <w:r w:rsidR="00E4583C" w:rsidRPr="005C23E7">
        <w:t>.</w:t>
      </w:r>
      <w:bookmarkEnd w:id="115"/>
      <w:r w:rsidR="00751D38">
        <w:t>1</w:t>
      </w:r>
      <w:r w:rsidR="00406186">
        <w:t>5</w:t>
      </w:r>
      <w:r w:rsidRPr="005C23E7">
        <w:t>: Balance sheet at 30 June 202</w:t>
      </w:r>
      <w:r w:rsidR="006F2F59">
        <w:t xml:space="preserve">5 </w:t>
      </w:r>
      <w:r w:rsidRPr="005C23E7">
        <w:t>for approved providers</w:t>
      </w:r>
      <w:r w:rsidR="00BD74FB">
        <w:t>,</w:t>
      </w:r>
      <w:r w:rsidR="004436B0">
        <w:t xml:space="preserve"> by ownership type</w:t>
      </w:r>
      <w:r w:rsidRPr="005C23E7">
        <w:t xml:space="preserve"> (excl</w:t>
      </w:r>
      <w:r w:rsidR="00FE6B1A">
        <w:t>uding</w:t>
      </w:r>
      <w:r w:rsidRPr="005C23E7">
        <w:t xml:space="preserve"> LST government providers)</w:t>
      </w:r>
      <w:bookmarkEnd w:id="116"/>
      <w:bookmarkEnd w:id="117"/>
    </w:p>
    <w:tbl>
      <w:tblPr>
        <w:tblW w:w="13892"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5419"/>
        <w:gridCol w:w="2825"/>
        <w:gridCol w:w="2824"/>
        <w:gridCol w:w="2824"/>
      </w:tblGrid>
      <w:tr w:rsidR="00B255BD" w:rsidRPr="005C23E7" w14:paraId="274333DE" w14:textId="77777777" w:rsidTr="001530BB">
        <w:trPr>
          <w:trHeight w:val="629"/>
          <w:tblHeader/>
        </w:trPr>
        <w:tc>
          <w:tcPr>
            <w:tcW w:w="5419" w:type="dxa"/>
            <w:tcBorders>
              <w:top w:val="nil"/>
            </w:tcBorders>
            <w:shd w:val="clear" w:color="000000" w:fill="1E1545"/>
            <w:vAlign w:val="center"/>
          </w:tcPr>
          <w:p w14:paraId="740563BF" w14:textId="77777777" w:rsidR="00B255BD" w:rsidRPr="0070460C" w:rsidRDefault="00B255BD" w:rsidP="004C7014">
            <w:pPr>
              <w:pStyle w:val="TableHeaderWhite"/>
            </w:pPr>
          </w:p>
        </w:tc>
        <w:tc>
          <w:tcPr>
            <w:tcW w:w="2825" w:type="dxa"/>
            <w:tcBorders>
              <w:top w:val="nil"/>
            </w:tcBorders>
            <w:shd w:val="clear" w:color="000000" w:fill="1E1545"/>
            <w:vAlign w:val="center"/>
            <w:hideMark/>
          </w:tcPr>
          <w:p w14:paraId="0DD07EB1" w14:textId="77777777" w:rsidR="00B255BD" w:rsidRPr="004C7014" w:rsidRDefault="00B255BD" w:rsidP="004C7014">
            <w:pPr>
              <w:pStyle w:val="TableHeaderWhite"/>
            </w:pPr>
            <w:r w:rsidRPr="005C23E7">
              <w:t>Sector ($m)</w:t>
            </w:r>
          </w:p>
        </w:tc>
        <w:tc>
          <w:tcPr>
            <w:tcW w:w="2824" w:type="dxa"/>
            <w:tcBorders>
              <w:top w:val="nil"/>
            </w:tcBorders>
            <w:shd w:val="clear" w:color="auto" w:fill="1E1545"/>
            <w:vAlign w:val="center"/>
            <w:hideMark/>
          </w:tcPr>
          <w:p w14:paraId="1298F9C9" w14:textId="77777777" w:rsidR="00B255BD" w:rsidRPr="005C23E7" w:rsidRDefault="00B255BD" w:rsidP="004C7014">
            <w:pPr>
              <w:pStyle w:val="TableHeaderWhite"/>
            </w:pPr>
            <w:r w:rsidRPr="005C23E7">
              <w:t>For-profit ($m)</w:t>
            </w:r>
          </w:p>
        </w:tc>
        <w:tc>
          <w:tcPr>
            <w:tcW w:w="2824" w:type="dxa"/>
            <w:tcBorders>
              <w:top w:val="nil"/>
            </w:tcBorders>
            <w:shd w:val="clear" w:color="auto" w:fill="1E1545"/>
            <w:vAlign w:val="center"/>
            <w:hideMark/>
          </w:tcPr>
          <w:p w14:paraId="11B35150" w14:textId="77777777" w:rsidR="00B255BD" w:rsidRPr="005C23E7" w:rsidRDefault="00B255BD" w:rsidP="004C7014">
            <w:pPr>
              <w:pStyle w:val="TableHeaderWhite"/>
            </w:pPr>
            <w:r w:rsidRPr="005C23E7">
              <w:t>Not-for-profit ($m)</w:t>
            </w:r>
          </w:p>
        </w:tc>
      </w:tr>
      <w:tr w:rsidR="00B255BD" w:rsidRPr="00366230" w14:paraId="650587E1" w14:textId="77777777" w:rsidTr="002E0898">
        <w:trPr>
          <w:trHeight w:val="340"/>
        </w:trPr>
        <w:tc>
          <w:tcPr>
            <w:tcW w:w="5419" w:type="dxa"/>
            <w:shd w:val="clear" w:color="auto" w:fill="D1BDDB" w:themeFill="accent3" w:themeFillTint="66"/>
            <w:vAlign w:val="center"/>
          </w:tcPr>
          <w:p w14:paraId="5829A244" w14:textId="77777777" w:rsidR="00B255BD" w:rsidRPr="00366230" w:rsidRDefault="00B255BD" w:rsidP="00366230">
            <w:pPr>
              <w:pStyle w:val="TableofAuthorities"/>
              <w:rPr>
                <w:rStyle w:val="Strong"/>
              </w:rPr>
            </w:pPr>
            <w:r w:rsidRPr="00366230">
              <w:rPr>
                <w:rStyle w:val="Strong"/>
              </w:rPr>
              <w:t>Assets</w:t>
            </w:r>
          </w:p>
        </w:tc>
        <w:tc>
          <w:tcPr>
            <w:tcW w:w="2825" w:type="dxa"/>
            <w:tcBorders>
              <w:bottom w:val="single" w:sz="4" w:space="0" w:color="1E1545" w:themeColor="text1"/>
            </w:tcBorders>
            <w:shd w:val="clear" w:color="auto" w:fill="D1BDDB" w:themeFill="accent3" w:themeFillTint="66"/>
            <w:noWrap/>
            <w:vAlign w:val="center"/>
          </w:tcPr>
          <w:p w14:paraId="5042E3A4" w14:textId="77777777" w:rsidR="00B255BD" w:rsidRPr="00D52D86" w:rsidRDefault="00B255BD" w:rsidP="0070460C">
            <w:pPr>
              <w:pStyle w:val="TableofAuthorities"/>
              <w:rPr>
                <w:rStyle w:val="Strong"/>
                <w:b w:val="0"/>
                <w:bCs w:val="0"/>
              </w:rPr>
            </w:pPr>
          </w:p>
        </w:tc>
        <w:tc>
          <w:tcPr>
            <w:tcW w:w="2824" w:type="dxa"/>
            <w:shd w:val="clear" w:color="auto" w:fill="D1BDDB" w:themeFill="accent3" w:themeFillTint="66"/>
            <w:noWrap/>
            <w:vAlign w:val="center"/>
          </w:tcPr>
          <w:p w14:paraId="3123FBB9" w14:textId="77777777" w:rsidR="00B255BD" w:rsidRPr="00D52D86" w:rsidRDefault="00B255BD" w:rsidP="0070460C">
            <w:pPr>
              <w:pStyle w:val="TableofAuthorities"/>
              <w:rPr>
                <w:rStyle w:val="Strong"/>
                <w:b w:val="0"/>
                <w:bCs w:val="0"/>
              </w:rPr>
            </w:pPr>
          </w:p>
        </w:tc>
        <w:tc>
          <w:tcPr>
            <w:tcW w:w="2824" w:type="dxa"/>
            <w:shd w:val="clear" w:color="auto" w:fill="D1BDDB" w:themeFill="accent3" w:themeFillTint="66"/>
            <w:noWrap/>
            <w:vAlign w:val="center"/>
          </w:tcPr>
          <w:p w14:paraId="4C7CA652" w14:textId="77777777" w:rsidR="00B255BD" w:rsidRPr="00D52D86" w:rsidRDefault="00B255BD" w:rsidP="0070460C">
            <w:pPr>
              <w:pStyle w:val="TableofAuthorities"/>
              <w:rPr>
                <w:rStyle w:val="Strong"/>
                <w:b w:val="0"/>
                <w:bCs w:val="0"/>
              </w:rPr>
            </w:pPr>
          </w:p>
        </w:tc>
      </w:tr>
      <w:tr w:rsidR="00B255BD" w:rsidRPr="00366230" w14:paraId="7DEA0244" w14:textId="77777777" w:rsidTr="002E0898">
        <w:trPr>
          <w:trHeight w:val="340"/>
        </w:trPr>
        <w:tc>
          <w:tcPr>
            <w:tcW w:w="5419" w:type="dxa"/>
            <w:shd w:val="clear" w:color="auto" w:fill="E8DEED" w:themeFill="accent3" w:themeFillTint="33"/>
            <w:vAlign w:val="center"/>
          </w:tcPr>
          <w:p w14:paraId="203AB8C1" w14:textId="77777777" w:rsidR="00B255BD" w:rsidRPr="00366230" w:rsidRDefault="00B255BD" w:rsidP="00366230">
            <w:pPr>
              <w:pStyle w:val="TableofAuthorities"/>
              <w:rPr>
                <w:rStyle w:val="Strong"/>
              </w:rPr>
            </w:pPr>
            <w:r w:rsidRPr="00366230">
              <w:rPr>
                <w:rStyle w:val="Strong"/>
              </w:rPr>
              <w:t>Current assets</w:t>
            </w:r>
          </w:p>
        </w:tc>
        <w:tc>
          <w:tcPr>
            <w:tcW w:w="2825" w:type="dxa"/>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vAlign w:val="center"/>
          </w:tcPr>
          <w:p w14:paraId="07CE7AD1" w14:textId="77777777" w:rsidR="00B255BD" w:rsidRPr="00D52D86" w:rsidRDefault="00B255BD" w:rsidP="0070460C">
            <w:pPr>
              <w:pStyle w:val="TableofAuthorities"/>
              <w:rPr>
                <w:rStyle w:val="Strong"/>
                <w:b w:val="0"/>
                <w:bCs w:val="0"/>
              </w:rPr>
            </w:pPr>
          </w:p>
        </w:tc>
        <w:tc>
          <w:tcPr>
            <w:tcW w:w="2824" w:type="dxa"/>
            <w:tcBorders>
              <w:left w:val="single" w:sz="4" w:space="0" w:color="1E1545" w:themeColor="text1"/>
            </w:tcBorders>
            <w:shd w:val="clear" w:color="auto" w:fill="E8DEED" w:themeFill="accent3" w:themeFillTint="33"/>
            <w:noWrap/>
            <w:vAlign w:val="center"/>
          </w:tcPr>
          <w:p w14:paraId="174A47F8" w14:textId="77777777" w:rsidR="00B255BD" w:rsidRPr="00D52D86" w:rsidRDefault="00B255BD" w:rsidP="0070460C">
            <w:pPr>
              <w:pStyle w:val="TableofAuthorities"/>
              <w:rPr>
                <w:rStyle w:val="Strong"/>
                <w:b w:val="0"/>
                <w:bCs w:val="0"/>
              </w:rPr>
            </w:pPr>
          </w:p>
        </w:tc>
        <w:tc>
          <w:tcPr>
            <w:tcW w:w="2824" w:type="dxa"/>
            <w:shd w:val="clear" w:color="auto" w:fill="E8DEED" w:themeFill="accent3" w:themeFillTint="33"/>
            <w:noWrap/>
            <w:vAlign w:val="center"/>
          </w:tcPr>
          <w:p w14:paraId="17B7B6BC" w14:textId="77777777" w:rsidR="00B255BD" w:rsidRPr="00D52D86" w:rsidRDefault="00B255BD" w:rsidP="0070460C">
            <w:pPr>
              <w:pStyle w:val="TableofAuthorities"/>
              <w:rPr>
                <w:rStyle w:val="Strong"/>
                <w:b w:val="0"/>
                <w:bCs w:val="0"/>
              </w:rPr>
            </w:pPr>
          </w:p>
        </w:tc>
      </w:tr>
      <w:tr w:rsidR="00527CC4" w:rsidRPr="005C23E7" w14:paraId="067DAA7E" w14:textId="77777777" w:rsidTr="002E0898">
        <w:trPr>
          <w:trHeight w:val="340"/>
        </w:trPr>
        <w:tc>
          <w:tcPr>
            <w:tcW w:w="5419" w:type="dxa"/>
            <w:shd w:val="clear" w:color="000000" w:fill="FFFFFF"/>
            <w:vAlign w:val="center"/>
          </w:tcPr>
          <w:p w14:paraId="1565DED8" w14:textId="77777777" w:rsidR="00527CC4" w:rsidRPr="00D52D86" w:rsidRDefault="00527CC4" w:rsidP="003A2D8B">
            <w:pPr>
              <w:pStyle w:val="Tabletextindent"/>
              <w:rPr>
                <w:lang w:eastAsia="en-AU"/>
              </w:rPr>
            </w:pPr>
            <w:r w:rsidRPr="00D52D86">
              <w:t>Cash and cash equivalents</w:t>
            </w:r>
          </w:p>
        </w:tc>
        <w:tc>
          <w:tcPr>
            <w:tcW w:w="2825" w:type="dxa"/>
            <w:tcBorders>
              <w:top w:val="single" w:sz="4" w:space="0" w:color="1E1545" w:themeColor="text1"/>
              <w:right w:val="single" w:sz="4" w:space="0" w:color="1E1545" w:themeColor="text1"/>
            </w:tcBorders>
            <w:shd w:val="clear" w:color="000000" w:fill="FFFFFF"/>
            <w:noWrap/>
            <w:vAlign w:val="center"/>
          </w:tcPr>
          <w:p w14:paraId="0022CCEE" w14:textId="66A10F01" w:rsidR="00527CC4" w:rsidRPr="00D52D86" w:rsidRDefault="00527CC4" w:rsidP="00D52D86">
            <w:pPr>
              <w:pStyle w:val="TableofAuthorities"/>
            </w:pPr>
            <w:r w:rsidRPr="00D52D86">
              <w:t>$10,947.2</w:t>
            </w:r>
          </w:p>
        </w:tc>
        <w:tc>
          <w:tcPr>
            <w:tcW w:w="2824" w:type="dxa"/>
            <w:tcBorders>
              <w:left w:val="single" w:sz="4" w:space="0" w:color="1E1545" w:themeColor="text1"/>
            </w:tcBorders>
            <w:shd w:val="clear" w:color="000000" w:fill="FFFFFF"/>
            <w:noWrap/>
            <w:vAlign w:val="center"/>
          </w:tcPr>
          <w:p w14:paraId="521C6C60" w14:textId="13121AEC" w:rsidR="00527CC4" w:rsidRPr="00D52D86" w:rsidRDefault="00527CC4" w:rsidP="00D52D86">
            <w:pPr>
              <w:pStyle w:val="TableofAuthorities"/>
            </w:pPr>
            <w:r w:rsidRPr="00D52D86">
              <w:t>$3,347.0</w:t>
            </w:r>
          </w:p>
        </w:tc>
        <w:tc>
          <w:tcPr>
            <w:tcW w:w="2824" w:type="dxa"/>
            <w:shd w:val="clear" w:color="000000" w:fill="FFFFFF"/>
            <w:noWrap/>
            <w:vAlign w:val="center"/>
          </w:tcPr>
          <w:p w14:paraId="27767545" w14:textId="59B60915" w:rsidR="00527CC4" w:rsidRPr="00D52D86" w:rsidRDefault="00527CC4" w:rsidP="00D52D86">
            <w:pPr>
              <w:pStyle w:val="TableofAuthorities"/>
            </w:pPr>
            <w:r w:rsidRPr="00D52D86">
              <w:t>$7,600.3</w:t>
            </w:r>
          </w:p>
        </w:tc>
      </w:tr>
      <w:tr w:rsidR="00527CC4" w:rsidRPr="005C23E7" w14:paraId="0284290D" w14:textId="77777777" w:rsidTr="002E0898">
        <w:trPr>
          <w:trHeight w:val="340"/>
        </w:trPr>
        <w:tc>
          <w:tcPr>
            <w:tcW w:w="5419" w:type="dxa"/>
            <w:shd w:val="clear" w:color="000000" w:fill="FFFFFF"/>
            <w:vAlign w:val="center"/>
          </w:tcPr>
          <w:p w14:paraId="1E024FC2" w14:textId="77777777" w:rsidR="00527CC4" w:rsidRPr="00D52D86" w:rsidRDefault="00527CC4" w:rsidP="003A2D8B">
            <w:pPr>
              <w:pStyle w:val="Tabletextindent"/>
              <w:rPr>
                <w:lang w:eastAsia="en-AU"/>
              </w:rPr>
            </w:pPr>
            <w:r w:rsidRPr="00D52D86">
              <w:t>Financial assets</w:t>
            </w:r>
          </w:p>
        </w:tc>
        <w:tc>
          <w:tcPr>
            <w:tcW w:w="2825" w:type="dxa"/>
            <w:tcBorders>
              <w:top w:val="single" w:sz="4" w:space="0" w:color="1E1545" w:themeColor="text1"/>
              <w:right w:val="single" w:sz="4" w:space="0" w:color="1E1545" w:themeColor="text1"/>
            </w:tcBorders>
            <w:shd w:val="clear" w:color="000000" w:fill="FFFFFF"/>
            <w:noWrap/>
            <w:vAlign w:val="center"/>
          </w:tcPr>
          <w:p w14:paraId="59BA90DA" w14:textId="3854B2EE" w:rsidR="00527CC4" w:rsidRPr="00D52D86" w:rsidRDefault="00527CC4" w:rsidP="00D52D86">
            <w:pPr>
              <w:pStyle w:val="TableofAuthorities"/>
            </w:pPr>
            <w:r w:rsidRPr="00D52D86">
              <w:t>$6,874.4</w:t>
            </w:r>
          </w:p>
        </w:tc>
        <w:tc>
          <w:tcPr>
            <w:tcW w:w="2824" w:type="dxa"/>
            <w:tcBorders>
              <w:left w:val="single" w:sz="4" w:space="0" w:color="1E1545" w:themeColor="text1"/>
            </w:tcBorders>
            <w:shd w:val="clear" w:color="000000" w:fill="FFFFFF"/>
            <w:noWrap/>
            <w:vAlign w:val="center"/>
          </w:tcPr>
          <w:p w14:paraId="6553F10E" w14:textId="5D09ADDE" w:rsidR="00527CC4" w:rsidRPr="00D52D86" w:rsidRDefault="00527CC4" w:rsidP="00D52D86">
            <w:pPr>
              <w:pStyle w:val="TableofAuthorities"/>
            </w:pPr>
            <w:r w:rsidRPr="00D52D86">
              <w:t>$602.0</w:t>
            </w:r>
          </w:p>
        </w:tc>
        <w:tc>
          <w:tcPr>
            <w:tcW w:w="2824" w:type="dxa"/>
            <w:shd w:val="clear" w:color="000000" w:fill="FFFFFF"/>
            <w:noWrap/>
            <w:vAlign w:val="center"/>
          </w:tcPr>
          <w:p w14:paraId="60539B92" w14:textId="16EE505D" w:rsidR="00527CC4" w:rsidRPr="00D52D86" w:rsidRDefault="00527CC4" w:rsidP="00D52D86">
            <w:pPr>
              <w:pStyle w:val="TableofAuthorities"/>
            </w:pPr>
            <w:r w:rsidRPr="00D52D86">
              <w:t>$6,272.4</w:t>
            </w:r>
          </w:p>
        </w:tc>
      </w:tr>
      <w:tr w:rsidR="00527CC4" w:rsidRPr="005C23E7" w14:paraId="65660BD1" w14:textId="77777777" w:rsidTr="002E0898">
        <w:trPr>
          <w:trHeight w:val="340"/>
        </w:trPr>
        <w:tc>
          <w:tcPr>
            <w:tcW w:w="5419" w:type="dxa"/>
            <w:shd w:val="clear" w:color="000000" w:fill="FFFFFF"/>
            <w:vAlign w:val="center"/>
          </w:tcPr>
          <w:p w14:paraId="2327989D" w14:textId="77777777" w:rsidR="00527CC4" w:rsidRPr="00D52D86" w:rsidRDefault="00527CC4" w:rsidP="003A2D8B">
            <w:pPr>
              <w:pStyle w:val="Tabletextindent"/>
              <w:rPr>
                <w:lang w:eastAsia="en-AU"/>
              </w:rPr>
            </w:pPr>
            <w:r w:rsidRPr="00D52D86">
              <w:t>Trade receivables less provision doubtful debts</w:t>
            </w:r>
          </w:p>
        </w:tc>
        <w:tc>
          <w:tcPr>
            <w:tcW w:w="2825" w:type="dxa"/>
            <w:tcBorders>
              <w:top w:val="single" w:sz="4" w:space="0" w:color="1E1545" w:themeColor="text1"/>
              <w:right w:val="single" w:sz="4" w:space="0" w:color="1E1545" w:themeColor="text1"/>
            </w:tcBorders>
            <w:shd w:val="clear" w:color="000000" w:fill="FFFFFF"/>
            <w:noWrap/>
            <w:vAlign w:val="center"/>
          </w:tcPr>
          <w:p w14:paraId="41167E0D" w14:textId="12B6222E" w:rsidR="00527CC4" w:rsidRPr="00D52D86" w:rsidRDefault="00527CC4" w:rsidP="00D52D86">
            <w:pPr>
              <w:pStyle w:val="TableofAuthorities"/>
            </w:pPr>
            <w:r w:rsidRPr="00D52D86">
              <w:t>$1,396.4</w:t>
            </w:r>
          </w:p>
        </w:tc>
        <w:tc>
          <w:tcPr>
            <w:tcW w:w="2824" w:type="dxa"/>
            <w:tcBorders>
              <w:left w:val="single" w:sz="4" w:space="0" w:color="1E1545" w:themeColor="text1"/>
            </w:tcBorders>
            <w:shd w:val="clear" w:color="000000" w:fill="FFFFFF"/>
            <w:noWrap/>
            <w:vAlign w:val="center"/>
          </w:tcPr>
          <w:p w14:paraId="16EEA05A" w14:textId="0959AC11" w:rsidR="00527CC4" w:rsidRPr="00D52D86" w:rsidRDefault="00527CC4" w:rsidP="00D52D86">
            <w:pPr>
              <w:pStyle w:val="TableofAuthorities"/>
            </w:pPr>
            <w:r w:rsidRPr="00D52D86">
              <w:t>$492.7</w:t>
            </w:r>
          </w:p>
        </w:tc>
        <w:tc>
          <w:tcPr>
            <w:tcW w:w="2824" w:type="dxa"/>
            <w:shd w:val="clear" w:color="000000" w:fill="FFFFFF"/>
            <w:noWrap/>
            <w:vAlign w:val="center"/>
          </w:tcPr>
          <w:p w14:paraId="5B8A5830" w14:textId="155925B8" w:rsidR="00527CC4" w:rsidRPr="00D52D86" w:rsidRDefault="00527CC4" w:rsidP="00D52D86">
            <w:pPr>
              <w:pStyle w:val="TableofAuthorities"/>
            </w:pPr>
            <w:r w:rsidRPr="00D52D86">
              <w:t>$903.7</w:t>
            </w:r>
          </w:p>
        </w:tc>
      </w:tr>
      <w:tr w:rsidR="00527CC4" w:rsidRPr="005C23E7" w14:paraId="2600ED13" w14:textId="77777777" w:rsidTr="002E0898">
        <w:trPr>
          <w:trHeight w:val="340"/>
        </w:trPr>
        <w:tc>
          <w:tcPr>
            <w:tcW w:w="5419" w:type="dxa"/>
            <w:shd w:val="clear" w:color="000000" w:fill="FFFFFF"/>
            <w:vAlign w:val="center"/>
          </w:tcPr>
          <w:p w14:paraId="16E03DB9" w14:textId="19414CEF" w:rsidR="00527CC4" w:rsidRPr="00D52D86" w:rsidRDefault="00527CC4" w:rsidP="003A2D8B">
            <w:pPr>
              <w:pStyle w:val="Tabletextindent"/>
              <w:rPr>
                <w:lang w:eastAsia="en-AU"/>
              </w:rPr>
            </w:pPr>
            <w:r w:rsidRPr="00D52D86">
              <w:t>Refundable resident loans receivable – RADs 1</w:t>
            </w:r>
          </w:p>
        </w:tc>
        <w:tc>
          <w:tcPr>
            <w:tcW w:w="2825" w:type="dxa"/>
            <w:tcBorders>
              <w:top w:val="single" w:sz="4" w:space="0" w:color="1E1545" w:themeColor="text1"/>
              <w:right w:val="single" w:sz="4" w:space="0" w:color="1E1545" w:themeColor="text1"/>
            </w:tcBorders>
            <w:shd w:val="clear" w:color="000000" w:fill="FFFFFF"/>
            <w:noWrap/>
            <w:vAlign w:val="center"/>
          </w:tcPr>
          <w:p w14:paraId="33ACB228" w14:textId="12360090" w:rsidR="00527CC4" w:rsidRPr="00D52D86" w:rsidRDefault="00527CC4" w:rsidP="00D52D86">
            <w:pPr>
              <w:pStyle w:val="TableofAuthorities"/>
            </w:pPr>
            <w:r w:rsidRPr="00D52D86">
              <w:t>$775.3</w:t>
            </w:r>
          </w:p>
        </w:tc>
        <w:tc>
          <w:tcPr>
            <w:tcW w:w="2824" w:type="dxa"/>
            <w:tcBorders>
              <w:left w:val="single" w:sz="4" w:space="0" w:color="1E1545" w:themeColor="text1"/>
            </w:tcBorders>
            <w:shd w:val="clear" w:color="000000" w:fill="FFFFFF"/>
            <w:noWrap/>
            <w:vAlign w:val="center"/>
          </w:tcPr>
          <w:p w14:paraId="033B7B1B" w14:textId="21C3D295" w:rsidR="00527CC4" w:rsidRPr="00D52D86" w:rsidRDefault="00527CC4" w:rsidP="00D52D86">
            <w:pPr>
              <w:pStyle w:val="TableofAuthorities"/>
            </w:pPr>
            <w:r w:rsidRPr="00D52D86">
              <w:t>$648.0</w:t>
            </w:r>
          </w:p>
        </w:tc>
        <w:tc>
          <w:tcPr>
            <w:tcW w:w="2824" w:type="dxa"/>
            <w:shd w:val="clear" w:color="000000" w:fill="FFFFFF"/>
            <w:noWrap/>
            <w:vAlign w:val="center"/>
          </w:tcPr>
          <w:p w14:paraId="1BEE74BB" w14:textId="71184648" w:rsidR="00527CC4" w:rsidRPr="00D52D86" w:rsidRDefault="00527CC4" w:rsidP="00D52D86">
            <w:pPr>
              <w:pStyle w:val="TableofAuthorities"/>
            </w:pPr>
            <w:r w:rsidRPr="00D52D86">
              <w:t>$127.3</w:t>
            </w:r>
          </w:p>
        </w:tc>
      </w:tr>
      <w:tr w:rsidR="00527CC4" w:rsidRPr="005C23E7" w14:paraId="637EF0F0" w14:textId="77777777" w:rsidTr="002E0898">
        <w:trPr>
          <w:trHeight w:val="340"/>
        </w:trPr>
        <w:tc>
          <w:tcPr>
            <w:tcW w:w="5419" w:type="dxa"/>
            <w:shd w:val="clear" w:color="000000" w:fill="FFFFFF"/>
            <w:vAlign w:val="center"/>
          </w:tcPr>
          <w:p w14:paraId="0C93B2CB" w14:textId="74BE3F49" w:rsidR="00527CC4" w:rsidRPr="00D52D86" w:rsidRDefault="00527CC4" w:rsidP="003A2D8B">
            <w:pPr>
              <w:pStyle w:val="Tabletextindent"/>
              <w:rPr>
                <w:lang w:eastAsia="en-AU"/>
              </w:rPr>
            </w:pPr>
            <w:r w:rsidRPr="00D52D86">
              <w:t>Refundable resident loans receivable – retirement ILUs</w:t>
            </w:r>
          </w:p>
        </w:tc>
        <w:tc>
          <w:tcPr>
            <w:tcW w:w="2825" w:type="dxa"/>
            <w:tcBorders>
              <w:top w:val="single" w:sz="4" w:space="0" w:color="1E1545" w:themeColor="text1"/>
              <w:right w:val="single" w:sz="4" w:space="0" w:color="1E1545" w:themeColor="text1"/>
            </w:tcBorders>
            <w:shd w:val="clear" w:color="000000" w:fill="FFFFFF"/>
            <w:noWrap/>
            <w:vAlign w:val="center"/>
          </w:tcPr>
          <w:p w14:paraId="193ED4C3" w14:textId="39E4C728" w:rsidR="00527CC4" w:rsidRPr="00D52D86" w:rsidRDefault="00527CC4" w:rsidP="00D52D86">
            <w:pPr>
              <w:pStyle w:val="TableofAuthorities"/>
            </w:pPr>
            <w:r w:rsidRPr="00D52D86">
              <w:t>$31.3</w:t>
            </w:r>
          </w:p>
        </w:tc>
        <w:tc>
          <w:tcPr>
            <w:tcW w:w="2824" w:type="dxa"/>
            <w:tcBorders>
              <w:left w:val="single" w:sz="4" w:space="0" w:color="1E1545" w:themeColor="text1"/>
            </w:tcBorders>
            <w:shd w:val="clear" w:color="000000" w:fill="FFFFFF"/>
            <w:noWrap/>
            <w:vAlign w:val="center"/>
          </w:tcPr>
          <w:p w14:paraId="1A750D77" w14:textId="6BCB7AED" w:rsidR="00527CC4" w:rsidRPr="00D52D86" w:rsidRDefault="00527CC4" w:rsidP="00D52D86">
            <w:pPr>
              <w:pStyle w:val="TableofAuthorities"/>
            </w:pPr>
            <w:r w:rsidRPr="00D52D86">
              <w:t>$0.0</w:t>
            </w:r>
          </w:p>
        </w:tc>
        <w:tc>
          <w:tcPr>
            <w:tcW w:w="2824" w:type="dxa"/>
            <w:shd w:val="clear" w:color="000000" w:fill="FFFFFF"/>
            <w:noWrap/>
            <w:vAlign w:val="center"/>
          </w:tcPr>
          <w:p w14:paraId="179252CB" w14:textId="0EEED346" w:rsidR="00527CC4" w:rsidRPr="00D52D86" w:rsidRDefault="00527CC4" w:rsidP="00D52D86">
            <w:pPr>
              <w:pStyle w:val="TableofAuthorities"/>
            </w:pPr>
            <w:r w:rsidRPr="00D52D86">
              <w:t>$31.3</w:t>
            </w:r>
          </w:p>
        </w:tc>
      </w:tr>
      <w:tr w:rsidR="00527CC4" w:rsidRPr="005C23E7" w14:paraId="4C02A623" w14:textId="77777777" w:rsidTr="002E0898">
        <w:trPr>
          <w:trHeight w:val="340"/>
        </w:trPr>
        <w:tc>
          <w:tcPr>
            <w:tcW w:w="5419" w:type="dxa"/>
            <w:shd w:val="clear" w:color="000000" w:fill="FFFFFF"/>
            <w:vAlign w:val="center"/>
          </w:tcPr>
          <w:p w14:paraId="17EE1410" w14:textId="77777777" w:rsidR="00527CC4" w:rsidRPr="00D52D86" w:rsidRDefault="00527CC4" w:rsidP="003A2D8B">
            <w:pPr>
              <w:pStyle w:val="Tabletextindent"/>
              <w:rPr>
                <w:lang w:eastAsia="en-AU"/>
              </w:rPr>
            </w:pPr>
            <w:r w:rsidRPr="00D52D86">
              <w:t>Loans receivable related parties</w:t>
            </w:r>
          </w:p>
        </w:tc>
        <w:tc>
          <w:tcPr>
            <w:tcW w:w="2825" w:type="dxa"/>
            <w:tcBorders>
              <w:top w:val="single" w:sz="4" w:space="0" w:color="1E1545" w:themeColor="text1"/>
              <w:right w:val="single" w:sz="4" w:space="0" w:color="1E1545" w:themeColor="text1"/>
            </w:tcBorders>
            <w:shd w:val="clear" w:color="000000" w:fill="FFFFFF"/>
            <w:noWrap/>
            <w:vAlign w:val="center"/>
          </w:tcPr>
          <w:p w14:paraId="23845A5E" w14:textId="0F839CB9" w:rsidR="00527CC4" w:rsidRPr="00D52D86" w:rsidRDefault="00527CC4" w:rsidP="00D52D86">
            <w:pPr>
              <w:pStyle w:val="TableofAuthorities"/>
            </w:pPr>
            <w:r w:rsidRPr="00D52D86">
              <w:t>$5,007.9</w:t>
            </w:r>
          </w:p>
        </w:tc>
        <w:tc>
          <w:tcPr>
            <w:tcW w:w="2824" w:type="dxa"/>
            <w:tcBorders>
              <w:left w:val="single" w:sz="4" w:space="0" w:color="1E1545" w:themeColor="text1"/>
            </w:tcBorders>
            <w:shd w:val="clear" w:color="000000" w:fill="FFFFFF"/>
            <w:noWrap/>
            <w:vAlign w:val="center"/>
          </w:tcPr>
          <w:p w14:paraId="278B969A" w14:textId="5EFD8ECF" w:rsidR="00527CC4" w:rsidRPr="00D52D86" w:rsidRDefault="00527CC4" w:rsidP="00D52D86">
            <w:pPr>
              <w:pStyle w:val="TableofAuthorities"/>
            </w:pPr>
            <w:r w:rsidRPr="00D52D86">
              <w:t>$3,718.9</w:t>
            </w:r>
          </w:p>
        </w:tc>
        <w:tc>
          <w:tcPr>
            <w:tcW w:w="2824" w:type="dxa"/>
            <w:shd w:val="clear" w:color="000000" w:fill="FFFFFF"/>
            <w:noWrap/>
            <w:vAlign w:val="center"/>
          </w:tcPr>
          <w:p w14:paraId="311D4C3E" w14:textId="39A62867" w:rsidR="00527CC4" w:rsidRPr="00D52D86" w:rsidRDefault="00527CC4" w:rsidP="00D52D86">
            <w:pPr>
              <w:pStyle w:val="TableofAuthorities"/>
            </w:pPr>
            <w:r w:rsidRPr="00D52D86">
              <w:t>$1,289.0</w:t>
            </w:r>
          </w:p>
        </w:tc>
      </w:tr>
      <w:tr w:rsidR="00527CC4" w:rsidRPr="005C23E7" w14:paraId="2192DDDA" w14:textId="77777777" w:rsidTr="002E0898">
        <w:trPr>
          <w:trHeight w:val="340"/>
        </w:trPr>
        <w:tc>
          <w:tcPr>
            <w:tcW w:w="5419" w:type="dxa"/>
            <w:shd w:val="clear" w:color="000000" w:fill="FFFFFF"/>
            <w:vAlign w:val="center"/>
          </w:tcPr>
          <w:p w14:paraId="1CAC6EB9" w14:textId="77777777" w:rsidR="00527CC4" w:rsidRPr="00D52D86" w:rsidRDefault="00527CC4" w:rsidP="003A2D8B">
            <w:pPr>
              <w:pStyle w:val="Tabletextindent"/>
              <w:rPr>
                <w:lang w:eastAsia="en-AU"/>
              </w:rPr>
            </w:pPr>
            <w:r w:rsidRPr="00D52D86">
              <w:t>Loans receivable non-related parties</w:t>
            </w:r>
          </w:p>
        </w:tc>
        <w:tc>
          <w:tcPr>
            <w:tcW w:w="2825" w:type="dxa"/>
            <w:tcBorders>
              <w:top w:val="single" w:sz="4" w:space="0" w:color="1E1545" w:themeColor="text1"/>
              <w:right w:val="single" w:sz="4" w:space="0" w:color="1E1545" w:themeColor="text1"/>
            </w:tcBorders>
            <w:shd w:val="clear" w:color="000000" w:fill="FFFFFF"/>
            <w:noWrap/>
            <w:vAlign w:val="center"/>
          </w:tcPr>
          <w:p w14:paraId="1E20792A" w14:textId="38791F8E" w:rsidR="00527CC4" w:rsidRPr="00D52D86" w:rsidRDefault="00527CC4" w:rsidP="00D52D86">
            <w:pPr>
              <w:pStyle w:val="TableofAuthorities"/>
            </w:pPr>
            <w:r w:rsidRPr="00D52D86">
              <w:t>$12.2</w:t>
            </w:r>
          </w:p>
        </w:tc>
        <w:tc>
          <w:tcPr>
            <w:tcW w:w="2824" w:type="dxa"/>
            <w:tcBorders>
              <w:left w:val="single" w:sz="4" w:space="0" w:color="1E1545" w:themeColor="text1"/>
            </w:tcBorders>
            <w:shd w:val="clear" w:color="000000" w:fill="FFFFFF"/>
            <w:noWrap/>
            <w:vAlign w:val="center"/>
          </w:tcPr>
          <w:p w14:paraId="5ED4FE72" w14:textId="6F3ED67D" w:rsidR="00527CC4" w:rsidRPr="00D52D86" w:rsidRDefault="00527CC4" w:rsidP="00D52D86">
            <w:pPr>
              <w:pStyle w:val="TableofAuthorities"/>
            </w:pPr>
            <w:r w:rsidRPr="00D52D86">
              <w:t>$0.0</w:t>
            </w:r>
          </w:p>
        </w:tc>
        <w:tc>
          <w:tcPr>
            <w:tcW w:w="2824" w:type="dxa"/>
            <w:shd w:val="clear" w:color="000000" w:fill="FFFFFF"/>
            <w:noWrap/>
            <w:vAlign w:val="center"/>
          </w:tcPr>
          <w:p w14:paraId="2C32527A" w14:textId="11205507" w:rsidR="00527CC4" w:rsidRPr="00D52D86" w:rsidRDefault="00527CC4" w:rsidP="00D52D86">
            <w:pPr>
              <w:pStyle w:val="TableofAuthorities"/>
            </w:pPr>
            <w:r w:rsidRPr="00D52D86">
              <w:t>$12.2</w:t>
            </w:r>
          </w:p>
        </w:tc>
      </w:tr>
      <w:tr w:rsidR="00527CC4" w:rsidRPr="005C23E7" w14:paraId="4060C7D5" w14:textId="77777777" w:rsidTr="002E0898">
        <w:trPr>
          <w:trHeight w:val="340"/>
        </w:trPr>
        <w:tc>
          <w:tcPr>
            <w:tcW w:w="5419" w:type="dxa"/>
            <w:shd w:val="clear" w:color="000000" w:fill="FFFFFF"/>
            <w:vAlign w:val="center"/>
          </w:tcPr>
          <w:p w14:paraId="1A55AB45" w14:textId="77777777" w:rsidR="00527CC4" w:rsidRPr="00D52D86" w:rsidRDefault="00527CC4" w:rsidP="003A2D8B">
            <w:pPr>
              <w:pStyle w:val="Tabletextindent"/>
              <w:rPr>
                <w:lang w:eastAsia="en-AU"/>
              </w:rPr>
            </w:pPr>
            <w:r w:rsidRPr="00D52D86">
              <w:t>Other current assets</w:t>
            </w:r>
          </w:p>
        </w:tc>
        <w:tc>
          <w:tcPr>
            <w:tcW w:w="2825" w:type="dxa"/>
            <w:tcBorders>
              <w:top w:val="single" w:sz="4" w:space="0" w:color="1E1545" w:themeColor="text1"/>
              <w:right w:val="single" w:sz="4" w:space="0" w:color="1E1545" w:themeColor="text1"/>
            </w:tcBorders>
            <w:shd w:val="clear" w:color="000000" w:fill="FFFFFF"/>
            <w:noWrap/>
            <w:vAlign w:val="center"/>
          </w:tcPr>
          <w:p w14:paraId="63983CF2" w14:textId="6799E6FB" w:rsidR="00527CC4" w:rsidRPr="00D52D86" w:rsidRDefault="00527CC4" w:rsidP="00D52D86">
            <w:pPr>
              <w:pStyle w:val="TableofAuthorities"/>
            </w:pPr>
            <w:r w:rsidRPr="00D52D86">
              <w:t>$1,291.1</w:t>
            </w:r>
          </w:p>
        </w:tc>
        <w:tc>
          <w:tcPr>
            <w:tcW w:w="2824" w:type="dxa"/>
            <w:tcBorders>
              <w:left w:val="single" w:sz="4" w:space="0" w:color="1E1545" w:themeColor="text1"/>
            </w:tcBorders>
            <w:shd w:val="clear" w:color="000000" w:fill="FFFFFF"/>
            <w:noWrap/>
            <w:vAlign w:val="center"/>
          </w:tcPr>
          <w:p w14:paraId="626709AC" w14:textId="36C12234" w:rsidR="00527CC4" w:rsidRPr="00D52D86" w:rsidRDefault="00527CC4" w:rsidP="00D52D86">
            <w:pPr>
              <w:pStyle w:val="TableofAuthorities"/>
            </w:pPr>
            <w:r w:rsidRPr="00D52D86">
              <w:t>$210.1</w:t>
            </w:r>
          </w:p>
        </w:tc>
        <w:tc>
          <w:tcPr>
            <w:tcW w:w="2824" w:type="dxa"/>
            <w:shd w:val="clear" w:color="000000" w:fill="FFFFFF"/>
            <w:noWrap/>
            <w:vAlign w:val="center"/>
          </w:tcPr>
          <w:p w14:paraId="25EAEBB2" w14:textId="727F0BF5" w:rsidR="00527CC4" w:rsidRPr="00D52D86" w:rsidRDefault="00527CC4" w:rsidP="00D52D86">
            <w:pPr>
              <w:pStyle w:val="TableofAuthorities"/>
            </w:pPr>
            <w:r w:rsidRPr="00D52D86">
              <w:t>$1,081.0</w:t>
            </w:r>
          </w:p>
        </w:tc>
      </w:tr>
      <w:tr w:rsidR="00527CC4" w:rsidRPr="00366230" w14:paraId="6019AA7A" w14:textId="77777777" w:rsidTr="002E0898">
        <w:trPr>
          <w:trHeight w:val="340"/>
        </w:trPr>
        <w:tc>
          <w:tcPr>
            <w:tcW w:w="5419" w:type="dxa"/>
            <w:shd w:val="clear" w:color="auto" w:fill="D8DADA"/>
            <w:vAlign w:val="center"/>
          </w:tcPr>
          <w:p w14:paraId="5BDF0ABF" w14:textId="77777777" w:rsidR="00527CC4" w:rsidRPr="00366230" w:rsidRDefault="00527CC4" w:rsidP="00366230">
            <w:pPr>
              <w:pStyle w:val="TableofAuthorities"/>
              <w:rPr>
                <w:rStyle w:val="Strong"/>
              </w:rPr>
            </w:pPr>
            <w:r w:rsidRPr="00366230">
              <w:rPr>
                <w:rStyle w:val="Strong"/>
              </w:rPr>
              <w:t xml:space="preserve">Total current assets </w:t>
            </w:r>
          </w:p>
        </w:tc>
        <w:tc>
          <w:tcPr>
            <w:tcW w:w="2825" w:type="dxa"/>
            <w:tcBorders>
              <w:top w:val="single" w:sz="4" w:space="0" w:color="1E1545" w:themeColor="text1"/>
              <w:right w:val="single" w:sz="4" w:space="0" w:color="1E1545" w:themeColor="text1"/>
            </w:tcBorders>
            <w:shd w:val="clear" w:color="auto" w:fill="D8DADA"/>
            <w:noWrap/>
            <w:vAlign w:val="center"/>
          </w:tcPr>
          <w:p w14:paraId="16AC2F76" w14:textId="78EE7837" w:rsidR="00527CC4" w:rsidRPr="00366230" w:rsidRDefault="00527CC4" w:rsidP="00366230">
            <w:pPr>
              <w:pStyle w:val="TableofAuthorities"/>
              <w:rPr>
                <w:rStyle w:val="Strong"/>
              </w:rPr>
            </w:pPr>
            <w:r w:rsidRPr="00366230">
              <w:rPr>
                <w:rStyle w:val="Strong"/>
              </w:rPr>
              <w:t>$26,335.8</w:t>
            </w:r>
          </w:p>
        </w:tc>
        <w:tc>
          <w:tcPr>
            <w:tcW w:w="2824" w:type="dxa"/>
            <w:tcBorders>
              <w:left w:val="single" w:sz="4" w:space="0" w:color="1E1545" w:themeColor="text1"/>
            </w:tcBorders>
            <w:shd w:val="clear" w:color="auto" w:fill="D8DADA"/>
            <w:noWrap/>
            <w:vAlign w:val="center"/>
          </w:tcPr>
          <w:p w14:paraId="66A56ED2" w14:textId="42AB86E5" w:rsidR="00527CC4" w:rsidRPr="00366230" w:rsidRDefault="00527CC4" w:rsidP="00366230">
            <w:pPr>
              <w:pStyle w:val="TableofAuthorities"/>
              <w:rPr>
                <w:rStyle w:val="Strong"/>
              </w:rPr>
            </w:pPr>
            <w:r w:rsidRPr="00366230">
              <w:rPr>
                <w:rStyle w:val="Strong"/>
              </w:rPr>
              <w:t>$9,018.7</w:t>
            </w:r>
          </w:p>
        </w:tc>
        <w:tc>
          <w:tcPr>
            <w:tcW w:w="2824" w:type="dxa"/>
            <w:shd w:val="clear" w:color="auto" w:fill="D8DADA"/>
            <w:noWrap/>
            <w:vAlign w:val="center"/>
          </w:tcPr>
          <w:p w14:paraId="73996DE4" w14:textId="713DED4A" w:rsidR="00527CC4" w:rsidRPr="00366230" w:rsidRDefault="00527CC4" w:rsidP="00366230">
            <w:pPr>
              <w:pStyle w:val="TableofAuthorities"/>
              <w:rPr>
                <w:rStyle w:val="Strong"/>
              </w:rPr>
            </w:pPr>
            <w:r w:rsidRPr="00366230">
              <w:rPr>
                <w:rStyle w:val="Strong"/>
              </w:rPr>
              <w:t>$17,317.1</w:t>
            </w:r>
          </w:p>
        </w:tc>
      </w:tr>
      <w:tr w:rsidR="00527CC4" w:rsidRPr="00366230" w14:paraId="23A6E00E" w14:textId="77777777" w:rsidTr="002E0898">
        <w:trPr>
          <w:trHeight w:val="340"/>
        </w:trPr>
        <w:tc>
          <w:tcPr>
            <w:tcW w:w="5419" w:type="dxa"/>
            <w:shd w:val="clear" w:color="auto" w:fill="E8DEED" w:themeFill="accent3" w:themeFillTint="33"/>
            <w:vAlign w:val="center"/>
          </w:tcPr>
          <w:p w14:paraId="53AE04D4" w14:textId="77777777" w:rsidR="00527CC4" w:rsidRPr="00366230" w:rsidRDefault="00527CC4" w:rsidP="00366230">
            <w:pPr>
              <w:pStyle w:val="TableofAuthorities"/>
              <w:rPr>
                <w:rStyle w:val="Strong"/>
              </w:rPr>
            </w:pPr>
            <w:r w:rsidRPr="00366230">
              <w:rPr>
                <w:rStyle w:val="Strong"/>
              </w:rPr>
              <w:t>Non-current assets</w:t>
            </w:r>
          </w:p>
        </w:tc>
        <w:tc>
          <w:tcPr>
            <w:tcW w:w="2825" w:type="dxa"/>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vAlign w:val="center"/>
          </w:tcPr>
          <w:p w14:paraId="55FC122E" w14:textId="77777777" w:rsidR="00527CC4" w:rsidRPr="0070460C" w:rsidRDefault="00527CC4" w:rsidP="0070460C">
            <w:pPr>
              <w:pStyle w:val="TableofAuthorities"/>
              <w:rPr>
                <w:rStyle w:val="Strong"/>
                <w:b w:val="0"/>
                <w:bCs w:val="0"/>
              </w:rPr>
            </w:pPr>
          </w:p>
        </w:tc>
        <w:tc>
          <w:tcPr>
            <w:tcW w:w="2824" w:type="dxa"/>
            <w:tcBorders>
              <w:left w:val="single" w:sz="4" w:space="0" w:color="1E1545" w:themeColor="text1"/>
            </w:tcBorders>
            <w:shd w:val="clear" w:color="auto" w:fill="E8DEED" w:themeFill="accent3" w:themeFillTint="33"/>
            <w:noWrap/>
            <w:vAlign w:val="center"/>
          </w:tcPr>
          <w:p w14:paraId="42524E65" w14:textId="77777777" w:rsidR="00527CC4" w:rsidRPr="0070460C" w:rsidRDefault="00527CC4" w:rsidP="0070460C">
            <w:pPr>
              <w:pStyle w:val="TableofAuthorities"/>
              <w:rPr>
                <w:rStyle w:val="Strong"/>
                <w:b w:val="0"/>
                <w:bCs w:val="0"/>
              </w:rPr>
            </w:pPr>
          </w:p>
        </w:tc>
        <w:tc>
          <w:tcPr>
            <w:tcW w:w="2824" w:type="dxa"/>
            <w:shd w:val="clear" w:color="auto" w:fill="E8DEED" w:themeFill="accent3" w:themeFillTint="33"/>
            <w:noWrap/>
            <w:vAlign w:val="center"/>
          </w:tcPr>
          <w:p w14:paraId="6A9650CE" w14:textId="77777777" w:rsidR="00527CC4" w:rsidRPr="0070460C" w:rsidRDefault="00527CC4" w:rsidP="0070460C">
            <w:pPr>
              <w:pStyle w:val="TableofAuthorities"/>
              <w:rPr>
                <w:rStyle w:val="Strong"/>
                <w:b w:val="0"/>
                <w:bCs w:val="0"/>
              </w:rPr>
            </w:pPr>
          </w:p>
        </w:tc>
      </w:tr>
      <w:tr w:rsidR="00527CC4" w:rsidRPr="005C23E7" w14:paraId="695A53F9" w14:textId="77777777" w:rsidTr="002E0898">
        <w:trPr>
          <w:trHeight w:val="340"/>
        </w:trPr>
        <w:tc>
          <w:tcPr>
            <w:tcW w:w="5419" w:type="dxa"/>
            <w:vAlign w:val="center"/>
          </w:tcPr>
          <w:p w14:paraId="53EE3E2B" w14:textId="77777777" w:rsidR="00527CC4" w:rsidRPr="00D52D86" w:rsidRDefault="00527CC4" w:rsidP="003A2D8B">
            <w:pPr>
              <w:pStyle w:val="Tabletextindent"/>
            </w:pPr>
            <w:r w:rsidRPr="00D52D86">
              <w:t>Financial assets</w:t>
            </w:r>
          </w:p>
        </w:tc>
        <w:tc>
          <w:tcPr>
            <w:tcW w:w="2825" w:type="dxa"/>
            <w:tcBorders>
              <w:top w:val="single" w:sz="4" w:space="0" w:color="1E1545" w:themeColor="text1"/>
              <w:right w:val="single" w:sz="4" w:space="0" w:color="1E1545" w:themeColor="text1"/>
            </w:tcBorders>
            <w:noWrap/>
            <w:vAlign w:val="center"/>
          </w:tcPr>
          <w:p w14:paraId="75D3E397" w14:textId="6296A389" w:rsidR="00527CC4" w:rsidRPr="00D52D86" w:rsidRDefault="00527CC4" w:rsidP="00D52D86">
            <w:pPr>
              <w:pStyle w:val="TableofAuthorities"/>
            </w:pPr>
            <w:r w:rsidRPr="00D52D86">
              <w:t>$3,423.5</w:t>
            </w:r>
          </w:p>
        </w:tc>
        <w:tc>
          <w:tcPr>
            <w:tcW w:w="2824" w:type="dxa"/>
            <w:tcBorders>
              <w:left w:val="single" w:sz="4" w:space="0" w:color="1E1545" w:themeColor="text1"/>
            </w:tcBorders>
            <w:noWrap/>
            <w:vAlign w:val="center"/>
          </w:tcPr>
          <w:p w14:paraId="5CCF0E3E" w14:textId="79937C04" w:rsidR="00527CC4" w:rsidRPr="00D52D86" w:rsidRDefault="00527CC4" w:rsidP="00D52D86">
            <w:pPr>
              <w:pStyle w:val="TableofAuthorities"/>
            </w:pPr>
            <w:r w:rsidRPr="00D52D86">
              <w:t>$451.3</w:t>
            </w:r>
          </w:p>
        </w:tc>
        <w:tc>
          <w:tcPr>
            <w:tcW w:w="2824" w:type="dxa"/>
            <w:noWrap/>
            <w:vAlign w:val="center"/>
          </w:tcPr>
          <w:p w14:paraId="0E623A11" w14:textId="4EA67578" w:rsidR="00527CC4" w:rsidRPr="00D52D86" w:rsidRDefault="00527CC4" w:rsidP="00D52D86">
            <w:pPr>
              <w:pStyle w:val="TableofAuthorities"/>
            </w:pPr>
            <w:r w:rsidRPr="00D52D86">
              <w:t>$2,972.2</w:t>
            </w:r>
          </w:p>
        </w:tc>
      </w:tr>
      <w:tr w:rsidR="00527CC4" w:rsidRPr="005C23E7" w14:paraId="64D44ADC" w14:textId="77777777" w:rsidTr="002E0898">
        <w:trPr>
          <w:trHeight w:val="340"/>
        </w:trPr>
        <w:tc>
          <w:tcPr>
            <w:tcW w:w="5419" w:type="dxa"/>
            <w:vAlign w:val="center"/>
          </w:tcPr>
          <w:p w14:paraId="49546155" w14:textId="77777777" w:rsidR="00527CC4" w:rsidRPr="00D52D86" w:rsidRDefault="00527CC4" w:rsidP="003A2D8B">
            <w:pPr>
              <w:pStyle w:val="Tabletextindent"/>
            </w:pPr>
            <w:r w:rsidRPr="00D52D86">
              <w:t>Loans receivable related parties</w:t>
            </w:r>
          </w:p>
        </w:tc>
        <w:tc>
          <w:tcPr>
            <w:tcW w:w="2825" w:type="dxa"/>
            <w:tcBorders>
              <w:top w:val="single" w:sz="4" w:space="0" w:color="1E1545" w:themeColor="text1"/>
              <w:right w:val="single" w:sz="4" w:space="0" w:color="1E1545" w:themeColor="text1"/>
            </w:tcBorders>
            <w:noWrap/>
            <w:vAlign w:val="center"/>
          </w:tcPr>
          <w:p w14:paraId="4526C69B" w14:textId="2A2FBD57" w:rsidR="00527CC4" w:rsidRPr="00D52D86" w:rsidRDefault="00527CC4" w:rsidP="00D52D86">
            <w:pPr>
              <w:pStyle w:val="TableofAuthorities"/>
            </w:pPr>
            <w:r w:rsidRPr="00D52D86">
              <w:t>$6,245.7</w:t>
            </w:r>
          </w:p>
        </w:tc>
        <w:tc>
          <w:tcPr>
            <w:tcW w:w="2824" w:type="dxa"/>
            <w:tcBorders>
              <w:left w:val="single" w:sz="4" w:space="0" w:color="1E1545" w:themeColor="text1"/>
            </w:tcBorders>
            <w:noWrap/>
            <w:vAlign w:val="center"/>
          </w:tcPr>
          <w:p w14:paraId="7B9E0225" w14:textId="786958D9" w:rsidR="00527CC4" w:rsidRPr="00D52D86" w:rsidRDefault="00527CC4" w:rsidP="00D52D86">
            <w:pPr>
              <w:pStyle w:val="TableofAuthorities"/>
            </w:pPr>
            <w:r w:rsidRPr="00D52D86">
              <w:t>$5,104.6</w:t>
            </w:r>
          </w:p>
        </w:tc>
        <w:tc>
          <w:tcPr>
            <w:tcW w:w="2824" w:type="dxa"/>
            <w:noWrap/>
            <w:vAlign w:val="center"/>
          </w:tcPr>
          <w:p w14:paraId="77C53D79" w14:textId="332F0906" w:rsidR="00527CC4" w:rsidRPr="00D52D86" w:rsidRDefault="00527CC4" w:rsidP="00D52D86">
            <w:pPr>
              <w:pStyle w:val="TableofAuthorities"/>
            </w:pPr>
            <w:r w:rsidRPr="00D52D86">
              <w:t>$1,141.1</w:t>
            </w:r>
          </w:p>
        </w:tc>
      </w:tr>
      <w:tr w:rsidR="00527CC4" w:rsidRPr="005C23E7" w14:paraId="00FD71B6" w14:textId="77777777" w:rsidTr="002E0898">
        <w:trPr>
          <w:trHeight w:val="340"/>
        </w:trPr>
        <w:tc>
          <w:tcPr>
            <w:tcW w:w="5419" w:type="dxa"/>
            <w:vAlign w:val="center"/>
          </w:tcPr>
          <w:p w14:paraId="3F48B629" w14:textId="77777777" w:rsidR="00527CC4" w:rsidRPr="00D52D86" w:rsidRDefault="00527CC4" w:rsidP="003A2D8B">
            <w:pPr>
              <w:pStyle w:val="Tabletextindent"/>
            </w:pPr>
            <w:r w:rsidRPr="00D52D86">
              <w:t>Loans receivable non-related parties</w:t>
            </w:r>
          </w:p>
        </w:tc>
        <w:tc>
          <w:tcPr>
            <w:tcW w:w="2825" w:type="dxa"/>
            <w:tcBorders>
              <w:top w:val="single" w:sz="4" w:space="0" w:color="1E1545" w:themeColor="text1"/>
              <w:right w:val="single" w:sz="4" w:space="0" w:color="1E1545" w:themeColor="text1"/>
            </w:tcBorders>
            <w:noWrap/>
            <w:vAlign w:val="center"/>
          </w:tcPr>
          <w:p w14:paraId="63810D5F" w14:textId="29F71D36" w:rsidR="00527CC4" w:rsidRPr="00D52D86" w:rsidRDefault="00527CC4" w:rsidP="00D52D86">
            <w:pPr>
              <w:pStyle w:val="TableofAuthorities"/>
            </w:pPr>
            <w:r w:rsidRPr="00D52D86">
              <w:t>$145.8</w:t>
            </w:r>
          </w:p>
        </w:tc>
        <w:tc>
          <w:tcPr>
            <w:tcW w:w="2824" w:type="dxa"/>
            <w:tcBorders>
              <w:left w:val="single" w:sz="4" w:space="0" w:color="1E1545" w:themeColor="text1"/>
            </w:tcBorders>
            <w:noWrap/>
            <w:vAlign w:val="center"/>
          </w:tcPr>
          <w:p w14:paraId="68EAE47A" w14:textId="173F8399" w:rsidR="00527CC4" w:rsidRPr="00D52D86" w:rsidRDefault="00527CC4" w:rsidP="00D52D86">
            <w:pPr>
              <w:pStyle w:val="TableofAuthorities"/>
            </w:pPr>
            <w:r w:rsidRPr="00D52D86">
              <w:t>$0.2</w:t>
            </w:r>
          </w:p>
        </w:tc>
        <w:tc>
          <w:tcPr>
            <w:tcW w:w="2824" w:type="dxa"/>
            <w:noWrap/>
            <w:vAlign w:val="center"/>
          </w:tcPr>
          <w:p w14:paraId="164C1CE6" w14:textId="254A08CB" w:rsidR="00527CC4" w:rsidRPr="00D52D86" w:rsidRDefault="00527CC4" w:rsidP="00D52D86">
            <w:pPr>
              <w:pStyle w:val="TableofAuthorities"/>
            </w:pPr>
            <w:r w:rsidRPr="00D52D86">
              <w:t>$145.6</w:t>
            </w:r>
          </w:p>
        </w:tc>
      </w:tr>
      <w:tr w:rsidR="00527CC4" w:rsidRPr="005C23E7" w14:paraId="50ACF06F" w14:textId="77777777" w:rsidTr="002E0898">
        <w:trPr>
          <w:trHeight w:val="340"/>
        </w:trPr>
        <w:tc>
          <w:tcPr>
            <w:tcW w:w="5419" w:type="dxa"/>
            <w:vAlign w:val="center"/>
          </w:tcPr>
          <w:p w14:paraId="15FFF18A" w14:textId="77777777" w:rsidR="00527CC4" w:rsidRPr="00A408AC" w:rsidRDefault="00527CC4" w:rsidP="003A2D8B">
            <w:pPr>
              <w:pStyle w:val="Tabletextindent"/>
              <w:rPr>
                <w:lang w:eastAsia="en-AU"/>
              </w:rPr>
            </w:pPr>
            <w:r w:rsidRPr="00A408AC">
              <w:t>Capital work in progress</w:t>
            </w:r>
          </w:p>
        </w:tc>
        <w:tc>
          <w:tcPr>
            <w:tcW w:w="2825" w:type="dxa"/>
            <w:tcBorders>
              <w:top w:val="single" w:sz="4" w:space="0" w:color="1E1545" w:themeColor="text1"/>
              <w:right w:val="single" w:sz="4" w:space="0" w:color="1E1545" w:themeColor="text1"/>
            </w:tcBorders>
            <w:noWrap/>
            <w:vAlign w:val="center"/>
          </w:tcPr>
          <w:p w14:paraId="16E20B3C" w14:textId="1222C0DF" w:rsidR="00527CC4" w:rsidRPr="00226764" w:rsidRDefault="00527CC4" w:rsidP="00366230">
            <w:pPr>
              <w:pStyle w:val="TableofAuthorities"/>
            </w:pPr>
            <w:r w:rsidRPr="00226764">
              <w:t>$2,390.3</w:t>
            </w:r>
          </w:p>
        </w:tc>
        <w:tc>
          <w:tcPr>
            <w:tcW w:w="2824" w:type="dxa"/>
            <w:tcBorders>
              <w:left w:val="single" w:sz="4" w:space="0" w:color="1E1545" w:themeColor="text1"/>
            </w:tcBorders>
            <w:noWrap/>
            <w:vAlign w:val="center"/>
          </w:tcPr>
          <w:p w14:paraId="78D5C271" w14:textId="48255E96"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$824.1</w:t>
            </w:r>
          </w:p>
        </w:tc>
        <w:tc>
          <w:tcPr>
            <w:tcW w:w="2824" w:type="dxa"/>
            <w:noWrap/>
            <w:vAlign w:val="center"/>
          </w:tcPr>
          <w:p w14:paraId="3B914FBE" w14:textId="11523581"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$1,566.2</w:t>
            </w:r>
          </w:p>
        </w:tc>
      </w:tr>
      <w:tr w:rsidR="00527CC4" w:rsidRPr="005C23E7" w14:paraId="54CFEF5C" w14:textId="77777777" w:rsidTr="002E0898">
        <w:trPr>
          <w:trHeight w:val="340"/>
        </w:trPr>
        <w:tc>
          <w:tcPr>
            <w:tcW w:w="5419" w:type="dxa"/>
            <w:vAlign w:val="center"/>
          </w:tcPr>
          <w:p w14:paraId="1590A5F2" w14:textId="77777777" w:rsidR="00527CC4" w:rsidRPr="00A408AC" w:rsidRDefault="00527CC4" w:rsidP="003A2D8B">
            <w:pPr>
              <w:pStyle w:val="Tabletextindent"/>
              <w:rPr>
                <w:lang w:eastAsia="en-AU"/>
              </w:rPr>
            </w:pPr>
            <w:r w:rsidRPr="00A408AC">
              <w:t>Property plant and equipment</w:t>
            </w:r>
          </w:p>
        </w:tc>
        <w:tc>
          <w:tcPr>
            <w:tcW w:w="2825" w:type="dxa"/>
            <w:tcBorders>
              <w:top w:val="single" w:sz="4" w:space="0" w:color="1E1545" w:themeColor="text1"/>
              <w:right w:val="single" w:sz="4" w:space="0" w:color="1E1545" w:themeColor="text1"/>
            </w:tcBorders>
            <w:noWrap/>
            <w:vAlign w:val="center"/>
          </w:tcPr>
          <w:p w14:paraId="693B03A9" w14:textId="2CB07949" w:rsidR="00527CC4" w:rsidRPr="00226764" w:rsidRDefault="00527CC4" w:rsidP="00366230">
            <w:pPr>
              <w:pStyle w:val="TableofAuthorities"/>
            </w:pPr>
            <w:r w:rsidRPr="00226764">
              <w:t>$39,399.9</w:t>
            </w:r>
          </w:p>
        </w:tc>
        <w:tc>
          <w:tcPr>
            <w:tcW w:w="2824" w:type="dxa"/>
            <w:tcBorders>
              <w:left w:val="single" w:sz="4" w:space="0" w:color="1E1545" w:themeColor="text1"/>
            </w:tcBorders>
            <w:noWrap/>
            <w:vAlign w:val="center"/>
          </w:tcPr>
          <w:p w14:paraId="180866EE" w14:textId="0ED8466A"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$9,911.8</w:t>
            </w:r>
          </w:p>
        </w:tc>
        <w:tc>
          <w:tcPr>
            <w:tcW w:w="2824" w:type="dxa"/>
            <w:noWrap/>
            <w:vAlign w:val="center"/>
          </w:tcPr>
          <w:p w14:paraId="15616798" w14:textId="43154ADA"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$29,488.1</w:t>
            </w:r>
          </w:p>
        </w:tc>
      </w:tr>
      <w:tr w:rsidR="00527CC4" w:rsidRPr="005C23E7" w14:paraId="5B0609B9" w14:textId="77777777" w:rsidTr="002E0898">
        <w:trPr>
          <w:trHeight w:val="340"/>
        </w:trPr>
        <w:tc>
          <w:tcPr>
            <w:tcW w:w="5419" w:type="dxa"/>
            <w:vAlign w:val="center"/>
          </w:tcPr>
          <w:p w14:paraId="481E7EA7" w14:textId="77777777" w:rsidR="00527CC4" w:rsidRPr="00A408AC" w:rsidRDefault="00527CC4" w:rsidP="003A2D8B">
            <w:pPr>
              <w:pStyle w:val="Tabletextindent"/>
              <w:rPr>
                <w:lang w:eastAsia="en-AU"/>
              </w:rPr>
            </w:pPr>
            <w:r w:rsidRPr="00A408AC">
              <w:t>Right-of-use asset</w:t>
            </w:r>
          </w:p>
        </w:tc>
        <w:tc>
          <w:tcPr>
            <w:tcW w:w="2825" w:type="dxa"/>
            <w:tcBorders>
              <w:top w:val="single" w:sz="4" w:space="0" w:color="1E1545" w:themeColor="text1"/>
              <w:right w:val="single" w:sz="4" w:space="0" w:color="1E1545" w:themeColor="text1"/>
            </w:tcBorders>
            <w:noWrap/>
            <w:vAlign w:val="center"/>
          </w:tcPr>
          <w:p w14:paraId="54EDAB87" w14:textId="555F6E5D" w:rsidR="00527CC4" w:rsidRPr="00226764" w:rsidRDefault="00527CC4" w:rsidP="00366230">
            <w:pPr>
              <w:pStyle w:val="TableofAuthorities"/>
            </w:pPr>
            <w:r w:rsidRPr="00226764">
              <w:t>$4,858.5</w:t>
            </w:r>
          </w:p>
        </w:tc>
        <w:tc>
          <w:tcPr>
            <w:tcW w:w="2824" w:type="dxa"/>
            <w:tcBorders>
              <w:left w:val="single" w:sz="4" w:space="0" w:color="1E1545" w:themeColor="text1"/>
            </w:tcBorders>
            <w:noWrap/>
            <w:vAlign w:val="center"/>
          </w:tcPr>
          <w:p w14:paraId="3CDA323C" w14:textId="574103D6"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$3,514.2</w:t>
            </w:r>
          </w:p>
        </w:tc>
        <w:tc>
          <w:tcPr>
            <w:tcW w:w="2824" w:type="dxa"/>
            <w:noWrap/>
            <w:vAlign w:val="center"/>
          </w:tcPr>
          <w:p w14:paraId="19C5F99F" w14:textId="634E2329"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$1,344.4</w:t>
            </w:r>
          </w:p>
        </w:tc>
      </w:tr>
      <w:tr w:rsidR="00527CC4" w:rsidRPr="005C23E7" w14:paraId="5D8050A3" w14:textId="77777777" w:rsidTr="002E0898">
        <w:trPr>
          <w:trHeight w:val="340"/>
        </w:trPr>
        <w:tc>
          <w:tcPr>
            <w:tcW w:w="5419" w:type="dxa"/>
            <w:vAlign w:val="center"/>
          </w:tcPr>
          <w:p w14:paraId="11AFEA8E" w14:textId="77777777" w:rsidR="00527CC4" w:rsidRPr="00A408AC" w:rsidRDefault="00527CC4" w:rsidP="003A2D8B">
            <w:pPr>
              <w:pStyle w:val="Tabletextindent"/>
              <w:rPr>
                <w:lang w:eastAsia="en-AU"/>
              </w:rPr>
            </w:pPr>
            <w:r w:rsidRPr="00A408AC">
              <w:t>Investment properties</w:t>
            </w:r>
          </w:p>
        </w:tc>
        <w:tc>
          <w:tcPr>
            <w:tcW w:w="2825" w:type="dxa"/>
            <w:tcBorders>
              <w:top w:val="single" w:sz="4" w:space="0" w:color="1E1545" w:themeColor="text1"/>
              <w:right w:val="single" w:sz="4" w:space="0" w:color="1E1545" w:themeColor="text1"/>
            </w:tcBorders>
            <w:noWrap/>
            <w:vAlign w:val="center"/>
          </w:tcPr>
          <w:p w14:paraId="24C61617" w14:textId="7F098A11" w:rsidR="00527CC4" w:rsidRPr="00226764" w:rsidRDefault="00527CC4" w:rsidP="00366230">
            <w:pPr>
              <w:pStyle w:val="TableofAuthorities"/>
            </w:pPr>
            <w:r w:rsidRPr="00226764">
              <w:t>$25,978.3</w:t>
            </w:r>
          </w:p>
        </w:tc>
        <w:tc>
          <w:tcPr>
            <w:tcW w:w="2824" w:type="dxa"/>
            <w:tcBorders>
              <w:left w:val="single" w:sz="4" w:space="0" w:color="1E1545" w:themeColor="text1"/>
            </w:tcBorders>
            <w:noWrap/>
            <w:vAlign w:val="center"/>
          </w:tcPr>
          <w:p w14:paraId="5E4A354A" w14:textId="0C718B3E"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$789.4</w:t>
            </w:r>
          </w:p>
        </w:tc>
        <w:tc>
          <w:tcPr>
            <w:tcW w:w="2824" w:type="dxa"/>
            <w:noWrap/>
            <w:vAlign w:val="center"/>
          </w:tcPr>
          <w:p w14:paraId="5FEB35EB" w14:textId="039FF962"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$25,188.8</w:t>
            </w:r>
          </w:p>
        </w:tc>
      </w:tr>
      <w:tr w:rsidR="00527CC4" w:rsidRPr="005C23E7" w14:paraId="4E95550A" w14:textId="77777777" w:rsidTr="002E0898">
        <w:trPr>
          <w:trHeight w:val="340"/>
        </w:trPr>
        <w:tc>
          <w:tcPr>
            <w:tcW w:w="5419" w:type="dxa"/>
            <w:vAlign w:val="center"/>
          </w:tcPr>
          <w:p w14:paraId="3586EC18" w14:textId="4360FD08" w:rsidR="00527CC4" w:rsidRPr="00A408AC" w:rsidRDefault="00527CC4" w:rsidP="003A2D8B">
            <w:pPr>
              <w:pStyle w:val="Tabletextindent"/>
              <w:rPr>
                <w:lang w:eastAsia="en-AU"/>
              </w:rPr>
            </w:pPr>
            <w:r w:rsidRPr="00A408AC">
              <w:t xml:space="preserve">Intangibles – </w:t>
            </w:r>
            <w:r>
              <w:t>g</w:t>
            </w:r>
            <w:r w:rsidRPr="00A408AC">
              <w:t>oodwill</w:t>
            </w:r>
          </w:p>
        </w:tc>
        <w:tc>
          <w:tcPr>
            <w:tcW w:w="2825" w:type="dxa"/>
            <w:tcBorders>
              <w:top w:val="single" w:sz="4" w:space="0" w:color="1E1545" w:themeColor="text1"/>
              <w:right w:val="single" w:sz="4" w:space="0" w:color="1E1545" w:themeColor="text1"/>
            </w:tcBorders>
            <w:noWrap/>
            <w:vAlign w:val="center"/>
          </w:tcPr>
          <w:p w14:paraId="141C1A1B" w14:textId="6AB5A541" w:rsidR="00527CC4" w:rsidRPr="00226764" w:rsidRDefault="00527CC4" w:rsidP="00366230">
            <w:pPr>
              <w:pStyle w:val="TableofAuthorities"/>
            </w:pPr>
            <w:r w:rsidRPr="00226764">
              <w:t>$4,330.1</w:t>
            </w:r>
          </w:p>
        </w:tc>
        <w:tc>
          <w:tcPr>
            <w:tcW w:w="2824" w:type="dxa"/>
            <w:tcBorders>
              <w:left w:val="single" w:sz="4" w:space="0" w:color="1E1545" w:themeColor="text1"/>
            </w:tcBorders>
            <w:noWrap/>
            <w:vAlign w:val="center"/>
          </w:tcPr>
          <w:p w14:paraId="152238EE" w14:textId="3EA5CEA1"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$2,493.2</w:t>
            </w:r>
          </w:p>
        </w:tc>
        <w:tc>
          <w:tcPr>
            <w:tcW w:w="2824" w:type="dxa"/>
            <w:noWrap/>
            <w:vAlign w:val="center"/>
          </w:tcPr>
          <w:p w14:paraId="5CEEC200" w14:textId="3E454B12"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$1,836.9</w:t>
            </w:r>
          </w:p>
        </w:tc>
      </w:tr>
      <w:tr w:rsidR="00527CC4" w:rsidRPr="005C23E7" w14:paraId="60B2A5A0" w14:textId="77777777" w:rsidTr="002E0898">
        <w:trPr>
          <w:trHeight w:val="340"/>
        </w:trPr>
        <w:tc>
          <w:tcPr>
            <w:tcW w:w="5419" w:type="dxa"/>
            <w:vAlign w:val="center"/>
          </w:tcPr>
          <w:p w14:paraId="51EC2EB5" w14:textId="4788CE40" w:rsidR="00527CC4" w:rsidRPr="00A408AC" w:rsidRDefault="00527CC4" w:rsidP="003A2D8B">
            <w:pPr>
              <w:pStyle w:val="Tabletextindent"/>
            </w:pPr>
            <w:r w:rsidRPr="00A408AC">
              <w:t xml:space="preserve">Intangibles – </w:t>
            </w:r>
            <w:r>
              <w:t>o</w:t>
            </w:r>
            <w:r w:rsidRPr="00A408AC">
              <w:t>ther</w:t>
            </w:r>
          </w:p>
        </w:tc>
        <w:tc>
          <w:tcPr>
            <w:tcW w:w="2825" w:type="dxa"/>
            <w:tcBorders>
              <w:top w:val="single" w:sz="4" w:space="0" w:color="1E1545" w:themeColor="text1"/>
              <w:right w:val="single" w:sz="4" w:space="0" w:color="1E1545" w:themeColor="text1"/>
            </w:tcBorders>
            <w:noWrap/>
            <w:vAlign w:val="center"/>
          </w:tcPr>
          <w:p w14:paraId="6CC8B9EE" w14:textId="7EC7D9AB" w:rsidR="00527CC4" w:rsidRPr="00226764" w:rsidRDefault="00527CC4" w:rsidP="00366230">
            <w:pPr>
              <w:pStyle w:val="TableofAuthorities"/>
            </w:pPr>
            <w:r w:rsidRPr="00226764">
              <w:t>$139.3</w:t>
            </w:r>
          </w:p>
        </w:tc>
        <w:tc>
          <w:tcPr>
            <w:tcW w:w="2824" w:type="dxa"/>
            <w:tcBorders>
              <w:left w:val="single" w:sz="4" w:space="0" w:color="1E1545" w:themeColor="text1"/>
            </w:tcBorders>
            <w:noWrap/>
            <w:vAlign w:val="center"/>
          </w:tcPr>
          <w:p w14:paraId="6B91DA0B" w14:textId="3E6D2FA3"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$38.7</w:t>
            </w:r>
          </w:p>
        </w:tc>
        <w:tc>
          <w:tcPr>
            <w:tcW w:w="2824" w:type="dxa"/>
            <w:noWrap/>
            <w:vAlign w:val="center"/>
          </w:tcPr>
          <w:p w14:paraId="5566B821" w14:textId="30C45A6E"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$100.6</w:t>
            </w:r>
          </w:p>
        </w:tc>
      </w:tr>
      <w:tr w:rsidR="00527CC4" w:rsidRPr="005C23E7" w14:paraId="0ABB9607" w14:textId="77777777" w:rsidTr="002E0898">
        <w:trPr>
          <w:trHeight w:val="340"/>
        </w:trPr>
        <w:tc>
          <w:tcPr>
            <w:tcW w:w="5419" w:type="dxa"/>
            <w:vAlign w:val="center"/>
          </w:tcPr>
          <w:p w14:paraId="4088CA95" w14:textId="77777777" w:rsidR="00527CC4" w:rsidRPr="00A408AC" w:rsidRDefault="00527CC4" w:rsidP="003A2D8B">
            <w:pPr>
              <w:pStyle w:val="Tabletextindent"/>
              <w:rPr>
                <w:lang w:eastAsia="en-AU"/>
              </w:rPr>
            </w:pPr>
            <w:r w:rsidRPr="00A408AC">
              <w:rPr>
                <w:lang w:eastAsia="en-AU"/>
              </w:rPr>
              <w:t>Other non-current assets</w:t>
            </w:r>
          </w:p>
        </w:tc>
        <w:tc>
          <w:tcPr>
            <w:tcW w:w="2825" w:type="dxa"/>
            <w:tcBorders>
              <w:top w:val="single" w:sz="4" w:space="0" w:color="1E1545" w:themeColor="text1"/>
              <w:right w:val="single" w:sz="4" w:space="0" w:color="1E1545" w:themeColor="text1"/>
            </w:tcBorders>
            <w:noWrap/>
            <w:vAlign w:val="center"/>
          </w:tcPr>
          <w:p w14:paraId="5AD09FB4" w14:textId="31EF3160" w:rsidR="00527CC4" w:rsidRPr="00226764" w:rsidRDefault="00527CC4" w:rsidP="00366230">
            <w:pPr>
              <w:pStyle w:val="TableofAuthorities"/>
            </w:pPr>
            <w:r w:rsidRPr="00226764">
              <w:t>$1,225.0</w:t>
            </w:r>
          </w:p>
        </w:tc>
        <w:tc>
          <w:tcPr>
            <w:tcW w:w="2824" w:type="dxa"/>
            <w:tcBorders>
              <w:left w:val="single" w:sz="4" w:space="0" w:color="1E1545" w:themeColor="text1"/>
            </w:tcBorders>
            <w:noWrap/>
            <w:vAlign w:val="center"/>
          </w:tcPr>
          <w:p w14:paraId="108B939C" w14:textId="365E9186"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$569.6</w:t>
            </w:r>
          </w:p>
        </w:tc>
        <w:tc>
          <w:tcPr>
            <w:tcW w:w="2824" w:type="dxa"/>
            <w:noWrap/>
            <w:vAlign w:val="center"/>
          </w:tcPr>
          <w:p w14:paraId="55AA8BA1" w14:textId="09A11007"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$655.4</w:t>
            </w:r>
          </w:p>
        </w:tc>
      </w:tr>
      <w:tr w:rsidR="00527CC4" w:rsidRPr="00366230" w14:paraId="161B10F1" w14:textId="77777777" w:rsidTr="002E0898">
        <w:trPr>
          <w:trHeight w:val="340"/>
        </w:trPr>
        <w:tc>
          <w:tcPr>
            <w:tcW w:w="5419" w:type="dxa"/>
            <w:shd w:val="clear" w:color="auto" w:fill="D8DADA"/>
            <w:vAlign w:val="center"/>
          </w:tcPr>
          <w:p w14:paraId="59774BA8" w14:textId="77777777" w:rsidR="00527CC4" w:rsidRPr="00366230" w:rsidRDefault="00527CC4" w:rsidP="00366230">
            <w:pPr>
              <w:pStyle w:val="TableofAuthorities"/>
              <w:rPr>
                <w:rStyle w:val="Strong"/>
              </w:rPr>
            </w:pPr>
            <w:r w:rsidRPr="00366230">
              <w:rPr>
                <w:rStyle w:val="Strong"/>
              </w:rPr>
              <w:t>Total non-current assets</w:t>
            </w:r>
          </w:p>
        </w:tc>
        <w:tc>
          <w:tcPr>
            <w:tcW w:w="2825" w:type="dxa"/>
            <w:tcBorders>
              <w:top w:val="single" w:sz="4" w:space="0" w:color="1E1545" w:themeColor="text1"/>
              <w:right w:val="single" w:sz="4" w:space="0" w:color="1E1545" w:themeColor="text1"/>
            </w:tcBorders>
            <w:shd w:val="clear" w:color="auto" w:fill="D8DADA"/>
            <w:noWrap/>
            <w:vAlign w:val="center"/>
          </w:tcPr>
          <w:p w14:paraId="509E3FF3" w14:textId="73D15839" w:rsidR="00527CC4" w:rsidRPr="00366230" w:rsidRDefault="00527CC4" w:rsidP="00366230">
            <w:pPr>
              <w:pStyle w:val="TableofAuthorities"/>
              <w:rPr>
                <w:rStyle w:val="Strong"/>
              </w:rPr>
            </w:pPr>
            <w:r w:rsidRPr="00366230">
              <w:rPr>
                <w:rStyle w:val="Strong"/>
              </w:rPr>
              <w:t>$88,136.3</w:t>
            </w:r>
          </w:p>
        </w:tc>
        <w:tc>
          <w:tcPr>
            <w:tcW w:w="2824" w:type="dxa"/>
            <w:tcBorders>
              <w:left w:val="single" w:sz="4" w:space="0" w:color="1E1545" w:themeColor="text1"/>
            </w:tcBorders>
            <w:shd w:val="clear" w:color="auto" w:fill="D8DADA"/>
            <w:noWrap/>
            <w:vAlign w:val="center"/>
          </w:tcPr>
          <w:p w14:paraId="620837E6" w14:textId="60F1AB93" w:rsidR="00527CC4" w:rsidRPr="00366230" w:rsidRDefault="00527CC4" w:rsidP="00366230">
            <w:pPr>
              <w:pStyle w:val="TableofAuthorities"/>
              <w:rPr>
                <w:rStyle w:val="Strong"/>
              </w:rPr>
            </w:pPr>
            <w:r w:rsidRPr="00366230">
              <w:rPr>
                <w:rStyle w:val="Strong"/>
              </w:rPr>
              <w:t>$23,697.0</w:t>
            </w:r>
          </w:p>
        </w:tc>
        <w:tc>
          <w:tcPr>
            <w:tcW w:w="2824" w:type="dxa"/>
            <w:shd w:val="clear" w:color="auto" w:fill="D8DADA"/>
            <w:noWrap/>
            <w:vAlign w:val="center"/>
          </w:tcPr>
          <w:p w14:paraId="70555E99" w14:textId="44429AE3" w:rsidR="00527CC4" w:rsidRPr="00366230" w:rsidRDefault="00527CC4" w:rsidP="00366230">
            <w:pPr>
              <w:pStyle w:val="TableofAuthorities"/>
              <w:rPr>
                <w:rStyle w:val="Strong"/>
              </w:rPr>
            </w:pPr>
            <w:r w:rsidRPr="00366230">
              <w:rPr>
                <w:rStyle w:val="Strong"/>
              </w:rPr>
              <w:t>$64,439.3</w:t>
            </w:r>
          </w:p>
        </w:tc>
      </w:tr>
      <w:tr w:rsidR="00527CC4" w:rsidRPr="00366230" w14:paraId="7A05D960" w14:textId="77777777" w:rsidTr="002E0898">
        <w:trPr>
          <w:trHeight w:val="340"/>
        </w:trPr>
        <w:tc>
          <w:tcPr>
            <w:tcW w:w="5419" w:type="dxa"/>
            <w:shd w:val="clear" w:color="auto" w:fill="D8DADA"/>
            <w:vAlign w:val="center"/>
          </w:tcPr>
          <w:p w14:paraId="27659CAF" w14:textId="77777777" w:rsidR="00527CC4" w:rsidRPr="00366230" w:rsidRDefault="00527CC4" w:rsidP="00366230">
            <w:pPr>
              <w:pStyle w:val="TableofAuthorities"/>
              <w:rPr>
                <w:rStyle w:val="Strong"/>
              </w:rPr>
            </w:pPr>
            <w:r w:rsidRPr="00366230">
              <w:rPr>
                <w:rStyle w:val="Strong"/>
              </w:rPr>
              <w:t>Total assets</w:t>
            </w:r>
          </w:p>
        </w:tc>
        <w:tc>
          <w:tcPr>
            <w:tcW w:w="2825" w:type="dxa"/>
            <w:tcBorders>
              <w:top w:val="single" w:sz="4" w:space="0" w:color="1E1545" w:themeColor="text1"/>
              <w:right w:val="single" w:sz="4" w:space="0" w:color="1E1545" w:themeColor="text1"/>
            </w:tcBorders>
            <w:shd w:val="clear" w:color="auto" w:fill="D8DADA"/>
            <w:noWrap/>
            <w:vAlign w:val="center"/>
          </w:tcPr>
          <w:p w14:paraId="0038A2B8" w14:textId="47BE4E72" w:rsidR="00527CC4" w:rsidRPr="00366230" w:rsidRDefault="00527CC4" w:rsidP="00366230">
            <w:pPr>
              <w:pStyle w:val="TableofAuthorities"/>
              <w:rPr>
                <w:rStyle w:val="Strong"/>
              </w:rPr>
            </w:pPr>
            <w:r w:rsidRPr="00366230">
              <w:rPr>
                <w:rStyle w:val="Strong"/>
              </w:rPr>
              <w:t>$114,472.1</w:t>
            </w:r>
          </w:p>
        </w:tc>
        <w:tc>
          <w:tcPr>
            <w:tcW w:w="2824" w:type="dxa"/>
            <w:tcBorders>
              <w:left w:val="single" w:sz="4" w:space="0" w:color="1E1545" w:themeColor="text1"/>
            </w:tcBorders>
            <w:shd w:val="clear" w:color="auto" w:fill="D8DADA"/>
            <w:noWrap/>
            <w:vAlign w:val="center"/>
          </w:tcPr>
          <w:p w14:paraId="17C728B7" w14:textId="17838F5E" w:rsidR="00527CC4" w:rsidRPr="00366230" w:rsidRDefault="00527CC4" w:rsidP="00366230">
            <w:pPr>
              <w:pStyle w:val="TableofAuthorities"/>
              <w:rPr>
                <w:rStyle w:val="Strong"/>
              </w:rPr>
            </w:pPr>
            <w:r w:rsidRPr="00366230">
              <w:rPr>
                <w:rStyle w:val="Strong"/>
              </w:rPr>
              <w:t>$32,715.7</w:t>
            </w:r>
          </w:p>
        </w:tc>
        <w:tc>
          <w:tcPr>
            <w:tcW w:w="2824" w:type="dxa"/>
            <w:shd w:val="clear" w:color="auto" w:fill="D8DADA"/>
            <w:noWrap/>
            <w:vAlign w:val="center"/>
          </w:tcPr>
          <w:p w14:paraId="4E71ACFA" w14:textId="37B91F19" w:rsidR="00527CC4" w:rsidRPr="00366230" w:rsidRDefault="00527CC4" w:rsidP="00366230">
            <w:pPr>
              <w:pStyle w:val="TableofAuthorities"/>
              <w:rPr>
                <w:rStyle w:val="Strong"/>
              </w:rPr>
            </w:pPr>
            <w:r w:rsidRPr="00366230">
              <w:rPr>
                <w:rStyle w:val="Strong"/>
              </w:rPr>
              <w:t>$81,756.4</w:t>
            </w:r>
          </w:p>
        </w:tc>
      </w:tr>
      <w:tr w:rsidR="00527CC4" w:rsidRPr="00366230" w14:paraId="21A7ECE1" w14:textId="77777777" w:rsidTr="002E0898">
        <w:trPr>
          <w:trHeight w:val="340"/>
        </w:trPr>
        <w:tc>
          <w:tcPr>
            <w:tcW w:w="5419" w:type="dxa"/>
            <w:shd w:val="clear" w:color="auto" w:fill="D1BDDB" w:themeFill="accent3" w:themeFillTint="66"/>
            <w:vAlign w:val="center"/>
          </w:tcPr>
          <w:p w14:paraId="4D713322" w14:textId="77777777" w:rsidR="00527CC4" w:rsidRPr="00366230" w:rsidRDefault="00527CC4" w:rsidP="00366230">
            <w:pPr>
              <w:pStyle w:val="TableofAuthorities"/>
              <w:rPr>
                <w:rStyle w:val="Strong"/>
              </w:rPr>
            </w:pPr>
            <w:r w:rsidRPr="00366230">
              <w:rPr>
                <w:rStyle w:val="Strong"/>
              </w:rPr>
              <w:t>Liabilities</w:t>
            </w:r>
          </w:p>
        </w:tc>
        <w:tc>
          <w:tcPr>
            <w:tcW w:w="2825" w:type="dxa"/>
            <w:tcBorders>
              <w:bottom w:val="single" w:sz="4" w:space="0" w:color="1E1545" w:themeColor="text1"/>
            </w:tcBorders>
            <w:shd w:val="clear" w:color="auto" w:fill="D1BDDB" w:themeFill="accent3" w:themeFillTint="66"/>
            <w:noWrap/>
            <w:vAlign w:val="center"/>
          </w:tcPr>
          <w:p w14:paraId="0AC3718D" w14:textId="2378D58F" w:rsidR="00527CC4" w:rsidRPr="0070460C" w:rsidRDefault="00527CC4" w:rsidP="0070460C">
            <w:pPr>
              <w:pStyle w:val="TableofAuthorities"/>
              <w:rPr>
                <w:rStyle w:val="Strong"/>
                <w:b w:val="0"/>
                <w:bCs w:val="0"/>
              </w:rPr>
            </w:pPr>
          </w:p>
        </w:tc>
        <w:tc>
          <w:tcPr>
            <w:tcW w:w="2824" w:type="dxa"/>
            <w:shd w:val="clear" w:color="auto" w:fill="D1BDDB" w:themeFill="accent3" w:themeFillTint="66"/>
            <w:noWrap/>
            <w:vAlign w:val="center"/>
          </w:tcPr>
          <w:p w14:paraId="06E7EBAB" w14:textId="77777777" w:rsidR="00527CC4" w:rsidRPr="0070460C" w:rsidRDefault="00527CC4" w:rsidP="0070460C">
            <w:pPr>
              <w:pStyle w:val="TableofAuthorities"/>
              <w:rPr>
                <w:rStyle w:val="Strong"/>
                <w:b w:val="0"/>
                <w:bCs w:val="0"/>
              </w:rPr>
            </w:pPr>
          </w:p>
        </w:tc>
        <w:tc>
          <w:tcPr>
            <w:tcW w:w="2824" w:type="dxa"/>
            <w:shd w:val="clear" w:color="auto" w:fill="D1BDDB" w:themeFill="accent3" w:themeFillTint="66"/>
            <w:noWrap/>
            <w:vAlign w:val="center"/>
          </w:tcPr>
          <w:p w14:paraId="0A48B081" w14:textId="77777777" w:rsidR="00527CC4" w:rsidRPr="0070460C" w:rsidRDefault="00527CC4" w:rsidP="0070460C">
            <w:pPr>
              <w:pStyle w:val="TableofAuthorities"/>
              <w:rPr>
                <w:rStyle w:val="Strong"/>
                <w:b w:val="0"/>
                <w:bCs w:val="0"/>
              </w:rPr>
            </w:pPr>
          </w:p>
        </w:tc>
      </w:tr>
      <w:tr w:rsidR="00527CC4" w:rsidRPr="00366230" w14:paraId="7D40C4DC" w14:textId="77777777" w:rsidTr="002E0898">
        <w:trPr>
          <w:trHeight w:val="340"/>
        </w:trPr>
        <w:tc>
          <w:tcPr>
            <w:tcW w:w="5419" w:type="dxa"/>
            <w:shd w:val="clear" w:color="auto" w:fill="E8DEED" w:themeFill="accent3" w:themeFillTint="33"/>
            <w:vAlign w:val="center"/>
          </w:tcPr>
          <w:p w14:paraId="42372710" w14:textId="77777777" w:rsidR="00527CC4" w:rsidRPr="00366230" w:rsidRDefault="00527CC4" w:rsidP="00366230">
            <w:pPr>
              <w:pStyle w:val="TableofAuthorities"/>
              <w:rPr>
                <w:rStyle w:val="Strong"/>
              </w:rPr>
            </w:pPr>
            <w:r w:rsidRPr="00366230">
              <w:rPr>
                <w:rStyle w:val="Strong"/>
              </w:rPr>
              <w:t>Current liabilities</w:t>
            </w:r>
          </w:p>
        </w:tc>
        <w:tc>
          <w:tcPr>
            <w:tcW w:w="2825" w:type="dxa"/>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vAlign w:val="center"/>
          </w:tcPr>
          <w:p w14:paraId="58E27AE9" w14:textId="77777777" w:rsidR="00527CC4" w:rsidRPr="0070460C" w:rsidRDefault="00527CC4" w:rsidP="0070460C">
            <w:pPr>
              <w:pStyle w:val="TableofAuthorities"/>
              <w:rPr>
                <w:rStyle w:val="Strong"/>
                <w:b w:val="0"/>
                <w:bCs w:val="0"/>
              </w:rPr>
            </w:pPr>
          </w:p>
        </w:tc>
        <w:tc>
          <w:tcPr>
            <w:tcW w:w="2824" w:type="dxa"/>
            <w:tcBorders>
              <w:left w:val="single" w:sz="4" w:space="0" w:color="1E1545" w:themeColor="text1"/>
            </w:tcBorders>
            <w:shd w:val="clear" w:color="auto" w:fill="E8DEED" w:themeFill="accent3" w:themeFillTint="33"/>
            <w:noWrap/>
            <w:vAlign w:val="center"/>
          </w:tcPr>
          <w:p w14:paraId="03921E48" w14:textId="77777777" w:rsidR="00527CC4" w:rsidRPr="0070460C" w:rsidRDefault="00527CC4" w:rsidP="0070460C">
            <w:pPr>
              <w:pStyle w:val="TableofAuthorities"/>
              <w:rPr>
                <w:rStyle w:val="Strong"/>
                <w:b w:val="0"/>
                <w:bCs w:val="0"/>
              </w:rPr>
            </w:pPr>
          </w:p>
        </w:tc>
        <w:tc>
          <w:tcPr>
            <w:tcW w:w="2824" w:type="dxa"/>
            <w:shd w:val="clear" w:color="auto" w:fill="E8DEED" w:themeFill="accent3" w:themeFillTint="33"/>
            <w:noWrap/>
            <w:vAlign w:val="center"/>
          </w:tcPr>
          <w:p w14:paraId="17A05746" w14:textId="77777777" w:rsidR="00527CC4" w:rsidRPr="0070460C" w:rsidRDefault="00527CC4" w:rsidP="0070460C">
            <w:pPr>
              <w:pStyle w:val="TableofAuthorities"/>
              <w:rPr>
                <w:rStyle w:val="Strong"/>
                <w:b w:val="0"/>
                <w:bCs w:val="0"/>
              </w:rPr>
            </w:pPr>
          </w:p>
        </w:tc>
      </w:tr>
      <w:tr w:rsidR="00527CC4" w:rsidRPr="005C23E7" w14:paraId="523A8994" w14:textId="77777777" w:rsidTr="002E0898">
        <w:trPr>
          <w:trHeight w:val="340"/>
        </w:trPr>
        <w:tc>
          <w:tcPr>
            <w:tcW w:w="5419" w:type="dxa"/>
            <w:vAlign w:val="center"/>
          </w:tcPr>
          <w:p w14:paraId="38CD211C" w14:textId="1FE45FB7" w:rsidR="00527CC4" w:rsidRPr="00A408AC" w:rsidRDefault="00527CC4" w:rsidP="003A2D8B">
            <w:pPr>
              <w:pStyle w:val="Tabletextindent"/>
              <w:rPr>
                <w:b/>
                <w:lang w:eastAsia="en-AU"/>
              </w:rPr>
            </w:pPr>
            <w:r w:rsidRPr="00A408AC">
              <w:t xml:space="preserve">Refundable resident loans – RADs </w:t>
            </w:r>
            <w:r w:rsidRPr="00A408AC">
              <w:rPr>
                <w:vertAlign w:val="superscript"/>
              </w:rPr>
              <w:t>1</w:t>
            </w:r>
          </w:p>
        </w:tc>
        <w:tc>
          <w:tcPr>
            <w:tcW w:w="2825" w:type="dxa"/>
            <w:tcBorders>
              <w:top w:val="single" w:sz="4" w:space="0" w:color="1E1545" w:themeColor="text1"/>
              <w:right w:val="single" w:sz="4" w:space="0" w:color="1E1545" w:themeColor="text1"/>
            </w:tcBorders>
            <w:noWrap/>
            <w:vAlign w:val="center"/>
          </w:tcPr>
          <w:p w14:paraId="307C0C4F" w14:textId="40540FE1" w:rsidR="00527CC4" w:rsidRPr="00226764" w:rsidRDefault="00527CC4" w:rsidP="00366230">
            <w:pPr>
              <w:pStyle w:val="TableofAuthorities"/>
            </w:pPr>
            <w:r w:rsidRPr="00226764">
              <w:t>$31,840.2</w:t>
            </w:r>
          </w:p>
        </w:tc>
        <w:tc>
          <w:tcPr>
            <w:tcW w:w="2824" w:type="dxa"/>
            <w:tcBorders>
              <w:left w:val="single" w:sz="4" w:space="0" w:color="1E1545" w:themeColor="text1"/>
            </w:tcBorders>
            <w:noWrap/>
            <w:vAlign w:val="center"/>
          </w:tcPr>
          <w:p w14:paraId="21F10413" w14:textId="70F8C173"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$15,620.8</w:t>
            </w:r>
          </w:p>
        </w:tc>
        <w:tc>
          <w:tcPr>
            <w:tcW w:w="2824" w:type="dxa"/>
            <w:noWrap/>
            <w:vAlign w:val="center"/>
          </w:tcPr>
          <w:p w14:paraId="36360A6B" w14:textId="4B4F0069"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$16,219.4</w:t>
            </w:r>
          </w:p>
        </w:tc>
      </w:tr>
      <w:tr w:rsidR="00527CC4" w:rsidRPr="005C23E7" w14:paraId="42A9766A" w14:textId="77777777" w:rsidTr="002E0898">
        <w:trPr>
          <w:trHeight w:val="340"/>
        </w:trPr>
        <w:tc>
          <w:tcPr>
            <w:tcW w:w="5419" w:type="dxa"/>
            <w:vAlign w:val="center"/>
          </w:tcPr>
          <w:p w14:paraId="2ABCE362" w14:textId="1E65FD14" w:rsidR="00527CC4" w:rsidRPr="00A408AC" w:rsidRDefault="00527CC4" w:rsidP="003A2D8B">
            <w:pPr>
              <w:pStyle w:val="Tabletextindent"/>
              <w:rPr>
                <w:b/>
                <w:lang w:eastAsia="en-AU"/>
              </w:rPr>
            </w:pPr>
            <w:r w:rsidRPr="00A408AC">
              <w:t>Refundable resident loans – retirement ILUs</w:t>
            </w:r>
          </w:p>
        </w:tc>
        <w:tc>
          <w:tcPr>
            <w:tcW w:w="2825" w:type="dxa"/>
            <w:tcBorders>
              <w:top w:val="single" w:sz="4" w:space="0" w:color="1E1545" w:themeColor="text1"/>
              <w:right w:val="single" w:sz="4" w:space="0" w:color="1E1545" w:themeColor="text1"/>
            </w:tcBorders>
            <w:noWrap/>
            <w:vAlign w:val="center"/>
          </w:tcPr>
          <w:p w14:paraId="2B6C00AB" w14:textId="352E3BC3" w:rsidR="00527CC4" w:rsidRPr="00226764" w:rsidRDefault="00527CC4" w:rsidP="00366230">
            <w:pPr>
              <w:pStyle w:val="TableofAuthorities"/>
            </w:pPr>
            <w:r w:rsidRPr="00226764">
              <w:t>$9,293.0</w:t>
            </w:r>
          </w:p>
        </w:tc>
        <w:tc>
          <w:tcPr>
            <w:tcW w:w="2824" w:type="dxa"/>
            <w:tcBorders>
              <w:left w:val="single" w:sz="4" w:space="0" w:color="1E1545" w:themeColor="text1"/>
            </w:tcBorders>
            <w:noWrap/>
            <w:vAlign w:val="center"/>
          </w:tcPr>
          <w:p w14:paraId="69626055" w14:textId="25FEDEA0"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$163.5</w:t>
            </w:r>
          </w:p>
        </w:tc>
        <w:tc>
          <w:tcPr>
            <w:tcW w:w="2824" w:type="dxa"/>
            <w:noWrap/>
            <w:vAlign w:val="center"/>
          </w:tcPr>
          <w:p w14:paraId="7E169044" w14:textId="0FBBAC58"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$9,129.5</w:t>
            </w:r>
          </w:p>
        </w:tc>
      </w:tr>
      <w:tr w:rsidR="00527CC4" w:rsidRPr="005C23E7" w14:paraId="5FE3C008" w14:textId="77777777" w:rsidTr="002E0898">
        <w:trPr>
          <w:trHeight w:val="340"/>
        </w:trPr>
        <w:tc>
          <w:tcPr>
            <w:tcW w:w="5419" w:type="dxa"/>
            <w:vAlign w:val="center"/>
          </w:tcPr>
          <w:p w14:paraId="7A30A821" w14:textId="337E5EAB" w:rsidR="00527CC4" w:rsidRPr="00A408AC" w:rsidRDefault="00527CC4" w:rsidP="003A2D8B">
            <w:pPr>
              <w:pStyle w:val="Tabletextindent"/>
              <w:rPr>
                <w:b/>
                <w:lang w:eastAsia="en-AU"/>
              </w:rPr>
            </w:pPr>
            <w:r w:rsidRPr="00A408AC">
              <w:t>External borrowings – related parties</w:t>
            </w:r>
          </w:p>
        </w:tc>
        <w:tc>
          <w:tcPr>
            <w:tcW w:w="2825" w:type="dxa"/>
            <w:tcBorders>
              <w:top w:val="single" w:sz="4" w:space="0" w:color="1E1545" w:themeColor="text1"/>
              <w:right w:val="single" w:sz="4" w:space="0" w:color="1E1545" w:themeColor="text1"/>
            </w:tcBorders>
            <w:noWrap/>
            <w:vAlign w:val="center"/>
          </w:tcPr>
          <w:p w14:paraId="37AF0235" w14:textId="723EA811" w:rsidR="00527CC4" w:rsidRPr="00226764" w:rsidRDefault="00527CC4" w:rsidP="00366230">
            <w:pPr>
              <w:pStyle w:val="TableofAuthorities"/>
            </w:pPr>
            <w:r w:rsidRPr="00226764">
              <w:t>$1,634.7</w:t>
            </w:r>
          </w:p>
        </w:tc>
        <w:tc>
          <w:tcPr>
            <w:tcW w:w="2824" w:type="dxa"/>
            <w:tcBorders>
              <w:left w:val="single" w:sz="4" w:space="0" w:color="1E1545" w:themeColor="text1"/>
            </w:tcBorders>
            <w:noWrap/>
            <w:vAlign w:val="center"/>
          </w:tcPr>
          <w:p w14:paraId="4FF48DC9" w14:textId="0AFFE263"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$1,150.2</w:t>
            </w:r>
          </w:p>
        </w:tc>
        <w:tc>
          <w:tcPr>
            <w:tcW w:w="2824" w:type="dxa"/>
            <w:noWrap/>
            <w:vAlign w:val="center"/>
          </w:tcPr>
          <w:p w14:paraId="73F02C63" w14:textId="35455714"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$484.4</w:t>
            </w:r>
          </w:p>
        </w:tc>
      </w:tr>
      <w:tr w:rsidR="00527CC4" w:rsidRPr="005C23E7" w14:paraId="4BCCB2D3" w14:textId="77777777" w:rsidTr="002E0898">
        <w:trPr>
          <w:trHeight w:val="340"/>
        </w:trPr>
        <w:tc>
          <w:tcPr>
            <w:tcW w:w="5419" w:type="dxa"/>
            <w:vAlign w:val="center"/>
          </w:tcPr>
          <w:p w14:paraId="3F4AECAA" w14:textId="071630B1" w:rsidR="00527CC4" w:rsidRPr="00A408AC" w:rsidRDefault="00527CC4" w:rsidP="003A2D8B">
            <w:pPr>
              <w:pStyle w:val="Tabletextindent"/>
              <w:rPr>
                <w:b/>
                <w:lang w:eastAsia="en-AU"/>
              </w:rPr>
            </w:pPr>
            <w:r w:rsidRPr="00A408AC">
              <w:t>External borrowings – non-related parties</w:t>
            </w:r>
          </w:p>
        </w:tc>
        <w:tc>
          <w:tcPr>
            <w:tcW w:w="2825" w:type="dxa"/>
            <w:tcBorders>
              <w:top w:val="single" w:sz="4" w:space="0" w:color="1E1545" w:themeColor="text1"/>
              <w:right w:val="single" w:sz="4" w:space="0" w:color="1E1545" w:themeColor="text1"/>
            </w:tcBorders>
            <w:noWrap/>
            <w:vAlign w:val="center"/>
          </w:tcPr>
          <w:p w14:paraId="386615F7" w14:textId="7EE51963" w:rsidR="00527CC4" w:rsidRPr="00226764" w:rsidRDefault="00527CC4" w:rsidP="00366230">
            <w:pPr>
              <w:pStyle w:val="TableofAuthorities"/>
            </w:pPr>
            <w:r w:rsidRPr="00226764">
              <w:t>$629.7</w:t>
            </w:r>
          </w:p>
        </w:tc>
        <w:tc>
          <w:tcPr>
            <w:tcW w:w="2824" w:type="dxa"/>
            <w:tcBorders>
              <w:left w:val="single" w:sz="4" w:space="0" w:color="1E1545" w:themeColor="text1"/>
            </w:tcBorders>
            <w:noWrap/>
            <w:vAlign w:val="center"/>
          </w:tcPr>
          <w:p w14:paraId="3F658743" w14:textId="348D45D2"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$330.4</w:t>
            </w:r>
          </w:p>
        </w:tc>
        <w:tc>
          <w:tcPr>
            <w:tcW w:w="2824" w:type="dxa"/>
            <w:noWrap/>
            <w:vAlign w:val="center"/>
          </w:tcPr>
          <w:p w14:paraId="3502E9B6" w14:textId="19338F27"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$299.3</w:t>
            </w:r>
          </w:p>
        </w:tc>
      </w:tr>
      <w:tr w:rsidR="00527CC4" w:rsidRPr="005C23E7" w14:paraId="0D6CF88A" w14:textId="77777777" w:rsidTr="002E0898">
        <w:trPr>
          <w:trHeight w:val="340"/>
        </w:trPr>
        <w:tc>
          <w:tcPr>
            <w:tcW w:w="5419" w:type="dxa"/>
            <w:vAlign w:val="center"/>
          </w:tcPr>
          <w:p w14:paraId="06F51BFA" w14:textId="77777777" w:rsidR="00527CC4" w:rsidRPr="00A408AC" w:rsidRDefault="00527CC4" w:rsidP="003A2D8B">
            <w:pPr>
              <w:pStyle w:val="Tabletextindent"/>
              <w:rPr>
                <w:b/>
                <w:lang w:eastAsia="en-AU"/>
              </w:rPr>
            </w:pPr>
            <w:r w:rsidRPr="00A408AC">
              <w:t>Employee benefits and provisions</w:t>
            </w:r>
          </w:p>
        </w:tc>
        <w:tc>
          <w:tcPr>
            <w:tcW w:w="2825" w:type="dxa"/>
            <w:tcBorders>
              <w:top w:val="single" w:sz="4" w:space="0" w:color="1E1545" w:themeColor="text1"/>
              <w:right w:val="single" w:sz="4" w:space="0" w:color="1E1545" w:themeColor="text1"/>
            </w:tcBorders>
            <w:noWrap/>
            <w:vAlign w:val="center"/>
          </w:tcPr>
          <w:p w14:paraId="043EF8B3" w14:textId="21215DCC" w:rsidR="00527CC4" w:rsidRPr="00226764" w:rsidRDefault="00527CC4" w:rsidP="00366230">
            <w:pPr>
              <w:pStyle w:val="TableofAuthorities"/>
            </w:pPr>
            <w:r w:rsidRPr="00226764">
              <w:t>$3,470.7</w:t>
            </w:r>
          </w:p>
        </w:tc>
        <w:tc>
          <w:tcPr>
            <w:tcW w:w="2824" w:type="dxa"/>
            <w:tcBorders>
              <w:left w:val="single" w:sz="4" w:space="0" w:color="1E1545" w:themeColor="text1"/>
            </w:tcBorders>
            <w:noWrap/>
            <w:vAlign w:val="center"/>
          </w:tcPr>
          <w:p w14:paraId="7ED7AB50" w14:textId="3F07D54B"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$906.7</w:t>
            </w:r>
          </w:p>
        </w:tc>
        <w:tc>
          <w:tcPr>
            <w:tcW w:w="2824" w:type="dxa"/>
            <w:noWrap/>
            <w:vAlign w:val="center"/>
          </w:tcPr>
          <w:p w14:paraId="32D4166C" w14:textId="338B393B"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$2,563.9</w:t>
            </w:r>
          </w:p>
        </w:tc>
      </w:tr>
      <w:tr w:rsidR="00527CC4" w:rsidRPr="005C23E7" w14:paraId="20EE8190" w14:textId="77777777" w:rsidTr="002E0898">
        <w:trPr>
          <w:trHeight w:val="340"/>
        </w:trPr>
        <w:tc>
          <w:tcPr>
            <w:tcW w:w="5419" w:type="dxa"/>
            <w:vAlign w:val="center"/>
          </w:tcPr>
          <w:p w14:paraId="28878EAA" w14:textId="77777777" w:rsidR="00527CC4" w:rsidRPr="00A408AC" w:rsidRDefault="00527CC4" w:rsidP="003A2D8B">
            <w:pPr>
              <w:pStyle w:val="Tabletextindent"/>
              <w:rPr>
                <w:b/>
                <w:lang w:eastAsia="en-AU"/>
              </w:rPr>
            </w:pPr>
            <w:r w:rsidRPr="00A408AC">
              <w:t>Unspent HCP funds</w:t>
            </w:r>
          </w:p>
        </w:tc>
        <w:tc>
          <w:tcPr>
            <w:tcW w:w="2825" w:type="dxa"/>
            <w:tcBorders>
              <w:top w:val="single" w:sz="4" w:space="0" w:color="1E1545" w:themeColor="text1"/>
              <w:right w:val="single" w:sz="4" w:space="0" w:color="1E1545" w:themeColor="text1"/>
            </w:tcBorders>
            <w:noWrap/>
            <w:vAlign w:val="center"/>
          </w:tcPr>
          <w:p w14:paraId="7378E300" w14:textId="17FA50E5" w:rsidR="00527CC4" w:rsidRPr="00226764" w:rsidRDefault="00527CC4" w:rsidP="00366230">
            <w:pPr>
              <w:pStyle w:val="TableofAuthorities"/>
            </w:pPr>
            <w:r w:rsidRPr="00226764">
              <w:t>$138.6</w:t>
            </w:r>
          </w:p>
        </w:tc>
        <w:tc>
          <w:tcPr>
            <w:tcW w:w="2824" w:type="dxa"/>
            <w:tcBorders>
              <w:left w:val="single" w:sz="4" w:space="0" w:color="1E1545" w:themeColor="text1"/>
            </w:tcBorders>
            <w:noWrap/>
            <w:vAlign w:val="center"/>
          </w:tcPr>
          <w:p w14:paraId="7FA96FA2" w14:textId="6FEE9C44"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$0.2</w:t>
            </w:r>
          </w:p>
        </w:tc>
        <w:tc>
          <w:tcPr>
            <w:tcW w:w="2824" w:type="dxa"/>
            <w:noWrap/>
            <w:vAlign w:val="center"/>
          </w:tcPr>
          <w:p w14:paraId="222C84C7" w14:textId="528E4A0C"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$138.5</w:t>
            </w:r>
          </w:p>
        </w:tc>
      </w:tr>
      <w:tr w:rsidR="00527CC4" w:rsidRPr="005C23E7" w14:paraId="1C46F48C" w14:textId="77777777" w:rsidTr="002E0898">
        <w:trPr>
          <w:trHeight w:val="340"/>
        </w:trPr>
        <w:tc>
          <w:tcPr>
            <w:tcW w:w="5419" w:type="dxa"/>
            <w:vAlign w:val="center"/>
          </w:tcPr>
          <w:p w14:paraId="78ED3EC9" w14:textId="77777777" w:rsidR="00527CC4" w:rsidRPr="00A408AC" w:rsidRDefault="00527CC4" w:rsidP="003A2D8B">
            <w:pPr>
              <w:pStyle w:val="Tabletextindent"/>
              <w:rPr>
                <w:b/>
                <w:lang w:eastAsia="en-AU"/>
              </w:rPr>
            </w:pPr>
            <w:r w:rsidRPr="00A408AC">
              <w:t>Unspent CHSP grants</w:t>
            </w:r>
          </w:p>
        </w:tc>
        <w:tc>
          <w:tcPr>
            <w:tcW w:w="2825" w:type="dxa"/>
            <w:tcBorders>
              <w:top w:val="single" w:sz="4" w:space="0" w:color="1E1545" w:themeColor="text1"/>
              <w:right w:val="single" w:sz="4" w:space="0" w:color="1E1545" w:themeColor="text1"/>
            </w:tcBorders>
            <w:noWrap/>
            <w:vAlign w:val="center"/>
          </w:tcPr>
          <w:p w14:paraId="408E9E2E" w14:textId="3AB87CCC" w:rsidR="00527CC4" w:rsidRPr="0044170C" w:rsidRDefault="00527CC4" w:rsidP="00366230">
            <w:pPr>
              <w:pStyle w:val="TableofAuthorities"/>
            </w:pPr>
            <w:r w:rsidRPr="0044170C">
              <w:t>$70.9</w:t>
            </w:r>
          </w:p>
        </w:tc>
        <w:tc>
          <w:tcPr>
            <w:tcW w:w="2824" w:type="dxa"/>
            <w:tcBorders>
              <w:left w:val="single" w:sz="4" w:space="0" w:color="1E1545" w:themeColor="text1"/>
            </w:tcBorders>
            <w:noWrap/>
            <w:vAlign w:val="center"/>
          </w:tcPr>
          <w:p w14:paraId="3A57199C" w14:textId="2F6AC974" w:rsidR="00527CC4" w:rsidRPr="0044170C" w:rsidRDefault="00527CC4" w:rsidP="00366230">
            <w:pPr>
              <w:pStyle w:val="TableofAuthorities"/>
              <w:rPr>
                <w:rFonts w:asciiTheme="majorHAnsi" w:hAnsiTheme="majorHAnsi" w:cstheme="majorHAnsi"/>
              </w:rPr>
            </w:pPr>
            <w:r w:rsidRPr="0044170C">
              <w:rPr>
                <w:rFonts w:asciiTheme="majorHAnsi" w:hAnsiTheme="majorHAnsi" w:cstheme="majorHAnsi"/>
              </w:rPr>
              <w:t>$0.0</w:t>
            </w:r>
          </w:p>
        </w:tc>
        <w:tc>
          <w:tcPr>
            <w:tcW w:w="2824" w:type="dxa"/>
            <w:noWrap/>
            <w:vAlign w:val="center"/>
          </w:tcPr>
          <w:p w14:paraId="3A7E59C7" w14:textId="76587AF4"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$70.9</w:t>
            </w:r>
          </w:p>
        </w:tc>
      </w:tr>
      <w:tr w:rsidR="00527CC4" w:rsidRPr="005C23E7" w14:paraId="13ED1134" w14:textId="77777777" w:rsidTr="002E0898">
        <w:trPr>
          <w:trHeight w:val="340"/>
        </w:trPr>
        <w:tc>
          <w:tcPr>
            <w:tcW w:w="5419" w:type="dxa"/>
            <w:vAlign w:val="center"/>
          </w:tcPr>
          <w:p w14:paraId="69205CBF" w14:textId="77777777" w:rsidR="00527CC4" w:rsidRPr="00A408AC" w:rsidRDefault="00527CC4" w:rsidP="003A2D8B">
            <w:pPr>
              <w:pStyle w:val="Tabletextindent"/>
              <w:rPr>
                <w:b/>
                <w:lang w:eastAsia="en-AU"/>
              </w:rPr>
            </w:pPr>
            <w:r w:rsidRPr="00A408AC">
              <w:t>Lease liabilities</w:t>
            </w:r>
          </w:p>
        </w:tc>
        <w:tc>
          <w:tcPr>
            <w:tcW w:w="2825" w:type="dxa"/>
            <w:tcBorders>
              <w:top w:val="single" w:sz="4" w:space="0" w:color="1E1545" w:themeColor="text1"/>
              <w:right w:val="single" w:sz="4" w:space="0" w:color="1E1545" w:themeColor="text1"/>
            </w:tcBorders>
            <w:noWrap/>
            <w:vAlign w:val="center"/>
          </w:tcPr>
          <w:p w14:paraId="19930CF1" w14:textId="6FB88DE5" w:rsidR="00527CC4" w:rsidRPr="00226764" w:rsidRDefault="00527CC4" w:rsidP="00366230">
            <w:pPr>
              <w:pStyle w:val="TableofAuthorities"/>
            </w:pPr>
            <w:r w:rsidRPr="00226764">
              <w:t>$437.4</w:t>
            </w:r>
          </w:p>
        </w:tc>
        <w:tc>
          <w:tcPr>
            <w:tcW w:w="2824" w:type="dxa"/>
            <w:tcBorders>
              <w:left w:val="single" w:sz="4" w:space="0" w:color="1E1545" w:themeColor="text1"/>
            </w:tcBorders>
            <w:noWrap/>
            <w:vAlign w:val="center"/>
          </w:tcPr>
          <w:p w14:paraId="39642F33" w14:textId="18E7C35D"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$271.2</w:t>
            </w:r>
          </w:p>
        </w:tc>
        <w:tc>
          <w:tcPr>
            <w:tcW w:w="2824" w:type="dxa"/>
            <w:noWrap/>
            <w:vAlign w:val="center"/>
          </w:tcPr>
          <w:p w14:paraId="53739377" w14:textId="0D865248"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$166.3</w:t>
            </w:r>
          </w:p>
        </w:tc>
      </w:tr>
      <w:tr w:rsidR="00527CC4" w:rsidRPr="005C23E7" w14:paraId="1C539EC1" w14:textId="77777777" w:rsidTr="002E0898">
        <w:trPr>
          <w:trHeight w:val="340"/>
        </w:trPr>
        <w:tc>
          <w:tcPr>
            <w:tcW w:w="5419" w:type="dxa"/>
            <w:vAlign w:val="center"/>
          </w:tcPr>
          <w:p w14:paraId="08B9AA9F" w14:textId="77777777" w:rsidR="00527CC4" w:rsidRPr="00A408AC" w:rsidRDefault="00527CC4" w:rsidP="003A2D8B">
            <w:pPr>
              <w:pStyle w:val="Tabletextindent"/>
              <w:rPr>
                <w:b/>
                <w:lang w:eastAsia="en-AU"/>
              </w:rPr>
            </w:pPr>
            <w:r w:rsidRPr="00A408AC">
              <w:t>Other current liabilities</w:t>
            </w:r>
          </w:p>
        </w:tc>
        <w:tc>
          <w:tcPr>
            <w:tcW w:w="2825" w:type="dxa"/>
            <w:tcBorders>
              <w:top w:val="single" w:sz="4" w:space="0" w:color="1E1545" w:themeColor="text1"/>
              <w:bottom w:val="single" w:sz="4" w:space="0" w:color="1E1545" w:themeColor="text1"/>
              <w:right w:val="single" w:sz="4" w:space="0" w:color="1E1545" w:themeColor="text1"/>
            </w:tcBorders>
            <w:noWrap/>
            <w:vAlign w:val="center"/>
          </w:tcPr>
          <w:p w14:paraId="55D3481D" w14:textId="43BC5DC0" w:rsidR="00527CC4" w:rsidRPr="00226764" w:rsidRDefault="00527CC4" w:rsidP="00366230">
            <w:pPr>
              <w:pStyle w:val="TableofAuthorities"/>
            </w:pPr>
            <w:r w:rsidRPr="00226764">
              <w:t>$6,136.6</w:t>
            </w:r>
          </w:p>
        </w:tc>
        <w:tc>
          <w:tcPr>
            <w:tcW w:w="2824" w:type="dxa"/>
            <w:tcBorders>
              <w:left w:val="single" w:sz="4" w:space="0" w:color="1E1545" w:themeColor="text1"/>
            </w:tcBorders>
            <w:noWrap/>
            <w:vAlign w:val="center"/>
          </w:tcPr>
          <w:p w14:paraId="25825CC6" w14:textId="694CA037"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$1,589.4</w:t>
            </w:r>
          </w:p>
        </w:tc>
        <w:tc>
          <w:tcPr>
            <w:tcW w:w="2824" w:type="dxa"/>
            <w:noWrap/>
            <w:vAlign w:val="center"/>
          </w:tcPr>
          <w:p w14:paraId="152DE269" w14:textId="365A98FE"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$4,547.2</w:t>
            </w:r>
          </w:p>
        </w:tc>
      </w:tr>
      <w:tr w:rsidR="00527CC4" w:rsidRPr="00366230" w14:paraId="197AEBD3" w14:textId="77777777" w:rsidTr="002E0898">
        <w:trPr>
          <w:trHeight w:val="340"/>
        </w:trPr>
        <w:tc>
          <w:tcPr>
            <w:tcW w:w="5419" w:type="dxa"/>
            <w:shd w:val="clear" w:color="auto" w:fill="D8DADA"/>
            <w:vAlign w:val="center"/>
          </w:tcPr>
          <w:p w14:paraId="4EFE05F7" w14:textId="77777777" w:rsidR="00527CC4" w:rsidRPr="00366230" w:rsidRDefault="00527CC4" w:rsidP="00366230">
            <w:pPr>
              <w:pStyle w:val="TableofAuthorities"/>
              <w:rPr>
                <w:rStyle w:val="Strong"/>
              </w:rPr>
            </w:pPr>
            <w:r w:rsidRPr="00366230">
              <w:rPr>
                <w:rStyle w:val="Strong"/>
              </w:rPr>
              <w:t>Total current liabilities</w:t>
            </w:r>
          </w:p>
        </w:tc>
        <w:tc>
          <w:tcPr>
            <w:tcW w:w="2825" w:type="dxa"/>
            <w:tcBorders>
              <w:top w:val="single" w:sz="4" w:space="0" w:color="1E1545" w:themeColor="text1"/>
              <w:right w:val="single" w:sz="4" w:space="0" w:color="1E1545" w:themeColor="text1"/>
            </w:tcBorders>
            <w:shd w:val="clear" w:color="auto" w:fill="D8DADA"/>
            <w:noWrap/>
            <w:vAlign w:val="center"/>
          </w:tcPr>
          <w:p w14:paraId="0237A2E3" w14:textId="4A4A7071" w:rsidR="00527CC4" w:rsidRPr="00366230" w:rsidRDefault="00527CC4" w:rsidP="00366230">
            <w:pPr>
              <w:pStyle w:val="TableofAuthorities"/>
              <w:rPr>
                <w:rStyle w:val="Strong"/>
              </w:rPr>
            </w:pPr>
            <w:r w:rsidRPr="00366230">
              <w:rPr>
                <w:rStyle w:val="Strong"/>
              </w:rPr>
              <w:t>$53,651.8</w:t>
            </w:r>
          </w:p>
        </w:tc>
        <w:tc>
          <w:tcPr>
            <w:tcW w:w="2824" w:type="dxa"/>
            <w:tcBorders>
              <w:left w:val="single" w:sz="4" w:space="0" w:color="1E1545" w:themeColor="text1"/>
            </w:tcBorders>
            <w:shd w:val="clear" w:color="auto" w:fill="D8DADA"/>
            <w:noWrap/>
            <w:vAlign w:val="center"/>
          </w:tcPr>
          <w:p w14:paraId="2B707CE3" w14:textId="7F91E7A4" w:rsidR="00527CC4" w:rsidRPr="00366230" w:rsidRDefault="00527CC4" w:rsidP="00366230">
            <w:pPr>
              <w:pStyle w:val="TableofAuthorities"/>
              <w:rPr>
                <w:rStyle w:val="Strong"/>
              </w:rPr>
            </w:pPr>
            <w:r w:rsidRPr="00366230">
              <w:rPr>
                <w:rStyle w:val="Strong"/>
              </w:rPr>
              <w:t>$20,032.4</w:t>
            </w:r>
          </w:p>
        </w:tc>
        <w:tc>
          <w:tcPr>
            <w:tcW w:w="2824" w:type="dxa"/>
            <w:shd w:val="clear" w:color="auto" w:fill="D8DADA"/>
            <w:noWrap/>
            <w:vAlign w:val="center"/>
          </w:tcPr>
          <w:p w14:paraId="1573E092" w14:textId="4269B6AF" w:rsidR="00527CC4" w:rsidRPr="00366230" w:rsidRDefault="00527CC4" w:rsidP="00366230">
            <w:pPr>
              <w:pStyle w:val="TableofAuthorities"/>
              <w:rPr>
                <w:rStyle w:val="Strong"/>
              </w:rPr>
            </w:pPr>
            <w:r w:rsidRPr="00366230">
              <w:rPr>
                <w:rStyle w:val="Strong"/>
              </w:rPr>
              <w:t>$33,619.4</w:t>
            </w:r>
          </w:p>
        </w:tc>
      </w:tr>
      <w:tr w:rsidR="00527CC4" w:rsidRPr="00366230" w14:paraId="2722F210" w14:textId="77777777" w:rsidTr="002E0898">
        <w:trPr>
          <w:trHeight w:val="340"/>
        </w:trPr>
        <w:tc>
          <w:tcPr>
            <w:tcW w:w="5419" w:type="dxa"/>
            <w:shd w:val="clear" w:color="auto" w:fill="E8DEED" w:themeFill="accent3" w:themeFillTint="33"/>
            <w:vAlign w:val="center"/>
          </w:tcPr>
          <w:p w14:paraId="1BB5CCA1" w14:textId="77777777" w:rsidR="00527CC4" w:rsidRPr="00366230" w:rsidRDefault="00527CC4" w:rsidP="00366230">
            <w:pPr>
              <w:pStyle w:val="TableofAuthorities"/>
              <w:rPr>
                <w:rStyle w:val="Strong"/>
              </w:rPr>
            </w:pPr>
            <w:r w:rsidRPr="00366230">
              <w:rPr>
                <w:rStyle w:val="Strong"/>
              </w:rPr>
              <w:t>Non-current liabilities</w:t>
            </w:r>
          </w:p>
        </w:tc>
        <w:tc>
          <w:tcPr>
            <w:tcW w:w="2825" w:type="dxa"/>
            <w:tcBorders>
              <w:top w:val="single" w:sz="4" w:space="0" w:color="1E1545" w:themeColor="text1"/>
              <w:bottom w:val="single" w:sz="4" w:space="0" w:color="1E1545" w:themeColor="text1"/>
              <w:right w:val="single" w:sz="4" w:space="0" w:color="1E1545" w:themeColor="text1"/>
            </w:tcBorders>
            <w:shd w:val="clear" w:color="auto" w:fill="E8DEED" w:themeFill="accent3" w:themeFillTint="33"/>
            <w:noWrap/>
            <w:vAlign w:val="center"/>
          </w:tcPr>
          <w:p w14:paraId="28780133" w14:textId="6DA59395" w:rsidR="00527CC4" w:rsidRPr="0070460C" w:rsidRDefault="00527CC4" w:rsidP="0070460C">
            <w:pPr>
              <w:pStyle w:val="TableofAuthorities"/>
              <w:rPr>
                <w:rStyle w:val="Strong"/>
                <w:b w:val="0"/>
                <w:bCs w:val="0"/>
              </w:rPr>
            </w:pPr>
          </w:p>
        </w:tc>
        <w:tc>
          <w:tcPr>
            <w:tcW w:w="2824" w:type="dxa"/>
            <w:tcBorders>
              <w:left w:val="single" w:sz="4" w:space="0" w:color="1E1545" w:themeColor="text1"/>
            </w:tcBorders>
            <w:shd w:val="clear" w:color="auto" w:fill="E8DEED" w:themeFill="accent3" w:themeFillTint="33"/>
            <w:noWrap/>
            <w:vAlign w:val="center"/>
          </w:tcPr>
          <w:p w14:paraId="1ED2CAA9" w14:textId="77777777" w:rsidR="00527CC4" w:rsidRPr="0070460C" w:rsidRDefault="00527CC4" w:rsidP="0070460C">
            <w:pPr>
              <w:pStyle w:val="TableofAuthorities"/>
              <w:rPr>
                <w:rStyle w:val="Strong"/>
                <w:b w:val="0"/>
                <w:bCs w:val="0"/>
              </w:rPr>
            </w:pPr>
          </w:p>
        </w:tc>
        <w:tc>
          <w:tcPr>
            <w:tcW w:w="2824" w:type="dxa"/>
            <w:shd w:val="clear" w:color="auto" w:fill="E8DEED" w:themeFill="accent3" w:themeFillTint="33"/>
            <w:noWrap/>
            <w:vAlign w:val="center"/>
          </w:tcPr>
          <w:p w14:paraId="17B573AA" w14:textId="77777777" w:rsidR="00527CC4" w:rsidRPr="0070460C" w:rsidRDefault="00527CC4" w:rsidP="0070460C">
            <w:pPr>
              <w:pStyle w:val="TableofAuthorities"/>
              <w:rPr>
                <w:rStyle w:val="Strong"/>
                <w:b w:val="0"/>
                <w:bCs w:val="0"/>
              </w:rPr>
            </w:pPr>
          </w:p>
        </w:tc>
      </w:tr>
      <w:tr w:rsidR="00527CC4" w:rsidRPr="005C23E7" w14:paraId="50B90490" w14:textId="77777777" w:rsidTr="002E0898">
        <w:trPr>
          <w:trHeight w:val="340"/>
        </w:trPr>
        <w:tc>
          <w:tcPr>
            <w:tcW w:w="5419" w:type="dxa"/>
            <w:vAlign w:val="center"/>
          </w:tcPr>
          <w:p w14:paraId="02AD1739" w14:textId="3F0FD14A" w:rsidR="00527CC4" w:rsidRPr="00A408AC" w:rsidRDefault="00527CC4" w:rsidP="003A2D8B">
            <w:pPr>
              <w:pStyle w:val="Tabletextindent"/>
              <w:rPr>
                <w:b/>
              </w:rPr>
            </w:pPr>
            <w:r w:rsidRPr="00A408AC">
              <w:t xml:space="preserve">Refundable resident loans – RADs </w:t>
            </w:r>
            <w:r w:rsidRPr="00A408AC">
              <w:rPr>
                <w:vertAlign w:val="superscript"/>
              </w:rPr>
              <w:t>1</w:t>
            </w:r>
          </w:p>
        </w:tc>
        <w:tc>
          <w:tcPr>
            <w:tcW w:w="2825" w:type="dxa"/>
            <w:tcBorders>
              <w:top w:val="single" w:sz="4" w:space="0" w:color="1E1545" w:themeColor="text1"/>
              <w:right w:val="single" w:sz="4" w:space="0" w:color="1E1545" w:themeColor="text1"/>
            </w:tcBorders>
            <w:noWrap/>
            <w:vAlign w:val="center"/>
          </w:tcPr>
          <w:p w14:paraId="45609D27" w14:textId="0F9C5450" w:rsidR="00527CC4" w:rsidRPr="00226764" w:rsidRDefault="00527CC4" w:rsidP="00366230">
            <w:pPr>
              <w:pStyle w:val="TableofAuthorities"/>
            </w:pPr>
            <w:r w:rsidRPr="00226764">
              <w:t>$16,169.8</w:t>
            </w:r>
          </w:p>
        </w:tc>
        <w:tc>
          <w:tcPr>
            <w:tcW w:w="2824" w:type="dxa"/>
            <w:tcBorders>
              <w:left w:val="single" w:sz="4" w:space="0" w:color="1E1545" w:themeColor="text1"/>
            </w:tcBorders>
            <w:noWrap/>
            <w:vAlign w:val="center"/>
          </w:tcPr>
          <w:p w14:paraId="2679CAE5" w14:textId="3F4DA361"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$5,937.3</w:t>
            </w:r>
          </w:p>
        </w:tc>
        <w:tc>
          <w:tcPr>
            <w:tcW w:w="2824" w:type="dxa"/>
            <w:noWrap/>
            <w:vAlign w:val="center"/>
          </w:tcPr>
          <w:p w14:paraId="296988FC" w14:textId="25F28F19"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$10,232.5</w:t>
            </w:r>
          </w:p>
        </w:tc>
      </w:tr>
      <w:tr w:rsidR="00527CC4" w:rsidRPr="005C23E7" w14:paraId="287FC5B0" w14:textId="77777777" w:rsidTr="002E0898">
        <w:trPr>
          <w:trHeight w:val="340"/>
        </w:trPr>
        <w:tc>
          <w:tcPr>
            <w:tcW w:w="5419" w:type="dxa"/>
            <w:vAlign w:val="center"/>
          </w:tcPr>
          <w:p w14:paraId="64F0DA0F" w14:textId="0F4E4B5A" w:rsidR="00527CC4" w:rsidRPr="00A408AC" w:rsidRDefault="00527CC4" w:rsidP="003A2D8B">
            <w:pPr>
              <w:pStyle w:val="Tabletextindent"/>
              <w:rPr>
                <w:b/>
              </w:rPr>
            </w:pPr>
            <w:r w:rsidRPr="00A408AC">
              <w:t>Refundable resident loans – retirement ILUs</w:t>
            </w:r>
          </w:p>
        </w:tc>
        <w:tc>
          <w:tcPr>
            <w:tcW w:w="2825" w:type="dxa"/>
            <w:tcBorders>
              <w:top w:val="single" w:sz="4" w:space="0" w:color="1E1545" w:themeColor="text1"/>
              <w:right w:val="single" w:sz="4" w:space="0" w:color="1E1545" w:themeColor="text1"/>
            </w:tcBorders>
            <w:noWrap/>
            <w:vAlign w:val="center"/>
          </w:tcPr>
          <w:p w14:paraId="06EA51D0" w14:textId="6AB43AF2" w:rsidR="00527CC4" w:rsidRPr="00226764" w:rsidRDefault="00527CC4" w:rsidP="00366230">
            <w:pPr>
              <w:pStyle w:val="TableofAuthorities"/>
            </w:pPr>
            <w:r w:rsidRPr="00226764">
              <w:t>$8,442.8</w:t>
            </w:r>
          </w:p>
        </w:tc>
        <w:tc>
          <w:tcPr>
            <w:tcW w:w="2824" w:type="dxa"/>
            <w:tcBorders>
              <w:left w:val="single" w:sz="4" w:space="0" w:color="1E1545" w:themeColor="text1"/>
            </w:tcBorders>
            <w:noWrap/>
            <w:vAlign w:val="center"/>
          </w:tcPr>
          <w:p w14:paraId="66513C4D" w14:textId="718B6AEE" w:rsidR="00527CC4" w:rsidRPr="00527CC4" w:rsidRDefault="00527CC4" w:rsidP="00366230">
            <w:pPr>
              <w:pStyle w:val="TableofAuthorities"/>
              <w:rPr>
                <w:rFonts w:asciiTheme="majorHAnsi" w:hAnsiTheme="majorHAnsi" w:cstheme="majorHAnsi"/>
              </w:rPr>
            </w:pPr>
            <w:r w:rsidRPr="00527CC4">
              <w:rPr>
                <w:rFonts w:asciiTheme="majorHAnsi" w:hAnsiTheme="majorHAnsi" w:cstheme="majorHAnsi"/>
              </w:rPr>
              <w:t>$136.1</w:t>
            </w:r>
          </w:p>
        </w:tc>
        <w:tc>
          <w:tcPr>
            <w:tcW w:w="2824" w:type="dxa"/>
            <w:noWrap/>
            <w:vAlign w:val="center"/>
          </w:tcPr>
          <w:p w14:paraId="55834876" w14:textId="5A89B863"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$8,306.7</w:t>
            </w:r>
          </w:p>
        </w:tc>
      </w:tr>
      <w:tr w:rsidR="00527CC4" w:rsidRPr="005C23E7" w14:paraId="6136A65F" w14:textId="77777777" w:rsidTr="002E0898">
        <w:trPr>
          <w:trHeight w:val="340"/>
        </w:trPr>
        <w:tc>
          <w:tcPr>
            <w:tcW w:w="5419" w:type="dxa"/>
            <w:vAlign w:val="center"/>
          </w:tcPr>
          <w:p w14:paraId="48CFBD37" w14:textId="1FCDA2CB" w:rsidR="00527CC4" w:rsidRPr="00A408AC" w:rsidRDefault="00527CC4" w:rsidP="003A2D8B">
            <w:pPr>
              <w:pStyle w:val="Tabletextindent"/>
              <w:rPr>
                <w:b/>
              </w:rPr>
            </w:pPr>
            <w:r w:rsidRPr="00A408AC">
              <w:t xml:space="preserve">External borrowings – related parties </w:t>
            </w:r>
          </w:p>
        </w:tc>
        <w:tc>
          <w:tcPr>
            <w:tcW w:w="2825" w:type="dxa"/>
            <w:tcBorders>
              <w:top w:val="single" w:sz="4" w:space="0" w:color="1E1545" w:themeColor="text1"/>
              <w:right w:val="single" w:sz="4" w:space="0" w:color="1E1545" w:themeColor="text1"/>
            </w:tcBorders>
            <w:noWrap/>
            <w:vAlign w:val="center"/>
          </w:tcPr>
          <w:p w14:paraId="649ABD5F" w14:textId="47E7EEBC" w:rsidR="00527CC4" w:rsidRPr="00366230" w:rsidRDefault="00527CC4" w:rsidP="00366230">
            <w:pPr>
              <w:pStyle w:val="TableofAuthorities"/>
            </w:pPr>
            <w:r w:rsidRPr="00366230">
              <w:t>$1,353.7</w:t>
            </w:r>
          </w:p>
        </w:tc>
        <w:tc>
          <w:tcPr>
            <w:tcW w:w="2824" w:type="dxa"/>
            <w:tcBorders>
              <w:left w:val="single" w:sz="4" w:space="0" w:color="1E1545" w:themeColor="text1"/>
            </w:tcBorders>
            <w:noWrap/>
            <w:vAlign w:val="center"/>
          </w:tcPr>
          <w:p w14:paraId="1F5FCFEA" w14:textId="1FA2E82B" w:rsidR="00527CC4" w:rsidRPr="00366230" w:rsidRDefault="00527CC4" w:rsidP="00366230">
            <w:pPr>
              <w:pStyle w:val="TableofAuthorities"/>
            </w:pPr>
            <w:r w:rsidRPr="00366230">
              <w:t>$1,080.2</w:t>
            </w:r>
          </w:p>
        </w:tc>
        <w:tc>
          <w:tcPr>
            <w:tcW w:w="2824" w:type="dxa"/>
            <w:noWrap/>
            <w:vAlign w:val="center"/>
          </w:tcPr>
          <w:p w14:paraId="39B7F4C9" w14:textId="7EAD12FD"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$273.6</w:t>
            </w:r>
          </w:p>
        </w:tc>
      </w:tr>
      <w:tr w:rsidR="00527CC4" w:rsidRPr="005C23E7" w14:paraId="5C5FEDCB" w14:textId="77777777" w:rsidTr="002E0898">
        <w:trPr>
          <w:trHeight w:val="340"/>
        </w:trPr>
        <w:tc>
          <w:tcPr>
            <w:tcW w:w="5419" w:type="dxa"/>
            <w:vAlign w:val="center"/>
          </w:tcPr>
          <w:p w14:paraId="0899852C" w14:textId="0A4D7004" w:rsidR="00527CC4" w:rsidRPr="00A408AC" w:rsidRDefault="00527CC4" w:rsidP="003A2D8B">
            <w:pPr>
              <w:pStyle w:val="Tabletextindent"/>
              <w:rPr>
                <w:b/>
              </w:rPr>
            </w:pPr>
            <w:r w:rsidRPr="00A408AC">
              <w:t xml:space="preserve">External borrowings – non-related parties </w:t>
            </w:r>
          </w:p>
        </w:tc>
        <w:tc>
          <w:tcPr>
            <w:tcW w:w="2825" w:type="dxa"/>
            <w:tcBorders>
              <w:top w:val="single" w:sz="4" w:space="0" w:color="1E1545" w:themeColor="text1"/>
              <w:right w:val="single" w:sz="4" w:space="0" w:color="1E1545" w:themeColor="text1"/>
            </w:tcBorders>
            <w:noWrap/>
            <w:vAlign w:val="center"/>
          </w:tcPr>
          <w:p w14:paraId="0496A9BA" w14:textId="6D9E65DD" w:rsidR="00527CC4" w:rsidRPr="00366230" w:rsidRDefault="00527CC4" w:rsidP="00366230">
            <w:pPr>
              <w:pStyle w:val="TableofAuthorities"/>
            </w:pPr>
            <w:r w:rsidRPr="00366230">
              <w:t>$1,961.0</w:t>
            </w:r>
          </w:p>
        </w:tc>
        <w:tc>
          <w:tcPr>
            <w:tcW w:w="2824" w:type="dxa"/>
            <w:tcBorders>
              <w:left w:val="single" w:sz="4" w:space="0" w:color="1E1545" w:themeColor="text1"/>
            </w:tcBorders>
            <w:noWrap/>
            <w:vAlign w:val="center"/>
          </w:tcPr>
          <w:p w14:paraId="22F9F5A7" w14:textId="35F208DA" w:rsidR="00527CC4" w:rsidRPr="00366230" w:rsidRDefault="00527CC4" w:rsidP="00366230">
            <w:pPr>
              <w:pStyle w:val="TableofAuthorities"/>
            </w:pPr>
            <w:r w:rsidRPr="00366230">
              <w:t>$336.4</w:t>
            </w:r>
          </w:p>
        </w:tc>
        <w:tc>
          <w:tcPr>
            <w:tcW w:w="2824" w:type="dxa"/>
            <w:noWrap/>
            <w:vAlign w:val="center"/>
          </w:tcPr>
          <w:p w14:paraId="6A51BA2B" w14:textId="3D4EBA93"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$1,624.6</w:t>
            </w:r>
          </w:p>
        </w:tc>
      </w:tr>
      <w:tr w:rsidR="00527CC4" w:rsidRPr="005C23E7" w14:paraId="6C079CD9" w14:textId="77777777" w:rsidTr="002E0898">
        <w:trPr>
          <w:trHeight w:val="340"/>
        </w:trPr>
        <w:tc>
          <w:tcPr>
            <w:tcW w:w="5419" w:type="dxa"/>
            <w:vAlign w:val="center"/>
          </w:tcPr>
          <w:p w14:paraId="67326D58" w14:textId="77777777" w:rsidR="00527CC4" w:rsidRPr="00A408AC" w:rsidRDefault="00527CC4" w:rsidP="003A2D8B">
            <w:pPr>
              <w:pStyle w:val="Tabletextindent"/>
              <w:rPr>
                <w:b/>
              </w:rPr>
            </w:pPr>
            <w:r w:rsidRPr="00A408AC">
              <w:t>Employee benefits</w:t>
            </w:r>
          </w:p>
        </w:tc>
        <w:tc>
          <w:tcPr>
            <w:tcW w:w="2825" w:type="dxa"/>
            <w:tcBorders>
              <w:top w:val="single" w:sz="4" w:space="0" w:color="1E1545" w:themeColor="text1"/>
              <w:right w:val="single" w:sz="4" w:space="0" w:color="1E1545" w:themeColor="text1"/>
            </w:tcBorders>
            <w:noWrap/>
            <w:vAlign w:val="center"/>
          </w:tcPr>
          <w:p w14:paraId="1499B8B1" w14:textId="4F80B43C" w:rsidR="00527CC4" w:rsidRPr="00366230" w:rsidRDefault="00527CC4" w:rsidP="00366230">
            <w:pPr>
              <w:pStyle w:val="TableofAuthorities"/>
            </w:pPr>
            <w:r w:rsidRPr="00366230">
              <w:t>$511.2</w:t>
            </w:r>
          </w:p>
        </w:tc>
        <w:tc>
          <w:tcPr>
            <w:tcW w:w="2824" w:type="dxa"/>
            <w:tcBorders>
              <w:left w:val="single" w:sz="4" w:space="0" w:color="1E1545" w:themeColor="text1"/>
            </w:tcBorders>
            <w:noWrap/>
            <w:vAlign w:val="center"/>
          </w:tcPr>
          <w:p w14:paraId="684F0B1B" w14:textId="2B10914B" w:rsidR="00527CC4" w:rsidRPr="00366230" w:rsidRDefault="00527CC4" w:rsidP="00366230">
            <w:pPr>
              <w:pStyle w:val="TableofAuthorities"/>
            </w:pPr>
            <w:r w:rsidRPr="00366230">
              <w:t>$111.9</w:t>
            </w:r>
          </w:p>
        </w:tc>
        <w:tc>
          <w:tcPr>
            <w:tcW w:w="2824" w:type="dxa"/>
            <w:noWrap/>
            <w:vAlign w:val="center"/>
          </w:tcPr>
          <w:p w14:paraId="3B69FC7A" w14:textId="3E8BC5B6"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$399.3</w:t>
            </w:r>
          </w:p>
        </w:tc>
      </w:tr>
      <w:tr w:rsidR="00527CC4" w:rsidRPr="005C23E7" w14:paraId="6A88A7D1" w14:textId="77777777" w:rsidTr="002E0898">
        <w:trPr>
          <w:trHeight w:val="340"/>
        </w:trPr>
        <w:tc>
          <w:tcPr>
            <w:tcW w:w="5419" w:type="dxa"/>
            <w:vAlign w:val="center"/>
          </w:tcPr>
          <w:p w14:paraId="7B192A70" w14:textId="77777777" w:rsidR="00527CC4" w:rsidRPr="00A408AC" w:rsidRDefault="00527CC4" w:rsidP="003A2D8B">
            <w:pPr>
              <w:pStyle w:val="Tabletextindent"/>
              <w:rPr>
                <w:b/>
              </w:rPr>
            </w:pPr>
            <w:r w:rsidRPr="00A408AC">
              <w:t>Lease liabilities</w:t>
            </w:r>
          </w:p>
        </w:tc>
        <w:tc>
          <w:tcPr>
            <w:tcW w:w="2825" w:type="dxa"/>
            <w:tcBorders>
              <w:top w:val="single" w:sz="4" w:space="0" w:color="1E1545" w:themeColor="text1"/>
              <w:right w:val="single" w:sz="4" w:space="0" w:color="1E1545" w:themeColor="text1"/>
            </w:tcBorders>
            <w:noWrap/>
            <w:vAlign w:val="center"/>
          </w:tcPr>
          <w:p w14:paraId="0F7E0366" w14:textId="35E0FA89" w:rsidR="00527CC4" w:rsidRPr="00366230" w:rsidRDefault="00527CC4" w:rsidP="00366230">
            <w:pPr>
              <w:pStyle w:val="TableofAuthorities"/>
            </w:pPr>
            <w:r w:rsidRPr="00366230">
              <w:t>$4,770.2</w:t>
            </w:r>
          </w:p>
        </w:tc>
        <w:tc>
          <w:tcPr>
            <w:tcW w:w="2824" w:type="dxa"/>
            <w:tcBorders>
              <w:left w:val="single" w:sz="4" w:space="0" w:color="1E1545" w:themeColor="text1"/>
            </w:tcBorders>
            <w:noWrap/>
            <w:vAlign w:val="center"/>
          </w:tcPr>
          <w:p w14:paraId="70552B81" w14:textId="3279B09A" w:rsidR="00527CC4" w:rsidRPr="00366230" w:rsidRDefault="00527CC4" w:rsidP="00366230">
            <w:pPr>
              <w:pStyle w:val="TableofAuthorities"/>
            </w:pPr>
            <w:r w:rsidRPr="00366230">
              <w:t>$3,566.3</w:t>
            </w:r>
          </w:p>
        </w:tc>
        <w:tc>
          <w:tcPr>
            <w:tcW w:w="2824" w:type="dxa"/>
            <w:noWrap/>
            <w:vAlign w:val="center"/>
          </w:tcPr>
          <w:p w14:paraId="0E72F0B2" w14:textId="141522E0"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$1,203.9</w:t>
            </w:r>
          </w:p>
        </w:tc>
      </w:tr>
      <w:tr w:rsidR="00527CC4" w:rsidRPr="005C23E7" w14:paraId="42566CC5" w14:textId="77777777" w:rsidTr="002E0898">
        <w:trPr>
          <w:trHeight w:val="340"/>
        </w:trPr>
        <w:tc>
          <w:tcPr>
            <w:tcW w:w="5419" w:type="dxa"/>
            <w:vAlign w:val="center"/>
          </w:tcPr>
          <w:p w14:paraId="179ADDE3" w14:textId="77777777" w:rsidR="00527CC4" w:rsidRPr="00A408AC" w:rsidRDefault="00527CC4" w:rsidP="003A2D8B">
            <w:pPr>
              <w:pStyle w:val="Tabletextindent"/>
              <w:rPr>
                <w:b/>
              </w:rPr>
            </w:pPr>
            <w:r w:rsidRPr="00A408AC">
              <w:t>Other liabilities</w:t>
            </w:r>
          </w:p>
        </w:tc>
        <w:tc>
          <w:tcPr>
            <w:tcW w:w="2825" w:type="dxa"/>
            <w:tcBorders>
              <w:top w:val="single" w:sz="4" w:space="0" w:color="1E1545" w:themeColor="text1"/>
              <w:right w:val="single" w:sz="4" w:space="0" w:color="1E1545" w:themeColor="text1"/>
            </w:tcBorders>
            <w:noWrap/>
            <w:vAlign w:val="center"/>
          </w:tcPr>
          <w:p w14:paraId="2B3F0297" w14:textId="3B40E394" w:rsidR="00527CC4" w:rsidRPr="00366230" w:rsidRDefault="00527CC4" w:rsidP="00366230">
            <w:pPr>
              <w:pStyle w:val="TableofAuthorities"/>
            </w:pPr>
            <w:r w:rsidRPr="00366230">
              <w:t>$1,426.7</w:t>
            </w:r>
          </w:p>
        </w:tc>
        <w:tc>
          <w:tcPr>
            <w:tcW w:w="2824" w:type="dxa"/>
            <w:tcBorders>
              <w:left w:val="single" w:sz="4" w:space="0" w:color="1E1545" w:themeColor="text1"/>
            </w:tcBorders>
            <w:noWrap/>
            <w:vAlign w:val="center"/>
          </w:tcPr>
          <w:p w14:paraId="2B532C61" w14:textId="194F65A2" w:rsidR="00527CC4" w:rsidRPr="00366230" w:rsidRDefault="00527CC4" w:rsidP="00366230">
            <w:pPr>
              <w:pStyle w:val="TableofAuthorities"/>
            </w:pPr>
            <w:r w:rsidRPr="00366230">
              <w:t>$372.1</w:t>
            </w:r>
          </w:p>
        </w:tc>
        <w:tc>
          <w:tcPr>
            <w:tcW w:w="2824" w:type="dxa"/>
            <w:noWrap/>
            <w:vAlign w:val="center"/>
          </w:tcPr>
          <w:p w14:paraId="30DA50B1" w14:textId="4F9AD3F2" w:rsidR="00527CC4" w:rsidRPr="00527CC4" w:rsidRDefault="00527CC4" w:rsidP="00366230">
            <w:pPr>
              <w:pStyle w:val="TableofAuthorities"/>
              <w:rPr>
                <w:rFonts w:asciiTheme="majorHAnsi" w:hAnsiTheme="majorHAnsi" w:cstheme="majorHAnsi"/>
                <w:szCs w:val="20"/>
              </w:rPr>
            </w:pPr>
            <w:r w:rsidRPr="00527CC4">
              <w:rPr>
                <w:rFonts w:asciiTheme="majorHAnsi" w:hAnsiTheme="majorHAnsi" w:cstheme="majorHAnsi"/>
                <w:szCs w:val="20"/>
              </w:rPr>
              <w:t>$1,054.6</w:t>
            </w:r>
          </w:p>
        </w:tc>
      </w:tr>
      <w:tr w:rsidR="00527CC4" w:rsidRPr="00366230" w14:paraId="643A738B" w14:textId="77777777" w:rsidTr="002E0898">
        <w:trPr>
          <w:trHeight w:val="340"/>
        </w:trPr>
        <w:tc>
          <w:tcPr>
            <w:tcW w:w="5419" w:type="dxa"/>
            <w:shd w:val="clear" w:color="auto" w:fill="D8DADA"/>
            <w:vAlign w:val="center"/>
          </w:tcPr>
          <w:p w14:paraId="08978C93" w14:textId="77777777" w:rsidR="00527CC4" w:rsidRPr="00366230" w:rsidRDefault="00527CC4" w:rsidP="00366230">
            <w:pPr>
              <w:pStyle w:val="TableofAuthorities"/>
              <w:rPr>
                <w:rStyle w:val="Strong"/>
              </w:rPr>
            </w:pPr>
            <w:r w:rsidRPr="00366230">
              <w:rPr>
                <w:rStyle w:val="Strong"/>
              </w:rPr>
              <w:t>Total non-current liabilities</w:t>
            </w:r>
          </w:p>
        </w:tc>
        <w:tc>
          <w:tcPr>
            <w:tcW w:w="2825" w:type="dxa"/>
            <w:tcBorders>
              <w:top w:val="single" w:sz="4" w:space="0" w:color="1E1545" w:themeColor="text1"/>
              <w:right w:val="single" w:sz="4" w:space="0" w:color="1E1545" w:themeColor="text1"/>
            </w:tcBorders>
            <w:shd w:val="clear" w:color="auto" w:fill="D8DADA"/>
            <w:noWrap/>
            <w:vAlign w:val="center"/>
          </w:tcPr>
          <w:p w14:paraId="38F8900F" w14:textId="6BD680A0" w:rsidR="00527CC4" w:rsidRPr="00366230" w:rsidRDefault="00527CC4" w:rsidP="00366230">
            <w:pPr>
              <w:pStyle w:val="TableofAuthorities"/>
              <w:rPr>
                <w:rStyle w:val="Strong"/>
              </w:rPr>
            </w:pPr>
            <w:r w:rsidRPr="00366230">
              <w:rPr>
                <w:rStyle w:val="Strong"/>
              </w:rPr>
              <w:t>$34,635.5</w:t>
            </w:r>
          </w:p>
        </w:tc>
        <w:tc>
          <w:tcPr>
            <w:tcW w:w="2824" w:type="dxa"/>
            <w:tcBorders>
              <w:left w:val="single" w:sz="4" w:space="0" w:color="1E1545" w:themeColor="text1"/>
            </w:tcBorders>
            <w:shd w:val="clear" w:color="auto" w:fill="D8DADA"/>
            <w:noWrap/>
            <w:vAlign w:val="center"/>
          </w:tcPr>
          <w:p w14:paraId="32BB732E" w14:textId="02E39376" w:rsidR="00527CC4" w:rsidRPr="00366230" w:rsidRDefault="00527CC4" w:rsidP="00366230">
            <w:pPr>
              <w:pStyle w:val="TableofAuthorities"/>
              <w:rPr>
                <w:rStyle w:val="Strong"/>
              </w:rPr>
            </w:pPr>
            <w:r w:rsidRPr="00366230">
              <w:rPr>
                <w:rStyle w:val="Strong"/>
              </w:rPr>
              <w:t>$11,540.3</w:t>
            </w:r>
          </w:p>
        </w:tc>
        <w:tc>
          <w:tcPr>
            <w:tcW w:w="2824" w:type="dxa"/>
            <w:shd w:val="clear" w:color="auto" w:fill="D8DADA"/>
            <w:noWrap/>
            <w:vAlign w:val="center"/>
          </w:tcPr>
          <w:p w14:paraId="5C3E7C7B" w14:textId="6D0D5BD3" w:rsidR="00527CC4" w:rsidRPr="00366230" w:rsidRDefault="00527CC4" w:rsidP="00366230">
            <w:pPr>
              <w:pStyle w:val="TableofAuthorities"/>
              <w:rPr>
                <w:rStyle w:val="Strong"/>
              </w:rPr>
            </w:pPr>
            <w:r w:rsidRPr="00366230">
              <w:rPr>
                <w:rStyle w:val="Strong"/>
              </w:rPr>
              <w:t>$23,095.2</w:t>
            </w:r>
          </w:p>
        </w:tc>
      </w:tr>
      <w:tr w:rsidR="00527CC4" w:rsidRPr="00366230" w14:paraId="0BE2D054" w14:textId="77777777" w:rsidTr="002E0898">
        <w:trPr>
          <w:trHeight w:val="340"/>
        </w:trPr>
        <w:tc>
          <w:tcPr>
            <w:tcW w:w="5419" w:type="dxa"/>
            <w:shd w:val="clear" w:color="auto" w:fill="D8DADA"/>
            <w:vAlign w:val="center"/>
          </w:tcPr>
          <w:p w14:paraId="316F74D0" w14:textId="77777777" w:rsidR="00527CC4" w:rsidRPr="00366230" w:rsidRDefault="00527CC4" w:rsidP="00366230">
            <w:pPr>
              <w:pStyle w:val="TableofAuthorities"/>
              <w:rPr>
                <w:rStyle w:val="Strong"/>
              </w:rPr>
            </w:pPr>
            <w:r w:rsidRPr="00366230">
              <w:rPr>
                <w:rStyle w:val="Strong"/>
              </w:rPr>
              <w:t>Total liabilities</w:t>
            </w:r>
          </w:p>
        </w:tc>
        <w:tc>
          <w:tcPr>
            <w:tcW w:w="2825" w:type="dxa"/>
            <w:tcBorders>
              <w:top w:val="single" w:sz="4" w:space="0" w:color="1E1545" w:themeColor="text1"/>
              <w:right w:val="single" w:sz="4" w:space="0" w:color="1E1545" w:themeColor="text1"/>
            </w:tcBorders>
            <w:shd w:val="clear" w:color="auto" w:fill="D8DADA"/>
            <w:noWrap/>
            <w:vAlign w:val="center"/>
          </w:tcPr>
          <w:p w14:paraId="1BE116D2" w14:textId="31DEAC9D" w:rsidR="00527CC4" w:rsidRPr="00366230" w:rsidRDefault="00527CC4" w:rsidP="00366230">
            <w:pPr>
              <w:pStyle w:val="TableofAuthorities"/>
              <w:rPr>
                <w:rStyle w:val="Strong"/>
              </w:rPr>
            </w:pPr>
            <w:r w:rsidRPr="00366230">
              <w:rPr>
                <w:rStyle w:val="Strong"/>
              </w:rPr>
              <w:t>$88,287.3</w:t>
            </w:r>
          </w:p>
        </w:tc>
        <w:tc>
          <w:tcPr>
            <w:tcW w:w="2824" w:type="dxa"/>
            <w:tcBorders>
              <w:left w:val="single" w:sz="4" w:space="0" w:color="1E1545" w:themeColor="text1"/>
            </w:tcBorders>
            <w:shd w:val="clear" w:color="auto" w:fill="D8DADA"/>
            <w:noWrap/>
            <w:vAlign w:val="center"/>
          </w:tcPr>
          <w:p w14:paraId="2535462A" w14:textId="7ACD38F1" w:rsidR="00527CC4" w:rsidRPr="00366230" w:rsidRDefault="00527CC4" w:rsidP="00366230">
            <w:pPr>
              <w:pStyle w:val="TableofAuthorities"/>
              <w:rPr>
                <w:rStyle w:val="Strong"/>
              </w:rPr>
            </w:pPr>
            <w:r w:rsidRPr="00366230">
              <w:rPr>
                <w:rStyle w:val="Strong"/>
              </w:rPr>
              <w:t>$31,572.7</w:t>
            </w:r>
          </w:p>
        </w:tc>
        <w:tc>
          <w:tcPr>
            <w:tcW w:w="2824" w:type="dxa"/>
            <w:shd w:val="clear" w:color="auto" w:fill="D8DADA"/>
            <w:noWrap/>
            <w:vAlign w:val="center"/>
          </w:tcPr>
          <w:p w14:paraId="07D184DD" w14:textId="78334809" w:rsidR="00527CC4" w:rsidRPr="00366230" w:rsidRDefault="00527CC4" w:rsidP="00366230">
            <w:pPr>
              <w:pStyle w:val="TableofAuthorities"/>
              <w:rPr>
                <w:rStyle w:val="Strong"/>
              </w:rPr>
            </w:pPr>
            <w:r w:rsidRPr="00366230">
              <w:rPr>
                <w:rStyle w:val="Strong"/>
              </w:rPr>
              <w:t>$56,714.6</w:t>
            </w:r>
          </w:p>
        </w:tc>
      </w:tr>
      <w:tr w:rsidR="00527CC4" w:rsidRPr="00366230" w14:paraId="35651857" w14:textId="77777777" w:rsidTr="002E0898">
        <w:trPr>
          <w:trHeight w:val="340"/>
        </w:trPr>
        <w:tc>
          <w:tcPr>
            <w:tcW w:w="5419" w:type="dxa"/>
            <w:shd w:val="clear" w:color="auto" w:fill="E8DEED" w:themeFill="accent3" w:themeFillTint="33"/>
            <w:vAlign w:val="center"/>
          </w:tcPr>
          <w:p w14:paraId="175EE948" w14:textId="77777777" w:rsidR="00527CC4" w:rsidRPr="00366230" w:rsidRDefault="00527CC4" w:rsidP="00366230">
            <w:pPr>
              <w:pStyle w:val="TableofAuthorities"/>
              <w:rPr>
                <w:rStyle w:val="Strong"/>
              </w:rPr>
            </w:pPr>
            <w:r w:rsidRPr="00366230">
              <w:rPr>
                <w:rStyle w:val="Strong"/>
              </w:rPr>
              <w:t>Net assets (equity)</w:t>
            </w:r>
          </w:p>
        </w:tc>
        <w:tc>
          <w:tcPr>
            <w:tcW w:w="2825" w:type="dxa"/>
            <w:tcBorders>
              <w:top w:val="single" w:sz="4" w:space="0" w:color="1E1545" w:themeColor="text1"/>
              <w:right w:val="single" w:sz="4" w:space="0" w:color="1E1545" w:themeColor="text1"/>
            </w:tcBorders>
            <w:shd w:val="clear" w:color="auto" w:fill="E8DEED" w:themeFill="accent3" w:themeFillTint="33"/>
            <w:noWrap/>
            <w:vAlign w:val="center"/>
          </w:tcPr>
          <w:p w14:paraId="2F281C90" w14:textId="3F8A42A2" w:rsidR="00527CC4" w:rsidRPr="00366230" w:rsidRDefault="00527CC4" w:rsidP="00366230">
            <w:pPr>
              <w:pStyle w:val="TableofAuthorities"/>
              <w:rPr>
                <w:rStyle w:val="Strong"/>
              </w:rPr>
            </w:pPr>
            <w:r w:rsidRPr="00366230">
              <w:rPr>
                <w:rStyle w:val="Strong"/>
              </w:rPr>
              <w:t>$26,184.8</w:t>
            </w:r>
          </w:p>
        </w:tc>
        <w:tc>
          <w:tcPr>
            <w:tcW w:w="2824" w:type="dxa"/>
            <w:tcBorders>
              <w:left w:val="single" w:sz="4" w:space="0" w:color="1E1545" w:themeColor="text1"/>
            </w:tcBorders>
            <w:shd w:val="clear" w:color="auto" w:fill="E8DEED" w:themeFill="accent3" w:themeFillTint="33"/>
            <w:noWrap/>
            <w:vAlign w:val="center"/>
          </w:tcPr>
          <w:p w14:paraId="30DC9D00" w14:textId="066F5FD7" w:rsidR="00527CC4" w:rsidRPr="00366230" w:rsidRDefault="00527CC4" w:rsidP="00366230">
            <w:pPr>
              <w:pStyle w:val="TableofAuthorities"/>
              <w:rPr>
                <w:rStyle w:val="Strong"/>
              </w:rPr>
            </w:pPr>
            <w:r w:rsidRPr="00366230">
              <w:rPr>
                <w:rStyle w:val="Strong"/>
              </w:rPr>
              <w:t>$1,143.0</w:t>
            </w:r>
          </w:p>
        </w:tc>
        <w:tc>
          <w:tcPr>
            <w:tcW w:w="2824" w:type="dxa"/>
            <w:shd w:val="clear" w:color="auto" w:fill="E8DEED" w:themeFill="accent3" w:themeFillTint="33"/>
            <w:noWrap/>
            <w:vAlign w:val="center"/>
          </w:tcPr>
          <w:p w14:paraId="1A7FD6EE" w14:textId="4E86294E" w:rsidR="00527CC4" w:rsidRPr="00366230" w:rsidRDefault="00527CC4" w:rsidP="00366230">
            <w:pPr>
              <w:pStyle w:val="TableofAuthorities"/>
              <w:rPr>
                <w:rStyle w:val="Strong"/>
              </w:rPr>
            </w:pPr>
            <w:r w:rsidRPr="00366230">
              <w:rPr>
                <w:rStyle w:val="Strong"/>
              </w:rPr>
              <w:t>$25,041.8</w:t>
            </w:r>
          </w:p>
        </w:tc>
      </w:tr>
    </w:tbl>
    <w:p w14:paraId="20E72B86" w14:textId="5492F72D" w:rsidR="00BB7494" w:rsidRDefault="00BB7494" w:rsidP="00374170">
      <w:pPr>
        <w:pStyle w:val="FootnoteText"/>
      </w:pPr>
      <w:r>
        <w:t>Note:</w:t>
      </w:r>
    </w:p>
    <w:p w14:paraId="77A2B7B3" w14:textId="16F429B8" w:rsidR="00B255BD" w:rsidRPr="005C23E7" w:rsidRDefault="00FC4EF7" w:rsidP="00374170">
      <w:pPr>
        <w:pStyle w:val="FootnoteText"/>
        <w:sectPr w:rsidR="00B255BD" w:rsidRPr="005C23E7" w:rsidSect="0070460C">
          <w:pgSz w:w="16838" w:h="11906" w:orient="landscape"/>
          <w:pgMar w:top="1440" w:right="1440" w:bottom="1440" w:left="1440" w:header="720" w:footer="720" w:gutter="0"/>
          <w:cols w:space="720"/>
          <w:docGrid w:linePitch="360"/>
        </w:sectPr>
      </w:pPr>
      <w:r>
        <w:t>1.</w:t>
      </w:r>
      <w:r w:rsidR="00B255BD" w:rsidRPr="00243D41">
        <w:t xml:space="preserve"> </w:t>
      </w:r>
      <w:r w:rsidR="009A7743" w:rsidRPr="009A7743">
        <w:t>The $48</w:t>
      </w:r>
      <w:r w:rsidR="00BA4D33">
        <w:t>.8</w:t>
      </w:r>
      <w:r w:rsidR="009A7743" w:rsidRPr="009A7743">
        <w:t xml:space="preserve"> billion in RADs held at the sector level in 2024-25 does not include $68.7 million of RADs held by Multi-Purpose Services.</w:t>
      </w:r>
    </w:p>
    <w:p w14:paraId="386E4A09" w14:textId="1146E794" w:rsidR="00B255BD" w:rsidRPr="005F4D16" w:rsidRDefault="00B255BD" w:rsidP="005F4D16">
      <w:pPr>
        <w:pStyle w:val="Heading3purple"/>
      </w:pPr>
      <w:r w:rsidRPr="005F4D16">
        <w:t>Balance sheet performance ratios</w:t>
      </w:r>
    </w:p>
    <w:p w14:paraId="7A1B066B" w14:textId="600FA4C7" w:rsidR="00B255BD" w:rsidRPr="005C23E7" w:rsidRDefault="00B255BD" w:rsidP="00635584">
      <w:pPr>
        <w:rPr>
          <w:rFonts w:cs="Arial"/>
        </w:rPr>
      </w:pPr>
      <w:r w:rsidRPr="005C23E7">
        <w:rPr>
          <w:rFonts w:cs="Arial"/>
        </w:rPr>
        <w:t xml:space="preserve">Balance sheet performance ratios provide a measure of the financial health of providers through analysis of their profitability, liquidity and efficiency as well as their net worth. Definitions for the balance sheet performance ratios </w:t>
      </w:r>
      <w:r w:rsidRPr="00221826">
        <w:rPr>
          <w:rFonts w:cs="Arial"/>
        </w:rPr>
        <w:t xml:space="preserve">are </w:t>
      </w:r>
      <w:r w:rsidRPr="009D714C">
        <w:rPr>
          <w:rFonts w:cs="Arial"/>
        </w:rPr>
        <w:t xml:space="preserve">in the </w:t>
      </w:r>
      <w:hyperlink w:anchor="_Glossary" w:history="1">
        <w:r w:rsidRPr="009D714C">
          <w:rPr>
            <w:rStyle w:val="Hyperlink"/>
            <w:rFonts w:cs="Arial"/>
          </w:rPr>
          <w:t>Glossary</w:t>
        </w:r>
      </w:hyperlink>
      <w:r w:rsidRPr="009D714C">
        <w:rPr>
          <w:rFonts w:cs="Arial"/>
        </w:rPr>
        <w:t>.</w:t>
      </w:r>
      <w:r w:rsidRPr="005C23E7">
        <w:rPr>
          <w:rFonts w:cs="Arial"/>
        </w:rPr>
        <w:t xml:space="preserve"> </w:t>
      </w:r>
    </w:p>
    <w:p w14:paraId="79D23E30" w14:textId="77777777" w:rsidR="00B255BD" w:rsidRPr="005C23E7" w:rsidRDefault="00B255BD" w:rsidP="008C2AA2">
      <w:pPr>
        <w:pStyle w:val="Heading4purpleitalic"/>
        <w:rPr>
          <w:sz w:val="28"/>
        </w:rPr>
      </w:pPr>
      <w:r w:rsidRPr="005C23E7">
        <w:t>Current ratio</w:t>
      </w:r>
    </w:p>
    <w:p w14:paraId="11A8B971" w14:textId="6FF34024" w:rsidR="00B255BD" w:rsidRPr="00687D3C" w:rsidRDefault="00B255BD" w:rsidP="0019480C">
      <w:r w:rsidRPr="005C23E7">
        <w:t xml:space="preserve">The current ratio is a measure of a provider’s ability to meet short-term liabilities </w:t>
      </w:r>
      <w:r w:rsidRPr="00687D3C">
        <w:t>using short-term assets. The current ratio for all providers was 0.4</w:t>
      </w:r>
      <w:r w:rsidR="00221826" w:rsidRPr="00687D3C">
        <w:t>9</w:t>
      </w:r>
      <w:r w:rsidRPr="00687D3C">
        <w:t xml:space="preserve"> </w:t>
      </w:r>
      <w:r w:rsidR="00CE4CBB" w:rsidRPr="00687D3C">
        <w:t>at 30 June 202</w:t>
      </w:r>
      <w:r w:rsidR="00B4602D" w:rsidRPr="00687D3C">
        <w:t>5</w:t>
      </w:r>
      <w:r w:rsidRPr="00687D3C">
        <w:t xml:space="preserve">, an increase of </w:t>
      </w:r>
      <w:r w:rsidR="00817482" w:rsidRPr="00687D3C">
        <w:t>0.0</w:t>
      </w:r>
      <w:r w:rsidR="00221826" w:rsidRPr="00687D3C">
        <w:t>6</w:t>
      </w:r>
      <w:r w:rsidRPr="00687D3C">
        <w:t xml:space="preserve"> from </w:t>
      </w:r>
      <w:r w:rsidR="00607C57" w:rsidRPr="00687D3C">
        <w:t>30 June 202</w:t>
      </w:r>
      <w:r w:rsidR="00B4602D" w:rsidRPr="00687D3C">
        <w:t>4</w:t>
      </w:r>
      <w:r w:rsidR="0095529E" w:rsidRPr="00687D3C">
        <w:t xml:space="preserve"> (Table 1.1</w:t>
      </w:r>
      <w:r w:rsidR="00406186">
        <w:t>6</w:t>
      </w:r>
      <w:r w:rsidR="0095529E" w:rsidRPr="00687D3C">
        <w:t>)</w:t>
      </w:r>
      <w:r w:rsidRPr="00687D3C">
        <w:t>. Th</w:t>
      </w:r>
      <w:r w:rsidR="00B72E59" w:rsidRPr="00687D3C">
        <w:t xml:space="preserve">is </w:t>
      </w:r>
      <w:r w:rsidR="008C081E" w:rsidRPr="00687D3C">
        <w:t>increase</w:t>
      </w:r>
      <w:r w:rsidRPr="00687D3C">
        <w:t xml:space="preserve"> was </w:t>
      </w:r>
      <w:r w:rsidR="00375E27" w:rsidRPr="00687D3C">
        <w:t xml:space="preserve">mainly </w:t>
      </w:r>
      <w:r w:rsidRPr="00687D3C">
        <w:t xml:space="preserve">driven by </w:t>
      </w:r>
      <w:r w:rsidR="005E7174" w:rsidRPr="00687D3C">
        <w:t>an increase in</w:t>
      </w:r>
      <w:r w:rsidRPr="00687D3C">
        <w:t xml:space="preserve"> </w:t>
      </w:r>
      <w:r w:rsidR="00375E27" w:rsidRPr="00687D3C">
        <w:t xml:space="preserve">the cash </w:t>
      </w:r>
      <w:r w:rsidR="00375E27" w:rsidRPr="007438F5">
        <w:t xml:space="preserve">balance </w:t>
      </w:r>
      <w:r w:rsidR="00276023" w:rsidRPr="007438F5">
        <w:t>(</w:t>
      </w:r>
      <w:r w:rsidR="00375E27" w:rsidRPr="007438F5">
        <w:t>with a corresponding increase in RADs</w:t>
      </w:r>
      <w:r w:rsidR="00276023" w:rsidRPr="007438F5">
        <w:t>)</w:t>
      </w:r>
      <w:r w:rsidR="00375E27" w:rsidRPr="007438F5">
        <w:t>.</w:t>
      </w:r>
      <w:r w:rsidR="00375E27" w:rsidRPr="00687D3C">
        <w:t xml:space="preserve"> Providers have</w:t>
      </w:r>
      <w:r w:rsidR="00033BA4" w:rsidRPr="00687D3C">
        <w:t xml:space="preserve"> $0.4</w:t>
      </w:r>
      <w:r w:rsidR="00B72E59" w:rsidRPr="00687D3C">
        <w:t>9</w:t>
      </w:r>
      <w:r w:rsidR="00003B39" w:rsidRPr="00687D3C">
        <w:t xml:space="preserve"> of current assets for every $1</w:t>
      </w:r>
      <w:r w:rsidR="00743BDA" w:rsidRPr="00687D3C">
        <w:t>.00</w:t>
      </w:r>
      <w:r w:rsidR="00003B39" w:rsidRPr="00687D3C">
        <w:t xml:space="preserve"> of current liabilities.</w:t>
      </w:r>
    </w:p>
    <w:p w14:paraId="47E037BF" w14:textId="2E11C330" w:rsidR="002968CA" w:rsidRPr="005C23E7" w:rsidRDefault="00B255BD" w:rsidP="0019480C">
      <w:r w:rsidRPr="00687D3C">
        <w:t>For-profit providers had a lower current ratio (0.</w:t>
      </w:r>
      <w:r w:rsidR="00B72E59" w:rsidRPr="00687D3C">
        <w:t>45</w:t>
      </w:r>
      <w:r w:rsidRPr="00687D3C">
        <w:t>) than not-for-profit providers (0.</w:t>
      </w:r>
      <w:r w:rsidR="00735F13" w:rsidRPr="00687D3C">
        <w:t>52</w:t>
      </w:r>
      <w:r w:rsidRPr="00687D3C">
        <w:t>)</w:t>
      </w:r>
      <w:r w:rsidR="00CE38DB" w:rsidRPr="00687D3C">
        <w:t xml:space="preserve"> at 30 June 2025</w:t>
      </w:r>
      <w:r w:rsidRPr="00687D3C">
        <w:t xml:space="preserve">, as they reported greater borrowings </w:t>
      </w:r>
      <w:r w:rsidR="004F7B57" w:rsidRPr="00687D3C">
        <w:t xml:space="preserve">to </w:t>
      </w:r>
      <w:r w:rsidRPr="00687D3C">
        <w:t xml:space="preserve">related parties resulting in </w:t>
      </w:r>
      <w:r w:rsidR="008601DF" w:rsidRPr="00687D3C">
        <w:t xml:space="preserve">lower </w:t>
      </w:r>
      <w:r w:rsidR="00DF55D4" w:rsidRPr="007438F5">
        <w:t>current financial</w:t>
      </w:r>
      <w:r w:rsidR="00DF55D4" w:rsidRPr="00687D3C">
        <w:t xml:space="preserve"> </w:t>
      </w:r>
      <w:r w:rsidR="008601DF" w:rsidRPr="00687D3C">
        <w:t>assets</w:t>
      </w:r>
      <w:r w:rsidR="00DF55D4" w:rsidRPr="007438F5">
        <w:t>, and higher current liabilities</w:t>
      </w:r>
      <w:r w:rsidRPr="00687D3C">
        <w:t xml:space="preserve">. </w:t>
      </w:r>
      <w:r w:rsidR="00B43F6D" w:rsidRPr="00687D3C">
        <w:t>For-profit providers current ratio increased, up 0</w:t>
      </w:r>
      <w:r w:rsidR="007C1136">
        <w:t>.09</w:t>
      </w:r>
      <w:r w:rsidR="00B43F6D" w:rsidRPr="00687D3C">
        <w:t xml:space="preserve"> from </w:t>
      </w:r>
      <w:r w:rsidR="003677B3" w:rsidRPr="00687D3C">
        <w:t>30 June 2024</w:t>
      </w:r>
      <w:r w:rsidR="00B43F6D" w:rsidRPr="00687D3C">
        <w:t xml:space="preserve">. </w:t>
      </w:r>
      <w:r w:rsidR="002968CA" w:rsidRPr="00687D3C">
        <w:t>Not-for-profit providers</w:t>
      </w:r>
      <w:r w:rsidR="0087338D" w:rsidRPr="00687D3C">
        <w:t>’</w:t>
      </w:r>
      <w:r w:rsidR="002968CA" w:rsidRPr="00687D3C">
        <w:t xml:space="preserve"> </w:t>
      </w:r>
      <w:r w:rsidR="001D627C" w:rsidRPr="00687D3C">
        <w:t xml:space="preserve">current </w:t>
      </w:r>
      <w:r w:rsidR="000F665D" w:rsidRPr="00687D3C">
        <w:t>ratio</w:t>
      </w:r>
      <w:r w:rsidR="00735F13" w:rsidRPr="00687D3C">
        <w:t xml:space="preserve"> </w:t>
      </w:r>
      <w:r w:rsidR="003A0C90" w:rsidRPr="00687D3C">
        <w:t xml:space="preserve">also </w:t>
      </w:r>
      <w:r w:rsidR="00735F13" w:rsidRPr="00687D3C">
        <w:t xml:space="preserve">increased </w:t>
      </w:r>
      <w:r w:rsidR="00A56E1E" w:rsidRPr="00687D3C">
        <w:t>slightly</w:t>
      </w:r>
      <w:r w:rsidR="000F665D" w:rsidRPr="00687D3C">
        <w:t>,</w:t>
      </w:r>
      <w:r w:rsidR="00A56E1E" w:rsidRPr="00687D3C">
        <w:t xml:space="preserve"> </w:t>
      </w:r>
      <w:r w:rsidR="000F665D" w:rsidRPr="00687D3C">
        <w:t xml:space="preserve">up </w:t>
      </w:r>
      <w:r w:rsidR="007C1136">
        <w:t>0.04</w:t>
      </w:r>
      <w:r w:rsidR="009C562C">
        <w:t xml:space="preserve"> from</w:t>
      </w:r>
      <w:r w:rsidR="000F665D" w:rsidRPr="00687D3C">
        <w:t xml:space="preserve"> </w:t>
      </w:r>
      <w:r w:rsidR="003677B3" w:rsidRPr="00687D3C">
        <w:t>30 June 2024</w:t>
      </w:r>
      <w:r w:rsidR="000F665D" w:rsidRPr="00687D3C">
        <w:t xml:space="preserve">. </w:t>
      </w:r>
      <w:r w:rsidR="00876E6B" w:rsidRPr="00687D3C">
        <w:t>Consistent with previous years, t</w:t>
      </w:r>
      <w:r w:rsidR="00565AB0" w:rsidRPr="00687D3C">
        <w:t xml:space="preserve">his is primarily driven by </w:t>
      </w:r>
      <w:r w:rsidR="00876E6B" w:rsidRPr="007438F5">
        <w:t>the high value of</w:t>
      </w:r>
      <w:r w:rsidR="00565AB0" w:rsidRPr="00687D3C">
        <w:t xml:space="preserve"> financial assets </w:t>
      </w:r>
      <w:r w:rsidR="00876E6B" w:rsidRPr="007438F5">
        <w:t xml:space="preserve">held by </w:t>
      </w:r>
      <w:r w:rsidR="00565AB0" w:rsidRPr="00687D3C">
        <w:t>not</w:t>
      </w:r>
      <w:r w:rsidR="00BA513B" w:rsidRPr="00687D3C">
        <w:noBreakHyphen/>
      </w:r>
      <w:r w:rsidR="00565AB0" w:rsidRPr="00687D3C">
        <w:t>for</w:t>
      </w:r>
      <w:r w:rsidR="00BA513B" w:rsidRPr="00687D3C">
        <w:noBreakHyphen/>
      </w:r>
      <w:r w:rsidR="00565AB0" w:rsidRPr="00687D3C">
        <w:t>profit providers.</w:t>
      </w:r>
    </w:p>
    <w:p w14:paraId="7BF64F1D" w14:textId="4B73F051" w:rsidR="00872AE6" w:rsidRPr="005C23E7" w:rsidRDefault="4920E391" w:rsidP="00BC7DD0">
      <w:pPr>
        <w:pStyle w:val="Caption"/>
      </w:pPr>
      <w:bookmarkStart w:id="118" w:name="_Ref195090698"/>
      <w:bookmarkStart w:id="119" w:name="_Toc195525313"/>
      <w:r>
        <w:t xml:space="preserve">Table </w:t>
      </w:r>
      <w:r w:rsidR="00872AE6" w:rsidRPr="770B7657">
        <w:fldChar w:fldCharType="begin"/>
      </w:r>
      <w:r w:rsidR="00872AE6">
        <w:instrText xml:space="preserve"> STYLEREF 1 \s </w:instrText>
      </w:r>
      <w:r w:rsidR="00872AE6" w:rsidRPr="770B7657">
        <w:fldChar w:fldCharType="separate"/>
      </w:r>
      <w:r w:rsidR="002C08C9">
        <w:rPr>
          <w:noProof/>
        </w:rPr>
        <w:t>1</w:t>
      </w:r>
      <w:r w:rsidR="00872AE6" w:rsidRPr="770B7657">
        <w:rPr>
          <w:noProof/>
        </w:rPr>
        <w:fldChar w:fldCharType="end"/>
      </w:r>
      <w:r w:rsidR="7288748F">
        <w:t>.</w:t>
      </w:r>
      <w:bookmarkEnd w:id="118"/>
      <w:r w:rsidR="11BD1100">
        <w:t>1</w:t>
      </w:r>
      <w:r w:rsidR="5843E13B">
        <w:t>6</w:t>
      </w:r>
      <w:r>
        <w:t>: Current ratio for approved providers (excl</w:t>
      </w:r>
      <w:r w:rsidR="55EE6294">
        <w:t>uding</w:t>
      </w:r>
      <w:r>
        <w:t xml:space="preserve"> LST government providers) at 30 June 202</w:t>
      </w:r>
      <w:r w:rsidR="44389D11">
        <w:t>5</w:t>
      </w:r>
      <w:r>
        <w:t>, with comparison to 30 June 202</w:t>
      </w:r>
      <w:bookmarkEnd w:id="119"/>
      <w:r w:rsidR="44389D11">
        <w:t>4</w:t>
      </w:r>
    </w:p>
    <w:tbl>
      <w:tblPr>
        <w:tblStyle w:val="DepartmentofHealthtable"/>
        <w:tblW w:w="5000" w:type="pct"/>
        <w:tblBorders>
          <w:top w:val="none" w:sz="0" w:space="0" w:color="auto"/>
        </w:tblBorders>
        <w:tblLayout w:type="fixed"/>
        <w:tblLook w:val="04A0" w:firstRow="1" w:lastRow="0" w:firstColumn="1" w:lastColumn="0" w:noHBand="0" w:noVBand="1"/>
      </w:tblPr>
      <w:tblGrid>
        <w:gridCol w:w="2694"/>
        <w:gridCol w:w="1560"/>
        <w:gridCol w:w="1558"/>
        <w:gridCol w:w="1558"/>
        <w:gridCol w:w="1700"/>
      </w:tblGrid>
      <w:tr w:rsidR="00E5778F" w:rsidRPr="00366230" w14:paraId="2BE1DAA3" w14:textId="77777777" w:rsidTr="00EF2FDB">
        <w:trPr>
          <w:cnfStyle w:val="100000000000" w:firstRow="1" w:lastRow="0" w:firstColumn="0" w:lastColumn="0" w:oddVBand="0" w:evenVBand="0" w:oddHBand="0" w:evenHBand="0" w:firstRowFirstColumn="0" w:firstRowLastColumn="0" w:lastRowFirstColumn="0" w:lastRowLastColumn="0"/>
          <w:trHeight w:val="711"/>
        </w:trPr>
        <w:tc>
          <w:tcPr>
            <w:tcW w:w="1485" w:type="pct"/>
            <w:shd w:val="clear" w:color="auto" w:fill="1E1545" w:themeFill="text2"/>
            <w:hideMark/>
          </w:tcPr>
          <w:p w14:paraId="35D5B8A6" w14:textId="51A840BD" w:rsidR="00E5778F" w:rsidRPr="00366230" w:rsidRDefault="00E5778F" w:rsidP="00366230">
            <w:pPr>
              <w:pStyle w:val="TableHeaderWhite"/>
            </w:pPr>
          </w:p>
        </w:tc>
        <w:tc>
          <w:tcPr>
            <w:tcW w:w="860" w:type="pct"/>
          </w:tcPr>
          <w:p w14:paraId="565EDF54" w14:textId="7D5DB017" w:rsidR="00E5778F" w:rsidRPr="00366230" w:rsidRDefault="00E5778F" w:rsidP="00366230">
            <w:pPr>
              <w:pStyle w:val="TableHeaderWhite"/>
            </w:pPr>
            <w:r w:rsidRPr="00366230">
              <w:t>30 June 2023</w:t>
            </w:r>
          </w:p>
        </w:tc>
        <w:tc>
          <w:tcPr>
            <w:tcW w:w="859" w:type="pct"/>
            <w:shd w:val="clear" w:color="auto" w:fill="1E1545" w:themeFill="text2"/>
            <w:hideMark/>
          </w:tcPr>
          <w:p w14:paraId="631984F4" w14:textId="74F29306" w:rsidR="00E5778F" w:rsidRPr="00366230" w:rsidRDefault="00E5778F" w:rsidP="00366230">
            <w:pPr>
              <w:pStyle w:val="TableHeaderWhite"/>
            </w:pPr>
            <w:r w:rsidRPr="00366230">
              <w:t>30 June 2024</w:t>
            </w:r>
          </w:p>
        </w:tc>
        <w:tc>
          <w:tcPr>
            <w:tcW w:w="859" w:type="pct"/>
            <w:shd w:val="clear" w:color="auto" w:fill="68437B"/>
          </w:tcPr>
          <w:p w14:paraId="650E7DDF" w14:textId="147983AA" w:rsidR="00E5778F" w:rsidRPr="00366230" w:rsidRDefault="00E5778F" w:rsidP="00366230">
            <w:pPr>
              <w:pStyle w:val="TableHeaderWhite"/>
            </w:pPr>
            <w:r w:rsidRPr="00366230">
              <w:t>30 June 2025</w:t>
            </w:r>
          </w:p>
        </w:tc>
        <w:tc>
          <w:tcPr>
            <w:tcW w:w="937" w:type="pct"/>
            <w:shd w:val="clear" w:color="auto" w:fill="68437B"/>
            <w:hideMark/>
          </w:tcPr>
          <w:p w14:paraId="77FFD02A" w14:textId="38D49473" w:rsidR="00E5778F" w:rsidRPr="00366230" w:rsidRDefault="00E5778F" w:rsidP="00366230">
            <w:pPr>
              <w:pStyle w:val="TableHeaderWhite"/>
            </w:pPr>
            <w:r w:rsidRPr="00366230">
              <w:t>Change from 30 June 2024</w:t>
            </w:r>
          </w:p>
        </w:tc>
      </w:tr>
      <w:tr w:rsidR="00F80E6F" w:rsidRPr="00366230" w14:paraId="5E6DE946" w14:textId="77777777" w:rsidTr="00EF2FDB">
        <w:trPr>
          <w:trHeight w:val="340"/>
        </w:trPr>
        <w:tc>
          <w:tcPr>
            <w:tcW w:w="1485" w:type="pct"/>
            <w:noWrap/>
          </w:tcPr>
          <w:p w14:paraId="128D70F7" w14:textId="77777777" w:rsidR="00F80E6F" w:rsidRPr="00366230" w:rsidRDefault="00F80E6F" w:rsidP="00366230">
            <w:pPr>
              <w:pStyle w:val="TableofAuthorities"/>
              <w:rPr>
                <w:rStyle w:val="Strong"/>
              </w:rPr>
            </w:pPr>
            <w:r w:rsidRPr="00366230">
              <w:rPr>
                <w:rStyle w:val="Strong"/>
              </w:rPr>
              <w:t>Approved providers</w:t>
            </w:r>
          </w:p>
        </w:tc>
        <w:tc>
          <w:tcPr>
            <w:tcW w:w="1560" w:type="dxa"/>
          </w:tcPr>
          <w:p w14:paraId="38329D6E" w14:textId="1B02DB3A" w:rsidR="00F80E6F" w:rsidRPr="00366230" w:rsidRDefault="00F80E6F" w:rsidP="00366230">
            <w:pPr>
              <w:pStyle w:val="TableofAuthorities"/>
              <w:rPr>
                <w:rStyle w:val="Strong"/>
              </w:rPr>
            </w:pPr>
            <w:r w:rsidRPr="00366230">
              <w:rPr>
                <w:rStyle w:val="Strong"/>
              </w:rPr>
              <w:t>0.41</w:t>
            </w:r>
          </w:p>
        </w:tc>
        <w:tc>
          <w:tcPr>
            <w:tcW w:w="859" w:type="pct"/>
            <w:noWrap/>
          </w:tcPr>
          <w:p w14:paraId="57336DB9" w14:textId="230A5DA4" w:rsidR="00F80E6F" w:rsidRPr="00366230" w:rsidRDefault="00F80E6F" w:rsidP="00366230">
            <w:pPr>
              <w:pStyle w:val="TableofAuthorities"/>
              <w:rPr>
                <w:rStyle w:val="Strong"/>
              </w:rPr>
            </w:pPr>
            <w:r w:rsidRPr="00366230">
              <w:rPr>
                <w:rStyle w:val="Strong"/>
              </w:rPr>
              <w:t>0.43</w:t>
            </w:r>
          </w:p>
        </w:tc>
        <w:tc>
          <w:tcPr>
            <w:tcW w:w="859" w:type="pct"/>
          </w:tcPr>
          <w:p w14:paraId="6B0542AC" w14:textId="564CB037" w:rsidR="00F80E6F" w:rsidRPr="00366230" w:rsidRDefault="00F80E6F" w:rsidP="00366230">
            <w:pPr>
              <w:pStyle w:val="TableofAuthorities"/>
              <w:rPr>
                <w:rStyle w:val="Strong"/>
              </w:rPr>
            </w:pPr>
            <w:r w:rsidRPr="00366230">
              <w:rPr>
                <w:rStyle w:val="Strong"/>
              </w:rPr>
              <w:t>0.49</w:t>
            </w:r>
          </w:p>
        </w:tc>
        <w:tc>
          <w:tcPr>
            <w:tcW w:w="937" w:type="pct"/>
            <w:noWrap/>
          </w:tcPr>
          <w:p w14:paraId="43DBB2FA" w14:textId="0C320A74" w:rsidR="00F80E6F" w:rsidRPr="00366230" w:rsidRDefault="00F80E6F" w:rsidP="00366230">
            <w:pPr>
              <w:pStyle w:val="TableofAuthorities"/>
              <w:rPr>
                <w:rStyle w:val="Strong"/>
              </w:rPr>
            </w:pPr>
            <w:r w:rsidRPr="00366230">
              <w:rPr>
                <w:rStyle w:val="Strong"/>
              </w:rPr>
              <w:t xml:space="preserve"> ▲ 0.06 </w:t>
            </w:r>
          </w:p>
        </w:tc>
      </w:tr>
      <w:tr w:rsidR="00F80E6F" w:rsidRPr="005C23E7" w14:paraId="38727D2B" w14:textId="77777777" w:rsidTr="00EF2FDB">
        <w:trPr>
          <w:trHeight w:val="340"/>
        </w:trPr>
        <w:tc>
          <w:tcPr>
            <w:tcW w:w="1485" w:type="pct"/>
            <w:noWrap/>
          </w:tcPr>
          <w:p w14:paraId="399B1512" w14:textId="77777777" w:rsidR="00F80E6F" w:rsidRPr="00A408AC" w:rsidRDefault="00F80E6F" w:rsidP="00366230">
            <w:pPr>
              <w:pStyle w:val="Tabletextindent"/>
            </w:pPr>
            <w:r w:rsidRPr="00A408AC">
              <w:t>For-profit providers</w:t>
            </w:r>
          </w:p>
        </w:tc>
        <w:tc>
          <w:tcPr>
            <w:tcW w:w="1560" w:type="dxa"/>
          </w:tcPr>
          <w:p w14:paraId="5C21C34C" w14:textId="57A0FC9C" w:rsidR="00F80E6F" w:rsidRPr="00F80E6F" w:rsidRDefault="00F80E6F" w:rsidP="00366230">
            <w:pPr>
              <w:pStyle w:val="TableofAuthorities"/>
            </w:pPr>
            <w:r w:rsidRPr="00F80E6F">
              <w:t>0.30</w:t>
            </w:r>
          </w:p>
        </w:tc>
        <w:tc>
          <w:tcPr>
            <w:tcW w:w="859" w:type="pct"/>
            <w:noWrap/>
          </w:tcPr>
          <w:p w14:paraId="0D8429EF" w14:textId="0CF29AA2" w:rsidR="00F80E6F" w:rsidRPr="00A408AC" w:rsidRDefault="00F80E6F" w:rsidP="00366230">
            <w:pPr>
              <w:pStyle w:val="TableofAuthorities"/>
              <w:rPr>
                <w:rFonts w:cs="Arial"/>
              </w:rPr>
            </w:pPr>
            <w:r w:rsidRPr="005C23E7">
              <w:t>0.36</w:t>
            </w:r>
          </w:p>
        </w:tc>
        <w:tc>
          <w:tcPr>
            <w:tcW w:w="859" w:type="pct"/>
          </w:tcPr>
          <w:p w14:paraId="224979DC" w14:textId="43E44F45" w:rsidR="00F80E6F" w:rsidRPr="00B6734E" w:rsidRDefault="00F80E6F" w:rsidP="00366230">
            <w:pPr>
              <w:pStyle w:val="TableofAuthorities"/>
              <w:rPr>
                <w:bCs/>
              </w:rPr>
            </w:pPr>
            <w:r w:rsidRPr="00B6734E">
              <w:t>0.45</w:t>
            </w:r>
          </w:p>
        </w:tc>
        <w:tc>
          <w:tcPr>
            <w:tcW w:w="937" w:type="pct"/>
            <w:noWrap/>
          </w:tcPr>
          <w:p w14:paraId="77D4C40F" w14:textId="656EEA7E" w:rsidR="00F80E6F" w:rsidRPr="00B6734E" w:rsidRDefault="00F80E6F" w:rsidP="00366230">
            <w:pPr>
              <w:pStyle w:val="TableofAuthorities"/>
              <w:rPr>
                <w:bCs/>
              </w:rPr>
            </w:pPr>
            <w:r w:rsidRPr="00B6734E">
              <w:t xml:space="preserve"> </w:t>
            </w:r>
            <w:r w:rsidRPr="00AA45DB">
              <w:rPr>
                <w:b/>
              </w:rPr>
              <w:t>▲</w:t>
            </w:r>
            <w:r>
              <w:rPr>
                <w:b/>
              </w:rPr>
              <w:t xml:space="preserve"> </w:t>
            </w:r>
            <w:r w:rsidRPr="00B6734E">
              <w:t xml:space="preserve">0.09 </w:t>
            </w:r>
          </w:p>
        </w:tc>
      </w:tr>
      <w:tr w:rsidR="00F80E6F" w:rsidRPr="005C23E7" w14:paraId="26BE8A78" w14:textId="77777777" w:rsidTr="00EF2FDB">
        <w:trPr>
          <w:trHeight w:val="340"/>
        </w:trPr>
        <w:tc>
          <w:tcPr>
            <w:tcW w:w="1485" w:type="pct"/>
            <w:noWrap/>
          </w:tcPr>
          <w:p w14:paraId="1B38AF11" w14:textId="77777777" w:rsidR="00F80E6F" w:rsidRPr="00A408AC" w:rsidRDefault="00F80E6F" w:rsidP="00366230">
            <w:pPr>
              <w:pStyle w:val="Tabletextindent"/>
            </w:pPr>
            <w:r w:rsidRPr="00A408AC">
              <w:t>Not-for-profit providers</w:t>
            </w:r>
          </w:p>
        </w:tc>
        <w:tc>
          <w:tcPr>
            <w:tcW w:w="1560" w:type="dxa"/>
          </w:tcPr>
          <w:p w14:paraId="6078CE32" w14:textId="5607E3E2" w:rsidR="00F80E6F" w:rsidRPr="00F80E6F" w:rsidRDefault="00F80E6F" w:rsidP="00366230">
            <w:pPr>
              <w:pStyle w:val="TableofAuthorities"/>
            </w:pPr>
            <w:r w:rsidRPr="00F80E6F">
              <w:t>0.48</w:t>
            </w:r>
          </w:p>
        </w:tc>
        <w:tc>
          <w:tcPr>
            <w:tcW w:w="859" w:type="pct"/>
            <w:noWrap/>
          </w:tcPr>
          <w:p w14:paraId="68A0EDD9" w14:textId="2021CC14" w:rsidR="00F80E6F" w:rsidRPr="00A408AC" w:rsidRDefault="00F80E6F" w:rsidP="00366230">
            <w:pPr>
              <w:pStyle w:val="TableofAuthorities"/>
              <w:rPr>
                <w:rFonts w:cs="Arial"/>
              </w:rPr>
            </w:pPr>
            <w:r w:rsidRPr="005C23E7">
              <w:t>0.48</w:t>
            </w:r>
          </w:p>
        </w:tc>
        <w:tc>
          <w:tcPr>
            <w:tcW w:w="859" w:type="pct"/>
          </w:tcPr>
          <w:p w14:paraId="00D19366" w14:textId="32D23BA0" w:rsidR="00F80E6F" w:rsidRPr="00B6734E" w:rsidRDefault="00F80E6F" w:rsidP="00366230">
            <w:pPr>
              <w:pStyle w:val="TableofAuthorities"/>
              <w:rPr>
                <w:bCs/>
              </w:rPr>
            </w:pPr>
            <w:r w:rsidRPr="00B6734E">
              <w:t>0.52</w:t>
            </w:r>
          </w:p>
        </w:tc>
        <w:tc>
          <w:tcPr>
            <w:tcW w:w="937" w:type="pct"/>
            <w:noWrap/>
          </w:tcPr>
          <w:p w14:paraId="0310634F" w14:textId="4BE857CE" w:rsidR="00F80E6F" w:rsidRPr="00B6734E" w:rsidRDefault="00F80E6F" w:rsidP="00366230">
            <w:pPr>
              <w:pStyle w:val="TableofAuthorities"/>
              <w:rPr>
                <w:bCs/>
              </w:rPr>
            </w:pPr>
            <w:r w:rsidRPr="00B6734E">
              <w:t xml:space="preserve"> </w:t>
            </w:r>
            <w:r w:rsidRPr="00AA45DB">
              <w:rPr>
                <w:b/>
              </w:rPr>
              <w:t>▲</w:t>
            </w:r>
            <w:r>
              <w:rPr>
                <w:b/>
              </w:rPr>
              <w:t xml:space="preserve"> </w:t>
            </w:r>
            <w:r w:rsidRPr="00B6734E">
              <w:t xml:space="preserve">0.04 </w:t>
            </w:r>
          </w:p>
        </w:tc>
      </w:tr>
    </w:tbl>
    <w:p w14:paraId="1233C35E" w14:textId="77777777" w:rsidR="001A7BAF" w:rsidRPr="005F4D16" w:rsidRDefault="001A7BAF" w:rsidP="005F4D16">
      <w:r w:rsidRPr="005C23E7">
        <w:br w:type="page"/>
      </w:r>
    </w:p>
    <w:p w14:paraId="7624D2AD" w14:textId="44AEC899" w:rsidR="00B255BD" w:rsidRPr="005C23E7" w:rsidRDefault="0019480C" w:rsidP="008C2AA2">
      <w:pPr>
        <w:pStyle w:val="Heading4purpleitalic"/>
      </w:pPr>
      <w:r w:rsidRPr="005C23E7">
        <w:t>Equity</w:t>
      </w:r>
      <w:r w:rsidR="00B255BD" w:rsidRPr="005C23E7">
        <w:t xml:space="preserve"> to total assets and </w:t>
      </w:r>
      <w:r w:rsidRPr="005C23E7">
        <w:t>debt</w:t>
      </w:r>
      <w:r w:rsidR="00B255BD" w:rsidRPr="005C23E7">
        <w:t xml:space="preserve"> to total assets</w:t>
      </w:r>
    </w:p>
    <w:p w14:paraId="5D6DF566" w14:textId="36D3B662" w:rsidR="00B255BD" w:rsidRPr="005F4D16" w:rsidRDefault="00B255BD" w:rsidP="005F4D16">
      <w:r w:rsidRPr="005C23E7">
        <w:rPr>
          <w:rFonts w:cs="Arial"/>
        </w:rPr>
        <w:t xml:space="preserve">A provider’s assets can be financed through </w:t>
      </w:r>
      <w:r w:rsidR="0019480C" w:rsidRPr="005C23E7">
        <w:rPr>
          <w:rFonts w:cs="Arial"/>
        </w:rPr>
        <w:t>equity or</w:t>
      </w:r>
      <w:r w:rsidRPr="005C23E7">
        <w:rPr>
          <w:rFonts w:cs="Arial"/>
        </w:rPr>
        <w:t xml:space="preserve"> debt (liabilities). The equity ratio (equity to total assets)</w:t>
      </w:r>
      <w:r w:rsidR="0019480C" w:rsidRPr="005C23E7">
        <w:rPr>
          <w:rFonts w:cs="Arial"/>
        </w:rPr>
        <w:t xml:space="preserve"> and debt ratio (debt to total assets</w:t>
      </w:r>
      <w:r w:rsidRPr="005C23E7">
        <w:rPr>
          <w:rFonts w:cs="Arial"/>
        </w:rPr>
        <w:t xml:space="preserve">), which should sum to 1, can be used to </w:t>
      </w:r>
      <w:r w:rsidRPr="002B7A18">
        <w:rPr>
          <w:rFonts w:cs="Arial"/>
        </w:rPr>
        <w:t xml:space="preserve">understand a provider’s financial stability, risk profile, and ability to repay debts. </w:t>
      </w:r>
      <w:r w:rsidR="00AB67C9">
        <w:rPr>
          <w:rFonts w:cs="Arial"/>
        </w:rPr>
        <w:t>At 30 June 2025</w:t>
      </w:r>
      <w:r w:rsidRPr="002B7A18">
        <w:rPr>
          <w:rFonts w:cs="Arial"/>
        </w:rPr>
        <w:t xml:space="preserve">, the equity ratio </w:t>
      </w:r>
      <w:r w:rsidR="00D16398" w:rsidRPr="002B7A18">
        <w:rPr>
          <w:rFonts w:cs="Arial"/>
        </w:rPr>
        <w:t xml:space="preserve">remained </w:t>
      </w:r>
      <w:r w:rsidR="00B92D09">
        <w:rPr>
          <w:rFonts w:cs="Arial"/>
        </w:rPr>
        <w:t xml:space="preserve">broadly </w:t>
      </w:r>
      <w:r w:rsidR="00245620" w:rsidRPr="002B7A18">
        <w:rPr>
          <w:rFonts w:cs="Arial"/>
        </w:rPr>
        <w:t xml:space="preserve">consistent </w:t>
      </w:r>
      <w:r w:rsidR="002B7A18" w:rsidRPr="002B7A18">
        <w:rPr>
          <w:rFonts w:cs="Arial"/>
        </w:rPr>
        <w:t>when compared to</w:t>
      </w:r>
      <w:r w:rsidR="00D16398" w:rsidRPr="002B7A18">
        <w:rPr>
          <w:rFonts w:cs="Arial"/>
        </w:rPr>
        <w:t xml:space="preserve"> </w:t>
      </w:r>
      <w:r w:rsidR="00AB67C9">
        <w:rPr>
          <w:rFonts w:cs="Arial"/>
        </w:rPr>
        <w:t>30 June 2024</w:t>
      </w:r>
      <w:r w:rsidR="00D16398" w:rsidRPr="002B7A18">
        <w:rPr>
          <w:rFonts w:cs="Arial"/>
        </w:rPr>
        <w:t xml:space="preserve"> (</w:t>
      </w:r>
      <w:r w:rsidRPr="002B7A18">
        <w:rPr>
          <w:rFonts w:cs="Arial"/>
        </w:rPr>
        <w:t>0.2</w:t>
      </w:r>
      <w:r w:rsidR="00754DE2" w:rsidRPr="002B7A18">
        <w:rPr>
          <w:rFonts w:cs="Arial"/>
        </w:rPr>
        <w:t>3, up from 0.22</w:t>
      </w:r>
      <w:r w:rsidR="00D16398" w:rsidRPr="002B7A18">
        <w:rPr>
          <w:rFonts w:cs="Arial"/>
        </w:rPr>
        <w:t>)</w:t>
      </w:r>
      <w:r w:rsidR="0019480C" w:rsidRPr="002B7A18">
        <w:rPr>
          <w:rFonts w:cs="Arial"/>
        </w:rPr>
        <w:t>, as did the debt ratio (0.7</w:t>
      </w:r>
      <w:r w:rsidR="00754DE2" w:rsidRPr="002B7A18">
        <w:rPr>
          <w:rFonts w:cs="Arial"/>
        </w:rPr>
        <w:t>7, down from 0.</w:t>
      </w:r>
      <w:r w:rsidR="002B7A18" w:rsidRPr="002B7A18">
        <w:rPr>
          <w:rFonts w:cs="Arial"/>
        </w:rPr>
        <w:t>78</w:t>
      </w:r>
      <w:r w:rsidR="0019480C" w:rsidRPr="002B7A18">
        <w:rPr>
          <w:rFonts w:cs="Arial"/>
        </w:rPr>
        <w:t>)</w:t>
      </w:r>
      <w:r w:rsidR="00D00F2B" w:rsidRPr="002B7A18">
        <w:rPr>
          <w:rFonts w:cs="Arial"/>
        </w:rPr>
        <w:t xml:space="preserve"> (Table 1.1</w:t>
      </w:r>
      <w:r w:rsidR="00406186">
        <w:rPr>
          <w:rFonts w:cs="Arial"/>
        </w:rPr>
        <w:t>7</w:t>
      </w:r>
      <w:r w:rsidR="00D00F2B" w:rsidRPr="002B7A18">
        <w:rPr>
          <w:rFonts w:cs="Arial"/>
        </w:rPr>
        <w:t>)</w:t>
      </w:r>
      <w:r w:rsidR="0019480C" w:rsidRPr="002B7A18">
        <w:rPr>
          <w:rFonts w:cs="Arial"/>
        </w:rPr>
        <w:t>.</w:t>
      </w:r>
      <w:r w:rsidR="00D16398" w:rsidRPr="002B7A18">
        <w:rPr>
          <w:rFonts w:cs="Arial"/>
        </w:rPr>
        <w:t xml:space="preserve"> </w:t>
      </w:r>
      <w:r w:rsidR="00724686" w:rsidRPr="002B7A18">
        <w:rPr>
          <w:rFonts w:cs="Arial"/>
        </w:rPr>
        <w:t>An equity ratio of 0.2</w:t>
      </w:r>
      <w:r w:rsidR="002B7A18" w:rsidRPr="002B7A18">
        <w:rPr>
          <w:rFonts w:cs="Arial"/>
        </w:rPr>
        <w:t>3</w:t>
      </w:r>
      <w:r w:rsidR="00724686" w:rsidRPr="002B7A18">
        <w:rPr>
          <w:rFonts w:cs="Arial"/>
        </w:rPr>
        <w:t xml:space="preserve"> means that 2</w:t>
      </w:r>
      <w:r w:rsidR="002B7A18" w:rsidRPr="002B7A18">
        <w:rPr>
          <w:rFonts w:cs="Arial"/>
        </w:rPr>
        <w:t>3</w:t>
      </w:r>
      <w:r w:rsidR="00345E94">
        <w:rPr>
          <w:rFonts w:cs="Arial"/>
        </w:rPr>
        <w:t>.0</w:t>
      </w:r>
      <w:r w:rsidR="00724686" w:rsidRPr="002B7A18">
        <w:rPr>
          <w:rFonts w:cs="Arial"/>
        </w:rPr>
        <w:t xml:space="preserve">% </w:t>
      </w:r>
      <w:r w:rsidR="0019480C" w:rsidRPr="002B7A18">
        <w:rPr>
          <w:rFonts w:cs="Arial"/>
        </w:rPr>
        <w:t>of provider</w:t>
      </w:r>
      <w:r w:rsidR="00851922" w:rsidRPr="002B7A18">
        <w:rPr>
          <w:rFonts w:cs="Arial"/>
        </w:rPr>
        <w:t>s’</w:t>
      </w:r>
      <w:r w:rsidR="0019480C" w:rsidRPr="005C23E7">
        <w:rPr>
          <w:rFonts w:cs="Arial"/>
        </w:rPr>
        <w:t xml:space="preserve"> assets are </w:t>
      </w:r>
      <w:r w:rsidR="00724686" w:rsidRPr="005C23E7">
        <w:rPr>
          <w:rFonts w:cs="Arial"/>
        </w:rPr>
        <w:t>financed by equity and the remainder by debt.</w:t>
      </w:r>
      <w:r w:rsidR="007427A9" w:rsidRPr="005C23E7">
        <w:rPr>
          <w:rFonts w:cs="Arial"/>
        </w:rPr>
        <w:t xml:space="preserve"> </w:t>
      </w:r>
      <w:r w:rsidRPr="005C23E7">
        <w:rPr>
          <w:rFonts w:cs="Arial"/>
        </w:rPr>
        <w:t xml:space="preserve">A </w:t>
      </w:r>
      <w:r w:rsidR="007427A9" w:rsidRPr="005C23E7">
        <w:rPr>
          <w:rFonts w:cs="Arial"/>
        </w:rPr>
        <w:t>debt</w:t>
      </w:r>
      <w:r w:rsidRPr="005C23E7">
        <w:rPr>
          <w:rFonts w:cs="Arial"/>
        </w:rPr>
        <w:t xml:space="preserve"> ratio of more than 1.0 indicates th</w:t>
      </w:r>
      <w:r w:rsidRPr="005F4D16">
        <w:t>at an organisation has a higher debt level than the value of its assets.</w:t>
      </w:r>
    </w:p>
    <w:p w14:paraId="3C8A104F" w14:textId="0866F2F6" w:rsidR="007427A9" w:rsidRPr="005C23E7" w:rsidRDefault="00AB67C9" w:rsidP="005F4D16">
      <w:pPr>
        <w:rPr>
          <w:rFonts w:cs="Arial"/>
        </w:rPr>
      </w:pPr>
      <w:r w:rsidRPr="005F4D16">
        <w:t>At 30 June 2025</w:t>
      </w:r>
      <w:r w:rsidR="005F7DA3" w:rsidRPr="005F4D16">
        <w:t>, f</w:t>
      </w:r>
      <w:r w:rsidR="00501957" w:rsidRPr="005F4D16">
        <w:t xml:space="preserve">or-profit providers equity ratio </w:t>
      </w:r>
      <w:r w:rsidR="00585B72" w:rsidRPr="005F4D16">
        <w:t xml:space="preserve">has </w:t>
      </w:r>
      <w:r w:rsidR="00673147" w:rsidRPr="005F4D16">
        <w:t>increased</w:t>
      </w:r>
      <w:r w:rsidR="00501957" w:rsidRPr="005F4D16">
        <w:t xml:space="preserve"> </w:t>
      </w:r>
      <w:r w:rsidR="00585B72" w:rsidRPr="005F4D16">
        <w:t xml:space="preserve">when </w:t>
      </w:r>
      <w:r w:rsidR="00501957" w:rsidRPr="005F4D16">
        <w:t xml:space="preserve">compared to </w:t>
      </w:r>
      <w:r w:rsidR="00C85DE8" w:rsidRPr="005F4D16">
        <w:t>30</w:t>
      </w:r>
      <w:r w:rsidR="00C36EE3">
        <w:t> </w:t>
      </w:r>
      <w:r w:rsidR="00C85DE8" w:rsidRPr="005F4D16">
        <w:t>June 2024</w:t>
      </w:r>
      <w:r w:rsidR="00501957" w:rsidRPr="005F4D16">
        <w:t xml:space="preserve"> (</w:t>
      </w:r>
      <w:r w:rsidR="00585B72" w:rsidRPr="005F4D16">
        <w:t>up 0.0</w:t>
      </w:r>
      <w:r w:rsidR="00B777F8" w:rsidRPr="005F4D16">
        <w:t>3</w:t>
      </w:r>
      <w:r w:rsidR="00501957" w:rsidRPr="005F4D16">
        <w:t xml:space="preserve">). </w:t>
      </w:r>
      <w:r w:rsidR="006B324D" w:rsidRPr="005F4D16">
        <w:t>This is primarily attributed to lower</w:t>
      </w:r>
      <w:r w:rsidR="00C772E1" w:rsidRPr="005F4D16">
        <w:t xml:space="preserve"> f</w:t>
      </w:r>
      <w:r w:rsidR="00501957" w:rsidRPr="005F4D16">
        <w:t>inancial assets, property, plant and equipment and investment propertie</w:t>
      </w:r>
      <w:r w:rsidR="005F70A1" w:rsidRPr="005F4D16">
        <w:t>s</w:t>
      </w:r>
      <w:r w:rsidR="00501957" w:rsidRPr="005F4D16">
        <w:t xml:space="preserve"> for for</w:t>
      </w:r>
      <w:r w:rsidR="00501957" w:rsidRPr="005F4D16">
        <w:noBreakHyphen/>
        <w:t xml:space="preserve">profit </w:t>
      </w:r>
      <w:r w:rsidR="006B324D" w:rsidRPr="005F4D16">
        <w:t xml:space="preserve">providers </w:t>
      </w:r>
      <w:r w:rsidR="00501957" w:rsidRPr="005F4D16">
        <w:t>when compared to not</w:t>
      </w:r>
      <w:r w:rsidR="00BA513B" w:rsidRPr="005F4D16">
        <w:noBreakHyphen/>
      </w:r>
      <w:r w:rsidR="00501957" w:rsidRPr="005F4D16">
        <w:t>for-profit, as for-profit providers tend to show a preference for leasing.</w:t>
      </w:r>
      <w:r w:rsidR="0042796F" w:rsidRPr="005F4D16">
        <w:t xml:space="preserve"> For-profit providers also tend to pay out dividends to their shareholders and have greater borrowings to related parties, resulting in lower equity and higher liabilities.</w:t>
      </w:r>
      <w:r w:rsidR="00501957" w:rsidRPr="005F4D16">
        <w:t xml:space="preserve"> </w:t>
      </w:r>
      <w:r w:rsidR="00724686" w:rsidRPr="005C23E7">
        <w:rPr>
          <w:rFonts w:cs="Arial"/>
        </w:rPr>
        <w:t>The eq</w:t>
      </w:r>
      <w:r w:rsidR="00FE0BC5" w:rsidRPr="005C23E7">
        <w:rPr>
          <w:rFonts w:cs="Arial"/>
        </w:rPr>
        <w:t>uity ratio</w:t>
      </w:r>
      <w:r w:rsidR="00A767DC" w:rsidRPr="005C23E7">
        <w:rPr>
          <w:rFonts w:cs="Arial"/>
        </w:rPr>
        <w:t xml:space="preserve"> for not-for-profit </w:t>
      </w:r>
      <w:r w:rsidR="00A767DC" w:rsidRPr="00EA7E75">
        <w:rPr>
          <w:rFonts w:cs="Arial"/>
        </w:rPr>
        <w:t>providers</w:t>
      </w:r>
      <w:r w:rsidR="00FE0BC5" w:rsidRPr="00EA7E75">
        <w:rPr>
          <w:rFonts w:cs="Arial"/>
        </w:rPr>
        <w:t xml:space="preserve"> </w:t>
      </w:r>
      <w:r w:rsidR="002F1876">
        <w:rPr>
          <w:rFonts w:cs="Arial"/>
        </w:rPr>
        <w:t>remained broadly consistent</w:t>
      </w:r>
      <w:r w:rsidR="00585B72">
        <w:rPr>
          <w:rFonts w:cs="Arial"/>
        </w:rPr>
        <w:t xml:space="preserve"> </w:t>
      </w:r>
      <w:r w:rsidR="00EA7E75">
        <w:rPr>
          <w:rFonts w:cs="Arial"/>
        </w:rPr>
        <w:t xml:space="preserve">when </w:t>
      </w:r>
      <w:r w:rsidR="00FE0BC5" w:rsidRPr="00EA7E75">
        <w:rPr>
          <w:rFonts w:cs="Arial"/>
        </w:rPr>
        <w:t>compared</w:t>
      </w:r>
      <w:r w:rsidR="00FE0BC5" w:rsidRPr="005C23E7">
        <w:rPr>
          <w:rFonts w:cs="Arial"/>
        </w:rPr>
        <w:t xml:space="preserve"> to </w:t>
      </w:r>
      <w:r w:rsidR="00C85DE8">
        <w:rPr>
          <w:rFonts w:cs="Arial"/>
        </w:rPr>
        <w:t>30 June 2024</w:t>
      </w:r>
      <w:r w:rsidR="00EA7E75">
        <w:rPr>
          <w:rFonts w:cs="Arial"/>
        </w:rPr>
        <w:t xml:space="preserve"> </w:t>
      </w:r>
      <w:r w:rsidR="00EA7E75" w:rsidRPr="00EA7E75">
        <w:rPr>
          <w:rFonts w:cs="Arial"/>
        </w:rPr>
        <w:t>(</w:t>
      </w:r>
      <w:r w:rsidR="00585B72" w:rsidRPr="00401EB5">
        <w:rPr>
          <w:rFonts w:cs="Arial"/>
        </w:rPr>
        <w:t>down 0.01</w:t>
      </w:r>
      <w:r w:rsidR="00EA7E75" w:rsidRPr="00EA7E75">
        <w:rPr>
          <w:rFonts w:cs="Arial"/>
        </w:rPr>
        <w:t>)</w:t>
      </w:r>
      <w:r w:rsidR="00FE0BC5" w:rsidRPr="005C23E7">
        <w:rPr>
          <w:rFonts w:cs="Arial"/>
        </w:rPr>
        <w:t xml:space="preserve">. </w:t>
      </w:r>
    </w:p>
    <w:p w14:paraId="77E0DFFC" w14:textId="79F2142B" w:rsidR="00872AE6" w:rsidRPr="005C23E7" w:rsidRDefault="00872AE6" w:rsidP="00BC7DD0">
      <w:pPr>
        <w:pStyle w:val="Caption"/>
      </w:pPr>
      <w:bookmarkStart w:id="120" w:name="_Ref195090761"/>
      <w:bookmarkStart w:id="121" w:name="_Toc195525314"/>
      <w:r w:rsidRPr="005C23E7">
        <w:t xml:space="preserve">Table </w:t>
      </w:r>
      <w:fldSimple w:instr=" STYLEREF 1 \s ">
        <w:r w:rsidR="002C08C9">
          <w:rPr>
            <w:noProof/>
          </w:rPr>
          <w:t>1</w:t>
        </w:r>
      </w:fldSimple>
      <w:r w:rsidR="00E4583C" w:rsidRPr="005C23E7">
        <w:t>.</w:t>
      </w:r>
      <w:bookmarkEnd w:id="120"/>
      <w:r w:rsidR="007B2B1A">
        <w:t>1</w:t>
      </w:r>
      <w:r w:rsidR="00406186">
        <w:t>7</w:t>
      </w:r>
      <w:r w:rsidRPr="005C23E7">
        <w:t>: Equity to total assets and debt to total assets ratios for approved providers (excl</w:t>
      </w:r>
      <w:r w:rsidR="00FE6B1A">
        <w:t>uding</w:t>
      </w:r>
      <w:r w:rsidRPr="005C23E7">
        <w:t xml:space="preserve"> LST government providers) at 30 June 202</w:t>
      </w:r>
      <w:r w:rsidR="000A2133">
        <w:t>5</w:t>
      </w:r>
      <w:r w:rsidRPr="005C23E7">
        <w:t>, with comparison to</w:t>
      </w:r>
      <w:r w:rsidR="000F3D38">
        <w:t xml:space="preserve"> </w:t>
      </w:r>
      <w:r w:rsidRPr="005C23E7">
        <w:t>30</w:t>
      </w:r>
      <w:r w:rsidR="00CE5D2D">
        <w:t> </w:t>
      </w:r>
      <w:r w:rsidRPr="005C23E7">
        <w:t>June</w:t>
      </w:r>
      <w:r w:rsidR="00CE5D2D">
        <w:t> </w:t>
      </w:r>
      <w:r w:rsidRPr="005C23E7">
        <w:t>202</w:t>
      </w:r>
      <w:bookmarkEnd w:id="121"/>
      <w:r w:rsidR="000A2133">
        <w:t>4</w:t>
      </w:r>
    </w:p>
    <w:tbl>
      <w:tblPr>
        <w:tblStyle w:val="DepartmentofHealthtable"/>
        <w:tblW w:w="5000" w:type="pct"/>
        <w:tblBorders>
          <w:top w:val="none" w:sz="0" w:space="0" w:color="auto"/>
        </w:tblBorders>
        <w:tblLayout w:type="fixed"/>
        <w:tblLook w:val="04A0" w:firstRow="1" w:lastRow="0" w:firstColumn="1" w:lastColumn="0" w:noHBand="0" w:noVBand="1"/>
      </w:tblPr>
      <w:tblGrid>
        <w:gridCol w:w="2696"/>
        <w:gridCol w:w="1558"/>
        <w:gridCol w:w="1558"/>
        <w:gridCol w:w="1558"/>
        <w:gridCol w:w="1700"/>
      </w:tblGrid>
      <w:tr w:rsidR="00E5778F" w:rsidRPr="005C23E7" w14:paraId="67E511F8" w14:textId="77777777" w:rsidTr="00871C3A">
        <w:trPr>
          <w:cnfStyle w:val="100000000000" w:firstRow="1" w:lastRow="0" w:firstColumn="0" w:lastColumn="0" w:oddVBand="0" w:evenVBand="0" w:oddHBand="0" w:evenHBand="0" w:firstRowFirstColumn="0" w:firstRowLastColumn="0" w:lastRowFirstColumn="0" w:lastRowLastColumn="0"/>
          <w:trHeight w:val="567"/>
          <w:tblHeader/>
        </w:trPr>
        <w:tc>
          <w:tcPr>
            <w:tcW w:w="1486" w:type="pct"/>
            <w:shd w:val="clear" w:color="auto" w:fill="1E1545" w:themeFill="text2"/>
            <w:hideMark/>
          </w:tcPr>
          <w:p w14:paraId="0F9B5840" w14:textId="45242649" w:rsidR="00E5778F" w:rsidRPr="005C23E7" w:rsidRDefault="00E5778F" w:rsidP="000A2133">
            <w:pPr>
              <w:spacing w:before="60" w:after="60"/>
              <w:rPr>
                <w:rFonts w:cs="Arial"/>
                <w:bCs w:val="0"/>
                <w:color w:val="F1F2F2"/>
                <w:sz w:val="20"/>
              </w:rPr>
            </w:pPr>
          </w:p>
        </w:tc>
        <w:tc>
          <w:tcPr>
            <w:tcW w:w="859" w:type="pct"/>
          </w:tcPr>
          <w:p w14:paraId="416A9875" w14:textId="2CF42397" w:rsidR="00E5778F" w:rsidRPr="005C23E7" w:rsidRDefault="00E5778F" w:rsidP="00BA3CDD">
            <w:pPr>
              <w:pStyle w:val="TableHeaderWhite"/>
            </w:pPr>
            <w:r w:rsidRPr="005C23E7">
              <w:t>30 June 202</w:t>
            </w:r>
            <w:r>
              <w:t>3</w:t>
            </w:r>
          </w:p>
        </w:tc>
        <w:tc>
          <w:tcPr>
            <w:tcW w:w="859" w:type="pct"/>
            <w:shd w:val="clear" w:color="auto" w:fill="1E1545" w:themeFill="text2"/>
          </w:tcPr>
          <w:p w14:paraId="0F96743F" w14:textId="76ABB830" w:rsidR="00E5778F" w:rsidRPr="005C23E7" w:rsidRDefault="00E5778F" w:rsidP="00F80C58">
            <w:pPr>
              <w:pStyle w:val="TableHeaderWhite"/>
              <w:rPr>
                <w:rFonts w:cs="Arial"/>
              </w:rPr>
            </w:pPr>
            <w:r w:rsidRPr="005C23E7">
              <w:t>30 June 2024</w:t>
            </w:r>
          </w:p>
        </w:tc>
        <w:tc>
          <w:tcPr>
            <w:tcW w:w="859" w:type="pct"/>
            <w:shd w:val="clear" w:color="auto" w:fill="68437B"/>
          </w:tcPr>
          <w:p w14:paraId="5B8C5B77" w14:textId="15859DCC" w:rsidR="00E5778F" w:rsidRPr="005C23E7" w:rsidRDefault="00E5778F" w:rsidP="00BA3CDD">
            <w:pPr>
              <w:pStyle w:val="TableHeaderWhite"/>
            </w:pPr>
            <w:r w:rsidRPr="005C23E7">
              <w:t>30 June 202</w:t>
            </w:r>
            <w:r>
              <w:t>5</w:t>
            </w:r>
          </w:p>
        </w:tc>
        <w:tc>
          <w:tcPr>
            <w:tcW w:w="937" w:type="pct"/>
            <w:shd w:val="clear" w:color="auto" w:fill="68437B"/>
            <w:hideMark/>
          </w:tcPr>
          <w:p w14:paraId="329DB993" w14:textId="170C9E16" w:rsidR="00E5778F" w:rsidRPr="005C23E7" w:rsidRDefault="00E5778F" w:rsidP="00F80C58">
            <w:pPr>
              <w:pStyle w:val="TableHeaderWhite"/>
              <w:rPr>
                <w:rFonts w:cs="Arial"/>
              </w:rPr>
            </w:pPr>
            <w:r w:rsidRPr="005C23E7">
              <w:t>Change from 30 June 202</w:t>
            </w:r>
            <w:r>
              <w:t>4</w:t>
            </w:r>
          </w:p>
        </w:tc>
      </w:tr>
      <w:tr w:rsidR="00E5778F" w:rsidRPr="00366230" w14:paraId="06262EBD" w14:textId="77777777" w:rsidTr="00871C3A">
        <w:trPr>
          <w:trHeight w:val="340"/>
        </w:trPr>
        <w:tc>
          <w:tcPr>
            <w:tcW w:w="1486" w:type="pct"/>
            <w:shd w:val="clear" w:color="auto" w:fill="E8DEED" w:themeFill="accent3" w:themeFillTint="33"/>
            <w:noWrap/>
          </w:tcPr>
          <w:p w14:paraId="59EF4191" w14:textId="3D5467F4" w:rsidR="00E5778F" w:rsidRPr="00366230" w:rsidRDefault="00E5778F" w:rsidP="00366230">
            <w:pPr>
              <w:pStyle w:val="TableofAuthorities"/>
              <w:rPr>
                <w:rStyle w:val="Strong"/>
              </w:rPr>
            </w:pPr>
            <w:r w:rsidRPr="00366230">
              <w:rPr>
                <w:rStyle w:val="Strong"/>
              </w:rPr>
              <w:t xml:space="preserve">Equity to total assets </w:t>
            </w:r>
          </w:p>
        </w:tc>
        <w:tc>
          <w:tcPr>
            <w:tcW w:w="859" w:type="pct"/>
            <w:shd w:val="clear" w:color="auto" w:fill="E8DEED" w:themeFill="accent3" w:themeFillTint="33"/>
          </w:tcPr>
          <w:p w14:paraId="28BA1898" w14:textId="77777777" w:rsidR="00E5778F" w:rsidRPr="00366230" w:rsidRDefault="00E5778F" w:rsidP="000A2133">
            <w:pPr>
              <w:spacing w:before="0" w:after="0"/>
              <w:rPr>
                <w:rStyle w:val="Strong"/>
              </w:rPr>
            </w:pPr>
          </w:p>
        </w:tc>
        <w:tc>
          <w:tcPr>
            <w:tcW w:w="859" w:type="pct"/>
            <w:shd w:val="clear" w:color="auto" w:fill="E8DEED" w:themeFill="accent3" w:themeFillTint="33"/>
          </w:tcPr>
          <w:p w14:paraId="1B7064DC" w14:textId="77777777" w:rsidR="00E5778F" w:rsidRPr="00366230" w:rsidRDefault="00E5778F" w:rsidP="000A2133">
            <w:pPr>
              <w:spacing w:before="0" w:after="0"/>
              <w:rPr>
                <w:rStyle w:val="Strong"/>
              </w:rPr>
            </w:pPr>
          </w:p>
        </w:tc>
        <w:tc>
          <w:tcPr>
            <w:tcW w:w="859" w:type="pct"/>
            <w:shd w:val="clear" w:color="auto" w:fill="E8DEED" w:themeFill="accent3" w:themeFillTint="33"/>
          </w:tcPr>
          <w:p w14:paraId="58233F41" w14:textId="77777777" w:rsidR="00E5778F" w:rsidRPr="00366230" w:rsidRDefault="00E5778F" w:rsidP="000A2133">
            <w:pPr>
              <w:spacing w:before="0" w:after="0"/>
              <w:rPr>
                <w:rStyle w:val="Strong"/>
              </w:rPr>
            </w:pPr>
          </w:p>
        </w:tc>
        <w:tc>
          <w:tcPr>
            <w:tcW w:w="937" w:type="pct"/>
            <w:shd w:val="clear" w:color="auto" w:fill="E8DEED" w:themeFill="accent3" w:themeFillTint="33"/>
            <w:noWrap/>
          </w:tcPr>
          <w:p w14:paraId="5B3E7548" w14:textId="77777777" w:rsidR="00E5778F" w:rsidRPr="00366230" w:rsidRDefault="00E5778F" w:rsidP="000A2133">
            <w:pPr>
              <w:spacing w:before="0" w:after="0"/>
              <w:rPr>
                <w:rStyle w:val="Strong"/>
              </w:rPr>
            </w:pPr>
          </w:p>
        </w:tc>
      </w:tr>
      <w:tr w:rsidR="00E41181" w:rsidRPr="005C23E7" w14:paraId="3D89EB37" w14:textId="77777777" w:rsidTr="00871C3A">
        <w:trPr>
          <w:trHeight w:val="340"/>
        </w:trPr>
        <w:tc>
          <w:tcPr>
            <w:tcW w:w="1486" w:type="pct"/>
            <w:noWrap/>
          </w:tcPr>
          <w:p w14:paraId="01DBCB80" w14:textId="77777777" w:rsidR="00E41181" w:rsidRPr="004A3777" w:rsidRDefault="00E41181" w:rsidP="00366230">
            <w:pPr>
              <w:pStyle w:val="TableofAuthorities"/>
              <w:rPr>
                <w:rStyle w:val="Strong"/>
              </w:rPr>
            </w:pPr>
            <w:r w:rsidRPr="004A3777">
              <w:rPr>
                <w:rStyle w:val="Strong"/>
              </w:rPr>
              <w:t>Approved providers</w:t>
            </w:r>
          </w:p>
        </w:tc>
        <w:tc>
          <w:tcPr>
            <w:tcW w:w="1558" w:type="dxa"/>
          </w:tcPr>
          <w:p w14:paraId="631412E7" w14:textId="0632A455" w:rsidR="00E41181" w:rsidRPr="00F63ED1" w:rsidRDefault="00E41181" w:rsidP="00F63ED1">
            <w:pPr>
              <w:pStyle w:val="TableofAuthorities"/>
              <w:rPr>
                <w:rStyle w:val="Strong"/>
              </w:rPr>
            </w:pPr>
            <w:r w:rsidRPr="00F63ED1">
              <w:rPr>
                <w:rStyle w:val="Strong"/>
              </w:rPr>
              <w:t xml:space="preserve">0.22 </w:t>
            </w:r>
          </w:p>
        </w:tc>
        <w:tc>
          <w:tcPr>
            <w:tcW w:w="859" w:type="pct"/>
          </w:tcPr>
          <w:p w14:paraId="6688F6CC" w14:textId="34C5F3C3" w:rsidR="00E41181" w:rsidRPr="00F63ED1" w:rsidRDefault="00E41181" w:rsidP="00F63ED1">
            <w:pPr>
              <w:pStyle w:val="TableofAuthorities"/>
              <w:rPr>
                <w:rStyle w:val="Strong"/>
              </w:rPr>
            </w:pPr>
            <w:r w:rsidRPr="00F63ED1">
              <w:rPr>
                <w:rStyle w:val="Strong"/>
              </w:rPr>
              <w:t>0.22</w:t>
            </w:r>
          </w:p>
        </w:tc>
        <w:tc>
          <w:tcPr>
            <w:tcW w:w="859" w:type="pct"/>
          </w:tcPr>
          <w:p w14:paraId="60C0E6F1" w14:textId="4DBD7F2C" w:rsidR="00E41181" w:rsidRPr="00F63ED1" w:rsidRDefault="00E41181" w:rsidP="00F63ED1">
            <w:pPr>
              <w:pStyle w:val="TableofAuthorities"/>
              <w:rPr>
                <w:rStyle w:val="Strong"/>
              </w:rPr>
            </w:pPr>
            <w:r w:rsidRPr="00F63ED1">
              <w:rPr>
                <w:rStyle w:val="Strong"/>
              </w:rPr>
              <w:t xml:space="preserve">0.23 </w:t>
            </w:r>
          </w:p>
        </w:tc>
        <w:tc>
          <w:tcPr>
            <w:tcW w:w="937" w:type="pct"/>
            <w:noWrap/>
          </w:tcPr>
          <w:p w14:paraId="636890DA" w14:textId="3EC60513" w:rsidR="00E41181" w:rsidRPr="00F63ED1" w:rsidRDefault="00E41181" w:rsidP="00F63ED1">
            <w:pPr>
              <w:pStyle w:val="TableofAuthorities"/>
              <w:rPr>
                <w:rStyle w:val="Strong"/>
              </w:rPr>
            </w:pPr>
            <w:r w:rsidRPr="00F63ED1">
              <w:rPr>
                <w:rStyle w:val="Strong"/>
              </w:rPr>
              <w:t xml:space="preserve">▲ 0.01 </w:t>
            </w:r>
          </w:p>
        </w:tc>
      </w:tr>
      <w:tr w:rsidR="00E41181" w:rsidRPr="005C23E7" w14:paraId="480A9089" w14:textId="77777777" w:rsidTr="00871C3A">
        <w:trPr>
          <w:trHeight w:val="340"/>
        </w:trPr>
        <w:tc>
          <w:tcPr>
            <w:tcW w:w="1486" w:type="pct"/>
            <w:noWrap/>
          </w:tcPr>
          <w:p w14:paraId="6F1165A9" w14:textId="77777777" w:rsidR="00E41181" w:rsidRPr="00F63ED1" w:rsidRDefault="00E41181" w:rsidP="00F63ED1">
            <w:pPr>
              <w:pStyle w:val="Tabletextindent"/>
            </w:pPr>
            <w:r w:rsidRPr="00F63ED1">
              <w:t>For-profit providers</w:t>
            </w:r>
          </w:p>
        </w:tc>
        <w:tc>
          <w:tcPr>
            <w:tcW w:w="1558" w:type="dxa"/>
          </w:tcPr>
          <w:p w14:paraId="3F1F80F1" w14:textId="0D5B64B1" w:rsidR="00E41181" w:rsidRPr="004A3777" w:rsidRDefault="00E41181" w:rsidP="004A3777">
            <w:pPr>
              <w:pStyle w:val="TableofAuthorities"/>
            </w:pPr>
            <w:r w:rsidRPr="004A3777">
              <w:t>(0.01)</w:t>
            </w:r>
          </w:p>
        </w:tc>
        <w:tc>
          <w:tcPr>
            <w:tcW w:w="859" w:type="pct"/>
          </w:tcPr>
          <w:p w14:paraId="18C335A1" w14:textId="29255017" w:rsidR="00E41181" w:rsidRPr="004A3777" w:rsidRDefault="00E41181" w:rsidP="004A3777">
            <w:pPr>
              <w:pStyle w:val="TableofAuthorities"/>
              <w:rPr>
                <w:rStyle w:val="Strong"/>
                <w:b w:val="0"/>
                <w:bCs w:val="0"/>
              </w:rPr>
            </w:pPr>
            <w:r w:rsidRPr="004A3777">
              <w:rPr>
                <w:rStyle w:val="Strong"/>
                <w:b w:val="0"/>
                <w:bCs w:val="0"/>
              </w:rPr>
              <w:t>0.00</w:t>
            </w:r>
          </w:p>
        </w:tc>
        <w:tc>
          <w:tcPr>
            <w:tcW w:w="859" w:type="pct"/>
          </w:tcPr>
          <w:p w14:paraId="0AF528E0" w14:textId="79C48995" w:rsidR="00E41181" w:rsidRPr="004A3777" w:rsidRDefault="00E41181" w:rsidP="004A3777">
            <w:pPr>
              <w:pStyle w:val="TableofAuthorities"/>
            </w:pPr>
            <w:r w:rsidRPr="004A3777">
              <w:t xml:space="preserve">0.03 </w:t>
            </w:r>
          </w:p>
        </w:tc>
        <w:tc>
          <w:tcPr>
            <w:tcW w:w="937" w:type="pct"/>
            <w:noWrap/>
          </w:tcPr>
          <w:p w14:paraId="7A2DBF23" w14:textId="1622593C" w:rsidR="00E41181" w:rsidRPr="004A3777" w:rsidRDefault="00E41181" w:rsidP="004A3777">
            <w:pPr>
              <w:pStyle w:val="TableofAuthorities"/>
              <w:rPr>
                <w:rStyle w:val="Strong"/>
                <w:b w:val="0"/>
                <w:bCs w:val="0"/>
              </w:rPr>
            </w:pPr>
            <w:r w:rsidRPr="004A3777">
              <w:rPr>
                <w:rStyle w:val="Strong"/>
                <w:b w:val="0"/>
                <w:bCs w:val="0"/>
              </w:rPr>
              <w:t>▲ 0.03</w:t>
            </w:r>
          </w:p>
        </w:tc>
      </w:tr>
      <w:tr w:rsidR="00E41181" w:rsidRPr="005C23E7" w14:paraId="00CAA4A4" w14:textId="77777777" w:rsidTr="00871C3A">
        <w:trPr>
          <w:trHeight w:val="340"/>
        </w:trPr>
        <w:tc>
          <w:tcPr>
            <w:tcW w:w="1486" w:type="pct"/>
            <w:noWrap/>
          </w:tcPr>
          <w:p w14:paraId="5857A41F" w14:textId="77777777" w:rsidR="00E41181" w:rsidRPr="00F63ED1" w:rsidRDefault="00E41181" w:rsidP="00F63ED1">
            <w:pPr>
              <w:pStyle w:val="Tabletextindent"/>
            </w:pPr>
            <w:r w:rsidRPr="00F63ED1">
              <w:t>Not-for-profit providers</w:t>
            </w:r>
          </w:p>
        </w:tc>
        <w:tc>
          <w:tcPr>
            <w:tcW w:w="1558" w:type="dxa"/>
          </w:tcPr>
          <w:p w14:paraId="35DB04D5" w14:textId="67ED156A" w:rsidR="00E41181" w:rsidRPr="004A3777" w:rsidRDefault="00E41181" w:rsidP="004A3777">
            <w:pPr>
              <w:pStyle w:val="TableofAuthorities"/>
            </w:pPr>
            <w:r w:rsidRPr="004A3777">
              <w:t>0.31</w:t>
            </w:r>
          </w:p>
        </w:tc>
        <w:tc>
          <w:tcPr>
            <w:tcW w:w="859" w:type="pct"/>
          </w:tcPr>
          <w:p w14:paraId="094CF947" w14:textId="177E4A70" w:rsidR="00E41181" w:rsidRPr="004A3777" w:rsidRDefault="00E41181" w:rsidP="004A3777">
            <w:pPr>
              <w:pStyle w:val="TableofAuthorities"/>
              <w:rPr>
                <w:rStyle w:val="Strong"/>
                <w:b w:val="0"/>
                <w:bCs w:val="0"/>
              </w:rPr>
            </w:pPr>
            <w:r w:rsidRPr="004A3777">
              <w:rPr>
                <w:rStyle w:val="Strong"/>
                <w:b w:val="0"/>
                <w:bCs w:val="0"/>
              </w:rPr>
              <w:t>0.32</w:t>
            </w:r>
          </w:p>
        </w:tc>
        <w:tc>
          <w:tcPr>
            <w:tcW w:w="859" w:type="pct"/>
          </w:tcPr>
          <w:p w14:paraId="76B0B809" w14:textId="03DF07BA" w:rsidR="00E41181" w:rsidRPr="004A3777" w:rsidRDefault="00E41181" w:rsidP="004A3777">
            <w:pPr>
              <w:pStyle w:val="TableofAuthorities"/>
            </w:pPr>
            <w:r w:rsidRPr="004A3777">
              <w:t xml:space="preserve">0.31 </w:t>
            </w:r>
          </w:p>
        </w:tc>
        <w:tc>
          <w:tcPr>
            <w:tcW w:w="937" w:type="pct"/>
            <w:noWrap/>
          </w:tcPr>
          <w:p w14:paraId="74912F25" w14:textId="03ACC586" w:rsidR="00E41181" w:rsidRPr="004A3777" w:rsidRDefault="00E41181" w:rsidP="004A3777">
            <w:pPr>
              <w:pStyle w:val="TableofAuthorities"/>
            </w:pPr>
            <w:r w:rsidRPr="004A3777">
              <w:t>▼ 0.01</w:t>
            </w:r>
          </w:p>
        </w:tc>
      </w:tr>
      <w:tr w:rsidR="00E41181" w:rsidRPr="00366230" w14:paraId="2C994542" w14:textId="77777777" w:rsidTr="00871C3A">
        <w:trPr>
          <w:trHeight w:val="340"/>
        </w:trPr>
        <w:tc>
          <w:tcPr>
            <w:tcW w:w="1486" w:type="pct"/>
            <w:shd w:val="clear" w:color="auto" w:fill="E8DEED" w:themeFill="accent3" w:themeFillTint="33"/>
            <w:noWrap/>
          </w:tcPr>
          <w:p w14:paraId="030624DB" w14:textId="68B86B1B" w:rsidR="00E41181" w:rsidRPr="00366230" w:rsidRDefault="00E41181" w:rsidP="00366230">
            <w:pPr>
              <w:pStyle w:val="TableofAuthorities"/>
              <w:rPr>
                <w:rStyle w:val="Strong"/>
              </w:rPr>
            </w:pPr>
            <w:r w:rsidRPr="00366230">
              <w:rPr>
                <w:rStyle w:val="Strong"/>
              </w:rPr>
              <w:t xml:space="preserve">Debt to total assets </w:t>
            </w:r>
          </w:p>
        </w:tc>
        <w:tc>
          <w:tcPr>
            <w:tcW w:w="1558" w:type="dxa"/>
            <w:shd w:val="clear" w:color="auto" w:fill="E8DEED" w:themeFill="accent3" w:themeFillTint="33"/>
          </w:tcPr>
          <w:p w14:paraId="003B60EC" w14:textId="77777777" w:rsidR="00E41181" w:rsidRPr="00366230" w:rsidRDefault="00E41181" w:rsidP="00E41181">
            <w:pPr>
              <w:spacing w:before="0" w:after="0"/>
              <w:rPr>
                <w:rStyle w:val="Strong"/>
              </w:rPr>
            </w:pPr>
          </w:p>
        </w:tc>
        <w:tc>
          <w:tcPr>
            <w:tcW w:w="859" w:type="pct"/>
            <w:shd w:val="clear" w:color="auto" w:fill="E8DEED" w:themeFill="accent3" w:themeFillTint="33"/>
          </w:tcPr>
          <w:p w14:paraId="5110ECA0" w14:textId="77777777" w:rsidR="00E41181" w:rsidRPr="00366230" w:rsidRDefault="00E41181" w:rsidP="00E41181">
            <w:pPr>
              <w:spacing w:before="0" w:after="0"/>
              <w:rPr>
                <w:rStyle w:val="Strong"/>
              </w:rPr>
            </w:pPr>
          </w:p>
        </w:tc>
        <w:tc>
          <w:tcPr>
            <w:tcW w:w="859" w:type="pct"/>
            <w:shd w:val="clear" w:color="auto" w:fill="E8DEED" w:themeFill="accent3" w:themeFillTint="33"/>
          </w:tcPr>
          <w:p w14:paraId="7EBEF6D5" w14:textId="77777777" w:rsidR="00E41181" w:rsidRPr="00366230" w:rsidRDefault="00E41181" w:rsidP="00E41181">
            <w:pPr>
              <w:spacing w:before="0" w:after="0"/>
              <w:rPr>
                <w:rStyle w:val="Strong"/>
              </w:rPr>
            </w:pPr>
          </w:p>
        </w:tc>
        <w:tc>
          <w:tcPr>
            <w:tcW w:w="937" w:type="pct"/>
            <w:shd w:val="clear" w:color="auto" w:fill="E8DEED" w:themeFill="accent3" w:themeFillTint="33"/>
            <w:noWrap/>
          </w:tcPr>
          <w:p w14:paraId="7F103A4B" w14:textId="77777777" w:rsidR="00E41181" w:rsidRPr="00366230" w:rsidRDefault="00E41181" w:rsidP="00E41181">
            <w:pPr>
              <w:spacing w:before="0" w:after="0"/>
              <w:rPr>
                <w:rStyle w:val="Strong"/>
              </w:rPr>
            </w:pPr>
          </w:p>
        </w:tc>
      </w:tr>
      <w:tr w:rsidR="00E41181" w:rsidRPr="00366230" w14:paraId="011D2270" w14:textId="77777777" w:rsidTr="00871C3A">
        <w:trPr>
          <w:trHeight w:val="340"/>
        </w:trPr>
        <w:tc>
          <w:tcPr>
            <w:tcW w:w="1486" w:type="pct"/>
            <w:noWrap/>
          </w:tcPr>
          <w:p w14:paraId="0F02D21E" w14:textId="77777777" w:rsidR="00E41181" w:rsidRPr="00366230" w:rsidRDefault="00E41181" w:rsidP="00366230">
            <w:pPr>
              <w:pStyle w:val="TableofAuthorities"/>
              <w:rPr>
                <w:rStyle w:val="Strong"/>
              </w:rPr>
            </w:pPr>
            <w:r w:rsidRPr="00366230">
              <w:rPr>
                <w:rStyle w:val="Strong"/>
              </w:rPr>
              <w:t>Approved providers</w:t>
            </w:r>
          </w:p>
        </w:tc>
        <w:tc>
          <w:tcPr>
            <w:tcW w:w="1558" w:type="dxa"/>
          </w:tcPr>
          <w:p w14:paraId="70986D38" w14:textId="5FD71609" w:rsidR="00E41181" w:rsidRPr="00366230" w:rsidRDefault="00E41181" w:rsidP="00F63ED1">
            <w:pPr>
              <w:pStyle w:val="TableofAuthorities"/>
              <w:rPr>
                <w:rStyle w:val="Strong"/>
              </w:rPr>
            </w:pPr>
            <w:r w:rsidRPr="00366230">
              <w:rPr>
                <w:rStyle w:val="Strong"/>
              </w:rPr>
              <w:t xml:space="preserve">0.78 </w:t>
            </w:r>
          </w:p>
        </w:tc>
        <w:tc>
          <w:tcPr>
            <w:tcW w:w="859" w:type="pct"/>
          </w:tcPr>
          <w:p w14:paraId="2A860495" w14:textId="62FA7A7C" w:rsidR="00E41181" w:rsidRPr="00366230" w:rsidRDefault="00E41181" w:rsidP="00F63ED1">
            <w:pPr>
              <w:pStyle w:val="TableofAuthorities"/>
              <w:rPr>
                <w:rStyle w:val="Strong"/>
              </w:rPr>
            </w:pPr>
            <w:r w:rsidRPr="00366230">
              <w:rPr>
                <w:rStyle w:val="Strong"/>
              </w:rPr>
              <w:t>0.78</w:t>
            </w:r>
          </w:p>
        </w:tc>
        <w:tc>
          <w:tcPr>
            <w:tcW w:w="859" w:type="pct"/>
          </w:tcPr>
          <w:p w14:paraId="08C26F2A" w14:textId="0B54829D" w:rsidR="00E41181" w:rsidRPr="00366230" w:rsidRDefault="00E41181" w:rsidP="00F63ED1">
            <w:pPr>
              <w:pStyle w:val="TableofAuthorities"/>
              <w:rPr>
                <w:rStyle w:val="Strong"/>
              </w:rPr>
            </w:pPr>
            <w:r w:rsidRPr="00366230">
              <w:rPr>
                <w:rStyle w:val="Strong"/>
              </w:rPr>
              <w:t xml:space="preserve">0.77 </w:t>
            </w:r>
          </w:p>
        </w:tc>
        <w:tc>
          <w:tcPr>
            <w:tcW w:w="937" w:type="pct"/>
            <w:noWrap/>
          </w:tcPr>
          <w:p w14:paraId="262F56AE" w14:textId="59754A35" w:rsidR="00E41181" w:rsidRPr="00366230" w:rsidRDefault="00E41181" w:rsidP="00F63ED1">
            <w:pPr>
              <w:pStyle w:val="TableofAuthorities"/>
              <w:rPr>
                <w:rStyle w:val="Strong"/>
              </w:rPr>
            </w:pPr>
            <w:r w:rsidRPr="00366230">
              <w:rPr>
                <w:rStyle w:val="Strong"/>
              </w:rPr>
              <w:t>▼ 0.01</w:t>
            </w:r>
          </w:p>
        </w:tc>
      </w:tr>
      <w:tr w:rsidR="00E41181" w:rsidRPr="005C23E7" w14:paraId="42F59712" w14:textId="77777777" w:rsidTr="00871C3A">
        <w:trPr>
          <w:trHeight w:val="340"/>
        </w:trPr>
        <w:tc>
          <w:tcPr>
            <w:tcW w:w="1486" w:type="pct"/>
            <w:noWrap/>
          </w:tcPr>
          <w:p w14:paraId="55BED244" w14:textId="77777777" w:rsidR="00E41181" w:rsidRPr="00F63ED1" w:rsidRDefault="00E41181" w:rsidP="00F63ED1">
            <w:pPr>
              <w:pStyle w:val="Tabletextindent"/>
            </w:pPr>
            <w:r w:rsidRPr="00F63ED1">
              <w:t>For-profit providers</w:t>
            </w:r>
          </w:p>
        </w:tc>
        <w:tc>
          <w:tcPr>
            <w:tcW w:w="1558" w:type="dxa"/>
          </w:tcPr>
          <w:p w14:paraId="3E7D50AC" w14:textId="642ABF73" w:rsidR="00E41181" w:rsidRPr="00E41181" w:rsidRDefault="00E41181" w:rsidP="004A3777">
            <w:pPr>
              <w:pStyle w:val="TableofAuthorities"/>
            </w:pPr>
            <w:r w:rsidRPr="00E41181">
              <w:t xml:space="preserve">1.01 </w:t>
            </w:r>
          </w:p>
        </w:tc>
        <w:tc>
          <w:tcPr>
            <w:tcW w:w="859" w:type="pct"/>
          </w:tcPr>
          <w:p w14:paraId="7B6ACB96" w14:textId="3E39D20B" w:rsidR="00E41181" w:rsidRPr="004A3777" w:rsidRDefault="00E41181" w:rsidP="004A3777">
            <w:pPr>
              <w:pStyle w:val="TableofAuthorities"/>
              <w:rPr>
                <w:rStyle w:val="Strong"/>
                <w:b w:val="0"/>
                <w:bCs w:val="0"/>
              </w:rPr>
            </w:pPr>
            <w:r w:rsidRPr="004A3777">
              <w:rPr>
                <w:rStyle w:val="Strong"/>
                <w:b w:val="0"/>
                <w:bCs w:val="0"/>
              </w:rPr>
              <w:t>1.00</w:t>
            </w:r>
          </w:p>
        </w:tc>
        <w:tc>
          <w:tcPr>
            <w:tcW w:w="859" w:type="pct"/>
          </w:tcPr>
          <w:p w14:paraId="41D03F00" w14:textId="1E3821F2" w:rsidR="00E41181" w:rsidRPr="00803AB4" w:rsidRDefault="00E41181" w:rsidP="004A3777">
            <w:pPr>
              <w:pStyle w:val="TableofAuthorities"/>
            </w:pPr>
            <w:r w:rsidRPr="00803AB4">
              <w:t xml:space="preserve">0.97 </w:t>
            </w:r>
          </w:p>
        </w:tc>
        <w:tc>
          <w:tcPr>
            <w:tcW w:w="937" w:type="pct"/>
            <w:noWrap/>
          </w:tcPr>
          <w:p w14:paraId="6D0DBC16" w14:textId="44237C61" w:rsidR="00E41181" w:rsidRPr="00803AB4" w:rsidRDefault="00E41181" w:rsidP="004A3777">
            <w:pPr>
              <w:pStyle w:val="TableofAuthorities"/>
            </w:pPr>
            <w:r w:rsidRPr="00D3534C">
              <w:t>▼</w:t>
            </w:r>
            <w:r>
              <w:t xml:space="preserve"> </w:t>
            </w:r>
            <w:r w:rsidRPr="00803AB4">
              <w:t>0.0</w:t>
            </w:r>
            <w:r>
              <w:t>3</w:t>
            </w:r>
          </w:p>
        </w:tc>
      </w:tr>
      <w:tr w:rsidR="00E41181" w:rsidRPr="005C23E7" w14:paraId="1C7CA7B3" w14:textId="77777777" w:rsidTr="00871C3A">
        <w:trPr>
          <w:trHeight w:val="340"/>
        </w:trPr>
        <w:tc>
          <w:tcPr>
            <w:tcW w:w="1486" w:type="pct"/>
            <w:noWrap/>
          </w:tcPr>
          <w:p w14:paraId="62B169C6" w14:textId="77777777" w:rsidR="00E41181" w:rsidRPr="00F63ED1" w:rsidRDefault="00E41181" w:rsidP="00F63ED1">
            <w:pPr>
              <w:pStyle w:val="Tabletextindent"/>
            </w:pPr>
            <w:r w:rsidRPr="00F63ED1">
              <w:t>Not-for-profit providers</w:t>
            </w:r>
          </w:p>
        </w:tc>
        <w:tc>
          <w:tcPr>
            <w:tcW w:w="1558" w:type="dxa"/>
          </w:tcPr>
          <w:p w14:paraId="0662D594" w14:textId="3A4E2D40" w:rsidR="00E41181" w:rsidRPr="00E41181" w:rsidRDefault="00E41181" w:rsidP="004A3777">
            <w:pPr>
              <w:pStyle w:val="TableofAuthorities"/>
            </w:pPr>
            <w:r w:rsidRPr="00E41181">
              <w:t xml:space="preserve">0.69 </w:t>
            </w:r>
          </w:p>
        </w:tc>
        <w:tc>
          <w:tcPr>
            <w:tcW w:w="859" w:type="pct"/>
          </w:tcPr>
          <w:p w14:paraId="700FE5B3" w14:textId="4B3BD885" w:rsidR="00E41181" w:rsidRPr="004A3777" w:rsidRDefault="00E41181" w:rsidP="004A3777">
            <w:pPr>
              <w:pStyle w:val="TableofAuthorities"/>
              <w:rPr>
                <w:rStyle w:val="Strong"/>
                <w:b w:val="0"/>
                <w:bCs w:val="0"/>
              </w:rPr>
            </w:pPr>
            <w:r w:rsidRPr="004A3777">
              <w:rPr>
                <w:rStyle w:val="Strong"/>
                <w:b w:val="0"/>
                <w:bCs w:val="0"/>
              </w:rPr>
              <w:t>0.68</w:t>
            </w:r>
          </w:p>
        </w:tc>
        <w:tc>
          <w:tcPr>
            <w:tcW w:w="859" w:type="pct"/>
          </w:tcPr>
          <w:p w14:paraId="1B9D918A" w14:textId="6A7AFD4E" w:rsidR="00E41181" w:rsidRPr="00803AB4" w:rsidRDefault="00E41181" w:rsidP="004A3777">
            <w:pPr>
              <w:pStyle w:val="TableofAuthorities"/>
            </w:pPr>
            <w:r w:rsidRPr="00803AB4">
              <w:t xml:space="preserve">0.69 </w:t>
            </w:r>
          </w:p>
        </w:tc>
        <w:tc>
          <w:tcPr>
            <w:tcW w:w="937" w:type="pct"/>
            <w:noWrap/>
          </w:tcPr>
          <w:p w14:paraId="06E50EFD" w14:textId="206769AF" w:rsidR="00E41181" w:rsidRPr="004A3777" w:rsidRDefault="00E41181" w:rsidP="004A3777">
            <w:pPr>
              <w:pStyle w:val="TableofAuthorities"/>
              <w:rPr>
                <w:rStyle w:val="Strong"/>
                <w:b w:val="0"/>
                <w:bCs w:val="0"/>
              </w:rPr>
            </w:pPr>
            <w:r w:rsidRPr="004A3777">
              <w:rPr>
                <w:rStyle w:val="Strong"/>
                <w:b w:val="0"/>
                <w:bCs w:val="0"/>
              </w:rPr>
              <w:t xml:space="preserve">▲ 0.01 </w:t>
            </w:r>
          </w:p>
        </w:tc>
      </w:tr>
    </w:tbl>
    <w:p w14:paraId="43810E2D" w14:textId="286E7D43" w:rsidR="00B255BD" w:rsidRPr="005F4D16" w:rsidRDefault="001A7BAF" w:rsidP="005F4D16">
      <w:r w:rsidRPr="005F4D16">
        <w:br w:type="page"/>
      </w:r>
    </w:p>
    <w:p w14:paraId="4909B408" w14:textId="2C80D1B0" w:rsidR="00B255BD" w:rsidRPr="005F4D16" w:rsidRDefault="00B255BD" w:rsidP="005F4D16">
      <w:pPr>
        <w:pStyle w:val="Heading3purple"/>
      </w:pPr>
      <w:r w:rsidRPr="005F4D16">
        <w:t>Accommodation payments and contributions</w:t>
      </w:r>
    </w:p>
    <w:p w14:paraId="144C6F06" w14:textId="6231CC45" w:rsidR="00B255BD" w:rsidRPr="005C23E7" w:rsidRDefault="00BD2B8D" w:rsidP="007B285F">
      <w:pPr>
        <w:rPr>
          <w:rFonts w:cs="Arial"/>
        </w:rPr>
      </w:pPr>
      <w:r>
        <w:t xml:space="preserve">Non-supported and partially supported </w:t>
      </w:r>
      <w:r w:rsidR="00B255BD" w:rsidRPr="005C23E7">
        <w:t>aged care</w:t>
      </w:r>
      <w:r w:rsidR="007911F4" w:rsidRPr="005C23E7">
        <w:t xml:space="preserve"> residents</w:t>
      </w:r>
      <w:r w:rsidR="00B255BD" w:rsidRPr="005C23E7">
        <w:t xml:space="preserve"> need to make an accommodation </w:t>
      </w:r>
      <w:r w:rsidR="0066286A" w:rsidRPr="005C23E7">
        <w:t>deposit/</w:t>
      </w:r>
      <w:r w:rsidR="00B255BD" w:rsidRPr="005C23E7">
        <w:t>payment or contribution</w:t>
      </w:r>
      <w:r w:rsidR="0066286A" w:rsidRPr="005C23E7">
        <w:t xml:space="preserve"> (</w:t>
      </w:r>
      <w:r w:rsidR="009A0281" w:rsidRPr="005C23E7">
        <w:t xml:space="preserve">with the remainder </w:t>
      </w:r>
      <w:r w:rsidR="00B255BD" w:rsidRPr="005C23E7">
        <w:t>supported</w:t>
      </w:r>
      <w:r w:rsidR="00D83AA2">
        <w:t xml:space="preserve"> t</w:t>
      </w:r>
      <w:r w:rsidR="00B255BD" w:rsidRPr="005C23E7">
        <w:t xml:space="preserve">hrough </w:t>
      </w:r>
      <w:r w:rsidR="00C07012">
        <w:t>g</w:t>
      </w:r>
      <w:r w:rsidR="00D302DD" w:rsidRPr="005C23E7">
        <w:t xml:space="preserve">overnment </w:t>
      </w:r>
      <w:r w:rsidR="00B255BD" w:rsidRPr="005C23E7">
        <w:t>funding).</w:t>
      </w:r>
    </w:p>
    <w:p w14:paraId="4012DB4C" w14:textId="77777777" w:rsidR="0064751A" w:rsidRPr="005C23E7" w:rsidRDefault="007911F4" w:rsidP="00D11E9B">
      <w:pPr>
        <w:rPr>
          <w:rFonts w:cs="Arial"/>
        </w:rPr>
      </w:pPr>
      <w:r w:rsidRPr="005C23E7">
        <w:rPr>
          <w:rFonts w:cs="Arial"/>
        </w:rPr>
        <w:t>Residents</w:t>
      </w:r>
      <w:r w:rsidR="00B255BD" w:rsidRPr="005C23E7">
        <w:rPr>
          <w:rFonts w:cs="Arial"/>
        </w:rPr>
        <w:t xml:space="preserve"> can make their accommodation payment as</w:t>
      </w:r>
      <w:r w:rsidR="00A91FEC" w:rsidRPr="005C23E7">
        <w:rPr>
          <w:rFonts w:cs="Arial"/>
        </w:rPr>
        <w:t>:</w:t>
      </w:r>
    </w:p>
    <w:p w14:paraId="0D804181" w14:textId="77777777" w:rsidR="00436CA4" w:rsidRPr="00FC5169" w:rsidRDefault="00B255BD" w:rsidP="00FC5169">
      <w:pPr>
        <w:pStyle w:val="ListNumber2"/>
      </w:pPr>
      <w:r w:rsidRPr="00FC5169">
        <w:t>a lump sum</w:t>
      </w:r>
      <w:r w:rsidR="0029119F" w:rsidRPr="00FC5169">
        <w:t>:</w:t>
      </w:r>
    </w:p>
    <w:p w14:paraId="525F8A71" w14:textId="3310C71E" w:rsidR="00436CA4" w:rsidRPr="005C23E7" w:rsidRDefault="00B255BD" w:rsidP="00140410">
      <w:pPr>
        <w:pStyle w:val="Listbulletletterindent"/>
      </w:pPr>
      <w:r w:rsidRPr="005C23E7">
        <w:t>a refundable accommodation deposit (RAD)</w:t>
      </w:r>
      <w:r w:rsidR="00C86B8A">
        <w:t xml:space="preserve"> if they are non-supported</w:t>
      </w:r>
    </w:p>
    <w:p w14:paraId="2E980265" w14:textId="47C9DBA6" w:rsidR="00860990" w:rsidRPr="005C23E7" w:rsidRDefault="00AC7CFC" w:rsidP="00140410">
      <w:pPr>
        <w:pStyle w:val="Listbulletletterindent"/>
      </w:pPr>
      <w:r>
        <w:t xml:space="preserve">a </w:t>
      </w:r>
      <w:r w:rsidR="00B255BD" w:rsidRPr="005C23E7">
        <w:t xml:space="preserve">refundable </w:t>
      </w:r>
      <w:r w:rsidR="00B255BD" w:rsidRPr="005C23E7">
        <w:rPr>
          <w:lang w:val="en-GB"/>
        </w:rPr>
        <w:t>accommodation contribution</w:t>
      </w:r>
      <w:r w:rsidR="00B255BD" w:rsidRPr="005C23E7">
        <w:t xml:space="preserve"> (RAC)</w:t>
      </w:r>
      <w:r w:rsidR="00C86B8A">
        <w:t xml:space="preserve"> if they are partially supported</w:t>
      </w:r>
    </w:p>
    <w:p w14:paraId="2F2BBE64" w14:textId="77777777" w:rsidR="0029119F" w:rsidRPr="00FC5169" w:rsidRDefault="00B255BD" w:rsidP="00FC5169">
      <w:pPr>
        <w:pStyle w:val="ListNumber2"/>
      </w:pPr>
      <w:r w:rsidRPr="00FC5169">
        <w:t>a daily payment</w:t>
      </w:r>
      <w:r w:rsidR="0029119F" w:rsidRPr="00FC5169">
        <w:t>:</w:t>
      </w:r>
    </w:p>
    <w:p w14:paraId="0CF25226" w14:textId="5A470558" w:rsidR="0029119F" w:rsidRPr="005C23E7" w:rsidRDefault="00AC7CFC" w:rsidP="00140410">
      <w:pPr>
        <w:pStyle w:val="Listbulletletterindent"/>
      </w:pPr>
      <w:r>
        <w:t xml:space="preserve">a </w:t>
      </w:r>
      <w:r w:rsidR="00B255BD" w:rsidRPr="005C23E7">
        <w:t>daily accommodation payment (DAP)</w:t>
      </w:r>
      <w:r w:rsidR="00C86B8A">
        <w:t xml:space="preserve"> if they are non-supported</w:t>
      </w:r>
    </w:p>
    <w:p w14:paraId="0C931EA2" w14:textId="604ABC41" w:rsidR="00436CA4" w:rsidRPr="005C23E7" w:rsidRDefault="00AC7CFC" w:rsidP="00140410">
      <w:pPr>
        <w:pStyle w:val="Listbulletletterindent"/>
      </w:pPr>
      <w:r>
        <w:t xml:space="preserve">a </w:t>
      </w:r>
      <w:r w:rsidR="00B255BD" w:rsidRPr="005C23E7">
        <w:t>daily accommodation contribution (DAC)</w:t>
      </w:r>
      <w:r w:rsidR="00C86B8A">
        <w:t xml:space="preserve"> if they are partially supported</w:t>
      </w:r>
      <w:r w:rsidR="00123F47" w:rsidRPr="005C23E7">
        <w:t>, or</w:t>
      </w:r>
    </w:p>
    <w:p w14:paraId="6736815B" w14:textId="4E6ABD27" w:rsidR="00A70B2A" w:rsidRPr="00FC5169" w:rsidRDefault="00436CA4" w:rsidP="00FC5169">
      <w:pPr>
        <w:pStyle w:val="ListNumber2"/>
      </w:pPr>
      <w:r w:rsidRPr="00FC5169">
        <w:t>a combination of both a</w:t>
      </w:r>
      <w:r w:rsidR="00A70B2A" w:rsidRPr="00FC5169">
        <w:t>)</w:t>
      </w:r>
      <w:r w:rsidRPr="00FC5169">
        <w:t xml:space="preserve"> and b</w:t>
      </w:r>
      <w:r w:rsidR="00A70B2A" w:rsidRPr="00FC5169">
        <w:t>)</w:t>
      </w:r>
      <w:r w:rsidRPr="00FC5169">
        <w:t>.</w:t>
      </w:r>
    </w:p>
    <w:p w14:paraId="534C0408" w14:textId="28FB5EA6" w:rsidR="00B255BD" w:rsidRPr="005C23E7" w:rsidRDefault="00B255BD" w:rsidP="007B285F">
      <w:pPr>
        <w:rPr>
          <w:rFonts w:cs="Arial"/>
        </w:rPr>
      </w:pPr>
      <w:r w:rsidRPr="005C23E7">
        <w:t>RADs</w:t>
      </w:r>
      <w:r w:rsidR="59A3BDD1" w:rsidRPr="005C23E7">
        <w:t>/RACs</w:t>
      </w:r>
      <w:r w:rsidRPr="005C23E7">
        <w:t xml:space="preserve"> received by residential aged care providers can be used to generate income, in line with permitted uses, until they are payable to the </w:t>
      </w:r>
      <w:r w:rsidR="007911F4" w:rsidRPr="005C23E7">
        <w:t>resident</w:t>
      </w:r>
      <w:r w:rsidRPr="005C23E7">
        <w:t xml:space="preserve"> upon their exit from the service.</w:t>
      </w:r>
    </w:p>
    <w:tbl>
      <w:tblPr>
        <w:tblStyle w:val="TableGrid"/>
        <w:tblW w:w="9067" w:type="dxa"/>
        <w:shd w:val="clear" w:color="auto" w:fill="EEF4CD" w:themeFill="accent6" w:themeFillTint="33"/>
        <w:tblLook w:val="04A0" w:firstRow="1" w:lastRow="0" w:firstColumn="1" w:lastColumn="0" w:noHBand="0" w:noVBand="1"/>
      </w:tblPr>
      <w:tblGrid>
        <w:gridCol w:w="9067"/>
      </w:tblGrid>
      <w:tr w:rsidR="00320D3C" w:rsidRPr="005C23E7" w14:paraId="275C0A16" w14:textId="77777777" w:rsidTr="00BC7AC9">
        <w:tc>
          <w:tcPr>
            <w:tcW w:w="9067" w:type="dxa"/>
            <w:shd w:val="clear" w:color="auto" w:fill="ECF9FA"/>
          </w:tcPr>
          <w:p w14:paraId="37515269" w14:textId="26C7A892" w:rsidR="008F4FA9" w:rsidRPr="005C23E7" w:rsidRDefault="006227AE" w:rsidP="006227AE">
            <w:pPr>
              <w:spacing w:before="0"/>
              <w:rPr>
                <w:b/>
                <w:bCs w:val="0"/>
              </w:rPr>
            </w:pPr>
            <w:r w:rsidRPr="000A3C03">
              <w:rPr>
                <w:rFonts w:cs="Arial"/>
                <w:b/>
                <w:bCs w:val="0"/>
                <w:iCs/>
                <w:noProof/>
                <w:sz w:val="36"/>
                <w:szCs w:val="28"/>
              </w:rPr>
              <w:drawing>
                <wp:inline distT="0" distB="0" distL="0" distR="0" wp14:anchorId="549AB876" wp14:editId="4EA37563">
                  <wp:extent cx="289560" cy="192405"/>
                  <wp:effectExtent l="0" t="0" r="0" b="0"/>
                  <wp:docPr id="1363214817" name="Graphic 13632148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8F4FA9" w:rsidRPr="005C23E7">
              <w:rPr>
                <w:b/>
                <w:bCs w:val="0"/>
              </w:rPr>
              <w:t xml:space="preserve">Data reference: </w:t>
            </w:r>
            <w:r w:rsidR="0010198F" w:rsidRPr="00CC2C31">
              <w:rPr>
                <w:b/>
                <w:bCs w:val="0"/>
              </w:rPr>
              <w:t xml:space="preserve">Residential </w:t>
            </w:r>
            <w:r w:rsidR="00326831">
              <w:rPr>
                <w:b/>
                <w:bCs w:val="0"/>
              </w:rPr>
              <w:t xml:space="preserve">aged </w:t>
            </w:r>
            <w:r w:rsidR="0010198F" w:rsidRPr="00CC2C31">
              <w:rPr>
                <w:b/>
                <w:bCs w:val="0"/>
              </w:rPr>
              <w:t>care payments and contributions</w:t>
            </w:r>
          </w:p>
          <w:p w14:paraId="661BFBC4" w14:textId="1783B6DE" w:rsidR="00FA32F9" w:rsidRPr="000F30CE" w:rsidRDefault="007A6F4D" w:rsidP="005751D2">
            <w:pPr>
              <w:pStyle w:val="ListBullet3"/>
            </w:pPr>
            <w:r w:rsidRPr="000F30CE">
              <w:t>Data presented in the charts below include</w:t>
            </w:r>
            <w:r w:rsidR="000150E3" w:rsidRPr="000F30CE">
              <w:t xml:space="preserve"> </w:t>
            </w:r>
            <w:r w:rsidRPr="000F30CE">
              <w:t xml:space="preserve">new residents </w:t>
            </w:r>
            <w:r w:rsidR="00540048" w:rsidRPr="000F30CE">
              <w:t xml:space="preserve">with an entry date into a </w:t>
            </w:r>
            <w:r w:rsidR="00504AA9" w:rsidRPr="000F30CE">
              <w:t xml:space="preserve">residential aged care </w:t>
            </w:r>
            <w:r w:rsidR="00540048" w:rsidRPr="000F30CE">
              <w:t xml:space="preserve">service </w:t>
            </w:r>
            <w:r w:rsidR="00951BF8" w:rsidRPr="000F30CE">
              <w:t>in 2024-</w:t>
            </w:r>
            <w:r w:rsidRPr="000F30CE">
              <w:t>25.</w:t>
            </w:r>
          </w:p>
          <w:p w14:paraId="2230658C" w14:textId="39CCF453" w:rsidR="00AF6A58" w:rsidRPr="000F30CE" w:rsidRDefault="0033617C" w:rsidP="005751D2">
            <w:pPr>
              <w:pStyle w:val="ListBullet3"/>
            </w:pPr>
            <w:r w:rsidRPr="000F30CE">
              <w:t>The sector results below</w:t>
            </w:r>
            <w:r w:rsidR="00396C83" w:rsidRPr="000F30CE">
              <w:t xml:space="preserve"> include only </w:t>
            </w:r>
            <w:r w:rsidR="006E6EC8" w:rsidRPr="000F30CE">
              <w:t>new residents who are non</w:t>
            </w:r>
            <w:r w:rsidR="1B7545F3" w:rsidRPr="000F30CE">
              <w:t>-</w:t>
            </w:r>
            <w:r w:rsidR="006E6EC8" w:rsidRPr="000F30CE">
              <w:t>supported or partially</w:t>
            </w:r>
            <w:r w:rsidRPr="000F30CE">
              <w:t xml:space="preserve"> supported</w:t>
            </w:r>
            <w:r w:rsidR="00801669" w:rsidRPr="000F30CE">
              <w:t xml:space="preserve"> through </w:t>
            </w:r>
            <w:r w:rsidR="00CE671B">
              <w:t>government</w:t>
            </w:r>
            <w:r w:rsidR="00801669" w:rsidRPr="000F30CE">
              <w:t xml:space="preserve"> funding</w:t>
            </w:r>
            <w:r w:rsidR="00EF464D" w:rsidRPr="000F30CE">
              <w:t>, as fully supported residents do not make payments or contributions</w:t>
            </w:r>
            <w:r w:rsidR="00E73124" w:rsidRPr="000F30CE">
              <w:t xml:space="preserve"> </w:t>
            </w:r>
            <w:r w:rsidR="00A22212" w:rsidRPr="000F30CE">
              <w:t>to their selected accommodation.</w:t>
            </w:r>
          </w:p>
          <w:p w14:paraId="34046323" w14:textId="62D2ECD7" w:rsidR="008F4FA9" w:rsidRPr="003E08E4" w:rsidRDefault="008F4FA9" w:rsidP="005751D2">
            <w:pPr>
              <w:pStyle w:val="ListBullet3"/>
            </w:pPr>
            <w:r w:rsidRPr="005C23E7">
              <w:t>LST government providers are included in the data presented in this section</w:t>
            </w:r>
            <w:r w:rsidR="0010198F">
              <w:t>.</w:t>
            </w:r>
          </w:p>
        </w:tc>
      </w:tr>
    </w:tbl>
    <w:p w14:paraId="2643925B" w14:textId="3C254393" w:rsidR="00B255BD" w:rsidRPr="00020CF7" w:rsidRDefault="00075BAC" w:rsidP="000F638C">
      <w:pPr>
        <w:pStyle w:val="Heading4purpleitalic"/>
      </w:pPr>
      <w:r w:rsidRPr="005C23E7">
        <w:t>New r</w:t>
      </w:r>
      <w:r w:rsidR="007911F4" w:rsidRPr="005C23E7">
        <w:t>esident</w:t>
      </w:r>
      <w:r w:rsidR="00B255BD" w:rsidRPr="005C23E7">
        <w:t xml:space="preserve"> choice of payment or contribution</w:t>
      </w:r>
    </w:p>
    <w:p w14:paraId="095272AC" w14:textId="6FF15980" w:rsidR="00B255BD" w:rsidRPr="006B3C18" w:rsidRDefault="00B255BD" w:rsidP="000F638C">
      <w:pPr>
        <w:pStyle w:val="Heading5"/>
      </w:pPr>
      <w:r w:rsidRPr="006B3C18">
        <w:t xml:space="preserve">Sector </w:t>
      </w:r>
      <w:r w:rsidRPr="005A4605">
        <w:t>results</w:t>
      </w:r>
    </w:p>
    <w:p w14:paraId="0FFFF3F0" w14:textId="53B9B517" w:rsidR="001A7BAF" w:rsidRPr="000E3F5E" w:rsidRDefault="4B2CC6EB" w:rsidP="000F638C">
      <w:pPr>
        <w:rPr>
          <w:rFonts w:cs="Arial"/>
        </w:rPr>
      </w:pPr>
      <w:r>
        <w:t>At a sector level, the preference for RAD</w:t>
      </w:r>
      <w:r w:rsidR="18D94DBC">
        <w:t>/RAC</w:t>
      </w:r>
      <w:r>
        <w:t>s continue</w:t>
      </w:r>
      <w:r w:rsidR="5E3BB2F2">
        <w:t>d</w:t>
      </w:r>
      <w:r>
        <w:t xml:space="preserve"> to increase, with 4</w:t>
      </w:r>
      <w:r w:rsidR="7726B84B">
        <w:t>2</w:t>
      </w:r>
      <w:r>
        <w:t xml:space="preserve">.1% of </w:t>
      </w:r>
      <w:r w:rsidR="445B1889">
        <w:t xml:space="preserve">new </w:t>
      </w:r>
      <w:r w:rsidR="11257F4B">
        <w:t>residents</w:t>
      </w:r>
      <w:r>
        <w:t xml:space="preserve"> choosing to pay a RAD</w:t>
      </w:r>
      <w:r w:rsidR="18D94DBC">
        <w:t>/RAC</w:t>
      </w:r>
      <w:r>
        <w:t xml:space="preserve"> in 202</w:t>
      </w:r>
      <w:r w:rsidR="40B122D0">
        <w:t>4</w:t>
      </w:r>
      <w:r w:rsidR="2C1333EE">
        <w:t>-</w:t>
      </w:r>
      <w:r>
        <w:t>2</w:t>
      </w:r>
      <w:r w:rsidR="30FADA7A">
        <w:t>5</w:t>
      </w:r>
      <w:r>
        <w:t xml:space="preserve"> (up from </w:t>
      </w:r>
      <w:r w:rsidR="7726B84B">
        <w:t>40</w:t>
      </w:r>
      <w:r w:rsidR="3B03E4A6">
        <w:t>.</w:t>
      </w:r>
      <w:r w:rsidR="7726B84B">
        <w:t>1</w:t>
      </w:r>
      <w:r>
        <w:t>% in 202</w:t>
      </w:r>
      <w:r w:rsidR="30FADA7A">
        <w:t>3</w:t>
      </w:r>
      <w:r>
        <w:t>-2</w:t>
      </w:r>
      <w:r w:rsidR="30FADA7A">
        <w:t>4</w:t>
      </w:r>
      <w:r>
        <w:t>)</w:t>
      </w:r>
      <w:r w:rsidR="7726B84B">
        <w:t xml:space="preserve"> (Chart 1.1</w:t>
      </w:r>
      <w:r w:rsidR="5864F18D">
        <w:t>3</w:t>
      </w:r>
      <w:r w:rsidR="7726B84B">
        <w:t>)</w:t>
      </w:r>
      <w:r>
        <w:t>. There was an inverse relationship in the preference for DAP</w:t>
      </w:r>
      <w:r w:rsidR="18D94DBC">
        <w:t>/DAC</w:t>
      </w:r>
      <w:r>
        <w:t>s (</w:t>
      </w:r>
      <w:r w:rsidR="7726B84B">
        <w:t>37</w:t>
      </w:r>
      <w:r>
        <w:t>.</w:t>
      </w:r>
      <w:r w:rsidR="7726B84B">
        <w:t>8</w:t>
      </w:r>
      <w:r>
        <w:t>% chose to pay a DAP</w:t>
      </w:r>
      <w:r w:rsidR="18D94DBC">
        <w:t>/DAC</w:t>
      </w:r>
      <w:r>
        <w:t xml:space="preserve"> in 202</w:t>
      </w:r>
      <w:r w:rsidR="30FADA7A">
        <w:t>4</w:t>
      </w:r>
      <w:r w:rsidR="78740647">
        <w:t>-</w:t>
      </w:r>
      <w:r>
        <w:t>2</w:t>
      </w:r>
      <w:r w:rsidR="30FADA7A">
        <w:t>5</w:t>
      </w:r>
      <w:r>
        <w:t>, down from 4</w:t>
      </w:r>
      <w:r w:rsidR="7726B84B">
        <w:t>0</w:t>
      </w:r>
      <w:r>
        <w:t>.</w:t>
      </w:r>
      <w:r w:rsidR="7726B84B">
        <w:t>0</w:t>
      </w:r>
      <w:r>
        <w:t>% in 202</w:t>
      </w:r>
      <w:r w:rsidR="30FADA7A">
        <w:t>3</w:t>
      </w:r>
      <w:r>
        <w:t>-2</w:t>
      </w:r>
      <w:r w:rsidR="30FADA7A">
        <w:t>4</w:t>
      </w:r>
      <w:r>
        <w:t xml:space="preserve">). This </w:t>
      </w:r>
      <w:r w:rsidR="733D706F">
        <w:t>is</w:t>
      </w:r>
      <w:r>
        <w:t xml:space="preserve"> likely driven by the Maximum Permissible Interest Rate (MPIR), which is used to calculate the DAP</w:t>
      </w:r>
      <w:r w:rsidR="18D94DBC">
        <w:t>/DAC</w:t>
      </w:r>
      <w:r>
        <w:t xml:space="preserve"> payment, increasing from mid-2022 </w:t>
      </w:r>
      <w:r w:rsidR="28A6FB80">
        <w:t xml:space="preserve">until </w:t>
      </w:r>
      <w:r w:rsidR="763DB1C4">
        <w:t>early</w:t>
      </w:r>
      <w:r w:rsidR="28A6FB80">
        <w:t xml:space="preserve"> 2025. This made</w:t>
      </w:r>
      <w:r>
        <w:t xml:space="preserve"> DAPs</w:t>
      </w:r>
      <w:r w:rsidR="588A9C86">
        <w:t>/DACs</w:t>
      </w:r>
      <w:r>
        <w:t xml:space="preserve"> higher and less attractive when compared to RAD</w:t>
      </w:r>
      <w:r w:rsidR="588A9C86">
        <w:t>/RAC</w:t>
      </w:r>
      <w:r>
        <w:t xml:space="preserve">s. </w:t>
      </w:r>
      <w:bookmarkStart w:id="122" w:name="_Ref162948975"/>
      <w:bookmarkStart w:id="123" w:name="_Toc173428936"/>
    </w:p>
    <w:p w14:paraId="2AEA38C6" w14:textId="0F2DC6B8" w:rsidR="00851E52" w:rsidRDefault="00851E52" w:rsidP="000F638C">
      <w:pPr>
        <w:pStyle w:val="Caption"/>
      </w:pPr>
      <w:bookmarkStart w:id="124" w:name="_Ref195090992"/>
      <w:bookmarkStart w:id="125" w:name="_Toc195097809"/>
      <w:bookmarkEnd w:id="122"/>
      <w:bookmarkEnd w:id="123"/>
      <w:r w:rsidRPr="005C23E7">
        <w:t xml:space="preserve">Chart </w:t>
      </w:r>
      <w:fldSimple w:instr=" STYLEREF 1 \s ">
        <w:r w:rsidR="002C08C9">
          <w:rPr>
            <w:noProof/>
          </w:rPr>
          <w:t>1</w:t>
        </w:r>
      </w:fldSimple>
      <w:r w:rsidR="007C40CE" w:rsidRPr="005C23E7">
        <w:t>.</w:t>
      </w:r>
      <w:bookmarkEnd w:id="124"/>
      <w:r w:rsidR="000A32C7">
        <w:t>13</w:t>
      </w:r>
      <w:r w:rsidRPr="005C23E7">
        <w:t>: Resident method of accommodation payment</w:t>
      </w:r>
      <w:r w:rsidR="002F77E4">
        <w:t>,</w:t>
      </w:r>
      <w:r w:rsidRPr="005C23E7">
        <w:t xml:space="preserve"> by </w:t>
      </w:r>
      <w:r w:rsidR="00364B3C" w:rsidRPr="005C23E7">
        <w:t>partially supported</w:t>
      </w:r>
      <w:r w:rsidR="002F77E4">
        <w:t>,</w:t>
      </w:r>
      <w:r w:rsidR="00A42F0C" w:rsidRPr="00A42F0C">
        <w:t xml:space="preserve"> non</w:t>
      </w:r>
      <w:r w:rsidR="002F77E4">
        <w:noBreakHyphen/>
      </w:r>
      <w:r w:rsidR="00A42F0C" w:rsidRPr="00A42F0C">
        <w:t>supported</w:t>
      </w:r>
      <w:r w:rsidRPr="005C23E7">
        <w:t xml:space="preserve">, </w:t>
      </w:r>
      <w:r w:rsidR="00BC0F11" w:rsidRPr="005C23E7">
        <w:t xml:space="preserve">and </w:t>
      </w:r>
      <w:r w:rsidR="00A42F0C" w:rsidRPr="00A42F0C">
        <w:t>total</w:t>
      </w:r>
      <w:r w:rsidR="002F77E4">
        <w:t xml:space="preserve"> residents</w:t>
      </w:r>
      <w:r w:rsidR="00444BD5">
        <w:t>,</w:t>
      </w:r>
      <w:r w:rsidR="00BC0F11" w:rsidRPr="005C23E7">
        <w:t xml:space="preserve"> </w:t>
      </w:r>
      <w:bookmarkEnd w:id="125"/>
      <w:r w:rsidR="003C14DC" w:rsidRPr="005C23E7">
        <w:t>202</w:t>
      </w:r>
      <w:r w:rsidR="003C14DC">
        <w:t>1</w:t>
      </w:r>
      <w:r w:rsidR="003C14DC" w:rsidRPr="005C23E7">
        <w:t>-2</w:t>
      </w:r>
      <w:r w:rsidR="003C14DC">
        <w:t>2</w:t>
      </w:r>
      <w:r w:rsidR="003C14DC" w:rsidRPr="005C23E7">
        <w:t xml:space="preserve"> </w:t>
      </w:r>
      <w:r w:rsidR="003C14DC" w:rsidRPr="00153190">
        <w:t>to 2024-25</w:t>
      </w:r>
    </w:p>
    <w:p w14:paraId="6C436FB2" w14:textId="77777777" w:rsidR="00463925" w:rsidRDefault="00576B9C" w:rsidP="000F638C">
      <w:r>
        <w:rPr>
          <w:noProof/>
        </w:rPr>
        <w:drawing>
          <wp:inline distT="0" distB="0" distL="0" distR="0" wp14:anchorId="1029CAD8" wp14:editId="6706F45A">
            <wp:extent cx="5601881" cy="2938075"/>
            <wp:effectExtent l="0" t="0" r="0" b="0"/>
            <wp:docPr id="1080007090" name="Picture 13" descr="Chart 1.13 is titled Resident method of accommodation payment, by partially supported, non-supported, and total residents, 2021-22 to 2024-25. In 2024-25, 42.1% of total residents chose to pay their accommodation by a refundable accommodation deposit or contribution (RAD/RAC), 37.8% chose to pay by a daily accommodation payment or contribution (DAP/DAC), and 20.1% chose to pay by a combination of both payment types. 51.0% of non-supported residents paid with a RAD/RAC, 27.0% paid with a DAP/DAC, and 22.0% paid a combination. 6.9% of partially supported residents paid with a RAD/RAC, 80.2% paid with a DAP/DAC, and 12.9% paid a combin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07090" name="Picture 13" descr="Chart 1.13 is titled Resident method of accommodation payment, by partially supported, non-supported, and total residents, 2021-22 to 2024-25. In 2024-25, 42.1% of total residents chose to pay their accommodation by a refundable accommodation deposit or contribution (RAD/RAC), 37.8% chose to pay by a daily accommodation payment or contribution (DAP/DAC), and 20.1% chose to pay by a combination of both payment types. 51.0% of non-supported residents paid with a RAD/RAC, 27.0% paid with a DAP/DAC, and 22.0% paid a combination. 6.9% of partially supported residents paid with a RAD/RAC, 80.2% paid with a DAP/DAC, and 12.9% paid a combination.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9481" cy="2947306"/>
                    </a:xfrm>
                    <a:prstGeom prst="rect">
                      <a:avLst/>
                    </a:prstGeom>
                    <a:noFill/>
                  </pic:spPr>
                </pic:pic>
              </a:graphicData>
            </a:graphic>
          </wp:inline>
        </w:drawing>
      </w:r>
    </w:p>
    <w:p w14:paraId="1EB3F1FE" w14:textId="61B4B2FD" w:rsidR="00B255BD" w:rsidRPr="005F4D16" w:rsidRDefault="00B255BD" w:rsidP="000F638C">
      <w:pPr>
        <w:pStyle w:val="Heading5"/>
      </w:pPr>
      <w:r w:rsidRPr="005F4D16">
        <w:t xml:space="preserve">Results by provider ownership type and location </w:t>
      </w:r>
    </w:p>
    <w:p w14:paraId="5FC44944" w14:textId="729819DC" w:rsidR="00F718EA" w:rsidRPr="005F4D16" w:rsidRDefault="00B255BD" w:rsidP="005F4D16">
      <w:r w:rsidRPr="005C23E7">
        <w:rPr>
          <w:rFonts w:cs="Arial"/>
        </w:rPr>
        <w:t xml:space="preserve">There </w:t>
      </w:r>
      <w:r w:rsidRPr="00491A34">
        <w:rPr>
          <w:rFonts w:cs="Arial"/>
        </w:rPr>
        <w:t>was little variation in resident</w:t>
      </w:r>
      <w:r w:rsidR="005B233B" w:rsidRPr="00491A34">
        <w:rPr>
          <w:rFonts w:cs="Arial"/>
        </w:rPr>
        <w:t>s’</w:t>
      </w:r>
      <w:r w:rsidRPr="00491A34">
        <w:rPr>
          <w:rFonts w:cs="Arial"/>
        </w:rPr>
        <w:t xml:space="preserve"> choice of payment method by </w:t>
      </w:r>
      <w:r w:rsidR="00F718EA">
        <w:rPr>
          <w:rFonts w:cs="Arial"/>
        </w:rPr>
        <w:t xml:space="preserve">ownership type and </w:t>
      </w:r>
      <w:r w:rsidRPr="00491A34">
        <w:rPr>
          <w:rFonts w:cs="Arial"/>
        </w:rPr>
        <w:t>location in 20</w:t>
      </w:r>
      <w:r w:rsidRPr="005F4D16">
        <w:t>2</w:t>
      </w:r>
      <w:r w:rsidR="00F57DB3" w:rsidRPr="005F4D16">
        <w:t>4</w:t>
      </w:r>
      <w:r w:rsidRPr="005F4D16">
        <w:t>-2</w:t>
      </w:r>
      <w:r w:rsidR="00F57DB3" w:rsidRPr="005F4D16">
        <w:t>5</w:t>
      </w:r>
      <w:r w:rsidRPr="005F4D16">
        <w:t>.</w:t>
      </w:r>
    </w:p>
    <w:p w14:paraId="13A035BA" w14:textId="30EA1D38" w:rsidR="00DB4B09" w:rsidRPr="005F4D16" w:rsidRDefault="00B255BD" w:rsidP="005F4D16">
      <w:r w:rsidRPr="005F4D16" w:rsidDel="00F96C13">
        <w:t xml:space="preserve">Consistent </w:t>
      </w:r>
      <w:r w:rsidR="00DB4B09" w:rsidRPr="005F4D16" w:rsidDel="00F96C13">
        <w:t>with previous years, t</w:t>
      </w:r>
      <w:r w:rsidR="00DB4B09" w:rsidRPr="005F4D16">
        <w:t>he proportion of new residents in for-profit providers choosing a RAD/RAC was higher (46.2%) than the proportion of new residents in not-for-profit (39.3%) or LST government providers (40.5%) (Chart 1.1</w:t>
      </w:r>
      <w:r w:rsidR="008009EC" w:rsidRPr="005F4D16">
        <w:t>4</w:t>
      </w:r>
      <w:r w:rsidR="00DB4B09" w:rsidRPr="005F4D16">
        <w:t>). The proportion of new residents choosing a RAD/RAC increased in not-for-profit and LST</w:t>
      </w:r>
      <w:r w:rsidR="00C36EE3">
        <w:t> </w:t>
      </w:r>
      <w:r w:rsidR="00DB4B09" w:rsidRPr="005F4D16">
        <w:t xml:space="preserve">government providers, but remained consistent for for-profit providers, with the </w:t>
      </w:r>
      <w:r w:rsidR="00AB07F8" w:rsidRPr="005F4D16">
        <w:t>preference for</w:t>
      </w:r>
      <w:r w:rsidR="00DB4B09" w:rsidRPr="005F4D16">
        <w:t xml:space="preserve"> a DAP/DAC decreasing for </w:t>
      </w:r>
      <w:r w:rsidR="008603C1" w:rsidRPr="005F4D16">
        <w:t>not-for-profit and LST government</w:t>
      </w:r>
      <w:r w:rsidR="003F57E2" w:rsidRPr="005F4D16">
        <w:t xml:space="preserve"> providers</w:t>
      </w:r>
      <w:r w:rsidR="008603C1" w:rsidRPr="005F4D16">
        <w:t>.</w:t>
      </w:r>
    </w:p>
    <w:p w14:paraId="45833169" w14:textId="5024F60C" w:rsidR="00975B43" w:rsidRPr="00F0521D" w:rsidRDefault="62606EBD" w:rsidP="005F4D16">
      <w:r w:rsidRPr="0902836F" w:rsidDel="00B57951">
        <w:t>Also c</w:t>
      </w:r>
      <w:r w:rsidR="00975B43" w:rsidRPr="0902836F" w:rsidDel="00B57951">
        <w:t>onsistent</w:t>
      </w:r>
      <w:r w:rsidR="00975B43" w:rsidRPr="00975B43" w:rsidDel="00B57951">
        <w:t xml:space="preserve"> with previous years, t</w:t>
      </w:r>
      <w:r w:rsidR="00975B43" w:rsidRPr="00975B43">
        <w:t>he proportion of new residents choosing a RAD/</w:t>
      </w:r>
      <w:r w:rsidR="00975B43">
        <w:t>RAC increased for all location types</w:t>
      </w:r>
      <w:r w:rsidR="00F0521D">
        <w:t xml:space="preserve">. </w:t>
      </w:r>
      <w:r w:rsidR="00AB07F8">
        <w:t xml:space="preserve">The proportion choosing a RAD/RAC was higher in metropolitan areas </w:t>
      </w:r>
      <w:r w:rsidR="00975B43" w:rsidRPr="00975B43">
        <w:t>(</w:t>
      </w:r>
      <w:r w:rsidR="00975B43" w:rsidRPr="00FF67CB">
        <w:t>43.7%</w:t>
      </w:r>
      <w:r w:rsidR="00975B43">
        <w:t>)</w:t>
      </w:r>
      <w:r w:rsidR="00975B43" w:rsidRPr="00FF67CB">
        <w:t xml:space="preserve"> </w:t>
      </w:r>
      <w:r w:rsidR="00975B43" w:rsidRPr="00975B43">
        <w:t xml:space="preserve">than the proportion of new residents in </w:t>
      </w:r>
      <w:r w:rsidR="00975B43">
        <w:t>regional</w:t>
      </w:r>
      <w:r w:rsidR="00975B43" w:rsidRPr="00975B43">
        <w:t xml:space="preserve"> (</w:t>
      </w:r>
      <w:r w:rsidR="00975B43" w:rsidRPr="00FF67CB">
        <w:t>39.5%</w:t>
      </w:r>
      <w:r w:rsidR="00975B43">
        <w:t>)</w:t>
      </w:r>
      <w:r w:rsidR="00975B43" w:rsidRPr="00FF67CB">
        <w:t xml:space="preserve"> </w:t>
      </w:r>
      <w:r w:rsidR="00975B43" w:rsidRPr="00975B43">
        <w:t xml:space="preserve">or </w:t>
      </w:r>
      <w:r w:rsidR="00975B43">
        <w:t>remote areas</w:t>
      </w:r>
      <w:r w:rsidR="00975B43" w:rsidRPr="00975B43">
        <w:t xml:space="preserve"> (</w:t>
      </w:r>
      <w:r w:rsidR="00975B43">
        <w:t>34</w:t>
      </w:r>
      <w:r w:rsidR="00975B43" w:rsidRPr="00975B43">
        <w:t>.</w:t>
      </w:r>
      <w:r w:rsidR="00975B43">
        <w:t>7</w:t>
      </w:r>
      <w:r w:rsidR="00975B43" w:rsidRPr="00975B43">
        <w:t>%) (Chart 1.1</w:t>
      </w:r>
      <w:r w:rsidR="008009EC">
        <w:t>5</w:t>
      </w:r>
      <w:r w:rsidR="00975B43" w:rsidRPr="00975B43">
        <w:t>).</w:t>
      </w:r>
    </w:p>
    <w:p w14:paraId="14512596" w14:textId="77777777" w:rsidR="004A5EC1" w:rsidRDefault="004A5EC1" w:rsidP="005F4D16">
      <w:bookmarkStart w:id="126" w:name="_Ref195091046"/>
      <w:bookmarkStart w:id="127" w:name="_Toc195097810"/>
      <w:r>
        <w:br w:type="page"/>
      </w:r>
    </w:p>
    <w:p w14:paraId="6A62AE41" w14:textId="1A0A8A67" w:rsidR="00BF2777" w:rsidRDefault="00BF2777" w:rsidP="00BC7DD0">
      <w:pPr>
        <w:pStyle w:val="Caption"/>
      </w:pPr>
      <w:r w:rsidRPr="005C23E7">
        <w:t xml:space="preserve">Chart </w:t>
      </w:r>
      <w:fldSimple w:instr=" STYLEREF 1 \s ">
        <w:r w:rsidR="002C08C9">
          <w:rPr>
            <w:noProof/>
          </w:rPr>
          <w:t>1</w:t>
        </w:r>
      </w:fldSimple>
      <w:r w:rsidR="007C40CE" w:rsidRPr="005C23E7">
        <w:t>.</w:t>
      </w:r>
      <w:bookmarkEnd w:id="126"/>
      <w:r w:rsidR="008009EC">
        <w:t>14</w:t>
      </w:r>
      <w:r w:rsidRPr="005C23E7">
        <w:t xml:space="preserve">: Resident choice of payment method, by ownership type, </w:t>
      </w:r>
      <w:bookmarkEnd w:id="127"/>
      <w:r w:rsidR="003C14DC" w:rsidRPr="005C23E7">
        <w:t>202</w:t>
      </w:r>
      <w:r w:rsidR="003C14DC">
        <w:t>1</w:t>
      </w:r>
      <w:r w:rsidR="003C14DC" w:rsidRPr="005C23E7">
        <w:t>-2</w:t>
      </w:r>
      <w:r w:rsidR="003C14DC">
        <w:t>2</w:t>
      </w:r>
      <w:r w:rsidR="003C14DC" w:rsidRPr="005C23E7">
        <w:t xml:space="preserve"> to </w:t>
      </w:r>
      <w:r w:rsidR="3B5B194C" w:rsidRPr="00153190">
        <w:t>2024</w:t>
      </w:r>
      <w:r w:rsidR="004A2BC2" w:rsidRPr="00153190">
        <w:noBreakHyphen/>
      </w:r>
      <w:r w:rsidR="3B5B194C" w:rsidRPr="00153190">
        <w:t>25</w:t>
      </w:r>
    </w:p>
    <w:p w14:paraId="0BB22CE3" w14:textId="77777777" w:rsidR="00463925" w:rsidRDefault="00CF3294" w:rsidP="00504AA9">
      <w:r>
        <w:rPr>
          <w:noProof/>
        </w:rPr>
        <w:drawing>
          <wp:inline distT="0" distB="0" distL="0" distR="0" wp14:anchorId="42932EC6" wp14:editId="74047116">
            <wp:extent cx="5613916" cy="2982108"/>
            <wp:effectExtent l="0" t="0" r="6350" b="8890"/>
            <wp:docPr id="201423594" name="Picture 9" descr="Chart 1.14 is titled Chart 1.14: Resident choice of payment method, by ownership type, 2021-22 to 2024-25. In 2024-25, 46.2% of residents in for-profit providers chose to pay their accommodation by RAD/RAC, 34.8% chose to pay by DAP/DAC, and 19.0% chose to pay by a combination of both payment types. 39.3% of residents in not-for-profit paid with a RAD/RAC, 39.5% paid with a DAP/DAC, and 21.2% paid a combination. 40.5% of residents in LST government paid with a RAD/RAC, 43.9% paid with a DAP/DAC, and 15.6% paid a comb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3594" name="Picture 9" descr="Chart 1.14 is titled Chart 1.14: Resident choice of payment method, by ownership type, 2021-22 to 2024-25. In 2024-25, 46.2% of residents in for-profit providers chose to pay their accommodation by RAD/RAC, 34.8% chose to pay by DAP/DAC, and 19.0% chose to pay by a combination of both payment types. 39.3% of residents in not-for-profit paid with a RAD/RAC, 39.5% paid with a DAP/DAC, and 21.2% paid a combination. 40.5% of residents in LST government paid with a RAD/RAC, 43.9% paid with a DAP/DAC, and 15.6% paid a combinatio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0756" cy="2985741"/>
                    </a:xfrm>
                    <a:prstGeom prst="rect">
                      <a:avLst/>
                    </a:prstGeom>
                    <a:noFill/>
                  </pic:spPr>
                </pic:pic>
              </a:graphicData>
            </a:graphic>
          </wp:inline>
        </w:drawing>
      </w:r>
    </w:p>
    <w:p w14:paraId="1AFE4DE3" w14:textId="5E247B0A" w:rsidR="00BF2777" w:rsidRDefault="00BF2777" w:rsidP="00BF2777">
      <w:pPr>
        <w:pStyle w:val="Caption"/>
      </w:pPr>
      <w:bookmarkStart w:id="128" w:name="_Ref195091059"/>
      <w:bookmarkStart w:id="129" w:name="_Toc195097811"/>
      <w:r w:rsidRPr="005C23E7">
        <w:t xml:space="preserve">Chart </w:t>
      </w:r>
      <w:fldSimple w:instr=" STYLEREF 1 \s ">
        <w:r w:rsidR="002C08C9">
          <w:rPr>
            <w:noProof/>
          </w:rPr>
          <w:t>1</w:t>
        </w:r>
      </w:fldSimple>
      <w:r w:rsidR="007C40CE" w:rsidRPr="005C23E7">
        <w:t>.</w:t>
      </w:r>
      <w:bookmarkEnd w:id="128"/>
      <w:r w:rsidR="008009EC">
        <w:t>15</w:t>
      </w:r>
      <w:r w:rsidRPr="005C23E7">
        <w:t xml:space="preserve">: Resident choice of payment method, by location, </w:t>
      </w:r>
      <w:bookmarkEnd w:id="129"/>
      <w:r w:rsidR="003C14DC" w:rsidRPr="005C23E7">
        <w:t>202</w:t>
      </w:r>
      <w:r w:rsidR="003C14DC">
        <w:t>1</w:t>
      </w:r>
      <w:r w:rsidR="003C14DC" w:rsidRPr="005C23E7">
        <w:t>-2</w:t>
      </w:r>
      <w:r w:rsidR="003C14DC">
        <w:t>2</w:t>
      </w:r>
      <w:r w:rsidR="003C14DC" w:rsidRPr="005C23E7">
        <w:t xml:space="preserve"> </w:t>
      </w:r>
      <w:r w:rsidR="003C14DC" w:rsidRPr="00153190">
        <w:t>to 2024-25</w:t>
      </w:r>
    </w:p>
    <w:p w14:paraId="2BF7C814" w14:textId="376BD48E" w:rsidR="00504AA9" w:rsidRPr="00504AA9" w:rsidRDefault="00BF1E27" w:rsidP="00504AA9">
      <w:r>
        <w:rPr>
          <w:noProof/>
        </w:rPr>
        <w:drawing>
          <wp:inline distT="0" distB="0" distL="0" distR="0" wp14:anchorId="45922B07" wp14:editId="20E57982">
            <wp:extent cx="5618342" cy="2978475"/>
            <wp:effectExtent l="0" t="0" r="1905" b="0"/>
            <wp:docPr id="640774400" name="Picture 10" descr="Chart 1.15 is titled Resident choice of payment method, by location, 2021-22 to 2024-25. In 2024-25, 43.7% of residents in metropolitan areas chose to pay their accommodation by RAD/RAC, 36.3% chose to pay by DAP/DAC, and 20.0% chose to pay by a combination of both payment types. 39.5% of residents in regional areas paid with a RAD/RAC, 39.9% paid with a DAP/DAC, and 20.5% paid a combination. 34.7% of residents in remote areas paid with a RAD/RAC, 45.2% paid with a DAP/DAC, and 20.1% paid a comb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74400" name="Picture 10" descr="Chart 1.15 is titled Resident choice of payment method, by location, 2021-22 to 2024-25. In 2024-25, 43.7% of residents in metropolitan areas chose to pay their accommodation by RAD/RAC, 36.3% chose to pay by DAP/DAC, and 20.0% chose to pay by a combination of both payment types. 39.5% of residents in regional areas paid with a RAD/RAC, 39.9% paid with a DAP/DAC, and 20.5% paid a combination. 34.7% of residents in remote areas paid with a RAD/RAC, 45.2% paid with a DAP/DAC, and 20.1% paid a combinatio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9535" cy="2984409"/>
                    </a:xfrm>
                    <a:prstGeom prst="rect">
                      <a:avLst/>
                    </a:prstGeom>
                    <a:noFill/>
                  </pic:spPr>
                </pic:pic>
              </a:graphicData>
            </a:graphic>
          </wp:inline>
        </w:drawing>
      </w:r>
    </w:p>
    <w:p w14:paraId="0EDD6080" w14:textId="25783753" w:rsidR="00C236CB" w:rsidRPr="005F4D16" w:rsidRDefault="004A5EC1" w:rsidP="005F4D16">
      <w:r w:rsidRPr="005F4D16">
        <w:br w:type="page"/>
      </w:r>
    </w:p>
    <w:p w14:paraId="5BC372B8" w14:textId="207C57DD" w:rsidR="00B255BD" w:rsidRPr="005F4D16" w:rsidRDefault="00B255BD" w:rsidP="005F14D2">
      <w:pPr>
        <w:pStyle w:val="Heading4purpleitalic"/>
      </w:pPr>
      <w:r w:rsidRPr="005F4D16">
        <w:t>Accommodation deposit prices</w:t>
      </w:r>
    </w:p>
    <w:p w14:paraId="7414D34F" w14:textId="69BA81CE" w:rsidR="00B255BD" w:rsidRPr="005C23E7" w:rsidRDefault="00B255BD" w:rsidP="005A4605">
      <w:pPr>
        <w:pStyle w:val="Heading5"/>
      </w:pPr>
      <w:r w:rsidRPr="005C23E7">
        <w:t>Sector results</w:t>
      </w:r>
    </w:p>
    <w:p w14:paraId="5DFB6F10" w14:textId="07DF4605" w:rsidR="00B255BD" w:rsidRPr="005F4D16" w:rsidRDefault="00F95D46" w:rsidP="005F4D16">
      <w:r>
        <w:t>From 1 January 2025</w:t>
      </w:r>
      <w:r w:rsidR="00B255BD" w:rsidRPr="005C23E7" w:rsidDel="00470C08">
        <w:t xml:space="preserve">, the maximum RAD a provider could charge without prior approval from IHACPA was </w:t>
      </w:r>
      <w:r w:rsidR="00B255BD" w:rsidRPr="00CA333C" w:rsidDel="00470C08">
        <w:t>$</w:t>
      </w:r>
      <w:r w:rsidR="00523172" w:rsidRPr="00CA333C">
        <w:t>75</w:t>
      </w:r>
      <w:r w:rsidR="00B255BD" w:rsidRPr="00CA333C" w:rsidDel="00470C08">
        <w:t>0,000</w:t>
      </w:r>
      <w:r w:rsidR="00B255BD" w:rsidRPr="005C23E7" w:rsidDel="00470C08">
        <w:t>.</w:t>
      </w:r>
      <w:r w:rsidR="00B255BD" w:rsidRPr="005C23E7">
        <w:t xml:space="preserve"> </w:t>
      </w:r>
      <w:r w:rsidR="00052A96" w:rsidRPr="005C23E7">
        <w:t xml:space="preserve">For prices above </w:t>
      </w:r>
      <w:r w:rsidR="00052A96" w:rsidRPr="00CA333C">
        <w:t>$</w:t>
      </w:r>
      <w:r w:rsidR="00CA333C" w:rsidRPr="00CA333C">
        <w:t>75</w:t>
      </w:r>
      <w:r w:rsidR="00052A96" w:rsidRPr="00CA333C">
        <w:t>0,000</w:t>
      </w:r>
      <w:r w:rsidR="00052A96" w:rsidRPr="005C23E7">
        <w:t xml:space="preserve">, IHACPA </w:t>
      </w:r>
      <w:r w:rsidR="0F0EF5A5" w:rsidRPr="005C23E7">
        <w:t xml:space="preserve">must </w:t>
      </w:r>
      <w:r w:rsidR="0A758FE9" w:rsidRPr="005C23E7">
        <w:t xml:space="preserve">approve </w:t>
      </w:r>
      <w:r w:rsidR="00052A96" w:rsidRPr="005C23E7">
        <w:t>the maximum</w:t>
      </w:r>
      <w:r w:rsidR="73BB5117" w:rsidRPr="005C23E7">
        <w:t xml:space="preserve"> before it can be </w:t>
      </w:r>
      <w:r w:rsidR="265C4B03" w:rsidRPr="005C23E7">
        <w:t>publish</w:t>
      </w:r>
      <w:r w:rsidR="73BB5117" w:rsidRPr="005C23E7">
        <w:t>ed</w:t>
      </w:r>
      <w:r w:rsidR="00C74A4D" w:rsidRPr="005C23E7">
        <w:t xml:space="preserve">. </w:t>
      </w:r>
      <w:r w:rsidR="3B28FF0A" w:rsidRPr="005C23E7">
        <w:rPr>
          <w:rFonts w:cs="Arial"/>
        </w:rPr>
        <w:t>Inco</w:t>
      </w:r>
      <w:r w:rsidR="188104C9" w:rsidRPr="005C23E7">
        <w:rPr>
          <w:rFonts w:cs="Arial"/>
        </w:rPr>
        <w:t xml:space="preserve">ming residents can negotiate a lower price </w:t>
      </w:r>
      <w:r w:rsidR="188104C9" w:rsidRPr="005F4D16">
        <w:t>than what is publi</w:t>
      </w:r>
      <w:r w:rsidR="0E4B599B" w:rsidRPr="005F4D16">
        <w:t>shed</w:t>
      </w:r>
      <w:r w:rsidR="00B255BD" w:rsidRPr="005F4D16">
        <w:t xml:space="preserve">, with the outcome being the ‘agreed price’. </w:t>
      </w:r>
    </w:p>
    <w:p w14:paraId="11E0B246" w14:textId="444AB6E9" w:rsidR="00B255BD" w:rsidRPr="005C23E7" w:rsidRDefault="00B255BD" w:rsidP="005F4D16">
      <w:pPr>
        <w:rPr>
          <w:rFonts w:cs="Arial"/>
        </w:rPr>
      </w:pPr>
      <w:r w:rsidRPr="005F4D16">
        <w:t>At a sector-l</w:t>
      </w:r>
      <w:r w:rsidRPr="005C23E7">
        <w:rPr>
          <w:rFonts w:cs="Arial"/>
        </w:rPr>
        <w:t>evel, in 202</w:t>
      </w:r>
      <w:r w:rsidR="002D4987">
        <w:rPr>
          <w:rFonts w:cs="Arial"/>
        </w:rPr>
        <w:t>4</w:t>
      </w:r>
      <w:r w:rsidRPr="005C23E7">
        <w:rPr>
          <w:rFonts w:cs="Arial"/>
        </w:rPr>
        <w:t>-2</w:t>
      </w:r>
      <w:r w:rsidR="002D4987">
        <w:rPr>
          <w:rFonts w:cs="Arial"/>
        </w:rPr>
        <w:t>5</w:t>
      </w:r>
      <w:r w:rsidRPr="005C23E7">
        <w:rPr>
          <w:rFonts w:cs="Arial"/>
        </w:rPr>
        <w:t>, the average:</w:t>
      </w:r>
    </w:p>
    <w:p w14:paraId="6F798E81" w14:textId="05DD4919" w:rsidR="00B255BD" w:rsidRPr="005C23E7" w:rsidRDefault="00B255BD" w:rsidP="005751D2">
      <w:pPr>
        <w:pStyle w:val="ListBullet3"/>
      </w:pPr>
      <w:r w:rsidRPr="005C23E7">
        <w:rPr>
          <w:b/>
        </w:rPr>
        <w:t>published price</w:t>
      </w:r>
      <w:r w:rsidRPr="005C23E7">
        <w:t xml:space="preserve"> was </w:t>
      </w:r>
      <w:r w:rsidRPr="00CA333C">
        <w:t>$</w:t>
      </w:r>
      <w:r w:rsidR="00A96FE4" w:rsidRPr="00CA333C">
        <w:t>5</w:t>
      </w:r>
      <w:r w:rsidR="00CA333C" w:rsidRPr="00CA333C">
        <w:t>39</w:t>
      </w:r>
      <w:r w:rsidR="00A96FE4" w:rsidRPr="00CA333C">
        <w:t>,000</w:t>
      </w:r>
      <w:r w:rsidRPr="005C23E7">
        <w:t xml:space="preserve"> (</w:t>
      </w:r>
      <w:r w:rsidRPr="00CA333C">
        <w:t>up from $</w:t>
      </w:r>
      <w:r w:rsidR="00CA333C" w:rsidRPr="00CA333C">
        <w:t>501</w:t>
      </w:r>
      <w:r w:rsidRPr="00CA333C">
        <w:t>,000</w:t>
      </w:r>
      <w:r w:rsidRPr="005C23E7">
        <w:t xml:space="preserve"> in 202</w:t>
      </w:r>
      <w:r w:rsidR="002D4987">
        <w:t>3</w:t>
      </w:r>
      <w:r w:rsidRPr="005C23E7">
        <w:t>-2</w:t>
      </w:r>
      <w:r w:rsidR="002D4987">
        <w:t>4</w:t>
      </w:r>
      <w:r w:rsidRPr="005C23E7">
        <w:t>), and</w:t>
      </w:r>
    </w:p>
    <w:p w14:paraId="3F952FC0" w14:textId="09B41B3A" w:rsidR="00444500" w:rsidRPr="002719CF" w:rsidRDefault="00B255BD" w:rsidP="005751D2">
      <w:pPr>
        <w:pStyle w:val="ListBullet3"/>
      </w:pPr>
      <w:r w:rsidRPr="005C23E7">
        <w:rPr>
          <w:b/>
        </w:rPr>
        <w:t>agreed price</w:t>
      </w:r>
      <w:r w:rsidRPr="005C23E7">
        <w:t xml:space="preserve"> was </w:t>
      </w:r>
      <w:r w:rsidRPr="00CA333C">
        <w:t>$</w:t>
      </w:r>
      <w:r w:rsidR="00A96FE4" w:rsidRPr="00CA333C">
        <w:t>4</w:t>
      </w:r>
      <w:r w:rsidR="00CA333C" w:rsidRPr="00CA333C">
        <w:t>70</w:t>
      </w:r>
      <w:r w:rsidR="00A96FE4" w:rsidRPr="00CA333C">
        <w:t>,000</w:t>
      </w:r>
      <w:r w:rsidRPr="005C23E7">
        <w:t xml:space="preserve"> (</w:t>
      </w:r>
      <w:r w:rsidRPr="00CA333C">
        <w:t>up from $4</w:t>
      </w:r>
      <w:r w:rsidR="00CA333C" w:rsidRPr="00CA333C">
        <w:t>51</w:t>
      </w:r>
      <w:r w:rsidRPr="00CA333C">
        <w:t>,000</w:t>
      </w:r>
      <w:r w:rsidRPr="005C23E7">
        <w:t xml:space="preserve"> in 202</w:t>
      </w:r>
      <w:r w:rsidR="002D4987">
        <w:t>3</w:t>
      </w:r>
      <w:r w:rsidRPr="005C23E7">
        <w:t>-2</w:t>
      </w:r>
      <w:r w:rsidR="002D4987">
        <w:t>4</w:t>
      </w:r>
      <w:r w:rsidRPr="005C23E7">
        <w:t>).</w:t>
      </w:r>
    </w:p>
    <w:tbl>
      <w:tblPr>
        <w:tblStyle w:val="TableGrid"/>
        <w:tblW w:w="0" w:type="auto"/>
        <w:tblLook w:val="04A0" w:firstRow="1" w:lastRow="0" w:firstColumn="1" w:lastColumn="0" w:noHBand="0" w:noVBand="1"/>
      </w:tblPr>
      <w:tblGrid>
        <w:gridCol w:w="9016"/>
      </w:tblGrid>
      <w:tr w:rsidR="00320D3C" w:rsidRPr="005C23E7" w14:paraId="0C75EBDC" w14:textId="77777777" w:rsidTr="00AF7AAA">
        <w:tc>
          <w:tcPr>
            <w:tcW w:w="9016" w:type="dxa"/>
          </w:tcPr>
          <w:p w14:paraId="0F25A88A" w14:textId="422AE200" w:rsidR="00054645" w:rsidRPr="007801DD" w:rsidRDefault="00501CAF" w:rsidP="007801DD">
            <w:pPr>
              <w:rPr>
                <w:rStyle w:val="Strong"/>
              </w:rPr>
            </w:pPr>
            <w:r w:rsidRPr="0041768E">
              <w:rPr>
                <w:rFonts w:cs="Arial"/>
                <w:b/>
                <w:bCs w:val="0"/>
                <w:iCs/>
                <w:noProof/>
                <w:sz w:val="36"/>
                <w:szCs w:val="28"/>
              </w:rPr>
              <w:drawing>
                <wp:inline distT="0" distB="0" distL="0" distR="0" wp14:anchorId="022CF604" wp14:editId="11E6AD08">
                  <wp:extent cx="249702" cy="192405"/>
                  <wp:effectExtent l="0" t="0" r="0" b="0"/>
                  <wp:docPr id="1066908215" name="Picture 1066908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054645" w:rsidRPr="007801DD">
              <w:rPr>
                <w:rStyle w:val="Strong"/>
              </w:rPr>
              <w:t xml:space="preserve">Insights: Impacts of the Aged Care Taskforce reforms </w:t>
            </w:r>
          </w:p>
          <w:p w14:paraId="77266EC7" w14:textId="33B15C77" w:rsidR="00DA63C9" w:rsidRDefault="00385513" w:rsidP="00DB2772">
            <w:pPr>
              <w:rPr>
                <w:rFonts w:cs="Arial"/>
              </w:rPr>
            </w:pPr>
            <w:r w:rsidRPr="00153190">
              <w:rPr>
                <w:rFonts w:cs="Arial"/>
              </w:rPr>
              <w:t>Residential</w:t>
            </w:r>
            <w:r w:rsidR="0000221A">
              <w:rPr>
                <w:rFonts w:cs="Arial"/>
              </w:rPr>
              <w:t xml:space="preserve"> </w:t>
            </w:r>
            <w:r>
              <w:rPr>
                <w:rFonts w:cs="Arial"/>
              </w:rPr>
              <w:t>care p</w:t>
            </w:r>
            <w:r w:rsidR="0012189E">
              <w:rPr>
                <w:rFonts w:cs="Arial"/>
              </w:rPr>
              <w:t>roviders</w:t>
            </w:r>
            <w:r w:rsidR="0012189E" w:rsidRPr="00BE12F4">
              <w:rPr>
                <w:rFonts w:cs="Arial"/>
              </w:rPr>
              <w:t xml:space="preserve"> </w:t>
            </w:r>
            <w:r w:rsidRPr="00BE12F4">
              <w:rPr>
                <w:rFonts w:cs="Arial"/>
              </w:rPr>
              <w:t>can</w:t>
            </w:r>
            <w:r w:rsidR="0012189E" w:rsidRPr="00BE12F4">
              <w:rPr>
                <w:rFonts w:cs="Arial"/>
              </w:rPr>
              <w:t xml:space="preserve"> set </w:t>
            </w:r>
            <w:r>
              <w:rPr>
                <w:rFonts w:cs="Arial"/>
              </w:rPr>
              <w:t>a</w:t>
            </w:r>
            <w:r w:rsidR="0012189E" w:rsidRPr="00BE12F4">
              <w:rPr>
                <w:rFonts w:cs="Arial"/>
              </w:rPr>
              <w:t xml:space="preserve"> RAD price</w:t>
            </w:r>
            <w:r w:rsidR="00AC7920">
              <w:rPr>
                <w:rFonts w:cs="Arial"/>
              </w:rPr>
              <w:t>, without approval from IHACPA,</w:t>
            </w:r>
            <w:r w:rsidR="0012189E" w:rsidRPr="00BE12F4">
              <w:rPr>
                <w:rFonts w:cs="Arial"/>
              </w:rPr>
              <w:t xml:space="preserve"> up to a level known as the maximum room price. </w:t>
            </w:r>
            <w:r>
              <w:t>On</w:t>
            </w:r>
            <w:r w:rsidR="007709D7">
              <w:t xml:space="preserve"> </w:t>
            </w:r>
            <w:r w:rsidR="00D51AEC">
              <w:t>1 January 2025</w:t>
            </w:r>
            <w:r w:rsidR="0012540E">
              <w:t>,</w:t>
            </w:r>
            <w:r w:rsidR="00642B3E">
              <w:t xml:space="preserve"> there was an increase</w:t>
            </w:r>
            <w:r w:rsidR="0012540E">
              <w:t xml:space="preserve"> </w:t>
            </w:r>
            <w:r w:rsidR="008B40C8">
              <w:t>to th</w:t>
            </w:r>
            <w:r w:rsidR="00AC7920">
              <w:t>is</w:t>
            </w:r>
            <w:r w:rsidR="005A5203">
              <w:t xml:space="preserve"> </w:t>
            </w:r>
            <w:r w:rsidR="005A5203" w:rsidRPr="005A5203">
              <w:t>maximum room price</w:t>
            </w:r>
            <w:r w:rsidR="004D640E">
              <w:t>,</w:t>
            </w:r>
            <w:r w:rsidR="005A5203" w:rsidRPr="005A5203">
              <w:t xml:space="preserve"> </w:t>
            </w:r>
            <w:r w:rsidR="540DC63E">
              <w:t>from $550,000 to $750,000</w:t>
            </w:r>
            <w:r w:rsidR="009F1044">
              <w:t>.</w:t>
            </w:r>
            <w:r w:rsidR="00D02499">
              <w:t xml:space="preserve"> </w:t>
            </w:r>
            <w:r w:rsidR="00E966C4">
              <w:rPr>
                <w:rFonts w:cs="Arial"/>
              </w:rPr>
              <w:t xml:space="preserve">This </w:t>
            </w:r>
            <w:r w:rsidR="00AC28AC">
              <w:rPr>
                <w:rFonts w:cs="Arial"/>
              </w:rPr>
              <w:t>wa</w:t>
            </w:r>
            <w:r w:rsidR="00E966C4">
              <w:rPr>
                <w:rFonts w:cs="Arial"/>
              </w:rPr>
              <w:t>s the first maximum room price change</w:t>
            </w:r>
            <w:r w:rsidR="00BE12F4" w:rsidRPr="00BE12F4">
              <w:rPr>
                <w:rFonts w:cs="Arial"/>
              </w:rPr>
              <w:t xml:space="preserve"> since it was set at $550,000 in 2014.</w:t>
            </w:r>
          </w:p>
          <w:p w14:paraId="4EBB123B" w14:textId="46BF0629" w:rsidR="001E6BC1" w:rsidRDefault="002D5163" w:rsidP="00DB2772">
            <w:r>
              <w:t>As expected, t</w:t>
            </w:r>
            <w:r w:rsidR="002A63F3" w:rsidRPr="00EB471D">
              <w:t>his policy change</w:t>
            </w:r>
            <w:r w:rsidR="00EB471D" w:rsidRPr="00EB471D">
              <w:t xml:space="preserve"> ha</w:t>
            </w:r>
            <w:r>
              <w:t>s</w:t>
            </w:r>
            <w:r w:rsidR="00EB471D" w:rsidRPr="00EB471D">
              <w:t xml:space="preserve"> resulted in </w:t>
            </w:r>
            <w:r w:rsidR="008F2E4F">
              <w:t xml:space="preserve">an </w:t>
            </w:r>
            <w:r w:rsidR="00EB471D" w:rsidRPr="00EB471D">
              <w:t xml:space="preserve">increase in the </w:t>
            </w:r>
            <w:r w:rsidR="002A63F3" w:rsidRPr="00EB471D">
              <w:t>a</w:t>
            </w:r>
            <w:r w:rsidR="004B6D18" w:rsidRPr="00EB471D">
              <w:t>verage agreed accommodation price for residents</w:t>
            </w:r>
            <w:r w:rsidR="002A63F3" w:rsidRPr="00EB471D">
              <w:t xml:space="preserve"> entering residential care</w:t>
            </w:r>
            <w:r>
              <w:t xml:space="preserve">. </w:t>
            </w:r>
            <w:r w:rsidRPr="00F95985">
              <w:t xml:space="preserve">Table </w:t>
            </w:r>
            <w:r w:rsidR="00F95985" w:rsidRPr="00F95985">
              <w:t>1.1</w:t>
            </w:r>
            <w:r w:rsidR="00B2295D">
              <w:t>8</w:t>
            </w:r>
            <w:r>
              <w:t xml:space="preserve"> </w:t>
            </w:r>
            <w:r w:rsidR="00CA4843">
              <w:t>highlights</w:t>
            </w:r>
            <w:r>
              <w:t xml:space="preserve"> </w:t>
            </w:r>
            <w:r w:rsidR="009A7279">
              <w:t>trend</w:t>
            </w:r>
            <w:r w:rsidR="009D5BD4">
              <w:t>s in agreed prices</w:t>
            </w:r>
            <w:r w:rsidR="009A7279">
              <w:t xml:space="preserve"> for </w:t>
            </w:r>
            <w:r w:rsidRPr="00EB471D">
              <w:t>non</w:t>
            </w:r>
            <w:r w:rsidRPr="00EB471D">
              <w:noBreakHyphen/>
              <w:t>supported</w:t>
            </w:r>
            <w:r w:rsidR="00B84400">
              <w:t xml:space="preserve"> residents</w:t>
            </w:r>
            <w:r w:rsidR="00EB471D">
              <w:t xml:space="preserve"> </w:t>
            </w:r>
            <w:r w:rsidR="009A7279">
              <w:t>who entered care</w:t>
            </w:r>
            <w:r w:rsidR="00B84400">
              <w:t>,</w:t>
            </w:r>
            <w:r w:rsidR="009A7279">
              <w:t xml:space="preserve"> before and after the policy change</w:t>
            </w:r>
            <w:r w:rsidR="00B84400">
              <w:t xml:space="preserve"> on 1 January 2025</w:t>
            </w:r>
            <w:r w:rsidR="00EB471D">
              <w:t>.</w:t>
            </w:r>
            <w:r w:rsidR="002A63F3">
              <w:t xml:space="preserve"> </w:t>
            </w:r>
          </w:p>
          <w:p w14:paraId="5484CA7C" w14:textId="63362878" w:rsidR="008E6D61" w:rsidRDefault="00B3095C" w:rsidP="00270527">
            <w:pPr>
              <w:pStyle w:val="Caption"/>
            </w:pPr>
            <w:r w:rsidRPr="00F95985">
              <w:t>Table</w:t>
            </w:r>
            <w:r w:rsidR="002A63F3" w:rsidRPr="00F95985">
              <w:t xml:space="preserve"> </w:t>
            </w:r>
            <w:r w:rsidR="00F95985" w:rsidRPr="00F95985">
              <w:t>1.1</w:t>
            </w:r>
            <w:r w:rsidR="00B2295D">
              <w:t>8</w:t>
            </w:r>
            <w:r>
              <w:t xml:space="preserve">: </w:t>
            </w:r>
            <w:r w:rsidR="00DA63C9">
              <w:t xml:space="preserve">Agreed room price for </w:t>
            </w:r>
            <w:r w:rsidR="007B60B9">
              <w:t xml:space="preserve">non-support residents </w:t>
            </w:r>
            <w:r w:rsidR="006521FC">
              <w:t xml:space="preserve">who entered </w:t>
            </w:r>
            <w:r w:rsidR="002A63F3">
              <w:t xml:space="preserve">residential </w:t>
            </w:r>
            <w:r w:rsidR="006521FC">
              <w:t>care in 2024-25</w:t>
            </w:r>
          </w:p>
          <w:tbl>
            <w:tblPr>
              <w:tblStyle w:val="TableGrid"/>
              <w:tblW w:w="0" w:type="auto"/>
              <w:tblBorders>
                <w:top w:val="none" w:sz="0" w:space="0" w:color="auto"/>
                <w:left w:val="none" w:sz="0" w:space="0" w:color="auto"/>
                <w:bottom w:val="single" w:sz="4" w:space="0" w:color="1E1545" w:themeColor="text1"/>
                <w:right w:val="none" w:sz="0" w:space="0" w:color="auto"/>
                <w:insideH w:val="single" w:sz="4" w:space="0" w:color="1E1545" w:themeColor="text1"/>
                <w:insideV w:val="none" w:sz="0" w:space="0" w:color="auto"/>
              </w:tblBorders>
              <w:tblLook w:val="04A0" w:firstRow="1" w:lastRow="0" w:firstColumn="1" w:lastColumn="0" w:noHBand="0" w:noVBand="1"/>
            </w:tblPr>
            <w:tblGrid>
              <w:gridCol w:w="4845"/>
              <w:gridCol w:w="1842"/>
              <w:gridCol w:w="1985"/>
            </w:tblGrid>
            <w:tr w:rsidR="00FA0C97" w:rsidRPr="00A172A3" w14:paraId="76D84DD9" w14:textId="77777777" w:rsidTr="00AE317D">
              <w:trPr>
                <w:trHeight w:val="510"/>
                <w:tblHeader/>
              </w:trPr>
              <w:tc>
                <w:tcPr>
                  <w:tcW w:w="4845" w:type="dxa"/>
                  <w:shd w:val="clear" w:color="auto" w:fill="1E1545" w:themeFill="text1"/>
                  <w:vAlign w:val="center"/>
                </w:tcPr>
                <w:p w14:paraId="45F857B1" w14:textId="618C25E5" w:rsidR="008E6D61" w:rsidRPr="00A172A3" w:rsidRDefault="008E6D61" w:rsidP="00A61285">
                  <w:pPr>
                    <w:spacing w:before="60" w:after="60"/>
                    <w:rPr>
                      <w:b/>
                      <w:bCs w:val="0"/>
                      <w:color w:val="F1F2F2" w:themeColor="background1"/>
                      <w:sz w:val="20"/>
                      <w:szCs w:val="14"/>
                    </w:rPr>
                  </w:pPr>
                </w:p>
              </w:tc>
              <w:tc>
                <w:tcPr>
                  <w:tcW w:w="1842" w:type="dxa"/>
                  <w:shd w:val="clear" w:color="auto" w:fill="1E1545" w:themeFill="text1"/>
                  <w:vAlign w:val="center"/>
                </w:tcPr>
                <w:p w14:paraId="6348EF00" w14:textId="02989F49" w:rsidR="008E6D61" w:rsidRPr="00A172A3" w:rsidRDefault="008E6D61" w:rsidP="00AE317D">
                  <w:pPr>
                    <w:pStyle w:val="TableHeaderWhite"/>
                  </w:pPr>
                  <w:r w:rsidRPr="00A172A3">
                    <w:t>Jul</w:t>
                  </w:r>
                  <w:r w:rsidR="00C866AC" w:rsidRPr="00A172A3">
                    <w:t xml:space="preserve"> </w:t>
                  </w:r>
                  <w:r w:rsidRPr="00A172A3">
                    <w:t>–</w:t>
                  </w:r>
                  <w:r w:rsidR="00E37C8D">
                    <w:t xml:space="preserve"> </w:t>
                  </w:r>
                  <w:r w:rsidRPr="00A172A3">
                    <w:t>Dec 2024</w:t>
                  </w:r>
                </w:p>
              </w:tc>
              <w:tc>
                <w:tcPr>
                  <w:tcW w:w="1985" w:type="dxa"/>
                  <w:shd w:val="clear" w:color="auto" w:fill="1E1545" w:themeFill="text1"/>
                  <w:vAlign w:val="center"/>
                </w:tcPr>
                <w:p w14:paraId="0005BAB4" w14:textId="41461D0E" w:rsidR="008E6D61" w:rsidRPr="00A172A3" w:rsidRDefault="008E6D61" w:rsidP="00AE317D">
                  <w:pPr>
                    <w:pStyle w:val="TableHeaderWhite"/>
                  </w:pPr>
                  <w:r w:rsidRPr="00A172A3">
                    <w:t xml:space="preserve">Jan </w:t>
                  </w:r>
                  <w:r w:rsidR="00C866AC" w:rsidRPr="00A172A3">
                    <w:t>–</w:t>
                  </w:r>
                  <w:r w:rsidR="00E37C8D">
                    <w:t xml:space="preserve"> </w:t>
                  </w:r>
                  <w:r w:rsidR="00C866AC" w:rsidRPr="00A172A3">
                    <w:t>Jun 2025</w:t>
                  </w:r>
                </w:p>
              </w:tc>
            </w:tr>
            <w:tr w:rsidR="00D05E0B" w:rsidRPr="00A172A3" w14:paraId="53EAC256" w14:textId="77777777" w:rsidTr="00EF2FDB">
              <w:trPr>
                <w:trHeight w:val="340"/>
              </w:trPr>
              <w:tc>
                <w:tcPr>
                  <w:tcW w:w="4845" w:type="dxa"/>
                  <w:vAlign w:val="center"/>
                </w:tcPr>
                <w:p w14:paraId="3FF3BB88" w14:textId="30164D32" w:rsidR="008E6D61" w:rsidRPr="00A172A3" w:rsidRDefault="003A75C6" w:rsidP="00AE317D">
                  <w:pPr>
                    <w:pStyle w:val="TableofAuthorities"/>
                  </w:pPr>
                  <w:r>
                    <w:t>A</w:t>
                  </w:r>
                  <w:r w:rsidR="00982316">
                    <w:t>bove</w:t>
                  </w:r>
                  <w:r w:rsidR="00B2459E" w:rsidRPr="00A172A3">
                    <w:t xml:space="preserve"> $550,000 and </w:t>
                  </w:r>
                  <w:r w:rsidR="00982316">
                    <w:t xml:space="preserve">below </w:t>
                  </w:r>
                  <w:r w:rsidR="00B2459E" w:rsidRPr="00A172A3">
                    <w:t>$750,000</w:t>
                  </w:r>
                </w:p>
              </w:tc>
              <w:tc>
                <w:tcPr>
                  <w:tcW w:w="1842" w:type="dxa"/>
                  <w:vAlign w:val="center"/>
                </w:tcPr>
                <w:p w14:paraId="046E2574" w14:textId="4C3FBAE8" w:rsidR="008E6D61" w:rsidRPr="00A172A3" w:rsidRDefault="00A172A3" w:rsidP="00AE317D">
                  <w:pPr>
                    <w:pStyle w:val="TableofAuthorities"/>
                  </w:pPr>
                  <w:r w:rsidRPr="00A172A3">
                    <w:t>13.3%</w:t>
                  </w:r>
                </w:p>
              </w:tc>
              <w:tc>
                <w:tcPr>
                  <w:tcW w:w="1985" w:type="dxa"/>
                  <w:vAlign w:val="center"/>
                </w:tcPr>
                <w:p w14:paraId="109F8CD7" w14:textId="37DA362C" w:rsidR="008E6D61" w:rsidRPr="00A172A3" w:rsidRDefault="00A172A3" w:rsidP="00AE317D">
                  <w:pPr>
                    <w:pStyle w:val="TableofAuthorities"/>
                  </w:pPr>
                  <w:r w:rsidRPr="00A172A3">
                    <w:t>20.3%</w:t>
                  </w:r>
                </w:p>
              </w:tc>
            </w:tr>
            <w:tr w:rsidR="00D05E0B" w:rsidRPr="00A172A3" w14:paraId="7E762E61" w14:textId="77777777" w:rsidTr="00EF2FDB">
              <w:trPr>
                <w:trHeight w:val="340"/>
              </w:trPr>
              <w:tc>
                <w:tcPr>
                  <w:tcW w:w="4845" w:type="dxa"/>
                  <w:vAlign w:val="center"/>
                </w:tcPr>
                <w:p w14:paraId="702E39DA" w14:textId="7A5E64E8" w:rsidR="008E6D61" w:rsidRPr="00A172A3" w:rsidRDefault="003A75C6" w:rsidP="00AE317D">
                  <w:pPr>
                    <w:pStyle w:val="TableofAuthorities"/>
                  </w:pPr>
                  <w:r>
                    <w:t>E</w:t>
                  </w:r>
                  <w:r w:rsidR="00B2459E" w:rsidRPr="00A172A3">
                    <w:t>xactly $750,000</w:t>
                  </w:r>
                </w:p>
              </w:tc>
              <w:tc>
                <w:tcPr>
                  <w:tcW w:w="1842" w:type="dxa"/>
                  <w:vAlign w:val="center"/>
                </w:tcPr>
                <w:p w14:paraId="386E4D84" w14:textId="4267C5E5" w:rsidR="008E6D61" w:rsidRPr="00A172A3" w:rsidRDefault="00A172A3" w:rsidP="00AE317D">
                  <w:pPr>
                    <w:pStyle w:val="TableofAuthorities"/>
                  </w:pPr>
                  <w:r w:rsidRPr="00A172A3">
                    <w:t>2.2%</w:t>
                  </w:r>
                </w:p>
              </w:tc>
              <w:tc>
                <w:tcPr>
                  <w:tcW w:w="1985" w:type="dxa"/>
                  <w:vAlign w:val="center"/>
                </w:tcPr>
                <w:p w14:paraId="7AA09B63" w14:textId="572699CC" w:rsidR="008E6D61" w:rsidRPr="00A172A3" w:rsidRDefault="00A172A3" w:rsidP="00AE317D">
                  <w:pPr>
                    <w:pStyle w:val="TableofAuthorities"/>
                  </w:pPr>
                  <w:r w:rsidRPr="00A172A3">
                    <w:t>5.5%</w:t>
                  </w:r>
                </w:p>
              </w:tc>
            </w:tr>
          </w:tbl>
          <w:p w14:paraId="56559816" w14:textId="33F214DB" w:rsidR="00B04A2A" w:rsidRPr="00DB2772" w:rsidRDefault="002640A2" w:rsidP="00F80C58">
            <w:r w:rsidRPr="002640A2">
              <w:t>Th</w:t>
            </w:r>
            <w:r w:rsidR="00864D94">
              <w:t>e</w:t>
            </w:r>
            <w:r w:rsidR="004B6D18">
              <w:t xml:space="preserve">se impacts </w:t>
            </w:r>
            <w:r w:rsidRPr="002640A2">
              <w:t xml:space="preserve">can </w:t>
            </w:r>
            <w:r w:rsidR="001A2241">
              <w:t>also</w:t>
            </w:r>
            <w:r w:rsidRPr="002640A2">
              <w:t xml:space="preserve"> be seen through a</w:t>
            </w:r>
            <w:r w:rsidR="00174C10">
              <w:t xml:space="preserve"> larger</w:t>
            </w:r>
            <w:r w:rsidRPr="002640A2">
              <w:t xml:space="preserve"> increase in the </w:t>
            </w:r>
            <w:r w:rsidR="00250CE1">
              <w:t>total</w:t>
            </w:r>
            <w:r w:rsidR="004B6D18">
              <w:t xml:space="preserve"> sector</w:t>
            </w:r>
            <w:r w:rsidR="00250CE1">
              <w:t xml:space="preserve"> value</w:t>
            </w:r>
            <w:r w:rsidR="0056110C">
              <w:t xml:space="preserve"> of</w:t>
            </w:r>
            <w:r w:rsidRPr="002640A2">
              <w:t xml:space="preserve"> RADs held </w:t>
            </w:r>
            <w:r w:rsidR="008139C3">
              <w:t>at 30 June 2025</w:t>
            </w:r>
            <w:r w:rsidR="00E16BBE">
              <w:t xml:space="preserve"> (up </w:t>
            </w:r>
            <w:r w:rsidR="009728F0">
              <w:t xml:space="preserve">$6.2 billion from </w:t>
            </w:r>
            <w:r w:rsidR="008139C3">
              <w:t>30 June 2024</w:t>
            </w:r>
            <w:r w:rsidR="009728F0">
              <w:t xml:space="preserve">) </w:t>
            </w:r>
            <w:r w:rsidR="00E16BBE">
              <w:t xml:space="preserve">compared to the increase </w:t>
            </w:r>
            <w:r w:rsidR="008139C3">
              <w:t>between 30 June 2023 and 30 June 2024 (</w:t>
            </w:r>
            <w:r w:rsidR="00735A8A">
              <w:t xml:space="preserve">$4.6 billion) </w:t>
            </w:r>
            <w:r w:rsidRPr="002640A2">
              <w:t>(Table 1.</w:t>
            </w:r>
            <w:r w:rsidR="004B6D18">
              <w:t>2</w:t>
            </w:r>
            <w:r w:rsidR="00B2295D">
              <w:t>0</w:t>
            </w:r>
            <w:r w:rsidRPr="002640A2">
              <w:t>).</w:t>
            </w:r>
          </w:p>
          <w:p w14:paraId="6FDDA555" w14:textId="711FE843" w:rsidR="00574048" w:rsidRPr="00EF0740" w:rsidRDefault="0036492A" w:rsidP="00E045D3">
            <w:r>
              <w:t>Further m</w:t>
            </w:r>
            <w:r w:rsidR="00B04A2A" w:rsidRPr="00B04A2A">
              <w:t xml:space="preserve">easures announced in the </w:t>
            </w:r>
            <w:r w:rsidR="00CE671B">
              <w:t>government</w:t>
            </w:r>
            <w:r w:rsidR="00B04A2A" w:rsidRPr="00B04A2A">
              <w:t xml:space="preserve"> response to the Aged Care Taskforce</w:t>
            </w:r>
            <w:r w:rsidR="00A75168">
              <w:t xml:space="preserve"> </w:t>
            </w:r>
            <w:r w:rsidR="001D59E2">
              <w:t xml:space="preserve">that </w:t>
            </w:r>
            <w:r w:rsidR="00574048" w:rsidRPr="00EF0740">
              <w:t xml:space="preserve">will </w:t>
            </w:r>
            <w:r w:rsidR="00574048">
              <w:t xml:space="preserve">continue to </w:t>
            </w:r>
            <w:r w:rsidR="00574048" w:rsidRPr="00EF0740">
              <w:t>support providers to improve their accommodation results</w:t>
            </w:r>
            <w:r w:rsidR="000C3135">
              <w:t xml:space="preserve"> from 202</w:t>
            </w:r>
            <w:r w:rsidR="00AF00AA">
              <w:t>5</w:t>
            </w:r>
            <w:r w:rsidR="000C3135">
              <w:t>-</w:t>
            </w:r>
            <w:r w:rsidR="00AF00AA">
              <w:t>26</w:t>
            </w:r>
            <w:r w:rsidR="00574048" w:rsidRPr="00EF0740">
              <w:t>, includ</w:t>
            </w:r>
            <w:r w:rsidR="009658D0">
              <w:t>e</w:t>
            </w:r>
            <w:r w:rsidR="00574048" w:rsidRPr="00EF0740">
              <w:t>:</w:t>
            </w:r>
          </w:p>
          <w:p w14:paraId="5CC861EE" w14:textId="490D4615" w:rsidR="00C94729" w:rsidRPr="00267322" w:rsidRDefault="00267322" w:rsidP="005751D2">
            <w:pPr>
              <w:pStyle w:val="ListBullet3"/>
            </w:pPr>
            <w:r w:rsidRPr="00267322">
              <w:t>annual indexation on 1 July of the maximum room price a provider can charge without approval from IHACPA. On 1 July 2025, the maximum room price increased from $750,000 to $758,627</w:t>
            </w:r>
          </w:p>
          <w:p w14:paraId="251CA158" w14:textId="1D46806D" w:rsidR="00574048" w:rsidRPr="00EF0740" w:rsidRDefault="00574048" w:rsidP="00B84E71">
            <w:pPr>
              <w:pStyle w:val="ListBullet3"/>
              <w:rPr>
                <w:b/>
              </w:rPr>
            </w:pPr>
            <w:r w:rsidRPr="00EF0740">
              <w:t>requiring providers to retain 2.0% per annum of RAD/RAC deposits for up to five years from 1 November 2025</w:t>
            </w:r>
          </w:p>
          <w:p w14:paraId="3C75C0E5" w14:textId="686E4086" w:rsidR="007E592A" w:rsidRPr="00267322" w:rsidRDefault="00574048" w:rsidP="00B84E71">
            <w:pPr>
              <w:pStyle w:val="ListBullet3"/>
            </w:pPr>
            <w:r w:rsidRPr="00B70A5D">
              <w:t>requiring providers to index DAPs twice per year by the consumer price index for residents that enter care on or after 1 November 2025.</w:t>
            </w:r>
          </w:p>
        </w:tc>
      </w:tr>
    </w:tbl>
    <w:p w14:paraId="6CED8AF3" w14:textId="3312A21D" w:rsidR="00B255BD" w:rsidRPr="005C23E7" w:rsidRDefault="00B255BD" w:rsidP="005A4605">
      <w:pPr>
        <w:pStyle w:val="Heading5"/>
      </w:pPr>
      <w:r w:rsidRPr="005C23E7">
        <w:t xml:space="preserve">Results by provider ownership type and location </w:t>
      </w:r>
    </w:p>
    <w:p w14:paraId="6FF884FC" w14:textId="3DE991FE" w:rsidR="00B255BD" w:rsidRPr="005C23E7" w:rsidRDefault="0002395C" w:rsidP="00F5193C">
      <w:pPr>
        <w:rPr>
          <w:b/>
          <w:szCs w:val="22"/>
        </w:rPr>
      </w:pPr>
      <w:r>
        <w:t>Consistent with prior years</w:t>
      </w:r>
      <w:r w:rsidR="00B255BD" w:rsidRPr="005C23E7">
        <w:t xml:space="preserve">, </w:t>
      </w:r>
      <w:r w:rsidR="009D2BF4" w:rsidRPr="005C23E7">
        <w:t>in 202</w:t>
      </w:r>
      <w:r w:rsidR="001D2E88">
        <w:t>4</w:t>
      </w:r>
      <w:r w:rsidR="009D2BF4" w:rsidRPr="005C23E7">
        <w:t>-2</w:t>
      </w:r>
      <w:r w:rsidR="001D2E88">
        <w:t>5</w:t>
      </w:r>
      <w:r w:rsidR="005C5FA2">
        <w:t>,</w:t>
      </w:r>
      <w:r w:rsidR="00B255BD" w:rsidRPr="005C23E7">
        <w:t xml:space="preserve"> there was variability in published and agreed accommodation prices based on </w:t>
      </w:r>
      <w:r w:rsidR="005C5FA2">
        <w:t>provider</w:t>
      </w:r>
      <w:r w:rsidR="00B255BD" w:rsidRPr="005C23E7">
        <w:t xml:space="preserve"> ownership type and location </w:t>
      </w:r>
      <w:r w:rsidR="00A01E48">
        <w:t>(</w:t>
      </w:r>
      <w:r w:rsidR="00A01E48" w:rsidRPr="005C23E7">
        <w:fldChar w:fldCharType="begin"/>
      </w:r>
      <w:r w:rsidR="00A01E48" w:rsidRPr="005C23E7">
        <w:instrText xml:space="preserve"> REF _Ref195091113 \h  \* MERGEFORMAT </w:instrText>
      </w:r>
      <w:r w:rsidR="00A01E48" w:rsidRPr="005C23E7">
        <w:fldChar w:fldCharType="separate"/>
      </w:r>
      <w:r w:rsidR="002C08C9" w:rsidRPr="005C23E7">
        <w:t xml:space="preserve">Table </w:t>
      </w:r>
      <w:r w:rsidR="002C08C9">
        <w:t>1</w:t>
      </w:r>
      <w:r w:rsidR="002C08C9" w:rsidRPr="005C23E7">
        <w:t>.</w:t>
      </w:r>
      <w:r w:rsidR="00A01E48" w:rsidRPr="005C23E7">
        <w:fldChar w:fldCharType="end"/>
      </w:r>
      <w:r w:rsidR="00B2295D">
        <w:t>19</w:t>
      </w:r>
      <w:r w:rsidR="00A01E48">
        <w:t>)</w:t>
      </w:r>
      <w:r w:rsidR="00B255BD" w:rsidRPr="005C23E7">
        <w:t>:</w:t>
      </w:r>
    </w:p>
    <w:p w14:paraId="2C12A95D" w14:textId="44706471" w:rsidR="00B255BD" w:rsidRPr="005C23E7" w:rsidRDefault="00B255BD" w:rsidP="00B84E71">
      <w:pPr>
        <w:pStyle w:val="ListBullet3"/>
      </w:pPr>
      <w:r w:rsidRPr="005C23E7">
        <w:t xml:space="preserve">for-profit providers had </w:t>
      </w:r>
      <w:r w:rsidRPr="000205FB">
        <w:t>consistently higher</w:t>
      </w:r>
      <w:r w:rsidRPr="005C23E7">
        <w:t xml:space="preserve"> published </w:t>
      </w:r>
      <w:r w:rsidRPr="000205FB">
        <w:t>($</w:t>
      </w:r>
      <w:r w:rsidR="003966B4" w:rsidRPr="000205FB">
        <w:t>5</w:t>
      </w:r>
      <w:r w:rsidR="00D71C7F" w:rsidRPr="000205FB">
        <w:t>87</w:t>
      </w:r>
      <w:r w:rsidR="003966B4" w:rsidRPr="000205FB">
        <w:t>,000</w:t>
      </w:r>
      <w:r w:rsidRPr="005C23E7">
        <w:t>) and agreed</w:t>
      </w:r>
      <w:r w:rsidR="00427D03">
        <w:t> </w:t>
      </w:r>
      <w:r w:rsidRPr="000205FB">
        <w:t>($</w:t>
      </w:r>
      <w:r w:rsidR="003966B4" w:rsidRPr="000205FB">
        <w:t>4</w:t>
      </w:r>
      <w:r w:rsidR="00D71C7F" w:rsidRPr="000205FB">
        <w:t>90</w:t>
      </w:r>
      <w:r w:rsidR="003966B4" w:rsidRPr="000205FB">
        <w:t>,000</w:t>
      </w:r>
      <w:r w:rsidRPr="005C23E7">
        <w:t xml:space="preserve">) prices than not-for-profit providers </w:t>
      </w:r>
      <w:r w:rsidRPr="000205FB">
        <w:t>($</w:t>
      </w:r>
      <w:r w:rsidR="000205FB" w:rsidRPr="000205FB">
        <w:t>528</w:t>
      </w:r>
      <w:r w:rsidR="003966B4" w:rsidRPr="000205FB">
        <w:t>,000</w:t>
      </w:r>
      <w:r w:rsidRPr="005C23E7">
        <w:t xml:space="preserve"> for published, and </w:t>
      </w:r>
      <w:r w:rsidRPr="000205FB">
        <w:t>$</w:t>
      </w:r>
      <w:r w:rsidR="003966B4" w:rsidRPr="000205FB">
        <w:t>4</w:t>
      </w:r>
      <w:r w:rsidR="000205FB" w:rsidRPr="000205FB">
        <w:t>64</w:t>
      </w:r>
      <w:r w:rsidR="003966B4" w:rsidRPr="000205FB">
        <w:t>,000</w:t>
      </w:r>
      <w:r w:rsidRPr="005C23E7">
        <w:t xml:space="preserve"> for agreed) and LST government providers </w:t>
      </w:r>
      <w:r w:rsidRPr="000205FB">
        <w:t>($</w:t>
      </w:r>
      <w:r w:rsidR="00C96FCB" w:rsidRPr="000205FB">
        <w:t>35</w:t>
      </w:r>
      <w:r w:rsidR="000205FB" w:rsidRPr="000205FB">
        <w:t>2</w:t>
      </w:r>
      <w:r w:rsidR="00C96FCB" w:rsidRPr="000205FB">
        <w:t>,000</w:t>
      </w:r>
      <w:r w:rsidRPr="005C23E7">
        <w:t xml:space="preserve"> for published, and </w:t>
      </w:r>
      <w:r w:rsidRPr="000205FB">
        <w:t>$</w:t>
      </w:r>
      <w:r w:rsidR="00C96FCB" w:rsidRPr="000205FB">
        <w:t>34</w:t>
      </w:r>
      <w:r w:rsidR="000205FB" w:rsidRPr="000205FB">
        <w:t>5</w:t>
      </w:r>
      <w:r w:rsidR="00C96FCB" w:rsidRPr="000205FB">
        <w:t>,000</w:t>
      </w:r>
      <w:r w:rsidRPr="005C23E7">
        <w:t xml:space="preserve"> for agreed)</w:t>
      </w:r>
      <w:r w:rsidR="00A01E48">
        <w:t>.</w:t>
      </w:r>
    </w:p>
    <w:p w14:paraId="62F82B53" w14:textId="74AAE234" w:rsidR="00B255BD" w:rsidRPr="005C23E7" w:rsidRDefault="00B255BD" w:rsidP="00B84E71">
      <w:pPr>
        <w:pStyle w:val="ListBullet3"/>
      </w:pPr>
      <w:r w:rsidRPr="005C23E7">
        <w:t xml:space="preserve">providers in metropolitan areas had </w:t>
      </w:r>
      <w:r w:rsidRPr="00AA394B">
        <w:t>consistently higher</w:t>
      </w:r>
      <w:r w:rsidRPr="005C23E7">
        <w:t xml:space="preserve"> published </w:t>
      </w:r>
      <w:r w:rsidRPr="00AA394B">
        <w:t>($</w:t>
      </w:r>
      <w:r w:rsidR="00C96FCB" w:rsidRPr="00AA394B">
        <w:t>5</w:t>
      </w:r>
      <w:r w:rsidR="000205FB" w:rsidRPr="00AA394B">
        <w:t>93</w:t>
      </w:r>
      <w:r w:rsidR="00C96FCB" w:rsidRPr="00AA394B">
        <w:t>,000</w:t>
      </w:r>
      <w:r w:rsidRPr="005C23E7">
        <w:t xml:space="preserve">) and agreed </w:t>
      </w:r>
      <w:r w:rsidRPr="00AA394B">
        <w:t>($</w:t>
      </w:r>
      <w:r w:rsidR="00AA394B" w:rsidRPr="00AA394B">
        <w:t>504</w:t>
      </w:r>
      <w:r w:rsidR="000934B4" w:rsidRPr="00AA394B">
        <w:t>,000</w:t>
      </w:r>
      <w:r w:rsidRPr="005C23E7">
        <w:t xml:space="preserve">) prices than providers in regional areas </w:t>
      </w:r>
      <w:r w:rsidRPr="00AA394B">
        <w:t>($</w:t>
      </w:r>
      <w:r w:rsidR="000934B4" w:rsidRPr="00AA394B">
        <w:t>4</w:t>
      </w:r>
      <w:r w:rsidR="00AA394B" w:rsidRPr="00AA394B">
        <w:t>30</w:t>
      </w:r>
      <w:r w:rsidR="000934B4" w:rsidRPr="00AA394B">
        <w:t>,000</w:t>
      </w:r>
      <w:r w:rsidRPr="005C23E7">
        <w:t xml:space="preserve"> for published, and </w:t>
      </w:r>
      <w:r w:rsidRPr="00AA394B">
        <w:t>$</w:t>
      </w:r>
      <w:r w:rsidR="000934B4" w:rsidRPr="00AA394B">
        <w:t>3</w:t>
      </w:r>
      <w:r w:rsidR="00AA394B" w:rsidRPr="00AA394B">
        <w:t>86</w:t>
      </w:r>
      <w:r w:rsidR="000934B4" w:rsidRPr="00AA394B">
        <w:t>,000</w:t>
      </w:r>
      <w:r w:rsidRPr="005C23E7">
        <w:t xml:space="preserve"> for agreed) and remote areas </w:t>
      </w:r>
      <w:r w:rsidRPr="00AA394B">
        <w:t>($</w:t>
      </w:r>
      <w:r w:rsidR="000934B4" w:rsidRPr="00AA394B">
        <w:t>3</w:t>
      </w:r>
      <w:r w:rsidR="00AA394B" w:rsidRPr="00AA394B">
        <w:t>06</w:t>
      </w:r>
      <w:r w:rsidR="000934B4" w:rsidRPr="00AA394B">
        <w:t>,000</w:t>
      </w:r>
      <w:r w:rsidRPr="005C23E7">
        <w:t xml:space="preserve"> for published, and </w:t>
      </w:r>
      <w:r w:rsidRPr="00AA394B">
        <w:t>$</w:t>
      </w:r>
      <w:r w:rsidR="000934B4" w:rsidRPr="00AA394B">
        <w:t>3</w:t>
      </w:r>
      <w:r w:rsidR="00AA394B" w:rsidRPr="00AA394B">
        <w:t>19</w:t>
      </w:r>
      <w:r w:rsidR="000934B4" w:rsidRPr="00AA394B">
        <w:t>,000</w:t>
      </w:r>
      <w:r w:rsidRPr="005C23E7">
        <w:t xml:space="preserve"> for agreed). </w:t>
      </w:r>
    </w:p>
    <w:p w14:paraId="6E7C55B3" w14:textId="4DE2A6AC" w:rsidR="00BF2777" w:rsidRPr="005C23E7" w:rsidRDefault="00BF2777" w:rsidP="00BC7DD0">
      <w:pPr>
        <w:pStyle w:val="Caption"/>
      </w:pPr>
      <w:bookmarkStart w:id="130" w:name="_Ref195091113"/>
      <w:bookmarkStart w:id="131" w:name="_Toc195525315"/>
      <w:r w:rsidRPr="005C23E7">
        <w:t xml:space="preserve">Table </w:t>
      </w:r>
      <w:fldSimple w:instr=" STYLEREF 1 \s ">
        <w:r w:rsidR="002C08C9">
          <w:rPr>
            <w:noProof/>
          </w:rPr>
          <w:t>1</w:t>
        </w:r>
      </w:fldSimple>
      <w:r w:rsidR="00E4583C" w:rsidRPr="005C23E7">
        <w:t>.</w:t>
      </w:r>
      <w:bookmarkEnd w:id="130"/>
      <w:r w:rsidR="00B2295D">
        <w:t>19</w:t>
      </w:r>
      <w:r w:rsidRPr="005C23E7">
        <w:t xml:space="preserve">: Average agreed and published accommodation prices (lump sum equivalent), at sector-level and by ownership type and location, </w:t>
      </w:r>
      <w:bookmarkEnd w:id="131"/>
      <w:r w:rsidR="000A2133" w:rsidRPr="005C23E7">
        <w:t>202</w:t>
      </w:r>
      <w:r w:rsidR="000A2133">
        <w:t>1</w:t>
      </w:r>
      <w:r w:rsidR="000A2133" w:rsidRPr="005C23E7">
        <w:t>-2</w:t>
      </w:r>
      <w:r w:rsidR="000A2133">
        <w:t>2</w:t>
      </w:r>
      <w:r w:rsidR="000A2133" w:rsidRPr="005C23E7">
        <w:t xml:space="preserve"> to 202</w:t>
      </w:r>
      <w:r w:rsidR="000A2133">
        <w:t>4</w:t>
      </w:r>
      <w:r w:rsidR="000A2133" w:rsidRPr="005C23E7">
        <w:t>-2</w:t>
      </w:r>
      <w:r w:rsidR="000A2133">
        <w:t>5</w:t>
      </w:r>
      <w:r w:rsidR="00893CCB">
        <w:t xml:space="preserve"> </w:t>
      </w:r>
      <w:r w:rsidR="00893CCB" w:rsidRPr="00893CCB">
        <w:rPr>
          <w:vertAlign w:val="superscript"/>
        </w:rPr>
        <w:t>1</w:t>
      </w:r>
    </w:p>
    <w:tbl>
      <w:tblPr>
        <w:tblStyle w:val="DepartmentofHealthtable"/>
        <w:tblW w:w="4923" w:type="pct"/>
        <w:tblBorders>
          <w:top w:val="none" w:sz="0" w:space="0" w:color="auto"/>
        </w:tblBorders>
        <w:tblLayout w:type="fixed"/>
        <w:tblLook w:val="04A0" w:firstRow="1" w:lastRow="0" w:firstColumn="1" w:lastColumn="0" w:noHBand="0" w:noVBand="1"/>
      </w:tblPr>
      <w:tblGrid>
        <w:gridCol w:w="1844"/>
        <w:gridCol w:w="1988"/>
        <w:gridCol w:w="1275"/>
        <w:gridCol w:w="1275"/>
        <w:gridCol w:w="1275"/>
        <w:gridCol w:w="1273"/>
      </w:tblGrid>
      <w:tr w:rsidR="000A2133" w:rsidRPr="005C23E7" w14:paraId="3EB14FE9" w14:textId="77777777" w:rsidTr="00871C3A">
        <w:trPr>
          <w:cnfStyle w:val="100000000000" w:firstRow="1" w:lastRow="0" w:firstColumn="0" w:lastColumn="0" w:oddVBand="0" w:evenVBand="0" w:oddHBand="0" w:evenHBand="0" w:firstRowFirstColumn="0" w:firstRowLastColumn="0" w:lastRowFirstColumn="0" w:lastRowLastColumn="0"/>
          <w:trHeight w:val="567"/>
          <w:tblHeader/>
        </w:trPr>
        <w:tc>
          <w:tcPr>
            <w:tcW w:w="1032" w:type="pct"/>
            <w:tcBorders>
              <w:bottom w:val="single" w:sz="4" w:space="0" w:color="1E1545" w:themeColor="text1"/>
            </w:tcBorders>
            <w:shd w:val="clear" w:color="auto" w:fill="1E1545" w:themeFill="text2"/>
            <w:hideMark/>
          </w:tcPr>
          <w:p w14:paraId="0B081F89" w14:textId="01AC7F9C" w:rsidR="000A2133" w:rsidRPr="005C23E7" w:rsidRDefault="000A2133" w:rsidP="000A2133">
            <w:pPr>
              <w:spacing w:before="60" w:after="60"/>
              <w:rPr>
                <w:rFonts w:cs="Arial"/>
                <w:b/>
                <w:color w:val="F1F2F2"/>
                <w:sz w:val="20"/>
              </w:rPr>
            </w:pPr>
          </w:p>
        </w:tc>
        <w:tc>
          <w:tcPr>
            <w:tcW w:w="1113" w:type="pct"/>
            <w:shd w:val="clear" w:color="auto" w:fill="1E1545" w:themeFill="text2"/>
          </w:tcPr>
          <w:p w14:paraId="17D71147" w14:textId="77777777" w:rsidR="000A2133" w:rsidRPr="005C23E7" w:rsidRDefault="000A2133" w:rsidP="000A2133">
            <w:pPr>
              <w:spacing w:before="60" w:after="60"/>
              <w:rPr>
                <w:rFonts w:cs="Arial"/>
                <w:color w:val="F1F2F2"/>
                <w:sz w:val="20"/>
              </w:rPr>
            </w:pPr>
          </w:p>
        </w:tc>
        <w:tc>
          <w:tcPr>
            <w:tcW w:w="714" w:type="pct"/>
            <w:shd w:val="clear" w:color="auto" w:fill="1E1545" w:themeFill="text2"/>
          </w:tcPr>
          <w:p w14:paraId="6EE7187F" w14:textId="7D8FD43A" w:rsidR="000A2133" w:rsidRPr="00366230" w:rsidRDefault="000A2133" w:rsidP="00366230">
            <w:pPr>
              <w:pStyle w:val="TableHeaderWhite"/>
            </w:pPr>
            <w:r w:rsidRPr="00366230">
              <w:t>2021-22</w:t>
            </w:r>
          </w:p>
        </w:tc>
        <w:tc>
          <w:tcPr>
            <w:tcW w:w="714" w:type="pct"/>
            <w:shd w:val="clear" w:color="auto" w:fill="1E1545" w:themeFill="text2"/>
          </w:tcPr>
          <w:p w14:paraId="32A3BE18" w14:textId="11CD9EDF" w:rsidR="000A2133" w:rsidRPr="00366230" w:rsidRDefault="000A2133" w:rsidP="00366230">
            <w:pPr>
              <w:pStyle w:val="TableHeaderWhite"/>
            </w:pPr>
            <w:r w:rsidRPr="00366230">
              <w:t>2022-23</w:t>
            </w:r>
          </w:p>
        </w:tc>
        <w:tc>
          <w:tcPr>
            <w:tcW w:w="714" w:type="pct"/>
            <w:shd w:val="clear" w:color="auto" w:fill="1E1545" w:themeFill="text2"/>
          </w:tcPr>
          <w:p w14:paraId="4EC05F3B" w14:textId="185496C6" w:rsidR="000A2133" w:rsidRPr="00366230" w:rsidRDefault="000A2133" w:rsidP="00366230">
            <w:pPr>
              <w:pStyle w:val="TableHeaderWhite"/>
            </w:pPr>
            <w:r w:rsidRPr="00366230">
              <w:t>2023-24</w:t>
            </w:r>
          </w:p>
        </w:tc>
        <w:tc>
          <w:tcPr>
            <w:tcW w:w="713" w:type="pct"/>
            <w:shd w:val="clear" w:color="auto" w:fill="68437B" w:themeFill="accent3" w:themeFillShade="BF"/>
          </w:tcPr>
          <w:p w14:paraId="51AE91CD" w14:textId="20B2FCBF" w:rsidR="000A2133" w:rsidRPr="00366230" w:rsidRDefault="000A2133" w:rsidP="00366230">
            <w:pPr>
              <w:pStyle w:val="TableHeaderWhite"/>
            </w:pPr>
            <w:r w:rsidRPr="00366230">
              <w:t>2024-25</w:t>
            </w:r>
          </w:p>
        </w:tc>
      </w:tr>
      <w:tr w:rsidR="000A2133" w:rsidRPr="005C23E7" w14:paraId="197AADB8" w14:textId="77777777" w:rsidTr="00871C3A">
        <w:trPr>
          <w:trHeight w:val="340"/>
        </w:trPr>
        <w:tc>
          <w:tcPr>
            <w:tcW w:w="1032" w:type="pct"/>
            <w:vMerge w:val="restart"/>
            <w:tcBorders>
              <w:top w:val="single" w:sz="4" w:space="0" w:color="1E1545" w:themeColor="text1"/>
              <w:right w:val="single" w:sz="4" w:space="0" w:color="1E1545" w:themeColor="text1"/>
            </w:tcBorders>
            <w:noWrap/>
            <w:hideMark/>
          </w:tcPr>
          <w:p w14:paraId="335374B6" w14:textId="653ECA51" w:rsidR="000A2133" w:rsidRPr="00A408AC" w:rsidRDefault="000A2133" w:rsidP="00366230">
            <w:pPr>
              <w:pStyle w:val="TableofAuthorities"/>
            </w:pPr>
            <w:r w:rsidRPr="00A408AC">
              <w:t>All providers</w:t>
            </w:r>
          </w:p>
        </w:tc>
        <w:tc>
          <w:tcPr>
            <w:tcW w:w="1113" w:type="pct"/>
            <w:tcBorders>
              <w:left w:val="single" w:sz="4" w:space="0" w:color="1E1545" w:themeColor="text1"/>
            </w:tcBorders>
          </w:tcPr>
          <w:p w14:paraId="7B3CCAC0" w14:textId="7271795A" w:rsidR="000A2133" w:rsidRPr="00A408AC" w:rsidRDefault="000A2133" w:rsidP="00366230">
            <w:pPr>
              <w:pStyle w:val="TableofAuthorities"/>
            </w:pPr>
            <w:r w:rsidRPr="00A408AC">
              <w:t>Published</w:t>
            </w:r>
          </w:p>
        </w:tc>
        <w:tc>
          <w:tcPr>
            <w:tcW w:w="714" w:type="pct"/>
          </w:tcPr>
          <w:p w14:paraId="68ADF91B" w14:textId="0028E188" w:rsidR="000A2133" w:rsidRPr="00A408AC" w:rsidRDefault="000A2133" w:rsidP="00366230">
            <w:pPr>
              <w:pStyle w:val="TableofAuthorities"/>
              <w:rPr>
                <w:rFonts w:asciiTheme="minorHAnsi" w:hAnsiTheme="minorHAnsi" w:cstheme="minorHAnsi"/>
                <w:szCs w:val="20"/>
              </w:rPr>
            </w:pPr>
            <w:r w:rsidRPr="005C23E7">
              <w:rPr>
                <w:rFonts w:asciiTheme="minorHAnsi" w:hAnsiTheme="minorHAnsi" w:cstheme="minorHAnsi"/>
                <w:szCs w:val="20"/>
              </w:rPr>
              <w:t>$472,000</w:t>
            </w:r>
          </w:p>
        </w:tc>
        <w:tc>
          <w:tcPr>
            <w:tcW w:w="714" w:type="pct"/>
          </w:tcPr>
          <w:p w14:paraId="753A69DB" w14:textId="3B60C957" w:rsidR="000A2133" w:rsidRPr="00A408AC" w:rsidRDefault="000A2133" w:rsidP="00366230">
            <w:pPr>
              <w:pStyle w:val="TableofAuthorities"/>
              <w:rPr>
                <w:rFonts w:asciiTheme="minorHAnsi" w:hAnsiTheme="minorHAnsi" w:cstheme="minorHAnsi"/>
                <w:szCs w:val="20"/>
              </w:rPr>
            </w:pPr>
            <w:r w:rsidRPr="005C23E7">
              <w:rPr>
                <w:rFonts w:asciiTheme="minorHAnsi" w:hAnsiTheme="minorHAnsi" w:cstheme="minorHAnsi"/>
                <w:szCs w:val="20"/>
              </w:rPr>
              <w:t>$488,000</w:t>
            </w:r>
          </w:p>
        </w:tc>
        <w:tc>
          <w:tcPr>
            <w:tcW w:w="714" w:type="pct"/>
          </w:tcPr>
          <w:p w14:paraId="5CFBE9B9" w14:textId="0B18EB86" w:rsidR="000A2133" w:rsidRPr="00A408AC" w:rsidRDefault="000A2133" w:rsidP="00366230">
            <w:pPr>
              <w:pStyle w:val="TableofAuthorities"/>
              <w:rPr>
                <w:rFonts w:asciiTheme="minorHAnsi" w:hAnsiTheme="minorHAnsi" w:cstheme="minorHAnsi"/>
                <w:szCs w:val="20"/>
              </w:rPr>
            </w:pPr>
            <w:r w:rsidRPr="005C23E7">
              <w:rPr>
                <w:rFonts w:asciiTheme="minorHAnsi" w:hAnsiTheme="minorHAnsi" w:cstheme="minorHAnsi"/>
                <w:szCs w:val="20"/>
              </w:rPr>
              <w:t>$501,000</w:t>
            </w:r>
          </w:p>
        </w:tc>
        <w:tc>
          <w:tcPr>
            <w:tcW w:w="1273" w:type="dxa"/>
          </w:tcPr>
          <w:p w14:paraId="23B14681" w14:textId="27E9F335" w:rsidR="000A2133" w:rsidRPr="00A408AC" w:rsidRDefault="002B644F" w:rsidP="00366230">
            <w:pPr>
              <w:pStyle w:val="TableofAuthorities"/>
              <w:rPr>
                <w:rFonts w:asciiTheme="minorHAnsi" w:hAnsiTheme="minorHAnsi" w:cstheme="minorHAnsi"/>
                <w:szCs w:val="20"/>
              </w:rPr>
            </w:pPr>
            <w:r w:rsidRPr="002B644F">
              <w:rPr>
                <w:rFonts w:asciiTheme="minorHAnsi" w:hAnsiTheme="minorHAnsi" w:cstheme="minorHAnsi"/>
                <w:szCs w:val="20"/>
              </w:rPr>
              <w:t>$539,000</w:t>
            </w:r>
          </w:p>
        </w:tc>
      </w:tr>
      <w:tr w:rsidR="000A2133" w:rsidRPr="005C23E7" w14:paraId="0D45E328" w14:textId="77777777" w:rsidTr="00871C3A">
        <w:trPr>
          <w:trHeight w:val="340"/>
        </w:trPr>
        <w:tc>
          <w:tcPr>
            <w:tcW w:w="1032" w:type="pct"/>
            <w:vMerge/>
            <w:tcBorders>
              <w:top w:val="single" w:sz="4" w:space="0" w:color="1E1545" w:themeColor="text1"/>
              <w:right w:val="single" w:sz="4" w:space="0" w:color="1E1545" w:themeColor="text1"/>
            </w:tcBorders>
            <w:noWrap/>
          </w:tcPr>
          <w:p w14:paraId="1267204C" w14:textId="200085CC" w:rsidR="000A2133" w:rsidRPr="00A408AC" w:rsidRDefault="000A2133" w:rsidP="000A2133">
            <w:pPr>
              <w:spacing w:before="0" w:after="0"/>
              <w:rPr>
                <w:rFonts w:cs="Arial"/>
                <w:sz w:val="20"/>
              </w:rPr>
            </w:pPr>
          </w:p>
        </w:tc>
        <w:tc>
          <w:tcPr>
            <w:tcW w:w="1113" w:type="pct"/>
            <w:tcBorders>
              <w:left w:val="single" w:sz="4" w:space="0" w:color="1E1545" w:themeColor="text1"/>
            </w:tcBorders>
          </w:tcPr>
          <w:p w14:paraId="3BDF7357" w14:textId="47CA3511" w:rsidR="000A2133" w:rsidRPr="00A408AC" w:rsidRDefault="000A2133" w:rsidP="00366230">
            <w:pPr>
              <w:pStyle w:val="TableofAuthorities"/>
            </w:pPr>
            <w:r w:rsidRPr="00A408AC">
              <w:t>Agreed</w:t>
            </w:r>
          </w:p>
        </w:tc>
        <w:tc>
          <w:tcPr>
            <w:tcW w:w="714" w:type="pct"/>
          </w:tcPr>
          <w:p w14:paraId="537B29E0" w14:textId="5610182B" w:rsidR="000A2133" w:rsidRPr="00A408AC" w:rsidRDefault="000A2133" w:rsidP="00366230">
            <w:pPr>
              <w:pStyle w:val="TableofAuthorities"/>
              <w:rPr>
                <w:rFonts w:asciiTheme="minorHAnsi" w:hAnsiTheme="minorHAnsi" w:cstheme="minorHAnsi"/>
                <w:szCs w:val="20"/>
              </w:rPr>
            </w:pPr>
            <w:r w:rsidRPr="005C23E7">
              <w:rPr>
                <w:rFonts w:asciiTheme="minorHAnsi" w:hAnsiTheme="minorHAnsi" w:cstheme="minorHAnsi"/>
                <w:szCs w:val="20"/>
              </w:rPr>
              <w:t>$425,000</w:t>
            </w:r>
          </w:p>
        </w:tc>
        <w:tc>
          <w:tcPr>
            <w:tcW w:w="714" w:type="pct"/>
          </w:tcPr>
          <w:p w14:paraId="37024C05" w14:textId="427C1512" w:rsidR="000A2133" w:rsidRPr="00A408AC" w:rsidRDefault="000A2133" w:rsidP="00366230">
            <w:pPr>
              <w:pStyle w:val="TableofAuthorities"/>
              <w:rPr>
                <w:rFonts w:asciiTheme="minorHAnsi" w:hAnsiTheme="minorHAnsi" w:cstheme="minorHAnsi"/>
                <w:szCs w:val="20"/>
              </w:rPr>
            </w:pPr>
            <w:r w:rsidRPr="005C23E7">
              <w:rPr>
                <w:rFonts w:asciiTheme="minorHAnsi" w:hAnsiTheme="minorHAnsi" w:cstheme="minorHAnsi"/>
                <w:szCs w:val="20"/>
              </w:rPr>
              <w:t>$438,000</w:t>
            </w:r>
          </w:p>
        </w:tc>
        <w:tc>
          <w:tcPr>
            <w:tcW w:w="714" w:type="pct"/>
          </w:tcPr>
          <w:p w14:paraId="6E2B26E4" w14:textId="2D411926" w:rsidR="000A2133" w:rsidRPr="00A408AC" w:rsidRDefault="000A2133" w:rsidP="00366230">
            <w:pPr>
              <w:pStyle w:val="TableofAuthorities"/>
              <w:rPr>
                <w:rFonts w:asciiTheme="minorHAnsi" w:hAnsiTheme="minorHAnsi" w:cstheme="minorHAnsi"/>
                <w:szCs w:val="20"/>
              </w:rPr>
            </w:pPr>
            <w:r w:rsidRPr="005C23E7">
              <w:rPr>
                <w:rFonts w:asciiTheme="minorHAnsi" w:hAnsiTheme="minorHAnsi" w:cstheme="minorHAnsi"/>
                <w:szCs w:val="20"/>
              </w:rPr>
              <w:t>$451,000</w:t>
            </w:r>
          </w:p>
        </w:tc>
        <w:tc>
          <w:tcPr>
            <w:tcW w:w="1273" w:type="dxa"/>
          </w:tcPr>
          <w:p w14:paraId="194EBCC8" w14:textId="55240521" w:rsidR="000A2133" w:rsidRPr="00A408AC" w:rsidRDefault="002B644F" w:rsidP="00366230">
            <w:pPr>
              <w:pStyle w:val="TableofAuthorities"/>
              <w:rPr>
                <w:rFonts w:asciiTheme="minorHAnsi" w:hAnsiTheme="minorHAnsi" w:cstheme="minorHAnsi"/>
                <w:szCs w:val="20"/>
              </w:rPr>
            </w:pPr>
            <w:r w:rsidRPr="002B644F">
              <w:rPr>
                <w:rFonts w:asciiTheme="minorHAnsi" w:hAnsiTheme="minorHAnsi" w:cstheme="minorHAnsi"/>
                <w:szCs w:val="20"/>
              </w:rPr>
              <w:t>$470,000</w:t>
            </w:r>
          </w:p>
        </w:tc>
      </w:tr>
      <w:tr w:rsidR="000A2133" w:rsidRPr="005C23E7" w14:paraId="283981E6" w14:textId="77777777" w:rsidTr="00871C3A">
        <w:trPr>
          <w:trHeight w:val="340"/>
        </w:trPr>
        <w:tc>
          <w:tcPr>
            <w:tcW w:w="1032" w:type="pct"/>
            <w:vMerge/>
            <w:tcBorders>
              <w:top w:val="single" w:sz="4" w:space="0" w:color="1E1545" w:themeColor="text1"/>
              <w:right w:val="single" w:sz="4" w:space="0" w:color="1E1545" w:themeColor="text1"/>
            </w:tcBorders>
            <w:noWrap/>
          </w:tcPr>
          <w:p w14:paraId="4D282569" w14:textId="4F19AE7D" w:rsidR="000A2133" w:rsidRPr="00A408AC" w:rsidRDefault="000A2133" w:rsidP="000A2133">
            <w:pPr>
              <w:spacing w:before="0" w:after="0"/>
              <w:rPr>
                <w:rFonts w:cs="Arial"/>
                <w:sz w:val="20"/>
              </w:rPr>
            </w:pPr>
          </w:p>
        </w:tc>
        <w:tc>
          <w:tcPr>
            <w:tcW w:w="1113" w:type="pct"/>
            <w:tcBorders>
              <w:left w:val="single" w:sz="4" w:space="0" w:color="1E1545" w:themeColor="text1"/>
            </w:tcBorders>
            <w:shd w:val="clear" w:color="auto" w:fill="D8DADA"/>
          </w:tcPr>
          <w:p w14:paraId="5309C445" w14:textId="2B7D3DA2" w:rsidR="000A2133" w:rsidRPr="00A408AC" w:rsidRDefault="000A2133" w:rsidP="00366230">
            <w:pPr>
              <w:pStyle w:val="TableofAuthorities"/>
            </w:pPr>
            <w:r w:rsidRPr="00A408AC">
              <w:t xml:space="preserve">Difference </w:t>
            </w:r>
          </w:p>
        </w:tc>
        <w:tc>
          <w:tcPr>
            <w:tcW w:w="714" w:type="pct"/>
            <w:shd w:val="clear" w:color="auto" w:fill="D8DADA"/>
          </w:tcPr>
          <w:p w14:paraId="30873965" w14:textId="356E96D4" w:rsidR="000A2133" w:rsidRPr="00A408AC" w:rsidRDefault="000A2133" w:rsidP="00366230">
            <w:pPr>
              <w:pStyle w:val="TableofAuthorities"/>
              <w:rPr>
                <w:rFonts w:asciiTheme="minorHAnsi" w:hAnsiTheme="minorHAnsi" w:cstheme="minorHAnsi"/>
                <w:szCs w:val="20"/>
              </w:rPr>
            </w:pPr>
            <w:r w:rsidRPr="005C23E7">
              <w:rPr>
                <w:rFonts w:asciiTheme="minorHAnsi" w:hAnsiTheme="minorHAnsi" w:cstheme="minorHAnsi"/>
                <w:szCs w:val="20"/>
              </w:rPr>
              <w:t>$47,000</w:t>
            </w:r>
          </w:p>
        </w:tc>
        <w:tc>
          <w:tcPr>
            <w:tcW w:w="714" w:type="pct"/>
            <w:shd w:val="clear" w:color="auto" w:fill="D8DADA"/>
          </w:tcPr>
          <w:p w14:paraId="4EB1AFCE" w14:textId="6E9D1C8D" w:rsidR="000A2133" w:rsidRPr="00A408AC" w:rsidRDefault="000A2133" w:rsidP="00366230">
            <w:pPr>
              <w:pStyle w:val="TableofAuthorities"/>
              <w:rPr>
                <w:rFonts w:asciiTheme="minorHAnsi" w:hAnsiTheme="minorHAnsi" w:cstheme="minorHAnsi"/>
                <w:szCs w:val="20"/>
              </w:rPr>
            </w:pPr>
            <w:r w:rsidRPr="005C23E7">
              <w:rPr>
                <w:rFonts w:asciiTheme="minorHAnsi" w:hAnsiTheme="minorHAnsi" w:cstheme="minorHAnsi"/>
                <w:szCs w:val="20"/>
              </w:rPr>
              <w:t>$50,000</w:t>
            </w:r>
          </w:p>
        </w:tc>
        <w:tc>
          <w:tcPr>
            <w:tcW w:w="714" w:type="pct"/>
            <w:shd w:val="clear" w:color="auto" w:fill="D8DADA"/>
          </w:tcPr>
          <w:p w14:paraId="11B2630E" w14:textId="1C5D4FC0" w:rsidR="000A2133" w:rsidRPr="00A408AC" w:rsidRDefault="000A2133" w:rsidP="00366230">
            <w:pPr>
              <w:pStyle w:val="TableofAuthorities"/>
              <w:rPr>
                <w:rFonts w:asciiTheme="minorHAnsi" w:hAnsiTheme="minorHAnsi" w:cstheme="minorHAnsi"/>
                <w:szCs w:val="20"/>
              </w:rPr>
            </w:pPr>
            <w:r w:rsidRPr="005C23E7">
              <w:rPr>
                <w:rFonts w:asciiTheme="minorHAnsi" w:hAnsiTheme="minorHAnsi" w:cstheme="minorHAnsi"/>
                <w:szCs w:val="20"/>
              </w:rPr>
              <w:t>$50,000</w:t>
            </w:r>
          </w:p>
        </w:tc>
        <w:tc>
          <w:tcPr>
            <w:tcW w:w="1273" w:type="dxa"/>
            <w:shd w:val="clear" w:color="auto" w:fill="D8DADA"/>
          </w:tcPr>
          <w:p w14:paraId="1830099C" w14:textId="61E5AAC3" w:rsidR="000A2133" w:rsidRPr="00A408AC" w:rsidRDefault="002B644F" w:rsidP="00366230">
            <w:pPr>
              <w:pStyle w:val="TableofAuthorities"/>
              <w:rPr>
                <w:rFonts w:asciiTheme="minorHAnsi" w:hAnsiTheme="minorHAnsi" w:cstheme="minorHAnsi"/>
                <w:szCs w:val="20"/>
              </w:rPr>
            </w:pPr>
            <w:r w:rsidRPr="002B644F">
              <w:rPr>
                <w:rFonts w:asciiTheme="minorHAnsi" w:hAnsiTheme="minorHAnsi" w:cstheme="minorHAnsi"/>
                <w:szCs w:val="20"/>
              </w:rPr>
              <w:t>$69,000</w:t>
            </w:r>
          </w:p>
        </w:tc>
      </w:tr>
      <w:tr w:rsidR="000A2133" w:rsidRPr="00366230" w14:paraId="2F3B1E8B" w14:textId="77777777" w:rsidTr="00871C3A">
        <w:trPr>
          <w:trHeight w:val="340"/>
        </w:trPr>
        <w:tc>
          <w:tcPr>
            <w:tcW w:w="1032" w:type="pct"/>
            <w:tcBorders>
              <w:bottom w:val="single" w:sz="4" w:space="0" w:color="1E1545" w:themeColor="text1"/>
            </w:tcBorders>
            <w:shd w:val="clear" w:color="auto" w:fill="E8DEED" w:themeFill="accent3" w:themeFillTint="33"/>
            <w:noWrap/>
          </w:tcPr>
          <w:p w14:paraId="401F88BB" w14:textId="44A6D537" w:rsidR="000A2133" w:rsidRPr="00366230" w:rsidRDefault="000A2133" w:rsidP="00366230">
            <w:pPr>
              <w:pStyle w:val="TableofAuthorities"/>
              <w:rPr>
                <w:rStyle w:val="Strong"/>
              </w:rPr>
            </w:pPr>
            <w:r w:rsidRPr="00366230">
              <w:rPr>
                <w:rStyle w:val="Strong"/>
              </w:rPr>
              <w:t>Ownership type</w:t>
            </w:r>
          </w:p>
        </w:tc>
        <w:tc>
          <w:tcPr>
            <w:tcW w:w="1113" w:type="pct"/>
            <w:shd w:val="clear" w:color="auto" w:fill="E8DEED" w:themeFill="accent3" w:themeFillTint="33"/>
          </w:tcPr>
          <w:p w14:paraId="14CD345F" w14:textId="77777777" w:rsidR="000A2133" w:rsidRPr="00366230" w:rsidRDefault="000A2133" w:rsidP="00366230">
            <w:pPr>
              <w:pStyle w:val="TableofAuthorities"/>
              <w:rPr>
                <w:rStyle w:val="Strong"/>
              </w:rPr>
            </w:pPr>
          </w:p>
        </w:tc>
        <w:tc>
          <w:tcPr>
            <w:tcW w:w="714" w:type="pct"/>
            <w:shd w:val="clear" w:color="auto" w:fill="E8DEED" w:themeFill="accent3" w:themeFillTint="33"/>
          </w:tcPr>
          <w:p w14:paraId="1994BE98" w14:textId="77777777" w:rsidR="000A2133" w:rsidRPr="00366230" w:rsidRDefault="000A2133" w:rsidP="00366230">
            <w:pPr>
              <w:pStyle w:val="TableofAuthorities"/>
              <w:rPr>
                <w:rStyle w:val="Strong"/>
              </w:rPr>
            </w:pPr>
          </w:p>
        </w:tc>
        <w:tc>
          <w:tcPr>
            <w:tcW w:w="714" w:type="pct"/>
            <w:shd w:val="clear" w:color="auto" w:fill="E8DEED" w:themeFill="accent3" w:themeFillTint="33"/>
          </w:tcPr>
          <w:p w14:paraId="7A609D3D" w14:textId="77777777" w:rsidR="000A2133" w:rsidRPr="00366230" w:rsidRDefault="000A2133" w:rsidP="00366230">
            <w:pPr>
              <w:pStyle w:val="TableofAuthorities"/>
              <w:rPr>
                <w:rStyle w:val="Strong"/>
              </w:rPr>
            </w:pPr>
          </w:p>
        </w:tc>
        <w:tc>
          <w:tcPr>
            <w:tcW w:w="714" w:type="pct"/>
            <w:shd w:val="clear" w:color="auto" w:fill="E8DEED" w:themeFill="accent3" w:themeFillTint="33"/>
          </w:tcPr>
          <w:p w14:paraId="677D2D10" w14:textId="77777777" w:rsidR="000A2133" w:rsidRPr="00366230" w:rsidRDefault="000A2133" w:rsidP="00366230">
            <w:pPr>
              <w:pStyle w:val="TableofAuthorities"/>
              <w:rPr>
                <w:rStyle w:val="Strong"/>
              </w:rPr>
            </w:pPr>
          </w:p>
        </w:tc>
        <w:tc>
          <w:tcPr>
            <w:tcW w:w="1273" w:type="dxa"/>
            <w:shd w:val="clear" w:color="auto" w:fill="E8DEED" w:themeFill="accent3" w:themeFillTint="33"/>
          </w:tcPr>
          <w:p w14:paraId="1F5ECA19" w14:textId="038ED52D" w:rsidR="000A2133" w:rsidRPr="00366230" w:rsidRDefault="000A2133" w:rsidP="00366230">
            <w:pPr>
              <w:pStyle w:val="TableofAuthorities"/>
              <w:rPr>
                <w:rStyle w:val="Strong"/>
              </w:rPr>
            </w:pPr>
          </w:p>
        </w:tc>
      </w:tr>
      <w:tr w:rsidR="000A2133" w:rsidRPr="005C23E7" w14:paraId="12AC6C4D" w14:textId="77777777" w:rsidTr="00871C3A">
        <w:trPr>
          <w:trHeight w:val="340"/>
        </w:trPr>
        <w:tc>
          <w:tcPr>
            <w:tcW w:w="1032" w:type="pct"/>
            <w:vMerge w:val="restart"/>
            <w:tcBorders>
              <w:top w:val="single" w:sz="4" w:space="0" w:color="1E1545" w:themeColor="text1"/>
              <w:right w:val="single" w:sz="4" w:space="0" w:color="1E1545" w:themeColor="text1"/>
            </w:tcBorders>
            <w:noWrap/>
          </w:tcPr>
          <w:p w14:paraId="572DCCB5" w14:textId="441FB57D" w:rsidR="000A2133" w:rsidRPr="00A408AC" w:rsidRDefault="000A2133" w:rsidP="007801DD">
            <w:pPr>
              <w:pStyle w:val="TableofAuthorities"/>
            </w:pPr>
            <w:r w:rsidRPr="00A408AC">
              <w:t>For-profit</w:t>
            </w:r>
          </w:p>
        </w:tc>
        <w:tc>
          <w:tcPr>
            <w:tcW w:w="1113" w:type="pct"/>
            <w:tcBorders>
              <w:left w:val="single" w:sz="4" w:space="0" w:color="1E1545" w:themeColor="text1"/>
            </w:tcBorders>
          </w:tcPr>
          <w:p w14:paraId="131326C1" w14:textId="47C47E69" w:rsidR="000A2133" w:rsidRPr="00A408AC" w:rsidRDefault="000A2133" w:rsidP="007801DD">
            <w:pPr>
              <w:pStyle w:val="TableofAuthorities"/>
            </w:pPr>
            <w:r w:rsidRPr="00A408AC">
              <w:t>Published</w:t>
            </w:r>
          </w:p>
        </w:tc>
        <w:tc>
          <w:tcPr>
            <w:tcW w:w="714" w:type="pct"/>
          </w:tcPr>
          <w:p w14:paraId="71E70C33" w14:textId="42C93C69" w:rsidR="000A2133" w:rsidRPr="00A408AC" w:rsidRDefault="000A2133" w:rsidP="007801DD">
            <w:pPr>
              <w:pStyle w:val="TableofAuthorities"/>
              <w:rPr>
                <w:rFonts w:asciiTheme="minorHAnsi" w:hAnsiTheme="minorHAnsi" w:cstheme="minorHAnsi"/>
                <w:szCs w:val="20"/>
              </w:rPr>
            </w:pPr>
            <w:r w:rsidRPr="005C23E7">
              <w:rPr>
                <w:rFonts w:asciiTheme="minorHAnsi" w:hAnsiTheme="minorHAnsi" w:cstheme="minorHAnsi"/>
                <w:szCs w:val="20"/>
              </w:rPr>
              <w:t>$504,000</w:t>
            </w:r>
          </w:p>
        </w:tc>
        <w:tc>
          <w:tcPr>
            <w:tcW w:w="714" w:type="pct"/>
          </w:tcPr>
          <w:p w14:paraId="47CBEF7F" w14:textId="3D1F62CF" w:rsidR="000A2133" w:rsidRPr="00A408AC" w:rsidRDefault="000A2133" w:rsidP="007801DD">
            <w:pPr>
              <w:pStyle w:val="TableofAuthorities"/>
              <w:rPr>
                <w:rFonts w:asciiTheme="minorHAnsi" w:hAnsiTheme="minorHAnsi" w:cstheme="minorHAnsi"/>
                <w:szCs w:val="20"/>
              </w:rPr>
            </w:pPr>
            <w:r w:rsidRPr="005C23E7">
              <w:rPr>
                <w:rFonts w:asciiTheme="minorHAnsi" w:hAnsiTheme="minorHAnsi" w:cstheme="minorHAnsi"/>
                <w:szCs w:val="20"/>
              </w:rPr>
              <w:t>$522,000</w:t>
            </w:r>
          </w:p>
        </w:tc>
        <w:tc>
          <w:tcPr>
            <w:tcW w:w="714" w:type="pct"/>
          </w:tcPr>
          <w:p w14:paraId="75AFB56C" w14:textId="781E70CB" w:rsidR="000A2133" w:rsidRPr="00A408AC" w:rsidRDefault="000A2133" w:rsidP="007801DD">
            <w:pPr>
              <w:pStyle w:val="TableofAuthorities"/>
              <w:rPr>
                <w:rFonts w:asciiTheme="minorHAnsi" w:hAnsiTheme="minorHAnsi" w:cstheme="minorHAnsi"/>
                <w:szCs w:val="20"/>
              </w:rPr>
            </w:pPr>
            <w:r w:rsidRPr="005C23E7">
              <w:rPr>
                <w:rFonts w:asciiTheme="minorHAnsi" w:hAnsiTheme="minorHAnsi" w:cstheme="minorHAnsi"/>
                <w:szCs w:val="20"/>
              </w:rPr>
              <w:t>$539,000</w:t>
            </w:r>
          </w:p>
        </w:tc>
        <w:tc>
          <w:tcPr>
            <w:tcW w:w="1273" w:type="dxa"/>
          </w:tcPr>
          <w:p w14:paraId="60C27C46" w14:textId="42D4EAA2" w:rsidR="000A2133" w:rsidRPr="00A408AC" w:rsidRDefault="002B644F" w:rsidP="007801DD">
            <w:pPr>
              <w:pStyle w:val="TableofAuthorities"/>
              <w:rPr>
                <w:rFonts w:asciiTheme="minorHAnsi" w:hAnsiTheme="minorHAnsi" w:cstheme="minorHAnsi"/>
                <w:szCs w:val="20"/>
              </w:rPr>
            </w:pPr>
            <w:r w:rsidRPr="002B644F">
              <w:rPr>
                <w:rFonts w:asciiTheme="minorHAnsi" w:hAnsiTheme="minorHAnsi" w:cstheme="minorHAnsi"/>
                <w:szCs w:val="20"/>
              </w:rPr>
              <w:t>$587,000</w:t>
            </w:r>
          </w:p>
        </w:tc>
      </w:tr>
      <w:tr w:rsidR="000A2133" w:rsidRPr="005C23E7" w14:paraId="6862662E" w14:textId="77777777" w:rsidTr="00871C3A">
        <w:trPr>
          <w:trHeight w:val="340"/>
        </w:trPr>
        <w:tc>
          <w:tcPr>
            <w:tcW w:w="1032" w:type="pct"/>
            <w:vMerge/>
            <w:tcBorders>
              <w:top w:val="single" w:sz="4" w:space="0" w:color="1E1545" w:themeColor="text1"/>
              <w:right w:val="single" w:sz="4" w:space="0" w:color="1E1545" w:themeColor="text1"/>
            </w:tcBorders>
            <w:noWrap/>
          </w:tcPr>
          <w:p w14:paraId="04081E78" w14:textId="15468235" w:rsidR="000A2133" w:rsidRPr="00A408AC" w:rsidRDefault="000A2133" w:rsidP="007801DD">
            <w:pPr>
              <w:pStyle w:val="TableofAuthorities"/>
            </w:pPr>
          </w:p>
        </w:tc>
        <w:tc>
          <w:tcPr>
            <w:tcW w:w="1113" w:type="pct"/>
            <w:tcBorders>
              <w:left w:val="single" w:sz="4" w:space="0" w:color="1E1545" w:themeColor="text1"/>
            </w:tcBorders>
          </w:tcPr>
          <w:p w14:paraId="46858E40" w14:textId="5832601A" w:rsidR="000A2133" w:rsidRPr="00A408AC" w:rsidRDefault="000A2133" w:rsidP="007801DD">
            <w:pPr>
              <w:pStyle w:val="TableofAuthorities"/>
            </w:pPr>
            <w:r w:rsidRPr="00A408AC">
              <w:t>Agreed</w:t>
            </w:r>
          </w:p>
        </w:tc>
        <w:tc>
          <w:tcPr>
            <w:tcW w:w="714" w:type="pct"/>
          </w:tcPr>
          <w:p w14:paraId="7392B281" w14:textId="42DA1488" w:rsidR="000A2133" w:rsidRPr="00A408AC" w:rsidRDefault="000A2133" w:rsidP="007801DD">
            <w:pPr>
              <w:pStyle w:val="TableofAuthorities"/>
              <w:rPr>
                <w:rFonts w:asciiTheme="minorHAnsi" w:hAnsiTheme="minorHAnsi" w:cstheme="minorHAnsi"/>
                <w:szCs w:val="20"/>
              </w:rPr>
            </w:pPr>
            <w:r w:rsidRPr="005C23E7">
              <w:rPr>
                <w:rFonts w:asciiTheme="minorHAnsi" w:hAnsiTheme="minorHAnsi" w:cstheme="minorHAnsi"/>
                <w:szCs w:val="20"/>
              </w:rPr>
              <w:t>$439,000</w:t>
            </w:r>
          </w:p>
        </w:tc>
        <w:tc>
          <w:tcPr>
            <w:tcW w:w="714" w:type="pct"/>
          </w:tcPr>
          <w:p w14:paraId="5DD6F5C6" w14:textId="435277C1" w:rsidR="000A2133" w:rsidRPr="00A408AC" w:rsidRDefault="000A2133" w:rsidP="007801DD">
            <w:pPr>
              <w:pStyle w:val="TableofAuthorities"/>
              <w:rPr>
                <w:rFonts w:asciiTheme="minorHAnsi" w:hAnsiTheme="minorHAnsi" w:cstheme="minorHAnsi"/>
                <w:szCs w:val="20"/>
              </w:rPr>
            </w:pPr>
            <w:r w:rsidRPr="005C23E7">
              <w:rPr>
                <w:rFonts w:asciiTheme="minorHAnsi" w:hAnsiTheme="minorHAnsi" w:cstheme="minorHAnsi"/>
                <w:szCs w:val="20"/>
              </w:rPr>
              <w:t>$452,000</w:t>
            </w:r>
          </w:p>
        </w:tc>
        <w:tc>
          <w:tcPr>
            <w:tcW w:w="714" w:type="pct"/>
          </w:tcPr>
          <w:p w14:paraId="1A9F90F6" w14:textId="4DC8F27E" w:rsidR="000A2133" w:rsidRPr="00A408AC" w:rsidRDefault="000A2133" w:rsidP="007801DD">
            <w:pPr>
              <w:pStyle w:val="TableofAuthorities"/>
              <w:rPr>
                <w:rFonts w:asciiTheme="minorHAnsi" w:hAnsiTheme="minorHAnsi" w:cstheme="minorHAnsi"/>
                <w:szCs w:val="20"/>
              </w:rPr>
            </w:pPr>
            <w:r w:rsidRPr="005C23E7">
              <w:rPr>
                <w:rFonts w:asciiTheme="minorHAnsi" w:hAnsiTheme="minorHAnsi" w:cstheme="minorHAnsi"/>
                <w:szCs w:val="20"/>
              </w:rPr>
              <w:t>$466,000</w:t>
            </w:r>
          </w:p>
        </w:tc>
        <w:tc>
          <w:tcPr>
            <w:tcW w:w="1273" w:type="dxa"/>
          </w:tcPr>
          <w:p w14:paraId="0CAF10FC" w14:textId="7D3A22FD" w:rsidR="000A2133" w:rsidRPr="00A408AC" w:rsidRDefault="002B644F" w:rsidP="007801DD">
            <w:pPr>
              <w:pStyle w:val="TableofAuthorities"/>
              <w:rPr>
                <w:rFonts w:asciiTheme="minorHAnsi" w:hAnsiTheme="minorHAnsi" w:cstheme="minorHAnsi"/>
                <w:szCs w:val="20"/>
              </w:rPr>
            </w:pPr>
            <w:r w:rsidRPr="002B644F">
              <w:rPr>
                <w:rFonts w:asciiTheme="minorHAnsi" w:hAnsiTheme="minorHAnsi" w:cstheme="minorHAnsi"/>
                <w:szCs w:val="20"/>
              </w:rPr>
              <w:t>$490,000</w:t>
            </w:r>
          </w:p>
        </w:tc>
      </w:tr>
      <w:tr w:rsidR="000A2133" w:rsidRPr="005C23E7" w14:paraId="61D15C42" w14:textId="77777777" w:rsidTr="00871C3A">
        <w:trPr>
          <w:trHeight w:val="340"/>
        </w:trPr>
        <w:tc>
          <w:tcPr>
            <w:tcW w:w="1032" w:type="pct"/>
            <w:vMerge/>
            <w:tcBorders>
              <w:top w:val="single" w:sz="4" w:space="0" w:color="1E1545" w:themeColor="text1"/>
              <w:right w:val="single" w:sz="4" w:space="0" w:color="1E1545" w:themeColor="text1"/>
            </w:tcBorders>
            <w:noWrap/>
          </w:tcPr>
          <w:p w14:paraId="2ED00AF6" w14:textId="6E2F7BD5" w:rsidR="000A2133" w:rsidRPr="00A408AC" w:rsidRDefault="000A2133" w:rsidP="007801DD">
            <w:pPr>
              <w:pStyle w:val="TableofAuthorities"/>
            </w:pPr>
          </w:p>
        </w:tc>
        <w:tc>
          <w:tcPr>
            <w:tcW w:w="1113" w:type="pct"/>
            <w:tcBorders>
              <w:left w:val="single" w:sz="4" w:space="0" w:color="1E1545" w:themeColor="text1"/>
            </w:tcBorders>
            <w:shd w:val="clear" w:color="auto" w:fill="D8DADA"/>
          </w:tcPr>
          <w:p w14:paraId="7E414798" w14:textId="1F9DBD1C" w:rsidR="000A2133" w:rsidRPr="00A408AC" w:rsidRDefault="000A2133" w:rsidP="007801DD">
            <w:pPr>
              <w:pStyle w:val="TableofAuthorities"/>
            </w:pPr>
            <w:r w:rsidRPr="00A408AC">
              <w:t xml:space="preserve">Difference </w:t>
            </w:r>
          </w:p>
        </w:tc>
        <w:tc>
          <w:tcPr>
            <w:tcW w:w="714" w:type="pct"/>
            <w:shd w:val="clear" w:color="auto" w:fill="D8DADA"/>
          </w:tcPr>
          <w:p w14:paraId="7EF80FAD" w14:textId="310B9B46" w:rsidR="000A2133" w:rsidRPr="00366230" w:rsidRDefault="000A2133" w:rsidP="00366230">
            <w:pPr>
              <w:pStyle w:val="TableofAuthorities"/>
            </w:pPr>
            <w:r w:rsidRPr="00366230">
              <w:t>$65,000</w:t>
            </w:r>
          </w:p>
        </w:tc>
        <w:tc>
          <w:tcPr>
            <w:tcW w:w="714" w:type="pct"/>
            <w:shd w:val="clear" w:color="auto" w:fill="D8DADA"/>
          </w:tcPr>
          <w:p w14:paraId="0D7E611A" w14:textId="25509B8E" w:rsidR="000A2133" w:rsidRPr="00366230" w:rsidRDefault="000A2133" w:rsidP="00366230">
            <w:pPr>
              <w:pStyle w:val="TableofAuthorities"/>
            </w:pPr>
            <w:r w:rsidRPr="00366230">
              <w:t>$70,000</w:t>
            </w:r>
          </w:p>
        </w:tc>
        <w:tc>
          <w:tcPr>
            <w:tcW w:w="714" w:type="pct"/>
            <w:shd w:val="clear" w:color="auto" w:fill="D8DADA"/>
          </w:tcPr>
          <w:p w14:paraId="445FE2A9" w14:textId="206C693C" w:rsidR="000A2133" w:rsidRPr="00366230" w:rsidRDefault="000A2133" w:rsidP="00366230">
            <w:pPr>
              <w:pStyle w:val="TableofAuthorities"/>
            </w:pPr>
            <w:r w:rsidRPr="00366230">
              <w:t>$73,000</w:t>
            </w:r>
          </w:p>
        </w:tc>
        <w:tc>
          <w:tcPr>
            <w:tcW w:w="1273" w:type="dxa"/>
            <w:shd w:val="clear" w:color="auto" w:fill="D8DADA"/>
          </w:tcPr>
          <w:p w14:paraId="29649652" w14:textId="3A5D3175" w:rsidR="000A2133" w:rsidRPr="00366230" w:rsidRDefault="002B644F" w:rsidP="00366230">
            <w:pPr>
              <w:pStyle w:val="TableofAuthorities"/>
            </w:pPr>
            <w:r w:rsidRPr="00366230">
              <w:t>$97,000</w:t>
            </w:r>
          </w:p>
        </w:tc>
      </w:tr>
      <w:tr w:rsidR="000A2133" w:rsidRPr="005C23E7" w14:paraId="0208D36B" w14:textId="77777777" w:rsidTr="00871C3A">
        <w:trPr>
          <w:trHeight w:val="340"/>
        </w:trPr>
        <w:tc>
          <w:tcPr>
            <w:tcW w:w="1032" w:type="pct"/>
            <w:vMerge w:val="restart"/>
            <w:tcBorders>
              <w:top w:val="single" w:sz="4" w:space="0" w:color="1E1545" w:themeColor="text1"/>
              <w:right w:val="single" w:sz="4" w:space="0" w:color="1E1545" w:themeColor="text1"/>
            </w:tcBorders>
            <w:noWrap/>
          </w:tcPr>
          <w:p w14:paraId="3C0FA392" w14:textId="64CB43CF" w:rsidR="000A2133" w:rsidRPr="00A408AC" w:rsidRDefault="000A2133" w:rsidP="007801DD">
            <w:pPr>
              <w:pStyle w:val="TableofAuthorities"/>
            </w:pPr>
            <w:r w:rsidRPr="00A408AC">
              <w:t>Not-for-profit</w:t>
            </w:r>
          </w:p>
        </w:tc>
        <w:tc>
          <w:tcPr>
            <w:tcW w:w="1113" w:type="pct"/>
            <w:tcBorders>
              <w:left w:val="single" w:sz="4" w:space="0" w:color="1E1545" w:themeColor="text1"/>
            </w:tcBorders>
          </w:tcPr>
          <w:p w14:paraId="3F02FDB8" w14:textId="68CDE388" w:rsidR="000A2133" w:rsidRPr="00A408AC" w:rsidRDefault="000A2133" w:rsidP="007801DD">
            <w:pPr>
              <w:pStyle w:val="TableofAuthorities"/>
            </w:pPr>
            <w:r w:rsidRPr="00A408AC">
              <w:t>Published</w:t>
            </w:r>
          </w:p>
        </w:tc>
        <w:tc>
          <w:tcPr>
            <w:tcW w:w="714" w:type="pct"/>
          </w:tcPr>
          <w:p w14:paraId="37D91096" w14:textId="7A0DE3AE" w:rsidR="000A2133" w:rsidRPr="00366230" w:rsidRDefault="000A2133" w:rsidP="00366230">
            <w:pPr>
              <w:pStyle w:val="TableofAuthorities"/>
            </w:pPr>
            <w:r w:rsidRPr="00366230">
              <w:t>$461,000</w:t>
            </w:r>
          </w:p>
        </w:tc>
        <w:tc>
          <w:tcPr>
            <w:tcW w:w="714" w:type="pct"/>
          </w:tcPr>
          <w:p w14:paraId="1D5E0BAF" w14:textId="01E495F5" w:rsidR="000A2133" w:rsidRPr="00366230" w:rsidRDefault="000A2133" w:rsidP="00366230">
            <w:pPr>
              <w:pStyle w:val="TableofAuthorities"/>
            </w:pPr>
            <w:r w:rsidRPr="00366230">
              <w:t>$476,000</w:t>
            </w:r>
          </w:p>
        </w:tc>
        <w:tc>
          <w:tcPr>
            <w:tcW w:w="714" w:type="pct"/>
          </w:tcPr>
          <w:p w14:paraId="3BF2ED19" w14:textId="39598257" w:rsidR="000A2133" w:rsidRPr="00366230" w:rsidRDefault="000A2133" w:rsidP="00366230">
            <w:pPr>
              <w:pStyle w:val="TableofAuthorities"/>
            </w:pPr>
            <w:r w:rsidRPr="00366230">
              <w:t>$490,000</w:t>
            </w:r>
          </w:p>
        </w:tc>
        <w:tc>
          <w:tcPr>
            <w:tcW w:w="1273" w:type="dxa"/>
          </w:tcPr>
          <w:p w14:paraId="70CC41F9" w14:textId="243F1E90" w:rsidR="000A2133" w:rsidRPr="00366230" w:rsidRDefault="002B644F" w:rsidP="00366230">
            <w:pPr>
              <w:pStyle w:val="TableofAuthorities"/>
            </w:pPr>
            <w:r w:rsidRPr="00366230">
              <w:t>$528,000</w:t>
            </w:r>
          </w:p>
        </w:tc>
      </w:tr>
      <w:tr w:rsidR="000A2133" w:rsidRPr="005C23E7" w14:paraId="419CA5AF" w14:textId="77777777" w:rsidTr="00871C3A">
        <w:trPr>
          <w:trHeight w:val="340"/>
        </w:trPr>
        <w:tc>
          <w:tcPr>
            <w:tcW w:w="1032" w:type="pct"/>
            <w:vMerge/>
            <w:tcBorders>
              <w:top w:val="single" w:sz="4" w:space="0" w:color="1E1545" w:themeColor="text1"/>
              <w:right w:val="single" w:sz="4" w:space="0" w:color="1E1545" w:themeColor="text1"/>
            </w:tcBorders>
            <w:noWrap/>
          </w:tcPr>
          <w:p w14:paraId="2B44675F" w14:textId="77777777" w:rsidR="000A2133" w:rsidRPr="00A408AC" w:rsidRDefault="000A2133" w:rsidP="007801DD">
            <w:pPr>
              <w:pStyle w:val="TableofAuthorities"/>
            </w:pPr>
          </w:p>
        </w:tc>
        <w:tc>
          <w:tcPr>
            <w:tcW w:w="1113" w:type="pct"/>
            <w:tcBorders>
              <w:left w:val="single" w:sz="4" w:space="0" w:color="1E1545" w:themeColor="text1"/>
            </w:tcBorders>
          </w:tcPr>
          <w:p w14:paraId="7A3E62A0" w14:textId="3D9EC055" w:rsidR="000A2133" w:rsidRPr="00A408AC" w:rsidRDefault="000A2133" w:rsidP="007801DD">
            <w:pPr>
              <w:pStyle w:val="TableofAuthorities"/>
            </w:pPr>
            <w:r w:rsidRPr="00A408AC">
              <w:t>Agreed</w:t>
            </w:r>
          </w:p>
        </w:tc>
        <w:tc>
          <w:tcPr>
            <w:tcW w:w="714" w:type="pct"/>
          </w:tcPr>
          <w:p w14:paraId="2662468D" w14:textId="39EA0F23" w:rsidR="000A2133" w:rsidRPr="00366230" w:rsidRDefault="000A2133" w:rsidP="00366230">
            <w:pPr>
              <w:pStyle w:val="TableofAuthorities"/>
            </w:pPr>
            <w:r w:rsidRPr="00366230">
              <w:t>$421,000</w:t>
            </w:r>
          </w:p>
        </w:tc>
        <w:tc>
          <w:tcPr>
            <w:tcW w:w="714" w:type="pct"/>
          </w:tcPr>
          <w:p w14:paraId="233962C5" w14:textId="63537FCA" w:rsidR="000A2133" w:rsidRPr="00366230" w:rsidRDefault="000A2133" w:rsidP="00366230">
            <w:pPr>
              <w:pStyle w:val="TableofAuthorities"/>
            </w:pPr>
            <w:r w:rsidRPr="00366230">
              <w:t>$435,000</w:t>
            </w:r>
          </w:p>
        </w:tc>
        <w:tc>
          <w:tcPr>
            <w:tcW w:w="714" w:type="pct"/>
          </w:tcPr>
          <w:p w14:paraId="6B8EE758" w14:textId="155A4C91" w:rsidR="000A2133" w:rsidRPr="00366230" w:rsidRDefault="000A2133" w:rsidP="00366230">
            <w:pPr>
              <w:pStyle w:val="TableofAuthorities"/>
            </w:pPr>
            <w:r w:rsidRPr="00366230">
              <w:t>$448,000</w:t>
            </w:r>
          </w:p>
        </w:tc>
        <w:tc>
          <w:tcPr>
            <w:tcW w:w="1273" w:type="dxa"/>
          </w:tcPr>
          <w:p w14:paraId="465AA064" w14:textId="2484319D" w:rsidR="000A2133" w:rsidRPr="00366230" w:rsidRDefault="002B644F" w:rsidP="00366230">
            <w:pPr>
              <w:pStyle w:val="TableofAuthorities"/>
            </w:pPr>
            <w:r w:rsidRPr="00366230">
              <w:t>$464,000</w:t>
            </w:r>
          </w:p>
        </w:tc>
      </w:tr>
      <w:tr w:rsidR="000A2133" w:rsidRPr="005C23E7" w14:paraId="40AF6313" w14:textId="77777777" w:rsidTr="00871C3A">
        <w:trPr>
          <w:trHeight w:val="340"/>
        </w:trPr>
        <w:tc>
          <w:tcPr>
            <w:tcW w:w="1032" w:type="pct"/>
            <w:vMerge/>
            <w:tcBorders>
              <w:top w:val="single" w:sz="4" w:space="0" w:color="1E1545" w:themeColor="text1"/>
              <w:right w:val="single" w:sz="4" w:space="0" w:color="1E1545" w:themeColor="text1"/>
            </w:tcBorders>
            <w:noWrap/>
          </w:tcPr>
          <w:p w14:paraId="2B0E9E16" w14:textId="77777777" w:rsidR="000A2133" w:rsidRPr="00A408AC" w:rsidRDefault="000A2133" w:rsidP="007801DD">
            <w:pPr>
              <w:pStyle w:val="TableofAuthorities"/>
            </w:pPr>
          </w:p>
        </w:tc>
        <w:tc>
          <w:tcPr>
            <w:tcW w:w="1113" w:type="pct"/>
            <w:tcBorders>
              <w:left w:val="single" w:sz="4" w:space="0" w:color="1E1545" w:themeColor="text1"/>
            </w:tcBorders>
            <w:shd w:val="clear" w:color="auto" w:fill="D8DADA"/>
          </w:tcPr>
          <w:p w14:paraId="6AD37B45" w14:textId="0E455440" w:rsidR="000A2133" w:rsidRPr="00A408AC" w:rsidRDefault="000A2133" w:rsidP="007801DD">
            <w:pPr>
              <w:pStyle w:val="TableofAuthorities"/>
            </w:pPr>
            <w:r w:rsidRPr="00A408AC">
              <w:t xml:space="preserve">Difference </w:t>
            </w:r>
          </w:p>
        </w:tc>
        <w:tc>
          <w:tcPr>
            <w:tcW w:w="714" w:type="pct"/>
            <w:shd w:val="clear" w:color="auto" w:fill="D8DADA"/>
          </w:tcPr>
          <w:p w14:paraId="238677F5" w14:textId="44380488" w:rsidR="000A2133" w:rsidRPr="00366230" w:rsidRDefault="000A2133" w:rsidP="00366230">
            <w:pPr>
              <w:pStyle w:val="TableofAuthorities"/>
            </w:pPr>
            <w:r w:rsidRPr="00366230">
              <w:t>$40,000</w:t>
            </w:r>
          </w:p>
        </w:tc>
        <w:tc>
          <w:tcPr>
            <w:tcW w:w="714" w:type="pct"/>
            <w:shd w:val="clear" w:color="auto" w:fill="D8DADA"/>
          </w:tcPr>
          <w:p w14:paraId="78B4B9A2" w14:textId="3412B58A" w:rsidR="000A2133" w:rsidRPr="00366230" w:rsidRDefault="000A2133" w:rsidP="00366230">
            <w:pPr>
              <w:pStyle w:val="TableofAuthorities"/>
            </w:pPr>
            <w:r w:rsidRPr="00366230">
              <w:t>$41,000</w:t>
            </w:r>
          </w:p>
        </w:tc>
        <w:tc>
          <w:tcPr>
            <w:tcW w:w="714" w:type="pct"/>
            <w:shd w:val="clear" w:color="auto" w:fill="D8DADA"/>
          </w:tcPr>
          <w:p w14:paraId="48426E91" w14:textId="4CCB4AB2" w:rsidR="000A2133" w:rsidRPr="00366230" w:rsidRDefault="000A2133" w:rsidP="00366230">
            <w:pPr>
              <w:pStyle w:val="TableofAuthorities"/>
            </w:pPr>
            <w:r w:rsidRPr="00366230">
              <w:t>$42,000</w:t>
            </w:r>
          </w:p>
        </w:tc>
        <w:tc>
          <w:tcPr>
            <w:tcW w:w="1273" w:type="dxa"/>
            <w:shd w:val="clear" w:color="auto" w:fill="D8DADA"/>
          </w:tcPr>
          <w:p w14:paraId="4E2CF8A2" w14:textId="7E700975" w:rsidR="000A2133" w:rsidRPr="00366230" w:rsidRDefault="002B644F" w:rsidP="00366230">
            <w:pPr>
              <w:pStyle w:val="TableofAuthorities"/>
            </w:pPr>
            <w:r w:rsidRPr="00366230">
              <w:t>$64,000</w:t>
            </w:r>
          </w:p>
        </w:tc>
      </w:tr>
      <w:tr w:rsidR="000A2133" w:rsidRPr="005C23E7" w14:paraId="05C641C8" w14:textId="77777777" w:rsidTr="00871C3A">
        <w:trPr>
          <w:trHeight w:val="340"/>
        </w:trPr>
        <w:tc>
          <w:tcPr>
            <w:tcW w:w="1032" w:type="pct"/>
            <w:vMerge w:val="restart"/>
            <w:tcBorders>
              <w:top w:val="single" w:sz="4" w:space="0" w:color="1E1545" w:themeColor="text1"/>
              <w:right w:val="single" w:sz="4" w:space="0" w:color="1E1545" w:themeColor="text1"/>
            </w:tcBorders>
            <w:noWrap/>
          </w:tcPr>
          <w:p w14:paraId="4274078C" w14:textId="6CC7DAFB" w:rsidR="000A2133" w:rsidRPr="00A408AC" w:rsidRDefault="000A2133" w:rsidP="007801DD">
            <w:pPr>
              <w:pStyle w:val="TableofAuthorities"/>
            </w:pPr>
            <w:r w:rsidRPr="00A408AC">
              <w:t>LST gov.</w:t>
            </w:r>
          </w:p>
        </w:tc>
        <w:tc>
          <w:tcPr>
            <w:tcW w:w="1113" w:type="pct"/>
            <w:tcBorders>
              <w:left w:val="single" w:sz="4" w:space="0" w:color="1E1545" w:themeColor="text1"/>
            </w:tcBorders>
          </w:tcPr>
          <w:p w14:paraId="78525E0C" w14:textId="5752CF98" w:rsidR="000A2133" w:rsidRPr="00A408AC" w:rsidRDefault="000A2133" w:rsidP="007801DD">
            <w:pPr>
              <w:pStyle w:val="TableofAuthorities"/>
            </w:pPr>
            <w:r w:rsidRPr="00A408AC">
              <w:t>Published</w:t>
            </w:r>
          </w:p>
        </w:tc>
        <w:tc>
          <w:tcPr>
            <w:tcW w:w="714" w:type="pct"/>
          </w:tcPr>
          <w:p w14:paraId="7290B56A" w14:textId="2DFD6728" w:rsidR="000A2133" w:rsidRPr="00366230" w:rsidRDefault="000A2133" w:rsidP="00366230">
            <w:pPr>
              <w:pStyle w:val="TableofAuthorities"/>
            </w:pPr>
            <w:r w:rsidRPr="00366230">
              <w:t>$352,000</w:t>
            </w:r>
          </w:p>
        </w:tc>
        <w:tc>
          <w:tcPr>
            <w:tcW w:w="714" w:type="pct"/>
          </w:tcPr>
          <w:p w14:paraId="348C9D44" w14:textId="6D6B30DC" w:rsidR="000A2133" w:rsidRPr="00366230" w:rsidRDefault="000A2133" w:rsidP="00366230">
            <w:pPr>
              <w:pStyle w:val="TableofAuthorities"/>
            </w:pPr>
            <w:r w:rsidRPr="00366230">
              <w:t>$357,000</w:t>
            </w:r>
          </w:p>
        </w:tc>
        <w:tc>
          <w:tcPr>
            <w:tcW w:w="714" w:type="pct"/>
          </w:tcPr>
          <w:p w14:paraId="117A19FD" w14:textId="443E6521" w:rsidR="000A2133" w:rsidRPr="00366230" w:rsidRDefault="000A2133" w:rsidP="00366230">
            <w:pPr>
              <w:pStyle w:val="TableofAuthorities"/>
            </w:pPr>
            <w:r w:rsidRPr="00366230">
              <w:t>$354,000</w:t>
            </w:r>
          </w:p>
        </w:tc>
        <w:tc>
          <w:tcPr>
            <w:tcW w:w="1273" w:type="dxa"/>
          </w:tcPr>
          <w:p w14:paraId="0AEEEA8C" w14:textId="2B27BAE7" w:rsidR="000A2133" w:rsidRPr="00366230" w:rsidRDefault="002B644F" w:rsidP="00366230">
            <w:pPr>
              <w:pStyle w:val="TableofAuthorities"/>
            </w:pPr>
            <w:r w:rsidRPr="00366230">
              <w:t>$352,000</w:t>
            </w:r>
          </w:p>
        </w:tc>
      </w:tr>
      <w:tr w:rsidR="000A2133" w:rsidRPr="005C23E7" w14:paraId="36643216" w14:textId="77777777" w:rsidTr="00871C3A">
        <w:trPr>
          <w:trHeight w:val="340"/>
        </w:trPr>
        <w:tc>
          <w:tcPr>
            <w:tcW w:w="1032" w:type="pct"/>
            <w:vMerge/>
            <w:tcBorders>
              <w:top w:val="single" w:sz="4" w:space="0" w:color="1E1545" w:themeColor="text1"/>
              <w:right w:val="single" w:sz="4" w:space="0" w:color="1E1545" w:themeColor="text1"/>
            </w:tcBorders>
            <w:noWrap/>
          </w:tcPr>
          <w:p w14:paraId="720C025B" w14:textId="77777777" w:rsidR="000A2133" w:rsidRPr="00A408AC" w:rsidRDefault="000A2133" w:rsidP="000A2133">
            <w:pPr>
              <w:spacing w:before="0" w:after="0"/>
              <w:rPr>
                <w:rFonts w:cs="Arial"/>
                <w:sz w:val="20"/>
              </w:rPr>
            </w:pPr>
          </w:p>
        </w:tc>
        <w:tc>
          <w:tcPr>
            <w:tcW w:w="1113" w:type="pct"/>
            <w:tcBorders>
              <w:left w:val="single" w:sz="4" w:space="0" w:color="1E1545" w:themeColor="text1"/>
            </w:tcBorders>
          </w:tcPr>
          <w:p w14:paraId="51C351CC" w14:textId="1EF2D542" w:rsidR="000A2133" w:rsidRPr="00A408AC" w:rsidRDefault="000A2133" w:rsidP="007801DD">
            <w:pPr>
              <w:pStyle w:val="TableofAuthorities"/>
            </w:pPr>
            <w:r w:rsidRPr="00A408AC">
              <w:t>Agreed</w:t>
            </w:r>
          </w:p>
        </w:tc>
        <w:tc>
          <w:tcPr>
            <w:tcW w:w="714" w:type="pct"/>
          </w:tcPr>
          <w:p w14:paraId="0678169D" w14:textId="28BA6A8C" w:rsidR="000A2133" w:rsidRPr="00366230" w:rsidRDefault="000A2133" w:rsidP="00366230">
            <w:pPr>
              <w:pStyle w:val="TableofAuthorities"/>
            </w:pPr>
            <w:r w:rsidRPr="00366230">
              <w:t>$325,000</w:t>
            </w:r>
          </w:p>
        </w:tc>
        <w:tc>
          <w:tcPr>
            <w:tcW w:w="714" w:type="pct"/>
          </w:tcPr>
          <w:p w14:paraId="480826C1" w14:textId="1296423F" w:rsidR="000A2133" w:rsidRPr="00366230" w:rsidRDefault="000A2133" w:rsidP="00366230">
            <w:pPr>
              <w:pStyle w:val="TableofAuthorities"/>
            </w:pPr>
            <w:r w:rsidRPr="00366230">
              <w:t>$333,000</w:t>
            </w:r>
          </w:p>
        </w:tc>
        <w:tc>
          <w:tcPr>
            <w:tcW w:w="714" w:type="pct"/>
          </w:tcPr>
          <w:p w14:paraId="7BC389E9" w14:textId="29782602" w:rsidR="000A2133" w:rsidRPr="00366230" w:rsidRDefault="000A2133" w:rsidP="00366230">
            <w:pPr>
              <w:pStyle w:val="TableofAuthorities"/>
            </w:pPr>
            <w:r w:rsidRPr="00366230">
              <w:t>$341,000</w:t>
            </w:r>
          </w:p>
        </w:tc>
        <w:tc>
          <w:tcPr>
            <w:tcW w:w="1273" w:type="dxa"/>
          </w:tcPr>
          <w:p w14:paraId="4D25D8F3" w14:textId="2E39EAE3" w:rsidR="000A2133" w:rsidRPr="00366230" w:rsidRDefault="002B644F" w:rsidP="00366230">
            <w:pPr>
              <w:pStyle w:val="TableofAuthorities"/>
            </w:pPr>
            <w:r w:rsidRPr="00366230">
              <w:t>$345,000</w:t>
            </w:r>
          </w:p>
        </w:tc>
      </w:tr>
      <w:tr w:rsidR="000A2133" w:rsidRPr="005C23E7" w14:paraId="6CDAD0BC" w14:textId="77777777" w:rsidTr="00871C3A">
        <w:trPr>
          <w:trHeight w:val="340"/>
        </w:trPr>
        <w:tc>
          <w:tcPr>
            <w:tcW w:w="1032" w:type="pct"/>
            <w:vMerge/>
            <w:tcBorders>
              <w:top w:val="single" w:sz="4" w:space="0" w:color="1E1545" w:themeColor="text1"/>
              <w:right w:val="single" w:sz="4" w:space="0" w:color="1E1545" w:themeColor="text1"/>
            </w:tcBorders>
            <w:noWrap/>
          </w:tcPr>
          <w:p w14:paraId="4B6857F9" w14:textId="77777777" w:rsidR="000A2133" w:rsidRPr="00A408AC" w:rsidRDefault="000A2133" w:rsidP="000A2133">
            <w:pPr>
              <w:spacing w:before="0" w:after="0"/>
              <w:rPr>
                <w:rFonts w:cs="Arial"/>
                <w:sz w:val="20"/>
              </w:rPr>
            </w:pPr>
          </w:p>
        </w:tc>
        <w:tc>
          <w:tcPr>
            <w:tcW w:w="1113" w:type="pct"/>
            <w:tcBorders>
              <w:left w:val="single" w:sz="4" w:space="0" w:color="1E1545" w:themeColor="text1"/>
            </w:tcBorders>
            <w:shd w:val="clear" w:color="auto" w:fill="D8DADA"/>
          </w:tcPr>
          <w:p w14:paraId="7D03CAC3" w14:textId="64EC130D" w:rsidR="000A2133" w:rsidRPr="00A408AC" w:rsidRDefault="000A2133" w:rsidP="007801DD">
            <w:pPr>
              <w:pStyle w:val="TableofAuthorities"/>
            </w:pPr>
            <w:r w:rsidRPr="00A408AC">
              <w:t xml:space="preserve">Difference </w:t>
            </w:r>
          </w:p>
        </w:tc>
        <w:tc>
          <w:tcPr>
            <w:tcW w:w="714" w:type="pct"/>
            <w:shd w:val="clear" w:color="auto" w:fill="D8DADA"/>
          </w:tcPr>
          <w:p w14:paraId="54CF6E1A" w14:textId="0156DA45" w:rsidR="000A2133" w:rsidRPr="00366230" w:rsidRDefault="000A2133" w:rsidP="00366230">
            <w:pPr>
              <w:pStyle w:val="TableofAuthorities"/>
            </w:pPr>
            <w:r w:rsidRPr="00366230">
              <w:t>$27,000</w:t>
            </w:r>
          </w:p>
        </w:tc>
        <w:tc>
          <w:tcPr>
            <w:tcW w:w="714" w:type="pct"/>
            <w:shd w:val="clear" w:color="auto" w:fill="D8DADA"/>
          </w:tcPr>
          <w:p w14:paraId="34BFC432" w14:textId="7C003DBD" w:rsidR="000A2133" w:rsidRPr="00366230" w:rsidRDefault="000A2133" w:rsidP="00366230">
            <w:pPr>
              <w:pStyle w:val="TableofAuthorities"/>
            </w:pPr>
            <w:r w:rsidRPr="00366230">
              <w:t>$24,000</w:t>
            </w:r>
          </w:p>
        </w:tc>
        <w:tc>
          <w:tcPr>
            <w:tcW w:w="714" w:type="pct"/>
            <w:shd w:val="clear" w:color="auto" w:fill="D8DADA"/>
          </w:tcPr>
          <w:p w14:paraId="3BD68975" w14:textId="304D701A" w:rsidR="000A2133" w:rsidRPr="00366230" w:rsidRDefault="000A2133" w:rsidP="00366230">
            <w:pPr>
              <w:pStyle w:val="TableofAuthorities"/>
            </w:pPr>
            <w:r w:rsidRPr="00366230">
              <w:t>$13,000</w:t>
            </w:r>
          </w:p>
        </w:tc>
        <w:tc>
          <w:tcPr>
            <w:tcW w:w="1273" w:type="dxa"/>
            <w:shd w:val="clear" w:color="auto" w:fill="D8DADA"/>
          </w:tcPr>
          <w:p w14:paraId="15869CD8" w14:textId="7EF4DE6D" w:rsidR="000A2133" w:rsidRPr="00366230" w:rsidRDefault="002B644F" w:rsidP="00366230">
            <w:pPr>
              <w:pStyle w:val="TableofAuthorities"/>
            </w:pPr>
            <w:r w:rsidRPr="00366230">
              <w:t>$7,000</w:t>
            </w:r>
          </w:p>
        </w:tc>
      </w:tr>
      <w:tr w:rsidR="000A2133" w:rsidRPr="00366230" w14:paraId="1DF353C6" w14:textId="77777777" w:rsidTr="00871C3A">
        <w:trPr>
          <w:trHeight w:val="340"/>
        </w:trPr>
        <w:tc>
          <w:tcPr>
            <w:tcW w:w="1032" w:type="pct"/>
            <w:tcBorders>
              <w:bottom w:val="single" w:sz="4" w:space="0" w:color="1E1545" w:themeColor="text1"/>
            </w:tcBorders>
            <w:shd w:val="clear" w:color="auto" w:fill="E8DEED" w:themeFill="accent3" w:themeFillTint="33"/>
            <w:noWrap/>
          </w:tcPr>
          <w:p w14:paraId="33C9B911" w14:textId="6404C03F" w:rsidR="000A2133" w:rsidRPr="00366230" w:rsidRDefault="000A2133" w:rsidP="00366230">
            <w:pPr>
              <w:pStyle w:val="TableofAuthorities"/>
              <w:rPr>
                <w:rStyle w:val="Strong"/>
              </w:rPr>
            </w:pPr>
            <w:r w:rsidRPr="00366230">
              <w:rPr>
                <w:rStyle w:val="Strong"/>
              </w:rPr>
              <w:t>Location</w:t>
            </w:r>
          </w:p>
        </w:tc>
        <w:tc>
          <w:tcPr>
            <w:tcW w:w="1113" w:type="pct"/>
            <w:shd w:val="clear" w:color="auto" w:fill="E8DEED" w:themeFill="accent3" w:themeFillTint="33"/>
          </w:tcPr>
          <w:p w14:paraId="5CCD8EF3" w14:textId="77777777" w:rsidR="000A2133" w:rsidRPr="00366230" w:rsidRDefault="000A2133" w:rsidP="00366230">
            <w:pPr>
              <w:pStyle w:val="TableofAuthorities"/>
              <w:rPr>
                <w:rStyle w:val="Strong"/>
              </w:rPr>
            </w:pPr>
          </w:p>
        </w:tc>
        <w:tc>
          <w:tcPr>
            <w:tcW w:w="714" w:type="pct"/>
            <w:shd w:val="clear" w:color="auto" w:fill="E8DEED" w:themeFill="accent3" w:themeFillTint="33"/>
          </w:tcPr>
          <w:p w14:paraId="0B0A2661" w14:textId="77777777" w:rsidR="000A2133" w:rsidRPr="00366230" w:rsidRDefault="000A2133" w:rsidP="00366230">
            <w:pPr>
              <w:pStyle w:val="TableofAuthorities"/>
              <w:rPr>
                <w:rStyle w:val="Strong"/>
              </w:rPr>
            </w:pPr>
          </w:p>
        </w:tc>
        <w:tc>
          <w:tcPr>
            <w:tcW w:w="714" w:type="pct"/>
            <w:shd w:val="clear" w:color="auto" w:fill="E8DEED" w:themeFill="accent3" w:themeFillTint="33"/>
          </w:tcPr>
          <w:p w14:paraId="1F6F18BA" w14:textId="77777777" w:rsidR="000A2133" w:rsidRPr="00366230" w:rsidRDefault="000A2133" w:rsidP="00366230">
            <w:pPr>
              <w:pStyle w:val="TableofAuthorities"/>
              <w:rPr>
                <w:rStyle w:val="Strong"/>
              </w:rPr>
            </w:pPr>
          </w:p>
        </w:tc>
        <w:tc>
          <w:tcPr>
            <w:tcW w:w="714" w:type="pct"/>
            <w:shd w:val="clear" w:color="auto" w:fill="E8DEED" w:themeFill="accent3" w:themeFillTint="33"/>
          </w:tcPr>
          <w:p w14:paraId="041467F9" w14:textId="77777777" w:rsidR="000A2133" w:rsidRPr="00366230" w:rsidRDefault="000A2133" w:rsidP="00366230">
            <w:pPr>
              <w:pStyle w:val="TableofAuthorities"/>
              <w:rPr>
                <w:rStyle w:val="Strong"/>
              </w:rPr>
            </w:pPr>
          </w:p>
        </w:tc>
        <w:tc>
          <w:tcPr>
            <w:tcW w:w="1273" w:type="dxa"/>
            <w:shd w:val="clear" w:color="auto" w:fill="E8DEED" w:themeFill="accent3" w:themeFillTint="33"/>
          </w:tcPr>
          <w:p w14:paraId="54F1EEF2" w14:textId="3064186F" w:rsidR="000A2133" w:rsidRPr="00366230" w:rsidRDefault="000A2133" w:rsidP="00366230">
            <w:pPr>
              <w:pStyle w:val="TableofAuthorities"/>
              <w:rPr>
                <w:rStyle w:val="Strong"/>
              </w:rPr>
            </w:pPr>
          </w:p>
        </w:tc>
      </w:tr>
      <w:tr w:rsidR="000A2133" w:rsidRPr="005C23E7" w14:paraId="2526EA55" w14:textId="77777777" w:rsidTr="00871C3A">
        <w:trPr>
          <w:trHeight w:val="340"/>
        </w:trPr>
        <w:tc>
          <w:tcPr>
            <w:tcW w:w="1032" w:type="pct"/>
            <w:vMerge w:val="restart"/>
            <w:tcBorders>
              <w:top w:val="single" w:sz="4" w:space="0" w:color="1E1545" w:themeColor="text1"/>
              <w:right w:val="single" w:sz="4" w:space="0" w:color="1E1545" w:themeColor="text1"/>
            </w:tcBorders>
            <w:noWrap/>
          </w:tcPr>
          <w:p w14:paraId="55B605AC" w14:textId="6BFB7CCD" w:rsidR="000A2133" w:rsidRPr="00A408AC" w:rsidRDefault="000A2133" w:rsidP="007801DD">
            <w:pPr>
              <w:pStyle w:val="TableofAuthorities"/>
            </w:pPr>
            <w:r w:rsidRPr="00A408AC">
              <w:t>Metropolitan</w:t>
            </w:r>
          </w:p>
        </w:tc>
        <w:tc>
          <w:tcPr>
            <w:tcW w:w="1113" w:type="pct"/>
            <w:tcBorders>
              <w:left w:val="single" w:sz="4" w:space="0" w:color="1E1545" w:themeColor="text1"/>
            </w:tcBorders>
          </w:tcPr>
          <w:p w14:paraId="43046B54" w14:textId="0E1F583A" w:rsidR="000A2133" w:rsidRPr="00A408AC" w:rsidRDefault="000A2133" w:rsidP="007801DD">
            <w:pPr>
              <w:pStyle w:val="TableofAuthorities"/>
            </w:pPr>
            <w:r w:rsidRPr="00A408AC">
              <w:t>Published</w:t>
            </w:r>
          </w:p>
        </w:tc>
        <w:tc>
          <w:tcPr>
            <w:tcW w:w="714" w:type="pct"/>
          </w:tcPr>
          <w:p w14:paraId="054AFF18" w14:textId="25D25ECD" w:rsidR="000A2133" w:rsidRPr="00366230" w:rsidRDefault="000A2133" w:rsidP="00366230">
            <w:pPr>
              <w:pStyle w:val="TableofAuthorities"/>
            </w:pPr>
            <w:r w:rsidRPr="00366230">
              <w:t>$517,000</w:t>
            </w:r>
          </w:p>
        </w:tc>
        <w:tc>
          <w:tcPr>
            <w:tcW w:w="714" w:type="pct"/>
          </w:tcPr>
          <w:p w14:paraId="2929011B" w14:textId="128BB1A5" w:rsidR="000A2133" w:rsidRPr="00366230" w:rsidRDefault="000A2133" w:rsidP="00366230">
            <w:pPr>
              <w:pStyle w:val="TableofAuthorities"/>
            </w:pPr>
            <w:r w:rsidRPr="00366230">
              <w:t>$535,000</w:t>
            </w:r>
          </w:p>
        </w:tc>
        <w:tc>
          <w:tcPr>
            <w:tcW w:w="714" w:type="pct"/>
          </w:tcPr>
          <w:p w14:paraId="251C23EE" w14:textId="142AD23F" w:rsidR="000A2133" w:rsidRPr="00366230" w:rsidRDefault="000A2133" w:rsidP="00366230">
            <w:pPr>
              <w:pStyle w:val="TableofAuthorities"/>
            </w:pPr>
            <w:r w:rsidRPr="00366230">
              <w:t>$550,000</w:t>
            </w:r>
          </w:p>
        </w:tc>
        <w:tc>
          <w:tcPr>
            <w:tcW w:w="1273" w:type="dxa"/>
          </w:tcPr>
          <w:p w14:paraId="1B96592C" w14:textId="1306053E" w:rsidR="000A2133" w:rsidRPr="00366230" w:rsidRDefault="002B644F" w:rsidP="00366230">
            <w:pPr>
              <w:pStyle w:val="TableofAuthorities"/>
            </w:pPr>
            <w:r w:rsidRPr="00366230">
              <w:t>$593,000</w:t>
            </w:r>
          </w:p>
        </w:tc>
      </w:tr>
      <w:tr w:rsidR="000A2133" w:rsidRPr="005C23E7" w14:paraId="34964749" w14:textId="77777777" w:rsidTr="00871C3A">
        <w:trPr>
          <w:trHeight w:val="340"/>
        </w:trPr>
        <w:tc>
          <w:tcPr>
            <w:tcW w:w="1032" w:type="pct"/>
            <w:vMerge/>
            <w:tcBorders>
              <w:top w:val="single" w:sz="4" w:space="0" w:color="1E1545" w:themeColor="text1"/>
              <w:right w:val="single" w:sz="4" w:space="0" w:color="1E1545" w:themeColor="text1"/>
            </w:tcBorders>
            <w:noWrap/>
          </w:tcPr>
          <w:p w14:paraId="59414882" w14:textId="77777777" w:rsidR="000A2133" w:rsidRPr="00A408AC" w:rsidRDefault="000A2133" w:rsidP="007801DD">
            <w:pPr>
              <w:pStyle w:val="TableofAuthorities"/>
            </w:pPr>
          </w:p>
        </w:tc>
        <w:tc>
          <w:tcPr>
            <w:tcW w:w="1113" w:type="pct"/>
            <w:tcBorders>
              <w:left w:val="single" w:sz="4" w:space="0" w:color="1E1545" w:themeColor="text1"/>
            </w:tcBorders>
          </w:tcPr>
          <w:p w14:paraId="38879977" w14:textId="63886F34" w:rsidR="000A2133" w:rsidRPr="00A408AC" w:rsidRDefault="000A2133" w:rsidP="007801DD">
            <w:pPr>
              <w:pStyle w:val="TableofAuthorities"/>
            </w:pPr>
            <w:r w:rsidRPr="00A408AC">
              <w:t>Agreed</w:t>
            </w:r>
          </w:p>
        </w:tc>
        <w:tc>
          <w:tcPr>
            <w:tcW w:w="714" w:type="pct"/>
          </w:tcPr>
          <w:p w14:paraId="314DD80A" w14:textId="49D0836B" w:rsidR="000A2133" w:rsidRPr="00366230" w:rsidRDefault="000A2133" w:rsidP="00366230">
            <w:pPr>
              <w:pStyle w:val="TableofAuthorities"/>
            </w:pPr>
            <w:r w:rsidRPr="00366230">
              <w:t>$458,000</w:t>
            </w:r>
          </w:p>
        </w:tc>
        <w:tc>
          <w:tcPr>
            <w:tcW w:w="714" w:type="pct"/>
          </w:tcPr>
          <w:p w14:paraId="1265C5B6" w14:textId="5F4E731D" w:rsidR="000A2133" w:rsidRPr="00366230" w:rsidRDefault="000A2133" w:rsidP="00366230">
            <w:pPr>
              <w:pStyle w:val="TableofAuthorities"/>
            </w:pPr>
            <w:r w:rsidRPr="00366230">
              <w:t>$472,000</w:t>
            </w:r>
          </w:p>
        </w:tc>
        <w:tc>
          <w:tcPr>
            <w:tcW w:w="714" w:type="pct"/>
          </w:tcPr>
          <w:p w14:paraId="655E94EE" w14:textId="5FA3182B" w:rsidR="000A2133" w:rsidRPr="00366230" w:rsidRDefault="000A2133" w:rsidP="00366230">
            <w:pPr>
              <w:pStyle w:val="TableofAuthorities"/>
            </w:pPr>
            <w:r w:rsidRPr="00366230">
              <w:t>$485,000</w:t>
            </w:r>
          </w:p>
        </w:tc>
        <w:tc>
          <w:tcPr>
            <w:tcW w:w="1273" w:type="dxa"/>
          </w:tcPr>
          <w:p w14:paraId="451735D5" w14:textId="6903E8EC" w:rsidR="000A2133" w:rsidRPr="00366230" w:rsidRDefault="002B644F" w:rsidP="00366230">
            <w:pPr>
              <w:pStyle w:val="TableofAuthorities"/>
            </w:pPr>
            <w:r w:rsidRPr="00366230">
              <w:t>$504,000</w:t>
            </w:r>
          </w:p>
        </w:tc>
      </w:tr>
      <w:tr w:rsidR="000A2133" w:rsidRPr="005C23E7" w14:paraId="44461620" w14:textId="77777777" w:rsidTr="00871C3A">
        <w:trPr>
          <w:trHeight w:val="340"/>
        </w:trPr>
        <w:tc>
          <w:tcPr>
            <w:tcW w:w="1032" w:type="pct"/>
            <w:vMerge/>
            <w:tcBorders>
              <w:top w:val="single" w:sz="4" w:space="0" w:color="1E1545" w:themeColor="text1"/>
              <w:right w:val="single" w:sz="4" w:space="0" w:color="1E1545" w:themeColor="text1"/>
            </w:tcBorders>
            <w:noWrap/>
          </w:tcPr>
          <w:p w14:paraId="5EB2ABBC" w14:textId="77777777" w:rsidR="000A2133" w:rsidRPr="00A408AC" w:rsidRDefault="000A2133" w:rsidP="007801DD">
            <w:pPr>
              <w:pStyle w:val="TableofAuthorities"/>
            </w:pPr>
          </w:p>
        </w:tc>
        <w:tc>
          <w:tcPr>
            <w:tcW w:w="1113" w:type="pct"/>
            <w:tcBorders>
              <w:left w:val="single" w:sz="4" w:space="0" w:color="1E1545" w:themeColor="text1"/>
            </w:tcBorders>
            <w:shd w:val="clear" w:color="auto" w:fill="D8DADA"/>
          </w:tcPr>
          <w:p w14:paraId="077343B6" w14:textId="041EF855" w:rsidR="000A2133" w:rsidRPr="00A408AC" w:rsidRDefault="000A2133" w:rsidP="007801DD">
            <w:pPr>
              <w:pStyle w:val="TableofAuthorities"/>
            </w:pPr>
            <w:r w:rsidRPr="00A408AC">
              <w:t xml:space="preserve">Difference </w:t>
            </w:r>
          </w:p>
        </w:tc>
        <w:tc>
          <w:tcPr>
            <w:tcW w:w="714" w:type="pct"/>
            <w:shd w:val="clear" w:color="auto" w:fill="D8DADA"/>
          </w:tcPr>
          <w:p w14:paraId="0ABEAB22" w14:textId="0EE31466" w:rsidR="000A2133" w:rsidRPr="00366230" w:rsidRDefault="000A2133" w:rsidP="00366230">
            <w:pPr>
              <w:pStyle w:val="TableofAuthorities"/>
            </w:pPr>
            <w:r w:rsidRPr="00366230">
              <w:t>$59,000</w:t>
            </w:r>
          </w:p>
        </w:tc>
        <w:tc>
          <w:tcPr>
            <w:tcW w:w="714" w:type="pct"/>
            <w:shd w:val="clear" w:color="auto" w:fill="D8DADA"/>
          </w:tcPr>
          <w:p w14:paraId="4FB7ECA0" w14:textId="38923A50" w:rsidR="000A2133" w:rsidRPr="00366230" w:rsidRDefault="000A2133" w:rsidP="00366230">
            <w:pPr>
              <w:pStyle w:val="TableofAuthorities"/>
            </w:pPr>
            <w:r w:rsidRPr="00366230">
              <w:t>$63,000</w:t>
            </w:r>
          </w:p>
        </w:tc>
        <w:tc>
          <w:tcPr>
            <w:tcW w:w="714" w:type="pct"/>
            <w:shd w:val="clear" w:color="auto" w:fill="D8DADA"/>
          </w:tcPr>
          <w:p w14:paraId="5DFD9595" w14:textId="5CD3DDD0" w:rsidR="000A2133" w:rsidRPr="00366230" w:rsidRDefault="000A2133" w:rsidP="00366230">
            <w:pPr>
              <w:pStyle w:val="TableofAuthorities"/>
            </w:pPr>
            <w:r w:rsidRPr="00366230">
              <w:t>$65,000</w:t>
            </w:r>
          </w:p>
        </w:tc>
        <w:tc>
          <w:tcPr>
            <w:tcW w:w="1273" w:type="dxa"/>
            <w:shd w:val="clear" w:color="auto" w:fill="D8DADA"/>
          </w:tcPr>
          <w:p w14:paraId="6BF94C9F" w14:textId="560B97ED" w:rsidR="000A2133" w:rsidRPr="00366230" w:rsidRDefault="002B644F" w:rsidP="00366230">
            <w:pPr>
              <w:pStyle w:val="TableofAuthorities"/>
            </w:pPr>
            <w:r w:rsidRPr="00366230">
              <w:t>$89,000</w:t>
            </w:r>
          </w:p>
        </w:tc>
      </w:tr>
      <w:tr w:rsidR="000A2133" w:rsidRPr="005C23E7" w14:paraId="7AD6EFB4" w14:textId="77777777" w:rsidTr="00871C3A">
        <w:trPr>
          <w:trHeight w:val="340"/>
        </w:trPr>
        <w:tc>
          <w:tcPr>
            <w:tcW w:w="1032" w:type="pct"/>
            <w:vMerge w:val="restart"/>
            <w:tcBorders>
              <w:top w:val="single" w:sz="4" w:space="0" w:color="1E1545" w:themeColor="text1"/>
              <w:right w:val="single" w:sz="4" w:space="0" w:color="1E1545" w:themeColor="text1"/>
            </w:tcBorders>
            <w:noWrap/>
          </w:tcPr>
          <w:p w14:paraId="375E4D83" w14:textId="4380EA10" w:rsidR="000A2133" w:rsidRPr="00A408AC" w:rsidRDefault="000A2133" w:rsidP="007801DD">
            <w:pPr>
              <w:pStyle w:val="TableofAuthorities"/>
            </w:pPr>
            <w:r w:rsidRPr="00A408AC">
              <w:t>Regional</w:t>
            </w:r>
          </w:p>
        </w:tc>
        <w:tc>
          <w:tcPr>
            <w:tcW w:w="1113" w:type="pct"/>
            <w:tcBorders>
              <w:left w:val="single" w:sz="4" w:space="0" w:color="1E1545" w:themeColor="text1"/>
            </w:tcBorders>
          </w:tcPr>
          <w:p w14:paraId="37D07089" w14:textId="33299192" w:rsidR="000A2133" w:rsidRPr="00A408AC" w:rsidRDefault="000A2133" w:rsidP="007801DD">
            <w:pPr>
              <w:pStyle w:val="TableofAuthorities"/>
            </w:pPr>
            <w:r w:rsidRPr="00A408AC">
              <w:t>Published</w:t>
            </w:r>
          </w:p>
        </w:tc>
        <w:tc>
          <w:tcPr>
            <w:tcW w:w="714" w:type="pct"/>
          </w:tcPr>
          <w:p w14:paraId="601DF69B" w14:textId="46F14ABB" w:rsidR="000A2133" w:rsidRPr="00366230" w:rsidRDefault="000A2133" w:rsidP="00366230">
            <w:pPr>
              <w:pStyle w:val="TableofAuthorities"/>
            </w:pPr>
            <w:r w:rsidRPr="00366230">
              <w:t>$380,000</w:t>
            </w:r>
          </w:p>
        </w:tc>
        <w:tc>
          <w:tcPr>
            <w:tcW w:w="714" w:type="pct"/>
          </w:tcPr>
          <w:p w14:paraId="788A82A1" w14:textId="31CCBD6E" w:rsidR="000A2133" w:rsidRPr="00366230" w:rsidRDefault="000A2133" w:rsidP="00366230">
            <w:pPr>
              <w:pStyle w:val="TableofAuthorities"/>
            </w:pPr>
            <w:r w:rsidRPr="00366230">
              <w:t>$393,000</w:t>
            </w:r>
          </w:p>
        </w:tc>
        <w:tc>
          <w:tcPr>
            <w:tcW w:w="714" w:type="pct"/>
          </w:tcPr>
          <w:p w14:paraId="74C25106" w14:textId="168BE21B" w:rsidR="000A2133" w:rsidRPr="00366230" w:rsidRDefault="000A2133" w:rsidP="00366230">
            <w:pPr>
              <w:pStyle w:val="TableofAuthorities"/>
            </w:pPr>
            <w:r w:rsidRPr="00366230">
              <w:t>$402,000</w:t>
            </w:r>
          </w:p>
        </w:tc>
        <w:tc>
          <w:tcPr>
            <w:tcW w:w="1273" w:type="dxa"/>
          </w:tcPr>
          <w:p w14:paraId="5279F85B" w14:textId="15D0320C" w:rsidR="000A2133" w:rsidRPr="00366230" w:rsidRDefault="002B644F" w:rsidP="00366230">
            <w:pPr>
              <w:pStyle w:val="TableofAuthorities"/>
            </w:pPr>
            <w:r w:rsidRPr="00366230">
              <w:t>$430,000</w:t>
            </w:r>
          </w:p>
        </w:tc>
      </w:tr>
      <w:tr w:rsidR="000A2133" w:rsidRPr="005C23E7" w14:paraId="2D173E13" w14:textId="77777777" w:rsidTr="00871C3A">
        <w:trPr>
          <w:trHeight w:val="340"/>
        </w:trPr>
        <w:tc>
          <w:tcPr>
            <w:tcW w:w="1032" w:type="pct"/>
            <w:vMerge/>
            <w:tcBorders>
              <w:top w:val="single" w:sz="4" w:space="0" w:color="1E1545" w:themeColor="text1"/>
              <w:right w:val="single" w:sz="4" w:space="0" w:color="1E1545" w:themeColor="text1"/>
            </w:tcBorders>
            <w:noWrap/>
          </w:tcPr>
          <w:p w14:paraId="7038A0E1" w14:textId="77777777" w:rsidR="000A2133" w:rsidRPr="00A408AC" w:rsidRDefault="000A2133" w:rsidP="000A2133">
            <w:pPr>
              <w:spacing w:before="0" w:after="0"/>
              <w:rPr>
                <w:rFonts w:cs="Arial"/>
                <w:sz w:val="20"/>
              </w:rPr>
            </w:pPr>
          </w:p>
        </w:tc>
        <w:tc>
          <w:tcPr>
            <w:tcW w:w="1113" w:type="pct"/>
            <w:tcBorders>
              <w:left w:val="single" w:sz="4" w:space="0" w:color="1E1545" w:themeColor="text1"/>
            </w:tcBorders>
          </w:tcPr>
          <w:p w14:paraId="4780D877" w14:textId="5CC26CD2" w:rsidR="000A2133" w:rsidRPr="00A408AC" w:rsidRDefault="000A2133" w:rsidP="007801DD">
            <w:pPr>
              <w:pStyle w:val="TableofAuthorities"/>
            </w:pPr>
            <w:r w:rsidRPr="00A408AC">
              <w:t>Agreed</w:t>
            </w:r>
          </w:p>
        </w:tc>
        <w:tc>
          <w:tcPr>
            <w:tcW w:w="714" w:type="pct"/>
          </w:tcPr>
          <w:p w14:paraId="0CFBD2C5" w14:textId="0F6DE1AE" w:rsidR="000A2133" w:rsidRPr="00366230" w:rsidRDefault="000A2133" w:rsidP="00366230">
            <w:pPr>
              <w:pStyle w:val="TableofAuthorities"/>
            </w:pPr>
            <w:r w:rsidRPr="00366230">
              <w:t>$352,000</w:t>
            </w:r>
          </w:p>
        </w:tc>
        <w:tc>
          <w:tcPr>
            <w:tcW w:w="714" w:type="pct"/>
          </w:tcPr>
          <w:p w14:paraId="33D1928E" w14:textId="057788B6" w:rsidR="000A2133" w:rsidRPr="00366230" w:rsidRDefault="000A2133" w:rsidP="00366230">
            <w:pPr>
              <w:pStyle w:val="TableofAuthorities"/>
            </w:pPr>
            <w:r w:rsidRPr="00366230">
              <w:t>$363,000</w:t>
            </w:r>
          </w:p>
        </w:tc>
        <w:tc>
          <w:tcPr>
            <w:tcW w:w="714" w:type="pct"/>
          </w:tcPr>
          <w:p w14:paraId="09F013E7" w14:textId="55C45FF2" w:rsidR="000A2133" w:rsidRPr="00366230" w:rsidRDefault="000A2133" w:rsidP="00366230">
            <w:pPr>
              <w:pStyle w:val="TableofAuthorities"/>
            </w:pPr>
            <w:r w:rsidRPr="00366230">
              <w:t>$373,000</w:t>
            </w:r>
          </w:p>
        </w:tc>
        <w:tc>
          <w:tcPr>
            <w:tcW w:w="1273" w:type="dxa"/>
          </w:tcPr>
          <w:p w14:paraId="34FD2978" w14:textId="6F1CACC1" w:rsidR="000A2133" w:rsidRPr="00366230" w:rsidRDefault="002B644F" w:rsidP="00366230">
            <w:pPr>
              <w:pStyle w:val="TableofAuthorities"/>
            </w:pPr>
            <w:r w:rsidRPr="00366230">
              <w:t>$386,000</w:t>
            </w:r>
          </w:p>
        </w:tc>
      </w:tr>
      <w:tr w:rsidR="000A2133" w:rsidRPr="005C23E7" w14:paraId="178F1DA1" w14:textId="77777777" w:rsidTr="00871C3A">
        <w:trPr>
          <w:trHeight w:val="340"/>
        </w:trPr>
        <w:tc>
          <w:tcPr>
            <w:tcW w:w="1032" w:type="pct"/>
            <w:vMerge/>
            <w:tcBorders>
              <w:top w:val="single" w:sz="4" w:space="0" w:color="1E1545" w:themeColor="text1"/>
              <w:right w:val="single" w:sz="4" w:space="0" w:color="1E1545" w:themeColor="text1"/>
            </w:tcBorders>
            <w:noWrap/>
          </w:tcPr>
          <w:p w14:paraId="33AB6B41" w14:textId="77777777" w:rsidR="000A2133" w:rsidRPr="00A408AC" w:rsidRDefault="000A2133" w:rsidP="000A2133">
            <w:pPr>
              <w:spacing w:before="0" w:after="0"/>
              <w:rPr>
                <w:rFonts w:cs="Arial"/>
                <w:sz w:val="20"/>
              </w:rPr>
            </w:pPr>
          </w:p>
        </w:tc>
        <w:tc>
          <w:tcPr>
            <w:tcW w:w="1113" w:type="pct"/>
            <w:tcBorders>
              <w:left w:val="single" w:sz="4" w:space="0" w:color="1E1545" w:themeColor="text1"/>
            </w:tcBorders>
            <w:shd w:val="clear" w:color="auto" w:fill="D8DADA"/>
          </w:tcPr>
          <w:p w14:paraId="523E630C" w14:textId="29D5ABE0" w:rsidR="000A2133" w:rsidRPr="00A408AC" w:rsidRDefault="000A2133" w:rsidP="007801DD">
            <w:pPr>
              <w:pStyle w:val="TableofAuthorities"/>
            </w:pPr>
            <w:r w:rsidRPr="00A408AC">
              <w:t xml:space="preserve">Difference </w:t>
            </w:r>
          </w:p>
        </w:tc>
        <w:tc>
          <w:tcPr>
            <w:tcW w:w="714" w:type="pct"/>
            <w:shd w:val="clear" w:color="auto" w:fill="D8DADA"/>
          </w:tcPr>
          <w:p w14:paraId="386B3CCA" w14:textId="69A198BC" w:rsidR="000A2133" w:rsidRPr="00366230" w:rsidRDefault="000A2133" w:rsidP="00366230">
            <w:pPr>
              <w:pStyle w:val="TableofAuthorities"/>
            </w:pPr>
            <w:r w:rsidRPr="00366230">
              <w:t>$28,000</w:t>
            </w:r>
          </w:p>
        </w:tc>
        <w:tc>
          <w:tcPr>
            <w:tcW w:w="714" w:type="pct"/>
            <w:shd w:val="clear" w:color="auto" w:fill="D8DADA"/>
          </w:tcPr>
          <w:p w14:paraId="0507DD10" w14:textId="776D4B9F" w:rsidR="000A2133" w:rsidRPr="00366230" w:rsidRDefault="000A2133" w:rsidP="00366230">
            <w:pPr>
              <w:pStyle w:val="TableofAuthorities"/>
            </w:pPr>
            <w:r w:rsidRPr="00366230">
              <w:t>$30,000</w:t>
            </w:r>
          </w:p>
        </w:tc>
        <w:tc>
          <w:tcPr>
            <w:tcW w:w="714" w:type="pct"/>
            <w:shd w:val="clear" w:color="auto" w:fill="D8DADA"/>
          </w:tcPr>
          <w:p w14:paraId="19B873D3" w14:textId="36FAFF1C" w:rsidR="000A2133" w:rsidRPr="00366230" w:rsidRDefault="000A2133" w:rsidP="00366230">
            <w:pPr>
              <w:pStyle w:val="TableofAuthorities"/>
            </w:pPr>
            <w:r w:rsidRPr="00366230">
              <w:t>$29,000</w:t>
            </w:r>
          </w:p>
        </w:tc>
        <w:tc>
          <w:tcPr>
            <w:tcW w:w="1273" w:type="dxa"/>
            <w:shd w:val="clear" w:color="auto" w:fill="D8DADA"/>
          </w:tcPr>
          <w:p w14:paraId="3E6A934F" w14:textId="3A1C635F" w:rsidR="000A2133" w:rsidRPr="00366230" w:rsidRDefault="002B644F" w:rsidP="00366230">
            <w:pPr>
              <w:pStyle w:val="TableofAuthorities"/>
            </w:pPr>
            <w:r w:rsidRPr="00366230">
              <w:t>$44,000</w:t>
            </w:r>
          </w:p>
        </w:tc>
      </w:tr>
      <w:tr w:rsidR="000A2133" w:rsidRPr="005C23E7" w14:paraId="5C4823B0" w14:textId="77777777" w:rsidTr="00871C3A">
        <w:trPr>
          <w:trHeight w:val="340"/>
        </w:trPr>
        <w:tc>
          <w:tcPr>
            <w:tcW w:w="1032" w:type="pct"/>
            <w:vMerge w:val="restart"/>
            <w:tcBorders>
              <w:top w:val="single" w:sz="4" w:space="0" w:color="1E1545" w:themeColor="text1"/>
              <w:right w:val="single" w:sz="4" w:space="0" w:color="1E1545" w:themeColor="text1"/>
            </w:tcBorders>
            <w:noWrap/>
          </w:tcPr>
          <w:p w14:paraId="51FD03EC" w14:textId="647F4727" w:rsidR="000A2133" w:rsidRPr="00A408AC" w:rsidRDefault="000A2133" w:rsidP="00366230">
            <w:pPr>
              <w:pStyle w:val="TableofAuthorities"/>
            </w:pPr>
            <w:r w:rsidRPr="00A408AC">
              <w:t>Remote</w:t>
            </w:r>
            <w:r w:rsidR="00893CCB">
              <w:t xml:space="preserve"> </w:t>
            </w:r>
            <w:r w:rsidR="00893CCB" w:rsidRPr="00893CCB">
              <w:rPr>
                <w:vertAlign w:val="superscript"/>
              </w:rPr>
              <w:t>2</w:t>
            </w:r>
          </w:p>
        </w:tc>
        <w:tc>
          <w:tcPr>
            <w:tcW w:w="1113" w:type="pct"/>
            <w:tcBorders>
              <w:left w:val="single" w:sz="4" w:space="0" w:color="1E1545" w:themeColor="text1"/>
            </w:tcBorders>
          </w:tcPr>
          <w:p w14:paraId="728C680C" w14:textId="052F8652" w:rsidR="000A2133" w:rsidRPr="00366230" w:rsidRDefault="000A2133" w:rsidP="00366230">
            <w:pPr>
              <w:pStyle w:val="TableofAuthorities"/>
            </w:pPr>
            <w:r w:rsidRPr="00366230">
              <w:t>Published</w:t>
            </w:r>
          </w:p>
        </w:tc>
        <w:tc>
          <w:tcPr>
            <w:tcW w:w="714" w:type="pct"/>
          </w:tcPr>
          <w:p w14:paraId="3BBD2564" w14:textId="5619A1D3" w:rsidR="000A2133" w:rsidRPr="00366230" w:rsidRDefault="000A2133" w:rsidP="00366230">
            <w:pPr>
              <w:pStyle w:val="TableofAuthorities"/>
            </w:pPr>
            <w:r w:rsidRPr="00366230">
              <w:t>$321,000</w:t>
            </w:r>
          </w:p>
        </w:tc>
        <w:tc>
          <w:tcPr>
            <w:tcW w:w="714" w:type="pct"/>
          </w:tcPr>
          <w:p w14:paraId="6250467E" w14:textId="3061EE86" w:rsidR="000A2133" w:rsidRPr="00366230" w:rsidRDefault="000A2133" w:rsidP="00366230">
            <w:pPr>
              <w:pStyle w:val="TableofAuthorities"/>
            </w:pPr>
            <w:r w:rsidRPr="00366230">
              <w:t>$324,000</w:t>
            </w:r>
          </w:p>
        </w:tc>
        <w:tc>
          <w:tcPr>
            <w:tcW w:w="714" w:type="pct"/>
          </w:tcPr>
          <w:p w14:paraId="3CAD2F75" w14:textId="38086079" w:rsidR="000A2133" w:rsidRPr="00366230" w:rsidRDefault="000A2133" w:rsidP="00366230">
            <w:pPr>
              <w:pStyle w:val="TableofAuthorities"/>
            </w:pPr>
            <w:r w:rsidRPr="00366230">
              <w:t>$313,000</w:t>
            </w:r>
          </w:p>
        </w:tc>
        <w:tc>
          <w:tcPr>
            <w:tcW w:w="1273" w:type="dxa"/>
          </w:tcPr>
          <w:p w14:paraId="0F80831B" w14:textId="6E1D05B5" w:rsidR="000A2133" w:rsidRPr="00366230" w:rsidRDefault="002B644F" w:rsidP="00366230">
            <w:pPr>
              <w:pStyle w:val="TableofAuthorities"/>
            </w:pPr>
            <w:r w:rsidRPr="00366230">
              <w:t>$306,000</w:t>
            </w:r>
          </w:p>
        </w:tc>
      </w:tr>
      <w:tr w:rsidR="000A2133" w:rsidRPr="005C23E7" w14:paraId="1816710F" w14:textId="77777777" w:rsidTr="00871C3A">
        <w:trPr>
          <w:trHeight w:val="340"/>
        </w:trPr>
        <w:tc>
          <w:tcPr>
            <w:tcW w:w="1032" w:type="pct"/>
            <w:vMerge/>
            <w:tcBorders>
              <w:top w:val="single" w:sz="4" w:space="0" w:color="1E1545" w:themeColor="text1"/>
              <w:right w:val="single" w:sz="4" w:space="0" w:color="1E1545" w:themeColor="text1"/>
            </w:tcBorders>
            <w:noWrap/>
          </w:tcPr>
          <w:p w14:paraId="3628FCFA" w14:textId="77777777" w:rsidR="000A2133" w:rsidRPr="00A408AC" w:rsidRDefault="000A2133" w:rsidP="000A2133">
            <w:pPr>
              <w:spacing w:before="0" w:after="0"/>
              <w:rPr>
                <w:rFonts w:cs="Arial"/>
                <w:sz w:val="20"/>
              </w:rPr>
            </w:pPr>
          </w:p>
        </w:tc>
        <w:tc>
          <w:tcPr>
            <w:tcW w:w="1113" w:type="pct"/>
            <w:tcBorders>
              <w:left w:val="single" w:sz="4" w:space="0" w:color="1E1545" w:themeColor="text1"/>
            </w:tcBorders>
          </w:tcPr>
          <w:p w14:paraId="5D7DCFC5" w14:textId="0B40B861" w:rsidR="000A2133" w:rsidRPr="00366230" w:rsidRDefault="000A2133" w:rsidP="00366230">
            <w:pPr>
              <w:pStyle w:val="TableofAuthorities"/>
            </w:pPr>
            <w:r w:rsidRPr="00366230">
              <w:t>Agreed</w:t>
            </w:r>
          </w:p>
        </w:tc>
        <w:tc>
          <w:tcPr>
            <w:tcW w:w="714" w:type="pct"/>
          </w:tcPr>
          <w:p w14:paraId="081A659E" w14:textId="3469DAF9" w:rsidR="000A2133" w:rsidRPr="00366230" w:rsidRDefault="000A2133" w:rsidP="00366230">
            <w:pPr>
              <w:pStyle w:val="TableofAuthorities"/>
            </w:pPr>
            <w:r w:rsidRPr="00366230">
              <w:t>$274,000</w:t>
            </w:r>
          </w:p>
        </w:tc>
        <w:tc>
          <w:tcPr>
            <w:tcW w:w="714" w:type="pct"/>
          </w:tcPr>
          <w:p w14:paraId="77B9237B" w14:textId="5C025434" w:rsidR="000A2133" w:rsidRPr="00366230" w:rsidRDefault="000A2133" w:rsidP="00366230">
            <w:pPr>
              <w:pStyle w:val="TableofAuthorities"/>
            </w:pPr>
            <w:r w:rsidRPr="00366230">
              <w:t>$291,000</w:t>
            </w:r>
          </w:p>
        </w:tc>
        <w:tc>
          <w:tcPr>
            <w:tcW w:w="714" w:type="pct"/>
          </w:tcPr>
          <w:p w14:paraId="149311A9" w14:textId="60652F3F" w:rsidR="000A2133" w:rsidRPr="00366230" w:rsidRDefault="000A2133" w:rsidP="00366230">
            <w:pPr>
              <w:pStyle w:val="TableofAuthorities"/>
            </w:pPr>
            <w:r w:rsidRPr="00366230">
              <w:t>$307,000</w:t>
            </w:r>
          </w:p>
        </w:tc>
        <w:tc>
          <w:tcPr>
            <w:tcW w:w="1273" w:type="dxa"/>
          </w:tcPr>
          <w:p w14:paraId="3E98A750" w14:textId="6A70D48E" w:rsidR="000A2133" w:rsidRPr="00366230" w:rsidRDefault="002B644F" w:rsidP="00366230">
            <w:pPr>
              <w:pStyle w:val="TableofAuthorities"/>
            </w:pPr>
            <w:r w:rsidRPr="00366230">
              <w:t>$319,000</w:t>
            </w:r>
          </w:p>
        </w:tc>
      </w:tr>
      <w:tr w:rsidR="000A2133" w:rsidRPr="005C23E7" w14:paraId="42D4670A" w14:textId="77777777" w:rsidTr="00871C3A">
        <w:trPr>
          <w:trHeight w:val="340"/>
        </w:trPr>
        <w:tc>
          <w:tcPr>
            <w:tcW w:w="1032" w:type="pct"/>
            <w:vMerge/>
            <w:tcBorders>
              <w:top w:val="single" w:sz="4" w:space="0" w:color="1E1545" w:themeColor="text1"/>
              <w:right w:val="single" w:sz="4" w:space="0" w:color="1E1545" w:themeColor="text1"/>
            </w:tcBorders>
            <w:noWrap/>
          </w:tcPr>
          <w:p w14:paraId="0A21F7FC" w14:textId="77777777" w:rsidR="000A2133" w:rsidRPr="00A408AC" w:rsidRDefault="000A2133" w:rsidP="000A2133">
            <w:pPr>
              <w:spacing w:before="0" w:after="0"/>
              <w:rPr>
                <w:rFonts w:cs="Arial"/>
                <w:sz w:val="20"/>
              </w:rPr>
            </w:pPr>
          </w:p>
        </w:tc>
        <w:tc>
          <w:tcPr>
            <w:tcW w:w="1113" w:type="pct"/>
            <w:tcBorders>
              <w:left w:val="single" w:sz="4" w:space="0" w:color="1E1545" w:themeColor="text1"/>
            </w:tcBorders>
            <w:shd w:val="clear" w:color="auto" w:fill="D8DADA"/>
          </w:tcPr>
          <w:p w14:paraId="543329A1" w14:textId="4CEE2ABE" w:rsidR="000A2133" w:rsidRPr="00366230" w:rsidRDefault="000A2133" w:rsidP="00366230">
            <w:pPr>
              <w:pStyle w:val="TableofAuthorities"/>
            </w:pPr>
            <w:r w:rsidRPr="00366230">
              <w:t xml:space="preserve">Difference </w:t>
            </w:r>
          </w:p>
        </w:tc>
        <w:tc>
          <w:tcPr>
            <w:tcW w:w="714" w:type="pct"/>
            <w:shd w:val="clear" w:color="auto" w:fill="D8DADA"/>
          </w:tcPr>
          <w:p w14:paraId="05721480" w14:textId="24D2745B" w:rsidR="000A2133" w:rsidRPr="00366230" w:rsidRDefault="000A2133" w:rsidP="00366230">
            <w:pPr>
              <w:pStyle w:val="TableofAuthorities"/>
            </w:pPr>
            <w:r w:rsidRPr="00366230">
              <w:t>$47,000</w:t>
            </w:r>
          </w:p>
        </w:tc>
        <w:tc>
          <w:tcPr>
            <w:tcW w:w="714" w:type="pct"/>
            <w:shd w:val="clear" w:color="auto" w:fill="D8DADA"/>
          </w:tcPr>
          <w:p w14:paraId="0489242E" w14:textId="38C69330" w:rsidR="000A2133" w:rsidRPr="00366230" w:rsidRDefault="000A2133" w:rsidP="00366230">
            <w:pPr>
              <w:pStyle w:val="TableofAuthorities"/>
            </w:pPr>
            <w:r w:rsidRPr="00366230">
              <w:t>$33,000</w:t>
            </w:r>
          </w:p>
        </w:tc>
        <w:tc>
          <w:tcPr>
            <w:tcW w:w="714" w:type="pct"/>
            <w:shd w:val="clear" w:color="auto" w:fill="D8DADA"/>
          </w:tcPr>
          <w:p w14:paraId="1C3DBC99" w14:textId="350960E5" w:rsidR="000A2133" w:rsidRPr="00366230" w:rsidRDefault="000A2133" w:rsidP="00366230">
            <w:pPr>
              <w:pStyle w:val="TableofAuthorities"/>
            </w:pPr>
            <w:r w:rsidRPr="00366230">
              <w:t>$6,000</w:t>
            </w:r>
          </w:p>
        </w:tc>
        <w:tc>
          <w:tcPr>
            <w:tcW w:w="1273" w:type="dxa"/>
            <w:shd w:val="clear" w:color="auto" w:fill="D8DADA"/>
          </w:tcPr>
          <w:p w14:paraId="49D0F056" w14:textId="11902C0F" w:rsidR="000A2133" w:rsidRPr="00366230" w:rsidRDefault="00003A11" w:rsidP="00366230">
            <w:pPr>
              <w:pStyle w:val="TableofAuthorities"/>
            </w:pPr>
            <w:r w:rsidRPr="00366230">
              <w:t>(</w:t>
            </w:r>
            <w:r w:rsidR="002B644F" w:rsidRPr="00366230">
              <w:t>$13,000</w:t>
            </w:r>
            <w:r w:rsidRPr="00366230">
              <w:t>)</w:t>
            </w:r>
          </w:p>
        </w:tc>
      </w:tr>
    </w:tbl>
    <w:p w14:paraId="5119EBD8" w14:textId="2DBCBAB7" w:rsidR="005827A6" w:rsidRDefault="0074701A" w:rsidP="00374170">
      <w:pPr>
        <w:pStyle w:val="FootnoteText"/>
      </w:pPr>
      <w:r w:rsidRPr="00153190">
        <w:t xml:space="preserve">Note: </w:t>
      </w:r>
    </w:p>
    <w:p w14:paraId="0D808F14" w14:textId="7EDF43E7" w:rsidR="00B255BD" w:rsidRDefault="008E63C0" w:rsidP="0094715F">
      <w:pPr>
        <w:pStyle w:val="FootnoteText"/>
        <w:numPr>
          <w:ilvl w:val="0"/>
          <w:numId w:val="38"/>
        </w:numPr>
      </w:pPr>
      <w:r w:rsidRPr="00153190">
        <w:t>P</w:t>
      </w:r>
      <w:r w:rsidR="0074701A" w:rsidRPr="00153190">
        <w:t>ublished</w:t>
      </w:r>
      <w:r w:rsidR="0074701A" w:rsidRPr="00A408AC">
        <w:t xml:space="preserve"> and agreed prices</w:t>
      </w:r>
      <w:r w:rsidR="001F0ADB" w:rsidRPr="00A408AC">
        <w:t xml:space="preserve"> are estimated average values at the midpoint of the respective financial year. The figures are then aggregated and rounded to the nearest thousand. As such they are not a simple average.</w:t>
      </w:r>
    </w:p>
    <w:p w14:paraId="2524E0D7" w14:textId="74B3FE7F" w:rsidR="00463925" w:rsidRDefault="005827A6" w:rsidP="0094715F">
      <w:pPr>
        <w:pStyle w:val="Footnotelastpoint"/>
        <w:numPr>
          <w:ilvl w:val="0"/>
          <w:numId w:val="38"/>
        </w:numPr>
      </w:pPr>
      <w:r w:rsidRPr="005827A6">
        <w:t>In</w:t>
      </w:r>
      <w:r w:rsidR="001D6B20">
        <w:t xml:space="preserve"> </w:t>
      </w:r>
      <w:r w:rsidRPr="005827A6">
        <w:t>2024-25, the average agreed price was higher than the average published price in remote areas. This is because a high proportion of agreed prices were in the upper range of published prices. It does not reflect any individual room price being agreed at a price that is above the published price for that room.</w:t>
      </w:r>
    </w:p>
    <w:p w14:paraId="791F97F1" w14:textId="62605835" w:rsidR="00B255BD" w:rsidRPr="005C23E7" w:rsidRDefault="00B255BD" w:rsidP="004508D1">
      <w:pPr>
        <w:pStyle w:val="Heading4purpleitalic"/>
        <w:rPr>
          <w:sz w:val="28"/>
        </w:rPr>
      </w:pPr>
      <w:r w:rsidRPr="005C23E7">
        <w:t xml:space="preserve">Value of RADs held </w:t>
      </w:r>
    </w:p>
    <w:p w14:paraId="2E2EDCDF" w14:textId="7AEC321D" w:rsidR="00260167" w:rsidRPr="005C23E7" w:rsidRDefault="00E45C34" w:rsidP="009C777F">
      <w:pPr>
        <w:rPr>
          <w:rFonts w:cs="Arial"/>
        </w:rPr>
      </w:pPr>
      <w:r w:rsidRPr="005C23E7">
        <w:rPr>
          <w:rFonts w:cs="Arial"/>
        </w:rPr>
        <w:t>Since the introduction of RADs in 2014-15,</w:t>
      </w:r>
      <w:r w:rsidR="00F56568" w:rsidRPr="005C23E7">
        <w:rPr>
          <w:rFonts w:cs="Arial"/>
        </w:rPr>
        <w:t xml:space="preserve"> the total value</w:t>
      </w:r>
      <w:r w:rsidR="006B01E6" w:rsidRPr="005C23E7">
        <w:rPr>
          <w:rFonts w:cs="Arial"/>
        </w:rPr>
        <w:t xml:space="preserve"> of RAD</w:t>
      </w:r>
      <w:r w:rsidR="00E162E5" w:rsidRPr="005C23E7">
        <w:rPr>
          <w:rFonts w:cs="Arial"/>
        </w:rPr>
        <w:t>s</w:t>
      </w:r>
      <w:r w:rsidR="002D6190" w:rsidRPr="005C23E7">
        <w:rPr>
          <w:rFonts w:cs="Arial"/>
        </w:rPr>
        <w:t>,</w:t>
      </w:r>
      <w:r w:rsidR="00C016F3" w:rsidRPr="005C23E7">
        <w:rPr>
          <w:rFonts w:cs="Arial"/>
        </w:rPr>
        <w:t xml:space="preserve"> number </w:t>
      </w:r>
      <w:r w:rsidR="006B01E6" w:rsidRPr="005C23E7">
        <w:rPr>
          <w:rFonts w:cs="Arial"/>
        </w:rPr>
        <w:t>of RAD</w:t>
      </w:r>
      <w:r w:rsidR="003D7B12" w:rsidRPr="005C23E7">
        <w:rPr>
          <w:rFonts w:cs="Arial"/>
        </w:rPr>
        <w:t xml:space="preserve">s, </w:t>
      </w:r>
      <w:r w:rsidR="00C016F3" w:rsidRPr="005C23E7">
        <w:rPr>
          <w:rFonts w:cs="Arial"/>
        </w:rPr>
        <w:t xml:space="preserve">and </w:t>
      </w:r>
      <w:r w:rsidR="001B34A8" w:rsidRPr="005C23E7">
        <w:rPr>
          <w:rFonts w:cs="Arial"/>
        </w:rPr>
        <w:t xml:space="preserve">the </w:t>
      </w:r>
      <w:r w:rsidR="00C016F3" w:rsidRPr="005C23E7">
        <w:rPr>
          <w:rFonts w:cs="Arial"/>
        </w:rPr>
        <w:t>aver</w:t>
      </w:r>
      <w:r w:rsidR="00037D12" w:rsidRPr="005C23E7">
        <w:rPr>
          <w:rFonts w:cs="Arial"/>
        </w:rPr>
        <w:t xml:space="preserve">age </w:t>
      </w:r>
      <w:r w:rsidR="00855D46" w:rsidRPr="005C23E7">
        <w:rPr>
          <w:rFonts w:cs="Arial"/>
        </w:rPr>
        <w:t>RAD</w:t>
      </w:r>
      <w:r w:rsidR="00F56568" w:rsidRPr="005C23E7">
        <w:rPr>
          <w:rFonts w:cs="Arial"/>
        </w:rPr>
        <w:t xml:space="preserve"> </w:t>
      </w:r>
      <w:r w:rsidR="00B04815" w:rsidRPr="005C23E7">
        <w:rPr>
          <w:rFonts w:cs="Arial"/>
        </w:rPr>
        <w:t xml:space="preserve">value </w:t>
      </w:r>
      <w:r w:rsidR="005E5718" w:rsidRPr="00FF4645">
        <w:rPr>
          <w:rFonts w:cs="Arial"/>
        </w:rPr>
        <w:t>ha</w:t>
      </w:r>
      <w:r w:rsidRPr="00FF4645">
        <w:rPr>
          <w:rFonts w:cs="Arial"/>
        </w:rPr>
        <w:t xml:space="preserve">ve </w:t>
      </w:r>
      <w:r w:rsidR="00207EFE" w:rsidRPr="00FF4645">
        <w:rPr>
          <w:rFonts w:cs="Arial"/>
        </w:rPr>
        <w:t>continually</w:t>
      </w:r>
      <w:r w:rsidRPr="00FF4645">
        <w:rPr>
          <w:rFonts w:cs="Arial"/>
        </w:rPr>
        <w:t xml:space="preserve"> increase</w:t>
      </w:r>
      <w:r w:rsidR="00207EFE" w:rsidRPr="00FF4645">
        <w:rPr>
          <w:rFonts w:cs="Arial"/>
        </w:rPr>
        <w:t>d</w:t>
      </w:r>
      <w:r w:rsidR="00FD235F" w:rsidRPr="00FF4645">
        <w:rPr>
          <w:rFonts w:cs="Arial"/>
        </w:rPr>
        <w:t xml:space="preserve">. </w:t>
      </w:r>
      <w:r w:rsidR="0090222F" w:rsidRPr="00FF4645">
        <w:rPr>
          <w:rFonts w:cs="Arial"/>
        </w:rPr>
        <w:t>Since 202</w:t>
      </w:r>
      <w:r w:rsidR="008E29BE" w:rsidRPr="00FF4645">
        <w:rPr>
          <w:rFonts w:cs="Arial"/>
        </w:rPr>
        <w:t>1</w:t>
      </w:r>
      <w:r w:rsidR="00AF462C" w:rsidRPr="00FF4645">
        <w:rPr>
          <w:rFonts w:cs="Arial"/>
        </w:rPr>
        <w:t>-2</w:t>
      </w:r>
      <w:r w:rsidR="008E29BE" w:rsidRPr="00FF4645">
        <w:rPr>
          <w:rFonts w:cs="Arial"/>
        </w:rPr>
        <w:t>2</w:t>
      </w:r>
      <w:r w:rsidR="003C5A09" w:rsidRPr="00FF4645">
        <w:rPr>
          <w:rFonts w:cs="Arial"/>
        </w:rPr>
        <w:t xml:space="preserve">, </w:t>
      </w:r>
      <w:r w:rsidR="00423C18" w:rsidRPr="00FF4645">
        <w:rPr>
          <w:rFonts w:cs="Arial"/>
        </w:rPr>
        <w:t>RADs</w:t>
      </w:r>
      <w:r w:rsidR="003C5A09" w:rsidRPr="00FF4645">
        <w:rPr>
          <w:rFonts w:cs="Arial"/>
        </w:rPr>
        <w:t xml:space="preserve"> held </w:t>
      </w:r>
      <w:r w:rsidR="00654FF1" w:rsidRPr="00FF4645">
        <w:rPr>
          <w:rFonts w:cs="Arial"/>
        </w:rPr>
        <w:t xml:space="preserve">(which includes any RACs) </w:t>
      </w:r>
      <w:r w:rsidR="003C5A09" w:rsidRPr="00FF4645">
        <w:rPr>
          <w:rFonts w:cs="Arial"/>
        </w:rPr>
        <w:t>ha</w:t>
      </w:r>
      <w:r w:rsidR="00B743C2" w:rsidRPr="00FF4645">
        <w:rPr>
          <w:rFonts w:cs="Arial"/>
        </w:rPr>
        <w:t>ve</w:t>
      </w:r>
      <w:r w:rsidR="003C5A09" w:rsidRPr="00FF4645">
        <w:rPr>
          <w:rFonts w:cs="Arial"/>
        </w:rPr>
        <w:t xml:space="preserve"> increased by</w:t>
      </w:r>
      <w:r w:rsidR="00F7400B" w:rsidRPr="00FF4645">
        <w:rPr>
          <w:rFonts w:cs="Arial"/>
        </w:rPr>
        <w:t xml:space="preserve"> $</w:t>
      </w:r>
      <w:r w:rsidR="00FF4645">
        <w:rPr>
          <w:rFonts w:cs="Arial"/>
        </w:rPr>
        <w:t>13.</w:t>
      </w:r>
      <w:r w:rsidR="00750291">
        <w:rPr>
          <w:rFonts w:cs="Arial"/>
        </w:rPr>
        <w:t>4</w:t>
      </w:r>
      <w:r w:rsidR="00BC506F" w:rsidRPr="00FF4645">
        <w:rPr>
          <w:rFonts w:cs="Arial"/>
        </w:rPr>
        <w:t xml:space="preserve"> billion</w:t>
      </w:r>
      <w:r w:rsidR="005F558E" w:rsidRPr="00FF4645">
        <w:rPr>
          <w:rFonts w:cs="Arial"/>
        </w:rPr>
        <w:t>,</w:t>
      </w:r>
      <w:r w:rsidR="00E9333B" w:rsidRPr="00FF4645">
        <w:rPr>
          <w:rFonts w:cs="Arial"/>
        </w:rPr>
        <w:t xml:space="preserve"> </w:t>
      </w:r>
      <w:r w:rsidR="00E8701B" w:rsidRPr="00FF4645">
        <w:rPr>
          <w:rFonts w:cs="Arial"/>
        </w:rPr>
        <w:t xml:space="preserve">up </w:t>
      </w:r>
      <w:r w:rsidR="00FF4645">
        <w:rPr>
          <w:rFonts w:cs="Arial"/>
        </w:rPr>
        <w:t>38.2</w:t>
      </w:r>
      <w:r w:rsidR="00E8701B" w:rsidRPr="00FF4645">
        <w:rPr>
          <w:rFonts w:cs="Arial"/>
        </w:rPr>
        <w:t>%</w:t>
      </w:r>
      <w:r w:rsidR="00EC687E">
        <w:rPr>
          <w:rFonts w:cs="Arial"/>
        </w:rPr>
        <w:t xml:space="preserve"> (Table 1.</w:t>
      </w:r>
      <w:r w:rsidR="00E769D1">
        <w:rPr>
          <w:rFonts w:cs="Arial"/>
        </w:rPr>
        <w:t>2</w:t>
      </w:r>
      <w:r w:rsidR="00B2295D">
        <w:rPr>
          <w:rFonts w:cs="Arial"/>
        </w:rPr>
        <w:t>0</w:t>
      </w:r>
      <w:r w:rsidR="00EC687E">
        <w:rPr>
          <w:rFonts w:cs="Arial"/>
        </w:rPr>
        <w:t>)</w:t>
      </w:r>
      <w:r w:rsidR="004E186F" w:rsidRPr="00FF4645">
        <w:rPr>
          <w:rFonts w:cs="Arial"/>
        </w:rPr>
        <w:t>.</w:t>
      </w:r>
    </w:p>
    <w:p w14:paraId="5ADCFE57" w14:textId="6471C202" w:rsidR="00B255BD" w:rsidRPr="00876421" w:rsidRDefault="00B255BD" w:rsidP="004747F7">
      <w:pPr>
        <w:pStyle w:val="ListBullet3"/>
      </w:pPr>
      <w:r w:rsidRPr="005C23E7">
        <w:t>The</w:t>
      </w:r>
      <w:r w:rsidR="006B1C1B">
        <w:t xml:space="preserve"> total</w:t>
      </w:r>
      <w:r w:rsidRPr="005C23E7">
        <w:t xml:space="preserve"> </w:t>
      </w:r>
      <w:r w:rsidR="00695A6D">
        <w:t xml:space="preserve">value of </w:t>
      </w:r>
      <w:r w:rsidRPr="005C23E7">
        <w:t xml:space="preserve">RADs held </w:t>
      </w:r>
      <w:r w:rsidRPr="00876421">
        <w:t>increase</w:t>
      </w:r>
      <w:r w:rsidR="007E71D8">
        <w:t>d</w:t>
      </w:r>
      <w:r w:rsidR="00E63F76" w:rsidRPr="00876421">
        <w:t>,</w:t>
      </w:r>
      <w:r w:rsidR="0021374D" w:rsidRPr="00876421">
        <w:t xml:space="preserve"> up</w:t>
      </w:r>
      <w:r w:rsidR="00403636" w:rsidRPr="00876421">
        <w:t xml:space="preserve"> 1</w:t>
      </w:r>
      <w:r w:rsidR="00876421" w:rsidRPr="00876421">
        <w:t>4</w:t>
      </w:r>
      <w:r w:rsidR="0027684B" w:rsidRPr="00876421">
        <w:t>.</w:t>
      </w:r>
      <w:r w:rsidR="00876421" w:rsidRPr="00876421">
        <w:t>6</w:t>
      </w:r>
      <w:r w:rsidR="00403636" w:rsidRPr="00876421">
        <w:t>%</w:t>
      </w:r>
      <w:r w:rsidR="00533C2F" w:rsidRPr="00876421">
        <w:t xml:space="preserve"> from </w:t>
      </w:r>
      <w:r w:rsidR="007E2424">
        <w:t>30 June 2024</w:t>
      </w:r>
      <w:r w:rsidR="00533C2F" w:rsidRPr="00876421">
        <w:t>.</w:t>
      </w:r>
    </w:p>
    <w:p w14:paraId="4395F717" w14:textId="3B0DECDC" w:rsidR="00AA550D" w:rsidRPr="00876421" w:rsidRDefault="00B255BD" w:rsidP="004747F7">
      <w:pPr>
        <w:pStyle w:val="ListBullet3"/>
      </w:pPr>
      <w:r w:rsidRPr="00AA550D">
        <w:t xml:space="preserve">The total number of RADs </w:t>
      </w:r>
      <w:r w:rsidR="00533C2F" w:rsidRPr="00AA550D">
        <w:t xml:space="preserve">increased, up </w:t>
      </w:r>
      <w:r w:rsidR="00876421" w:rsidRPr="00AA550D">
        <w:t>7</w:t>
      </w:r>
      <w:r w:rsidR="00533C2F" w:rsidRPr="00AA550D">
        <w:t>.</w:t>
      </w:r>
      <w:r w:rsidR="00876421" w:rsidRPr="00AA550D">
        <w:t>7</w:t>
      </w:r>
      <w:r w:rsidR="00533C2F" w:rsidRPr="00AA550D">
        <w:t xml:space="preserve">% </w:t>
      </w:r>
      <w:r w:rsidR="00AA550D" w:rsidRPr="00876421">
        <w:t xml:space="preserve">from </w:t>
      </w:r>
      <w:r w:rsidR="007E2424">
        <w:t>30 June 2024</w:t>
      </w:r>
      <w:r w:rsidR="00AA550D" w:rsidRPr="00876421">
        <w:t>.</w:t>
      </w:r>
    </w:p>
    <w:p w14:paraId="5A5B9EEB" w14:textId="49F61CF1" w:rsidR="00533C2F" w:rsidRPr="00AA550D" w:rsidRDefault="00823A8B" w:rsidP="004747F7">
      <w:pPr>
        <w:pStyle w:val="ListBullet3"/>
      </w:pPr>
      <w:r w:rsidRPr="00AA550D">
        <w:t>The</w:t>
      </w:r>
      <w:r w:rsidR="00B255BD" w:rsidRPr="00AA550D">
        <w:t xml:space="preserve"> average RAD value increas</w:t>
      </w:r>
      <w:r w:rsidR="00DF36FE" w:rsidRPr="00AA550D">
        <w:t>ed</w:t>
      </w:r>
      <w:r w:rsidR="00533C2F" w:rsidRPr="00AA550D">
        <w:t xml:space="preserve">, up </w:t>
      </w:r>
      <w:r w:rsidR="00876421" w:rsidRPr="00AA550D">
        <w:t>6</w:t>
      </w:r>
      <w:r w:rsidR="0027684B" w:rsidRPr="00AA550D">
        <w:t>.</w:t>
      </w:r>
      <w:r w:rsidR="00876421" w:rsidRPr="00AA550D">
        <w:t>4</w:t>
      </w:r>
      <w:r w:rsidR="00533C2F" w:rsidRPr="00AA550D">
        <w:t xml:space="preserve">% </w:t>
      </w:r>
      <w:r w:rsidR="00AA550D" w:rsidRPr="00876421">
        <w:t xml:space="preserve">from </w:t>
      </w:r>
      <w:r w:rsidR="007E2424">
        <w:t>30 June 2024</w:t>
      </w:r>
      <w:r w:rsidR="00AA550D" w:rsidRPr="00876421">
        <w:t>.</w:t>
      </w:r>
    </w:p>
    <w:p w14:paraId="3EBAF7ED" w14:textId="1F00C24D" w:rsidR="00BF2777" w:rsidRPr="005C23E7" w:rsidRDefault="00BF2777" w:rsidP="00BC7DD0">
      <w:pPr>
        <w:pStyle w:val="Caption"/>
      </w:pPr>
      <w:bookmarkStart w:id="132" w:name="_Ref195091154"/>
      <w:bookmarkStart w:id="133" w:name="_Toc195525316"/>
      <w:r w:rsidRPr="005C23E7">
        <w:t xml:space="preserve">Table </w:t>
      </w:r>
      <w:fldSimple w:instr=" STYLEREF 1 \s ">
        <w:r w:rsidR="002C08C9">
          <w:rPr>
            <w:noProof/>
          </w:rPr>
          <w:t>1</w:t>
        </w:r>
      </w:fldSimple>
      <w:r w:rsidR="00E4583C" w:rsidRPr="005C23E7">
        <w:t>.</w:t>
      </w:r>
      <w:bookmarkEnd w:id="132"/>
      <w:r w:rsidR="00E769D1">
        <w:t>2</w:t>
      </w:r>
      <w:r w:rsidR="00B2295D">
        <w:t>0</w:t>
      </w:r>
      <w:r w:rsidRPr="005C23E7">
        <w:t xml:space="preserve">: Total value and number of RADs held in the sector, and average RAD value, </w:t>
      </w:r>
      <w:bookmarkEnd w:id="133"/>
      <w:r w:rsidR="00A91D8B">
        <w:t>30 June 2022</w:t>
      </w:r>
      <w:r w:rsidR="00676866" w:rsidRPr="005C23E7">
        <w:t xml:space="preserve"> to </w:t>
      </w:r>
      <w:r w:rsidR="00A91D8B">
        <w:t>30 June 202</w:t>
      </w:r>
      <w:r w:rsidR="00F234D9">
        <w:t>5</w:t>
      </w:r>
      <w:r w:rsidR="00676866" w:rsidRPr="005C23E7">
        <w:t xml:space="preserve">, with comparison to </w:t>
      </w:r>
      <w:r w:rsidR="00F234D9">
        <w:t>30 June 2024</w:t>
      </w:r>
    </w:p>
    <w:tbl>
      <w:tblPr>
        <w:tblStyle w:val="DepartmentofHealthtable"/>
        <w:tblW w:w="4999" w:type="pct"/>
        <w:tblBorders>
          <w:top w:val="none" w:sz="0" w:space="0" w:color="auto"/>
        </w:tblBorders>
        <w:tblLayout w:type="fixed"/>
        <w:tblLook w:val="04A0" w:firstRow="1" w:lastRow="0" w:firstColumn="1" w:lastColumn="0" w:noHBand="0" w:noVBand="1"/>
      </w:tblPr>
      <w:tblGrid>
        <w:gridCol w:w="2268"/>
        <w:gridCol w:w="1277"/>
        <w:gridCol w:w="1275"/>
        <w:gridCol w:w="1277"/>
        <w:gridCol w:w="1273"/>
        <w:gridCol w:w="1698"/>
      </w:tblGrid>
      <w:tr w:rsidR="00676866" w:rsidRPr="00366230" w14:paraId="28C0AB22" w14:textId="77777777" w:rsidTr="00BA5AC7">
        <w:trPr>
          <w:cnfStyle w:val="100000000000" w:firstRow="1" w:lastRow="0" w:firstColumn="0" w:lastColumn="0" w:oddVBand="0" w:evenVBand="0" w:oddHBand="0" w:evenHBand="0" w:firstRowFirstColumn="0" w:firstRowLastColumn="0" w:lastRowFirstColumn="0" w:lastRowLastColumn="0"/>
          <w:trHeight w:val="567"/>
          <w:tblHeader/>
        </w:trPr>
        <w:tc>
          <w:tcPr>
            <w:tcW w:w="1251" w:type="pct"/>
            <w:shd w:val="clear" w:color="auto" w:fill="1E1545" w:themeFill="text2"/>
            <w:hideMark/>
          </w:tcPr>
          <w:p w14:paraId="72EF8D5E" w14:textId="50B056ED" w:rsidR="00676866" w:rsidRPr="00366230" w:rsidRDefault="00676866" w:rsidP="00366230">
            <w:pPr>
              <w:pStyle w:val="TableHeaderWhite"/>
            </w:pPr>
          </w:p>
        </w:tc>
        <w:tc>
          <w:tcPr>
            <w:tcW w:w="704" w:type="pct"/>
            <w:shd w:val="clear" w:color="auto" w:fill="1E1545" w:themeFill="text2"/>
          </w:tcPr>
          <w:p w14:paraId="6610F3A4" w14:textId="0EF96B82" w:rsidR="00676866" w:rsidRPr="00366230" w:rsidRDefault="00657F38" w:rsidP="00366230">
            <w:pPr>
              <w:pStyle w:val="TableHeaderWhite"/>
            </w:pPr>
            <w:r w:rsidRPr="00366230">
              <w:t>30 June 2022</w:t>
            </w:r>
          </w:p>
        </w:tc>
        <w:tc>
          <w:tcPr>
            <w:tcW w:w="703" w:type="pct"/>
            <w:shd w:val="clear" w:color="auto" w:fill="1E1545" w:themeFill="text2"/>
          </w:tcPr>
          <w:p w14:paraId="335FD610" w14:textId="2914501F" w:rsidR="00676866" w:rsidRPr="00366230" w:rsidRDefault="00657F38" w:rsidP="00366230">
            <w:pPr>
              <w:pStyle w:val="TableHeaderWhite"/>
            </w:pPr>
            <w:r w:rsidRPr="00366230">
              <w:t>30 June 2023</w:t>
            </w:r>
          </w:p>
        </w:tc>
        <w:tc>
          <w:tcPr>
            <w:tcW w:w="704" w:type="pct"/>
            <w:shd w:val="clear" w:color="auto" w:fill="1E1545" w:themeFill="text2"/>
          </w:tcPr>
          <w:p w14:paraId="7EA3E479" w14:textId="32090D78" w:rsidR="00676866" w:rsidRPr="00366230" w:rsidRDefault="00657F38" w:rsidP="00366230">
            <w:pPr>
              <w:pStyle w:val="TableHeaderWhite"/>
            </w:pPr>
            <w:r w:rsidRPr="00366230">
              <w:t>30 June 20</w:t>
            </w:r>
            <w:r w:rsidR="00676866" w:rsidRPr="00366230">
              <w:t>24</w:t>
            </w:r>
          </w:p>
        </w:tc>
        <w:tc>
          <w:tcPr>
            <w:tcW w:w="702" w:type="pct"/>
            <w:tcBorders>
              <w:top w:val="nil"/>
            </w:tcBorders>
            <w:shd w:val="clear" w:color="auto" w:fill="68437B" w:themeFill="accent3" w:themeFillShade="BF"/>
          </w:tcPr>
          <w:p w14:paraId="6B0F48C1" w14:textId="78D3E4D6" w:rsidR="00676866" w:rsidRPr="00366230" w:rsidRDefault="00657F38" w:rsidP="00366230">
            <w:pPr>
              <w:pStyle w:val="TableHeaderWhite"/>
            </w:pPr>
            <w:r w:rsidRPr="00366230">
              <w:t>30 June 20</w:t>
            </w:r>
            <w:r w:rsidR="00676866" w:rsidRPr="00366230">
              <w:t>25</w:t>
            </w:r>
          </w:p>
        </w:tc>
        <w:tc>
          <w:tcPr>
            <w:tcW w:w="936" w:type="pct"/>
            <w:tcBorders>
              <w:top w:val="nil"/>
            </w:tcBorders>
            <w:shd w:val="clear" w:color="auto" w:fill="68437B" w:themeFill="accent3" w:themeFillShade="BF"/>
          </w:tcPr>
          <w:p w14:paraId="6349FECB" w14:textId="4659B114" w:rsidR="00676866" w:rsidRPr="00366230" w:rsidRDefault="00676866" w:rsidP="00366230">
            <w:pPr>
              <w:pStyle w:val="TableHeaderWhite"/>
            </w:pPr>
            <w:r w:rsidRPr="00366230">
              <w:t xml:space="preserve">Change from </w:t>
            </w:r>
            <w:r w:rsidR="00657F38" w:rsidRPr="00366230">
              <w:t>30 June 2024</w:t>
            </w:r>
            <w:r w:rsidRPr="00366230">
              <w:t xml:space="preserve"> (%) </w:t>
            </w:r>
          </w:p>
        </w:tc>
      </w:tr>
      <w:tr w:rsidR="004065A1" w:rsidRPr="005C23E7" w14:paraId="531A7996" w14:textId="77777777" w:rsidTr="00871C3A">
        <w:trPr>
          <w:trHeight w:val="397"/>
        </w:trPr>
        <w:tc>
          <w:tcPr>
            <w:tcW w:w="1251" w:type="pct"/>
            <w:noWrap/>
            <w:hideMark/>
          </w:tcPr>
          <w:p w14:paraId="0271F4B9" w14:textId="35427F8C" w:rsidR="004065A1" w:rsidRPr="00A408AC" w:rsidRDefault="004065A1" w:rsidP="00366230">
            <w:pPr>
              <w:pStyle w:val="TableofAuthorities"/>
            </w:pPr>
            <w:r w:rsidRPr="00A408AC">
              <w:t>RADs held ($m)</w:t>
            </w:r>
          </w:p>
        </w:tc>
        <w:tc>
          <w:tcPr>
            <w:tcW w:w="704" w:type="pct"/>
          </w:tcPr>
          <w:p w14:paraId="1D0904E2" w14:textId="150B201E" w:rsidR="004065A1" w:rsidRPr="00A408AC" w:rsidRDefault="004065A1" w:rsidP="00366230">
            <w:pPr>
              <w:pStyle w:val="TableofAuthorities"/>
            </w:pPr>
            <w:r w:rsidRPr="005C23E7">
              <w:rPr>
                <w:szCs w:val="20"/>
              </w:rPr>
              <w:t>$35,003.6</w:t>
            </w:r>
          </w:p>
        </w:tc>
        <w:tc>
          <w:tcPr>
            <w:tcW w:w="703" w:type="pct"/>
          </w:tcPr>
          <w:p w14:paraId="7E0D238C" w14:textId="66DBDCCA" w:rsidR="004065A1" w:rsidRPr="00A408AC" w:rsidRDefault="004065A1" w:rsidP="00366230">
            <w:pPr>
              <w:pStyle w:val="TableofAuthorities"/>
            </w:pPr>
            <w:r w:rsidRPr="005C23E7">
              <w:rPr>
                <w:szCs w:val="20"/>
              </w:rPr>
              <w:t>$37,541.1</w:t>
            </w:r>
          </w:p>
        </w:tc>
        <w:tc>
          <w:tcPr>
            <w:tcW w:w="704" w:type="pct"/>
          </w:tcPr>
          <w:p w14:paraId="59199CB5" w14:textId="1BB20C93" w:rsidR="004065A1" w:rsidRPr="00A408AC" w:rsidRDefault="004065A1" w:rsidP="00366230">
            <w:pPr>
              <w:pStyle w:val="TableofAuthorities"/>
            </w:pPr>
            <w:r w:rsidRPr="005C23E7">
              <w:rPr>
                <w:szCs w:val="20"/>
              </w:rPr>
              <w:t>$42,185.2</w:t>
            </w:r>
          </w:p>
        </w:tc>
        <w:tc>
          <w:tcPr>
            <w:tcW w:w="702" w:type="pct"/>
          </w:tcPr>
          <w:p w14:paraId="68C6079D" w14:textId="2DCC2136" w:rsidR="004065A1" w:rsidRPr="009B4E0D" w:rsidRDefault="004065A1" w:rsidP="00366230">
            <w:pPr>
              <w:pStyle w:val="TableofAuthorities"/>
              <w:rPr>
                <w:szCs w:val="20"/>
              </w:rPr>
            </w:pPr>
            <w:r w:rsidRPr="009B4E0D">
              <w:rPr>
                <w:szCs w:val="20"/>
              </w:rPr>
              <w:t>$48,359.6</w:t>
            </w:r>
          </w:p>
        </w:tc>
        <w:tc>
          <w:tcPr>
            <w:tcW w:w="936" w:type="pct"/>
          </w:tcPr>
          <w:p w14:paraId="4C89875B" w14:textId="5330AA44" w:rsidR="004065A1" w:rsidRPr="004065A1" w:rsidRDefault="00DD7F5B" w:rsidP="00366230">
            <w:pPr>
              <w:pStyle w:val="TableofAuthorities"/>
              <w:rPr>
                <w:szCs w:val="20"/>
              </w:rPr>
            </w:pPr>
            <w:r w:rsidRPr="00DD7F5B">
              <w:rPr>
                <w:szCs w:val="20"/>
              </w:rPr>
              <w:t>▲</w:t>
            </w:r>
            <w:r>
              <w:rPr>
                <w:szCs w:val="20"/>
              </w:rPr>
              <w:t xml:space="preserve"> </w:t>
            </w:r>
            <w:r w:rsidR="004065A1" w:rsidRPr="004065A1">
              <w:rPr>
                <w:szCs w:val="20"/>
              </w:rPr>
              <w:t>14.6%</w:t>
            </w:r>
          </w:p>
        </w:tc>
      </w:tr>
      <w:tr w:rsidR="004065A1" w:rsidRPr="005C23E7" w14:paraId="235B48F6" w14:textId="77777777" w:rsidTr="00871C3A">
        <w:trPr>
          <w:trHeight w:val="397"/>
        </w:trPr>
        <w:tc>
          <w:tcPr>
            <w:tcW w:w="1251" w:type="pct"/>
            <w:noWrap/>
            <w:hideMark/>
          </w:tcPr>
          <w:p w14:paraId="39B74CEE" w14:textId="3442FCBB" w:rsidR="004065A1" w:rsidRPr="00A408AC" w:rsidRDefault="004065A1" w:rsidP="00366230">
            <w:pPr>
              <w:pStyle w:val="TableofAuthorities"/>
            </w:pPr>
            <w:r w:rsidRPr="00A408AC">
              <w:t>RADs held (number)</w:t>
            </w:r>
          </w:p>
        </w:tc>
        <w:tc>
          <w:tcPr>
            <w:tcW w:w="704" w:type="pct"/>
          </w:tcPr>
          <w:p w14:paraId="29090857" w14:textId="1899190E" w:rsidR="004065A1" w:rsidRPr="00A408AC" w:rsidRDefault="004065A1" w:rsidP="00366230">
            <w:pPr>
              <w:pStyle w:val="TableofAuthorities"/>
            </w:pPr>
            <w:r w:rsidRPr="005C23E7">
              <w:rPr>
                <w:szCs w:val="20"/>
              </w:rPr>
              <w:t>100,010</w:t>
            </w:r>
          </w:p>
        </w:tc>
        <w:tc>
          <w:tcPr>
            <w:tcW w:w="703" w:type="pct"/>
          </w:tcPr>
          <w:p w14:paraId="5A91BFE7" w14:textId="4462E3A9" w:rsidR="004065A1" w:rsidRPr="00A408AC" w:rsidRDefault="004065A1" w:rsidP="00366230">
            <w:pPr>
              <w:pStyle w:val="TableofAuthorities"/>
            </w:pPr>
            <w:r w:rsidRPr="005C23E7">
              <w:rPr>
                <w:szCs w:val="20"/>
              </w:rPr>
              <w:t>102,470</w:t>
            </w:r>
          </w:p>
        </w:tc>
        <w:tc>
          <w:tcPr>
            <w:tcW w:w="704" w:type="pct"/>
          </w:tcPr>
          <w:p w14:paraId="247BFA01" w14:textId="20C49F5E" w:rsidR="004065A1" w:rsidRPr="00A408AC" w:rsidRDefault="004065A1" w:rsidP="00366230">
            <w:pPr>
              <w:pStyle w:val="TableofAuthorities"/>
            </w:pPr>
            <w:r w:rsidRPr="005C23E7">
              <w:rPr>
                <w:szCs w:val="20"/>
              </w:rPr>
              <w:t>107,548</w:t>
            </w:r>
          </w:p>
        </w:tc>
        <w:tc>
          <w:tcPr>
            <w:tcW w:w="702" w:type="pct"/>
          </w:tcPr>
          <w:p w14:paraId="480F0D58" w14:textId="2173EF6D" w:rsidR="004065A1" w:rsidRPr="009B4E0D" w:rsidRDefault="004065A1" w:rsidP="00366230">
            <w:pPr>
              <w:pStyle w:val="TableofAuthorities"/>
              <w:rPr>
                <w:szCs w:val="20"/>
              </w:rPr>
            </w:pPr>
            <w:r w:rsidRPr="009B4E0D">
              <w:rPr>
                <w:szCs w:val="20"/>
              </w:rPr>
              <w:t xml:space="preserve">115,847 </w:t>
            </w:r>
          </w:p>
        </w:tc>
        <w:tc>
          <w:tcPr>
            <w:tcW w:w="936" w:type="pct"/>
          </w:tcPr>
          <w:p w14:paraId="65D7D034" w14:textId="7E27D16A" w:rsidR="004065A1" w:rsidRPr="004065A1" w:rsidRDefault="00DD7F5B" w:rsidP="00366230">
            <w:pPr>
              <w:pStyle w:val="TableofAuthorities"/>
              <w:rPr>
                <w:szCs w:val="20"/>
              </w:rPr>
            </w:pPr>
            <w:r w:rsidRPr="00DD7F5B">
              <w:rPr>
                <w:szCs w:val="20"/>
              </w:rPr>
              <w:t>▲</w:t>
            </w:r>
            <w:r>
              <w:rPr>
                <w:szCs w:val="20"/>
              </w:rPr>
              <w:t xml:space="preserve"> </w:t>
            </w:r>
            <w:r w:rsidR="004065A1" w:rsidRPr="004065A1">
              <w:rPr>
                <w:szCs w:val="20"/>
              </w:rPr>
              <w:t>7.7%</w:t>
            </w:r>
          </w:p>
        </w:tc>
      </w:tr>
      <w:tr w:rsidR="004065A1" w:rsidRPr="005C23E7" w14:paraId="274105C8" w14:textId="77777777" w:rsidTr="00871C3A">
        <w:trPr>
          <w:trHeight w:val="567"/>
        </w:trPr>
        <w:tc>
          <w:tcPr>
            <w:tcW w:w="2268" w:type="dxa"/>
            <w:noWrap/>
          </w:tcPr>
          <w:p w14:paraId="6EE54094" w14:textId="77777777" w:rsidR="002B6F95" w:rsidRDefault="004065A1" w:rsidP="00366230">
            <w:pPr>
              <w:pStyle w:val="TableofAuthorities"/>
            </w:pPr>
            <w:r w:rsidRPr="00A408AC">
              <w:t xml:space="preserve">Average RAD </w:t>
            </w:r>
          </w:p>
          <w:p w14:paraId="000AD8B1" w14:textId="2744521E" w:rsidR="004065A1" w:rsidRPr="00A408AC" w:rsidRDefault="004065A1" w:rsidP="00366230">
            <w:pPr>
              <w:pStyle w:val="TableofAuthorities"/>
            </w:pPr>
            <w:r w:rsidRPr="00A408AC">
              <w:t>value</w:t>
            </w:r>
          </w:p>
        </w:tc>
        <w:tc>
          <w:tcPr>
            <w:tcW w:w="1277" w:type="dxa"/>
          </w:tcPr>
          <w:p w14:paraId="0D05059B" w14:textId="32228BE0" w:rsidR="004065A1" w:rsidRPr="00A408AC" w:rsidRDefault="004065A1" w:rsidP="00366230">
            <w:pPr>
              <w:pStyle w:val="TableofAuthorities"/>
            </w:pPr>
            <w:r w:rsidRPr="005C23E7">
              <w:rPr>
                <w:szCs w:val="20"/>
              </w:rPr>
              <w:t>$350,001.4</w:t>
            </w:r>
          </w:p>
        </w:tc>
        <w:tc>
          <w:tcPr>
            <w:tcW w:w="1275" w:type="dxa"/>
          </w:tcPr>
          <w:p w14:paraId="14B4B5F2" w14:textId="725CE916" w:rsidR="004065A1" w:rsidRPr="00A408AC" w:rsidRDefault="004065A1" w:rsidP="00366230">
            <w:pPr>
              <w:pStyle w:val="TableofAuthorities"/>
            </w:pPr>
            <w:r w:rsidRPr="005C23E7">
              <w:rPr>
                <w:szCs w:val="20"/>
              </w:rPr>
              <w:t>$366,361.6</w:t>
            </w:r>
          </w:p>
        </w:tc>
        <w:tc>
          <w:tcPr>
            <w:tcW w:w="1277" w:type="dxa"/>
          </w:tcPr>
          <w:p w14:paraId="73B4C5F3" w14:textId="7166F397" w:rsidR="004065A1" w:rsidRPr="00A408AC" w:rsidRDefault="004065A1" w:rsidP="00366230">
            <w:pPr>
              <w:pStyle w:val="TableofAuthorities"/>
            </w:pPr>
            <w:r w:rsidRPr="005C23E7">
              <w:rPr>
                <w:szCs w:val="20"/>
              </w:rPr>
              <w:t>$392,245.7</w:t>
            </w:r>
          </w:p>
        </w:tc>
        <w:tc>
          <w:tcPr>
            <w:tcW w:w="1273" w:type="dxa"/>
          </w:tcPr>
          <w:p w14:paraId="3B27B12D" w14:textId="549901E4" w:rsidR="004065A1" w:rsidRPr="009B4E0D" w:rsidRDefault="004065A1" w:rsidP="00366230">
            <w:pPr>
              <w:pStyle w:val="TableofAuthorities"/>
              <w:rPr>
                <w:szCs w:val="20"/>
              </w:rPr>
            </w:pPr>
            <w:r w:rsidRPr="009B4E0D">
              <w:rPr>
                <w:szCs w:val="20"/>
              </w:rPr>
              <w:t>$417,443.7</w:t>
            </w:r>
          </w:p>
        </w:tc>
        <w:tc>
          <w:tcPr>
            <w:tcW w:w="1698" w:type="dxa"/>
          </w:tcPr>
          <w:p w14:paraId="59AEF02E" w14:textId="3EA0AC62" w:rsidR="004065A1" w:rsidRPr="004065A1" w:rsidRDefault="00DD7F5B" w:rsidP="00366230">
            <w:pPr>
              <w:pStyle w:val="TableofAuthorities"/>
              <w:rPr>
                <w:szCs w:val="20"/>
              </w:rPr>
            </w:pPr>
            <w:r w:rsidRPr="00DD7F5B">
              <w:rPr>
                <w:szCs w:val="20"/>
              </w:rPr>
              <w:t>▲</w:t>
            </w:r>
            <w:r>
              <w:rPr>
                <w:szCs w:val="20"/>
              </w:rPr>
              <w:t xml:space="preserve"> </w:t>
            </w:r>
            <w:r w:rsidR="004065A1" w:rsidRPr="004065A1">
              <w:rPr>
                <w:szCs w:val="20"/>
              </w:rPr>
              <w:t>6.4%</w:t>
            </w:r>
          </w:p>
        </w:tc>
      </w:tr>
    </w:tbl>
    <w:p w14:paraId="0AC20612" w14:textId="517AFDC1" w:rsidR="00EF2DBF" w:rsidRPr="00C7591C" w:rsidRDefault="00DD701B" w:rsidP="00374170">
      <w:pPr>
        <w:pStyle w:val="FootnoteText"/>
        <w:sectPr w:rsidR="00EF2DBF" w:rsidRPr="00C7591C" w:rsidSect="0070460C">
          <w:headerReference w:type="even" r:id="rId59"/>
          <w:headerReference w:type="default" r:id="rId60"/>
          <w:footerReference w:type="even" r:id="rId61"/>
          <w:headerReference w:type="first" r:id="rId62"/>
          <w:pgSz w:w="11906" w:h="16838"/>
          <w:pgMar w:top="1701" w:right="1418" w:bottom="1843" w:left="1418" w:header="709" w:footer="709" w:gutter="0"/>
          <w:cols w:space="708"/>
          <w:docGrid w:linePitch="360"/>
        </w:sectPr>
      </w:pPr>
      <w:r w:rsidRPr="00C7591C">
        <w:t xml:space="preserve">Note: </w:t>
      </w:r>
      <w:r w:rsidR="00B255BD" w:rsidRPr="00C7591C">
        <w:t xml:space="preserve">The above RADs balance includes RADs held by both residential providers and multi-purpose services and does not include RADs receivable. </w:t>
      </w:r>
    </w:p>
    <w:p w14:paraId="2D08046C" w14:textId="4B641743" w:rsidR="00BE5FC1" w:rsidRPr="005C23E7" w:rsidRDefault="00BE5FC1" w:rsidP="00374170">
      <w:pPr>
        <w:pStyle w:val="FootnoteText"/>
        <w:sectPr w:rsidR="00BE5FC1" w:rsidRPr="005C23E7" w:rsidSect="00C641D1">
          <w:type w:val="continuous"/>
          <w:pgSz w:w="11906" w:h="16838"/>
          <w:pgMar w:top="1701" w:right="1418" w:bottom="1843" w:left="1418" w:header="709" w:footer="709" w:gutter="0"/>
          <w:cols w:space="708"/>
          <w:docGrid w:linePitch="360"/>
        </w:sectPr>
      </w:pPr>
    </w:p>
    <w:p w14:paraId="1F221611" w14:textId="36F84942" w:rsidR="00E259A8" w:rsidRPr="005C23E7" w:rsidRDefault="00673253" w:rsidP="005F4D16">
      <w:pPr>
        <w:rPr>
          <w:noProof/>
        </w:rPr>
      </w:pPr>
      <w:r w:rsidRPr="005F4D16">
        <w:rPr>
          <w:noProof/>
        </w:rPr>
        <w:drawing>
          <wp:anchor distT="0" distB="0" distL="114300" distR="114300" simplePos="0" relativeHeight="251658250" behindDoc="0" locked="0" layoutInCell="1" allowOverlap="1" wp14:anchorId="21369119" wp14:editId="63D0D4F2">
            <wp:simplePos x="0" y="0"/>
            <wp:positionH relativeFrom="page">
              <wp:align>right</wp:align>
            </wp:positionH>
            <wp:positionV relativeFrom="page">
              <wp:align>top</wp:align>
            </wp:positionV>
            <wp:extent cx="7553325" cy="10910264"/>
            <wp:effectExtent l="0" t="0" r="0" b="5715"/>
            <wp:wrapTopAndBottom/>
            <wp:docPr id="602542452" name="Graphic 1" descr="Infographic 3 at the beginning of chapter 2 home care shows a summary for 2024-25. The number of HCP recipients was 292,911 at 30 June 2025, up 6.3% from 30 June 2024, and the number of providers was 923, up 14 providers.&#10;In 2024-25, the EBITDA result was $607.7 million, up $131.6 million from 2023-24, or $5.91 per care recipient per day, up $1.03 per care recipient per day. There was 74.9% of providers with a positive EBITDA in 2024-25, down 0.9 percentage points from 2023-24.&#10;In 2024-25, the NPBT result was $540.7 million, up $117.8 million from 2023-24, or $5.26 per care recipient per day, up $0.93 per care recipient per day. There was 73.0% of providers with a positive NPBT in 2024-25, consistent with 202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542452" name="Graphic 1" descr="Infographic 3 at the beginning of chapter 2 home care shows a summary for 2024-25. The number of HCP recipients was 292,911 at 30 June 2025, up 6.3% from 30 June 2024, and the number of providers was 923, up 14 providers.&#10;In 2024-25, the EBITDA result was $607.7 million, up $131.6 million from 2023-24, or $5.91 per care recipient per day, up $1.03 per care recipient per day. There was 74.9% of providers with a positive EBITDA in 2024-25, down 0.9 percentage points from 2023-24.&#10;In 2024-25, the NPBT result was $540.7 million, up $117.8 million from 2023-24, or $5.26 per care recipient per day, up $0.93 per care recipient per day. There was 73.0% of providers with a positive NPBT in 2024-25, consistent with 2023-24.&#10;"/>
                    <pic:cNvPicPr/>
                  </pic:nvPicPr>
                  <pic:blipFill>
                    <a:blip r:embed="rId63">
                      <a:extLst>
                        <a:ext uri="{96DAC541-7B7A-43D3-8B79-37D633B846F1}">
                          <asvg:svgBlip xmlns:asvg="http://schemas.microsoft.com/office/drawing/2016/SVG/main" r:embed="rId64"/>
                        </a:ext>
                      </a:extLst>
                    </a:blip>
                    <a:stretch>
                      <a:fillRect/>
                    </a:stretch>
                  </pic:blipFill>
                  <pic:spPr>
                    <a:xfrm>
                      <a:off x="0" y="0"/>
                      <a:ext cx="7553325" cy="10910264"/>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p w14:paraId="75C35618" w14:textId="735D7D85" w:rsidR="004437D0" w:rsidRPr="005C23E7" w:rsidRDefault="001E0315" w:rsidP="004C16B7">
      <w:pPr>
        <w:pStyle w:val="Heading1"/>
      </w:pPr>
      <w:bookmarkStart w:id="134" w:name="_Toc200628323"/>
      <w:bookmarkStart w:id="135" w:name="_Toc200628459"/>
      <w:bookmarkStart w:id="136" w:name="_Toc200628618"/>
      <w:bookmarkStart w:id="137" w:name="_Ref160715995"/>
      <w:r>
        <w:t xml:space="preserve"> </w:t>
      </w:r>
      <w:bookmarkStart w:id="138" w:name="_Toc232605246"/>
      <w:r w:rsidR="002A7586" w:rsidRPr="005C23E7">
        <w:t>Home care</w:t>
      </w:r>
      <w:bookmarkEnd w:id="134"/>
      <w:bookmarkEnd w:id="135"/>
      <w:bookmarkEnd w:id="136"/>
      <w:bookmarkEnd w:id="138"/>
    </w:p>
    <w:p w14:paraId="4123941E" w14:textId="5196DF57" w:rsidR="005630A4" w:rsidRPr="005C23E7" w:rsidRDefault="002A7586" w:rsidP="00B257AA">
      <w:pPr>
        <w:pStyle w:val="Heading2"/>
      </w:pPr>
      <w:bookmarkStart w:id="139" w:name="_Toc200628324"/>
      <w:bookmarkStart w:id="140" w:name="_Toc200628460"/>
      <w:bookmarkStart w:id="141" w:name="_Toc200628619"/>
      <w:bookmarkStart w:id="142" w:name="_Toc232605247"/>
      <w:bookmarkEnd w:id="137"/>
      <w:r w:rsidRPr="005C23E7">
        <w:t>Home care</w:t>
      </w:r>
      <w:r w:rsidR="005630A4" w:rsidRPr="005C23E7">
        <w:t xml:space="preserve"> landscape</w:t>
      </w:r>
      <w:bookmarkEnd w:id="139"/>
      <w:bookmarkEnd w:id="140"/>
      <w:bookmarkEnd w:id="141"/>
      <w:bookmarkEnd w:id="142"/>
    </w:p>
    <w:p w14:paraId="0CF62A9A" w14:textId="21107A77" w:rsidR="005630A4" w:rsidRPr="00561512" w:rsidRDefault="002A7586" w:rsidP="00B378A3">
      <w:pPr>
        <w:pStyle w:val="Heading3purple"/>
      </w:pPr>
      <w:r w:rsidRPr="00561512">
        <w:t>Home care</w:t>
      </w:r>
      <w:r w:rsidR="005630A4" w:rsidRPr="00561512">
        <w:t xml:space="preserve"> recipients and providers</w:t>
      </w:r>
    </w:p>
    <w:p w14:paraId="5ACD1868" w14:textId="7772E5C4" w:rsidR="005630A4" w:rsidRPr="005C23E7" w:rsidRDefault="009E5473" w:rsidP="007B285F">
      <w:pPr>
        <w:rPr>
          <w:lang w:val="en-GB"/>
        </w:rPr>
      </w:pPr>
      <w:r w:rsidRPr="00D820F3">
        <w:rPr>
          <w:lang w:val="en-GB"/>
        </w:rPr>
        <w:t>The b</w:t>
      </w:r>
      <w:r w:rsidR="001840B2" w:rsidRPr="00D820F3">
        <w:rPr>
          <w:lang w:val="en-GB"/>
        </w:rPr>
        <w:t>road t</w:t>
      </w:r>
      <w:r w:rsidR="005630A4" w:rsidRPr="00D820F3">
        <w:rPr>
          <w:lang w:val="en-GB"/>
        </w:rPr>
        <w:t xml:space="preserve">rends in </w:t>
      </w:r>
      <w:r w:rsidR="00F90E04" w:rsidRPr="00D820F3">
        <w:rPr>
          <w:lang w:val="en-GB"/>
        </w:rPr>
        <w:t>home care</w:t>
      </w:r>
      <w:r w:rsidR="005630A4" w:rsidRPr="00D820F3">
        <w:rPr>
          <w:lang w:val="en-GB"/>
        </w:rPr>
        <w:t xml:space="preserve"> recipients and providers, as reported in the FRAACS reports from 2020-21 onwards, </w:t>
      </w:r>
      <w:r w:rsidR="0038388D" w:rsidRPr="00D820F3">
        <w:rPr>
          <w:lang w:val="en-GB"/>
        </w:rPr>
        <w:t>continued</w:t>
      </w:r>
      <w:r w:rsidR="005630A4" w:rsidRPr="005C23E7">
        <w:rPr>
          <w:lang w:val="en-GB"/>
        </w:rPr>
        <w:t xml:space="preserve"> in 202</w:t>
      </w:r>
      <w:r w:rsidR="00D564DF">
        <w:rPr>
          <w:lang w:val="en-GB"/>
        </w:rPr>
        <w:t>4</w:t>
      </w:r>
      <w:r w:rsidR="549E21A0" w:rsidRPr="005C23E7">
        <w:rPr>
          <w:lang w:val="en-GB"/>
        </w:rPr>
        <w:t>-</w:t>
      </w:r>
      <w:r w:rsidR="005630A4" w:rsidRPr="005C23E7">
        <w:rPr>
          <w:lang w:val="en-GB"/>
        </w:rPr>
        <w:t>2</w:t>
      </w:r>
      <w:r w:rsidR="00D564DF">
        <w:rPr>
          <w:lang w:val="en-GB"/>
        </w:rPr>
        <w:t>5</w:t>
      </w:r>
      <w:r w:rsidR="005630A4" w:rsidRPr="005C23E7">
        <w:rPr>
          <w:lang w:val="en-GB"/>
        </w:rPr>
        <w:t>.</w:t>
      </w:r>
      <w:r w:rsidR="005015F3">
        <w:rPr>
          <w:lang w:val="en-GB"/>
        </w:rPr>
        <w:t xml:space="preserve"> These trends reflect the preferences of older people to </w:t>
      </w:r>
      <w:r w:rsidR="00E03786">
        <w:rPr>
          <w:lang w:val="en-GB"/>
        </w:rPr>
        <w:t>remain in their homes for longer.</w:t>
      </w:r>
    </w:p>
    <w:p w14:paraId="092E2C0B" w14:textId="77777777" w:rsidR="005630A4" w:rsidRPr="005C23E7" w:rsidRDefault="005630A4" w:rsidP="005F4D16">
      <w:r w:rsidRPr="005C23E7">
        <w:t>These included: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72"/>
      </w:tblGrid>
      <w:tr w:rsidR="00306BF0" w:rsidRPr="005C23E7" w14:paraId="71ABB5AB" w14:textId="77777777">
        <w:tc>
          <w:tcPr>
            <w:tcW w:w="988" w:type="dxa"/>
          </w:tcPr>
          <w:p w14:paraId="4B5C68CE" w14:textId="77777777" w:rsidR="005630A4" w:rsidRPr="005C23E7" w:rsidRDefault="005630A4" w:rsidP="007B285F">
            <w:r w:rsidRPr="005C23E7">
              <w:rPr>
                <w:noProof/>
              </w:rPr>
              <w:drawing>
                <wp:inline distT="0" distB="0" distL="0" distR="0" wp14:anchorId="3E5FF384" wp14:editId="1B6A454B">
                  <wp:extent cx="400050" cy="400050"/>
                  <wp:effectExtent l="0" t="0" r="0" b="0"/>
                  <wp:docPr id="1320225961" name="Graphic 1320225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25961" name="Graphic 1320225961">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32"/>
                              </a:ext>
                            </a:extLst>
                          </a:blip>
                          <a:stretch>
                            <a:fillRect/>
                          </a:stretch>
                        </pic:blipFill>
                        <pic:spPr>
                          <a:xfrm>
                            <a:off x="0" y="0"/>
                            <a:ext cx="400050" cy="400050"/>
                          </a:xfrm>
                          <a:prstGeom prst="rect">
                            <a:avLst/>
                          </a:prstGeom>
                        </pic:spPr>
                      </pic:pic>
                    </a:graphicData>
                  </a:graphic>
                </wp:inline>
              </w:drawing>
            </w:r>
          </w:p>
        </w:tc>
        <w:tc>
          <w:tcPr>
            <w:tcW w:w="8072" w:type="dxa"/>
          </w:tcPr>
          <w:p w14:paraId="332D7344" w14:textId="0DE595BB" w:rsidR="005630A4" w:rsidRPr="005C23E7" w:rsidRDefault="005630A4" w:rsidP="00877701">
            <w:pPr>
              <w:pStyle w:val="ListBullet3"/>
            </w:pPr>
            <w:r w:rsidRPr="005C23E7">
              <w:t xml:space="preserve">an </w:t>
            </w:r>
            <w:r w:rsidRPr="00584DAB">
              <w:t>increase in</w:t>
            </w:r>
            <w:r w:rsidRPr="005C23E7">
              <w:t xml:space="preserve"> </w:t>
            </w:r>
            <w:r w:rsidR="00F90E04" w:rsidRPr="005C23E7">
              <w:rPr>
                <w:b/>
              </w:rPr>
              <w:t>home care</w:t>
            </w:r>
            <w:r w:rsidRPr="005C23E7">
              <w:rPr>
                <w:b/>
              </w:rPr>
              <w:t xml:space="preserve"> recipient</w:t>
            </w:r>
            <w:r w:rsidR="005321DC">
              <w:rPr>
                <w:b/>
              </w:rPr>
              <w:t xml:space="preserve"> number</w:t>
            </w:r>
            <w:r w:rsidR="00E02CAB">
              <w:rPr>
                <w:b/>
              </w:rPr>
              <w:t>s</w:t>
            </w:r>
            <w:r w:rsidRPr="005C23E7">
              <w:t xml:space="preserve">, from </w:t>
            </w:r>
            <w:r w:rsidR="00584DAB" w:rsidRPr="00584DAB">
              <w:t>275,486</w:t>
            </w:r>
            <w:r w:rsidR="00584DAB" w:rsidRPr="005C23E7">
              <w:t xml:space="preserve"> </w:t>
            </w:r>
            <w:r w:rsidRPr="005C23E7">
              <w:t>recipients at 30</w:t>
            </w:r>
            <w:r w:rsidR="00427D03">
              <w:t> </w:t>
            </w:r>
            <w:r w:rsidRPr="005C23E7">
              <w:t>June 202</w:t>
            </w:r>
            <w:r w:rsidR="00D564DF">
              <w:t>4</w:t>
            </w:r>
            <w:r w:rsidRPr="005C23E7">
              <w:t xml:space="preserve">, to </w:t>
            </w:r>
            <w:r w:rsidR="00EE5915" w:rsidRPr="00EE5915">
              <w:t xml:space="preserve">292,911 </w:t>
            </w:r>
            <w:r w:rsidRPr="005C23E7">
              <w:t>recipients at 30 June 202</w:t>
            </w:r>
            <w:r w:rsidR="00D564DF">
              <w:t>5</w:t>
            </w:r>
            <w:r w:rsidR="009D2D1C">
              <w:t xml:space="preserve"> (Table 2.1)</w:t>
            </w:r>
            <w:r w:rsidRPr="005C23E7">
              <w:t>.</w:t>
            </w:r>
          </w:p>
        </w:tc>
      </w:tr>
      <w:tr w:rsidR="00306BF0" w:rsidRPr="005C23E7" w14:paraId="38EF1FA1" w14:textId="77777777">
        <w:tc>
          <w:tcPr>
            <w:tcW w:w="988" w:type="dxa"/>
          </w:tcPr>
          <w:p w14:paraId="63654346" w14:textId="77777777" w:rsidR="005630A4" w:rsidRPr="005C23E7" w:rsidRDefault="005630A4" w:rsidP="007B285F">
            <w:r w:rsidRPr="005C23E7">
              <w:rPr>
                <w:noProof/>
              </w:rPr>
              <w:drawing>
                <wp:inline distT="0" distB="0" distL="0" distR="0" wp14:anchorId="68D9BA3D" wp14:editId="56F11906">
                  <wp:extent cx="400050" cy="400050"/>
                  <wp:effectExtent l="0" t="0" r="0" b="0"/>
                  <wp:docPr id="2012661961" name="Graphic 20126619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61961" name="Graphic 2012661961">
                            <a:extLst>
                              <a:ext uri="{C183D7F6-B498-43B3-948B-1728B52AA6E4}">
                                <adec:decorative xmlns:adec="http://schemas.microsoft.com/office/drawing/2017/decorative" val="1"/>
                              </a:ext>
                            </a:extLst>
                          </pic:cNvPr>
                          <pic:cNvPicPr/>
                        </pic:nvPicPr>
                        <pic:blipFill>
                          <a:blip r:embed="rId35">
                            <a:extLst>
                              <a:ext uri="{96DAC541-7B7A-43D3-8B79-37D633B846F1}">
                                <asvg:svgBlip xmlns:asvg="http://schemas.microsoft.com/office/drawing/2016/SVG/main" r:embed="rId36"/>
                              </a:ext>
                            </a:extLst>
                          </a:blip>
                          <a:stretch>
                            <a:fillRect/>
                          </a:stretch>
                        </pic:blipFill>
                        <pic:spPr>
                          <a:xfrm>
                            <a:off x="0" y="0"/>
                            <a:ext cx="400050" cy="400050"/>
                          </a:xfrm>
                          <a:prstGeom prst="rect">
                            <a:avLst/>
                          </a:prstGeom>
                        </pic:spPr>
                      </pic:pic>
                    </a:graphicData>
                  </a:graphic>
                </wp:inline>
              </w:drawing>
            </w:r>
          </w:p>
        </w:tc>
        <w:tc>
          <w:tcPr>
            <w:tcW w:w="8072" w:type="dxa"/>
          </w:tcPr>
          <w:p w14:paraId="3ED2D2D6" w14:textId="3BADCE6C" w:rsidR="005630A4" w:rsidRPr="005C23E7" w:rsidRDefault="005630A4" w:rsidP="00877701">
            <w:pPr>
              <w:pStyle w:val="ListBullet3"/>
            </w:pPr>
            <w:r w:rsidRPr="005C23E7">
              <w:t>a</w:t>
            </w:r>
            <w:r w:rsidR="001840B2" w:rsidRPr="005C23E7">
              <w:t>n</w:t>
            </w:r>
            <w:r w:rsidRPr="005C23E7">
              <w:t xml:space="preserve"> </w:t>
            </w:r>
            <w:r w:rsidRPr="00716019">
              <w:t xml:space="preserve">increase in the median </w:t>
            </w:r>
            <w:r w:rsidRPr="00716019">
              <w:rPr>
                <w:b/>
              </w:rPr>
              <w:t xml:space="preserve">length of </w:t>
            </w:r>
            <w:r w:rsidR="007F352A">
              <w:rPr>
                <w:b/>
              </w:rPr>
              <w:t>time ac</w:t>
            </w:r>
            <w:r w:rsidR="00F23433">
              <w:rPr>
                <w:b/>
              </w:rPr>
              <w:t>cessing</w:t>
            </w:r>
            <w:r w:rsidRPr="00716019">
              <w:t xml:space="preserve"> </w:t>
            </w:r>
            <w:r w:rsidR="00F90E04" w:rsidRPr="00716019">
              <w:t>home care</w:t>
            </w:r>
            <w:r w:rsidR="00F23433">
              <w:t xml:space="preserve"> services</w:t>
            </w:r>
            <w:r w:rsidR="00B27DB1" w:rsidRPr="00716019">
              <w:t>,</w:t>
            </w:r>
            <w:r w:rsidRPr="00716019">
              <w:t xml:space="preserve"> from </w:t>
            </w:r>
            <w:r w:rsidR="00716019" w:rsidRPr="00716019">
              <w:t>20.4</w:t>
            </w:r>
            <w:r w:rsidRPr="00716019">
              <w:t xml:space="preserve"> months in 202</w:t>
            </w:r>
            <w:r w:rsidR="00D564DF" w:rsidRPr="00716019">
              <w:t>3</w:t>
            </w:r>
            <w:r w:rsidRPr="00716019">
              <w:t>-2</w:t>
            </w:r>
            <w:r w:rsidR="00D564DF" w:rsidRPr="00716019">
              <w:t>4</w:t>
            </w:r>
            <w:r w:rsidR="00B27DB1" w:rsidRPr="00716019">
              <w:t>,</w:t>
            </w:r>
            <w:r w:rsidRPr="00716019">
              <w:t xml:space="preserve"> to </w:t>
            </w:r>
            <w:r w:rsidR="001840B2" w:rsidRPr="00716019">
              <w:t>2</w:t>
            </w:r>
            <w:r w:rsidR="00716019" w:rsidRPr="00716019">
              <w:t>3.0</w:t>
            </w:r>
            <w:r w:rsidRPr="005C23E7">
              <w:t xml:space="preserve"> months in 202</w:t>
            </w:r>
            <w:r w:rsidR="00D564DF">
              <w:t>4</w:t>
            </w:r>
            <w:r w:rsidRPr="005C23E7">
              <w:t>-2</w:t>
            </w:r>
            <w:r w:rsidR="00D564DF">
              <w:t>5</w:t>
            </w:r>
            <w:r w:rsidRPr="005C23E7">
              <w:t>.</w:t>
            </w:r>
          </w:p>
        </w:tc>
      </w:tr>
      <w:tr w:rsidR="00306BF0" w:rsidRPr="005C23E7" w14:paraId="342CE41A" w14:textId="77777777">
        <w:tc>
          <w:tcPr>
            <w:tcW w:w="988" w:type="dxa"/>
          </w:tcPr>
          <w:p w14:paraId="489D2CB1" w14:textId="77777777" w:rsidR="005630A4" w:rsidRPr="005C23E7" w:rsidRDefault="005630A4" w:rsidP="007B285F">
            <w:r w:rsidRPr="005C23E7">
              <w:rPr>
                <w:noProof/>
              </w:rPr>
              <w:drawing>
                <wp:inline distT="0" distB="0" distL="0" distR="0" wp14:anchorId="0EA405ED" wp14:editId="0BCDC97F">
                  <wp:extent cx="400050" cy="400050"/>
                  <wp:effectExtent l="0" t="0" r="0" b="0"/>
                  <wp:docPr id="871610272" name="Graphic 8716102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10272" name="Graphic 871610272">
                            <a:extLst>
                              <a:ext uri="{C183D7F6-B498-43B3-948B-1728B52AA6E4}">
                                <adec:decorative xmlns:adec="http://schemas.microsoft.com/office/drawing/2017/decorative" val="1"/>
                              </a:ext>
                            </a:extLst>
                          </pic:cNvPr>
                          <pic:cNvPicPr/>
                        </pic:nvPicPr>
                        <pic:blipFill>
                          <a:blip r:embed="rId37">
                            <a:extLst>
                              <a:ext uri="{96DAC541-7B7A-43D3-8B79-37D633B846F1}">
                                <asvg:svgBlip xmlns:asvg="http://schemas.microsoft.com/office/drawing/2016/SVG/main" r:embed="rId38"/>
                              </a:ext>
                            </a:extLst>
                          </a:blip>
                          <a:stretch>
                            <a:fillRect/>
                          </a:stretch>
                        </pic:blipFill>
                        <pic:spPr>
                          <a:xfrm>
                            <a:off x="0" y="0"/>
                            <a:ext cx="400050" cy="400050"/>
                          </a:xfrm>
                          <a:prstGeom prst="rect">
                            <a:avLst/>
                          </a:prstGeom>
                        </pic:spPr>
                      </pic:pic>
                    </a:graphicData>
                  </a:graphic>
                </wp:inline>
              </w:drawing>
            </w:r>
          </w:p>
        </w:tc>
        <w:tc>
          <w:tcPr>
            <w:tcW w:w="8072" w:type="dxa"/>
          </w:tcPr>
          <w:p w14:paraId="50C86DE6" w14:textId="15D4D483" w:rsidR="00C612AC" w:rsidRPr="00FC5169" w:rsidRDefault="005630A4" w:rsidP="00877701">
            <w:pPr>
              <w:pStyle w:val="ListBullet3"/>
              <w:rPr>
                <w:lang w:val="en-GB"/>
              </w:rPr>
            </w:pPr>
            <w:r w:rsidRPr="000D2B7A">
              <w:rPr>
                <w:lang w:val="en-GB"/>
              </w:rPr>
              <w:t>a</w:t>
            </w:r>
            <w:r w:rsidR="00853281" w:rsidRPr="000D2B7A">
              <w:rPr>
                <w:lang w:val="en-GB"/>
              </w:rPr>
              <w:t>n increase</w:t>
            </w:r>
            <w:r w:rsidRPr="000D2B7A">
              <w:rPr>
                <w:lang w:val="en-GB"/>
              </w:rPr>
              <w:t xml:space="preserve"> in </w:t>
            </w:r>
            <w:r w:rsidR="00E02CAB">
              <w:rPr>
                <w:lang w:val="en-GB"/>
              </w:rPr>
              <w:t xml:space="preserve">the </w:t>
            </w:r>
            <w:r w:rsidR="00E02CAB" w:rsidRPr="00E02CAB">
              <w:rPr>
                <w:rStyle w:val="Strong"/>
                <w:lang w:val="en-GB"/>
              </w:rPr>
              <w:t>number of</w:t>
            </w:r>
            <w:r w:rsidR="00E02CAB">
              <w:rPr>
                <w:lang w:val="en-GB"/>
              </w:rPr>
              <w:t xml:space="preserve"> </w:t>
            </w:r>
            <w:r w:rsidR="009D2D1C" w:rsidRPr="000D2B7A">
              <w:rPr>
                <w:b/>
                <w:lang w:val="en-GB"/>
              </w:rPr>
              <w:t>HCP</w:t>
            </w:r>
            <w:r w:rsidRPr="000D2B7A">
              <w:rPr>
                <w:b/>
                <w:lang w:val="en-GB"/>
              </w:rPr>
              <w:t xml:space="preserve"> providers</w:t>
            </w:r>
            <w:r w:rsidRPr="000D2B7A">
              <w:rPr>
                <w:lang w:val="en-GB"/>
              </w:rPr>
              <w:t>, from 9</w:t>
            </w:r>
            <w:r w:rsidR="00853281" w:rsidRPr="000D2B7A">
              <w:rPr>
                <w:lang w:val="en-GB"/>
              </w:rPr>
              <w:t>09</w:t>
            </w:r>
            <w:r w:rsidRPr="000D2B7A">
              <w:rPr>
                <w:lang w:val="en-GB"/>
              </w:rPr>
              <w:t xml:space="preserve"> providers at 30 June 202</w:t>
            </w:r>
            <w:r w:rsidR="00D564DF" w:rsidRPr="000D2B7A">
              <w:rPr>
                <w:lang w:val="en-GB"/>
              </w:rPr>
              <w:t>4</w:t>
            </w:r>
            <w:r w:rsidR="00B27DB1" w:rsidRPr="000D2B7A">
              <w:rPr>
                <w:lang w:val="en-GB"/>
              </w:rPr>
              <w:t>,</w:t>
            </w:r>
            <w:r w:rsidRPr="000D2B7A">
              <w:rPr>
                <w:lang w:val="en-GB"/>
              </w:rPr>
              <w:t xml:space="preserve"> to </w:t>
            </w:r>
            <w:r w:rsidR="00DD1CFB" w:rsidRPr="000D2B7A">
              <w:rPr>
                <w:lang w:val="en-GB"/>
              </w:rPr>
              <w:t>9</w:t>
            </w:r>
            <w:r w:rsidR="00853281" w:rsidRPr="000D2B7A">
              <w:rPr>
                <w:lang w:val="en-GB"/>
              </w:rPr>
              <w:t>23</w:t>
            </w:r>
            <w:r w:rsidRPr="005C23E7">
              <w:rPr>
                <w:lang w:val="en-GB"/>
              </w:rPr>
              <w:t xml:space="preserve"> providers at 30 June 202</w:t>
            </w:r>
            <w:r w:rsidR="00D564DF">
              <w:rPr>
                <w:lang w:val="en-GB"/>
              </w:rPr>
              <w:t>5</w:t>
            </w:r>
            <w:r w:rsidR="009D2D1C">
              <w:rPr>
                <w:lang w:val="en-GB"/>
              </w:rPr>
              <w:t xml:space="preserve"> (Table 2.2)</w:t>
            </w:r>
            <w:r w:rsidRPr="005C23E7">
              <w:rPr>
                <w:lang w:val="en-GB"/>
              </w:rPr>
              <w:t>.</w:t>
            </w:r>
          </w:p>
        </w:tc>
      </w:tr>
    </w:tbl>
    <w:tbl>
      <w:tblPr>
        <w:tblStyle w:val="TableGrid"/>
        <w:tblpPr w:leftFromText="180" w:rightFromText="180" w:vertAnchor="text" w:horzAnchor="margin" w:tblpY="14"/>
        <w:tblW w:w="9067" w:type="dxa"/>
        <w:shd w:val="clear" w:color="auto" w:fill="EEF4CD" w:themeFill="accent6" w:themeFillTint="33"/>
        <w:tblLook w:val="04A0" w:firstRow="1" w:lastRow="0" w:firstColumn="1" w:lastColumn="0" w:noHBand="0" w:noVBand="1"/>
      </w:tblPr>
      <w:tblGrid>
        <w:gridCol w:w="9067"/>
      </w:tblGrid>
      <w:tr w:rsidR="00CE7FFE" w:rsidRPr="005C23E7" w14:paraId="24990D58" w14:textId="77777777" w:rsidTr="00F36AF4">
        <w:tc>
          <w:tcPr>
            <w:tcW w:w="9067" w:type="dxa"/>
            <w:shd w:val="clear" w:color="auto" w:fill="ECF9FA"/>
          </w:tcPr>
          <w:p w14:paraId="42BABBF4" w14:textId="137B1002" w:rsidR="00CE7FFE" w:rsidRPr="005C23E7" w:rsidRDefault="00983BC6" w:rsidP="00983BC6">
            <w:pPr>
              <w:spacing w:before="0"/>
              <w:rPr>
                <w:b/>
                <w:bCs w:val="0"/>
              </w:rPr>
            </w:pPr>
            <w:bookmarkStart w:id="143" w:name="_Ref195091235"/>
            <w:bookmarkStart w:id="144" w:name="_Toc195525317"/>
            <w:bookmarkStart w:id="145" w:name="_Toc173428596"/>
            <w:r w:rsidRPr="000A3C03">
              <w:rPr>
                <w:rFonts w:cs="Arial"/>
                <w:b/>
                <w:bCs w:val="0"/>
                <w:iCs/>
                <w:noProof/>
                <w:sz w:val="36"/>
                <w:szCs w:val="28"/>
              </w:rPr>
              <w:drawing>
                <wp:inline distT="0" distB="0" distL="0" distR="0" wp14:anchorId="7321E734" wp14:editId="76AFA4DB">
                  <wp:extent cx="289560" cy="192405"/>
                  <wp:effectExtent l="0" t="0" r="0" b="0"/>
                  <wp:docPr id="2055726414" name="Graphic 2055726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89233" name="Graphic 577589233">
                            <a:extLst>
                              <a:ext uri="{C183D7F6-B498-43B3-948B-1728B52AA6E4}">
                                <adec:decorative xmlns:adec="http://schemas.microsoft.com/office/drawing/2017/decorative" val="1"/>
                              </a:ext>
                            </a:extLst>
                          </pic:cNvPr>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CE7FFE" w:rsidRPr="005C23E7">
              <w:rPr>
                <w:b/>
                <w:bCs w:val="0"/>
              </w:rPr>
              <w:t xml:space="preserve">Data reference: Length of </w:t>
            </w:r>
            <w:r w:rsidR="00E44CC9">
              <w:rPr>
                <w:b/>
                <w:bCs w:val="0"/>
              </w:rPr>
              <w:t>time accessing care</w:t>
            </w:r>
            <w:r w:rsidR="00CE7FFE" w:rsidRPr="005C23E7">
              <w:rPr>
                <w:b/>
                <w:bCs w:val="0"/>
              </w:rPr>
              <w:t xml:space="preserve"> and care recipient exits </w:t>
            </w:r>
          </w:p>
          <w:p w14:paraId="10C95D4E" w14:textId="77777777" w:rsidR="00CE7FFE" w:rsidRPr="005C23E7" w:rsidRDefault="00CE7FFE" w:rsidP="00CE7FFE">
            <w:pPr>
              <w:rPr>
                <w:lang w:val="en-GB"/>
              </w:rPr>
            </w:pPr>
            <w:r w:rsidRPr="00AE24E3">
              <w:rPr>
                <w:lang w:val="en-GB"/>
              </w:rPr>
              <w:t xml:space="preserve">Refer to </w:t>
            </w:r>
            <w:r w:rsidRPr="00B62E2C">
              <w:rPr>
                <w:lang w:val="en-GB"/>
              </w:rPr>
              <w:t xml:space="preserve">the </w:t>
            </w:r>
            <w:r w:rsidRPr="00B62E2C">
              <w:rPr>
                <w:b/>
                <w:lang w:val="en-GB"/>
              </w:rPr>
              <w:t>2.1 HC landscape</w:t>
            </w:r>
            <w:r w:rsidRPr="00B62E2C">
              <w:rPr>
                <w:lang w:val="en-GB"/>
              </w:rPr>
              <w:t xml:space="preserve"> tab</w:t>
            </w:r>
            <w:r w:rsidRPr="005C23E7">
              <w:rPr>
                <w:lang w:val="en-GB"/>
              </w:rPr>
              <w:t xml:space="preserve"> in the </w:t>
            </w:r>
            <w:r w:rsidRPr="005C23E7">
              <w:rPr>
                <w:i/>
                <w:lang w:val="en-GB"/>
              </w:rPr>
              <w:t>FRAACS data extract</w:t>
            </w:r>
            <w:r w:rsidRPr="005C23E7">
              <w:rPr>
                <w:lang w:val="en-GB"/>
              </w:rPr>
              <w:t xml:space="preserve"> for data on:</w:t>
            </w:r>
          </w:p>
          <w:p w14:paraId="180D2EC3" w14:textId="3323B622" w:rsidR="00CE7FFE" w:rsidRPr="005C23E7" w:rsidRDefault="00CE7FFE" w:rsidP="00877701">
            <w:pPr>
              <w:pStyle w:val="ListBullet3"/>
            </w:pPr>
            <w:r w:rsidRPr="005C23E7">
              <w:t xml:space="preserve">length of </w:t>
            </w:r>
            <w:r w:rsidR="00CC0B1A">
              <w:t>time accessing</w:t>
            </w:r>
            <w:r w:rsidRPr="005C23E7">
              <w:t xml:space="preserve"> home care </w:t>
            </w:r>
            <w:r w:rsidR="00CC0B1A">
              <w:t xml:space="preserve">services </w:t>
            </w:r>
            <w:r w:rsidRPr="005C23E7">
              <w:t>by year of exit</w:t>
            </w:r>
          </w:p>
          <w:p w14:paraId="4CC7B5DF" w14:textId="77777777" w:rsidR="00CE7FFE" w:rsidRPr="005C23E7" w:rsidRDefault="00CE7FFE" w:rsidP="00877701">
            <w:pPr>
              <w:pStyle w:val="ListBullet3"/>
              <w:rPr>
                <w:sz w:val="22"/>
                <w:szCs w:val="16"/>
              </w:rPr>
            </w:pPr>
            <w:r>
              <w:t>c</w:t>
            </w:r>
            <w:r w:rsidRPr="005C23E7">
              <w:t>umulative proportion of home care recipients leaving home care during their first year by year of entry.</w:t>
            </w:r>
          </w:p>
        </w:tc>
      </w:tr>
    </w:tbl>
    <w:p w14:paraId="493B0FF5" w14:textId="65620B43" w:rsidR="003E1C7F" w:rsidRPr="005C23E7" w:rsidRDefault="003E1C7F" w:rsidP="00BC7DD0">
      <w:pPr>
        <w:pStyle w:val="Caption"/>
      </w:pPr>
      <w:r w:rsidRPr="005C23E7">
        <w:t xml:space="preserve">Table </w:t>
      </w:r>
      <w:fldSimple w:instr=" STYLEREF 1 \s ">
        <w:r w:rsidR="002C08C9">
          <w:rPr>
            <w:noProof/>
          </w:rPr>
          <w:t>2</w:t>
        </w:r>
      </w:fldSimple>
      <w:r w:rsidR="00E4583C" w:rsidRPr="005C23E7">
        <w:t>.</w:t>
      </w:r>
      <w:fldSimple w:instr=" SEQ Table \* ARABIC \s 1 ">
        <w:r w:rsidR="002C08C9">
          <w:rPr>
            <w:noProof/>
          </w:rPr>
          <w:t>1</w:t>
        </w:r>
      </w:fldSimple>
      <w:bookmarkEnd w:id="143"/>
      <w:r w:rsidRPr="005C23E7">
        <w:t xml:space="preserve">: </w:t>
      </w:r>
      <w:r w:rsidR="0069182D">
        <w:t>HCP</w:t>
      </w:r>
      <w:r w:rsidR="00EB3BF1" w:rsidRPr="005C23E7">
        <w:t xml:space="preserve"> </w:t>
      </w:r>
      <w:r w:rsidRPr="005C23E7">
        <w:t>recipients</w:t>
      </w:r>
      <w:r w:rsidR="00240D1A" w:rsidRPr="005C23E7">
        <w:t>,</w:t>
      </w:r>
      <w:r w:rsidRPr="005C23E7">
        <w:t xml:space="preserve"> 30 June 202</w:t>
      </w:r>
      <w:r w:rsidR="0049647D">
        <w:t>2</w:t>
      </w:r>
      <w:r w:rsidRPr="005C23E7">
        <w:t xml:space="preserve"> to 30 June 202</w:t>
      </w:r>
      <w:bookmarkEnd w:id="144"/>
      <w:r w:rsidR="0049647D">
        <w:t>5</w:t>
      </w:r>
    </w:p>
    <w:tbl>
      <w:tblPr>
        <w:tblStyle w:val="DepartmentofHealthtable"/>
        <w:tblW w:w="0" w:type="auto"/>
        <w:tblBorders>
          <w:top w:val="none" w:sz="0" w:space="0" w:color="auto"/>
        </w:tblBorders>
        <w:tblLook w:val="04A0" w:firstRow="1" w:lastRow="0" w:firstColumn="1" w:lastColumn="0" w:noHBand="0" w:noVBand="1"/>
      </w:tblPr>
      <w:tblGrid>
        <w:gridCol w:w="2694"/>
        <w:gridCol w:w="1594"/>
        <w:gridCol w:w="1594"/>
        <w:gridCol w:w="1594"/>
        <w:gridCol w:w="1594"/>
      </w:tblGrid>
      <w:tr w:rsidR="00287263" w:rsidRPr="005C23E7" w14:paraId="5DB0FEED" w14:textId="77777777" w:rsidTr="005B24BB">
        <w:trPr>
          <w:cnfStyle w:val="100000000000" w:firstRow="1" w:lastRow="0" w:firstColumn="0" w:lastColumn="0" w:oddVBand="0" w:evenVBand="0" w:oddHBand="0" w:evenHBand="0" w:firstRowFirstColumn="0" w:firstRowLastColumn="0" w:lastRowFirstColumn="0" w:lastRowLastColumn="0"/>
          <w:trHeight w:val="567"/>
          <w:tblHeader/>
        </w:trPr>
        <w:tc>
          <w:tcPr>
            <w:tcW w:w="2694" w:type="dxa"/>
          </w:tcPr>
          <w:p w14:paraId="4A61668A" w14:textId="77777777" w:rsidR="00F547FD" w:rsidRPr="00FC5169" w:rsidRDefault="00F547FD" w:rsidP="00FC5169">
            <w:pPr>
              <w:pStyle w:val="TableHeaderWhite"/>
            </w:pPr>
            <w:r w:rsidRPr="00FC5169">
              <w:t> </w:t>
            </w:r>
          </w:p>
        </w:tc>
        <w:tc>
          <w:tcPr>
            <w:tcW w:w="1594" w:type="dxa"/>
          </w:tcPr>
          <w:p w14:paraId="76991CDE" w14:textId="3B81337D" w:rsidR="00F547FD" w:rsidRPr="00FC33A4" w:rsidRDefault="00F547FD" w:rsidP="00FC33A4">
            <w:pPr>
              <w:pStyle w:val="TableHeaderWhite"/>
            </w:pPr>
            <w:r w:rsidRPr="00FC33A4">
              <w:t>30 June 2022</w:t>
            </w:r>
          </w:p>
        </w:tc>
        <w:tc>
          <w:tcPr>
            <w:tcW w:w="1594" w:type="dxa"/>
          </w:tcPr>
          <w:p w14:paraId="6AF56024" w14:textId="66A10CA9" w:rsidR="00F547FD" w:rsidRPr="00FC33A4" w:rsidRDefault="00F547FD" w:rsidP="00FC33A4">
            <w:pPr>
              <w:pStyle w:val="TableHeaderWhite"/>
            </w:pPr>
            <w:r w:rsidRPr="00FC33A4">
              <w:t>30 June 2023</w:t>
            </w:r>
          </w:p>
        </w:tc>
        <w:tc>
          <w:tcPr>
            <w:tcW w:w="1594" w:type="dxa"/>
          </w:tcPr>
          <w:p w14:paraId="627629B4" w14:textId="4B6FAFD2" w:rsidR="00F547FD" w:rsidRPr="00FC33A4" w:rsidRDefault="00F547FD" w:rsidP="00FC33A4">
            <w:pPr>
              <w:pStyle w:val="TableHeaderWhite"/>
            </w:pPr>
            <w:r w:rsidRPr="00FC33A4">
              <w:t>30 June 2024</w:t>
            </w:r>
          </w:p>
        </w:tc>
        <w:tc>
          <w:tcPr>
            <w:tcW w:w="1594" w:type="dxa"/>
            <w:shd w:val="clear" w:color="000000" w:fill="68437B" w:themeFill="accent3" w:themeFillShade="BF"/>
          </w:tcPr>
          <w:p w14:paraId="15A7A32A" w14:textId="2915C90B" w:rsidR="00F547FD" w:rsidRPr="00FC33A4" w:rsidRDefault="00F547FD" w:rsidP="00FC33A4">
            <w:pPr>
              <w:pStyle w:val="TableHeaderWhite"/>
            </w:pPr>
            <w:r w:rsidRPr="00FC33A4">
              <w:t>30 June 2025</w:t>
            </w:r>
          </w:p>
        </w:tc>
      </w:tr>
      <w:tr w:rsidR="00974A31" w:rsidRPr="00366230" w14:paraId="4FE05A32" w14:textId="77777777" w:rsidTr="005B24BB">
        <w:trPr>
          <w:trHeight w:val="340"/>
        </w:trPr>
        <w:tc>
          <w:tcPr>
            <w:tcW w:w="2694" w:type="dxa"/>
            <w:shd w:val="clear" w:color="auto" w:fill="D8DADA"/>
          </w:tcPr>
          <w:p w14:paraId="6A30A80E" w14:textId="54AA86CC" w:rsidR="00F547FD" w:rsidRPr="00366230" w:rsidRDefault="00F547FD" w:rsidP="00366230">
            <w:pPr>
              <w:pStyle w:val="TableofAuthorities"/>
              <w:rPr>
                <w:rStyle w:val="Strong"/>
              </w:rPr>
            </w:pPr>
            <w:r w:rsidRPr="00366230">
              <w:rPr>
                <w:rStyle w:val="Strong"/>
              </w:rPr>
              <w:t>Total recipients</w:t>
            </w:r>
          </w:p>
        </w:tc>
        <w:tc>
          <w:tcPr>
            <w:tcW w:w="1594" w:type="dxa"/>
            <w:shd w:val="clear" w:color="auto" w:fill="D8DADA"/>
          </w:tcPr>
          <w:p w14:paraId="0959C284" w14:textId="16B8F1DE" w:rsidR="00F547FD" w:rsidRPr="00366230" w:rsidRDefault="00F547FD" w:rsidP="00366230">
            <w:pPr>
              <w:pStyle w:val="TableofAuthorities"/>
              <w:rPr>
                <w:rStyle w:val="Strong"/>
                <w:rFonts w:eastAsia="Arial"/>
              </w:rPr>
            </w:pPr>
            <w:r w:rsidRPr="00366230">
              <w:rPr>
                <w:rStyle w:val="Strong"/>
                <w:rFonts w:eastAsia="Arial"/>
              </w:rPr>
              <w:t>215,743</w:t>
            </w:r>
          </w:p>
        </w:tc>
        <w:tc>
          <w:tcPr>
            <w:tcW w:w="1594" w:type="dxa"/>
            <w:shd w:val="clear" w:color="auto" w:fill="D8DADA"/>
          </w:tcPr>
          <w:p w14:paraId="5387F547" w14:textId="50239EAD" w:rsidR="00F547FD" w:rsidRPr="00366230" w:rsidRDefault="00F547FD" w:rsidP="00366230">
            <w:pPr>
              <w:pStyle w:val="TableofAuthorities"/>
              <w:rPr>
                <w:rStyle w:val="Strong"/>
                <w:rFonts w:eastAsia="Arial"/>
              </w:rPr>
            </w:pPr>
            <w:r w:rsidRPr="00366230">
              <w:rPr>
                <w:rStyle w:val="Strong"/>
                <w:rFonts w:eastAsia="Arial"/>
              </w:rPr>
              <w:t>258,374</w:t>
            </w:r>
          </w:p>
        </w:tc>
        <w:tc>
          <w:tcPr>
            <w:tcW w:w="1594" w:type="dxa"/>
            <w:shd w:val="clear" w:color="auto" w:fill="D8DADA"/>
          </w:tcPr>
          <w:p w14:paraId="21D98EE5" w14:textId="018B2233" w:rsidR="00F547FD" w:rsidRPr="00366230" w:rsidRDefault="00F547FD" w:rsidP="00366230">
            <w:pPr>
              <w:pStyle w:val="TableofAuthorities"/>
              <w:rPr>
                <w:rStyle w:val="Strong"/>
                <w:rFonts w:eastAsia="Arial"/>
              </w:rPr>
            </w:pPr>
            <w:r w:rsidRPr="00366230">
              <w:rPr>
                <w:rStyle w:val="Strong"/>
              </w:rPr>
              <w:t>275,486</w:t>
            </w:r>
          </w:p>
        </w:tc>
        <w:tc>
          <w:tcPr>
            <w:tcW w:w="1594" w:type="dxa"/>
            <w:shd w:val="clear" w:color="auto" w:fill="D8DADA"/>
          </w:tcPr>
          <w:p w14:paraId="67AC18BF" w14:textId="61E6E71F" w:rsidR="00F547FD" w:rsidRPr="00366230" w:rsidRDefault="00CA13C9" w:rsidP="00366230">
            <w:pPr>
              <w:pStyle w:val="TableofAuthorities"/>
              <w:rPr>
                <w:rStyle w:val="Strong"/>
                <w:rFonts w:eastAsia="Arial"/>
              </w:rPr>
            </w:pPr>
            <w:r w:rsidRPr="00366230">
              <w:rPr>
                <w:rStyle w:val="Strong"/>
                <w:rFonts w:eastAsia="Arial"/>
              </w:rPr>
              <w:t>292,911</w:t>
            </w:r>
          </w:p>
        </w:tc>
      </w:tr>
      <w:tr w:rsidR="0031753A" w:rsidRPr="005C23E7" w14:paraId="62A4C7E3" w14:textId="77777777" w:rsidTr="005B24BB">
        <w:trPr>
          <w:trHeight w:val="567"/>
        </w:trPr>
        <w:tc>
          <w:tcPr>
            <w:tcW w:w="2694" w:type="dxa"/>
          </w:tcPr>
          <w:p w14:paraId="6CF112EB" w14:textId="43FE1D47" w:rsidR="00F547FD" w:rsidRPr="005C23E7" w:rsidRDefault="00F547FD" w:rsidP="00366230">
            <w:pPr>
              <w:pStyle w:val="TableofAuthorities"/>
            </w:pPr>
            <w:r w:rsidRPr="005C23E7">
              <w:t>Culturally and Linguistically Diverse recipients</w:t>
            </w:r>
          </w:p>
        </w:tc>
        <w:tc>
          <w:tcPr>
            <w:tcW w:w="1594" w:type="dxa"/>
          </w:tcPr>
          <w:p w14:paraId="1AA45658" w14:textId="51ABBFB7" w:rsidR="00F547FD" w:rsidRPr="005C23E7" w:rsidRDefault="00F547FD" w:rsidP="00366230">
            <w:pPr>
              <w:pStyle w:val="TableofAuthorities"/>
              <w:rPr>
                <w:rFonts w:eastAsia="Arial" w:cs="Arial"/>
                <w:bCs/>
                <w:szCs w:val="20"/>
              </w:rPr>
            </w:pPr>
            <w:r w:rsidRPr="005C23E7">
              <w:rPr>
                <w:rFonts w:eastAsia="Arial" w:cs="Arial"/>
                <w:szCs w:val="20"/>
              </w:rPr>
              <w:t>64,192</w:t>
            </w:r>
          </w:p>
        </w:tc>
        <w:tc>
          <w:tcPr>
            <w:tcW w:w="1594" w:type="dxa"/>
          </w:tcPr>
          <w:p w14:paraId="2D9140C4" w14:textId="44E6AA5F" w:rsidR="00F547FD" w:rsidRPr="005C23E7" w:rsidRDefault="00F547FD" w:rsidP="00366230">
            <w:pPr>
              <w:pStyle w:val="TableofAuthorities"/>
              <w:rPr>
                <w:rFonts w:eastAsia="Arial" w:cs="Arial"/>
                <w:bCs/>
                <w:szCs w:val="20"/>
              </w:rPr>
            </w:pPr>
            <w:r w:rsidRPr="005C23E7">
              <w:rPr>
                <w:rFonts w:eastAsia="Arial" w:cs="Arial"/>
                <w:szCs w:val="20"/>
              </w:rPr>
              <w:t>78,536</w:t>
            </w:r>
          </w:p>
        </w:tc>
        <w:tc>
          <w:tcPr>
            <w:tcW w:w="1594" w:type="dxa"/>
          </w:tcPr>
          <w:p w14:paraId="386E6E07" w14:textId="6022CA1D" w:rsidR="00F547FD" w:rsidRPr="005C23E7" w:rsidRDefault="00F547FD" w:rsidP="00366230">
            <w:pPr>
              <w:pStyle w:val="TableofAuthorities"/>
              <w:rPr>
                <w:rFonts w:eastAsia="Arial" w:cs="Arial"/>
                <w:bCs/>
                <w:szCs w:val="20"/>
              </w:rPr>
            </w:pPr>
            <w:r w:rsidRPr="005C23E7">
              <w:rPr>
                <w:rFonts w:cs="Arial"/>
                <w:szCs w:val="20"/>
              </w:rPr>
              <w:t>85,079</w:t>
            </w:r>
          </w:p>
        </w:tc>
        <w:tc>
          <w:tcPr>
            <w:tcW w:w="1594" w:type="dxa"/>
          </w:tcPr>
          <w:p w14:paraId="776FAAA4" w14:textId="21159207" w:rsidR="00F547FD" w:rsidRPr="005C23E7" w:rsidRDefault="00CA13C9" w:rsidP="00366230">
            <w:pPr>
              <w:pStyle w:val="TableofAuthorities"/>
              <w:rPr>
                <w:rFonts w:eastAsia="Arial" w:cs="Arial"/>
                <w:bCs/>
                <w:szCs w:val="20"/>
              </w:rPr>
            </w:pPr>
            <w:r w:rsidRPr="00CA13C9">
              <w:rPr>
                <w:rFonts w:eastAsia="Arial" w:cs="Arial"/>
                <w:szCs w:val="20"/>
              </w:rPr>
              <w:t>91,895</w:t>
            </w:r>
          </w:p>
        </w:tc>
      </w:tr>
      <w:tr w:rsidR="0031753A" w:rsidRPr="005C23E7" w14:paraId="53589E87" w14:textId="77777777" w:rsidTr="005B24BB">
        <w:trPr>
          <w:trHeight w:val="567"/>
        </w:trPr>
        <w:tc>
          <w:tcPr>
            <w:tcW w:w="2694" w:type="dxa"/>
          </w:tcPr>
          <w:p w14:paraId="66954C4B" w14:textId="2E0ABBE3" w:rsidR="00F547FD" w:rsidRPr="005C23E7" w:rsidRDefault="00F547FD" w:rsidP="00366230">
            <w:pPr>
              <w:pStyle w:val="TableofAuthorities"/>
            </w:pPr>
            <w:r w:rsidRPr="005C23E7">
              <w:t>Aboriginal and Torres Strait Islander recipients</w:t>
            </w:r>
          </w:p>
        </w:tc>
        <w:tc>
          <w:tcPr>
            <w:tcW w:w="1594" w:type="dxa"/>
          </w:tcPr>
          <w:p w14:paraId="67B4E795" w14:textId="31B09EF1" w:rsidR="00F547FD" w:rsidRPr="005C23E7" w:rsidRDefault="00F547FD" w:rsidP="00366230">
            <w:pPr>
              <w:pStyle w:val="TableofAuthorities"/>
              <w:rPr>
                <w:rFonts w:eastAsia="Arial" w:cs="Arial"/>
                <w:bCs/>
                <w:szCs w:val="20"/>
              </w:rPr>
            </w:pPr>
            <w:r w:rsidRPr="005C23E7">
              <w:rPr>
                <w:rFonts w:eastAsia="Arial" w:cs="Arial"/>
                <w:szCs w:val="20"/>
              </w:rPr>
              <w:t>5,773</w:t>
            </w:r>
          </w:p>
        </w:tc>
        <w:tc>
          <w:tcPr>
            <w:tcW w:w="1594" w:type="dxa"/>
          </w:tcPr>
          <w:p w14:paraId="22252329" w14:textId="5FCE464F" w:rsidR="00F547FD" w:rsidRPr="005C23E7" w:rsidRDefault="00F547FD" w:rsidP="00366230">
            <w:pPr>
              <w:pStyle w:val="TableofAuthorities"/>
              <w:rPr>
                <w:rFonts w:eastAsia="Arial" w:cs="Arial"/>
                <w:bCs/>
                <w:szCs w:val="20"/>
              </w:rPr>
            </w:pPr>
            <w:r w:rsidRPr="005C23E7">
              <w:rPr>
                <w:rFonts w:eastAsia="Arial" w:cs="Arial"/>
                <w:szCs w:val="20"/>
              </w:rPr>
              <w:t>7,879</w:t>
            </w:r>
          </w:p>
        </w:tc>
        <w:tc>
          <w:tcPr>
            <w:tcW w:w="1594" w:type="dxa"/>
          </w:tcPr>
          <w:p w14:paraId="05C2A22E" w14:textId="076C3ED6" w:rsidR="00F547FD" w:rsidRPr="005C23E7" w:rsidRDefault="00F547FD" w:rsidP="00366230">
            <w:pPr>
              <w:pStyle w:val="TableofAuthorities"/>
              <w:rPr>
                <w:rFonts w:eastAsia="Arial" w:cs="Arial"/>
                <w:bCs/>
                <w:szCs w:val="20"/>
              </w:rPr>
            </w:pPr>
            <w:r w:rsidRPr="005C23E7">
              <w:rPr>
                <w:rFonts w:cs="Arial"/>
                <w:szCs w:val="20"/>
              </w:rPr>
              <w:t>8,775</w:t>
            </w:r>
          </w:p>
        </w:tc>
        <w:tc>
          <w:tcPr>
            <w:tcW w:w="1594" w:type="dxa"/>
          </w:tcPr>
          <w:p w14:paraId="089CCA9E" w14:textId="3862E231" w:rsidR="00F547FD" w:rsidRPr="005C23E7" w:rsidRDefault="00CA13C9" w:rsidP="00366230">
            <w:pPr>
              <w:pStyle w:val="TableofAuthorities"/>
              <w:rPr>
                <w:rFonts w:eastAsia="Arial" w:cs="Arial"/>
                <w:bCs/>
                <w:szCs w:val="20"/>
              </w:rPr>
            </w:pPr>
            <w:r w:rsidRPr="00CA13C9">
              <w:rPr>
                <w:rFonts w:eastAsia="Arial" w:cs="Arial"/>
                <w:szCs w:val="20"/>
              </w:rPr>
              <w:t>9,580</w:t>
            </w:r>
          </w:p>
        </w:tc>
      </w:tr>
      <w:tr w:rsidR="00974A31" w:rsidRPr="00366230" w14:paraId="60D447AB" w14:textId="77777777" w:rsidTr="005B24BB">
        <w:trPr>
          <w:trHeight w:val="340"/>
        </w:trPr>
        <w:tc>
          <w:tcPr>
            <w:tcW w:w="2694" w:type="dxa"/>
            <w:shd w:val="clear" w:color="auto" w:fill="E8DEED" w:themeFill="accent3" w:themeFillTint="33"/>
          </w:tcPr>
          <w:p w14:paraId="09C6714B" w14:textId="6C389E01" w:rsidR="00F547FD" w:rsidRPr="00366230" w:rsidRDefault="002F61C0" w:rsidP="001C445C">
            <w:pPr>
              <w:pStyle w:val="TableofAuthorities"/>
              <w:rPr>
                <w:rStyle w:val="Strong"/>
              </w:rPr>
            </w:pPr>
            <w:r w:rsidRPr="00366230">
              <w:rPr>
                <w:rStyle w:val="Strong"/>
              </w:rPr>
              <w:t>HCP l</w:t>
            </w:r>
            <w:r w:rsidR="00F547FD" w:rsidRPr="00366230">
              <w:rPr>
                <w:rStyle w:val="Strong"/>
              </w:rPr>
              <w:t>evel</w:t>
            </w:r>
          </w:p>
        </w:tc>
        <w:tc>
          <w:tcPr>
            <w:tcW w:w="1594" w:type="dxa"/>
            <w:shd w:val="clear" w:color="auto" w:fill="E8DEED" w:themeFill="accent3" w:themeFillTint="33"/>
          </w:tcPr>
          <w:p w14:paraId="715B1404" w14:textId="77777777" w:rsidR="00F547FD" w:rsidRPr="00366230" w:rsidRDefault="00F547FD" w:rsidP="00F547FD">
            <w:pPr>
              <w:pStyle w:val="TableofAuthorities"/>
              <w:rPr>
                <w:rStyle w:val="Strong"/>
              </w:rPr>
            </w:pPr>
          </w:p>
        </w:tc>
        <w:tc>
          <w:tcPr>
            <w:tcW w:w="1594" w:type="dxa"/>
            <w:shd w:val="clear" w:color="auto" w:fill="E8DEED" w:themeFill="accent3" w:themeFillTint="33"/>
          </w:tcPr>
          <w:p w14:paraId="4E1BE359" w14:textId="77777777" w:rsidR="00F547FD" w:rsidRPr="00366230" w:rsidRDefault="00F547FD" w:rsidP="00F547FD">
            <w:pPr>
              <w:pStyle w:val="TableofAuthorities"/>
              <w:rPr>
                <w:rStyle w:val="Strong"/>
              </w:rPr>
            </w:pPr>
          </w:p>
        </w:tc>
        <w:tc>
          <w:tcPr>
            <w:tcW w:w="1594" w:type="dxa"/>
            <w:shd w:val="clear" w:color="auto" w:fill="E8DEED" w:themeFill="accent3" w:themeFillTint="33"/>
          </w:tcPr>
          <w:p w14:paraId="1EEDBDF4" w14:textId="77777777" w:rsidR="00F547FD" w:rsidRPr="00366230" w:rsidRDefault="00F547FD" w:rsidP="00F547FD">
            <w:pPr>
              <w:pStyle w:val="TableofAuthorities"/>
              <w:rPr>
                <w:rStyle w:val="Strong"/>
              </w:rPr>
            </w:pPr>
          </w:p>
        </w:tc>
        <w:tc>
          <w:tcPr>
            <w:tcW w:w="1594" w:type="dxa"/>
            <w:shd w:val="clear" w:color="auto" w:fill="E8DEED" w:themeFill="accent3" w:themeFillTint="33"/>
          </w:tcPr>
          <w:p w14:paraId="1CF51254" w14:textId="16D480BA" w:rsidR="00F547FD" w:rsidRPr="00366230" w:rsidRDefault="00F547FD" w:rsidP="00F547FD">
            <w:pPr>
              <w:pStyle w:val="TableofAuthorities"/>
              <w:rPr>
                <w:rStyle w:val="Strong"/>
              </w:rPr>
            </w:pPr>
          </w:p>
        </w:tc>
      </w:tr>
      <w:tr w:rsidR="0031753A" w:rsidRPr="005C23E7" w14:paraId="5A604AE8" w14:textId="77777777" w:rsidTr="005B24BB">
        <w:trPr>
          <w:trHeight w:val="340"/>
        </w:trPr>
        <w:tc>
          <w:tcPr>
            <w:tcW w:w="2694" w:type="dxa"/>
          </w:tcPr>
          <w:p w14:paraId="4ACE60C2" w14:textId="77777777" w:rsidR="00F547FD" w:rsidRPr="00366230" w:rsidRDefault="00F547FD" w:rsidP="00366230">
            <w:pPr>
              <w:pStyle w:val="TableofAuthorities"/>
            </w:pPr>
            <w:r w:rsidRPr="00366230">
              <w:t>Level 1</w:t>
            </w:r>
          </w:p>
        </w:tc>
        <w:tc>
          <w:tcPr>
            <w:tcW w:w="1594" w:type="dxa"/>
          </w:tcPr>
          <w:p w14:paraId="1C4A092F" w14:textId="5EB34E10" w:rsidR="00F547FD" w:rsidRPr="005C23E7" w:rsidRDefault="00F547FD" w:rsidP="00366230">
            <w:pPr>
              <w:pStyle w:val="TableofAuthorities"/>
              <w:rPr>
                <w:rFonts w:eastAsia="Arial"/>
                <w:bCs/>
              </w:rPr>
            </w:pPr>
            <w:r w:rsidRPr="005C23E7">
              <w:rPr>
                <w:rFonts w:eastAsia="Arial"/>
              </w:rPr>
              <w:t>11,677</w:t>
            </w:r>
          </w:p>
        </w:tc>
        <w:tc>
          <w:tcPr>
            <w:tcW w:w="1594" w:type="dxa"/>
          </w:tcPr>
          <w:p w14:paraId="5F4F1D19" w14:textId="1FC6B01A" w:rsidR="00F547FD" w:rsidRPr="005C23E7" w:rsidRDefault="00F547FD" w:rsidP="00366230">
            <w:pPr>
              <w:pStyle w:val="TableofAuthorities"/>
              <w:rPr>
                <w:rFonts w:eastAsia="Arial"/>
                <w:bCs/>
              </w:rPr>
            </w:pPr>
            <w:r w:rsidRPr="005C23E7">
              <w:rPr>
                <w:rFonts w:eastAsia="Arial"/>
              </w:rPr>
              <w:t>13,439</w:t>
            </w:r>
          </w:p>
        </w:tc>
        <w:tc>
          <w:tcPr>
            <w:tcW w:w="1594" w:type="dxa"/>
          </w:tcPr>
          <w:p w14:paraId="791C3DCB" w14:textId="245EABB1" w:rsidR="00F547FD" w:rsidRPr="005C23E7" w:rsidRDefault="00F547FD" w:rsidP="00366230">
            <w:pPr>
              <w:pStyle w:val="TableofAuthorities"/>
              <w:rPr>
                <w:rFonts w:eastAsia="Arial"/>
                <w:bCs/>
              </w:rPr>
            </w:pPr>
            <w:r w:rsidRPr="005C23E7">
              <w:t xml:space="preserve">14,792 </w:t>
            </w:r>
          </w:p>
        </w:tc>
        <w:tc>
          <w:tcPr>
            <w:tcW w:w="1594" w:type="dxa"/>
          </w:tcPr>
          <w:p w14:paraId="6A62D30F" w14:textId="6CB229E8" w:rsidR="00F547FD" w:rsidRPr="005C23E7" w:rsidRDefault="00CA13C9" w:rsidP="00366230">
            <w:pPr>
              <w:pStyle w:val="TableofAuthorities"/>
              <w:rPr>
                <w:rFonts w:eastAsia="Arial"/>
                <w:bCs/>
              </w:rPr>
            </w:pPr>
            <w:r w:rsidRPr="00CA13C9">
              <w:rPr>
                <w:rFonts w:eastAsia="Arial"/>
              </w:rPr>
              <w:t>12,833</w:t>
            </w:r>
          </w:p>
        </w:tc>
      </w:tr>
      <w:tr w:rsidR="0031753A" w:rsidRPr="005C23E7" w14:paraId="221B785A" w14:textId="77777777" w:rsidTr="005B24BB">
        <w:trPr>
          <w:trHeight w:val="340"/>
        </w:trPr>
        <w:tc>
          <w:tcPr>
            <w:tcW w:w="2694" w:type="dxa"/>
          </w:tcPr>
          <w:p w14:paraId="3B26879D" w14:textId="77777777" w:rsidR="00F547FD" w:rsidRPr="00366230" w:rsidRDefault="00F547FD" w:rsidP="00366230">
            <w:pPr>
              <w:pStyle w:val="TableofAuthorities"/>
            </w:pPr>
            <w:r w:rsidRPr="00366230">
              <w:t>Level 2</w:t>
            </w:r>
          </w:p>
        </w:tc>
        <w:tc>
          <w:tcPr>
            <w:tcW w:w="1594" w:type="dxa"/>
          </w:tcPr>
          <w:p w14:paraId="5B5C4AA5" w14:textId="5EED5B66" w:rsidR="00F547FD" w:rsidRPr="005C23E7" w:rsidRDefault="00F547FD" w:rsidP="00366230">
            <w:pPr>
              <w:pStyle w:val="TableofAuthorities"/>
              <w:rPr>
                <w:rFonts w:eastAsia="Arial"/>
                <w:bCs/>
              </w:rPr>
            </w:pPr>
            <w:r w:rsidRPr="005C23E7">
              <w:rPr>
                <w:rFonts w:eastAsia="Arial"/>
              </w:rPr>
              <w:t>88,993</w:t>
            </w:r>
          </w:p>
        </w:tc>
        <w:tc>
          <w:tcPr>
            <w:tcW w:w="1594" w:type="dxa"/>
          </w:tcPr>
          <w:p w14:paraId="7EA89060" w14:textId="52D83770" w:rsidR="00F547FD" w:rsidRPr="005C23E7" w:rsidRDefault="00F547FD" w:rsidP="00366230">
            <w:pPr>
              <w:pStyle w:val="TableofAuthorities"/>
              <w:rPr>
                <w:rFonts w:eastAsia="Arial"/>
                <w:bCs/>
              </w:rPr>
            </w:pPr>
            <w:r w:rsidRPr="005C23E7">
              <w:rPr>
                <w:rFonts w:eastAsia="Arial"/>
              </w:rPr>
              <w:t>103,676</w:t>
            </w:r>
          </w:p>
        </w:tc>
        <w:tc>
          <w:tcPr>
            <w:tcW w:w="1594" w:type="dxa"/>
          </w:tcPr>
          <w:p w14:paraId="23B7BD6B" w14:textId="4BD3A64B" w:rsidR="00F547FD" w:rsidRPr="005C23E7" w:rsidRDefault="00F547FD" w:rsidP="00366230">
            <w:pPr>
              <w:pStyle w:val="TableofAuthorities"/>
              <w:rPr>
                <w:rFonts w:eastAsia="Arial"/>
                <w:bCs/>
              </w:rPr>
            </w:pPr>
            <w:r w:rsidRPr="005C23E7">
              <w:t xml:space="preserve">111,996 </w:t>
            </w:r>
          </w:p>
        </w:tc>
        <w:tc>
          <w:tcPr>
            <w:tcW w:w="1594" w:type="dxa"/>
          </w:tcPr>
          <w:p w14:paraId="502D6A00" w14:textId="168946B4" w:rsidR="00F547FD" w:rsidRPr="005C23E7" w:rsidRDefault="00CA13C9" w:rsidP="00366230">
            <w:pPr>
              <w:pStyle w:val="TableofAuthorities"/>
              <w:rPr>
                <w:rFonts w:eastAsia="Arial"/>
                <w:bCs/>
              </w:rPr>
            </w:pPr>
            <w:r w:rsidRPr="00CA13C9">
              <w:rPr>
                <w:rFonts w:eastAsia="Arial"/>
              </w:rPr>
              <w:t>106,911</w:t>
            </w:r>
          </w:p>
        </w:tc>
      </w:tr>
      <w:tr w:rsidR="0031753A" w:rsidRPr="005C23E7" w14:paraId="34B96843" w14:textId="77777777" w:rsidTr="005B24BB">
        <w:trPr>
          <w:trHeight w:val="340"/>
        </w:trPr>
        <w:tc>
          <w:tcPr>
            <w:tcW w:w="2694" w:type="dxa"/>
          </w:tcPr>
          <w:p w14:paraId="12E4CADF" w14:textId="77777777" w:rsidR="00F547FD" w:rsidRPr="00366230" w:rsidRDefault="00F547FD" w:rsidP="00366230">
            <w:pPr>
              <w:pStyle w:val="TableofAuthorities"/>
            </w:pPr>
            <w:r w:rsidRPr="00366230">
              <w:t>Level 3</w:t>
            </w:r>
          </w:p>
        </w:tc>
        <w:tc>
          <w:tcPr>
            <w:tcW w:w="1594" w:type="dxa"/>
          </w:tcPr>
          <w:p w14:paraId="7229E05B" w14:textId="119F6696" w:rsidR="00F547FD" w:rsidRPr="005C23E7" w:rsidRDefault="00F547FD" w:rsidP="00366230">
            <w:pPr>
              <w:pStyle w:val="TableofAuthorities"/>
              <w:rPr>
                <w:rFonts w:eastAsia="Arial"/>
                <w:bCs/>
              </w:rPr>
            </w:pPr>
            <w:r w:rsidRPr="005C23E7">
              <w:rPr>
                <w:rFonts w:eastAsia="Arial"/>
              </w:rPr>
              <w:t>67,053</w:t>
            </w:r>
          </w:p>
        </w:tc>
        <w:tc>
          <w:tcPr>
            <w:tcW w:w="1594" w:type="dxa"/>
          </w:tcPr>
          <w:p w14:paraId="4B9100DD" w14:textId="2B2F4C14" w:rsidR="00F547FD" w:rsidRPr="005C23E7" w:rsidRDefault="00F547FD" w:rsidP="00366230">
            <w:pPr>
              <w:pStyle w:val="TableofAuthorities"/>
              <w:rPr>
                <w:rFonts w:eastAsia="Arial"/>
                <w:bCs/>
              </w:rPr>
            </w:pPr>
            <w:r w:rsidRPr="005C23E7">
              <w:rPr>
                <w:rFonts w:eastAsia="Arial"/>
              </w:rPr>
              <w:t>87,447</w:t>
            </w:r>
          </w:p>
        </w:tc>
        <w:tc>
          <w:tcPr>
            <w:tcW w:w="1594" w:type="dxa"/>
          </w:tcPr>
          <w:p w14:paraId="14DAF73A" w14:textId="50866EF6" w:rsidR="00F547FD" w:rsidRPr="005C23E7" w:rsidRDefault="00F547FD" w:rsidP="00366230">
            <w:pPr>
              <w:pStyle w:val="TableofAuthorities"/>
              <w:rPr>
                <w:rFonts w:eastAsia="Arial"/>
                <w:bCs/>
              </w:rPr>
            </w:pPr>
            <w:r w:rsidRPr="005C23E7">
              <w:t xml:space="preserve">90,908 </w:t>
            </w:r>
          </w:p>
        </w:tc>
        <w:tc>
          <w:tcPr>
            <w:tcW w:w="1594" w:type="dxa"/>
          </w:tcPr>
          <w:p w14:paraId="6E478CFF" w14:textId="598656B0" w:rsidR="00F547FD" w:rsidRPr="005C23E7" w:rsidRDefault="008E50E4" w:rsidP="00366230">
            <w:pPr>
              <w:pStyle w:val="TableofAuthorities"/>
              <w:rPr>
                <w:rFonts w:eastAsia="Arial"/>
                <w:bCs/>
              </w:rPr>
            </w:pPr>
            <w:r w:rsidRPr="008E50E4">
              <w:rPr>
                <w:rFonts w:eastAsia="Arial"/>
              </w:rPr>
              <w:t>106,791</w:t>
            </w:r>
          </w:p>
        </w:tc>
      </w:tr>
      <w:tr w:rsidR="0031753A" w:rsidRPr="005C23E7" w14:paraId="47047ACD" w14:textId="77777777" w:rsidTr="005B24BB">
        <w:trPr>
          <w:trHeight w:val="340"/>
        </w:trPr>
        <w:tc>
          <w:tcPr>
            <w:tcW w:w="2694" w:type="dxa"/>
          </w:tcPr>
          <w:p w14:paraId="47E1AA4E" w14:textId="77777777" w:rsidR="00F547FD" w:rsidRPr="005C23E7" w:rsidRDefault="00F547FD" w:rsidP="00677D59">
            <w:pPr>
              <w:pStyle w:val="TableofAuthorities"/>
            </w:pPr>
            <w:r w:rsidRPr="005C23E7">
              <w:t>Level 4</w:t>
            </w:r>
          </w:p>
        </w:tc>
        <w:tc>
          <w:tcPr>
            <w:tcW w:w="1594" w:type="dxa"/>
          </w:tcPr>
          <w:p w14:paraId="7384074F" w14:textId="505BA916" w:rsidR="00F547FD" w:rsidRPr="00366230" w:rsidRDefault="00F547FD" w:rsidP="00446AB2">
            <w:pPr>
              <w:pStyle w:val="TableofAuthorities"/>
            </w:pPr>
            <w:r w:rsidRPr="00366230">
              <w:t>48,020</w:t>
            </w:r>
          </w:p>
        </w:tc>
        <w:tc>
          <w:tcPr>
            <w:tcW w:w="1594" w:type="dxa"/>
          </w:tcPr>
          <w:p w14:paraId="2B1951CB" w14:textId="67728309" w:rsidR="00F547FD" w:rsidRPr="00366230" w:rsidRDefault="00F547FD" w:rsidP="00446AB2">
            <w:pPr>
              <w:pStyle w:val="TableofAuthorities"/>
            </w:pPr>
            <w:r w:rsidRPr="00366230">
              <w:t>53,812</w:t>
            </w:r>
          </w:p>
        </w:tc>
        <w:tc>
          <w:tcPr>
            <w:tcW w:w="1594" w:type="dxa"/>
          </w:tcPr>
          <w:p w14:paraId="0563A866" w14:textId="2F19EC81" w:rsidR="00F547FD" w:rsidRPr="005C23E7" w:rsidRDefault="00F547FD" w:rsidP="00446AB2">
            <w:pPr>
              <w:pStyle w:val="TableofAuthorities"/>
              <w:rPr>
                <w:rFonts w:eastAsia="Arial" w:cs="Arial"/>
                <w:bCs/>
                <w:szCs w:val="20"/>
              </w:rPr>
            </w:pPr>
            <w:r w:rsidRPr="005C23E7">
              <w:rPr>
                <w:szCs w:val="20"/>
              </w:rPr>
              <w:t xml:space="preserve">57,790 </w:t>
            </w:r>
          </w:p>
        </w:tc>
        <w:tc>
          <w:tcPr>
            <w:tcW w:w="1594" w:type="dxa"/>
          </w:tcPr>
          <w:p w14:paraId="374F559E" w14:textId="2DEA36A2" w:rsidR="00F547FD" w:rsidRPr="00366230" w:rsidRDefault="008E50E4" w:rsidP="00446AB2">
            <w:pPr>
              <w:pStyle w:val="TableofAuthorities"/>
            </w:pPr>
            <w:r w:rsidRPr="00366230">
              <w:t>66,376</w:t>
            </w:r>
          </w:p>
        </w:tc>
      </w:tr>
      <w:tr w:rsidR="00974A31" w:rsidRPr="00366230" w14:paraId="4D85BBFD" w14:textId="77777777" w:rsidTr="005B24BB">
        <w:trPr>
          <w:trHeight w:val="340"/>
        </w:trPr>
        <w:tc>
          <w:tcPr>
            <w:tcW w:w="2694" w:type="dxa"/>
            <w:shd w:val="clear" w:color="auto" w:fill="E8DEED" w:themeFill="accent3" w:themeFillTint="33"/>
          </w:tcPr>
          <w:p w14:paraId="11E7DEC5" w14:textId="679B161A" w:rsidR="00F547FD" w:rsidRPr="00366230" w:rsidRDefault="00F547FD" w:rsidP="001C445C">
            <w:pPr>
              <w:pStyle w:val="TableofAuthorities"/>
              <w:rPr>
                <w:rStyle w:val="Strong"/>
              </w:rPr>
            </w:pPr>
            <w:r w:rsidRPr="00366230">
              <w:rPr>
                <w:rStyle w:val="Strong"/>
              </w:rPr>
              <w:t>Location</w:t>
            </w:r>
            <w:r w:rsidR="0045169E" w:rsidRPr="00366230">
              <w:rPr>
                <w:rStyle w:val="Strong"/>
              </w:rPr>
              <w:t xml:space="preserve"> </w:t>
            </w:r>
            <w:r w:rsidR="0045169E" w:rsidRPr="00DA0522">
              <w:rPr>
                <w:rStyle w:val="Strong"/>
                <w:vertAlign w:val="superscript"/>
              </w:rPr>
              <w:t>1, 2</w:t>
            </w:r>
          </w:p>
        </w:tc>
        <w:tc>
          <w:tcPr>
            <w:tcW w:w="1594" w:type="dxa"/>
            <w:shd w:val="clear" w:color="auto" w:fill="E8DEED" w:themeFill="accent3" w:themeFillTint="33"/>
          </w:tcPr>
          <w:p w14:paraId="42764184" w14:textId="77777777" w:rsidR="00F547FD" w:rsidRPr="00366230" w:rsidRDefault="00F547FD" w:rsidP="00F547FD">
            <w:pPr>
              <w:pStyle w:val="TableofAuthorities"/>
              <w:keepNext/>
              <w:rPr>
                <w:rStyle w:val="Strong"/>
              </w:rPr>
            </w:pPr>
          </w:p>
        </w:tc>
        <w:tc>
          <w:tcPr>
            <w:tcW w:w="1594" w:type="dxa"/>
            <w:shd w:val="clear" w:color="auto" w:fill="E8DEED" w:themeFill="accent3" w:themeFillTint="33"/>
          </w:tcPr>
          <w:p w14:paraId="4DBC4CF4" w14:textId="77777777" w:rsidR="00F547FD" w:rsidRPr="00366230" w:rsidRDefault="00F547FD" w:rsidP="00F547FD">
            <w:pPr>
              <w:pStyle w:val="TableofAuthorities"/>
              <w:keepNext/>
              <w:rPr>
                <w:rStyle w:val="Strong"/>
              </w:rPr>
            </w:pPr>
          </w:p>
        </w:tc>
        <w:tc>
          <w:tcPr>
            <w:tcW w:w="1594" w:type="dxa"/>
            <w:shd w:val="clear" w:color="auto" w:fill="E8DEED" w:themeFill="accent3" w:themeFillTint="33"/>
          </w:tcPr>
          <w:p w14:paraId="4BE10AFA" w14:textId="77777777" w:rsidR="00F547FD" w:rsidRPr="00366230" w:rsidRDefault="00F547FD" w:rsidP="00F547FD">
            <w:pPr>
              <w:pStyle w:val="TableofAuthorities"/>
              <w:keepNext/>
              <w:rPr>
                <w:rStyle w:val="Strong"/>
              </w:rPr>
            </w:pPr>
          </w:p>
        </w:tc>
        <w:tc>
          <w:tcPr>
            <w:tcW w:w="1594" w:type="dxa"/>
            <w:shd w:val="clear" w:color="auto" w:fill="E8DEED" w:themeFill="accent3" w:themeFillTint="33"/>
          </w:tcPr>
          <w:p w14:paraId="0759EC4F" w14:textId="5B4007C0" w:rsidR="00F547FD" w:rsidRPr="00366230" w:rsidRDefault="00F547FD" w:rsidP="00F547FD">
            <w:pPr>
              <w:pStyle w:val="TableofAuthorities"/>
              <w:keepNext/>
              <w:rPr>
                <w:rStyle w:val="Strong"/>
              </w:rPr>
            </w:pPr>
          </w:p>
        </w:tc>
      </w:tr>
      <w:tr w:rsidR="0031753A" w:rsidRPr="005C23E7" w14:paraId="153FC170" w14:textId="77777777" w:rsidTr="005B24BB">
        <w:trPr>
          <w:trHeight w:val="340"/>
        </w:trPr>
        <w:tc>
          <w:tcPr>
            <w:tcW w:w="2694" w:type="dxa"/>
          </w:tcPr>
          <w:p w14:paraId="1E89C8A1" w14:textId="77777777" w:rsidR="00281360" w:rsidRPr="005C23E7" w:rsidRDefault="00281360" w:rsidP="00677D59">
            <w:pPr>
              <w:pStyle w:val="TableofAuthorities"/>
            </w:pPr>
            <w:r w:rsidRPr="005C23E7">
              <w:t>Metropolitan</w:t>
            </w:r>
          </w:p>
        </w:tc>
        <w:tc>
          <w:tcPr>
            <w:tcW w:w="1594" w:type="dxa"/>
          </w:tcPr>
          <w:p w14:paraId="209143E4" w14:textId="1092CA7D" w:rsidR="00281360" w:rsidRPr="00366230" w:rsidRDefault="00281360" w:rsidP="00446AB2">
            <w:pPr>
              <w:pStyle w:val="TableofAuthorities"/>
            </w:pPr>
            <w:r w:rsidRPr="00366230">
              <w:t>152,729</w:t>
            </w:r>
          </w:p>
        </w:tc>
        <w:tc>
          <w:tcPr>
            <w:tcW w:w="1594" w:type="dxa"/>
          </w:tcPr>
          <w:p w14:paraId="7FE6402A" w14:textId="6A6EC4AC" w:rsidR="00281360" w:rsidRPr="00366230" w:rsidRDefault="00281360" w:rsidP="00446AB2">
            <w:pPr>
              <w:pStyle w:val="TableofAuthorities"/>
            </w:pPr>
            <w:r w:rsidRPr="00366230">
              <w:t>155,034</w:t>
            </w:r>
          </w:p>
        </w:tc>
        <w:tc>
          <w:tcPr>
            <w:tcW w:w="1594" w:type="dxa"/>
          </w:tcPr>
          <w:p w14:paraId="3F389042" w14:textId="367BDB38" w:rsidR="00281360" w:rsidRPr="005C23E7" w:rsidRDefault="00281360" w:rsidP="00446AB2">
            <w:pPr>
              <w:pStyle w:val="TableofAuthorities"/>
              <w:rPr>
                <w:rFonts w:eastAsia="Arial" w:cs="Arial"/>
                <w:bCs/>
                <w:szCs w:val="20"/>
              </w:rPr>
            </w:pPr>
            <w:r w:rsidRPr="005C23E7">
              <w:rPr>
                <w:rFonts w:cs="Arial"/>
                <w:szCs w:val="20"/>
              </w:rPr>
              <w:t>167,502</w:t>
            </w:r>
          </w:p>
        </w:tc>
        <w:tc>
          <w:tcPr>
            <w:tcW w:w="0" w:type="auto"/>
          </w:tcPr>
          <w:p w14:paraId="26E29BA9" w14:textId="687D71B9" w:rsidR="00281360" w:rsidRPr="00446AB2" w:rsidRDefault="00281360" w:rsidP="00446AB2">
            <w:pPr>
              <w:pStyle w:val="TableofAuthorities"/>
            </w:pPr>
            <w:r w:rsidRPr="00446AB2">
              <w:t xml:space="preserve">179,755 </w:t>
            </w:r>
          </w:p>
        </w:tc>
      </w:tr>
      <w:tr w:rsidR="0031753A" w:rsidRPr="005C23E7" w14:paraId="3CB3B821" w14:textId="77777777" w:rsidTr="005B24BB">
        <w:trPr>
          <w:trHeight w:val="340"/>
        </w:trPr>
        <w:tc>
          <w:tcPr>
            <w:tcW w:w="2694" w:type="dxa"/>
          </w:tcPr>
          <w:p w14:paraId="49ECAA19" w14:textId="77777777" w:rsidR="00281360" w:rsidRPr="005C23E7" w:rsidRDefault="00281360" w:rsidP="00677D59">
            <w:pPr>
              <w:pStyle w:val="TableofAuthorities"/>
            </w:pPr>
            <w:r w:rsidRPr="005C23E7">
              <w:t>Regional</w:t>
            </w:r>
          </w:p>
        </w:tc>
        <w:tc>
          <w:tcPr>
            <w:tcW w:w="1594" w:type="dxa"/>
          </w:tcPr>
          <w:p w14:paraId="24D78366" w14:textId="4895B9ED" w:rsidR="00281360" w:rsidRPr="00366230" w:rsidRDefault="00281360" w:rsidP="00446AB2">
            <w:pPr>
              <w:pStyle w:val="TableofAuthorities"/>
            </w:pPr>
            <w:r w:rsidRPr="00366230">
              <w:t>63,014</w:t>
            </w:r>
          </w:p>
        </w:tc>
        <w:tc>
          <w:tcPr>
            <w:tcW w:w="1594" w:type="dxa"/>
          </w:tcPr>
          <w:p w14:paraId="7AD89BEB" w14:textId="330A96FC" w:rsidR="00281360" w:rsidRPr="00366230" w:rsidRDefault="00281360" w:rsidP="00446AB2">
            <w:pPr>
              <w:pStyle w:val="TableofAuthorities"/>
            </w:pPr>
            <w:r w:rsidRPr="00366230">
              <w:t>55,674</w:t>
            </w:r>
          </w:p>
        </w:tc>
        <w:tc>
          <w:tcPr>
            <w:tcW w:w="1594" w:type="dxa"/>
          </w:tcPr>
          <w:p w14:paraId="62E28B98" w14:textId="384F0BE0" w:rsidR="00281360" w:rsidRPr="005C23E7" w:rsidRDefault="00281360" w:rsidP="00446AB2">
            <w:pPr>
              <w:pStyle w:val="TableofAuthorities"/>
              <w:rPr>
                <w:rFonts w:eastAsia="Arial" w:cs="Arial"/>
                <w:bCs/>
                <w:szCs w:val="20"/>
              </w:rPr>
            </w:pPr>
            <w:r w:rsidRPr="005C23E7">
              <w:rPr>
                <w:rFonts w:cs="Arial"/>
                <w:szCs w:val="20"/>
              </w:rPr>
              <w:t>55,815</w:t>
            </w:r>
          </w:p>
        </w:tc>
        <w:tc>
          <w:tcPr>
            <w:tcW w:w="0" w:type="auto"/>
          </w:tcPr>
          <w:p w14:paraId="174654B4" w14:textId="2F80BF84" w:rsidR="00281360" w:rsidRPr="00446AB2" w:rsidRDefault="00281360" w:rsidP="00446AB2">
            <w:pPr>
              <w:pStyle w:val="TableofAuthorities"/>
            </w:pPr>
            <w:r w:rsidRPr="00446AB2">
              <w:t xml:space="preserve">39,994 </w:t>
            </w:r>
          </w:p>
        </w:tc>
      </w:tr>
      <w:tr w:rsidR="0031753A" w:rsidRPr="005C23E7" w14:paraId="7AD6DBC7" w14:textId="77777777" w:rsidTr="005B24BB">
        <w:trPr>
          <w:trHeight w:val="340"/>
        </w:trPr>
        <w:tc>
          <w:tcPr>
            <w:tcW w:w="2694" w:type="dxa"/>
          </w:tcPr>
          <w:p w14:paraId="55ABA76C" w14:textId="2CDA9FFD" w:rsidR="00281360" w:rsidRPr="005C23E7" w:rsidRDefault="00281360" w:rsidP="001C445C">
            <w:pPr>
              <w:pStyle w:val="TableofAuthorities"/>
              <w:rPr>
                <w:vertAlign w:val="superscript"/>
              </w:rPr>
            </w:pPr>
            <w:r w:rsidRPr="005C23E7">
              <w:t xml:space="preserve">Metropolitan and regional </w:t>
            </w:r>
          </w:p>
        </w:tc>
        <w:tc>
          <w:tcPr>
            <w:tcW w:w="1594" w:type="dxa"/>
          </w:tcPr>
          <w:p w14:paraId="5A2B33B5" w14:textId="4B877168" w:rsidR="00281360" w:rsidRPr="00366230" w:rsidRDefault="00281360" w:rsidP="00446AB2">
            <w:pPr>
              <w:pStyle w:val="TableofAuthorities"/>
            </w:pPr>
            <w:r w:rsidRPr="00366230">
              <w:t xml:space="preserve"> -</w:t>
            </w:r>
          </w:p>
        </w:tc>
        <w:tc>
          <w:tcPr>
            <w:tcW w:w="1594" w:type="dxa"/>
          </w:tcPr>
          <w:p w14:paraId="466B85D6" w14:textId="2616853D" w:rsidR="00281360" w:rsidRPr="00366230" w:rsidRDefault="00281360" w:rsidP="00446AB2">
            <w:pPr>
              <w:pStyle w:val="TableofAuthorities"/>
            </w:pPr>
            <w:r w:rsidRPr="00366230">
              <w:t>47,666</w:t>
            </w:r>
          </w:p>
        </w:tc>
        <w:tc>
          <w:tcPr>
            <w:tcW w:w="1594" w:type="dxa"/>
          </w:tcPr>
          <w:p w14:paraId="25FA4FD7" w14:textId="49024290" w:rsidR="00281360" w:rsidRPr="005C23E7" w:rsidRDefault="00281360" w:rsidP="00446AB2">
            <w:pPr>
              <w:pStyle w:val="TableofAuthorities"/>
              <w:rPr>
                <w:rFonts w:eastAsia="Arial" w:cs="Arial"/>
                <w:bCs/>
                <w:szCs w:val="20"/>
              </w:rPr>
            </w:pPr>
            <w:r w:rsidRPr="005C23E7">
              <w:rPr>
                <w:rFonts w:cs="Arial"/>
                <w:szCs w:val="20"/>
              </w:rPr>
              <w:t>52,169</w:t>
            </w:r>
          </w:p>
        </w:tc>
        <w:tc>
          <w:tcPr>
            <w:tcW w:w="0" w:type="auto"/>
          </w:tcPr>
          <w:p w14:paraId="3542C77B" w14:textId="794007B6" w:rsidR="00281360" w:rsidRPr="00446AB2" w:rsidRDefault="00281360" w:rsidP="00446AB2">
            <w:pPr>
              <w:pStyle w:val="TableofAuthorities"/>
            </w:pPr>
            <w:r w:rsidRPr="00446AB2">
              <w:t xml:space="preserve">73,162 </w:t>
            </w:r>
          </w:p>
        </w:tc>
      </w:tr>
      <w:tr w:rsidR="00974A31" w:rsidRPr="00366230" w14:paraId="35C91397" w14:textId="77777777" w:rsidTr="005B24BB">
        <w:trPr>
          <w:trHeight w:val="340"/>
        </w:trPr>
        <w:tc>
          <w:tcPr>
            <w:tcW w:w="2694" w:type="dxa"/>
            <w:shd w:val="clear" w:color="auto" w:fill="E8DEED" w:themeFill="accent3" w:themeFillTint="33"/>
          </w:tcPr>
          <w:p w14:paraId="1FBA4F5D" w14:textId="4B5F39C8" w:rsidR="00F547FD" w:rsidRPr="00366230" w:rsidRDefault="00F547FD" w:rsidP="00366230">
            <w:pPr>
              <w:pStyle w:val="TableofAuthorities"/>
              <w:rPr>
                <w:rStyle w:val="Strong"/>
              </w:rPr>
            </w:pPr>
            <w:r w:rsidRPr="00366230">
              <w:rPr>
                <w:rStyle w:val="Strong"/>
              </w:rPr>
              <w:t>Ownership type</w:t>
            </w:r>
            <w:r w:rsidR="00C432F5" w:rsidRPr="00366230">
              <w:rPr>
                <w:rStyle w:val="Strong"/>
              </w:rPr>
              <w:t xml:space="preserve"> </w:t>
            </w:r>
            <w:r w:rsidR="00C432F5" w:rsidRPr="00DA0522">
              <w:rPr>
                <w:rStyle w:val="Strong"/>
                <w:vertAlign w:val="superscript"/>
              </w:rPr>
              <w:t>2</w:t>
            </w:r>
          </w:p>
        </w:tc>
        <w:tc>
          <w:tcPr>
            <w:tcW w:w="1594" w:type="dxa"/>
            <w:shd w:val="clear" w:color="auto" w:fill="E8DEED" w:themeFill="accent3" w:themeFillTint="33"/>
          </w:tcPr>
          <w:p w14:paraId="36E36CC3" w14:textId="77777777" w:rsidR="00F547FD" w:rsidRPr="00366230" w:rsidRDefault="00F547FD" w:rsidP="00366230">
            <w:pPr>
              <w:pStyle w:val="TableofAuthorities"/>
              <w:rPr>
                <w:rStyle w:val="Strong"/>
              </w:rPr>
            </w:pPr>
          </w:p>
        </w:tc>
        <w:tc>
          <w:tcPr>
            <w:tcW w:w="1594" w:type="dxa"/>
            <w:shd w:val="clear" w:color="auto" w:fill="E8DEED" w:themeFill="accent3" w:themeFillTint="33"/>
          </w:tcPr>
          <w:p w14:paraId="4DD0569F" w14:textId="77777777" w:rsidR="00F547FD" w:rsidRPr="00366230" w:rsidRDefault="00F547FD" w:rsidP="00366230">
            <w:pPr>
              <w:pStyle w:val="TableofAuthorities"/>
              <w:rPr>
                <w:rStyle w:val="Strong"/>
              </w:rPr>
            </w:pPr>
          </w:p>
        </w:tc>
        <w:tc>
          <w:tcPr>
            <w:tcW w:w="1594" w:type="dxa"/>
            <w:shd w:val="clear" w:color="auto" w:fill="E8DEED" w:themeFill="accent3" w:themeFillTint="33"/>
          </w:tcPr>
          <w:p w14:paraId="4C97ED2C" w14:textId="77777777" w:rsidR="00F547FD" w:rsidRPr="00366230" w:rsidRDefault="00F547FD" w:rsidP="00366230">
            <w:pPr>
              <w:pStyle w:val="TableofAuthorities"/>
              <w:rPr>
                <w:rStyle w:val="Strong"/>
              </w:rPr>
            </w:pPr>
          </w:p>
        </w:tc>
        <w:tc>
          <w:tcPr>
            <w:tcW w:w="1594" w:type="dxa"/>
            <w:shd w:val="clear" w:color="auto" w:fill="E8DEED" w:themeFill="accent3" w:themeFillTint="33"/>
          </w:tcPr>
          <w:p w14:paraId="4983762E" w14:textId="0ED5B091" w:rsidR="00F547FD" w:rsidRPr="00366230" w:rsidRDefault="00F547FD" w:rsidP="00366230">
            <w:pPr>
              <w:pStyle w:val="TableofAuthorities"/>
              <w:rPr>
                <w:rStyle w:val="Strong"/>
              </w:rPr>
            </w:pPr>
          </w:p>
        </w:tc>
      </w:tr>
      <w:tr w:rsidR="0031753A" w:rsidRPr="005C23E7" w14:paraId="09E9B224" w14:textId="77777777" w:rsidTr="005B24BB">
        <w:trPr>
          <w:trHeight w:val="340"/>
        </w:trPr>
        <w:tc>
          <w:tcPr>
            <w:tcW w:w="2694" w:type="dxa"/>
          </w:tcPr>
          <w:p w14:paraId="7E015B2C" w14:textId="77777777" w:rsidR="00F547FD" w:rsidRPr="005C23E7" w:rsidRDefault="00F547FD" w:rsidP="00366230">
            <w:pPr>
              <w:pStyle w:val="TableofAuthorities"/>
            </w:pPr>
            <w:r w:rsidRPr="005C23E7">
              <w:t>For-profit</w:t>
            </w:r>
          </w:p>
        </w:tc>
        <w:tc>
          <w:tcPr>
            <w:tcW w:w="1594" w:type="dxa"/>
          </w:tcPr>
          <w:p w14:paraId="77B9EA7D" w14:textId="76C05A23" w:rsidR="00F547FD" w:rsidRPr="00446AB2" w:rsidRDefault="00F547FD" w:rsidP="00446AB2">
            <w:pPr>
              <w:pStyle w:val="TableofAuthorities"/>
            </w:pPr>
            <w:r w:rsidRPr="00446AB2">
              <w:t>71,563</w:t>
            </w:r>
          </w:p>
        </w:tc>
        <w:tc>
          <w:tcPr>
            <w:tcW w:w="1594" w:type="dxa"/>
          </w:tcPr>
          <w:p w14:paraId="3265BA04" w14:textId="4C4EEA06" w:rsidR="00F547FD" w:rsidRPr="00446AB2" w:rsidRDefault="00F547FD" w:rsidP="00446AB2">
            <w:pPr>
              <w:pStyle w:val="TableofAuthorities"/>
            </w:pPr>
            <w:r w:rsidRPr="00446AB2">
              <w:t>94,613</w:t>
            </w:r>
          </w:p>
        </w:tc>
        <w:tc>
          <w:tcPr>
            <w:tcW w:w="1594" w:type="dxa"/>
          </w:tcPr>
          <w:p w14:paraId="039E07FE" w14:textId="0A74C505" w:rsidR="00F547FD" w:rsidRPr="00446AB2" w:rsidRDefault="00F547FD" w:rsidP="00446AB2">
            <w:pPr>
              <w:pStyle w:val="TableofAuthorities"/>
            </w:pPr>
            <w:r w:rsidRPr="00446AB2">
              <w:t xml:space="preserve">106,908 </w:t>
            </w:r>
          </w:p>
        </w:tc>
        <w:tc>
          <w:tcPr>
            <w:tcW w:w="1594" w:type="dxa"/>
          </w:tcPr>
          <w:p w14:paraId="1513A697" w14:textId="4D13CE67" w:rsidR="00F547FD" w:rsidRPr="00446AB2" w:rsidRDefault="008E50E4" w:rsidP="00446AB2">
            <w:pPr>
              <w:pStyle w:val="TableofAuthorities"/>
            </w:pPr>
            <w:r w:rsidRPr="00446AB2">
              <w:t>117,253</w:t>
            </w:r>
          </w:p>
        </w:tc>
      </w:tr>
      <w:tr w:rsidR="0031753A" w:rsidRPr="005C23E7" w14:paraId="282671F4" w14:textId="77777777" w:rsidTr="005B24BB">
        <w:trPr>
          <w:trHeight w:val="340"/>
        </w:trPr>
        <w:tc>
          <w:tcPr>
            <w:tcW w:w="2694" w:type="dxa"/>
          </w:tcPr>
          <w:p w14:paraId="6563BC8F" w14:textId="77777777" w:rsidR="00F547FD" w:rsidRPr="005C23E7" w:rsidRDefault="00F547FD" w:rsidP="00366230">
            <w:pPr>
              <w:pStyle w:val="TableofAuthorities"/>
            </w:pPr>
            <w:r w:rsidRPr="005C23E7">
              <w:t>Not-for-profit</w:t>
            </w:r>
          </w:p>
        </w:tc>
        <w:tc>
          <w:tcPr>
            <w:tcW w:w="1594" w:type="dxa"/>
          </w:tcPr>
          <w:p w14:paraId="42AAF7D3" w14:textId="3CB70651" w:rsidR="00F547FD" w:rsidRPr="00446AB2" w:rsidRDefault="00F547FD" w:rsidP="00446AB2">
            <w:pPr>
              <w:pStyle w:val="TableofAuthorities"/>
            </w:pPr>
            <w:r w:rsidRPr="00446AB2">
              <w:t>131,980</w:t>
            </w:r>
          </w:p>
        </w:tc>
        <w:tc>
          <w:tcPr>
            <w:tcW w:w="1594" w:type="dxa"/>
          </w:tcPr>
          <w:p w14:paraId="33F2355E" w14:textId="547A1F6D" w:rsidR="00F547FD" w:rsidRPr="00446AB2" w:rsidRDefault="00F547FD" w:rsidP="00446AB2">
            <w:pPr>
              <w:pStyle w:val="TableofAuthorities"/>
            </w:pPr>
            <w:r w:rsidRPr="00446AB2">
              <w:t>150,942</w:t>
            </w:r>
          </w:p>
        </w:tc>
        <w:tc>
          <w:tcPr>
            <w:tcW w:w="1594" w:type="dxa"/>
          </w:tcPr>
          <w:p w14:paraId="6DF61736" w14:textId="6C1475CE" w:rsidR="00F547FD" w:rsidRPr="00446AB2" w:rsidRDefault="00F547FD" w:rsidP="00446AB2">
            <w:pPr>
              <w:pStyle w:val="TableofAuthorities"/>
            </w:pPr>
            <w:r w:rsidRPr="00446AB2">
              <w:t xml:space="preserve">155,923 </w:t>
            </w:r>
          </w:p>
        </w:tc>
        <w:tc>
          <w:tcPr>
            <w:tcW w:w="1594" w:type="dxa"/>
          </w:tcPr>
          <w:p w14:paraId="3E459D9B" w14:textId="546176A3" w:rsidR="00F547FD" w:rsidRPr="00446AB2" w:rsidRDefault="008E50E4" w:rsidP="00446AB2">
            <w:pPr>
              <w:pStyle w:val="TableofAuthorities"/>
            </w:pPr>
            <w:r w:rsidRPr="00446AB2">
              <w:t>163,446</w:t>
            </w:r>
          </w:p>
        </w:tc>
      </w:tr>
      <w:tr w:rsidR="0031753A" w:rsidRPr="005C23E7" w14:paraId="27AC327F" w14:textId="77777777" w:rsidTr="005B24BB">
        <w:trPr>
          <w:trHeight w:val="340"/>
        </w:trPr>
        <w:tc>
          <w:tcPr>
            <w:tcW w:w="2694" w:type="dxa"/>
          </w:tcPr>
          <w:p w14:paraId="65EE5BC1" w14:textId="3C5A1060" w:rsidR="00F547FD" w:rsidRPr="005C23E7" w:rsidRDefault="00F547FD" w:rsidP="00366230">
            <w:pPr>
              <w:pStyle w:val="TableofAuthorities"/>
            </w:pPr>
            <w:r w:rsidRPr="005C23E7">
              <w:t>LST gov.</w:t>
            </w:r>
          </w:p>
        </w:tc>
        <w:tc>
          <w:tcPr>
            <w:tcW w:w="1594" w:type="dxa"/>
          </w:tcPr>
          <w:p w14:paraId="3D708248" w14:textId="67F85E8A" w:rsidR="00F547FD" w:rsidRPr="00446AB2" w:rsidRDefault="00F547FD" w:rsidP="00446AB2">
            <w:pPr>
              <w:pStyle w:val="TableofAuthorities"/>
            </w:pPr>
            <w:r w:rsidRPr="00446AB2">
              <w:t>12,200</w:t>
            </w:r>
          </w:p>
        </w:tc>
        <w:tc>
          <w:tcPr>
            <w:tcW w:w="1594" w:type="dxa"/>
          </w:tcPr>
          <w:p w14:paraId="2042D289" w14:textId="3E4FB3F7" w:rsidR="00F547FD" w:rsidRPr="00446AB2" w:rsidRDefault="00F547FD" w:rsidP="00446AB2">
            <w:pPr>
              <w:pStyle w:val="TableofAuthorities"/>
            </w:pPr>
            <w:r w:rsidRPr="00446AB2">
              <w:t>12,819</w:t>
            </w:r>
          </w:p>
        </w:tc>
        <w:tc>
          <w:tcPr>
            <w:tcW w:w="1594" w:type="dxa"/>
          </w:tcPr>
          <w:p w14:paraId="3E938519" w14:textId="12B7F0C9" w:rsidR="00F547FD" w:rsidRPr="00446AB2" w:rsidRDefault="00F547FD" w:rsidP="00446AB2">
            <w:pPr>
              <w:pStyle w:val="TableofAuthorities"/>
            </w:pPr>
            <w:r w:rsidRPr="00446AB2">
              <w:t xml:space="preserve">12,655 </w:t>
            </w:r>
          </w:p>
        </w:tc>
        <w:tc>
          <w:tcPr>
            <w:tcW w:w="1594" w:type="dxa"/>
          </w:tcPr>
          <w:p w14:paraId="0442EB36" w14:textId="47201014" w:rsidR="00F547FD" w:rsidRPr="00446AB2" w:rsidRDefault="008E50E4" w:rsidP="00446AB2">
            <w:pPr>
              <w:pStyle w:val="TableofAuthorities"/>
            </w:pPr>
            <w:r w:rsidRPr="00446AB2">
              <w:t>12,212</w:t>
            </w:r>
          </w:p>
        </w:tc>
      </w:tr>
    </w:tbl>
    <w:p w14:paraId="769C0485" w14:textId="77777777" w:rsidR="005D1A21" w:rsidRDefault="009F2121" w:rsidP="00374170">
      <w:pPr>
        <w:pStyle w:val="FootnoteText"/>
        <w:rPr>
          <w:lang w:val="en-GB"/>
        </w:rPr>
      </w:pPr>
      <w:r w:rsidRPr="00A408AC">
        <w:rPr>
          <w:lang w:val="en-GB"/>
        </w:rPr>
        <w:t>Note</w:t>
      </w:r>
      <w:r w:rsidR="005D1A21">
        <w:rPr>
          <w:lang w:val="en-GB"/>
        </w:rPr>
        <w:t>s:</w:t>
      </w:r>
    </w:p>
    <w:p w14:paraId="1419EA1C" w14:textId="5A54AF71" w:rsidR="005630A4" w:rsidRPr="003E583A" w:rsidRDefault="009E7C86" w:rsidP="003E583A">
      <w:pPr>
        <w:pStyle w:val="FootnoteText"/>
        <w:numPr>
          <w:ilvl w:val="0"/>
          <w:numId w:val="37"/>
        </w:numPr>
        <w:rPr>
          <w:lang w:val="en-GB"/>
        </w:rPr>
      </w:pPr>
      <w:r w:rsidRPr="003E583A">
        <w:rPr>
          <w:lang w:val="en-GB"/>
        </w:rPr>
        <w:t>From 2023-24, providers have been classified as a metropolitan provider if they had more than 70% of their care recipients in metropolitan areas, and a regional provider if they had more than 70% of their care recipients in regional areas. Providers who do meet either of these criteria are classified as a metropolitan and regional provider. </w:t>
      </w:r>
      <w:r w:rsidR="00C84988" w:rsidRPr="003E583A">
        <w:rPr>
          <w:lang w:val="en-GB"/>
        </w:rPr>
        <w:t xml:space="preserve">Before this, the classification was based on the location of the services (outlets) through which providers delivered services. </w:t>
      </w:r>
      <w:r w:rsidR="00971B24" w:rsidRPr="003E583A">
        <w:rPr>
          <w:lang w:val="en-GB"/>
        </w:rPr>
        <w:t xml:space="preserve">For more information, refer to the Methodology box on page </w:t>
      </w:r>
      <w:r w:rsidR="001358D0" w:rsidRPr="003E583A">
        <w:rPr>
          <w:lang w:val="en-GB"/>
        </w:rPr>
        <w:t>7</w:t>
      </w:r>
      <w:r w:rsidR="00DA28AF" w:rsidRPr="003E583A">
        <w:rPr>
          <w:lang w:val="en-GB"/>
        </w:rPr>
        <w:t>6</w:t>
      </w:r>
      <w:r w:rsidR="00971B24" w:rsidRPr="003E583A">
        <w:rPr>
          <w:lang w:val="en-GB"/>
        </w:rPr>
        <w:t>.</w:t>
      </w:r>
      <w:r w:rsidR="00A64896" w:rsidRPr="003E583A">
        <w:rPr>
          <w:lang w:val="en-GB"/>
        </w:rPr>
        <w:t xml:space="preserve"> </w:t>
      </w:r>
    </w:p>
    <w:p w14:paraId="52702B91" w14:textId="77777777" w:rsidR="00463925" w:rsidRDefault="007971C3" w:rsidP="003E583A">
      <w:pPr>
        <w:pStyle w:val="FootnoteText"/>
        <w:numPr>
          <w:ilvl w:val="0"/>
          <w:numId w:val="37"/>
        </w:numPr>
        <w:rPr>
          <w:lang w:val="en-GB"/>
        </w:rPr>
      </w:pPr>
      <w:r>
        <w:rPr>
          <w:lang w:val="en-GB"/>
        </w:rPr>
        <w:t xml:space="preserve">Allocation of care recipients to </w:t>
      </w:r>
      <w:r w:rsidR="00FC7666">
        <w:rPr>
          <w:lang w:val="en-GB"/>
        </w:rPr>
        <w:t xml:space="preserve">location and ownership types </w:t>
      </w:r>
      <w:r w:rsidR="00DD4901">
        <w:rPr>
          <w:lang w:val="en-GB"/>
        </w:rPr>
        <w:t xml:space="preserve">in this table </w:t>
      </w:r>
      <w:r w:rsidR="00FC7666">
        <w:rPr>
          <w:lang w:val="en-GB"/>
        </w:rPr>
        <w:t xml:space="preserve">is based on the </w:t>
      </w:r>
      <w:r w:rsidR="0022412A">
        <w:rPr>
          <w:lang w:val="en-GB"/>
        </w:rPr>
        <w:t xml:space="preserve">location and ownership type of the </w:t>
      </w:r>
      <w:r w:rsidR="00FC7666">
        <w:rPr>
          <w:lang w:val="en-GB"/>
        </w:rPr>
        <w:t xml:space="preserve">provider </w:t>
      </w:r>
      <w:r w:rsidR="0022412A">
        <w:rPr>
          <w:lang w:val="en-GB"/>
        </w:rPr>
        <w:t xml:space="preserve">from which care recipients receive their services. </w:t>
      </w:r>
    </w:p>
    <w:p w14:paraId="76528F95" w14:textId="3D09DD44" w:rsidR="005630A4" w:rsidRPr="005C23E7" w:rsidRDefault="005630A4" w:rsidP="003E1C7F">
      <w:pPr>
        <w:pStyle w:val="Caption"/>
      </w:pPr>
      <w:bookmarkStart w:id="146" w:name="_Ref195091240"/>
      <w:bookmarkStart w:id="147" w:name="_Toc195525318"/>
      <w:r w:rsidRPr="005C23E7">
        <w:t xml:space="preserve">Table </w:t>
      </w:r>
      <w:fldSimple w:instr=" STYLEREF 1 \s ">
        <w:r w:rsidR="002C08C9">
          <w:rPr>
            <w:noProof/>
          </w:rPr>
          <w:t>2</w:t>
        </w:r>
      </w:fldSimple>
      <w:r w:rsidR="00E4583C" w:rsidRPr="005C23E7">
        <w:t>.</w:t>
      </w:r>
      <w:fldSimple w:instr=" SEQ Table \* ARABIC \s 1 ">
        <w:r w:rsidR="002C08C9">
          <w:rPr>
            <w:noProof/>
          </w:rPr>
          <w:t>2</w:t>
        </w:r>
      </w:fldSimple>
      <w:bookmarkEnd w:id="146"/>
      <w:r w:rsidR="003E1C7F" w:rsidRPr="005C23E7">
        <w:t>:</w:t>
      </w:r>
      <w:r w:rsidRPr="005C23E7">
        <w:t xml:space="preserve"> </w:t>
      </w:r>
      <w:r w:rsidR="00BA6920">
        <w:t>HCP</w:t>
      </w:r>
      <w:r w:rsidRPr="005C23E7">
        <w:t xml:space="preserve"> providers</w:t>
      </w:r>
      <w:r w:rsidR="00BE5983" w:rsidRPr="005C23E7">
        <w:t xml:space="preserve">, </w:t>
      </w:r>
      <w:r w:rsidRPr="005C23E7">
        <w:t>30 June 202</w:t>
      </w:r>
      <w:r w:rsidR="002E32FA">
        <w:t>2</w:t>
      </w:r>
      <w:r w:rsidRPr="005C23E7">
        <w:t xml:space="preserve"> to 30 June 202</w:t>
      </w:r>
      <w:bookmarkEnd w:id="147"/>
      <w:r w:rsidR="002E32FA">
        <w:t>5</w:t>
      </w:r>
    </w:p>
    <w:tbl>
      <w:tblPr>
        <w:tblStyle w:val="DepartmentofHealthtable"/>
        <w:tblW w:w="9072" w:type="dxa"/>
        <w:tblBorders>
          <w:top w:val="none" w:sz="0" w:space="0" w:color="auto"/>
        </w:tblBorders>
        <w:tblLook w:val="04A0" w:firstRow="1" w:lastRow="0" w:firstColumn="1" w:lastColumn="0" w:noHBand="0" w:noVBand="1"/>
      </w:tblPr>
      <w:tblGrid>
        <w:gridCol w:w="2835"/>
        <w:gridCol w:w="1560"/>
        <w:gridCol w:w="1559"/>
        <w:gridCol w:w="1559"/>
        <w:gridCol w:w="1559"/>
      </w:tblGrid>
      <w:tr w:rsidR="00974A31" w:rsidRPr="005C23E7" w14:paraId="786B8007" w14:textId="77777777" w:rsidTr="00BC7AC9">
        <w:trPr>
          <w:cnfStyle w:val="100000000000" w:firstRow="1" w:lastRow="0" w:firstColumn="0" w:lastColumn="0" w:oddVBand="0" w:evenVBand="0" w:oddHBand="0" w:evenHBand="0" w:firstRowFirstColumn="0" w:firstRowLastColumn="0" w:lastRowFirstColumn="0" w:lastRowLastColumn="0"/>
          <w:trHeight w:val="567"/>
        </w:trPr>
        <w:tc>
          <w:tcPr>
            <w:tcW w:w="2835" w:type="dxa"/>
          </w:tcPr>
          <w:p w14:paraId="585B2BD5" w14:textId="77777777" w:rsidR="002E32FA" w:rsidRPr="00FC5169" w:rsidRDefault="002E32FA" w:rsidP="00FC5169">
            <w:pPr>
              <w:pStyle w:val="TableHeaderWhite"/>
            </w:pPr>
            <w:r w:rsidRPr="00FC5169">
              <w:t> </w:t>
            </w:r>
          </w:p>
        </w:tc>
        <w:tc>
          <w:tcPr>
            <w:tcW w:w="1560" w:type="dxa"/>
          </w:tcPr>
          <w:p w14:paraId="05A84E40" w14:textId="55B73FDD" w:rsidR="002E32FA" w:rsidRPr="00FC33A4" w:rsidRDefault="002E32FA" w:rsidP="00FC33A4">
            <w:pPr>
              <w:pStyle w:val="TableHeaderWhite"/>
            </w:pPr>
            <w:r w:rsidRPr="00FC33A4">
              <w:t>30 June 2022</w:t>
            </w:r>
          </w:p>
        </w:tc>
        <w:tc>
          <w:tcPr>
            <w:tcW w:w="1559" w:type="dxa"/>
          </w:tcPr>
          <w:p w14:paraId="24CEA440" w14:textId="7219E0BE" w:rsidR="002E32FA" w:rsidRPr="00FC33A4" w:rsidRDefault="002E32FA" w:rsidP="00FC33A4">
            <w:pPr>
              <w:pStyle w:val="TableHeaderWhite"/>
            </w:pPr>
            <w:r w:rsidRPr="00FC33A4">
              <w:t>30 June 2023</w:t>
            </w:r>
          </w:p>
        </w:tc>
        <w:tc>
          <w:tcPr>
            <w:tcW w:w="1559" w:type="dxa"/>
          </w:tcPr>
          <w:p w14:paraId="267FEB2A" w14:textId="65CFC298" w:rsidR="002E32FA" w:rsidRPr="00FC33A4" w:rsidRDefault="002E32FA" w:rsidP="00FC33A4">
            <w:pPr>
              <w:pStyle w:val="TableHeaderWhite"/>
            </w:pPr>
            <w:r w:rsidRPr="00FC33A4">
              <w:t>30 June 2024</w:t>
            </w:r>
          </w:p>
        </w:tc>
        <w:tc>
          <w:tcPr>
            <w:tcW w:w="1559" w:type="dxa"/>
            <w:shd w:val="clear" w:color="auto" w:fill="68437B" w:themeFill="accent3" w:themeFillShade="BF"/>
          </w:tcPr>
          <w:p w14:paraId="3CAD6904" w14:textId="70250848" w:rsidR="002E32FA" w:rsidRPr="00FC33A4" w:rsidRDefault="002E32FA" w:rsidP="00FC33A4">
            <w:pPr>
              <w:pStyle w:val="TableHeaderWhite"/>
            </w:pPr>
            <w:r w:rsidRPr="00FC33A4">
              <w:t>30 June 2025</w:t>
            </w:r>
          </w:p>
        </w:tc>
      </w:tr>
      <w:tr w:rsidR="00974A31" w:rsidRPr="005C23E7" w14:paraId="15C750DF" w14:textId="77777777" w:rsidTr="00BC7AC9">
        <w:trPr>
          <w:trHeight w:val="340"/>
        </w:trPr>
        <w:tc>
          <w:tcPr>
            <w:tcW w:w="2835" w:type="dxa"/>
            <w:shd w:val="clear" w:color="auto" w:fill="D8DADA"/>
          </w:tcPr>
          <w:p w14:paraId="4F1B96DC" w14:textId="46175E58" w:rsidR="002E32FA" w:rsidRPr="00FC33A4" w:rsidRDefault="002E32FA" w:rsidP="00FC33A4">
            <w:pPr>
              <w:pStyle w:val="TableofAuthorities"/>
              <w:rPr>
                <w:rStyle w:val="Strong"/>
              </w:rPr>
            </w:pPr>
            <w:r w:rsidRPr="00FC33A4">
              <w:rPr>
                <w:rStyle w:val="Strong"/>
              </w:rPr>
              <w:t>Total providers</w:t>
            </w:r>
          </w:p>
        </w:tc>
        <w:tc>
          <w:tcPr>
            <w:tcW w:w="1560" w:type="dxa"/>
            <w:shd w:val="clear" w:color="auto" w:fill="D8DADA"/>
          </w:tcPr>
          <w:p w14:paraId="481868C3" w14:textId="6E693EDF" w:rsidR="002E32FA" w:rsidRPr="00FC33A4" w:rsidRDefault="002E32FA" w:rsidP="00FC33A4">
            <w:pPr>
              <w:pStyle w:val="TableofAuthorities"/>
              <w:rPr>
                <w:rStyle w:val="Strong"/>
              </w:rPr>
            </w:pPr>
            <w:r w:rsidRPr="00FC33A4">
              <w:rPr>
                <w:rStyle w:val="Strong"/>
              </w:rPr>
              <w:t>916</w:t>
            </w:r>
          </w:p>
        </w:tc>
        <w:tc>
          <w:tcPr>
            <w:tcW w:w="1559" w:type="dxa"/>
            <w:shd w:val="clear" w:color="auto" w:fill="D8DADA"/>
          </w:tcPr>
          <w:p w14:paraId="6B77E6E4" w14:textId="569DE24D" w:rsidR="002E32FA" w:rsidRPr="00FC33A4" w:rsidRDefault="002E32FA" w:rsidP="00FC33A4">
            <w:pPr>
              <w:pStyle w:val="TableofAuthorities"/>
              <w:rPr>
                <w:rStyle w:val="Strong"/>
              </w:rPr>
            </w:pPr>
            <w:r w:rsidRPr="00FC33A4">
              <w:rPr>
                <w:rStyle w:val="Strong"/>
              </w:rPr>
              <w:t>923</w:t>
            </w:r>
          </w:p>
        </w:tc>
        <w:tc>
          <w:tcPr>
            <w:tcW w:w="1559" w:type="dxa"/>
            <w:shd w:val="clear" w:color="auto" w:fill="D8DADA"/>
          </w:tcPr>
          <w:p w14:paraId="71E1A1CD" w14:textId="01FF9664" w:rsidR="002E32FA" w:rsidRPr="00FC33A4" w:rsidRDefault="002E32FA" w:rsidP="00FC33A4">
            <w:pPr>
              <w:pStyle w:val="TableofAuthorities"/>
              <w:rPr>
                <w:rStyle w:val="Strong"/>
              </w:rPr>
            </w:pPr>
            <w:r w:rsidRPr="00FC33A4">
              <w:rPr>
                <w:rStyle w:val="Strong"/>
              </w:rPr>
              <w:t>909</w:t>
            </w:r>
          </w:p>
        </w:tc>
        <w:tc>
          <w:tcPr>
            <w:tcW w:w="1559" w:type="dxa"/>
            <w:shd w:val="clear" w:color="auto" w:fill="D8DADA"/>
          </w:tcPr>
          <w:p w14:paraId="70775BBF" w14:textId="5B4D0ACE" w:rsidR="002E32FA" w:rsidRPr="00FC33A4" w:rsidRDefault="2703352F" w:rsidP="00FC33A4">
            <w:pPr>
              <w:pStyle w:val="TableofAuthorities"/>
              <w:rPr>
                <w:rStyle w:val="Strong"/>
              </w:rPr>
            </w:pPr>
            <w:r w:rsidRPr="00FC33A4">
              <w:rPr>
                <w:rStyle w:val="Strong"/>
              </w:rPr>
              <w:t>923</w:t>
            </w:r>
          </w:p>
        </w:tc>
      </w:tr>
      <w:tr w:rsidR="00974A31" w:rsidRPr="005C23E7" w14:paraId="260C1EB6" w14:textId="77777777" w:rsidTr="00BC7AC9">
        <w:trPr>
          <w:trHeight w:val="340"/>
        </w:trPr>
        <w:tc>
          <w:tcPr>
            <w:tcW w:w="2835" w:type="dxa"/>
            <w:shd w:val="clear" w:color="auto" w:fill="E8DEED" w:themeFill="accent3" w:themeFillTint="33"/>
          </w:tcPr>
          <w:p w14:paraId="1A7631B6" w14:textId="71D6481F" w:rsidR="002E32FA" w:rsidRPr="00FC33A4" w:rsidRDefault="002E32FA" w:rsidP="00FC33A4">
            <w:pPr>
              <w:pStyle w:val="TableofAuthorities"/>
              <w:rPr>
                <w:rStyle w:val="Strong"/>
              </w:rPr>
            </w:pPr>
            <w:r w:rsidRPr="00FC33A4">
              <w:rPr>
                <w:rStyle w:val="Strong"/>
              </w:rPr>
              <w:t>Location</w:t>
            </w:r>
          </w:p>
        </w:tc>
        <w:tc>
          <w:tcPr>
            <w:tcW w:w="1560" w:type="dxa"/>
            <w:shd w:val="clear" w:color="auto" w:fill="E8DEED" w:themeFill="accent3" w:themeFillTint="33"/>
          </w:tcPr>
          <w:p w14:paraId="11606200" w14:textId="77777777" w:rsidR="002E32FA" w:rsidRPr="005C23E7" w:rsidRDefault="002E32FA" w:rsidP="002E32FA">
            <w:pPr>
              <w:pStyle w:val="TableofAuthorities"/>
              <w:spacing w:line="276" w:lineRule="auto"/>
              <w:rPr>
                <w:rFonts w:cs="Arial"/>
                <w:b/>
                <w:bCs/>
                <w:szCs w:val="20"/>
              </w:rPr>
            </w:pPr>
          </w:p>
        </w:tc>
        <w:tc>
          <w:tcPr>
            <w:tcW w:w="1559" w:type="dxa"/>
            <w:shd w:val="clear" w:color="auto" w:fill="E8DEED" w:themeFill="accent3" w:themeFillTint="33"/>
          </w:tcPr>
          <w:p w14:paraId="399C43BC" w14:textId="77777777" w:rsidR="002E32FA" w:rsidRPr="005C23E7" w:rsidRDefault="002E32FA" w:rsidP="002E32FA">
            <w:pPr>
              <w:pStyle w:val="TableofAuthorities"/>
              <w:spacing w:line="276" w:lineRule="auto"/>
              <w:rPr>
                <w:rFonts w:cs="Arial"/>
                <w:b/>
                <w:bCs/>
                <w:szCs w:val="20"/>
              </w:rPr>
            </w:pPr>
          </w:p>
        </w:tc>
        <w:tc>
          <w:tcPr>
            <w:tcW w:w="1559" w:type="dxa"/>
            <w:shd w:val="clear" w:color="auto" w:fill="E8DEED" w:themeFill="accent3" w:themeFillTint="33"/>
          </w:tcPr>
          <w:p w14:paraId="3ADF63CE" w14:textId="77777777" w:rsidR="002E32FA" w:rsidRPr="005C23E7" w:rsidRDefault="002E32FA" w:rsidP="002E32FA">
            <w:pPr>
              <w:pStyle w:val="TableofAuthorities"/>
              <w:spacing w:line="276" w:lineRule="auto"/>
              <w:rPr>
                <w:rFonts w:cs="Arial"/>
                <w:b/>
                <w:bCs/>
                <w:szCs w:val="20"/>
              </w:rPr>
            </w:pPr>
          </w:p>
        </w:tc>
        <w:tc>
          <w:tcPr>
            <w:tcW w:w="1559" w:type="dxa"/>
            <w:shd w:val="clear" w:color="auto" w:fill="E8DEED" w:themeFill="accent3" w:themeFillTint="33"/>
          </w:tcPr>
          <w:p w14:paraId="435DDD85" w14:textId="780921BE" w:rsidR="002E32FA" w:rsidRPr="005C23E7" w:rsidRDefault="002E32FA" w:rsidP="002E32FA">
            <w:pPr>
              <w:pStyle w:val="TableofAuthorities"/>
              <w:spacing w:line="276" w:lineRule="auto"/>
              <w:rPr>
                <w:rFonts w:cs="Arial"/>
                <w:b/>
                <w:bCs/>
                <w:szCs w:val="20"/>
              </w:rPr>
            </w:pPr>
          </w:p>
        </w:tc>
      </w:tr>
      <w:tr w:rsidR="00B52863" w:rsidRPr="005C23E7" w14:paraId="091EDA8E" w14:textId="77777777" w:rsidTr="00BC7AC9">
        <w:trPr>
          <w:trHeight w:val="340"/>
        </w:trPr>
        <w:tc>
          <w:tcPr>
            <w:tcW w:w="2835" w:type="dxa"/>
          </w:tcPr>
          <w:p w14:paraId="3A02E164" w14:textId="77777777" w:rsidR="00B52863" w:rsidRPr="00FC33A4" w:rsidRDefault="00B52863" w:rsidP="00366230">
            <w:pPr>
              <w:pStyle w:val="TableofAuthorities"/>
            </w:pPr>
            <w:r w:rsidRPr="00FC33A4">
              <w:t>Metropolitan</w:t>
            </w:r>
          </w:p>
        </w:tc>
        <w:tc>
          <w:tcPr>
            <w:tcW w:w="1560" w:type="dxa"/>
          </w:tcPr>
          <w:p w14:paraId="798F549F" w14:textId="45393BD1" w:rsidR="00B52863" w:rsidRPr="00FC33A4" w:rsidRDefault="00B52863" w:rsidP="00366230">
            <w:pPr>
              <w:pStyle w:val="TableofAuthorities"/>
            </w:pPr>
            <w:r w:rsidRPr="00FC33A4">
              <w:t>521</w:t>
            </w:r>
          </w:p>
        </w:tc>
        <w:tc>
          <w:tcPr>
            <w:tcW w:w="1559" w:type="dxa"/>
          </w:tcPr>
          <w:p w14:paraId="0AAE4755" w14:textId="3FB89154" w:rsidR="00B52863" w:rsidRPr="00FC33A4" w:rsidRDefault="00B52863" w:rsidP="00366230">
            <w:pPr>
              <w:pStyle w:val="TableofAuthorities"/>
            </w:pPr>
            <w:r w:rsidRPr="00FC33A4">
              <w:t>557</w:t>
            </w:r>
          </w:p>
        </w:tc>
        <w:tc>
          <w:tcPr>
            <w:tcW w:w="1559" w:type="dxa"/>
          </w:tcPr>
          <w:p w14:paraId="5AF34D30" w14:textId="26AC0A2D" w:rsidR="00B52863" w:rsidRPr="00FC33A4" w:rsidRDefault="00B52863" w:rsidP="00366230">
            <w:pPr>
              <w:pStyle w:val="TableofAuthorities"/>
            </w:pPr>
            <w:r w:rsidRPr="00FC33A4">
              <w:t>549</w:t>
            </w:r>
          </w:p>
        </w:tc>
        <w:tc>
          <w:tcPr>
            <w:tcW w:w="1559" w:type="dxa"/>
          </w:tcPr>
          <w:p w14:paraId="1B8D98CA" w14:textId="5B331489" w:rsidR="00B52863" w:rsidRPr="00FC33A4" w:rsidRDefault="00B52863" w:rsidP="00366230">
            <w:pPr>
              <w:pStyle w:val="TableofAuthorities"/>
            </w:pPr>
            <w:r w:rsidRPr="00FC33A4">
              <w:t xml:space="preserve">566 </w:t>
            </w:r>
          </w:p>
        </w:tc>
      </w:tr>
      <w:tr w:rsidR="00B52863" w:rsidRPr="005C23E7" w14:paraId="255A9C4B" w14:textId="77777777" w:rsidTr="00BC7AC9">
        <w:trPr>
          <w:trHeight w:val="340"/>
        </w:trPr>
        <w:tc>
          <w:tcPr>
            <w:tcW w:w="2835" w:type="dxa"/>
          </w:tcPr>
          <w:p w14:paraId="7FB341AA" w14:textId="77777777" w:rsidR="00B52863" w:rsidRPr="00FC33A4" w:rsidRDefault="00B52863" w:rsidP="00366230">
            <w:pPr>
              <w:pStyle w:val="TableofAuthorities"/>
            </w:pPr>
            <w:r w:rsidRPr="00FC33A4">
              <w:t>Regional</w:t>
            </w:r>
          </w:p>
        </w:tc>
        <w:tc>
          <w:tcPr>
            <w:tcW w:w="1560" w:type="dxa"/>
          </w:tcPr>
          <w:p w14:paraId="66FBC84C" w14:textId="310F1ED7" w:rsidR="00B52863" w:rsidRPr="00FC33A4" w:rsidRDefault="00B52863" w:rsidP="00366230">
            <w:pPr>
              <w:pStyle w:val="TableofAuthorities"/>
            </w:pPr>
            <w:r w:rsidRPr="00FC33A4">
              <w:t>313</w:t>
            </w:r>
          </w:p>
        </w:tc>
        <w:tc>
          <w:tcPr>
            <w:tcW w:w="1559" w:type="dxa"/>
          </w:tcPr>
          <w:p w14:paraId="64400CA2" w14:textId="2C1EE451" w:rsidR="00B52863" w:rsidRPr="00FC33A4" w:rsidRDefault="00B52863" w:rsidP="00366230">
            <w:pPr>
              <w:pStyle w:val="TableofAuthorities"/>
            </w:pPr>
            <w:r w:rsidRPr="00FC33A4">
              <w:t>326</w:t>
            </w:r>
          </w:p>
        </w:tc>
        <w:tc>
          <w:tcPr>
            <w:tcW w:w="1559" w:type="dxa"/>
          </w:tcPr>
          <w:p w14:paraId="08319AD1" w14:textId="3829B278" w:rsidR="00B52863" w:rsidRPr="00FC33A4" w:rsidRDefault="00B52863" w:rsidP="00366230">
            <w:pPr>
              <w:pStyle w:val="TableofAuthorities"/>
            </w:pPr>
            <w:r w:rsidRPr="00FC33A4">
              <w:t>320</w:t>
            </w:r>
          </w:p>
        </w:tc>
        <w:tc>
          <w:tcPr>
            <w:tcW w:w="1559" w:type="dxa"/>
          </w:tcPr>
          <w:p w14:paraId="1AEB0CEC" w14:textId="51A7A84E" w:rsidR="00B52863" w:rsidRPr="00FC33A4" w:rsidRDefault="00B52863" w:rsidP="00366230">
            <w:pPr>
              <w:pStyle w:val="TableofAuthorities"/>
            </w:pPr>
            <w:r w:rsidRPr="00FC33A4">
              <w:t xml:space="preserve">312 </w:t>
            </w:r>
          </w:p>
        </w:tc>
      </w:tr>
      <w:tr w:rsidR="00B52863" w:rsidRPr="005C23E7" w14:paraId="28E66D64" w14:textId="77777777" w:rsidTr="00BC7AC9">
        <w:trPr>
          <w:trHeight w:val="340"/>
        </w:trPr>
        <w:tc>
          <w:tcPr>
            <w:tcW w:w="2835" w:type="dxa"/>
          </w:tcPr>
          <w:p w14:paraId="202AB0A8" w14:textId="0355D37B" w:rsidR="00B52863" w:rsidRPr="00FC33A4" w:rsidRDefault="00B52863" w:rsidP="00366230">
            <w:pPr>
              <w:pStyle w:val="TableofAuthorities"/>
            </w:pPr>
            <w:r w:rsidRPr="00FC33A4">
              <w:t>Metropolitan and regional</w:t>
            </w:r>
          </w:p>
        </w:tc>
        <w:tc>
          <w:tcPr>
            <w:tcW w:w="1560" w:type="dxa"/>
          </w:tcPr>
          <w:p w14:paraId="755F68E4" w14:textId="32B08487" w:rsidR="00B52863" w:rsidRPr="00FC33A4" w:rsidRDefault="00B52863" w:rsidP="00366230">
            <w:pPr>
              <w:pStyle w:val="TableofAuthorities"/>
            </w:pPr>
            <w:r w:rsidRPr="00FC33A4">
              <w:t>82</w:t>
            </w:r>
          </w:p>
        </w:tc>
        <w:tc>
          <w:tcPr>
            <w:tcW w:w="1559" w:type="dxa"/>
          </w:tcPr>
          <w:p w14:paraId="6847E4A4" w14:textId="38D90E34" w:rsidR="00B52863" w:rsidRPr="00FC33A4" w:rsidRDefault="00B52863" w:rsidP="00366230">
            <w:pPr>
              <w:pStyle w:val="TableofAuthorities"/>
            </w:pPr>
            <w:r w:rsidRPr="00FC33A4">
              <w:t>40</w:t>
            </w:r>
          </w:p>
        </w:tc>
        <w:tc>
          <w:tcPr>
            <w:tcW w:w="1559" w:type="dxa"/>
          </w:tcPr>
          <w:p w14:paraId="291B647C" w14:textId="7A02AE97" w:rsidR="00B52863" w:rsidRPr="00FC33A4" w:rsidRDefault="00B52863" w:rsidP="00366230">
            <w:pPr>
              <w:pStyle w:val="TableofAuthorities"/>
            </w:pPr>
            <w:r w:rsidRPr="00FC33A4">
              <w:t>40</w:t>
            </w:r>
          </w:p>
        </w:tc>
        <w:tc>
          <w:tcPr>
            <w:tcW w:w="1559" w:type="dxa"/>
          </w:tcPr>
          <w:p w14:paraId="20C7D47B" w14:textId="27F09EB1" w:rsidR="00B52863" w:rsidRPr="00FC33A4" w:rsidRDefault="00B52863" w:rsidP="00366230">
            <w:pPr>
              <w:pStyle w:val="TableofAuthorities"/>
            </w:pPr>
            <w:r w:rsidRPr="00FC33A4">
              <w:t xml:space="preserve">45 </w:t>
            </w:r>
          </w:p>
        </w:tc>
      </w:tr>
      <w:tr w:rsidR="00B52863" w:rsidRPr="005C23E7" w14:paraId="5254A37B" w14:textId="77777777" w:rsidTr="00BC7AC9">
        <w:trPr>
          <w:trHeight w:val="340"/>
        </w:trPr>
        <w:tc>
          <w:tcPr>
            <w:tcW w:w="2835" w:type="dxa"/>
            <w:shd w:val="clear" w:color="auto" w:fill="E8DEED" w:themeFill="accent3" w:themeFillTint="33"/>
          </w:tcPr>
          <w:p w14:paraId="2AFF4F66" w14:textId="68AD32A9" w:rsidR="00B52863" w:rsidRPr="00FC33A4" w:rsidRDefault="00B52863" w:rsidP="00FC33A4">
            <w:pPr>
              <w:pStyle w:val="TableofAuthorities"/>
              <w:rPr>
                <w:rStyle w:val="Strong"/>
              </w:rPr>
            </w:pPr>
            <w:r w:rsidRPr="00FC33A4">
              <w:rPr>
                <w:rStyle w:val="Strong"/>
              </w:rPr>
              <w:t>Ownership type</w:t>
            </w:r>
          </w:p>
        </w:tc>
        <w:tc>
          <w:tcPr>
            <w:tcW w:w="1560" w:type="dxa"/>
            <w:shd w:val="clear" w:color="auto" w:fill="E8DEED" w:themeFill="accent3" w:themeFillTint="33"/>
          </w:tcPr>
          <w:p w14:paraId="3A157DB7" w14:textId="77777777" w:rsidR="00B52863" w:rsidRPr="005C23E7" w:rsidRDefault="00B52863" w:rsidP="00B52863">
            <w:pPr>
              <w:pStyle w:val="TableofAuthorities"/>
              <w:spacing w:line="276" w:lineRule="auto"/>
              <w:rPr>
                <w:rFonts w:cs="Arial"/>
                <w:b/>
                <w:bCs/>
                <w:szCs w:val="20"/>
              </w:rPr>
            </w:pPr>
          </w:p>
        </w:tc>
        <w:tc>
          <w:tcPr>
            <w:tcW w:w="1559" w:type="dxa"/>
            <w:shd w:val="clear" w:color="auto" w:fill="E8DEED" w:themeFill="accent3" w:themeFillTint="33"/>
          </w:tcPr>
          <w:p w14:paraId="6584B995" w14:textId="77777777" w:rsidR="00B52863" w:rsidRPr="005C23E7" w:rsidRDefault="00B52863" w:rsidP="00B52863">
            <w:pPr>
              <w:pStyle w:val="TableofAuthorities"/>
              <w:spacing w:line="276" w:lineRule="auto"/>
              <w:rPr>
                <w:rFonts w:cs="Arial"/>
                <w:b/>
                <w:bCs/>
                <w:szCs w:val="20"/>
              </w:rPr>
            </w:pPr>
          </w:p>
        </w:tc>
        <w:tc>
          <w:tcPr>
            <w:tcW w:w="1559" w:type="dxa"/>
            <w:shd w:val="clear" w:color="auto" w:fill="E8DEED" w:themeFill="accent3" w:themeFillTint="33"/>
          </w:tcPr>
          <w:p w14:paraId="2FD07CBF" w14:textId="77777777" w:rsidR="00B52863" w:rsidRPr="005C23E7" w:rsidRDefault="00B52863" w:rsidP="00B52863">
            <w:pPr>
              <w:pStyle w:val="TableofAuthorities"/>
              <w:spacing w:line="276" w:lineRule="auto"/>
              <w:rPr>
                <w:rFonts w:cs="Arial"/>
                <w:b/>
                <w:bCs/>
                <w:szCs w:val="20"/>
              </w:rPr>
            </w:pPr>
          </w:p>
        </w:tc>
        <w:tc>
          <w:tcPr>
            <w:tcW w:w="1559" w:type="dxa"/>
            <w:shd w:val="clear" w:color="auto" w:fill="E8DEED" w:themeFill="accent3" w:themeFillTint="33"/>
          </w:tcPr>
          <w:p w14:paraId="1F95CD21" w14:textId="1AEABB05" w:rsidR="00B52863" w:rsidRPr="00B52863" w:rsidRDefault="00B52863" w:rsidP="00B52863">
            <w:pPr>
              <w:pStyle w:val="TableofAuthorities"/>
              <w:spacing w:line="276" w:lineRule="auto"/>
              <w:rPr>
                <w:rFonts w:cs="Arial"/>
                <w:b/>
                <w:bCs/>
                <w:szCs w:val="20"/>
              </w:rPr>
            </w:pPr>
          </w:p>
        </w:tc>
      </w:tr>
      <w:tr w:rsidR="00B52863" w:rsidRPr="005C23E7" w14:paraId="53A676C9" w14:textId="77777777" w:rsidTr="00BC7AC9">
        <w:trPr>
          <w:trHeight w:val="340"/>
        </w:trPr>
        <w:tc>
          <w:tcPr>
            <w:tcW w:w="2835" w:type="dxa"/>
          </w:tcPr>
          <w:p w14:paraId="141091F5" w14:textId="77777777" w:rsidR="00B52863" w:rsidRPr="005C23E7" w:rsidRDefault="00B52863" w:rsidP="00366230">
            <w:pPr>
              <w:pStyle w:val="TableofAuthorities"/>
            </w:pPr>
            <w:r w:rsidRPr="005C23E7">
              <w:t>For-profit</w:t>
            </w:r>
          </w:p>
        </w:tc>
        <w:tc>
          <w:tcPr>
            <w:tcW w:w="1560" w:type="dxa"/>
          </w:tcPr>
          <w:p w14:paraId="1729A3FC" w14:textId="53F0BE8E" w:rsidR="00B52863" w:rsidRPr="00FC33A4" w:rsidRDefault="00B52863" w:rsidP="00366230">
            <w:pPr>
              <w:pStyle w:val="TableofAuthorities"/>
            </w:pPr>
            <w:r w:rsidRPr="00FC33A4">
              <w:t>334</w:t>
            </w:r>
          </w:p>
        </w:tc>
        <w:tc>
          <w:tcPr>
            <w:tcW w:w="1559" w:type="dxa"/>
          </w:tcPr>
          <w:p w14:paraId="3384B046" w14:textId="55CB3669" w:rsidR="00B52863" w:rsidRPr="00FC33A4" w:rsidRDefault="00B52863" w:rsidP="00366230">
            <w:pPr>
              <w:pStyle w:val="TableofAuthorities"/>
            </w:pPr>
            <w:r w:rsidRPr="00FC33A4">
              <w:t>349</w:t>
            </w:r>
          </w:p>
        </w:tc>
        <w:tc>
          <w:tcPr>
            <w:tcW w:w="1559" w:type="dxa"/>
          </w:tcPr>
          <w:p w14:paraId="046B29FA" w14:textId="6FF33867" w:rsidR="00B52863" w:rsidRPr="00FC33A4" w:rsidRDefault="00B52863" w:rsidP="00366230">
            <w:pPr>
              <w:pStyle w:val="TableofAuthorities"/>
            </w:pPr>
            <w:r w:rsidRPr="00FC33A4">
              <w:t>349</w:t>
            </w:r>
          </w:p>
        </w:tc>
        <w:tc>
          <w:tcPr>
            <w:tcW w:w="1559" w:type="dxa"/>
          </w:tcPr>
          <w:p w14:paraId="5ABC2989" w14:textId="5504A46C" w:rsidR="00B52863" w:rsidRPr="00FC33A4" w:rsidRDefault="00B52863" w:rsidP="00366230">
            <w:pPr>
              <w:pStyle w:val="TableofAuthorities"/>
            </w:pPr>
            <w:r w:rsidRPr="00FC33A4">
              <w:t xml:space="preserve">362 </w:t>
            </w:r>
          </w:p>
        </w:tc>
      </w:tr>
      <w:tr w:rsidR="00B52863" w:rsidRPr="005C23E7" w14:paraId="67DA1B5F" w14:textId="77777777" w:rsidTr="00BC7AC9">
        <w:trPr>
          <w:trHeight w:val="340"/>
        </w:trPr>
        <w:tc>
          <w:tcPr>
            <w:tcW w:w="2835" w:type="dxa"/>
          </w:tcPr>
          <w:p w14:paraId="3427D61C" w14:textId="77777777" w:rsidR="00B52863" w:rsidRPr="00FC33A4" w:rsidRDefault="00B52863" w:rsidP="00366230">
            <w:pPr>
              <w:pStyle w:val="TableofAuthorities"/>
            </w:pPr>
            <w:r w:rsidRPr="00FC33A4">
              <w:t>Not-for-profit</w:t>
            </w:r>
          </w:p>
        </w:tc>
        <w:tc>
          <w:tcPr>
            <w:tcW w:w="1560" w:type="dxa"/>
          </w:tcPr>
          <w:p w14:paraId="199CB7CE" w14:textId="60C7B496" w:rsidR="00B52863" w:rsidRPr="00FC33A4" w:rsidRDefault="00B52863" w:rsidP="00366230">
            <w:pPr>
              <w:pStyle w:val="TableofAuthorities"/>
            </w:pPr>
            <w:r w:rsidRPr="00FC33A4">
              <w:t>473</w:t>
            </w:r>
          </w:p>
        </w:tc>
        <w:tc>
          <w:tcPr>
            <w:tcW w:w="1559" w:type="dxa"/>
          </w:tcPr>
          <w:p w14:paraId="2C4408AB" w14:textId="6867D15B" w:rsidR="00B52863" w:rsidRPr="00FC33A4" w:rsidRDefault="00B52863" w:rsidP="00366230">
            <w:pPr>
              <w:pStyle w:val="TableofAuthorities"/>
            </w:pPr>
            <w:r w:rsidRPr="00FC33A4">
              <w:t>471</w:t>
            </w:r>
          </w:p>
        </w:tc>
        <w:tc>
          <w:tcPr>
            <w:tcW w:w="1559" w:type="dxa"/>
          </w:tcPr>
          <w:p w14:paraId="490D4FC1" w14:textId="71D77B5A" w:rsidR="00B52863" w:rsidRPr="00FC33A4" w:rsidRDefault="00B52863" w:rsidP="00366230">
            <w:pPr>
              <w:pStyle w:val="TableofAuthorities"/>
            </w:pPr>
            <w:r w:rsidRPr="00FC33A4">
              <w:t>461</w:t>
            </w:r>
          </w:p>
        </w:tc>
        <w:tc>
          <w:tcPr>
            <w:tcW w:w="1559" w:type="dxa"/>
          </w:tcPr>
          <w:p w14:paraId="774DC8E2" w14:textId="2E249EF3" w:rsidR="00B52863" w:rsidRPr="00FC33A4" w:rsidRDefault="00B52863" w:rsidP="00366230">
            <w:pPr>
              <w:pStyle w:val="TableofAuthorities"/>
            </w:pPr>
            <w:r w:rsidRPr="00FC33A4">
              <w:t xml:space="preserve">463 </w:t>
            </w:r>
          </w:p>
        </w:tc>
      </w:tr>
      <w:tr w:rsidR="00B52863" w:rsidRPr="005C23E7" w14:paraId="507E5AB2" w14:textId="77777777" w:rsidTr="00BC7AC9">
        <w:trPr>
          <w:trHeight w:val="340"/>
        </w:trPr>
        <w:tc>
          <w:tcPr>
            <w:tcW w:w="2835" w:type="dxa"/>
          </w:tcPr>
          <w:p w14:paraId="3558FC48" w14:textId="0275F2FF" w:rsidR="00B52863" w:rsidRPr="00FC33A4" w:rsidRDefault="00B52863" w:rsidP="00366230">
            <w:pPr>
              <w:pStyle w:val="TableofAuthorities"/>
            </w:pPr>
            <w:r w:rsidRPr="00FC33A4">
              <w:t>LST gov.</w:t>
            </w:r>
          </w:p>
        </w:tc>
        <w:tc>
          <w:tcPr>
            <w:tcW w:w="1560" w:type="dxa"/>
          </w:tcPr>
          <w:p w14:paraId="4A5C9197" w14:textId="72A43017" w:rsidR="00B52863" w:rsidRPr="00FC33A4" w:rsidRDefault="00B52863" w:rsidP="00366230">
            <w:pPr>
              <w:pStyle w:val="TableofAuthorities"/>
            </w:pPr>
            <w:r w:rsidRPr="00FC33A4">
              <w:t>109</w:t>
            </w:r>
          </w:p>
        </w:tc>
        <w:tc>
          <w:tcPr>
            <w:tcW w:w="1559" w:type="dxa"/>
          </w:tcPr>
          <w:p w14:paraId="5C4A3422" w14:textId="1FD5E110" w:rsidR="00B52863" w:rsidRPr="00FC33A4" w:rsidRDefault="00B52863" w:rsidP="00366230">
            <w:pPr>
              <w:pStyle w:val="TableofAuthorities"/>
            </w:pPr>
            <w:r w:rsidRPr="00FC33A4">
              <w:t>103</w:t>
            </w:r>
          </w:p>
        </w:tc>
        <w:tc>
          <w:tcPr>
            <w:tcW w:w="1559" w:type="dxa"/>
          </w:tcPr>
          <w:p w14:paraId="25BED3DF" w14:textId="6B27DC48" w:rsidR="00B52863" w:rsidRPr="00FC33A4" w:rsidRDefault="00B52863" w:rsidP="00366230">
            <w:pPr>
              <w:pStyle w:val="TableofAuthorities"/>
            </w:pPr>
            <w:r w:rsidRPr="00FC33A4">
              <w:t>99</w:t>
            </w:r>
          </w:p>
        </w:tc>
        <w:tc>
          <w:tcPr>
            <w:tcW w:w="1559" w:type="dxa"/>
          </w:tcPr>
          <w:p w14:paraId="31D317CB" w14:textId="4DF29057" w:rsidR="00B52863" w:rsidRPr="00FC33A4" w:rsidRDefault="00B52863" w:rsidP="00366230">
            <w:pPr>
              <w:pStyle w:val="TableofAuthorities"/>
            </w:pPr>
            <w:r w:rsidRPr="00FC33A4">
              <w:t xml:space="preserve">98 </w:t>
            </w:r>
          </w:p>
        </w:tc>
      </w:tr>
    </w:tbl>
    <w:p w14:paraId="3C444590" w14:textId="58FFEFD9" w:rsidR="005630A4" w:rsidRPr="005C23E7" w:rsidRDefault="005630A4" w:rsidP="00B257AA">
      <w:pPr>
        <w:pStyle w:val="Heading2"/>
      </w:pPr>
      <w:bookmarkStart w:id="148" w:name="_Toc200628325"/>
      <w:bookmarkStart w:id="149" w:name="_Toc200628461"/>
      <w:bookmarkStart w:id="150" w:name="_Toc200628620"/>
      <w:bookmarkStart w:id="151" w:name="_Toc232605248"/>
      <w:r w:rsidRPr="005C23E7">
        <w:t xml:space="preserve">Financial </w:t>
      </w:r>
      <w:bookmarkEnd w:id="145"/>
      <w:r w:rsidR="002A7469" w:rsidRPr="005C23E7">
        <w:t>performance</w:t>
      </w:r>
      <w:bookmarkEnd w:id="148"/>
      <w:bookmarkEnd w:id="149"/>
      <w:bookmarkEnd w:id="150"/>
      <w:bookmarkEnd w:id="151"/>
      <w:r w:rsidRPr="005C23E7">
        <w:t xml:space="preserve"> </w:t>
      </w:r>
    </w:p>
    <w:p w14:paraId="222D7231" w14:textId="77777777" w:rsidR="005630A4" w:rsidRPr="005F4D16" w:rsidRDefault="005630A4" w:rsidP="005F4D16">
      <w:pPr>
        <w:pStyle w:val="Heading3purple"/>
      </w:pPr>
      <w:r w:rsidRPr="005C23E7">
        <w:t xml:space="preserve">Sector results </w:t>
      </w:r>
    </w:p>
    <w:tbl>
      <w:tblPr>
        <w:tblStyle w:val="TableGrid"/>
        <w:tblpPr w:leftFromText="180" w:rightFromText="180" w:vertAnchor="text" w:horzAnchor="margin" w:tblpY="-13"/>
        <w:tblW w:w="9067" w:type="dxa"/>
        <w:tblBorders>
          <w:insideH w:val="none" w:sz="0" w:space="0" w:color="auto"/>
          <w:insideV w:val="none" w:sz="0" w:space="0" w:color="auto"/>
        </w:tblBorders>
        <w:shd w:val="clear" w:color="auto" w:fill="EEF4CD" w:themeFill="accent6" w:themeFillTint="33"/>
        <w:tblLook w:val="04A0" w:firstRow="1" w:lastRow="0" w:firstColumn="1" w:lastColumn="0" w:noHBand="0" w:noVBand="1"/>
      </w:tblPr>
      <w:tblGrid>
        <w:gridCol w:w="9067"/>
      </w:tblGrid>
      <w:tr w:rsidR="000E385E" w:rsidRPr="005C23E7" w14:paraId="45F29AFD" w14:textId="77777777" w:rsidTr="000D515A">
        <w:tc>
          <w:tcPr>
            <w:tcW w:w="9067" w:type="dxa"/>
            <w:shd w:val="clear" w:color="auto" w:fill="ECF9FA"/>
          </w:tcPr>
          <w:p w14:paraId="27D66763" w14:textId="24292319" w:rsidR="000E385E" w:rsidRPr="005C23E7" w:rsidRDefault="000E385E" w:rsidP="000E385E">
            <w:pPr>
              <w:rPr>
                <w:b/>
                <w:bCs w:val="0"/>
              </w:rPr>
            </w:pPr>
            <w:r w:rsidRPr="005C23E7">
              <w:rPr>
                <w:b/>
                <w:bCs w:val="0"/>
                <w:noProof/>
              </w:rPr>
              <w:drawing>
                <wp:anchor distT="0" distB="0" distL="114300" distR="114300" simplePos="0" relativeHeight="251658243" behindDoc="1" locked="0" layoutInCell="1" allowOverlap="1" wp14:anchorId="0730B96D" wp14:editId="79B0A719">
                  <wp:simplePos x="0" y="0"/>
                  <wp:positionH relativeFrom="column">
                    <wp:posOffset>-10160</wp:posOffset>
                  </wp:positionH>
                  <wp:positionV relativeFrom="paragraph">
                    <wp:posOffset>64002</wp:posOffset>
                  </wp:positionV>
                  <wp:extent cx="201930" cy="201930"/>
                  <wp:effectExtent l="0" t="0" r="7620" b="7620"/>
                  <wp:wrapTight wrapText="bothSides">
                    <wp:wrapPolygon edited="0">
                      <wp:start x="0" y="0"/>
                      <wp:lineTo x="0" y="14264"/>
                      <wp:lineTo x="12226" y="20377"/>
                      <wp:lineTo x="20377" y="20377"/>
                      <wp:lineTo x="16302" y="0"/>
                      <wp:lineTo x="0" y="0"/>
                    </wp:wrapPolygon>
                  </wp:wrapTight>
                  <wp:docPr id="1827890771" name="Graphic 18278907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90771" name="Graphic 1827890771">
                            <a:extLst>
                              <a:ext uri="{C183D7F6-B498-43B3-948B-1728B52AA6E4}">
                                <adec:decorative xmlns:adec="http://schemas.microsoft.com/office/drawing/2017/decorative" val="1"/>
                              </a:ext>
                            </a:extLst>
                          </pic:cNvPr>
                          <pic:cNvPicPr/>
                        </pic:nvPicPr>
                        <pic:blipFill>
                          <a:blip r:embed="rId65">
                            <a:extLst>
                              <a:ext uri="{96DAC541-7B7A-43D3-8B79-37D633B846F1}">
                                <asvg:svgBlip xmlns:asvg="http://schemas.microsoft.com/office/drawing/2016/SVG/main" r:embed="rId66"/>
                              </a:ext>
                            </a:extLst>
                          </a:blip>
                          <a:stretch>
                            <a:fillRect/>
                          </a:stretch>
                        </pic:blipFill>
                        <pic:spPr>
                          <a:xfrm>
                            <a:off x="0" y="0"/>
                            <a:ext cx="201930" cy="201930"/>
                          </a:xfrm>
                          <a:prstGeom prst="rect">
                            <a:avLst/>
                          </a:prstGeom>
                        </pic:spPr>
                      </pic:pic>
                    </a:graphicData>
                  </a:graphic>
                  <wp14:sizeRelH relativeFrom="margin">
                    <wp14:pctWidth>0</wp14:pctWidth>
                  </wp14:sizeRelH>
                  <wp14:sizeRelV relativeFrom="margin">
                    <wp14:pctHeight>0</wp14:pctHeight>
                  </wp14:sizeRelV>
                </wp:anchor>
              </w:drawing>
            </w:r>
            <w:r w:rsidRPr="005C23E7">
              <w:rPr>
                <w:b/>
                <w:bCs w:val="0"/>
              </w:rPr>
              <w:t xml:space="preserve">Data reference: </w:t>
            </w:r>
            <w:r>
              <w:rPr>
                <w:b/>
                <w:bCs w:val="0"/>
              </w:rPr>
              <w:t>T</w:t>
            </w:r>
            <w:r w:rsidRPr="005C23E7">
              <w:rPr>
                <w:b/>
                <w:bCs w:val="0"/>
              </w:rPr>
              <w:t>erms used in this section of the report </w:t>
            </w:r>
            <w:r w:rsidR="00350C3F">
              <w:rPr>
                <w:b/>
                <w:bCs w:val="0"/>
              </w:rPr>
              <w:t>and th</w:t>
            </w:r>
            <w:r w:rsidR="00BE47EB">
              <w:rPr>
                <w:b/>
                <w:bCs w:val="0"/>
              </w:rPr>
              <w:t xml:space="preserve">e home care </w:t>
            </w:r>
            <w:r w:rsidR="00350C3F">
              <w:rPr>
                <w:b/>
                <w:bCs w:val="0"/>
              </w:rPr>
              <w:t>income statement</w:t>
            </w:r>
          </w:p>
          <w:p w14:paraId="67491269" w14:textId="593168B1" w:rsidR="000E385E" w:rsidRPr="005C23E7" w:rsidRDefault="000E385E" w:rsidP="000E385E">
            <w:pPr>
              <w:rPr>
                <w:szCs w:val="24"/>
                <w:lang w:val="en-GB"/>
              </w:rPr>
            </w:pPr>
            <w:r w:rsidRPr="005C23E7">
              <w:rPr>
                <w:szCs w:val="24"/>
                <w:lang w:val="en-GB"/>
              </w:rPr>
              <w:t xml:space="preserve">The following </w:t>
            </w:r>
            <w:r>
              <w:rPr>
                <w:szCs w:val="24"/>
                <w:lang w:val="en-GB"/>
              </w:rPr>
              <w:t>terms</w:t>
            </w:r>
            <w:r w:rsidRPr="005C23E7">
              <w:rPr>
                <w:szCs w:val="24"/>
                <w:lang w:val="en-GB"/>
              </w:rPr>
              <w:t xml:space="preserve"> are used throughout </w:t>
            </w:r>
            <w:r w:rsidRPr="007B165C">
              <w:rPr>
                <w:szCs w:val="24"/>
                <w:lang w:val="en-GB"/>
              </w:rPr>
              <w:t>this</w:t>
            </w:r>
            <w:r w:rsidRPr="005C23E7">
              <w:rPr>
                <w:szCs w:val="24"/>
                <w:lang w:val="en-GB"/>
              </w:rPr>
              <w:t xml:space="preserve"> </w:t>
            </w:r>
            <w:r w:rsidRPr="002D33ED">
              <w:rPr>
                <w:szCs w:val="24"/>
                <w:lang w:val="en-GB"/>
              </w:rPr>
              <w:t>section</w:t>
            </w:r>
            <w:r w:rsidRPr="005C23E7">
              <w:rPr>
                <w:szCs w:val="24"/>
                <w:lang w:val="en-GB"/>
              </w:rPr>
              <w:t>:</w:t>
            </w:r>
          </w:p>
          <w:p w14:paraId="795430FD" w14:textId="7D54590A" w:rsidR="000E385E" w:rsidRPr="005C23E7" w:rsidRDefault="000E385E" w:rsidP="00877701">
            <w:pPr>
              <w:pStyle w:val="ListBullet3"/>
            </w:pPr>
            <w:r w:rsidRPr="00CC4A37">
              <w:rPr>
                <w:b/>
              </w:rPr>
              <w:t>internal care services</w:t>
            </w:r>
            <w:r w:rsidRPr="005C23E7">
              <w:t xml:space="preserve"> refer to services provided by staff directly employed by the home care provider</w:t>
            </w:r>
            <w:r w:rsidR="002C385F">
              <w:t>.</w:t>
            </w:r>
          </w:p>
          <w:p w14:paraId="6F199B5E" w14:textId="77777777" w:rsidR="000E385E" w:rsidRPr="009B6633" w:rsidRDefault="000E385E" w:rsidP="00877701">
            <w:pPr>
              <w:pStyle w:val="ListBullet3"/>
              <w:rPr>
                <w:sz w:val="22"/>
                <w:szCs w:val="16"/>
              </w:rPr>
            </w:pPr>
            <w:r w:rsidRPr="005C23E7">
              <w:rPr>
                <w:b/>
              </w:rPr>
              <w:t xml:space="preserve">external care services </w:t>
            </w:r>
            <w:r w:rsidRPr="005C23E7">
              <w:t>refer to services delivered by sub-contractors or brokered client services engaged by the home care provider</w:t>
            </w:r>
            <w:r w:rsidRPr="00AF0AFE">
              <w:t>.</w:t>
            </w:r>
            <w:r w:rsidRPr="005C23E7">
              <w:t xml:space="preserve"> </w:t>
            </w:r>
          </w:p>
          <w:p w14:paraId="2DE85ADD" w14:textId="23AE9395" w:rsidR="000E385E" w:rsidRPr="005C23E7" w:rsidRDefault="009B6633" w:rsidP="009B6633">
            <w:pPr>
              <w:rPr>
                <w:sz w:val="22"/>
                <w:szCs w:val="16"/>
              </w:rPr>
            </w:pPr>
            <w:r w:rsidRPr="00B5769D">
              <w:t xml:space="preserve">Refer </w:t>
            </w:r>
            <w:r w:rsidRPr="00B23237">
              <w:t xml:space="preserve">to </w:t>
            </w:r>
            <w:hyperlink w:anchor="AppendixH" w:history="1">
              <w:r w:rsidRPr="00633304">
                <w:rPr>
                  <w:rStyle w:val="Hyperlink"/>
                  <w:bCs w:val="0"/>
                </w:rPr>
                <w:t>Appendix H</w:t>
              </w:r>
            </w:hyperlink>
            <w:r w:rsidRPr="00B23237">
              <w:rPr>
                <w:b/>
              </w:rPr>
              <w:t xml:space="preserve"> </w:t>
            </w:r>
            <w:r w:rsidRPr="00B23237">
              <w:t>for</w:t>
            </w:r>
            <w:r w:rsidRPr="005C23E7">
              <w:t xml:space="preserve"> the complete income statement for the home care sector.</w:t>
            </w:r>
          </w:p>
        </w:tc>
      </w:tr>
    </w:tbl>
    <w:p w14:paraId="04D0C0BC" w14:textId="77777777" w:rsidR="009F57E9" w:rsidRDefault="00F519DB" w:rsidP="005630A4">
      <w:pPr>
        <w:rPr>
          <w:lang w:eastAsia="en-AU"/>
        </w:rPr>
      </w:pPr>
      <w:r w:rsidRPr="00C916FA">
        <w:t>Between 202</w:t>
      </w:r>
      <w:r w:rsidR="00806B6B" w:rsidRPr="00C916FA">
        <w:t>1-22</w:t>
      </w:r>
      <w:r w:rsidRPr="00C916FA">
        <w:t xml:space="preserve"> and 2022-23, the </w:t>
      </w:r>
      <w:r w:rsidR="00F90E04" w:rsidRPr="00C916FA">
        <w:t>home care</w:t>
      </w:r>
      <w:r w:rsidRPr="00C916FA">
        <w:t xml:space="preserve"> sector experienced a decline in profitability, with</w:t>
      </w:r>
      <w:r w:rsidR="00EB32E5" w:rsidRPr="00C916FA">
        <w:t xml:space="preserve"> </w:t>
      </w:r>
      <w:r w:rsidRPr="00C916FA">
        <w:t>NPBT dropping from $4.2</w:t>
      </w:r>
      <w:r w:rsidR="00391460" w:rsidRPr="00C916FA">
        <w:t>9</w:t>
      </w:r>
      <w:r w:rsidRPr="00C916FA">
        <w:t xml:space="preserve"> </w:t>
      </w:r>
      <w:r w:rsidR="00A46F79" w:rsidRPr="00C916FA">
        <w:t xml:space="preserve">pcrpd </w:t>
      </w:r>
      <w:r w:rsidRPr="00C916FA">
        <w:t>in 2020-21, to $2.78 in 2021-22, and to $2.17 in 2022-23</w:t>
      </w:r>
      <w:r w:rsidR="009D2D1C" w:rsidRPr="00C916FA">
        <w:t xml:space="preserve"> (Table 2.3</w:t>
      </w:r>
      <w:r w:rsidR="00563FE7" w:rsidRPr="00C916FA">
        <w:t xml:space="preserve"> and Table 2.4</w:t>
      </w:r>
      <w:r w:rsidR="009D2D1C" w:rsidRPr="00C916FA">
        <w:t>)</w:t>
      </w:r>
      <w:r w:rsidRPr="00C916FA">
        <w:t>. However</w:t>
      </w:r>
      <w:r w:rsidR="005630A4" w:rsidRPr="00C916FA">
        <w:t xml:space="preserve">, the financial performance of the </w:t>
      </w:r>
      <w:r w:rsidR="00F90E04" w:rsidRPr="00C916FA">
        <w:t>home care</w:t>
      </w:r>
      <w:r w:rsidR="005630A4" w:rsidRPr="00C916FA">
        <w:t xml:space="preserve"> sector improved in 202</w:t>
      </w:r>
      <w:r w:rsidR="00281A48" w:rsidRPr="00C916FA">
        <w:t>3</w:t>
      </w:r>
      <w:r w:rsidR="005630A4" w:rsidRPr="00C916FA">
        <w:t>-2</w:t>
      </w:r>
      <w:r w:rsidR="00281A48" w:rsidRPr="00C916FA">
        <w:t>4</w:t>
      </w:r>
      <w:r w:rsidR="00DB3308" w:rsidRPr="00C916FA">
        <w:t xml:space="preserve"> and 2024-25</w:t>
      </w:r>
      <w:r w:rsidR="001534D2" w:rsidRPr="00C916FA">
        <w:t>,</w:t>
      </w:r>
      <w:r w:rsidR="009A2E56" w:rsidRPr="00C916FA">
        <w:t xml:space="preserve"> </w:t>
      </w:r>
      <w:r w:rsidR="00AD1EF4" w:rsidRPr="00C916FA">
        <w:t xml:space="preserve">with a NPBT </w:t>
      </w:r>
      <w:r w:rsidR="009E4FC3">
        <w:t>result of</w:t>
      </w:r>
      <w:r w:rsidR="009A2E56" w:rsidRPr="00C916FA">
        <w:t xml:space="preserve"> $</w:t>
      </w:r>
      <w:r w:rsidR="00C805F4" w:rsidRPr="00C916FA">
        <w:t xml:space="preserve">4.33 </w:t>
      </w:r>
      <w:r w:rsidR="00A46F79" w:rsidRPr="00C916FA">
        <w:t>pcrpd</w:t>
      </w:r>
      <w:r w:rsidR="009B41FF" w:rsidRPr="00C916FA">
        <w:t xml:space="preserve"> in 2023-24</w:t>
      </w:r>
      <w:r w:rsidR="007C20A2" w:rsidRPr="00C916FA">
        <w:t xml:space="preserve">, </w:t>
      </w:r>
      <w:r w:rsidR="004E4A07">
        <w:t xml:space="preserve">up to </w:t>
      </w:r>
      <w:r w:rsidR="00EB7043" w:rsidRPr="00C916FA">
        <w:t>$5.26 in 2024-25</w:t>
      </w:r>
      <w:r w:rsidR="005630A4" w:rsidRPr="00C916FA">
        <w:t>.</w:t>
      </w:r>
      <w:r w:rsidR="005630A4" w:rsidRPr="00C916FA">
        <w:rPr>
          <w:lang w:eastAsia="en-AU"/>
        </w:rPr>
        <w:t xml:space="preserve"> </w:t>
      </w:r>
    </w:p>
    <w:p w14:paraId="179A55B8" w14:textId="690403DA" w:rsidR="00F519DB" w:rsidRPr="00C916FA" w:rsidRDefault="0005624C" w:rsidP="005630A4">
      <w:pPr>
        <w:rPr>
          <w:lang w:eastAsia="en-AU"/>
        </w:rPr>
      </w:pPr>
      <w:r>
        <w:t>In 2</w:t>
      </w:r>
      <w:r w:rsidR="009F57E9">
        <w:t>02</w:t>
      </w:r>
      <w:r>
        <w:t>4-25, a</w:t>
      </w:r>
      <w:r w:rsidR="005630A4" w:rsidRPr="00C916FA">
        <w:rPr>
          <w:rFonts w:cs="Arial"/>
        </w:rPr>
        <w:t>t a sector level:</w:t>
      </w:r>
    </w:p>
    <w:p w14:paraId="60188594" w14:textId="6FA24421" w:rsidR="005630A4" w:rsidRPr="00C4578A" w:rsidRDefault="005630A4" w:rsidP="00877701">
      <w:pPr>
        <w:pStyle w:val="ListBullet3"/>
      </w:pPr>
      <w:r w:rsidRPr="00C4578A">
        <w:t xml:space="preserve">total income </w:t>
      </w:r>
      <w:r w:rsidRPr="00D33816">
        <w:t>was $</w:t>
      </w:r>
      <w:r w:rsidR="00EB7043" w:rsidRPr="00D33816">
        <w:t>8.8</w:t>
      </w:r>
      <w:r w:rsidR="00A03A2D" w:rsidRPr="00D33816">
        <w:t xml:space="preserve"> billion</w:t>
      </w:r>
      <w:r w:rsidR="00343925" w:rsidRPr="00D33816">
        <w:t>,</w:t>
      </w:r>
      <w:r w:rsidRPr="00D33816">
        <w:t xml:space="preserve"> up </w:t>
      </w:r>
      <w:r w:rsidR="00D33816" w:rsidRPr="00D33816">
        <w:t>18.7</w:t>
      </w:r>
      <w:r w:rsidR="00280E7F" w:rsidRPr="00D33816">
        <w:t>%</w:t>
      </w:r>
      <w:r w:rsidRPr="00D33816">
        <w:t xml:space="preserve"> </w:t>
      </w:r>
      <w:r w:rsidR="007A63FC">
        <w:t>from</w:t>
      </w:r>
      <w:r w:rsidRPr="00D33816">
        <w:t xml:space="preserve"> 202</w:t>
      </w:r>
      <w:r w:rsidR="0095096E" w:rsidRPr="00D33816">
        <w:t>3</w:t>
      </w:r>
      <w:r w:rsidRPr="00D33816">
        <w:t>-2</w:t>
      </w:r>
      <w:r w:rsidR="0095096E" w:rsidRPr="00D33816">
        <w:t>4</w:t>
      </w:r>
      <w:r w:rsidRPr="00D33816">
        <w:t xml:space="preserve"> ($</w:t>
      </w:r>
      <w:r w:rsidR="009916EF">
        <w:t>7</w:t>
      </w:r>
      <w:r w:rsidR="00D33816" w:rsidRPr="00D33816">
        <w:t>.4</w:t>
      </w:r>
      <w:r w:rsidR="00A60D4F" w:rsidRPr="00D33816">
        <w:t xml:space="preserve"> billion</w:t>
      </w:r>
      <w:r w:rsidRPr="00D33816">
        <w:t>).</w:t>
      </w:r>
      <w:r w:rsidRPr="00C4578A">
        <w:t xml:space="preserve"> </w:t>
      </w:r>
    </w:p>
    <w:p w14:paraId="27C9674B" w14:textId="07AEF8BA" w:rsidR="005630A4" w:rsidRPr="00DB2E55" w:rsidRDefault="005630A4" w:rsidP="001707F8">
      <w:pPr>
        <w:pStyle w:val="Listbulletindent"/>
      </w:pPr>
      <w:r w:rsidRPr="00DB2E55">
        <w:t xml:space="preserve">This was </w:t>
      </w:r>
      <w:r w:rsidRPr="00760F4E">
        <w:t>equivalent to $</w:t>
      </w:r>
      <w:r w:rsidR="00760F4E" w:rsidRPr="00760F4E">
        <w:t>85.81</w:t>
      </w:r>
      <w:r w:rsidRPr="00760F4E">
        <w:t xml:space="preserve"> </w:t>
      </w:r>
      <w:r w:rsidR="005D5F7A" w:rsidRPr="00760F4E">
        <w:t>pcrpd</w:t>
      </w:r>
      <w:r w:rsidRPr="00760F4E">
        <w:t>, up</w:t>
      </w:r>
      <w:r w:rsidR="00D653A4">
        <w:t xml:space="preserve"> 12.7%</w:t>
      </w:r>
      <w:r w:rsidRPr="00760F4E">
        <w:t xml:space="preserve"> from $</w:t>
      </w:r>
      <w:r w:rsidR="00760F4E" w:rsidRPr="00760F4E">
        <w:t>76.11</w:t>
      </w:r>
      <w:r w:rsidRPr="00760F4E">
        <w:t xml:space="preserve"> in 202</w:t>
      </w:r>
      <w:r w:rsidR="0095096E" w:rsidRPr="00760F4E">
        <w:t>3</w:t>
      </w:r>
      <w:r w:rsidRPr="00760F4E">
        <w:t>-2</w:t>
      </w:r>
      <w:r w:rsidR="0095096E" w:rsidRPr="00760F4E">
        <w:t>4</w:t>
      </w:r>
      <w:r w:rsidR="00D653A4">
        <w:t>.</w:t>
      </w:r>
    </w:p>
    <w:p w14:paraId="481D32D7" w14:textId="075A1626" w:rsidR="00BD18DF" w:rsidRPr="00F929DC" w:rsidRDefault="00BD18DF" w:rsidP="001707F8">
      <w:pPr>
        <w:pStyle w:val="Listbulletindent"/>
      </w:pPr>
      <w:r w:rsidRPr="00F929DC">
        <w:t>Care recipient contributions (basic daily fee</w:t>
      </w:r>
      <w:r w:rsidR="005E436F" w:rsidRPr="00F929DC">
        <w:t>,</w:t>
      </w:r>
      <w:r w:rsidRPr="00F929DC">
        <w:t xml:space="preserve"> income tested fees</w:t>
      </w:r>
      <w:r w:rsidR="00557CFE" w:rsidRPr="00F929DC">
        <w:t xml:space="preserve"> and other client fees</w:t>
      </w:r>
      <w:r w:rsidRPr="00F929DC">
        <w:t>) accounted for $</w:t>
      </w:r>
      <w:r w:rsidR="00F929DC" w:rsidRPr="00F929DC">
        <w:t>191.4</w:t>
      </w:r>
      <w:r w:rsidRPr="00F929DC">
        <w:t xml:space="preserve"> million </w:t>
      </w:r>
      <w:r w:rsidR="005B6818" w:rsidRPr="00F929DC">
        <w:t xml:space="preserve">or </w:t>
      </w:r>
      <w:r w:rsidR="00923D1E" w:rsidRPr="00F929DC">
        <w:t>2.</w:t>
      </w:r>
      <w:r w:rsidR="007804DD">
        <w:t>2</w:t>
      </w:r>
      <w:r w:rsidR="005B6818" w:rsidRPr="00F929DC">
        <w:t xml:space="preserve">% of </w:t>
      </w:r>
      <w:r w:rsidR="000576E5" w:rsidRPr="00F929DC">
        <w:t xml:space="preserve">total </w:t>
      </w:r>
      <w:r w:rsidR="005B6818" w:rsidRPr="00F929DC">
        <w:t>income</w:t>
      </w:r>
      <w:r w:rsidRPr="00F929DC">
        <w:t xml:space="preserve"> (</w:t>
      </w:r>
      <w:r w:rsidR="00F929DC" w:rsidRPr="00F929DC">
        <w:t>down</w:t>
      </w:r>
      <w:r w:rsidRPr="00F929DC">
        <w:t xml:space="preserve"> from</w:t>
      </w:r>
      <w:r w:rsidR="00DE178A" w:rsidRPr="00F929DC">
        <w:t xml:space="preserve"> </w:t>
      </w:r>
      <w:r w:rsidR="003E3876" w:rsidRPr="00F929DC">
        <w:t xml:space="preserve">$206.9 million </w:t>
      </w:r>
      <w:r w:rsidR="003E3876">
        <w:t xml:space="preserve">or </w:t>
      </w:r>
      <w:r w:rsidR="00F549A9" w:rsidRPr="00F929DC">
        <w:t>2.</w:t>
      </w:r>
      <w:r w:rsidR="007F30E4">
        <w:t>8</w:t>
      </w:r>
      <w:r w:rsidR="000D6386" w:rsidRPr="00F929DC">
        <w:t xml:space="preserve">% </w:t>
      </w:r>
      <w:r w:rsidRPr="00F929DC">
        <w:t>in 202</w:t>
      </w:r>
      <w:r w:rsidR="0095096E" w:rsidRPr="00F929DC">
        <w:t>3</w:t>
      </w:r>
      <w:r w:rsidRPr="00F929DC">
        <w:t>-2</w:t>
      </w:r>
      <w:r w:rsidR="0095096E" w:rsidRPr="00F929DC">
        <w:t>4</w:t>
      </w:r>
      <w:r w:rsidRPr="00F929DC">
        <w:t>).</w:t>
      </w:r>
    </w:p>
    <w:p w14:paraId="3C837672" w14:textId="7FE17803" w:rsidR="005630A4" w:rsidRPr="00A408AC" w:rsidRDefault="005630A4" w:rsidP="00877701">
      <w:pPr>
        <w:pStyle w:val="ListBullet3"/>
      </w:pPr>
      <w:r w:rsidRPr="00A408AC">
        <w:t xml:space="preserve">total expenditure </w:t>
      </w:r>
      <w:r w:rsidRPr="009D3B0C">
        <w:t>was $</w:t>
      </w:r>
      <w:r w:rsidR="007A6CDA" w:rsidRPr="009D3B0C">
        <w:t>8.3</w:t>
      </w:r>
      <w:r w:rsidR="00C53780" w:rsidRPr="009D3B0C">
        <w:t xml:space="preserve"> billion</w:t>
      </w:r>
      <w:r w:rsidR="00DE05A2" w:rsidRPr="009D3B0C">
        <w:t>,</w:t>
      </w:r>
      <w:r w:rsidRPr="009D3B0C">
        <w:t xml:space="preserve"> up </w:t>
      </w:r>
      <w:r w:rsidR="007A6CDA" w:rsidRPr="009D3B0C">
        <w:t>18.2</w:t>
      </w:r>
      <w:r w:rsidR="007777C4" w:rsidRPr="009D3B0C">
        <w:t>%</w:t>
      </w:r>
      <w:r w:rsidRPr="009D3B0C">
        <w:t xml:space="preserve"> </w:t>
      </w:r>
      <w:r w:rsidR="007D1269">
        <w:t>from</w:t>
      </w:r>
      <w:r w:rsidRPr="009D3B0C">
        <w:t xml:space="preserve"> 202</w:t>
      </w:r>
      <w:r w:rsidR="0095096E" w:rsidRPr="009D3B0C">
        <w:t>3</w:t>
      </w:r>
      <w:r w:rsidRPr="009D3B0C">
        <w:t>-2</w:t>
      </w:r>
      <w:r w:rsidR="0095096E" w:rsidRPr="009D3B0C">
        <w:t>4</w:t>
      </w:r>
      <w:r w:rsidRPr="009D3B0C">
        <w:t xml:space="preserve"> ($</w:t>
      </w:r>
      <w:r w:rsidR="00520100">
        <w:t>7.0</w:t>
      </w:r>
      <w:r w:rsidR="00C53780" w:rsidRPr="009D3B0C">
        <w:t xml:space="preserve"> billion</w:t>
      </w:r>
      <w:r w:rsidRPr="00A408AC">
        <w:t>).</w:t>
      </w:r>
    </w:p>
    <w:p w14:paraId="1A63C670" w14:textId="05307E89" w:rsidR="005630A4" w:rsidRPr="00A408AC" w:rsidRDefault="005630A4" w:rsidP="001707F8">
      <w:pPr>
        <w:pStyle w:val="Listbulletindent"/>
      </w:pPr>
      <w:r w:rsidRPr="00A408AC">
        <w:t>This wa</w:t>
      </w:r>
      <w:r w:rsidRPr="00D07666">
        <w:t>s equivalent to $</w:t>
      </w:r>
      <w:r w:rsidR="0089149E" w:rsidRPr="00D07666">
        <w:t>80.55</w:t>
      </w:r>
      <w:r w:rsidRPr="00D07666">
        <w:t xml:space="preserve"> </w:t>
      </w:r>
      <w:r w:rsidR="005D5F7A" w:rsidRPr="00D07666">
        <w:t>pcrpd</w:t>
      </w:r>
      <w:r w:rsidRPr="00D07666">
        <w:t xml:space="preserve">, up </w:t>
      </w:r>
      <w:r w:rsidR="000D6386">
        <w:t xml:space="preserve">12.2% </w:t>
      </w:r>
      <w:r w:rsidRPr="00D07666">
        <w:t>from $</w:t>
      </w:r>
      <w:r w:rsidR="0089149E" w:rsidRPr="00D07666">
        <w:t>71.78</w:t>
      </w:r>
      <w:r w:rsidRPr="00D07666">
        <w:t xml:space="preserve"> in 202</w:t>
      </w:r>
      <w:r w:rsidR="0095096E" w:rsidRPr="00D07666">
        <w:t>3</w:t>
      </w:r>
      <w:r w:rsidRPr="00D07666">
        <w:t>-2</w:t>
      </w:r>
      <w:r w:rsidR="0095096E" w:rsidRPr="00D07666">
        <w:t>4</w:t>
      </w:r>
      <w:r w:rsidR="000D6386">
        <w:t>.</w:t>
      </w:r>
    </w:p>
    <w:p w14:paraId="50EC4E4C" w14:textId="1CD5E799" w:rsidR="00B6176D" w:rsidRPr="00E13D8E" w:rsidRDefault="006B50D5" w:rsidP="00877701">
      <w:pPr>
        <w:pStyle w:val="ListBullet3"/>
      </w:pPr>
      <w:r w:rsidRPr="00E13D8E">
        <w:t>t</w:t>
      </w:r>
      <w:r w:rsidR="00335F40" w:rsidRPr="00E13D8E">
        <w:t xml:space="preserve">he </w:t>
      </w:r>
      <w:r w:rsidR="00B6176D" w:rsidRPr="00E13D8E">
        <w:t>EBITDA</w:t>
      </w:r>
      <w:r w:rsidR="00335F40" w:rsidRPr="00E13D8E">
        <w:t xml:space="preserve"> result </w:t>
      </w:r>
      <w:r w:rsidR="00B6176D" w:rsidRPr="00E13D8E">
        <w:t xml:space="preserve">was </w:t>
      </w:r>
      <w:r w:rsidR="00D07666" w:rsidRPr="00E13D8E">
        <w:t xml:space="preserve">$607.7 </w:t>
      </w:r>
      <w:r w:rsidR="00B6176D" w:rsidRPr="00E13D8E">
        <w:t xml:space="preserve">million, </w:t>
      </w:r>
      <w:r w:rsidR="00531097" w:rsidRPr="00E13D8E">
        <w:t xml:space="preserve">up </w:t>
      </w:r>
      <w:r w:rsidR="007D1269" w:rsidRPr="00E13D8E">
        <w:t>27.7% from</w:t>
      </w:r>
      <w:r w:rsidR="00531097" w:rsidRPr="00E13D8E">
        <w:t xml:space="preserve"> </w:t>
      </w:r>
      <w:r w:rsidR="00B6176D" w:rsidRPr="00E13D8E">
        <w:t>202</w:t>
      </w:r>
      <w:r w:rsidR="0095096E" w:rsidRPr="00E13D8E">
        <w:t>3</w:t>
      </w:r>
      <w:r w:rsidR="00B6176D" w:rsidRPr="00E13D8E">
        <w:t>-2</w:t>
      </w:r>
      <w:r w:rsidR="0095096E" w:rsidRPr="00E13D8E">
        <w:t>4</w:t>
      </w:r>
      <w:r w:rsidR="00B6176D" w:rsidRPr="00E13D8E">
        <w:t xml:space="preserve"> </w:t>
      </w:r>
      <w:r w:rsidR="009E100D" w:rsidRPr="00E13D8E">
        <w:t xml:space="preserve">($476.1 </w:t>
      </w:r>
      <w:r w:rsidR="00B6176D" w:rsidRPr="00E13D8E">
        <w:t>million).</w:t>
      </w:r>
    </w:p>
    <w:p w14:paraId="666B457B" w14:textId="4AEEFD3F" w:rsidR="00806510" w:rsidRPr="00806510" w:rsidRDefault="00806510" w:rsidP="001707F8">
      <w:pPr>
        <w:pStyle w:val="Listbulletindent"/>
      </w:pPr>
      <w:r w:rsidRPr="00BD5EB6">
        <w:t xml:space="preserve">This was equivalent to </w:t>
      </w:r>
      <w:r w:rsidRPr="00DA1F29">
        <w:t>$5.</w:t>
      </w:r>
      <w:r w:rsidR="00DA1F29" w:rsidRPr="00DA1F29">
        <w:t>91</w:t>
      </w:r>
      <w:r w:rsidRPr="00DA1F29">
        <w:t xml:space="preserve"> </w:t>
      </w:r>
      <w:r w:rsidRPr="00BD5EB6">
        <w:t xml:space="preserve">pcrpd, up </w:t>
      </w:r>
      <w:r w:rsidR="00531097">
        <w:t xml:space="preserve">21.2% </w:t>
      </w:r>
      <w:r w:rsidRPr="00BD5EB6">
        <w:t xml:space="preserve">from </w:t>
      </w:r>
      <w:r w:rsidRPr="00DA1F29">
        <w:t>$4.</w:t>
      </w:r>
      <w:r w:rsidR="00DA1F29" w:rsidRPr="00DA1F29">
        <w:t>88</w:t>
      </w:r>
      <w:r w:rsidRPr="00DA1F29">
        <w:t xml:space="preserve"> </w:t>
      </w:r>
      <w:r w:rsidRPr="00BD5EB6">
        <w:t>in 2023-24</w:t>
      </w:r>
      <w:r w:rsidR="007A322D">
        <w:t>.</w:t>
      </w:r>
    </w:p>
    <w:p w14:paraId="148497DF" w14:textId="58FA2A20" w:rsidR="00B6176D" w:rsidRPr="00A408AC" w:rsidRDefault="00F40FF4" w:rsidP="001707F8">
      <w:pPr>
        <w:pStyle w:val="Listbulletindent"/>
      </w:pPr>
      <w:r w:rsidRPr="00A408AC">
        <w:rPr>
          <w:lang w:val="en-GB"/>
        </w:rPr>
        <w:t>T</w:t>
      </w:r>
      <w:r w:rsidRPr="00A408AC">
        <w:t>he</w:t>
      </w:r>
      <w:r w:rsidR="00B6176D" w:rsidRPr="00A408AC">
        <w:t xml:space="preserve"> EBITDA margin </w:t>
      </w:r>
      <w:r w:rsidR="00B6176D" w:rsidRPr="00BD0060">
        <w:t>at the sector level was 6.</w:t>
      </w:r>
      <w:r w:rsidR="008B7490" w:rsidRPr="00BD0060">
        <w:t>9</w:t>
      </w:r>
      <w:r w:rsidR="00B6176D" w:rsidRPr="00BD0060">
        <w:t xml:space="preserve">%, an increase of </w:t>
      </w:r>
      <w:r w:rsidR="008B7490" w:rsidRPr="00BD0060">
        <w:t>0.5</w:t>
      </w:r>
      <w:r w:rsidR="00B6176D" w:rsidRPr="00BD0060">
        <w:t xml:space="preserve"> </w:t>
      </w:r>
      <w:r w:rsidR="00E02022" w:rsidRPr="00BD0060">
        <w:t>pp</w:t>
      </w:r>
      <w:r w:rsidR="00B6176D" w:rsidRPr="00BD0060">
        <w:t xml:space="preserve"> </w:t>
      </w:r>
      <w:r w:rsidR="007D1269">
        <w:t>from</w:t>
      </w:r>
      <w:r w:rsidR="00B6176D" w:rsidRPr="00BD0060">
        <w:t xml:space="preserve"> the 202</w:t>
      </w:r>
      <w:r w:rsidR="00AB75E4" w:rsidRPr="00BD0060">
        <w:t>3</w:t>
      </w:r>
      <w:r w:rsidR="00B6176D" w:rsidRPr="00BD0060">
        <w:t>-2</w:t>
      </w:r>
      <w:r w:rsidR="00AB75E4" w:rsidRPr="00BD0060">
        <w:t>4</w:t>
      </w:r>
      <w:r w:rsidR="00B6176D" w:rsidRPr="00BD0060">
        <w:t xml:space="preserve"> result (</w:t>
      </w:r>
      <w:r w:rsidR="00BD0060" w:rsidRPr="00BD0060">
        <w:t>6.4</w:t>
      </w:r>
      <w:r w:rsidR="00B6176D" w:rsidRPr="00BD0060">
        <w:t>%).</w:t>
      </w:r>
    </w:p>
    <w:p w14:paraId="00C0740F" w14:textId="1F1759AF" w:rsidR="005630A4" w:rsidRPr="00A408AC" w:rsidRDefault="005630A4" w:rsidP="00877701">
      <w:pPr>
        <w:pStyle w:val="ListBullet3"/>
      </w:pPr>
      <w:r w:rsidRPr="00A408AC">
        <w:t xml:space="preserve">the NPBT result was </w:t>
      </w:r>
      <w:r w:rsidR="00C612DE" w:rsidRPr="00C612DE">
        <w:t xml:space="preserve">$540.7 </w:t>
      </w:r>
      <w:r w:rsidRPr="00A408AC">
        <w:t xml:space="preserve">million, </w:t>
      </w:r>
      <w:r w:rsidR="007A322D">
        <w:t xml:space="preserve">up </w:t>
      </w:r>
      <w:r w:rsidR="00B745AA">
        <w:t>27.8</w:t>
      </w:r>
      <w:r w:rsidR="007A322D">
        <w:t xml:space="preserve">% </w:t>
      </w:r>
      <w:r w:rsidR="007D1269">
        <w:t>from</w:t>
      </w:r>
      <w:r w:rsidRPr="00E94498" w:rsidDel="007A322D">
        <w:t xml:space="preserve"> </w:t>
      </w:r>
      <w:r w:rsidRPr="00E94498">
        <w:t>202</w:t>
      </w:r>
      <w:r w:rsidR="00AB75E4" w:rsidRPr="00E94498">
        <w:t>3</w:t>
      </w:r>
      <w:r w:rsidRPr="00E94498">
        <w:t>-2</w:t>
      </w:r>
      <w:r w:rsidR="00AB75E4" w:rsidRPr="00E94498">
        <w:t>4</w:t>
      </w:r>
      <w:r w:rsidRPr="00E94498">
        <w:t xml:space="preserve"> </w:t>
      </w:r>
      <w:r w:rsidR="00E94498" w:rsidRPr="00E94498">
        <w:t xml:space="preserve">($423.0 </w:t>
      </w:r>
      <w:r w:rsidRPr="00E94498">
        <w:t>million).</w:t>
      </w:r>
    </w:p>
    <w:p w14:paraId="72310DDB" w14:textId="5507B9CC" w:rsidR="001D65EF" w:rsidRPr="00BD5EB6" w:rsidRDefault="005630A4" w:rsidP="001707F8">
      <w:pPr>
        <w:pStyle w:val="Listbulletindent"/>
      </w:pPr>
      <w:r w:rsidRPr="00BD5EB6">
        <w:t xml:space="preserve">This was equivalent to </w:t>
      </w:r>
      <w:r w:rsidR="00E94498" w:rsidRPr="00BD5EB6">
        <w:t xml:space="preserve">$5.26 </w:t>
      </w:r>
      <w:r w:rsidR="005D5F7A" w:rsidRPr="00BD5EB6">
        <w:t>pcrpd</w:t>
      </w:r>
      <w:r w:rsidRPr="00BD5EB6">
        <w:t>, up</w:t>
      </w:r>
      <w:r w:rsidR="007A322D">
        <w:t xml:space="preserve"> 21.4%</w:t>
      </w:r>
      <w:r w:rsidRPr="00BD5EB6">
        <w:t xml:space="preserve"> from </w:t>
      </w:r>
      <w:r w:rsidR="004D2539" w:rsidRPr="00BD5EB6">
        <w:t xml:space="preserve">$4.33 </w:t>
      </w:r>
      <w:r w:rsidRPr="00BD5EB6">
        <w:t>in 202</w:t>
      </w:r>
      <w:r w:rsidR="00AB75E4" w:rsidRPr="00BD5EB6">
        <w:t>3</w:t>
      </w:r>
      <w:r w:rsidRPr="00BD5EB6">
        <w:t>-2</w:t>
      </w:r>
      <w:r w:rsidR="00AB75E4" w:rsidRPr="00BD5EB6">
        <w:t>4</w:t>
      </w:r>
      <w:r w:rsidR="007A322D">
        <w:t>.</w:t>
      </w:r>
    </w:p>
    <w:p w14:paraId="4194341A" w14:textId="284DF617" w:rsidR="000E3915" w:rsidRPr="00661101" w:rsidRDefault="000F45D1" w:rsidP="001707F8">
      <w:pPr>
        <w:pStyle w:val="Listbulletindent"/>
        <w:rPr>
          <w:b/>
          <w:sz w:val="22"/>
        </w:rPr>
      </w:pPr>
      <w:r w:rsidRPr="00487332">
        <w:t>73</w:t>
      </w:r>
      <w:r w:rsidR="006D179C" w:rsidRPr="00487332">
        <w:t>.</w:t>
      </w:r>
      <w:r w:rsidRPr="00487332">
        <w:t>0</w:t>
      </w:r>
      <w:r w:rsidR="005630A4" w:rsidRPr="00487332">
        <w:t>%</w:t>
      </w:r>
      <w:r w:rsidR="005630A4" w:rsidRPr="005C23E7">
        <w:t xml:space="preserve"> of </w:t>
      </w:r>
      <w:r w:rsidR="00077B5C" w:rsidRPr="005C23E7">
        <w:t>HCP</w:t>
      </w:r>
      <w:r w:rsidR="005630A4" w:rsidRPr="005C23E7">
        <w:t xml:space="preserve"> providers </w:t>
      </w:r>
      <w:r w:rsidR="00083F90">
        <w:t xml:space="preserve">reported a </w:t>
      </w:r>
      <w:r w:rsidR="005630A4" w:rsidRPr="005C23E7">
        <w:t xml:space="preserve">positive NPBT, </w:t>
      </w:r>
      <w:r w:rsidR="00A03DE6" w:rsidRPr="00487332">
        <w:t>consistent with</w:t>
      </w:r>
      <w:r w:rsidR="00D455AC" w:rsidRPr="005C23E7">
        <w:t xml:space="preserve"> 202</w:t>
      </w:r>
      <w:r w:rsidR="00AB75E4">
        <w:t>3</w:t>
      </w:r>
      <w:r w:rsidR="00D455AC" w:rsidRPr="005C23E7">
        <w:t>-</w:t>
      </w:r>
      <w:r w:rsidR="00D455AC" w:rsidRPr="001D65EF">
        <w:t>2</w:t>
      </w:r>
      <w:r w:rsidR="00AB75E4">
        <w:t>4</w:t>
      </w:r>
      <w:bookmarkStart w:id="152" w:name="_Ref195091329"/>
      <w:bookmarkStart w:id="153" w:name="_Toc195525319"/>
      <w:r w:rsidR="00496AED">
        <w:t>.</w:t>
      </w:r>
    </w:p>
    <w:p w14:paraId="037E9AAE" w14:textId="5FECE692" w:rsidR="00DB307B" w:rsidRPr="005C23E7" w:rsidRDefault="00DB307B" w:rsidP="00DB307B">
      <w:pPr>
        <w:pStyle w:val="Caption"/>
      </w:pPr>
      <w:r w:rsidRPr="005C23E7">
        <w:t xml:space="preserve">Table </w:t>
      </w:r>
      <w:fldSimple w:instr=" STYLEREF 1 \s ">
        <w:r w:rsidR="002C08C9">
          <w:rPr>
            <w:noProof/>
          </w:rPr>
          <w:t>2</w:t>
        </w:r>
      </w:fldSimple>
      <w:r w:rsidR="00E4583C" w:rsidRPr="005C23E7">
        <w:t>.</w:t>
      </w:r>
      <w:fldSimple w:instr=" SEQ Table \* ARABIC \s 1 ">
        <w:r w:rsidR="002C08C9">
          <w:rPr>
            <w:noProof/>
          </w:rPr>
          <w:t>3</w:t>
        </w:r>
      </w:fldSimple>
      <w:bookmarkEnd w:id="152"/>
      <w:r w:rsidRPr="005C23E7">
        <w:t xml:space="preserve">: Summary of financial performance of </w:t>
      </w:r>
      <w:r w:rsidR="00B21782" w:rsidRPr="005C23E7">
        <w:t>HCP</w:t>
      </w:r>
      <w:r w:rsidRPr="005C23E7">
        <w:t xml:space="preserve"> providers, </w:t>
      </w:r>
      <w:bookmarkEnd w:id="153"/>
      <w:r w:rsidR="00F92E82" w:rsidRPr="005C23E7">
        <w:t>202</w:t>
      </w:r>
      <w:r w:rsidR="00F92E82">
        <w:t>1</w:t>
      </w:r>
      <w:r w:rsidR="00F92E82" w:rsidRPr="005C23E7">
        <w:t>-2</w:t>
      </w:r>
      <w:r w:rsidR="00F92E82">
        <w:t>2</w:t>
      </w:r>
      <w:r w:rsidR="00F92E82" w:rsidRPr="005C23E7">
        <w:t xml:space="preserve"> to 202</w:t>
      </w:r>
      <w:r w:rsidR="00F92E82">
        <w:t>4</w:t>
      </w:r>
      <w:r w:rsidR="00F92E82" w:rsidRPr="005C23E7">
        <w:t>-2</w:t>
      </w:r>
      <w:r w:rsidR="00F92E82">
        <w:t>5</w:t>
      </w:r>
      <w:r w:rsidR="00F92E82" w:rsidRPr="005C23E7">
        <w:t>, with comparison to 202</w:t>
      </w:r>
      <w:r w:rsidR="00F92E82">
        <w:t>3</w:t>
      </w:r>
      <w:r w:rsidR="00F92E82" w:rsidRPr="005C23E7">
        <w:t>-2</w:t>
      </w:r>
      <w:r w:rsidR="00F92E82">
        <w:t>4</w:t>
      </w:r>
    </w:p>
    <w:tbl>
      <w:tblPr>
        <w:tblStyle w:val="DepartmentofHealthtable"/>
        <w:tblW w:w="5001" w:type="pct"/>
        <w:tblBorders>
          <w:top w:val="none" w:sz="0" w:space="0" w:color="auto"/>
        </w:tblBorders>
        <w:tblLayout w:type="fixed"/>
        <w:tblLook w:val="04A0" w:firstRow="1" w:lastRow="0" w:firstColumn="1" w:lastColumn="0" w:noHBand="0" w:noVBand="1"/>
      </w:tblPr>
      <w:tblGrid>
        <w:gridCol w:w="2837"/>
        <w:gridCol w:w="1134"/>
        <w:gridCol w:w="1136"/>
        <w:gridCol w:w="1136"/>
        <w:gridCol w:w="1136"/>
        <w:gridCol w:w="1693"/>
      </w:tblGrid>
      <w:tr w:rsidR="00F92E82" w:rsidRPr="005C23E7" w14:paraId="5D823E4B" w14:textId="77777777" w:rsidTr="00C07A1B">
        <w:trPr>
          <w:cnfStyle w:val="100000000000" w:firstRow="1" w:lastRow="0" w:firstColumn="0" w:lastColumn="0" w:oddVBand="0" w:evenVBand="0" w:oddHBand="0" w:evenHBand="0" w:firstRowFirstColumn="0" w:firstRowLastColumn="0" w:lastRowFirstColumn="0" w:lastRowLastColumn="0"/>
          <w:cantSplit/>
          <w:trHeight w:val="624"/>
        </w:trPr>
        <w:tc>
          <w:tcPr>
            <w:tcW w:w="1564" w:type="pct"/>
            <w:textDirection w:val="btLr"/>
            <w:hideMark/>
          </w:tcPr>
          <w:p w14:paraId="574EE1E1" w14:textId="77777777" w:rsidR="00F92E82" w:rsidRPr="00FC5169" w:rsidRDefault="00F92E82" w:rsidP="00FC5169">
            <w:r w:rsidRPr="00FC5169">
              <w:t> </w:t>
            </w:r>
          </w:p>
        </w:tc>
        <w:tc>
          <w:tcPr>
            <w:tcW w:w="625" w:type="pct"/>
          </w:tcPr>
          <w:p w14:paraId="68B4879A" w14:textId="7693C527" w:rsidR="00F92E82" w:rsidRPr="00FC5169" w:rsidRDefault="00F92E82" w:rsidP="00FC5169">
            <w:pPr>
              <w:pStyle w:val="TableHeaderWhite"/>
            </w:pPr>
            <w:r w:rsidRPr="00FC5169">
              <w:t>2021-22</w:t>
            </w:r>
          </w:p>
        </w:tc>
        <w:tc>
          <w:tcPr>
            <w:tcW w:w="626" w:type="pct"/>
          </w:tcPr>
          <w:p w14:paraId="70C3152E" w14:textId="1DFF59A3" w:rsidR="00F92E82" w:rsidRPr="00FC5169" w:rsidRDefault="00F92E82" w:rsidP="00FC5169">
            <w:pPr>
              <w:pStyle w:val="TableHeaderWhite"/>
            </w:pPr>
            <w:r w:rsidRPr="00FC5169">
              <w:t>2022-23</w:t>
            </w:r>
          </w:p>
        </w:tc>
        <w:tc>
          <w:tcPr>
            <w:tcW w:w="626" w:type="pct"/>
          </w:tcPr>
          <w:p w14:paraId="071077AE" w14:textId="681E8E6A" w:rsidR="00F92E82" w:rsidRPr="005C23E7" w:rsidRDefault="00F92E82" w:rsidP="00FC5169">
            <w:pPr>
              <w:pStyle w:val="TableHeaderWhite"/>
            </w:pPr>
            <w:r w:rsidRPr="005C23E7">
              <w:t>2023-24</w:t>
            </w:r>
          </w:p>
        </w:tc>
        <w:tc>
          <w:tcPr>
            <w:tcW w:w="626" w:type="pct"/>
            <w:shd w:val="clear" w:color="auto" w:fill="68437B" w:themeFill="accent3" w:themeFillShade="BF"/>
          </w:tcPr>
          <w:p w14:paraId="083C4BF5" w14:textId="1FC4FDAB" w:rsidR="00F92E82" w:rsidRPr="005C23E7" w:rsidRDefault="00F92E82" w:rsidP="00FC5169">
            <w:pPr>
              <w:pStyle w:val="TableHeaderWhite"/>
            </w:pPr>
            <w:r>
              <w:t>2024-25</w:t>
            </w:r>
          </w:p>
        </w:tc>
        <w:tc>
          <w:tcPr>
            <w:tcW w:w="935" w:type="pct"/>
            <w:shd w:val="clear" w:color="auto" w:fill="68437B"/>
          </w:tcPr>
          <w:p w14:paraId="31B08F9D" w14:textId="19CEFD04" w:rsidR="00F92E82" w:rsidRPr="00FC5169" w:rsidRDefault="00F92E82" w:rsidP="00FC5169">
            <w:pPr>
              <w:pStyle w:val="TableHeaderWhite"/>
            </w:pPr>
            <w:r w:rsidRPr="00FC5169">
              <w:t>Change from 2023-24</w:t>
            </w:r>
          </w:p>
        </w:tc>
      </w:tr>
      <w:tr w:rsidR="00B91A12" w:rsidRPr="005C23E7" w14:paraId="1BE0A4EE" w14:textId="77777777" w:rsidTr="00C07A1B">
        <w:trPr>
          <w:trHeight w:val="340"/>
        </w:trPr>
        <w:tc>
          <w:tcPr>
            <w:tcW w:w="1564" w:type="pct"/>
            <w:noWrap/>
            <w:hideMark/>
          </w:tcPr>
          <w:p w14:paraId="689CAF4A" w14:textId="77777777" w:rsidR="00B91A12" w:rsidRPr="005C23E7" w:rsidRDefault="00B91A12" w:rsidP="00677D59">
            <w:pPr>
              <w:pStyle w:val="TableofAuthorities"/>
            </w:pPr>
            <w:r w:rsidRPr="005C23E7">
              <w:t>Total income ($m)</w:t>
            </w:r>
          </w:p>
        </w:tc>
        <w:tc>
          <w:tcPr>
            <w:tcW w:w="625" w:type="pct"/>
          </w:tcPr>
          <w:p w14:paraId="3801BC3F" w14:textId="774A6E4B" w:rsidR="00B91A12" w:rsidRPr="005C23E7" w:rsidRDefault="00B91A12" w:rsidP="00677D59">
            <w:pPr>
              <w:pStyle w:val="TableofAuthorities"/>
            </w:pPr>
            <w:r w:rsidRPr="005C23E7">
              <w:t xml:space="preserve">$4,689.8 </w:t>
            </w:r>
          </w:p>
        </w:tc>
        <w:tc>
          <w:tcPr>
            <w:tcW w:w="626" w:type="pct"/>
          </w:tcPr>
          <w:p w14:paraId="359F8C89" w14:textId="7D7621C3" w:rsidR="00B91A12" w:rsidRPr="005C23E7" w:rsidRDefault="00B91A12" w:rsidP="00677D59">
            <w:pPr>
              <w:pStyle w:val="TableofAuthorities"/>
            </w:pPr>
            <w:r w:rsidRPr="005C23E7">
              <w:t xml:space="preserve">$5,787.2 </w:t>
            </w:r>
          </w:p>
        </w:tc>
        <w:tc>
          <w:tcPr>
            <w:tcW w:w="626" w:type="pct"/>
          </w:tcPr>
          <w:p w14:paraId="44DF40D5" w14:textId="37FA330C" w:rsidR="00B91A12" w:rsidRPr="005C23E7" w:rsidRDefault="00B91A12" w:rsidP="00677D59">
            <w:pPr>
              <w:pStyle w:val="TableofAuthorities"/>
            </w:pPr>
            <w:r w:rsidRPr="005C23E7">
              <w:t>$7,427.9</w:t>
            </w:r>
          </w:p>
        </w:tc>
        <w:tc>
          <w:tcPr>
            <w:tcW w:w="626" w:type="pct"/>
          </w:tcPr>
          <w:p w14:paraId="5DFDA73D" w14:textId="544B42F2" w:rsidR="00B91A12" w:rsidRPr="00B91A12" w:rsidRDefault="00B91A12" w:rsidP="001C445C">
            <w:pPr>
              <w:pStyle w:val="TableofAuthorities"/>
              <w:rPr>
                <w:rFonts w:cs="Arial"/>
              </w:rPr>
            </w:pPr>
            <w:r w:rsidRPr="00B91A12">
              <w:t>$8,818.5</w:t>
            </w:r>
          </w:p>
        </w:tc>
        <w:tc>
          <w:tcPr>
            <w:tcW w:w="935" w:type="pct"/>
          </w:tcPr>
          <w:p w14:paraId="4DBB0CA3" w14:textId="63E7466E" w:rsidR="00B91A12" w:rsidRPr="001649D8" w:rsidRDefault="00B91A12" w:rsidP="001649D8">
            <w:pPr>
              <w:pStyle w:val="TableofAuthorities"/>
            </w:pPr>
            <w:r w:rsidRPr="001649D8">
              <w:t>▲ 18.7%</w:t>
            </w:r>
          </w:p>
        </w:tc>
      </w:tr>
      <w:tr w:rsidR="00B91A12" w:rsidRPr="005C23E7" w14:paraId="0F36C2A3" w14:textId="77777777" w:rsidTr="00C07A1B">
        <w:trPr>
          <w:trHeight w:val="340"/>
        </w:trPr>
        <w:tc>
          <w:tcPr>
            <w:tcW w:w="1564" w:type="pct"/>
            <w:noWrap/>
            <w:hideMark/>
          </w:tcPr>
          <w:p w14:paraId="1423FE87" w14:textId="77777777" w:rsidR="00B91A12" w:rsidRPr="005C23E7" w:rsidRDefault="00B91A12" w:rsidP="00677D59">
            <w:pPr>
              <w:pStyle w:val="TableofAuthorities"/>
            </w:pPr>
            <w:r w:rsidRPr="005C23E7">
              <w:t>Total expenses ($m)</w:t>
            </w:r>
          </w:p>
        </w:tc>
        <w:tc>
          <w:tcPr>
            <w:tcW w:w="625" w:type="pct"/>
          </w:tcPr>
          <w:p w14:paraId="42CFE1A8" w14:textId="14851AEB" w:rsidR="00B91A12" w:rsidRPr="005C23E7" w:rsidRDefault="00B91A12" w:rsidP="00677D59">
            <w:pPr>
              <w:pStyle w:val="TableofAuthorities"/>
            </w:pPr>
            <w:r w:rsidRPr="005C23E7">
              <w:t xml:space="preserve">$4,492.4 </w:t>
            </w:r>
          </w:p>
        </w:tc>
        <w:tc>
          <w:tcPr>
            <w:tcW w:w="626" w:type="pct"/>
          </w:tcPr>
          <w:p w14:paraId="3C10C85E" w14:textId="51666EC1" w:rsidR="00B91A12" w:rsidRPr="005C23E7" w:rsidRDefault="00B91A12" w:rsidP="00677D59">
            <w:pPr>
              <w:pStyle w:val="TableofAuthorities"/>
            </w:pPr>
            <w:r w:rsidRPr="005C23E7">
              <w:t xml:space="preserve">$5,601.5 </w:t>
            </w:r>
          </w:p>
        </w:tc>
        <w:tc>
          <w:tcPr>
            <w:tcW w:w="626" w:type="pct"/>
          </w:tcPr>
          <w:p w14:paraId="6AE38BEC" w14:textId="61B3C398" w:rsidR="00B91A12" w:rsidRPr="005C23E7" w:rsidRDefault="00B91A12" w:rsidP="001C445C">
            <w:pPr>
              <w:pStyle w:val="TableofAuthorities"/>
              <w:rPr>
                <w:rFonts w:cs="Arial"/>
              </w:rPr>
            </w:pPr>
            <w:r w:rsidRPr="005C23E7">
              <w:t>$7,004.9</w:t>
            </w:r>
          </w:p>
        </w:tc>
        <w:tc>
          <w:tcPr>
            <w:tcW w:w="626" w:type="pct"/>
          </w:tcPr>
          <w:p w14:paraId="43E84022" w14:textId="4647D472" w:rsidR="00B91A12" w:rsidRPr="00B91A12" w:rsidRDefault="00B91A12" w:rsidP="001C445C">
            <w:pPr>
              <w:pStyle w:val="TableofAuthorities"/>
              <w:rPr>
                <w:rFonts w:cs="Arial"/>
              </w:rPr>
            </w:pPr>
            <w:r w:rsidRPr="00B91A12">
              <w:t>$8,277.7</w:t>
            </w:r>
          </w:p>
        </w:tc>
        <w:tc>
          <w:tcPr>
            <w:tcW w:w="935" w:type="pct"/>
          </w:tcPr>
          <w:p w14:paraId="4C8B1879" w14:textId="562C0CD6" w:rsidR="00B91A12" w:rsidRPr="001649D8" w:rsidRDefault="00B91A12" w:rsidP="001649D8">
            <w:pPr>
              <w:pStyle w:val="TableofAuthorities"/>
            </w:pPr>
            <w:r w:rsidRPr="001649D8">
              <w:t>▲ 18.2%</w:t>
            </w:r>
          </w:p>
        </w:tc>
      </w:tr>
      <w:tr w:rsidR="00B91A12" w:rsidRPr="005C23E7" w14:paraId="1B089FEB" w14:textId="77777777" w:rsidTr="00C07A1B">
        <w:trPr>
          <w:trHeight w:val="340"/>
        </w:trPr>
        <w:tc>
          <w:tcPr>
            <w:tcW w:w="1564" w:type="pct"/>
            <w:tcBorders>
              <w:bottom w:val="single" w:sz="4" w:space="0" w:color="1E1545" w:themeColor="text1"/>
            </w:tcBorders>
            <w:noWrap/>
          </w:tcPr>
          <w:p w14:paraId="42D5912D" w14:textId="77777777" w:rsidR="00B91A12" w:rsidRPr="005C23E7" w:rsidRDefault="00B91A12" w:rsidP="00677D59">
            <w:pPr>
              <w:pStyle w:val="TableofAuthorities"/>
            </w:pPr>
            <w:r w:rsidRPr="005C23E7">
              <w:t>EBITDA ($m)</w:t>
            </w:r>
          </w:p>
        </w:tc>
        <w:tc>
          <w:tcPr>
            <w:tcW w:w="625" w:type="pct"/>
            <w:tcBorders>
              <w:bottom w:val="single" w:sz="4" w:space="0" w:color="1E1545" w:themeColor="text1"/>
            </w:tcBorders>
          </w:tcPr>
          <w:p w14:paraId="46371332" w14:textId="4863841F" w:rsidR="00B91A12" w:rsidRPr="005C23E7" w:rsidRDefault="00B91A12" w:rsidP="00677D59">
            <w:pPr>
              <w:pStyle w:val="TableofAuthorities"/>
            </w:pPr>
            <w:r w:rsidRPr="005C23E7">
              <w:t xml:space="preserve">$240.1 </w:t>
            </w:r>
          </w:p>
        </w:tc>
        <w:tc>
          <w:tcPr>
            <w:tcW w:w="626" w:type="pct"/>
            <w:tcBorders>
              <w:bottom w:val="single" w:sz="4" w:space="0" w:color="1E1545" w:themeColor="text1"/>
            </w:tcBorders>
          </w:tcPr>
          <w:p w14:paraId="49E84AC4" w14:textId="2CD0744D" w:rsidR="00B91A12" w:rsidRPr="005C23E7" w:rsidRDefault="00B91A12" w:rsidP="00677D59">
            <w:pPr>
              <w:pStyle w:val="TableofAuthorities"/>
            </w:pPr>
            <w:r w:rsidRPr="005C23E7">
              <w:t xml:space="preserve">$236.1 </w:t>
            </w:r>
          </w:p>
        </w:tc>
        <w:tc>
          <w:tcPr>
            <w:tcW w:w="626" w:type="pct"/>
            <w:tcBorders>
              <w:bottom w:val="single" w:sz="4" w:space="0" w:color="1E1545" w:themeColor="text1"/>
            </w:tcBorders>
          </w:tcPr>
          <w:p w14:paraId="6F8926BA" w14:textId="540A7C0C" w:rsidR="00B91A12" w:rsidRPr="005C23E7" w:rsidRDefault="00B91A12" w:rsidP="001C445C">
            <w:pPr>
              <w:pStyle w:val="TableofAuthorities"/>
              <w:rPr>
                <w:rFonts w:cs="Arial"/>
              </w:rPr>
            </w:pPr>
            <w:r w:rsidRPr="005C23E7">
              <w:t>$476.1</w:t>
            </w:r>
          </w:p>
        </w:tc>
        <w:tc>
          <w:tcPr>
            <w:tcW w:w="626" w:type="pct"/>
            <w:tcBorders>
              <w:bottom w:val="single" w:sz="4" w:space="0" w:color="1E1545" w:themeColor="text1"/>
            </w:tcBorders>
          </w:tcPr>
          <w:p w14:paraId="162F3A66" w14:textId="47378359" w:rsidR="00B91A12" w:rsidRPr="00B91A12" w:rsidRDefault="00B91A12" w:rsidP="001C445C">
            <w:pPr>
              <w:pStyle w:val="TableofAuthorities"/>
              <w:rPr>
                <w:rFonts w:cs="Arial"/>
              </w:rPr>
            </w:pPr>
            <w:r w:rsidRPr="00B91A12">
              <w:t>$607.7</w:t>
            </w:r>
          </w:p>
        </w:tc>
        <w:tc>
          <w:tcPr>
            <w:tcW w:w="935" w:type="pct"/>
            <w:tcBorders>
              <w:bottom w:val="single" w:sz="4" w:space="0" w:color="1E1545" w:themeColor="text1"/>
            </w:tcBorders>
          </w:tcPr>
          <w:p w14:paraId="4548F5C0" w14:textId="72F55D88" w:rsidR="00B91A12" w:rsidRPr="001649D8" w:rsidRDefault="00B91A12" w:rsidP="001649D8">
            <w:pPr>
              <w:pStyle w:val="TableofAuthorities"/>
            </w:pPr>
            <w:r w:rsidRPr="001649D8">
              <w:t>▲ 27.7%</w:t>
            </w:r>
          </w:p>
        </w:tc>
      </w:tr>
      <w:tr w:rsidR="00B91A12" w:rsidRPr="005C23E7" w14:paraId="6EB69222" w14:textId="77777777" w:rsidTr="00C07A1B">
        <w:trPr>
          <w:trHeight w:val="340"/>
        </w:trPr>
        <w:tc>
          <w:tcPr>
            <w:tcW w:w="1564" w:type="pct"/>
            <w:tcBorders>
              <w:top w:val="single" w:sz="4" w:space="0" w:color="1E1545" w:themeColor="text1"/>
              <w:bottom w:val="double" w:sz="4" w:space="0" w:color="1E1545" w:themeColor="text1"/>
            </w:tcBorders>
            <w:noWrap/>
            <w:hideMark/>
          </w:tcPr>
          <w:p w14:paraId="34EBB3B1" w14:textId="4D8F7D67" w:rsidR="00B91A12" w:rsidRPr="005C23E7" w:rsidRDefault="00B91A12" w:rsidP="00677D59">
            <w:pPr>
              <w:pStyle w:val="TableofAuthorities"/>
            </w:pPr>
            <w:r w:rsidRPr="005C23E7">
              <w:t>NPBT ($m)</w:t>
            </w:r>
          </w:p>
        </w:tc>
        <w:tc>
          <w:tcPr>
            <w:tcW w:w="625" w:type="pct"/>
            <w:tcBorders>
              <w:top w:val="single" w:sz="4" w:space="0" w:color="1E1545" w:themeColor="text1"/>
              <w:bottom w:val="double" w:sz="4" w:space="0" w:color="1E1545" w:themeColor="text1"/>
            </w:tcBorders>
          </w:tcPr>
          <w:p w14:paraId="388F6E9B" w14:textId="3145BC8A" w:rsidR="00B91A12" w:rsidRPr="005C23E7" w:rsidRDefault="00B91A12" w:rsidP="00677D59">
            <w:pPr>
              <w:pStyle w:val="TableofAuthorities"/>
            </w:pPr>
            <w:r w:rsidRPr="005C23E7">
              <w:t xml:space="preserve">$197.4 </w:t>
            </w:r>
          </w:p>
        </w:tc>
        <w:tc>
          <w:tcPr>
            <w:tcW w:w="626" w:type="pct"/>
            <w:tcBorders>
              <w:top w:val="single" w:sz="4" w:space="0" w:color="1E1545" w:themeColor="text1"/>
              <w:bottom w:val="double" w:sz="4" w:space="0" w:color="1E1545" w:themeColor="text1"/>
            </w:tcBorders>
          </w:tcPr>
          <w:p w14:paraId="7192FA43" w14:textId="5B5ECE5A" w:rsidR="00B91A12" w:rsidRPr="005C23E7" w:rsidRDefault="00B91A12" w:rsidP="00677D59">
            <w:pPr>
              <w:pStyle w:val="TableofAuthorities"/>
            </w:pPr>
            <w:r w:rsidRPr="005C23E7">
              <w:t xml:space="preserve">$185.7 </w:t>
            </w:r>
          </w:p>
        </w:tc>
        <w:tc>
          <w:tcPr>
            <w:tcW w:w="626" w:type="pct"/>
            <w:tcBorders>
              <w:top w:val="single" w:sz="4" w:space="0" w:color="1E1545" w:themeColor="text1"/>
              <w:bottom w:val="double" w:sz="4" w:space="0" w:color="1E1545" w:themeColor="text1"/>
            </w:tcBorders>
          </w:tcPr>
          <w:p w14:paraId="2E97C0E5" w14:textId="5F1F32D4" w:rsidR="00B91A12" w:rsidRPr="005C23E7" w:rsidRDefault="00B91A12" w:rsidP="001C445C">
            <w:pPr>
              <w:pStyle w:val="TableofAuthorities"/>
              <w:rPr>
                <w:rFonts w:cs="Arial"/>
              </w:rPr>
            </w:pPr>
            <w:r w:rsidRPr="005C23E7">
              <w:t>$423.0</w:t>
            </w:r>
          </w:p>
        </w:tc>
        <w:tc>
          <w:tcPr>
            <w:tcW w:w="626" w:type="pct"/>
            <w:tcBorders>
              <w:top w:val="single" w:sz="4" w:space="0" w:color="1E1545" w:themeColor="text1"/>
              <w:bottom w:val="double" w:sz="4" w:space="0" w:color="1E1545" w:themeColor="text1"/>
            </w:tcBorders>
          </w:tcPr>
          <w:p w14:paraId="5159656A" w14:textId="79151F63" w:rsidR="00B91A12" w:rsidRPr="00B91A12" w:rsidRDefault="00B91A12" w:rsidP="001C445C">
            <w:pPr>
              <w:pStyle w:val="TableofAuthorities"/>
              <w:rPr>
                <w:rFonts w:cs="Arial"/>
              </w:rPr>
            </w:pPr>
            <w:r w:rsidRPr="00B91A12">
              <w:t>$540.7</w:t>
            </w:r>
          </w:p>
        </w:tc>
        <w:tc>
          <w:tcPr>
            <w:tcW w:w="935" w:type="pct"/>
            <w:tcBorders>
              <w:top w:val="single" w:sz="4" w:space="0" w:color="1E1545" w:themeColor="text1"/>
              <w:bottom w:val="double" w:sz="4" w:space="0" w:color="1E1545" w:themeColor="text1"/>
            </w:tcBorders>
          </w:tcPr>
          <w:p w14:paraId="40E3656B" w14:textId="4A122AE8" w:rsidR="00B91A12" w:rsidRPr="001649D8" w:rsidRDefault="00B91A12" w:rsidP="001649D8">
            <w:pPr>
              <w:pStyle w:val="TableofAuthorities"/>
            </w:pPr>
            <w:r w:rsidRPr="001649D8">
              <w:t>▲ 27.8%</w:t>
            </w:r>
          </w:p>
        </w:tc>
      </w:tr>
      <w:tr w:rsidR="00E62D2F" w:rsidRPr="005C23E7" w14:paraId="6E3D6039" w14:textId="77777777" w:rsidTr="00C07A1B">
        <w:trPr>
          <w:trHeight w:val="340"/>
        </w:trPr>
        <w:tc>
          <w:tcPr>
            <w:tcW w:w="1564" w:type="pct"/>
            <w:tcBorders>
              <w:top w:val="double" w:sz="4" w:space="0" w:color="1E1545" w:themeColor="text1"/>
              <w:bottom w:val="single" w:sz="4" w:space="0" w:color="1E1545" w:themeColor="text1"/>
            </w:tcBorders>
            <w:noWrap/>
            <w:hideMark/>
          </w:tcPr>
          <w:p w14:paraId="6D112181" w14:textId="77777777" w:rsidR="00E62D2F" w:rsidRPr="005C23E7" w:rsidRDefault="00E62D2F" w:rsidP="00677D59">
            <w:pPr>
              <w:pStyle w:val="TableofAuthorities"/>
            </w:pPr>
            <w:r w:rsidRPr="005C23E7">
              <w:t>EBITDA (pcrpd)</w:t>
            </w:r>
          </w:p>
        </w:tc>
        <w:tc>
          <w:tcPr>
            <w:tcW w:w="625" w:type="pct"/>
            <w:tcBorders>
              <w:top w:val="double" w:sz="4" w:space="0" w:color="1E1545" w:themeColor="text1"/>
              <w:bottom w:val="single" w:sz="4" w:space="0" w:color="1E1545" w:themeColor="text1"/>
            </w:tcBorders>
          </w:tcPr>
          <w:p w14:paraId="581F7319" w14:textId="4AEDCA94" w:rsidR="00E62D2F" w:rsidRPr="005C23E7" w:rsidRDefault="00E62D2F" w:rsidP="00677D59">
            <w:pPr>
              <w:pStyle w:val="TableofAuthorities"/>
            </w:pPr>
            <w:r w:rsidRPr="005C23E7">
              <w:t xml:space="preserve">$3.38 </w:t>
            </w:r>
          </w:p>
        </w:tc>
        <w:tc>
          <w:tcPr>
            <w:tcW w:w="626" w:type="pct"/>
            <w:tcBorders>
              <w:top w:val="double" w:sz="4" w:space="0" w:color="1E1545" w:themeColor="text1"/>
              <w:bottom w:val="single" w:sz="4" w:space="0" w:color="1E1545" w:themeColor="text1"/>
            </w:tcBorders>
          </w:tcPr>
          <w:p w14:paraId="498F5B46" w14:textId="1F816842" w:rsidR="00E62D2F" w:rsidRPr="005C23E7" w:rsidRDefault="00E62D2F" w:rsidP="00677D59">
            <w:pPr>
              <w:pStyle w:val="TableofAuthorities"/>
            </w:pPr>
            <w:r w:rsidRPr="005C23E7">
              <w:t xml:space="preserve">$2.76 </w:t>
            </w:r>
          </w:p>
        </w:tc>
        <w:tc>
          <w:tcPr>
            <w:tcW w:w="626" w:type="pct"/>
            <w:tcBorders>
              <w:top w:val="double" w:sz="4" w:space="0" w:color="1E1545" w:themeColor="text1"/>
              <w:bottom w:val="single" w:sz="4" w:space="0" w:color="1E1545" w:themeColor="text1"/>
            </w:tcBorders>
          </w:tcPr>
          <w:p w14:paraId="1BAD7A6D" w14:textId="4289734F" w:rsidR="00E62D2F" w:rsidRPr="005C23E7" w:rsidRDefault="00E62D2F" w:rsidP="001C445C">
            <w:pPr>
              <w:pStyle w:val="TableofAuthorities"/>
              <w:rPr>
                <w:rFonts w:cs="Arial"/>
              </w:rPr>
            </w:pPr>
            <w:r w:rsidRPr="005C23E7">
              <w:t>$4.88</w:t>
            </w:r>
          </w:p>
        </w:tc>
        <w:tc>
          <w:tcPr>
            <w:tcW w:w="626" w:type="pct"/>
            <w:tcBorders>
              <w:top w:val="double" w:sz="4" w:space="0" w:color="1E1545" w:themeColor="text1"/>
              <w:bottom w:val="single" w:sz="4" w:space="0" w:color="1E1545" w:themeColor="text1"/>
            </w:tcBorders>
          </w:tcPr>
          <w:p w14:paraId="453F3525" w14:textId="247FDFB4" w:rsidR="00E62D2F" w:rsidRPr="0000595C" w:rsidRDefault="00E62D2F" w:rsidP="001C445C">
            <w:pPr>
              <w:pStyle w:val="TableofAuthorities"/>
              <w:rPr>
                <w:rFonts w:cs="Arial"/>
              </w:rPr>
            </w:pPr>
            <w:r w:rsidRPr="0000595C">
              <w:t>$5.91</w:t>
            </w:r>
          </w:p>
        </w:tc>
        <w:tc>
          <w:tcPr>
            <w:tcW w:w="935" w:type="pct"/>
            <w:tcBorders>
              <w:top w:val="double" w:sz="4" w:space="0" w:color="1E1545" w:themeColor="text1"/>
              <w:bottom w:val="single" w:sz="4" w:space="0" w:color="1E1545" w:themeColor="text1"/>
            </w:tcBorders>
          </w:tcPr>
          <w:p w14:paraId="0A72B95A" w14:textId="3604F3E7" w:rsidR="00E62D2F" w:rsidRPr="001649D8" w:rsidRDefault="00DB4CB4" w:rsidP="001649D8">
            <w:pPr>
              <w:pStyle w:val="TableofAuthorities"/>
            </w:pPr>
            <w:r w:rsidRPr="001649D8">
              <w:t xml:space="preserve">▲ </w:t>
            </w:r>
            <w:r w:rsidR="00E62D2F" w:rsidRPr="001649D8">
              <w:t>21.2%</w:t>
            </w:r>
          </w:p>
        </w:tc>
      </w:tr>
      <w:tr w:rsidR="00E62D2F" w:rsidRPr="005C23E7" w14:paraId="1F277918" w14:textId="77777777" w:rsidTr="00C07A1B">
        <w:trPr>
          <w:trHeight w:val="340"/>
        </w:trPr>
        <w:tc>
          <w:tcPr>
            <w:tcW w:w="1564" w:type="pct"/>
            <w:tcBorders>
              <w:top w:val="single" w:sz="4" w:space="0" w:color="1E1545" w:themeColor="text1"/>
              <w:bottom w:val="double" w:sz="4" w:space="0" w:color="1E1545" w:themeColor="text1"/>
            </w:tcBorders>
            <w:noWrap/>
            <w:hideMark/>
          </w:tcPr>
          <w:p w14:paraId="43A16331" w14:textId="77777777" w:rsidR="00E62D2F" w:rsidRPr="005C23E7" w:rsidRDefault="00E62D2F" w:rsidP="00677D59">
            <w:pPr>
              <w:pStyle w:val="TableofAuthorities"/>
            </w:pPr>
            <w:r w:rsidRPr="005C23E7">
              <w:t>NPBT (pcrpd)</w:t>
            </w:r>
          </w:p>
        </w:tc>
        <w:tc>
          <w:tcPr>
            <w:tcW w:w="625" w:type="pct"/>
            <w:tcBorders>
              <w:top w:val="single" w:sz="4" w:space="0" w:color="1E1545" w:themeColor="text1"/>
              <w:bottom w:val="double" w:sz="4" w:space="0" w:color="1E1545" w:themeColor="text1"/>
            </w:tcBorders>
          </w:tcPr>
          <w:p w14:paraId="1BF30EA4" w14:textId="2E19748B" w:rsidR="00E62D2F" w:rsidRPr="005C23E7" w:rsidRDefault="00E62D2F" w:rsidP="00677D59">
            <w:pPr>
              <w:pStyle w:val="TableofAuthorities"/>
            </w:pPr>
            <w:r w:rsidRPr="005C23E7">
              <w:t xml:space="preserve">$2.78 </w:t>
            </w:r>
          </w:p>
        </w:tc>
        <w:tc>
          <w:tcPr>
            <w:tcW w:w="626" w:type="pct"/>
            <w:tcBorders>
              <w:top w:val="single" w:sz="4" w:space="0" w:color="1E1545" w:themeColor="text1"/>
              <w:bottom w:val="double" w:sz="4" w:space="0" w:color="1E1545" w:themeColor="text1"/>
            </w:tcBorders>
          </w:tcPr>
          <w:p w14:paraId="5685697E" w14:textId="2198BFFB" w:rsidR="00E62D2F" w:rsidRPr="005C23E7" w:rsidRDefault="00E62D2F" w:rsidP="00677D59">
            <w:pPr>
              <w:pStyle w:val="TableofAuthorities"/>
            </w:pPr>
            <w:r w:rsidRPr="005C23E7">
              <w:t xml:space="preserve">$2.17 </w:t>
            </w:r>
          </w:p>
        </w:tc>
        <w:tc>
          <w:tcPr>
            <w:tcW w:w="626" w:type="pct"/>
            <w:tcBorders>
              <w:top w:val="single" w:sz="4" w:space="0" w:color="1E1545" w:themeColor="text1"/>
              <w:bottom w:val="double" w:sz="4" w:space="0" w:color="1E1545" w:themeColor="text1"/>
            </w:tcBorders>
          </w:tcPr>
          <w:p w14:paraId="572CDE4A" w14:textId="7C09BE98" w:rsidR="00E62D2F" w:rsidRPr="005C23E7" w:rsidRDefault="00E62D2F" w:rsidP="001C445C">
            <w:pPr>
              <w:pStyle w:val="TableofAuthorities"/>
              <w:rPr>
                <w:rFonts w:cs="Arial"/>
              </w:rPr>
            </w:pPr>
            <w:r w:rsidRPr="005C23E7">
              <w:t>$4.33</w:t>
            </w:r>
          </w:p>
        </w:tc>
        <w:tc>
          <w:tcPr>
            <w:tcW w:w="626" w:type="pct"/>
            <w:tcBorders>
              <w:top w:val="single" w:sz="4" w:space="0" w:color="1E1545" w:themeColor="text1"/>
              <w:bottom w:val="double" w:sz="4" w:space="0" w:color="1E1545" w:themeColor="text1"/>
            </w:tcBorders>
          </w:tcPr>
          <w:p w14:paraId="21672BA4" w14:textId="58B5CF2F" w:rsidR="00E62D2F" w:rsidRPr="0000595C" w:rsidRDefault="00E62D2F" w:rsidP="001C445C">
            <w:pPr>
              <w:pStyle w:val="TableofAuthorities"/>
              <w:rPr>
                <w:rFonts w:cs="Arial"/>
              </w:rPr>
            </w:pPr>
            <w:r w:rsidRPr="0000595C">
              <w:t>$5.26</w:t>
            </w:r>
          </w:p>
        </w:tc>
        <w:tc>
          <w:tcPr>
            <w:tcW w:w="935" w:type="pct"/>
            <w:tcBorders>
              <w:top w:val="single" w:sz="4" w:space="0" w:color="1E1545" w:themeColor="text1"/>
              <w:bottom w:val="double" w:sz="4" w:space="0" w:color="1E1545" w:themeColor="text1"/>
            </w:tcBorders>
          </w:tcPr>
          <w:p w14:paraId="36881F59" w14:textId="770DB4CA" w:rsidR="00E62D2F" w:rsidRPr="001649D8" w:rsidRDefault="00DB4CB4" w:rsidP="001649D8">
            <w:pPr>
              <w:pStyle w:val="TableofAuthorities"/>
            </w:pPr>
            <w:r w:rsidRPr="001649D8">
              <w:t xml:space="preserve">▲ </w:t>
            </w:r>
            <w:r w:rsidR="00E62D2F" w:rsidRPr="001649D8">
              <w:t>21.4%</w:t>
            </w:r>
          </w:p>
        </w:tc>
      </w:tr>
      <w:tr w:rsidR="00E62D2F" w:rsidRPr="005C23E7" w14:paraId="608D90F0" w14:textId="77777777" w:rsidTr="00C07A1B">
        <w:trPr>
          <w:trHeight w:val="340"/>
        </w:trPr>
        <w:tc>
          <w:tcPr>
            <w:tcW w:w="1564" w:type="pct"/>
            <w:tcBorders>
              <w:top w:val="double" w:sz="4" w:space="0" w:color="1E1545" w:themeColor="text1"/>
            </w:tcBorders>
            <w:noWrap/>
            <w:hideMark/>
          </w:tcPr>
          <w:p w14:paraId="485D4670" w14:textId="77777777" w:rsidR="00E62D2F" w:rsidRPr="005C23E7" w:rsidRDefault="00E62D2F" w:rsidP="00677D59">
            <w:pPr>
              <w:pStyle w:val="TableofAuthorities"/>
            </w:pPr>
            <w:r w:rsidRPr="005C23E7">
              <w:t>EBITDA margin</w:t>
            </w:r>
          </w:p>
        </w:tc>
        <w:tc>
          <w:tcPr>
            <w:tcW w:w="625" w:type="pct"/>
            <w:tcBorders>
              <w:top w:val="double" w:sz="4" w:space="0" w:color="1E1545" w:themeColor="text1"/>
            </w:tcBorders>
          </w:tcPr>
          <w:p w14:paraId="3580FE89" w14:textId="1CE1D930" w:rsidR="00E62D2F" w:rsidRPr="005C23E7" w:rsidRDefault="00E62D2F" w:rsidP="00677D59">
            <w:pPr>
              <w:pStyle w:val="TableofAuthorities"/>
            </w:pPr>
            <w:r w:rsidRPr="005C23E7">
              <w:t>5.1%</w:t>
            </w:r>
          </w:p>
        </w:tc>
        <w:tc>
          <w:tcPr>
            <w:tcW w:w="626" w:type="pct"/>
            <w:tcBorders>
              <w:top w:val="double" w:sz="4" w:space="0" w:color="1E1545" w:themeColor="text1"/>
            </w:tcBorders>
          </w:tcPr>
          <w:p w14:paraId="30B19088" w14:textId="1F55C59B" w:rsidR="00E62D2F" w:rsidRPr="005C23E7" w:rsidRDefault="00E62D2F" w:rsidP="00677D59">
            <w:pPr>
              <w:pStyle w:val="TableofAuthorities"/>
            </w:pPr>
            <w:r w:rsidRPr="005C23E7">
              <w:t>4.1%</w:t>
            </w:r>
          </w:p>
        </w:tc>
        <w:tc>
          <w:tcPr>
            <w:tcW w:w="626" w:type="pct"/>
            <w:tcBorders>
              <w:top w:val="double" w:sz="4" w:space="0" w:color="1E1545" w:themeColor="text1"/>
            </w:tcBorders>
          </w:tcPr>
          <w:p w14:paraId="2702852E" w14:textId="388A8381" w:rsidR="00E62D2F" w:rsidRPr="005C23E7" w:rsidRDefault="00E62D2F" w:rsidP="001C445C">
            <w:pPr>
              <w:pStyle w:val="TableofAuthorities"/>
              <w:rPr>
                <w:rFonts w:cs="Arial"/>
              </w:rPr>
            </w:pPr>
            <w:r w:rsidRPr="005C23E7">
              <w:t>6.4%</w:t>
            </w:r>
          </w:p>
        </w:tc>
        <w:tc>
          <w:tcPr>
            <w:tcW w:w="626" w:type="pct"/>
            <w:tcBorders>
              <w:top w:val="double" w:sz="4" w:space="0" w:color="1E1545" w:themeColor="text1"/>
            </w:tcBorders>
          </w:tcPr>
          <w:p w14:paraId="3D6423C9" w14:textId="51DA3343" w:rsidR="00E62D2F" w:rsidRPr="0000595C" w:rsidRDefault="00E62D2F" w:rsidP="001C445C">
            <w:pPr>
              <w:pStyle w:val="TableofAuthorities"/>
              <w:rPr>
                <w:rFonts w:cs="Arial"/>
              </w:rPr>
            </w:pPr>
            <w:r w:rsidRPr="0000595C">
              <w:t>6.9%</w:t>
            </w:r>
          </w:p>
        </w:tc>
        <w:tc>
          <w:tcPr>
            <w:tcW w:w="935" w:type="pct"/>
            <w:tcBorders>
              <w:top w:val="double" w:sz="4" w:space="0" w:color="1E1545" w:themeColor="text1"/>
            </w:tcBorders>
          </w:tcPr>
          <w:p w14:paraId="258453BF" w14:textId="23F58E53" w:rsidR="00E62D2F" w:rsidRPr="001649D8" w:rsidRDefault="00DB4CB4" w:rsidP="001649D8">
            <w:pPr>
              <w:pStyle w:val="TableofAuthorities"/>
            </w:pPr>
            <w:r w:rsidRPr="001649D8">
              <w:t xml:space="preserve">▲ </w:t>
            </w:r>
            <w:r w:rsidR="00427499" w:rsidRPr="001649D8">
              <w:t>0.5 pp</w:t>
            </w:r>
          </w:p>
        </w:tc>
      </w:tr>
      <w:tr w:rsidR="00E62D2F" w:rsidRPr="005C23E7" w14:paraId="28D76969" w14:textId="77777777" w:rsidTr="00C07A1B">
        <w:trPr>
          <w:trHeight w:val="340"/>
        </w:trPr>
        <w:tc>
          <w:tcPr>
            <w:tcW w:w="1564" w:type="pct"/>
            <w:noWrap/>
            <w:hideMark/>
          </w:tcPr>
          <w:p w14:paraId="31FE3D20" w14:textId="77777777" w:rsidR="00E62D2F" w:rsidRPr="005C23E7" w:rsidRDefault="00E62D2F" w:rsidP="00677D59">
            <w:pPr>
              <w:pStyle w:val="TableofAuthorities"/>
            </w:pPr>
            <w:r w:rsidRPr="005C23E7">
              <w:t>NPBT margin</w:t>
            </w:r>
          </w:p>
        </w:tc>
        <w:tc>
          <w:tcPr>
            <w:tcW w:w="625" w:type="pct"/>
          </w:tcPr>
          <w:p w14:paraId="125AE333" w14:textId="34E3CE8B" w:rsidR="00E62D2F" w:rsidRPr="005C23E7" w:rsidRDefault="00E62D2F" w:rsidP="00677D59">
            <w:pPr>
              <w:pStyle w:val="TableofAuthorities"/>
            </w:pPr>
            <w:r w:rsidRPr="005C23E7">
              <w:t>4.2%</w:t>
            </w:r>
          </w:p>
        </w:tc>
        <w:tc>
          <w:tcPr>
            <w:tcW w:w="626" w:type="pct"/>
          </w:tcPr>
          <w:p w14:paraId="43CACB68" w14:textId="22778CCE" w:rsidR="00E62D2F" w:rsidRPr="005C23E7" w:rsidRDefault="00E62D2F" w:rsidP="00677D59">
            <w:pPr>
              <w:pStyle w:val="TableofAuthorities"/>
            </w:pPr>
            <w:r w:rsidRPr="005C23E7">
              <w:t>3.2%</w:t>
            </w:r>
          </w:p>
        </w:tc>
        <w:tc>
          <w:tcPr>
            <w:tcW w:w="626" w:type="pct"/>
          </w:tcPr>
          <w:p w14:paraId="55EA313E" w14:textId="5F617A4C" w:rsidR="00E62D2F" w:rsidRPr="005C23E7" w:rsidRDefault="00E62D2F" w:rsidP="001C445C">
            <w:pPr>
              <w:pStyle w:val="TableofAuthorities"/>
              <w:rPr>
                <w:rFonts w:cs="Arial"/>
              </w:rPr>
            </w:pPr>
            <w:r w:rsidRPr="005C23E7">
              <w:t>5.7%</w:t>
            </w:r>
          </w:p>
        </w:tc>
        <w:tc>
          <w:tcPr>
            <w:tcW w:w="626" w:type="pct"/>
          </w:tcPr>
          <w:p w14:paraId="017BCAB9" w14:textId="3AED6E7A" w:rsidR="00E62D2F" w:rsidRPr="0000595C" w:rsidRDefault="00E62D2F" w:rsidP="001C445C">
            <w:pPr>
              <w:pStyle w:val="TableofAuthorities"/>
              <w:rPr>
                <w:rFonts w:cs="Arial"/>
              </w:rPr>
            </w:pPr>
            <w:r w:rsidRPr="0000595C">
              <w:t>6.1%</w:t>
            </w:r>
          </w:p>
        </w:tc>
        <w:tc>
          <w:tcPr>
            <w:tcW w:w="935" w:type="pct"/>
          </w:tcPr>
          <w:p w14:paraId="0F28BC95" w14:textId="6CC0B622" w:rsidR="00E62D2F" w:rsidRPr="001649D8" w:rsidRDefault="006E2DD2" w:rsidP="001649D8">
            <w:pPr>
              <w:pStyle w:val="TableofAuthorities"/>
            </w:pPr>
            <w:r w:rsidRPr="001649D8">
              <w:t>▲ 0.4 pp</w:t>
            </w:r>
          </w:p>
        </w:tc>
      </w:tr>
    </w:tbl>
    <w:p w14:paraId="6477C86E" w14:textId="138550D1" w:rsidR="00DB307B" w:rsidRPr="005C23E7" w:rsidRDefault="00DB307B" w:rsidP="00F20135">
      <w:pPr>
        <w:pStyle w:val="Caption"/>
      </w:pPr>
      <w:bookmarkStart w:id="154" w:name="_Ref195091375"/>
      <w:bookmarkStart w:id="155" w:name="_Toc195525320"/>
      <w:r w:rsidRPr="005C23E7">
        <w:t xml:space="preserve">Table </w:t>
      </w:r>
      <w:fldSimple w:instr=" STYLEREF 1 \s ">
        <w:r w:rsidR="002C08C9">
          <w:rPr>
            <w:noProof/>
          </w:rPr>
          <w:t>2</w:t>
        </w:r>
      </w:fldSimple>
      <w:r w:rsidR="00E4583C" w:rsidRPr="005C23E7">
        <w:t>.</w:t>
      </w:r>
      <w:fldSimple w:instr=" SEQ Table \* ARABIC \s 1 ">
        <w:r w:rsidR="002C08C9">
          <w:rPr>
            <w:noProof/>
          </w:rPr>
          <w:t>4</w:t>
        </w:r>
      </w:fldSimple>
      <w:bookmarkEnd w:id="154"/>
      <w:r w:rsidRPr="005C23E7">
        <w:t xml:space="preserve">: Income and expense statement </w:t>
      </w:r>
      <w:r w:rsidR="00A03794" w:rsidRPr="00A03794">
        <w:t>pcrpd</w:t>
      </w:r>
      <w:r w:rsidRPr="005C23E7">
        <w:t xml:space="preserve">, </w:t>
      </w:r>
      <w:bookmarkEnd w:id="155"/>
      <w:r w:rsidR="00F92E82" w:rsidRPr="005C23E7">
        <w:t>202</w:t>
      </w:r>
      <w:r w:rsidR="00F92E82">
        <w:t>1</w:t>
      </w:r>
      <w:r w:rsidR="00F92E82" w:rsidRPr="005C23E7">
        <w:t>-2</w:t>
      </w:r>
      <w:r w:rsidR="00F92E82">
        <w:t>2</w:t>
      </w:r>
      <w:r w:rsidR="00F92E82" w:rsidRPr="005C23E7">
        <w:t xml:space="preserve"> to 202</w:t>
      </w:r>
      <w:r w:rsidR="00F92E82">
        <w:t>4</w:t>
      </w:r>
      <w:r w:rsidR="002B3807">
        <w:noBreakHyphen/>
      </w:r>
      <w:r w:rsidR="00F92E82" w:rsidRPr="005C23E7">
        <w:t>2</w:t>
      </w:r>
      <w:r w:rsidR="00F92E82">
        <w:t>5</w:t>
      </w:r>
      <w:r w:rsidR="00F92E82" w:rsidRPr="005C23E7">
        <w:t>, with comparison to 202</w:t>
      </w:r>
      <w:r w:rsidR="00F92E82">
        <w:t>3</w:t>
      </w:r>
      <w:r w:rsidR="00F92E82" w:rsidRPr="005C23E7">
        <w:t>-2</w:t>
      </w:r>
      <w:r w:rsidR="00F92E82">
        <w:t>4</w:t>
      </w:r>
    </w:p>
    <w:tbl>
      <w:tblPr>
        <w:tblStyle w:val="DepartmentofHealthtable"/>
        <w:tblW w:w="9211" w:type="dxa"/>
        <w:tblBorders>
          <w:top w:val="none" w:sz="0" w:space="0" w:color="auto"/>
        </w:tblBorders>
        <w:tblLayout w:type="fixed"/>
        <w:tblLook w:val="04A0" w:firstRow="1" w:lastRow="0" w:firstColumn="1" w:lastColumn="0" w:noHBand="0" w:noVBand="1"/>
      </w:tblPr>
      <w:tblGrid>
        <w:gridCol w:w="3828"/>
        <w:gridCol w:w="956"/>
        <w:gridCol w:w="956"/>
        <w:gridCol w:w="956"/>
        <w:gridCol w:w="956"/>
        <w:gridCol w:w="1559"/>
      </w:tblGrid>
      <w:tr w:rsidR="002B3807" w:rsidRPr="005C23E7" w14:paraId="0DF4EDE9" w14:textId="77777777" w:rsidTr="0028045A">
        <w:trPr>
          <w:cnfStyle w:val="100000000000" w:firstRow="1" w:lastRow="0" w:firstColumn="0" w:lastColumn="0" w:oddVBand="0" w:evenVBand="0" w:oddHBand="0" w:evenHBand="0" w:firstRowFirstColumn="0" w:firstRowLastColumn="0" w:lastRowFirstColumn="0" w:lastRowLastColumn="0"/>
          <w:trHeight w:val="631"/>
          <w:tblHeader/>
        </w:trPr>
        <w:tc>
          <w:tcPr>
            <w:tcW w:w="3828" w:type="dxa"/>
            <w:hideMark/>
          </w:tcPr>
          <w:p w14:paraId="483320A2" w14:textId="77777777" w:rsidR="002B3807" w:rsidRPr="00FC33A4" w:rsidRDefault="002B3807" w:rsidP="00FC33A4">
            <w:pPr>
              <w:pStyle w:val="TableHeaderWhite"/>
            </w:pPr>
            <w:r w:rsidRPr="00FC33A4">
              <w:t> </w:t>
            </w:r>
          </w:p>
        </w:tc>
        <w:tc>
          <w:tcPr>
            <w:tcW w:w="956" w:type="dxa"/>
          </w:tcPr>
          <w:p w14:paraId="1F1AE289" w14:textId="268D1C53" w:rsidR="002B3807" w:rsidRPr="00FC33A4" w:rsidRDefault="002B3807" w:rsidP="00FC33A4">
            <w:pPr>
              <w:pStyle w:val="TableHeaderWhite"/>
            </w:pPr>
            <w:r w:rsidRPr="00FC33A4">
              <w:t>2021-22</w:t>
            </w:r>
          </w:p>
        </w:tc>
        <w:tc>
          <w:tcPr>
            <w:tcW w:w="956" w:type="dxa"/>
          </w:tcPr>
          <w:p w14:paraId="6571588A" w14:textId="0E845F24" w:rsidR="002B3807" w:rsidRPr="00FC33A4" w:rsidRDefault="002B3807" w:rsidP="00FC33A4">
            <w:pPr>
              <w:pStyle w:val="TableHeaderWhite"/>
            </w:pPr>
            <w:r w:rsidRPr="00FC33A4">
              <w:t>2022-23</w:t>
            </w:r>
          </w:p>
        </w:tc>
        <w:tc>
          <w:tcPr>
            <w:tcW w:w="956" w:type="dxa"/>
          </w:tcPr>
          <w:p w14:paraId="485E9DDE" w14:textId="0742AA65" w:rsidR="002B3807" w:rsidRPr="00FC33A4" w:rsidRDefault="002B3807" w:rsidP="00FC33A4">
            <w:pPr>
              <w:pStyle w:val="TableHeaderWhite"/>
            </w:pPr>
            <w:r w:rsidRPr="00FC33A4">
              <w:t>2023-24</w:t>
            </w:r>
          </w:p>
        </w:tc>
        <w:tc>
          <w:tcPr>
            <w:tcW w:w="956" w:type="dxa"/>
            <w:shd w:val="clear" w:color="auto" w:fill="68437B" w:themeFill="accent3" w:themeFillShade="BF"/>
          </w:tcPr>
          <w:p w14:paraId="6C77BD9E" w14:textId="3A2A5379" w:rsidR="002B3807" w:rsidRPr="00FC33A4" w:rsidRDefault="002B3807" w:rsidP="00FC33A4">
            <w:pPr>
              <w:pStyle w:val="TableHeaderWhite"/>
            </w:pPr>
            <w:r w:rsidRPr="00FC33A4">
              <w:t>2024-25</w:t>
            </w:r>
          </w:p>
        </w:tc>
        <w:tc>
          <w:tcPr>
            <w:tcW w:w="1559" w:type="dxa"/>
            <w:shd w:val="clear" w:color="auto" w:fill="68437B" w:themeFill="accent3" w:themeFillShade="BF"/>
          </w:tcPr>
          <w:p w14:paraId="41C3C1F7" w14:textId="0BFA9A0C" w:rsidR="002B3807" w:rsidRPr="00FC33A4" w:rsidRDefault="002B3807" w:rsidP="00FC33A4">
            <w:pPr>
              <w:pStyle w:val="TableHeaderWhite"/>
            </w:pPr>
            <w:r w:rsidRPr="00FC33A4">
              <w:t>Change from 2023-24</w:t>
            </w:r>
            <w:r w:rsidR="00625A9D" w:rsidRPr="00FC33A4">
              <w:t xml:space="preserve"> (%)</w:t>
            </w:r>
          </w:p>
        </w:tc>
      </w:tr>
      <w:tr w:rsidR="002B3807" w:rsidRPr="005C23E7" w14:paraId="3602ACD8" w14:textId="77777777" w:rsidTr="0028045A">
        <w:trPr>
          <w:trHeight w:val="340"/>
        </w:trPr>
        <w:tc>
          <w:tcPr>
            <w:tcW w:w="3828" w:type="dxa"/>
            <w:shd w:val="clear" w:color="auto" w:fill="D1BDDB" w:themeFill="accent3" w:themeFillTint="66"/>
            <w:noWrap/>
            <w:hideMark/>
          </w:tcPr>
          <w:p w14:paraId="0857BA92" w14:textId="77777777" w:rsidR="002B3807" w:rsidRPr="00C0787B" w:rsidRDefault="002B3807" w:rsidP="00C0787B">
            <w:pPr>
              <w:pStyle w:val="TableofAuthorities"/>
              <w:rPr>
                <w:rStyle w:val="Strong"/>
              </w:rPr>
            </w:pPr>
            <w:r w:rsidRPr="00C0787B">
              <w:rPr>
                <w:rStyle w:val="Strong"/>
              </w:rPr>
              <w:t>Income</w:t>
            </w:r>
          </w:p>
        </w:tc>
        <w:tc>
          <w:tcPr>
            <w:tcW w:w="956" w:type="dxa"/>
            <w:shd w:val="clear" w:color="auto" w:fill="D1BDDB" w:themeFill="accent3" w:themeFillTint="66"/>
          </w:tcPr>
          <w:p w14:paraId="2407E6C1" w14:textId="238F8EA7" w:rsidR="002B3807" w:rsidRPr="00C0787B" w:rsidRDefault="002B3807" w:rsidP="00C0787B">
            <w:pPr>
              <w:pStyle w:val="TableofAuthorities"/>
              <w:rPr>
                <w:rStyle w:val="Strong"/>
              </w:rPr>
            </w:pPr>
            <w:r w:rsidRPr="00C0787B">
              <w:rPr>
                <w:rStyle w:val="Strong"/>
              </w:rPr>
              <w:t> </w:t>
            </w:r>
          </w:p>
        </w:tc>
        <w:tc>
          <w:tcPr>
            <w:tcW w:w="956" w:type="dxa"/>
            <w:shd w:val="clear" w:color="auto" w:fill="D1BDDB" w:themeFill="accent3" w:themeFillTint="66"/>
          </w:tcPr>
          <w:p w14:paraId="5E2C445E" w14:textId="55606BB7" w:rsidR="002B3807" w:rsidRPr="00C0787B" w:rsidRDefault="002B3807" w:rsidP="00C0787B">
            <w:pPr>
              <w:pStyle w:val="TableofAuthorities"/>
              <w:rPr>
                <w:rStyle w:val="Strong"/>
              </w:rPr>
            </w:pPr>
            <w:r w:rsidRPr="00C0787B">
              <w:rPr>
                <w:rStyle w:val="Strong"/>
              </w:rPr>
              <w:t> </w:t>
            </w:r>
          </w:p>
        </w:tc>
        <w:tc>
          <w:tcPr>
            <w:tcW w:w="956" w:type="dxa"/>
            <w:shd w:val="clear" w:color="auto" w:fill="D1BDDB" w:themeFill="accent3" w:themeFillTint="66"/>
          </w:tcPr>
          <w:p w14:paraId="6347A436" w14:textId="6F113D85" w:rsidR="002B3807" w:rsidRPr="00C0787B" w:rsidRDefault="002B3807" w:rsidP="00C0787B">
            <w:pPr>
              <w:pStyle w:val="TableofAuthorities"/>
              <w:rPr>
                <w:rStyle w:val="Strong"/>
              </w:rPr>
            </w:pPr>
            <w:r w:rsidRPr="00C0787B">
              <w:rPr>
                <w:rStyle w:val="Strong"/>
              </w:rPr>
              <w:t> </w:t>
            </w:r>
          </w:p>
        </w:tc>
        <w:tc>
          <w:tcPr>
            <w:tcW w:w="956" w:type="dxa"/>
            <w:shd w:val="clear" w:color="auto" w:fill="D1BDDB" w:themeFill="accent3" w:themeFillTint="66"/>
          </w:tcPr>
          <w:p w14:paraId="289D2BFC" w14:textId="70DB3186" w:rsidR="002B3807" w:rsidRPr="00A408AC" w:rsidRDefault="002B3807" w:rsidP="002B3807">
            <w:pPr>
              <w:pStyle w:val="TableParagraphbold"/>
              <w:spacing w:before="0"/>
              <w:rPr>
                <w:rFonts w:cs="Arial"/>
                <w:color w:val="1E1545" w:themeColor="text1"/>
                <w:szCs w:val="20"/>
              </w:rPr>
            </w:pPr>
          </w:p>
        </w:tc>
        <w:tc>
          <w:tcPr>
            <w:tcW w:w="1559" w:type="dxa"/>
            <w:shd w:val="clear" w:color="auto" w:fill="D1BDDB" w:themeFill="accent3" w:themeFillTint="66"/>
          </w:tcPr>
          <w:p w14:paraId="597D4666" w14:textId="77777777" w:rsidR="002B3807" w:rsidRPr="00A408AC" w:rsidRDefault="002B3807" w:rsidP="002B3807">
            <w:pPr>
              <w:pStyle w:val="TableParagraphbold"/>
              <w:spacing w:before="0"/>
              <w:rPr>
                <w:rFonts w:cs="Arial"/>
                <w:color w:val="1E1545" w:themeColor="text1"/>
                <w:szCs w:val="20"/>
              </w:rPr>
            </w:pPr>
          </w:p>
        </w:tc>
      </w:tr>
      <w:tr w:rsidR="0019514C" w:rsidRPr="005C23E7" w14:paraId="10368F62" w14:textId="77777777" w:rsidTr="0028045A">
        <w:trPr>
          <w:trHeight w:val="340"/>
        </w:trPr>
        <w:tc>
          <w:tcPr>
            <w:tcW w:w="3828" w:type="dxa"/>
            <w:noWrap/>
            <w:hideMark/>
          </w:tcPr>
          <w:p w14:paraId="1FADA2A1" w14:textId="4638894B" w:rsidR="0019514C" w:rsidRPr="00A408AC" w:rsidRDefault="0019514C" w:rsidP="00F80C58">
            <w:pPr>
              <w:pStyle w:val="Tabletextindent"/>
              <w:rPr>
                <w:lang w:eastAsia="en-AU"/>
              </w:rPr>
            </w:pPr>
            <w:r w:rsidRPr="00A408AC">
              <w:t>Provision of internal care services</w:t>
            </w:r>
          </w:p>
        </w:tc>
        <w:tc>
          <w:tcPr>
            <w:tcW w:w="956" w:type="dxa"/>
          </w:tcPr>
          <w:p w14:paraId="42BC5531" w14:textId="037202B1" w:rsidR="0019514C" w:rsidRPr="005C23E7" w:rsidRDefault="0019514C" w:rsidP="00677D59">
            <w:pPr>
              <w:pStyle w:val="TableofAuthorities"/>
            </w:pPr>
            <w:r w:rsidRPr="005C23E7">
              <w:t>$28.75</w:t>
            </w:r>
          </w:p>
        </w:tc>
        <w:tc>
          <w:tcPr>
            <w:tcW w:w="956" w:type="dxa"/>
          </w:tcPr>
          <w:p w14:paraId="4E1D0826" w14:textId="47DDFF04" w:rsidR="0019514C" w:rsidRPr="005C23E7" w:rsidRDefault="0019514C" w:rsidP="00677D59">
            <w:pPr>
              <w:pStyle w:val="TableofAuthorities"/>
            </w:pPr>
            <w:r w:rsidRPr="005C23E7">
              <w:t>$28.72</w:t>
            </w:r>
          </w:p>
        </w:tc>
        <w:tc>
          <w:tcPr>
            <w:tcW w:w="956" w:type="dxa"/>
          </w:tcPr>
          <w:p w14:paraId="4ACE815B" w14:textId="2A8D1791" w:rsidR="0019514C" w:rsidRPr="005C23E7" w:rsidRDefault="0019514C" w:rsidP="001C445C">
            <w:pPr>
              <w:pStyle w:val="TableofAuthorities"/>
              <w:rPr>
                <w:rFonts w:cs="Arial"/>
              </w:rPr>
            </w:pPr>
            <w:r w:rsidRPr="005C23E7">
              <w:t>$30.61</w:t>
            </w:r>
          </w:p>
        </w:tc>
        <w:tc>
          <w:tcPr>
            <w:tcW w:w="956" w:type="dxa"/>
          </w:tcPr>
          <w:p w14:paraId="6344AAE4" w14:textId="58DC6DB7" w:rsidR="0019514C" w:rsidRPr="0000595C" w:rsidRDefault="0019514C" w:rsidP="001C445C">
            <w:pPr>
              <w:pStyle w:val="TableofAuthorities"/>
              <w:rPr>
                <w:rFonts w:cs="Arial"/>
              </w:rPr>
            </w:pPr>
            <w:r w:rsidRPr="0000595C">
              <w:t>$31.51</w:t>
            </w:r>
          </w:p>
        </w:tc>
        <w:tc>
          <w:tcPr>
            <w:tcW w:w="1559" w:type="dxa"/>
          </w:tcPr>
          <w:p w14:paraId="2002384C" w14:textId="12286367" w:rsidR="0019514C" w:rsidRPr="0000595C" w:rsidRDefault="0000595C" w:rsidP="001C445C">
            <w:pPr>
              <w:pStyle w:val="TableofAuthorities"/>
            </w:pPr>
            <w:r w:rsidRPr="0000595C">
              <w:rPr>
                <w:bCs/>
              </w:rPr>
              <w:t xml:space="preserve">▲ </w:t>
            </w:r>
            <w:r w:rsidR="0019514C" w:rsidRPr="0000595C">
              <w:t>3.0%</w:t>
            </w:r>
          </w:p>
        </w:tc>
      </w:tr>
      <w:tr w:rsidR="0019514C" w:rsidRPr="005C23E7" w14:paraId="6B133611" w14:textId="77777777" w:rsidTr="0028045A">
        <w:trPr>
          <w:trHeight w:val="340"/>
        </w:trPr>
        <w:tc>
          <w:tcPr>
            <w:tcW w:w="3828" w:type="dxa"/>
            <w:noWrap/>
            <w:hideMark/>
          </w:tcPr>
          <w:p w14:paraId="182758ED" w14:textId="6F8B317E" w:rsidR="0019514C" w:rsidRPr="00A408AC" w:rsidRDefault="0019514C" w:rsidP="00F80C58">
            <w:pPr>
              <w:pStyle w:val="Tabletextindent"/>
              <w:rPr>
                <w:lang w:eastAsia="en-AU"/>
              </w:rPr>
            </w:pPr>
            <w:r w:rsidRPr="00A408AC">
              <w:t>Provision of external care services</w:t>
            </w:r>
          </w:p>
        </w:tc>
        <w:tc>
          <w:tcPr>
            <w:tcW w:w="956" w:type="dxa"/>
          </w:tcPr>
          <w:p w14:paraId="52BEDC6A" w14:textId="01CDEAB9" w:rsidR="0019514C" w:rsidRPr="005C23E7" w:rsidRDefault="0019514C" w:rsidP="00677D59">
            <w:pPr>
              <w:pStyle w:val="TableofAuthorities"/>
            </w:pPr>
            <w:r w:rsidRPr="005C23E7">
              <w:t>$14.61</w:t>
            </w:r>
          </w:p>
        </w:tc>
        <w:tc>
          <w:tcPr>
            <w:tcW w:w="956" w:type="dxa"/>
          </w:tcPr>
          <w:p w14:paraId="7F1ABAED" w14:textId="53B274E7" w:rsidR="0019514C" w:rsidRPr="005C23E7" w:rsidRDefault="0019514C" w:rsidP="00677D59">
            <w:pPr>
              <w:pStyle w:val="TableofAuthorities"/>
            </w:pPr>
            <w:r w:rsidRPr="005C23E7">
              <w:t>$15.88</w:t>
            </w:r>
          </w:p>
        </w:tc>
        <w:tc>
          <w:tcPr>
            <w:tcW w:w="956" w:type="dxa"/>
          </w:tcPr>
          <w:p w14:paraId="3F820FEE" w14:textId="003B9685" w:rsidR="0019514C" w:rsidRPr="005C23E7" w:rsidRDefault="0019514C" w:rsidP="001C445C">
            <w:pPr>
              <w:pStyle w:val="TableofAuthorities"/>
              <w:rPr>
                <w:rFonts w:cs="Arial"/>
              </w:rPr>
            </w:pPr>
            <w:r w:rsidRPr="005C23E7">
              <w:t>$20.45</w:t>
            </w:r>
          </w:p>
        </w:tc>
        <w:tc>
          <w:tcPr>
            <w:tcW w:w="956" w:type="dxa"/>
          </w:tcPr>
          <w:p w14:paraId="388B4A06" w14:textId="1B69F008" w:rsidR="0019514C" w:rsidRPr="0000595C" w:rsidRDefault="0019514C" w:rsidP="001C445C">
            <w:pPr>
              <w:pStyle w:val="TableofAuthorities"/>
              <w:rPr>
                <w:rFonts w:cs="Arial"/>
              </w:rPr>
            </w:pPr>
            <w:r w:rsidRPr="0000595C">
              <w:t>$27.57</w:t>
            </w:r>
          </w:p>
        </w:tc>
        <w:tc>
          <w:tcPr>
            <w:tcW w:w="1559" w:type="dxa"/>
          </w:tcPr>
          <w:p w14:paraId="71C343F6" w14:textId="327A21D6" w:rsidR="0019514C" w:rsidRPr="0000595C" w:rsidRDefault="0000595C" w:rsidP="001C445C">
            <w:pPr>
              <w:pStyle w:val="TableofAuthorities"/>
            </w:pPr>
            <w:r w:rsidRPr="0000595C">
              <w:rPr>
                <w:bCs/>
              </w:rPr>
              <w:t xml:space="preserve">▲ </w:t>
            </w:r>
            <w:r w:rsidR="0019514C" w:rsidRPr="0000595C">
              <w:t>34.8%</w:t>
            </w:r>
          </w:p>
        </w:tc>
      </w:tr>
      <w:tr w:rsidR="0019514C" w:rsidRPr="005C23E7" w14:paraId="5B7110E7" w14:textId="77777777" w:rsidTr="0028045A">
        <w:trPr>
          <w:trHeight w:val="340"/>
        </w:trPr>
        <w:tc>
          <w:tcPr>
            <w:tcW w:w="3828" w:type="dxa"/>
            <w:noWrap/>
            <w:hideMark/>
          </w:tcPr>
          <w:p w14:paraId="5B0E1433" w14:textId="38966827" w:rsidR="0019514C" w:rsidRPr="00A408AC" w:rsidRDefault="0019514C" w:rsidP="00F80C58">
            <w:pPr>
              <w:pStyle w:val="Tabletextindent"/>
              <w:rPr>
                <w:lang w:eastAsia="en-AU"/>
              </w:rPr>
            </w:pPr>
            <w:r w:rsidRPr="00A408AC">
              <w:t xml:space="preserve">Care management service </w:t>
            </w:r>
            <w:r w:rsidRPr="005C23E7">
              <w:t xml:space="preserve">fees </w:t>
            </w:r>
            <w:r w:rsidRPr="005C23E7">
              <w:rPr>
                <w:vertAlign w:val="superscript"/>
              </w:rPr>
              <w:t>1</w:t>
            </w:r>
          </w:p>
        </w:tc>
        <w:tc>
          <w:tcPr>
            <w:tcW w:w="956" w:type="dxa"/>
          </w:tcPr>
          <w:p w14:paraId="44867F5E" w14:textId="090A1335" w:rsidR="0019514C" w:rsidRPr="005C23E7" w:rsidRDefault="0019514C" w:rsidP="00677D59">
            <w:pPr>
              <w:pStyle w:val="TableofAuthorities"/>
            </w:pPr>
            <w:r w:rsidRPr="005C23E7">
              <w:t>$10.89</w:t>
            </w:r>
          </w:p>
        </w:tc>
        <w:tc>
          <w:tcPr>
            <w:tcW w:w="956" w:type="dxa"/>
          </w:tcPr>
          <w:p w14:paraId="76D105CC" w14:textId="628F9625" w:rsidR="0019514C" w:rsidRPr="005C23E7" w:rsidRDefault="0019514C" w:rsidP="00677D59">
            <w:pPr>
              <w:pStyle w:val="TableofAuthorities"/>
            </w:pPr>
            <w:r w:rsidRPr="005C23E7">
              <w:t>$11.38</w:t>
            </w:r>
          </w:p>
        </w:tc>
        <w:tc>
          <w:tcPr>
            <w:tcW w:w="956" w:type="dxa"/>
          </w:tcPr>
          <w:p w14:paraId="4BD85C58" w14:textId="397FF302" w:rsidR="0019514C" w:rsidRPr="005C23E7" w:rsidRDefault="0019514C" w:rsidP="001C445C">
            <w:pPr>
              <w:pStyle w:val="TableofAuthorities"/>
              <w:rPr>
                <w:rFonts w:cs="Arial"/>
              </w:rPr>
            </w:pPr>
            <w:r w:rsidRPr="005C23E7">
              <w:t>$13.50</w:t>
            </w:r>
          </w:p>
        </w:tc>
        <w:tc>
          <w:tcPr>
            <w:tcW w:w="956" w:type="dxa"/>
          </w:tcPr>
          <w:p w14:paraId="4629C344" w14:textId="4A2A219F" w:rsidR="0019514C" w:rsidRPr="0000595C" w:rsidRDefault="0019514C" w:rsidP="001C445C">
            <w:pPr>
              <w:pStyle w:val="TableofAuthorities"/>
              <w:rPr>
                <w:rFonts w:cs="Arial"/>
              </w:rPr>
            </w:pPr>
            <w:r w:rsidRPr="0000595C">
              <w:t>$14.84</w:t>
            </w:r>
          </w:p>
        </w:tc>
        <w:tc>
          <w:tcPr>
            <w:tcW w:w="1559" w:type="dxa"/>
          </w:tcPr>
          <w:p w14:paraId="4FE9E7DE" w14:textId="0CA9F5F6" w:rsidR="0019514C" w:rsidRPr="0000595C" w:rsidRDefault="0000595C" w:rsidP="001C445C">
            <w:pPr>
              <w:pStyle w:val="TableofAuthorities"/>
            </w:pPr>
            <w:r w:rsidRPr="0000595C">
              <w:rPr>
                <w:bCs/>
              </w:rPr>
              <w:t xml:space="preserve">▲ </w:t>
            </w:r>
            <w:r w:rsidR="0019514C" w:rsidRPr="0000595C">
              <w:t>9.9%</w:t>
            </w:r>
          </w:p>
        </w:tc>
      </w:tr>
      <w:tr w:rsidR="0019514C" w:rsidRPr="005C23E7" w14:paraId="06B646EC" w14:textId="77777777" w:rsidTr="0028045A">
        <w:trPr>
          <w:trHeight w:val="340"/>
        </w:trPr>
        <w:tc>
          <w:tcPr>
            <w:tcW w:w="3828" w:type="dxa"/>
            <w:noWrap/>
            <w:hideMark/>
          </w:tcPr>
          <w:p w14:paraId="1BA26548" w14:textId="3C29D93F" w:rsidR="0019514C" w:rsidRPr="00A408AC" w:rsidRDefault="0019514C" w:rsidP="00F80C58">
            <w:pPr>
              <w:pStyle w:val="Tabletextindent"/>
              <w:rPr>
                <w:lang w:eastAsia="en-AU"/>
              </w:rPr>
            </w:pPr>
            <w:r w:rsidRPr="00A408AC">
              <w:t>Package management service fees</w:t>
            </w:r>
          </w:p>
        </w:tc>
        <w:tc>
          <w:tcPr>
            <w:tcW w:w="956" w:type="dxa"/>
          </w:tcPr>
          <w:p w14:paraId="3D2DDE99" w14:textId="7C9A5BA8" w:rsidR="0019514C" w:rsidRPr="005C23E7" w:rsidRDefault="0019514C" w:rsidP="00677D59">
            <w:pPr>
              <w:pStyle w:val="TableofAuthorities"/>
            </w:pPr>
            <w:r w:rsidRPr="005C23E7">
              <w:t>$7.62</w:t>
            </w:r>
          </w:p>
        </w:tc>
        <w:tc>
          <w:tcPr>
            <w:tcW w:w="956" w:type="dxa"/>
          </w:tcPr>
          <w:p w14:paraId="23C15D17" w14:textId="48BB2442" w:rsidR="0019514C" w:rsidRPr="005C23E7" w:rsidRDefault="0019514C" w:rsidP="00677D59">
            <w:pPr>
              <w:pStyle w:val="TableofAuthorities"/>
            </w:pPr>
            <w:r w:rsidRPr="005C23E7">
              <w:t>$7.87</w:t>
            </w:r>
          </w:p>
        </w:tc>
        <w:tc>
          <w:tcPr>
            <w:tcW w:w="956" w:type="dxa"/>
          </w:tcPr>
          <w:p w14:paraId="4C1CF619" w14:textId="4E6AC4ED" w:rsidR="0019514C" w:rsidRPr="005C23E7" w:rsidRDefault="0019514C" w:rsidP="001C445C">
            <w:pPr>
              <w:pStyle w:val="TableofAuthorities"/>
              <w:rPr>
                <w:rFonts w:cs="Arial"/>
              </w:rPr>
            </w:pPr>
            <w:r w:rsidRPr="005C23E7">
              <w:t>$9.29</w:t>
            </w:r>
          </w:p>
        </w:tc>
        <w:tc>
          <w:tcPr>
            <w:tcW w:w="956" w:type="dxa"/>
          </w:tcPr>
          <w:p w14:paraId="40143C32" w14:textId="4D58ABE0" w:rsidR="0019514C" w:rsidRPr="0000595C" w:rsidRDefault="0019514C" w:rsidP="001C445C">
            <w:pPr>
              <w:pStyle w:val="TableofAuthorities"/>
              <w:rPr>
                <w:rFonts w:cs="Arial"/>
              </w:rPr>
            </w:pPr>
            <w:r w:rsidRPr="0000595C">
              <w:t>$10.34</w:t>
            </w:r>
          </w:p>
        </w:tc>
        <w:tc>
          <w:tcPr>
            <w:tcW w:w="1559" w:type="dxa"/>
          </w:tcPr>
          <w:p w14:paraId="1489D4D2" w14:textId="6F4D9E47" w:rsidR="0019514C" w:rsidRPr="0000595C" w:rsidRDefault="0000595C" w:rsidP="001C445C">
            <w:pPr>
              <w:pStyle w:val="TableofAuthorities"/>
            </w:pPr>
            <w:r w:rsidRPr="0000595C">
              <w:rPr>
                <w:bCs/>
              </w:rPr>
              <w:t xml:space="preserve">▲ </w:t>
            </w:r>
            <w:r w:rsidR="0019514C" w:rsidRPr="0000595C">
              <w:t>11.3%</w:t>
            </w:r>
          </w:p>
        </w:tc>
      </w:tr>
      <w:tr w:rsidR="0019514C" w:rsidRPr="005C23E7" w14:paraId="7F8B4DDF" w14:textId="77777777" w:rsidTr="0028045A">
        <w:trPr>
          <w:trHeight w:val="340"/>
        </w:trPr>
        <w:tc>
          <w:tcPr>
            <w:tcW w:w="3828" w:type="dxa"/>
            <w:noWrap/>
            <w:hideMark/>
          </w:tcPr>
          <w:p w14:paraId="19CB7BEA" w14:textId="7B25F79A" w:rsidR="0019514C" w:rsidRPr="007843E8" w:rsidRDefault="0019514C" w:rsidP="00F80C58">
            <w:pPr>
              <w:pStyle w:val="Tabletextindent"/>
              <w:rPr>
                <w:lang w:eastAsia="en-AU"/>
              </w:rPr>
            </w:pPr>
            <w:r w:rsidRPr="007843E8">
              <w:t xml:space="preserve">Exit amounts deducted </w:t>
            </w:r>
            <w:r w:rsidRPr="007843E8">
              <w:rPr>
                <w:vertAlign w:val="superscript"/>
              </w:rPr>
              <w:t>2</w:t>
            </w:r>
          </w:p>
        </w:tc>
        <w:tc>
          <w:tcPr>
            <w:tcW w:w="956" w:type="dxa"/>
          </w:tcPr>
          <w:p w14:paraId="17787282" w14:textId="7111A6D7" w:rsidR="0019514C" w:rsidRPr="007843E8" w:rsidRDefault="0019514C" w:rsidP="00677D59">
            <w:pPr>
              <w:pStyle w:val="TableofAuthorities"/>
            </w:pPr>
            <w:r w:rsidRPr="007843E8">
              <w:t>$0.06</w:t>
            </w:r>
          </w:p>
        </w:tc>
        <w:tc>
          <w:tcPr>
            <w:tcW w:w="956" w:type="dxa"/>
          </w:tcPr>
          <w:p w14:paraId="02CDB16F" w14:textId="4D3A71C7" w:rsidR="0019514C" w:rsidRPr="007843E8" w:rsidRDefault="0019514C" w:rsidP="00677D59">
            <w:pPr>
              <w:pStyle w:val="TableofAuthorities"/>
            </w:pPr>
            <w:r w:rsidRPr="007843E8">
              <w:t>$0.03</w:t>
            </w:r>
          </w:p>
        </w:tc>
        <w:tc>
          <w:tcPr>
            <w:tcW w:w="956" w:type="dxa"/>
          </w:tcPr>
          <w:p w14:paraId="281C9863" w14:textId="372E56E7" w:rsidR="0019514C" w:rsidRPr="007843E8" w:rsidRDefault="00114DC7" w:rsidP="001C445C">
            <w:pPr>
              <w:pStyle w:val="TableofAuthorities"/>
              <w:rPr>
                <w:rFonts w:cs="Arial"/>
              </w:rPr>
            </w:pPr>
            <w:r>
              <w:t>-</w:t>
            </w:r>
          </w:p>
        </w:tc>
        <w:tc>
          <w:tcPr>
            <w:tcW w:w="956" w:type="dxa"/>
          </w:tcPr>
          <w:p w14:paraId="2E5D91FB" w14:textId="048C877D" w:rsidR="0019514C" w:rsidRPr="007843E8" w:rsidRDefault="00114DC7" w:rsidP="001C445C">
            <w:pPr>
              <w:pStyle w:val="TableofAuthorities"/>
              <w:rPr>
                <w:rFonts w:cs="Arial"/>
              </w:rPr>
            </w:pPr>
            <w:r>
              <w:t>-</w:t>
            </w:r>
          </w:p>
        </w:tc>
        <w:tc>
          <w:tcPr>
            <w:tcW w:w="1559" w:type="dxa"/>
          </w:tcPr>
          <w:p w14:paraId="6B4CE21C" w14:textId="2AA10D77" w:rsidR="0019514C" w:rsidRPr="00CB23E3" w:rsidRDefault="00CB23E3" w:rsidP="00677D59">
            <w:pPr>
              <w:pStyle w:val="TableofAuthorities"/>
            </w:pPr>
            <w:r w:rsidRPr="00CB23E3">
              <w:t>N/A</w:t>
            </w:r>
          </w:p>
        </w:tc>
      </w:tr>
      <w:tr w:rsidR="0019514C" w:rsidRPr="005C23E7" w14:paraId="7DA396CD" w14:textId="77777777" w:rsidTr="0028045A">
        <w:trPr>
          <w:trHeight w:val="340"/>
        </w:trPr>
        <w:tc>
          <w:tcPr>
            <w:tcW w:w="3828" w:type="dxa"/>
            <w:noWrap/>
            <w:hideMark/>
          </w:tcPr>
          <w:p w14:paraId="1E374E0A" w14:textId="7E664D4D" w:rsidR="0019514C" w:rsidRPr="007843E8" w:rsidRDefault="0019514C" w:rsidP="00F80C58">
            <w:pPr>
              <w:pStyle w:val="Tabletextindent"/>
              <w:rPr>
                <w:lang w:eastAsia="en-AU"/>
              </w:rPr>
            </w:pPr>
            <w:r w:rsidRPr="007843E8">
              <w:t xml:space="preserve">COVID-19 funding </w:t>
            </w:r>
            <w:r w:rsidRPr="007843E8">
              <w:rPr>
                <w:vertAlign w:val="superscript"/>
              </w:rPr>
              <w:t>3</w:t>
            </w:r>
          </w:p>
        </w:tc>
        <w:tc>
          <w:tcPr>
            <w:tcW w:w="956" w:type="dxa"/>
          </w:tcPr>
          <w:p w14:paraId="10395109" w14:textId="6686DDBA" w:rsidR="0019514C" w:rsidRPr="007843E8" w:rsidRDefault="0019514C" w:rsidP="00677D59">
            <w:pPr>
              <w:pStyle w:val="TableofAuthorities"/>
            </w:pPr>
            <w:r w:rsidRPr="007843E8">
              <w:t>$0.26</w:t>
            </w:r>
          </w:p>
        </w:tc>
        <w:tc>
          <w:tcPr>
            <w:tcW w:w="956" w:type="dxa"/>
          </w:tcPr>
          <w:p w14:paraId="01E67DCC" w14:textId="5EF52579" w:rsidR="0019514C" w:rsidRPr="007843E8" w:rsidRDefault="0019514C" w:rsidP="00677D59">
            <w:pPr>
              <w:pStyle w:val="TableofAuthorities"/>
            </w:pPr>
            <w:r w:rsidRPr="007843E8">
              <w:t>$0.04</w:t>
            </w:r>
          </w:p>
        </w:tc>
        <w:tc>
          <w:tcPr>
            <w:tcW w:w="956" w:type="dxa"/>
          </w:tcPr>
          <w:p w14:paraId="02749F14" w14:textId="7DAB8B4A" w:rsidR="0019514C" w:rsidRPr="007843E8" w:rsidRDefault="0019514C" w:rsidP="001C445C">
            <w:pPr>
              <w:pStyle w:val="TableofAuthorities"/>
              <w:rPr>
                <w:rFonts w:cs="Arial"/>
              </w:rPr>
            </w:pPr>
            <w:r w:rsidRPr="007843E8">
              <w:t>$0.10</w:t>
            </w:r>
          </w:p>
        </w:tc>
        <w:tc>
          <w:tcPr>
            <w:tcW w:w="956" w:type="dxa"/>
          </w:tcPr>
          <w:p w14:paraId="4AB98A02" w14:textId="297FBADF" w:rsidR="0019514C" w:rsidRPr="007843E8" w:rsidRDefault="00114DC7" w:rsidP="001C445C">
            <w:pPr>
              <w:pStyle w:val="TableofAuthorities"/>
              <w:rPr>
                <w:rFonts w:cs="Arial"/>
              </w:rPr>
            </w:pPr>
            <w:r>
              <w:t>-</w:t>
            </w:r>
          </w:p>
        </w:tc>
        <w:tc>
          <w:tcPr>
            <w:tcW w:w="1559" w:type="dxa"/>
          </w:tcPr>
          <w:p w14:paraId="69019AFC" w14:textId="7ECFF9E0" w:rsidR="0019514C" w:rsidRPr="00CB23E3" w:rsidRDefault="00CB23E3" w:rsidP="00677D59">
            <w:pPr>
              <w:pStyle w:val="TableofAuthorities"/>
            </w:pPr>
            <w:r w:rsidRPr="00CB23E3">
              <w:t>N/A</w:t>
            </w:r>
          </w:p>
        </w:tc>
      </w:tr>
      <w:tr w:rsidR="0019514C" w:rsidRPr="005C23E7" w14:paraId="7D909FD1" w14:textId="77777777" w:rsidTr="0028045A">
        <w:trPr>
          <w:trHeight w:val="340"/>
        </w:trPr>
        <w:tc>
          <w:tcPr>
            <w:tcW w:w="3828" w:type="dxa"/>
            <w:noWrap/>
            <w:hideMark/>
          </w:tcPr>
          <w:p w14:paraId="07DD2DD6" w14:textId="4E6055C8" w:rsidR="0019514C" w:rsidRPr="00A408AC" w:rsidRDefault="0019514C" w:rsidP="00F80C58">
            <w:pPr>
              <w:pStyle w:val="Tabletextindent"/>
              <w:rPr>
                <w:lang w:eastAsia="en-AU"/>
              </w:rPr>
            </w:pPr>
            <w:r w:rsidRPr="00A408AC">
              <w:t>Other</w:t>
            </w:r>
            <w:r w:rsidRPr="005C23E7">
              <w:t xml:space="preserve"> income </w:t>
            </w:r>
            <w:r>
              <w:rPr>
                <w:vertAlign w:val="superscript"/>
              </w:rPr>
              <w:t>4</w:t>
            </w:r>
          </w:p>
        </w:tc>
        <w:tc>
          <w:tcPr>
            <w:tcW w:w="956" w:type="dxa"/>
          </w:tcPr>
          <w:p w14:paraId="6D50D647" w14:textId="390B8B25" w:rsidR="0019514C" w:rsidRPr="005C23E7" w:rsidRDefault="0019514C" w:rsidP="00677D59">
            <w:pPr>
              <w:pStyle w:val="TableofAuthorities"/>
            </w:pPr>
            <w:r w:rsidRPr="005C23E7">
              <w:t>$3.74</w:t>
            </w:r>
          </w:p>
        </w:tc>
        <w:tc>
          <w:tcPr>
            <w:tcW w:w="956" w:type="dxa"/>
          </w:tcPr>
          <w:p w14:paraId="513944D9" w14:textId="0AE5EEA0" w:rsidR="0019514C" w:rsidRPr="005C23E7" w:rsidRDefault="0019514C" w:rsidP="00677D59">
            <w:pPr>
              <w:pStyle w:val="TableofAuthorities"/>
            </w:pPr>
            <w:r w:rsidRPr="005C23E7">
              <w:t>$3.73</w:t>
            </w:r>
          </w:p>
        </w:tc>
        <w:tc>
          <w:tcPr>
            <w:tcW w:w="956" w:type="dxa"/>
          </w:tcPr>
          <w:p w14:paraId="1D1317C5" w14:textId="32001DFB" w:rsidR="0019514C" w:rsidRPr="005C23E7" w:rsidRDefault="0019514C" w:rsidP="001C445C">
            <w:pPr>
              <w:pStyle w:val="TableofAuthorities"/>
              <w:rPr>
                <w:rFonts w:cs="Arial"/>
              </w:rPr>
            </w:pPr>
            <w:r w:rsidRPr="005C23E7">
              <w:t>$2.17</w:t>
            </w:r>
          </w:p>
        </w:tc>
        <w:tc>
          <w:tcPr>
            <w:tcW w:w="956" w:type="dxa"/>
          </w:tcPr>
          <w:p w14:paraId="4B342BDB" w14:textId="2B30340E" w:rsidR="0019514C" w:rsidRPr="0000595C" w:rsidRDefault="0019514C" w:rsidP="001C445C">
            <w:pPr>
              <w:pStyle w:val="TableofAuthorities"/>
              <w:rPr>
                <w:rFonts w:cs="Arial"/>
              </w:rPr>
            </w:pPr>
            <w:r w:rsidRPr="0000595C">
              <w:t>$1.56</w:t>
            </w:r>
          </w:p>
        </w:tc>
        <w:tc>
          <w:tcPr>
            <w:tcW w:w="1559" w:type="dxa"/>
          </w:tcPr>
          <w:p w14:paraId="57629F93" w14:textId="18B7FCBC" w:rsidR="0019514C" w:rsidRPr="0000595C" w:rsidRDefault="00FD601C" w:rsidP="001C445C">
            <w:pPr>
              <w:pStyle w:val="TableofAuthorities"/>
            </w:pPr>
            <w:r w:rsidRPr="00FD601C">
              <w:rPr>
                <w:bCs/>
              </w:rPr>
              <w:t>▼</w:t>
            </w:r>
            <w:r>
              <w:rPr>
                <w:bCs/>
              </w:rPr>
              <w:t xml:space="preserve"> </w:t>
            </w:r>
            <w:r w:rsidR="0019514C" w:rsidRPr="0000595C">
              <w:t>28.4%</w:t>
            </w:r>
          </w:p>
        </w:tc>
      </w:tr>
      <w:tr w:rsidR="0019514C" w:rsidRPr="005C23E7" w14:paraId="524630EF" w14:textId="77777777" w:rsidTr="0028045A">
        <w:trPr>
          <w:trHeight w:val="340"/>
        </w:trPr>
        <w:tc>
          <w:tcPr>
            <w:tcW w:w="3828" w:type="dxa"/>
            <w:shd w:val="clear" w:color="auto" w:fill="D8DADA"/>
            <w:noWrap/>
            <w:hideMark/>
          </w:tcPr>
          <w:p w14:paraId="305017D4" w14:textId="77777777" w:rsidR="0019514C" w:rsidRPr="00C0787B" w:rsidRDefault="0019514C" w:rsidP="00C0787B">
            <w:pPr>
              <w:pStyle w:val="TableofAuthorities"/>
              <w:rPr>
                <w:rStyle w:val="Strong"/>
              </w:rPr>
            </w:pPr>
            <w:r w:rsidRPr="00C0787B">
              <w:rPr>
                <w:rStyle w:val="Strong"/>
              </w:rPr>
              <w:t>Total income</w:t>
            </w:r>
          </w:p>
        </w:tc>
        <w:tc>
          <w:tcPr>
            <w:tcW w:w="956" w:type="dxa"/>
            <w:shd w:val="clear" w:color="auto" w:fill="D8DADA"/>
          </w:tcPr>
          <w:p w14:paraId="539F527C" w14:textId="498B0651" w:rsidR="0019514C" w:rsidRPr="00C0787B" w:rsidRDefault="0019514C" w:rsidP="00C0787B">
            <w:pPr>
              <w:pStyle w:val="TableofAuthorities"/>
              <w:rPr>
                <w:rStyle w:val="Strong"/>
              </w:rPr>
            </w:pPr>
            <w:r w:rsidRPr="00C0787B">
              <w:rPr>
                <w:rStyle w:val="Strong"/>
              </w:rPr>
              <w:t>$65.94</w:t>
            </w:r>
          </w:p>
        </w:tc>
        <w:tc>
          <w:tcPr>
            <w:tcW w:w="956" w:type="dxa"/>
            <w:shd w:val="clear" w:color="auto" w:fill="D8DADA"/>
          </w:tcPr>
          <w:p w14:paraId="222C46C0" w14:textId="757E2CFC" w:rsidR="0019514C" w:rsidRPr="00C0787B" w:rsidRDefault="0019514C" w:rsidP="00C0787B">
            <w:pPr>
              <w:pStyle w:val="TableofAuthorities"/>
              <w:rPr>
                <w:rStyle w:val="Strong"/>
              </w:rPr>
            </w:pPr>
            <w:r w:rsidRPr="00C0787B">
              <w:rPr>
                <w:rStyle w:val="Strong"/>
              </w:rPr>
              <w:t>$67.64</w:t>
            </w:r>
          </w:p>
        </w:tc>
        <w:tc>
          <w:tcPr>
            <w:tcW w:w="956" w:type="dxa"/>
            <w:shd w:val="clear" w:color="auto" w:fill="D8DADA"/>
          </w:tcPr>
          <w:p w14:paraId="17A301AE" w14:textId="0490BE68" w:rsidR="0019514C" w:rsidRPr="00A408AC" w:rsidRDefault="0019514C" w:rsidP="003D0799">
            <w:pPr>
              <w:pStyle w:val="TableofAuthorities"/>
              <w:rPr>
                <w:rFonts w:cs="Arial"/>
              </w:rPr>
            </w:pPr>
            <w:r w:rsidRPr="00A408AC">
              <w:t>$76.11</w:t>
            </w:r>
          </w:p>
        </w:tc>
        <w:tc>
          <w:tcPr>
            <w:tcW w:w="956" w:type="dxa"/>
            <w:shd w:val="clear" w:color="auto" w:fill="D8DADA"/>
          </w:tcPr>
          <w:p w14:paraId="0BAEE015" w14:textId="7349D9B2" w:rsidR="0019514C" w:rsidRPr="0000595C" w:rsidRDefault="0019514C" w:rsidP="003D0799">
            <w:pPr>
              <w:pStyle w:val="TableofAuthorities"/>
              <w:rPr>
                <w:rFonts w:cs="Arial"/>
              </w:rPr>
            </w:pPr>
            <w:r w:rsidRPr="0000595C">
              <w:t>$85.81</w:t>
            </w:r>
          </w:p>
        </w:tc>
        <w:tc>
          <w:tcPr>
            <w:tcW w:w="1559" w:type="dxa"/>
            <w:shd w:val="clear" w:color="auto" w:fill="D8DADA"/>
          </w:tcPr>
          <w:p w14:paraId="5974008E" w14:textId="0FBE07AD" w:rsidR="0019514C" w:rsidRPr="0000595C" w:rsidRDefault="0000595C" w:rsidP="003D0799">
            <w:pPr>
              <w:pStyle w:val="TableofAuthorities"/>
            </w:pPr>
            <w:r w:rsidRPr="0000595C">
              <w:t xml:space="preserve">▲ </w:t>
            </w:r>
            <w:r w:rsidR="0019514C" w:rsidRPr="0000595C">
              <w:t>12.7%</w:t>
            </w:r>
          </w:p>
        </w:tc>
      </w:tr>
      <w:tr w:rsidR="0019514C" w:rsidRPr="005C23E7" w14:paraId="1E807173" w14:textId="77777777" w:rsidTr="0028045A">
        <w:trPr>
          <w:trHeight w:val="340"/>
        </w:trPr>
        <w:tc>
          <w:tcPr>
            <w:tcW w:w="3828" w:type="dxa"/>
            <w:shd w:val="clear" w:color="auto" w:fill="D1BDDB" w:themeFill="accent3" w:themeFillTint="66"/>
            <w:noWrap/>
            <w:hideMark/>
          </w:tcPr>
          <w:p w14:paraId="69D0297F" w14:textId="77777777" w:rsidR="0019514C" w:rsidRPr="00C0787B" w:rsidRDefault="0019514C" w:rsidP="00C0787B">
            <w:pPr>
              <w:pStyle w:val="TableofAuthorities"/>
              <w:rPr>
                <w:rStyle w:val="Strong"/>
              </w:rPr>
            </w:pPr>
            <w:r w:rsidRPr="00C0787B">
              <w:rPr>
                <w:rStyle w:val="Strong"/>
              </w:rPr>
              <w:t>Expenses</w:t>
            </w:r>
          </w:p>
        </w:tc>
        <w:tc>
          <w:tcPr>
            <w:tcW w:w="956" w:type="dxa"/>
            <w:shd w:val="clear" w:color="auto" w:fill="D1BDDB" w:themeFill="accent3" w:themeFillTint="66"/>
          </w:tcPr>
          <w:p w14:paraId="5ECFEED1" w14:textId="1638313C" w:rsidR="0019514C" w:rsidRPr="00132001" w:rsidRDefault="0019514C" w:rsidP="00132001">
            <w:pPr>
              <w:pStyle w:val="TableofAuthorities"/>
            </w:pPr>
          </w:p>
        </w:tc>
        <w:tc>
          <w:tcPr>
            <w:tcW w:w="956" w:type="dxa"/>
            <w:shd w:val="clear" w:color="auto" w:fill="D1BDDB" w:themeFill="accent3" w:themeFillTint="66"/>
          </w:tcPr>
          <w:p w14:paraId="6A09A74F" w14:textId="6AB0A85F" w:rsidR="0019514C" w:rsidRPr="00132001" w:rsidRDefault="0019514C" w:rsidP="00132001">
            <w:pPr>
              <w:pStyle w:val="TableofAuthorities"/>
            </w:pPr>
          </w:p>
        </w:tc>
        <w:tc>
          <w:tcPr>
            <w:tcW w:w="956" w:type="dxa"/>
            <w:shd w:val="clear" w:color="auto" w:fill="D1BDDB" w:themeFill="accent3" w:themeFillTint="66"/>
          </w:tcPr>
          <w:p w14:paraId="0F64644F" w14:textId="77777777" w:rsidR="0019514C" w:rsidRPr="00132001" w:rsidRDefault="0019514C" w:rsidP="00132001">
            <w:pPr>
              <w:pStyle w:val="TableofAuthorities"/>
            </w:pPr>
          </w:p>
        </w:tc>
        <w:tc>
          <w:tcPr>
            <w:tcW w:w="956" w:type="dxa"/>
            <w:shd w:val="clear" w:color="auto" w:fill="D1BDDB" w:themeFill="accent3" w:themeFillTint="66"/>
          </w:tcPr>
          <w:p w14:paraId="71D4E3D2" w14:textId="63842017" w:rsidR="0019514C" w:rsidRPr="00132001" w:rsidRDefault="0019514C" w:rsidP="00132001">
            <w:pPr>
              <w:pStyle w:val="TableofAuthorities"/>
            </w:pPr>
          </w:p>
        </w:tc>
        <w:tc>
          <w:tcPr>
            <w:tcW w:w="1559" w:type="dxa"/>
            <w:shd w:val="clear" w:color="auto" w:fill="D1BDDB" w:themeFill="accent3" w:themeFillTint="66"/>
          </w:tcPr>
          <w:p w14:paraId="5D83A5E7" w14:textId="04C593C8" w:rsidR="0019514C" w:rsidRPr="00132001" w:rsidRDefault="0019514C" w:rsidP="00132001">
            <w:pPr>
              <w:pStyle w:val="TableofAuthorities"/>
            </w:pPr>
          </w:p>
        </w:tc>
      </w:tr>
      <w:tr w:rsidR="0019514C" w:rsidRPr="005C23E7" w14:paraId="101E0CAF" w14:textId="77777777" w:rsidTr="0028045A">
        <w:trPr>
          <w:trHeight w:val="340"/>
        </w:trPr>
        <w:tc>
          <w:tcPr>
            <w:tcW w:w="3828" w:type="dxa"/>
            <w:shd w:val="clear" w:color="auto" w:fill="E8DEED" w:themeFill="accent3" w:themeFillTint="33"/>
            <w:noWrap/>
            <w:hideMark/>
          </w:tcPr>
          <w:p w14:paraId="408D1D26" w14:textId="7253B034" w:rsidR="0019514C" w:rsidRPr="00C0787B" w:rsidRDefault="0019514C" w:rsidP="00C0787B">
            <w:pPr>
              <w:pStyle w:val="TableofAuthorities"/>
              <w:rPr>
                <w:rStyle w:val="Strong"/>
              </w:rPr>
            </w:pPr>
            <w:r w:rsidRPr="00C0787B">
              <w:rPr>
                <w:rStyle w:val="Strong"/>
              </w:rPr>
              <w:t>Internal care services expenses</w:t>
            </w:r>
          </w:p>
        </w:tc>
        <w:tc>
          <w:tcPr>
            <w:tcW w:w="956" w:type="dxa"/>
            <w:shd w:val="clear" w:color="auto" w:fill="E8DEED" w:themeFill="accent3" w:themeFillTint="33"/>
          </w:tcPr>
          <w:p w14:paraId="6759B36E" w14:textId="0F8DFA02" w:rsidR="0019514C" w:rsidRPr="00132001" w:rsidRDefault="0019514C" w:rsidP="00132001">
            <w:pPr>
              <w:pStyle w:val="TableofAuthorities"/>
            </w:pPr>
          </w:p>
        </w:tc>
        <w:tc>
          <w:tcPr>
            <w:tcW w:w="956" w:type="dxa"/>
            <w:shd w:val="clear" w:color="auto" w:fill="E8DEED" w:themeFill="accent3" w:themeFillTint="33"/>
          </w:tcPr>
          <w:p w14:paraId="77457D04" w14:textId="54BCD127" w:rsidR="0019514C" w:rsidRPr="00132001" w:rsidRDefault="0019514C" w:rsidP="00132001">
            <w:pPr>
              <w:pStyle w:val="TableofAuthorities"/>
            </w:pPr>
          </w:p>
        </w:tc>
        <w:tc>
          <w:tcPr>
            <w:tcW w:w="956" w:type="dxa"/>
            <w:shd w:val="clear" w:color="auto" w:fill="E8DEED" w:themeFill="accent3" w:themeFillTint="33"/>
          </w:tcPr>
          <w:p w14:paraId="3FD9FE89" w14:textId="77777777" w:rsidR="0019514C" w:rsidRPr="00132001" w:rsidRDefault="0019514C" w:rsidP="00132001">
            <w:pPr>
              <w:pStyle w:val="TableofAuthorities"/>
            </w:pPr>
          </w:p>
        </w:tc>
        <w:tc>
          <w:tcPr>
            <w:tcW w:w="956" w:type="dxa"/>
            <w:shd w:val="clear" w:color="auto" w:fill="E8DEED" w:themeFill="accent3" w:themeFillTint="33"/>
          </w:tcPr>
          <w:p w14:paraId="00A40284" w14:textId="1968DFAD" w:rsidR="0019514C" w:rsidRPr="00132001" w:rsidRDefault="0019514C" w:rsidP="00132001">
            <w:pPr>
              <w:pStyle w:val="TableofAuthorities"/>
            </w:pPr>
          </w:p>
        </w:tc>
        <w:tc>
          <w:tcPr>
            <w:tcW w:w="1559" w:type="dxa"/>
            <w:shd w:val="clear" w:color="auto" w:fill="E8DEED" w:themeFill="accent3" w:themeFillTint="33"/>
          </w:tcPr>
          <w:p w14:paraId="47653138" w14:textId="2AC30FFD" w:rsidR="0019514C" w:rsidRPr="00132001" w:rsidRDefault="0019514C" w:rsidP="00132001">
            <w:pPr>
              <w:pStyle w:val="TableofAuthorities"/>
            </w:pPr>
          </w:p>
        </w:tc>
      </w:tr>
      <w:tr w:rsidR="0019514C" w:rsidRPr="005C23E7" w14:paraId="7434F33D" w14:textId="77777777" w:rsidTr="0028045A">
        <w:trPr>
          <w:trHeight w:val="567"/>
        </w:trPr>
        <w:tc>
          <w:tcPr>
            <w:tcW w:w="3828" w:type="dxa"/>
            <w:noWrap/>
            <w:hideMark/>
          </w:tcPr>
          <w:p w14:paraId="6BD95928" w14:textId="4B0D0646" w:rsidR="0019514C" w:rsidRPr="00A408AC" w:rsidRDefault="0019514C" w:rsidP="00F80C58">
            <w:pPr>
              <w:pStyle w:val="Tabletextindent"/>
              <w:rPr>
                <w:lang w:eastAsia="en-AU"/>
              </w:rPr>
            </w:pPr>
            <w:r w:rsidRPr="00A408AC">
              <w:t>Employee and agency staff labour costs</w:t>
            </w:r>
          </w:p>
        </w:tc>
        <w:tc>
          <w:tcPr>
            <w:tcW w:w="956" w:type="dxa"/>
          </w:tcPr>
          <w:p w14:paraId="7E2DEACA" w14:textId="681E9CCE" w:rsidR="0019514C" w:rsidRPr="005C23E7" w:rsidRDefault="0019514C" w:rsidP="000C6B75">
            <w:pPr>
              <w:pStyle w:val="TableofAuthorities"/>
            </w:pPr>
            <w:r w:rsidRPr="005C23E7">
              <w:t>$18.81</w:t>
            </w:r>
          </w:p>
        </w:tc>
        <w:tc>
          <w:tcPr>
            <w:tcW w:w="956" w:type="dxa"/>
          </w:tcPr>
          <w:p w14:paraId="42954DBB" w14:textId="79728232" w:rsidR="0019514C" w:rsidRPr="005C23E7" w:rsidRDefault="0019514C" w:rsidP="000C6B75">
            <w:pPr>
              <w:pStyle w:val="TableofAuthorities"/>
            </w:pPr>
            <w:r w:rsidRPr="005C23E7">
              <w:t>$18.21</w:t>
            </w:r>
          </w:p>
        </w:tc>
        <w:tc>
          <w:tcPr>
            <w:tcW w:w="956" w:type="dxa"/>
          </w:tcPr>
          <w:p w14:paraId="74D3CCA2" w14:textId="38F99F91" w:rsidR="0019514C" w:rsidRPr="005C23E7" w:rsidRDefault="0019514C" w:rsidP="000C6B75">
            <w:pPr>
              <w:pStyle w:val="TableofAuthorities"/>
            </w:pPr>
            <w:r w:rsidRPr="005C23E7">
              <w:t>$20.21</w:t>
            </w:r>
          </w:p>
        </w:tc>
        <w:tc>
          <w:tcPr>
            <w:tcW w:w="956" w:type="dxa"/>
          </w:tcPr>
          <w:p w14:paraId="0C3E4D98" w14:textId="73316EFB" w:rsidR="0019514C" w:rsidRPr="0000595C" w:rsidRDefault="0019514C" w:rsidP="000C6B75">
            <w:pPr>
              <w:pStyle w:val="TableofAuthorities"/>
            </w:pPr>
            <w:r w:rsidRPr="0000595C">
              <w:t>$21.59</w:t>
            </w:r>
          </w:p>
        </w:tc>
        <w:tc>
          <w:tcPr>
            <w:tcW w:w="1559" w:type="dxa"/>
          </w:tcPr>
          <w:p w14:paraId="0C2EA321" w14:textId="08393152" w:rsidR="0019514C" w:rsidRPr="0000595C" w:rsidRDefault="0000595C" w:rsidP="000C6B75">
            <w:pPr>
              <w:pStyle w:val="TableofAuthorities"/>
            </w:pPr>
            <w:r w:rsidRPr="0000595C">
              <w:t xml:space="preserve">▲ </w:t>
            </w:r>
            <w:r w:rsidR="0019514C" w:rsidRPr="0000595C">
              <w:t>6.8%</w:t>
            </w:r>
          </w:p>
        </w:tc>
      </w:tr>
      <w:tr w:rsidR="0019514C" w:rsidRPr="005C23E7" w14:paraId="3038DA9B" w14:textId="77777777" w:rsidTr="0028045A">
        <w:trPr>
          <w:trHeight w:val="567"/>
        </w:trPr>
        <w:tc>
          <w:tcPr>
            <w:tcW w:w="3828" w:type="dxa"/>
            <w:noWrap/>
            <w:hideMark/>
          </w:tcPr>
          <w:p w14:paraId="2E646B97" w14:textId="47F7A333" w:rsidR="0019514C" w:rsidRPr="00A408AC" w:rsidRDefault="0019514C" w:rsidP="00F80C58">
            <w:pPr>
              <w:pStyle w:val="Tabletextindent"/>
              <w:rPr>
                <w:lang w:eastAsia="en-AU"/>
              </w:rPr>
            </w:pPr>
            <w:r w:rsidRPr="00A408AC">
              <w:t>Other internal direct care services expenses</w:t>
            </w:r>
          </w:p>
        </w:tc>
        <w:tc>
          <w:tcPr>
            <w:tcW w:w="956" w:type="dxa"/>
          </w:tcPr>
          <w:p w14:paraId="485EEC0C" w14:textId="5B6B4AA0" w:rsidR="0019514C" w:rsidRPr="005C23E7" w:rsidRDefault="0019514C" w:rsidP="000C6B75">
            <w:pPr>
              <w:pStyle w:val="TableofAuthorities"/>
            </w:pPr>
            <w:r w:rsidRPr="005C23E7">
              <w:t>$2.00</w:t>
            </w:r>
          </w:p>
        </w:tc>
        <w:tc>
          <w:tcPr>
            <w:tcW w:w="956" w:type="dxa"/>
          </w:tcPr>
          <w:p w14:paraId="7C9266B1" w14:textId="3E1ACADF" w:rsidR="0019514C" w:rsidRPr="005C23E7" w:rsidRDefault="0019514C" w:rsidP="000C6B75">
            <w:pPr>
              <w:pStyle w:val="TableofAuthorities"/>
            </w:pPr>
            <w:r w:rsidRPr="005C23E7">
              <w:t>$1.52</w:t>
            </w:r>
          </w:p>
        </w:tc>
        <w:tc>
          <w:tcPr>
            <w:tcW w:w="956" w:type="dxa"/>
          </w:tcPr>
          <w:p w14:paraId="177A8871" w14:textId="24E59253" w:rsidR="0019514C" w:rsidRPr="005C23E7" w:rsidRDefault="0019514C" w:rsidP="000C6B75">
            <w:pPr>
              <w:pStyle w:val="TableofAuthorities"/>
            </w:pPr>
            <w:r w:rsidRPr="005C23E7">
              <w:t>$1.40</w:t>
            </w:r>
          </w:p>
        </w:tc>
        <w:tc>
          <w:tcPr>
            <w:tcW w:w="956" w:type="dxa"/>
          </w:tcPr>
          <w:p w14:paraId="5D804038" w14:textId="4A7B93FC" w:rsidR="0019514C" w:rsidRPr="0000595C" w:rsidRDefault="0019514C" w:rsidP="000C6B75">
            <w:pPr>
              <w:pStyle w:val="TableofAuthorities"/>
            </w:pPr>
            <w:r w:rsidRPr="0000595C">
              <w:t>$1.35</w:t>
            </w:r>
          </w:p>
        </w:tc>
        <w:tc>
          <w:tcPr>
            <w:tcW w:w="1559" w:type="dxa"/>
          </w:tcPr>
          <w:p w14:paraId="0BD61D90" w14:textId="3A97DAE1" w:rsidR="0019514C" w:rsidRPr="0000595C" w:rsidRDefault="00FD601C" w:rsidP="000C6B75">
            <w:pPr>
              <w:pStyle w:val="TableofAuthorities"/>
            </w:pPr>
            <w:r w:rsidRPr="00FD601C">
              <w:t>▼</w:t>
            </w:r>
            <w:r>
              <w:t xml:space="preserve"> </w:t>
            </w:r>
            <w:r w:rsidR="0019514C" w:rsidRPr="0000595C">
              <w:t>3.7%</w:t>
            </w:r>
          </w:p>
        </w:tc>
      </w:tr>
      <w:tr w:rsidR="0019514C" w:rsidRPr="005C23E7" w14:paraId="7F0D20E6" w14:textId="77777777" w:rsidTr="0028045A">
        <w:trPr>
          <w:trHeight w:val="340"/>
        </w:trPr>
        <w:tc>
          <w:tcPr>
            <w:tcW w:w="3828" w:type="dxa"/>
            <w:shd w:val="clear" w:color="auto" w:fill="D8DADA"/>
            <w:noWrap/>
            <w:hideMark/>
          </w:tcPr>
          <w:p w14:paraId="1027361E" w14:textId="0F9BB434" w:rsidR="0019514C" w:rsidRPr="00C0787B" w:rsidRDefault="0019514C" w:rsidP="00C0787B">
            <w:pPr>
              <w:pStyle w:val="TableofAuthorities"/>
              <w:rPr>
                <w:rStyle w:val="Strong"/>
              </w:rPr>
            </w:pPr>
            <w:r w:rsidRPr="00C0787B">
              <w:rPr>
                <w:rStyle w:val="Strong"/>
              </w:rPr>
              <w:t>Total internal care services expenses</w:t>
            </w:r>
          </w:p>
        </w:tc>
        <w:tc>
          <w:tcPr>
            <w:tcW w:w="956" w:type="dxa"/>
            <w:shd w:val="clear" w:color="auto" w:fill="D8DADA"/>
          </w:tcPr>
          <w:p w14:paraId="3BB28A81" w14:textId="162B2E4E" w:rsidR="0019514C" w:rsidRPr="001649D8" w:rsidRDefault="0019514C" w:rsidP="001649D8">
            <w:pPr>
              <w:pStyle w:val="TableofAuthorities"/>
              <w:rPr>
                <w:rStyle w:val="Strong"/>
              </w:rPr>
            </w:pPr>
            <w:r w:rsidRPr="001649D8">
              <w:rPr>
                <w:rStyle w:val="Strong"/>
              </w:rPr>
              <w:t>$20.81</w:t>
            </w:r>
          </w:p>
        </w:tc>
        <w:tc>
          <w:tcPr>
            <w:tcW w:w="956" w:type="dxa"/>
            <w:shd w:val="clear" w:color="auto" w:fill="D8DADA"/>
          </w:tcPr>
          <w:p w14:paraId="4B784D41" w14:textId="119C2A00" w:rsidR="0019514C" w:rsidRPr="001649D8" w:rsidRDefault="0019514C" w:rsidP="001649D8">
            <w:pPr>
              <w:pStyle w:val="TableofAuthorities"/>
              <w:rPr>
                <w:rStyle w:val="Strong"/>
              </w:rPr>
            </w:pPr>
            <w:r w:rsidRPr="001649D8">
              <w:rPr>
                <w:rStyle w:val="Strong"/>
              </w:rPr>
              <w:t>$19.73</w:t>
            </w:r>
          </w:p>
        </w:tc>
        <w:tc>
          <w:tcPr>
            <w:tcW w:w="956" w:type="dxa"/>
            <w:shd w:val="clear" w:color="auto" w:fill="D8DADA"/>
          </w:tcPr>
          <w:p w14:paraId="6138A102" w14:textId="2F03F64D" w:rsidR="0019514C" w:rsidRPr="001649D8" w:rsidRDefault="0019514C" w:rsidP="001649D8">
            <w:pPr>
              <w:pStyle w:val="TableofAuthorities"/>
              <w:rPr>
                <w:rStyle w:val="Strong"/>
              </w:rPr>
            </w:pPr>
            <w:r w:rsidRPr="001649D8">
              <w:rPr>
                <w:rStyle w:val="Strong"/>
              </w:rPr>
              <w:t>$21.61</w:t>
            </w:r>
          </w:p>
        </w:tc>
        <w:tc>
          <w:tcPr>
            <w:tcW w:w="956" w:type="dxa"/>
            <w:shd w:val="clear" w:color="auto" w:fill="D8DADA"/>
          </w:tcPr>
          <w:p w14:paraId="4B53CD27" w14:textId="01E90DAE" w:rsidR="0019514C" w:rsidRPr="0000595C" w:rsidRDefault="0019514C" w:rsidP="001C445C">
            <w:pPr>
              <w:pStyle w:val="TableofAuthorities"/>
              <w:rPr>
                <w:rFonts w:eastAsia="Degular" w:cs="Arial"/>
                <w:lang w:val="en-US"/>
              </w:rPr>
            </w:pPr>
            <w:r w:rsidRPr="0000595C">
              <w:t>$22.93</w:t>
            </w:r>
          </w:p>
        </w:tc>
        <w:tc>
          <w:tcPr>
            <w:tcW w:w="1559" w:type="dxa"/>
            <w:shd w:val="clear" w:color="auto" w:fill="D8DADA"/>
          </w:tcPr>
          <w:p w14:paraId="7793E034" w14:textId="1525D67B" w:rsidR="0019514C" w:rsidRPr="0000595C" w:rsidRDefault="0000595C" w:rsidP="001C445C">
            <w:pPr>
              <w:pStyle w:val="TableofAuthorities"/>
              <w:rPr>
                <w:rFonts w:eastAsia="Degular"/>
                <w:lang w:val="en-US"/>
              </w:rPr>
            </w:pPr>
            <w:r w:rsidRPr="0000595C">
              <w:t xml:space="preserve">▲ </w:t>
            </w:r>
            <w:r w:rsidR="0019514C" w:rsidRPr="0000595C">
              <w:t>6.1%</w:t>
            </w:r>
          </w:p>
        </w:tc>
      </w:tr>
      <w:tr w:rsidR="0019514C" w:rsidRPr="005C23E7" w14:paraId="0BBEADCA" w14:textId="77777777" w:rsidTr="0028045A">
        <w:trPr>
          <w:trHeight w:val="340"/>
        </w:trPr>
        <w:tc>
          <w:tcPr>
            <w:tcW w:w="3828" w:type="dxa"/>
            <w:shd w:val="clear" w:color="auto" w:fill="E8DEED" w:themeFill="accent3" w:themeFillTint="33"/>
            <w:noWrap/>
            <w:hideMark/>
          </w:tcPr>
          <w:p w14:paraId="35B41B0E" w14:textId="635CE55D" w:rsidR="0019514C" w:rsidRPr="00C0787B" w:rsidRDefault="0019514C" w:rsidP="00C0787B">
            <w:pPr>
              <w:pStyle w:val="TableofAuthorities"/>
              <w:rPr>
                <w:rStyle w:val="Strong"/>
              </w:rPr>
            </w:pPr>
            <w:r w:rsidRPr="00C0787B">
              <w:rPr>
                <w:rStyle w:val="Strong"/>
              </w:rPr>
              <w:t>External care services expenses</w:t>
            </w:r>
          </w:p>
        </w:tc>
        <w:tc>
          <w:tcPr>
            <w:tcW w:w="956" w:type="dxa"/>
            <w:shd w:val="clear" w:color="auto" w:fill="E8DEED" w:themeFill="accent3" w:themeFillTint="33"/>
          </w:tcPr>
          <w:p w14:paraId="2B3905CA" w14:textId="77777777" w:rsidR="0019514C" w:rsidRPr="00A408AC" w:rsidRDefault="0019514C" w:rsidP="0019514C">
            <w:pPr>
              <w:pStyle w:val="TableofAuthorities"/>
              <w:rPr>
                <w:rFonts w:cs="Arial"/>
                <w:szCs w:val="20"/>
              </w:rPr>
            </w:pPr>
          </w:p>
        </w:tc>
        <w:tc>
          <w:tcPr>
            <w:tcW w:w="956" w:type="dxa"/>
            <w:shd w:val="clear" w:color="auto" w:fill="E8DEED" w:themeFill="accent3" w:themeFillTint="33"/>
          </w:tcPr>
          <w:p w14:paraId="459FEAAD" w14:textId="77777777" w:rsidR="0019514C" w:rsidRPr="00A408AC" w:rsidRDefault="0019514C" w:rsidP="0019514C">
            <w:pPr>
              <w:pStyle w:val="TableofAuthorities"/>
              <w:rPr>
                <w:rFonts w:cs="Arial"/>
                <w:szCs w:val="20"/>
              </w:rPr>
            </w:pPr>
          </w:p>
        </w:tc>
        <w:tc>
          <w:tcPr>
            <w:tcW w:w="956" w:type="dxa"/>
            <w:shd w:val="clear" w:color="auto" w:fill="E8DEED" w:themeFill="accent3" w:themeFillTint="33"/>
          </w:tcPr>
          <w:p w14:paraId="22FAD5F3" w14:textId="77777777" w:rsidR="0019514C" w:rsidRPr="00A408AC" w:rsidRDefault="0019514C" w:rsidP="0019514C">
            <w:pPr>
              <w:pStyle w:val="TableofAuthorities"/>
              <w:rPr>
                <w:rFonts w:cs="Arial"/>
                <w:szCs w:val="20"/>
              </w:rPr>
            </w:pPr>
          </w:p>
        </w:tc>
        <w:tc>
          <w:tcPr>
            <w:tcW w:w="956" w:type="dxa"/>
            <w:shd w:val="clear" w:color="auto" w:fill="E8DEED" w:themeFill="accent3" w:themeFillTint="33"/>
          </w:tcPr>
          <w:p w14:paraId="597EB988" w14:textId="5485C73B" w:rsidR="0019514C" w:rsidRPr="0000595C" w:rsidRDefault="0019514C" w:rsidP="0019514C">
            <w:pPr>
              <w:pStyle w:val="TableofAuthorities"/>
              <w:rPr>
                <w:rFonts w:cs="Arial"/>
                <w:szCs w:val="20"/>
              </w:rPr>
            </w:pPr>
          </w:p>
        </w:tc>
        <w:tc>
          <w:tcPr>
            <w:tcW w:w="1559" w:type="dxa"/>
            <w:shd w:val="clear" w:color="auto" w:fill="E8DEED" w:themeFill="accent3" w:themeFillTint="33"/>
          </w:tcPr>
          <w:p w14:paraId="369BA2BB" w14:textId="5750082C" w:rsidR="0019514C" w:rsidRPr="0000595C" w:rsidRDefault="0019514C" w:rsidP="00677D59">
            <w:pPr>
              <w:pStyle w:val="TableofAuthorities"/>
            </w:pPr>
          </w:p>
        </w:tc>
      </w:tr>
      <w:tr w:rsidR="0019514C" w:rsidRPr="005C23E7" w14:paraId="5B2330B1" w14:textId="77777777" w:rsidTr="0028045A">
        <w:trPr>
          <w:trHeight w:val="567"/>
        </w:trPr>
        <w:tc>
          <w:tcPr>
            <w:tcW w:w="3828" w:type="dxa"/>
            <w:noWrap/>
            <w:hideMark/>
          </w:tcPr>
          <w:p w14:paraId="2D1DC74C" w14:textId="101E6B17" w:rsidR="0019514C" w:rsidRPr="00A408AC" w:rsidRDefault="0019514C" w:rsidP="00F80C58">
            <w:pPr>
              <w:pStyle w:val="Tabletextindent"/>
              <w:rPr>
                <w:lang w:eastAsia="en-AU"/>
              </w:rPr>
            </w:pPr>
            <w:r w:rsidRPr="00A408AC">
              <w:t>Sub-contracted or brokered client services</w:t>
            </w:r>
          </w:p>
        </w:tc>
        <w:tc>
          <w:tcPr>
            <w:tcW w:w="956" w:type="dxa"/>
          </w:tcPr>
          <w:p w14:paraId="5CE545B5" w14:textId="460CB992" w:rsidR="0019514C" w:rsidRPr="005C23E7" w:rsidRDefault="0019514C" w:rsidP="000C6B75">
            <w:pPr>
              <w:pStyle w:val="TableofAuthorities"/>
            </w:pPr>
            <w:r w:rsidRPr="005C23E7">
              <w:t>$10.83</w:t>
            </w:r>
          </w:p>
        </w:tc>
        <w:tc>
          <w:tcPr>
            <w:tcW w:w="956" w:type="dxa"/>
          </w:tcPr>
          <w:p w14:paraId="62B01AED" w14:textId="7137E875" w:rsidR="0019514C" w:rsidRPr="005C23E7" w:rsidRDefault="0019514C" w:rsidP="000C6B75">
            <w:pPr>
              <w:pStyle w:val="TableofAuthorities"/>
            </w:pPr>
            <w:r w:rsidRPr="005C23E7">
              <w:t>$12.82</w:t>
            </w:r>
          </w:p>
        </w:tc>
        <w:tc>
          <w:tcPr>
            <w:tcW w:w="956" w:type="dxa"/>
          </w:tcPr>
          <w:p w14:paraId="1905DEB3" w14:textId="08DDC938" w:rsidR="0019514C" w:rsidRPr="005C23E7" w:rsidRDefault="0019514C" w:rsidP="000C6B75">
            <w:pPr>
              <w:pStyle w:val="TableofAuthorities"/>
            </w:pPr>
            <w:r w:rsidRPr="005C23E7">
              <w:t>$14.68</w:t>
            </w:r>
          </w:p>
        </w:tc>
        <w:tc>
          <w:tcPr>
            <w:tcW w:w="956" w:type="dxa"/>
          </w:tcPr>
          <w:p w14:paraId="6A7368D4" w14:textId="64BE8B99" w:rsidR="0019514C" w:rsidRPr="0000595C" w:rsidRDefault="0019514C" w:rsidP="000C6B75">
            <w:pPr>
              <w:pStyle w:val="TableofAuthorities"/>
            </w:pPr>
            <w:r w:rsidRPr="0000595C">
              <w:t>$19.55</w:t>
            </w:r>
          </w:p>
        </w:tc>
        <w:tc>
          <w:tcPr>
            <w:tcW w:w="1559" w:type="dxa"/>
          </w:tcPr>
          <w:p w14:paraId="2749F405" w14:textId="67A1EF4B" w:rsidR="0019514C" w:rsidRPr="0000595C" w:rsidRDefault="0000595C" w:rsidP="000C6B75">
            <w:pPr>
              <w:pStyle w:val="TableofAuthorities"/>
            </w:pPr>
            <w:r w:rsidRPr="0000595C">
              <w:t xml:space="preserve">▲ </w:t>
            </w:r>
            <w:r w:rsidR="0019514C" w:rsidRPr="0000595C">
              <w:t>33.2%</w:t>
            </w:r>
          </w:p>
        </w:tc>
      </w:tr>
      <w:tr w:rsidR="0019514C" w:rsidRPr="005C23E7" w14:paraId="3643387E" w14:textId="77777777" w:rsidTr="0028045A">
        <w:trPr>
          <w:trHeight w:val="340"/>
        </w:trPr>
        <w:tc>
          <w:tcPr>
            <w:tcW w:w="3828" w:type="dxa"/>
            <w:noWrap/>
            <w:hideMark/>
          </w:tcPr>
          <w:p w14:paraId="700FDE13" w14:textId="4943964E" w:rsidR="0019514C" w:rsidRPr="00A408AC" w:rsidRDefault="0019514C" w:rsidP="00F80C58">
            <w:pPr>
              <w:pStyle w:val="Tabletextindent"/>
              <w:rPr>
                <w:lang w:eastAsia="en-AU"/>
              </w:rPr>
            </w:pPr>
            <w:r w:rsidRPr="00A408AC">
              <w:t>Other external direct service expenses</w:t>
            </w:r>
          </w:p>
        </w:tc>
        <w:tc>
          <w:tcPr>
            <w:tcW w:w="956" w:type="dxa"/>
          </w:tcPr>
          <w:p w14:paraId="76287CC5" w14:textId="3F7D0E6F" w:rsidR="0019514C" w:rsidRPr="005C23E7" w:rsidRDefault="0019514C" w:rsidP="000C6B75">
            <w:pPr>
              <w:pStyle w:val="TableofAuthorities"/>
            </w:pPr>
            <w:r w:rsidRPr="005C23E7">
              <w:t>$8.53</w:t>
            </w:r>
          </w:p>
        </w:tc>
        <w:tc>
          <w:tcPr>
            <w:tcW w:w="956" w:type="dxa"/>
          </w:tcPr>
          <w:p w14:paraId="0A47833C" w14:textId="3B9F8ECB" w:rsidR="0019514C" w:rsidRPr="005C23E7" w:rsidRDefault="0019514C" w:rsidP="000C6B75">
            <w:pPr>
              <w:pStyle w:val="TableofAuthorities"/>
            </w:pPr>
            <w:r w:rsidRPr="005C23E7">
              <w:t>$8.62</w:t>
            </w:r>
          </w:p>
        </w:tc>
        <w:tc>
          <w:tcPr>
            <w:tcW w:w="956" w:type="dxa"/>
          </w:tcPr>
          <w:p w14:paraId="74825D66" w14:textId="7335CCBF" w:rsidR="0019514C" w:rsidRPr="005C23E7" w:rsidRDefault="0019514C" w:rsidP="000C6B75">
            <w:pPr>
              <w:pStyle w:val="TableofAuthorities"/>
            </w:pPr>
            <w:r w:rsidRPr="005C23E7">
              <w:t>$9.44</w:t>
            </w:r>
          </w:p>
        </w:tc>
        <w:tc>
          <w:tcPr>
            <w:tcW w:w="956" w:type="dxa"/>
          </w:tcPr>
          <w:p w14:paraId="2BC76EB2" w14:textId="7CFE600C" w:rsidR="0019514C" w:rsidRPr="0000595C" w:rsidRDefault="0019514C" w:rsidP="000C6B75">
            <w:pPr>
              <w:pStyle w:val="TableofAuthorities"/>
            </w:pPr>
            <w:r w:rsidRPr="0000595C">
              <w:t>$10.20</w:t>
            </w:r>
          </w:p>
        </w:tc>
        <w:tc>
          <w:tcPr>
            <w:tcW w:w="1559" w:type="dxa"/>
          </w:tcPr>
          <w:p w14:paraId="6F9EB2EE" w14:textId="4A65FC71" w:rsidR="0019514C" w:rsidRPr="0000595C" w:rsidRDefault="0000595C" w:rsidP="000C6B75">
            <w:pPr>
              <w:pStyle w:val="TableofAuthorities"/>
            </w:pPr>
            <w:r w:rsidRPr="0000595C">
              <w:t xml:space="preserve">▲ </w:t>
            </w:r>
            <w:r w:rsidR="0019514C" w:rsidRPr="0000595C">
              <w:t>8.1%</w:t>
            </w:r>
          </w:p>
        </w:tc>
      </w:tr>
      <w:tr w:rsidR="0019514C" w:rsidRPr="005C23E7" w14:paraId="5FA55A91" w14:textId="77777777" w:rsidTr="0028045A">
        <w:trPr>
          <w:trHeight w:val="340"/>
        </w:trPr>
        <w:tc>
          <w:tcPr>
            <w:tcW w:w="3828" w:type="dxa"/>
            <w:shd w:val="clear" w:color="auto" w:fill="D8DADA"/>
            <w:noWrap/>
            <w:hideMark/>
          </w:tcPr>
          <w:p w14:paraId="4BDB0021" w14:textId="159CE4DA" w:rsidR="0019514C" w:rsidRPr="00C0787B" w:rsidRDefault="0019514C" w:rsidP="00C0787B">
            <w:pPr>
              <w:pStyle w:val="TableofAuthorities"/>
              <w:rPr>
                <w:rStyle w:val="Strong"/>
              </w:rPr>
            </w:pPr>
            <w:r w:rsidRPr="00C0787B">
              <w:rPr>
                <w:rStyle w:val="Strong"/>
              </w:rPr>
              <w:t>Total external care services expenses</w:t>
            </w:r>
          </w:p>
        </w:tc>
        <w:tc>
          <w:tcPr>
            <w:tcW w:w="956" w:type="dxa"/>
            <w:shd w:val="clear" w:color="auto" w:fill="D8DADA"/>
          </w:tcPr>
          <w:p w14:paraId="43459F00" w14:textId="71FCB4C5" w:rsidR="0019514C" w:rsidRPr="00C0787B" w:rsidRDefault="0019514C" w:rsidP="00C0787B">
            <w:pPr>
              <w:pStyle w:val="TableofAuthorities"/>
              <w:rPr>
                <w:rStyle w:val="Strong"/>
              </w:rPr>
            </w:pPr>
            <w:r w:rsidRPr="00C0787B">
              <w:rPr>
                <w:rStyle w:val="Strong"/>
              </w:rPr>
              <w:t>$19.36</w:t>
            </w:r>
          </w:p>
        </w:tc>
        <w:tc>
          <w:tcPr>
            <w:tcW w:w="956" w:type="dxa"/>
            <w:shd w:val="clear" w:color="auto" w:fill="D8DADA"/>
          </w:tcPr>
          <w:p w14:paraId="60F1AE25" w14:textId="06AFCD4D" w:rsidR="0019514C" w:rsidRPr="00C0787B" w:rsidRDefault="0019514C" w:rsidP="00C0787B">
            <w:pPr>
              <w:pStyle w:val="TableofAuthorities"/>
              <w:rPr>
                <w:rStyle w:val="Strong"/>
              </w:rPr>
            </w:pPr>
            <w:r w:rsidRPr="00C0787B">
              <w:rPr>
                <w:rStyle w:val="Strong"/>
              </w:rPr>
              <w:t>$21.44</w:t>
            </w:r>
          </w:p>
        </w:tc>
        <w:tc>
          <w:tcPr>
            <w:tcW w:w="956" w:type="dxa"/>
            <w:shd w:val="clear" w:color="auto" w:fill="D8DADA"/>
          </w:tcPr>
          <w:p w14:paraId="32B2B7E7" w14:textId="2163AD76" w:rsidR="0019514C" w:rsidRPr="00A408AC" w:rsidRDefault="0019514C" w:rsidP="003D0799">
            <w:pPr>
              <w:pStyle w:val="TableofAuthorities"/>
              <w:rPr>
                <w:rFonts w:cs="Arial"/>
              </w:rPr>
            </w:pPr>
            <w:r w:rsidRPr="00A408AC">
              <w:t>$24.12</w:t>
            </w:r>
          </w:p>
        </w:tc>
        <w:tc>
          <w:tcPr>
            <w:tcW w:w="956" w:type="dxa"/>
            <w:shd w:val="clear" w:color="auto" w:fill="D8DADA"/>
          </w:tcPr>
          <w:p w14:paraId="2BA0E155" w14:textId="45B799AE" w:rsidR="0019514C" w:rsidRPr="0000595C" w:rsidRDefault="0019514C" w:rsidP="003D0799">
            <w:pPr>
              <w:pStyle w:val="TableofAuthorities"/>
              <w:rPr>
                <w:rFonts w:cs="Arial"/>
              </w:rPr>
            </w:pPr>
            <w:r w:rsidRPr="0000595C">
              <w:t>$29.75</w:t>
            </w:r>
          </w:p>
        </w:tc>
        <w:tc>
          <w:tcPr>
            <w:tcW w:w="1559" w:type="dxa"/>
            <w:shd w:val="clear" w:color="auto" w:fill="D8DADA"/>
          </w:tcPr>
          <w:p w14:paraId="236E75AE" w14:textId="45925FFB" w:rsidR="0019514C" w:rsidRPr="0000595C" w:rsidRDefault="0000595C" w:rsidP="003D0799">
            <w:pPr>
              <w:pStyle w:val="TableofAuthorities"/>
            </w:pPr>
            <w:r w:rsidRPr="0000595C">
              <w:t xml:space="preserve">▲ </w:t>
            </w:r>
            <w:r w:rsidR="0019514C" w:rsidRPr="0000595C">
              <w:t>23.4%</w:t>
            </w:r>
          </w:p>
        </w:tc>
      </w:tr>
      <w:tr w:rsidR="0019514C" w:rsidRPr="005C23E7" w14:paraId="72B39B95" w14:textId="77777777" w:rsidTr="0028045A">
        <w:trPr>
          <w:trHeight w:val="340"/>
        </w:trPr>
        <w:tc>
          <w:tcPr>
            <w:tcW w:w="3828" w:type="dxa"/>
            <w:shd w:val="clear" w:color="auto" w:fill="D8DADA"/>
            <w:noWrap/>
            <w:hideMark/>
          </w:tcPr>
          <w:p w14:paraId="411E6F1C" w14:textId="635CAA57" w:rsidR="0019514C" w:rsidRPr="00C0787B" w:rsidRDefault="0019514C" w:rsidP="00C0787B">
            <w:pPr>
              <w:pStyle w:val="TableofAuthorities"/>
              <w:rPr>
                <w:rStyle w:val="Strong"/>
              </w:rPr>
            </w:pPr>
            <w:r w:rsidRPr="00C0787B">
              <w:rPr>
                <w:rStyle w:val="Strong"/>
              </w:rPr>
              <w:t>Total care services expenses</w:t>
            </w:r>
          </w:p>
        </w:tc>
        <w:tc>
          <w:tcPr>
            <w:tcW w:w="956" w:type="dxa"/>
            <w:shd w:val="clear" w:color="auto" w:fill="D8DADA"/>
          </w:tcPr>
          <w:p w14:paraId="72CD6D47" w14:textId="359F934E" w:rsidR="0019514C" w:rsidRPr="00C0787B" w:rsidRDefault="0019514C" w:rsidP="00C0787B">
            <w:pPr>
              <w:pStyle w:val="TableofAuthorities"/>
              <w:rPr>
                <w:rStyle w:val="Strong"/>
              </w:rPr>
            </w:pPr>
            <w:r w:rsidRPr="00C0787B">
              <w:rPr>
                <w:rStyle w:val="Strong"/>
              </w:rPr>
              <w:t>$40.17</w:t>
            </w:r>
          </w:p>
        </w:tc>
        <w:tc>
          <w:tcPr>
            <w:tcW w:w="956" w:type="dxa"/>
            <w:shd w:val="clear" w:color="auto" w:fill="D8DADA"/>
          </w:tcPr>
          <w:p w14:paraId="4DE62AF0" w14:textId="45E2F4B2" w:rsidR="0019514C" w:rsidRPr="00C0787B" w:rsidRDefault="0019514C" w:rsidP="00C0787B">
            <w:pPr>
              <w:pStyle w:val="TableofAuthorities"/>
              <w:rPr>
                <w:rStyle w:val="Strong"/>
              </w:rPr>
            </w:pPr>
            <w:r w:rsidRPr="00C0787B">
              <w:rPr>
                <w:rStyle w:val="Strong"/>
              </w:rPr>
              <w:t>$41.17</w:t>
            </w:r>
          </w:p>
        </w:tc>
        <w:tc>
          <w:tcPr>
            <w:tcW w:w="956" w:type="dxa"/>
            <w:shd w:val="clear" w:color="auto" w:fill="D8DADA"/>
          </w:tcPr>
          <w:p w14:paraId="120A13A1" w14:textId="2ED236F1" w:rsidR="0019514C" w:rsidRPr="00A408AC" w:rsidRDefault="0019514C" w:rsidP="003D0799">
            <w:pPr>
              <w:pStyle w:val="TableofAuthorities"/>
              <w:rPr>
                <w:rFonts w:cs="Arial"/>
              </w:rPr>
            </w:pPr>
            <w:r w:rsidRPr="00A408AC">
              <w:t>$45.73</w:t>
            </w:r>
          </w:p>
        </w:tc>
        <w:tc>
          <w:tcPr>
            <w:tcW w:w="956" w:type="dxa"/>
            <w:shd w:val="clear" w:color="auto" w:fill="D8DADA"/>
          </w:tcPr>
          <w:p w14:paraId="4799672E" w14:textId="2F8F82A7" w:rsidR="0019514C" w:rsidRPr="0000595C" w:rsidRDefault="0019514C" w:rsidP="003D0799">
            <w:pPr>
              <w:pStyle w:val="TableofAuthorities"/>
              <w:rPr>
                <w:rFonts w:cs="Arial"/>
              </w:rPr>
            </w:pPr>
            <w:r w:rsidRPr="0000595C">
              <w:t>$52.68</w:t>
            </w:r>
          </w:p>
        </w:tc>
        <w:tc>
          <w:tcPr>
            <w:tcW w:w="1559" w:type="dxa"/>
            <w:shd w:val="clear" w:color="auto" w:fill="D8DADA"/>
          </w:tcPr>
          <w:p w14:paraId="4620C85E" w14:textId="1B78ED5D" w:rsidR="0019514C" w:rsidRPr="0000595C" w:rsidRDefault="0000595C" w:rsidP="003D0799">
            <w:pPr>
              <w:pStyle w:val="TableofAuthorities"/>
            </w:pPr>
            <w:r w:rsidRPr="0000595C">
              <w:t xml:space="preserve">▲ </w:t>
            </w:r>
            <w:r w:rsidR="0019514C" w:rsidRPr="0000595C">
              <w:t>15.2%</w:t>
            </w:r>
          </w:p>
        </w:tc>
      </w:tr>
      <w:tr w:rsidR="0019514C" w:rsidRPr="005C23E7" w14:paraId="562E628B" w14:textId="77777777" w:rsidTr="0028045A">
        <w:trPr>
          <w:trHeight w:val="340"/>
        </w:trPr>
        <w:tc>
          <w:tcPr>
            <w:tcW w:w="3828" w:type="dxa"/>
            <w:noWrap/>
            <w:hideMark/>
          </w:tcPr>
          <w:p w14:paraId="6F64905F" w14:textId="32101C93" w:rsidR="0019514C" w:rsidRPr="00A408AC" w:rsidRDefault="0019514C" w:rsidP="0075716E">
            <w:pPr>
              <w:pStyle w:val="Tabletextindent"/>
              <w:rPr>
                <w:lang w:eastAsia="en-AU"/>
              </w:rPr>
            </w:pPr>
            <w:r w:rsidRPr="00A408AC">
              <w:t>Care management expenses</w:t>
            </w:r>
          </w:p>
        </w:tc>
        <w:tc>
          <w:tcPr>
            <w:tcW w:w="956" w:type="dxa"/>
          </w:tcPr>
          <w:p w14:paraId="3735F77F" w14:textId="51929311" w:rsidR="0019514C" w:rsidRPr="005C23E7" w:rsidRDefault="0019514C" w:rsidP="003D0799">
            <w:pPr>
              <w:pStyle w:val="TableofAuthorities"/>
            </w:pPr>
            <w:r w:rsidRPr="005C23E7">
              <w:t>$7.24</w:t>
            </w:r>
          </w:p>
        </w:tc>
        <w:tc>
          <w:tcPr>
            <w:tcW w:w="956" w:type="dxa"/>
          </w:tcPr>
          <w:p w14:paraId="2C64945C" w14:textId="7F20D301" w:rsidR="0019514C" w:rsidRPr="005C23E7" w:rsidRDefault="0019514C" w:rsidP="003D0799">
            <w:pPr>
              <w:pStyle w:val="TableofAuthorities"/>
            </w:pPr>
            <w:r w:rsidRPr="005C23E7">
              <w:t>$7.24</w:t>
            </w:r>
          </w:p>
        </w:tc>
        <w:tc>
          <w:tcPr>
            <w:tcW w:w="956" w:type="dxa"/>
          </w:tcPr>
          <w:p w14:paraId="299C635E" w14:textId="294BD9C8" w:rsidR="0019514C" w:rsidRPr="005C23E7" w:rsidRDefault="0019514C" w:rsidP="003D0799">
            <w:pPr>
              <w:pStyle w:val="TableofAuthorities"/>
              <w:rPr>
                <w:rFonts w:cs="Arial"/>
              </w:rPr>
            </w:pPr>
            <w:r w:rsidRPr="005C23E7">
              <w:t>$7.56</w:t>
            </w:r>
          </w:p>
        </w:tc>
        <w:tc>
          <w:tcPr>
            <w:tcW w:w="956" w:type="dxa"/>
          </w:tcPr>
          <w:p w14:paraId="0003866D" w14:textId="2F93FD5C" w:rsidR="0019514C" w:rsidRPr="0000595C" w:rsidRDefault="0019514C" w:rsidP="003D0799">
            <w:pPr>
              <w:pStyle w:val="TableofAuthorities"/>
              <w:rPr>
                <w:rFonts w:cs="Arial"/>
              </w:rPr>
            </w:pPr>
            <w:r w:rsidRPr="0000595C">
              <w:t>$7.71</w:t>
            </w:r>
          </w:p>
        </w:tc>
        <w:tc>
          <w:tcPr>
            <w:tcW w:w="1559" w:type="dxa"/>
          </w:tcPr>
          <w:p w14:paraId="03CFCE6A" w14:textId="0936BFB6" w:rsidR="0019514C" w:rsidRPr="0000595C" w:rsidRDefault="0000595C" w:rsidP="003D0799">
            <w:pPr>
              <w:pStyle w:val="TableofAuthorities"/>
              <w:rPr>
                <w:rFonts w:cs="Arial"/>
              </w:rPr>
            </w:pPr>
            <w:r w:rsidRPr="0000595C">
              <w:rPr>
                <w:bCs/>
              </w:rPr>
              <w:t xml:space="preserve">▲ </w:t>
            </w:r>
            <w:r w:rsidR="0019514C" w:rsidRPr="0000595C">
              <w:rPr>
                <w:rFonts w:cs="Arial"/>
              </w:rPr>
              <w:t>2.1%</w:t>
            </w:r>
          </w:p>
        </w:tc>
      </w:tr>
      <w:tr w:rsidR="0019514C" w:rsidRPr="005C23E7" w14:paraId="1C39BB37" w14:textId="77777777" w:rsidTr="0028045A">
        <w:trPr>
          <w:trHeight w:val="340"/>
        </w:trPr>
        <w:tc>
          <w:tcPr>
            <w:tcW w:w="3828" w:type="dxa"/>
            <w:shd w:val="clear" w:color="auto" w:fill="E8DEED" w:themeFill="accent3" w:themeFillTint="33"/>
            <w:noWrap/>
            <w:hideMark/>
          </w:tcPr>
          <w:p w14:paraId="4C874483" w14:textId="77777777" w:rsidR="0019514C" w:rsidRPr="00C0787B" w:rsidRDefault="0019514C" w:rsidP="00C0787B">
            <w:pPr>
              <w:pStyle w:val="TableofAuthorities"/>
              <w:rPr>
                <w:rStyle w:val="Strong"/>
              </w:rPr>
            </w:pPr>
            <w:r w:rsidRPr="00C0787B">
              <w:rPr>
                <w:rStyle w:val="Strong"/>
              </w:rPr>
              <w:t>Administration and support expenses</w:t>
            </w:r>
          </w:p>
        </w:tc>
        <w:tc>
          <w:tcPr>
            <w:tcW w:w="956" w:type="dxa"/>
            <w:shd w:val="clear" w:color="auto" w:fill="E8DEED" w:themeFill="accent3" w:themeFillTint="33"/>
          </w:tcPr>
          <w:p w14:paraId="6D8D952A" w14:textId="7840AE5C" w:rsidR="0019514C" w:rsidRPr="00A408AC" w:rsidRDefault="0019514C" w:rsidP="003D0799">
            <w:pPr>
              <w:pStyle w:val="TableofAuthorities"/>
            </w:pPr>
          </w:p>
        </w:tc>
        <w:tc>
          <w:tcPr>
            <w:tcW w:w="956" w:type="dxa"/>
            <w:shd w:val="clear" w:color="auto" w:fill="E8DEED" w:themeFill="accent3" w:themeFillTint="33"/>
          </w:tcPr>
          <w:p w14:paraId="6BA04D70" w14:textId="646DEAB8" w:rsidR="0019514C" w:rsidRPr="00A408AC" w:rsidRDefault="0019514C" w:rsidP="003D0799">
            <w:pPr>
              <w:pStyle w:val="TableofAuthorities"/>
            </w:pPr>
          </w:p>
        </w:tc>
        <w:tc>
          <w:tcPr>
            <w:tcW w:w="956" w:type="dxa"/>
            <w:shd w:val="clear" w:color="auto" w:fill="E8DEED" w:themeFill="accent3" w:themeFillTint="33"/>
          </w:tcPr>
          <w:p w14:paraId="7FC7B227" w14:textId="77777777" w:rsidR="0019514C" w:rsidRPr="00A408AC" w:rsidRDefault="0019514C" w:rsidP="003D0799">
            <w:pPr>
              <w:pStyle w:val="TableofAuthorities"/>
              <w:rPr>
                <w:rFonts w:cs="Arial"/>
              </w:rPr>
            </w:pPr>
          </w:p>
        </w:tc>
        <w:tc>
          <w:tcPr>
            <w:tcW w:w="956" w:type="dxa"/>
            <w:shd w:val="clear" w:color="auto" w:fill="E8DEED" w:themeFill="accent3" w:themeFillTint="33"/>
          </w:tcPr>
          <w:p w14:paraId="7C5C4382" w14:textId="6F9CCDBC" w:rsidR="0019514C" w:rsidRPr="0000595C" w:rsidRDefault="0019514C" w:rsidP="003D0799">
            <w:pPr>
              <w:pStyle w:val="TableofAuthorities"/>
              <w:rPr>
                <w:rFonts w:cs="Arial"/>
              </w:rPr>
            </w:pPr>
          </w:p>
        </w:tc>
        <w:tc>
          <w:tcPr>
            <w:tcW w:w="1559" w:type="dxa"/>
            <w:shd w:val="clear" w:color="auto" w:fill="E8DEED" w:themeFill="accent3" w:themeFillTint="33"/>
          </w:tcPr>
          <w:p w14:paraId="005D740D" w14:textId="67D272E0" w:rsidR="0019514C" w:rsidRPr="0000595C" w:rsidRDefault="0019514C" w:rsidP="003D0799">
            <w:pPr>
              <w:pStyle w:val="TableofAuthorities"/>
              <w:rPr>
                <w:rFonts w:cs="Arial"/>
              </w:rPr>
            </w:pPr>
          </w:p>
        </w:tc>
      </w:tr>
      <w:tr w:rsidR="0019514C" w:rsidRPr="005C23E7" w14:paraId="73A76D5F" w14:textId="77777777" w:rsidTr="0028045A">
        <w:trPr>
          <w:trHeight w:val="567"/>
        </w:trPr>
        <w:tc>
          <w:tcPr>
            <w:tcW w:w="3828" w:type="dxa"/>
            <w:noWrap/>
            <w:hideMark/>
          </w:tcPr>
          <w:p w14:paraId="6DCFF210" w14:textId="05EDA060" w:rsidR="0019514C" w:rsidRPr="00A408AC" w:rsidRDefault="0019514C" w:rsidP="00F80C58">
            <w:pPr>
              <w:pStyle w:val="Tabletextindent"/>
              <w:rPr>
                <w:lang w:eastAsia="en-AU"/>
              </w:rPr>
            </w:pPr>
            <w:r w:rsidRPr="00A408AC">
              <w:t>Administration and support labour expenses</w:t>
            </w:r>
          </w:p>
        </w:tc>
        <w:tc>
          <w:tcPr>
            <w:tcW w:w="956" w:type="dxa"/>
          </w:tcPr>
          <w:p w14:paraId="4B2D1FCC" w14:textId="0DE86C45" w:rsidR="0019514C" w:rsidRPr="005C23E7" w:rsidRDefault="0019514C" w:rsidP="001F4CF2">
            <w:pPr>
              <w:pStyle w:val="TableofAuthorities"/>
            </w:pPr>
            <w:r w:rsidRPr="005C23E7">
              <w:t>$10.54</w:t>
            </w:r>
          </w:p>
        </w:tc>
        <w:tc>
          <w:tcPr>
            <w:tcW w:w="956" w:type="dxa"/>
          </w:tcPr>
          <w:p w14:paraId="1D29A43C" w14:textId="288E3AA1" w:rsidR="0019514C" w:rsidRPr="005C23E7" w:rsidRDefault="0019514C" w:rsidP="001F4CF2">
            <w:pPr>
              <w:pStyle w:val="TableofAuthorities"/>
            </w:pPr>
            <w:r w:rsidRPr="005C23E7">
              <w:t>$11.53</w:t>
            </w:r>
          </w:p>
        </w:tc>
        <w:tc>
          <w:tcPr>
            <w:tcW w:w="956" w:type="dxa"/>
          </w:tcPr>
          <w:p w14:paraId="618E6471" w14:textId="736C08BA" w:rsidR="0019514C" w:rsidRPr="005C23E7" w:rsidRDefault="0019514C" w:rsidP="001F4CF2">
            <w:pPr>
              <w:pStyle w:val="TableofAuthorities"/>
            </w:pPr>
            <w:r w:rsidRPr="005C23E7">
              <w:t>$11.95</w:t>
            </w:r>
          </w:p>
        </w:tc>
        <w:tc>
          <w:tcPr>
            <w:tcW w:w="956" w:type="dxa"/>
          </w:tcPr>
          <w:p w14:paraId="5D864A2B" w14:textId="5B6B9134" w:rsidR="0019514C" w:rsidRPr="0000595C" w:rsidRDefault="0019514C" w:rsidP="001F4CF2">
            <w:pPr>
              <w:pStyle w:val="TableofAuthorities"/>
            </w:pPr>
            <w:r w:rsidRPr="0000595C">
              <w:t>$12.51</w:t>
            </w:r>
          </w:p>
        </w:tc>
        <w:tc>
          <w:tcPr>
            <w:tcW w:w="1559" w:type="dxa"/>
          </w:tcPr>
          <w:p w14:paraId="65F7EF62" w14:textId="14656211" w:rsidR="0019514C" w:rsidRPr="0000595C" w:rsidRDefault="0000595C" w:rsidP="001F4CF2">
            <w:pPr>
              <w:pStyle w:val="TableofAuthorities"/>
            </w:pPr>
            <w:r w:rsidRPr="0000595C">
              <w:t xml:space="preserve">▲ </w:t>
            </w:r>
            <w:r w:rsidR="0019514C" w:rsidRPr="0000595C">
              <w:t>4.7%</w:t>
            </w:r>
          </w:p>
        </w:tc>
      </w:tr>
      <w:tr w:rsidR="0019514C" w:rsidRPr="005C23E7" w14:paraId="182921AB" w14:textId="77777777" w:rsidTr="0028045A">
        <w:trPr>
          <w:trHeight w:val="567"/>
        </w:trPr>
        <w:tc>
          <w:tcPr>
            <w:tcW w:w="3828" w:type="dxa"/>
            <w:noWrap/>
            <w:hideMark/>
          </w:tcPr>
          <w:p w14:paraId="791BCF7E" w14:textId="012A1FC1" w:rsidR="0019514C" w:rsidRPr="00A408AC" w:rsidRDefault="0019514C" w:rsidP="00F80C58">
            <w:pPr>
              <w:pStyle w:val="Tabletextindent"/>
              <w:rPr>
                <w:lang w:eastAsia="en-AU"/>
              </w:rPr>
            </w:pPr>
            <w:r w:rsidRPr="00A408AC">
              <w:t>Other administration and support expenses</w:t>
            </w:r>
          </w:p>
        </w:tc>
        <w:tc>
          <w:tcPr>
            <w:tcW w:w="956" w:type="dxa"/>
          </w:tcPr>
          <w:p w14:paraId="3753B15A" w14:textId="1297CA66" w:rsidR="0019514C" w:rsidRPr="005C23E7" w:rsidRDefault="0019514C" w:rsidP="001F4CF2">
            <w:pPr>
              <w:pStyle w:val="TableofAuthorities"/>
            </w:pPr>
            <w:r w:rsidRPr="005C23E7">
              <w:t>$2.96</w:t>
            </w:r>
          </w:p>
        </w:tc>
        <w:tc>
          <w:tcPr>
            <w:tcW w:w="956" w:type="dxa"/>
          </w:tcPr>
          <w:p w14:paraId="20C79A52" w14:textId="643C6439" w:rsidR="0019514C" w:rsidRPr="005C23E7" w:rsidRDefault="0019514C" w:rsidP="001F4CF2">
            <w:pPr>
              <w:pStyle w:val="TableofAuthorities"/>
            </w:pPr>
            <w:r w:rsidRPr="005C23E7">
              <w:t>$3.26</w:t>
            </w:r>
          </w:p>
        </w:tc>
        <w:tc>
          <w:tcPr>
            <w:tcW w:w="956" w:type="dxa"/>
          </w:tcPr>
          <w:p w14:paraId="2478005A" w14:textId="7BDDCF3F" w:rsidR="0019514C" w:rsidRPr="005C23E7" w:rsidRDefault="0019514C" w:rsidP="001F4CF2">
            <w:pPr>
              <w:pStyle w:val="TableofAuthorities"/>
            </w:pPr>
            <w:r w:rsidRPr="005C23E7">
              <w:t>$4.01</w:t>
            </w:r>
          </w:p>
        </w:tc>
        <w:tc>
          <w:tcPr>
            <w:tcW w:w="956" w:type="dxa"/>
          </w:tcPr>
          <w:p w14:paraId="3AF409E3" w14:textId="48AE6F7A" w:rsidR="0019514C" w:rsidRPr="0000595C" w:rsidRDefault="0019514C" w:rsidP="001F4CF2">
            <w:pPr>
              <w:pStyle w:val="TableofAuthorities"/>
            </w:pPr>
            <w:r w:rsidRPr="0000595C">
              <w:t>$4.55</w:t>
            </w:r>
          </w:p>
        </w:tc>
        <w:tc>
          <w:tcPr>
            <w:tcW w:w="1559" w:type="dxa"/>
          </w:tcPr>
          <w:p w14:paraId="3099D264" w14:textId="106FDB74" w:rsidR="0019514C" w:rsidRPr="0000595C" w:rsidRDefault="0000595C" w:rsidP="001F4CF2">
            <w:pPr>
              <w:pStyle w:val="TableofAuthorities"/>
            </w:pPr>
            <w:r w:rsidRPr="0000595C">
              <w:t xml:space="preserve">▲ </w:t>
            </w:r>
            <w:r w:rsidR="0019514C" w:rsidRPr="0000595C">
              <w:t>13.5%</w:t>
            </w:r>
          </w:p>
        </w:tc>
      </w:tr>
      <w:tr w:rsidR="0019514C" w:rsidRPr="005C23E7" w14:paraId="62976FC3" w14:textId="77777777" w:rsidTr="0028045A">
        <w:trPr>
          <w:trHeight w:val="567"/>
        </w:trPr>
        <w:tc>
          <w:tcPr>
            <w:tcW w:w="3828" w:type="dxa"/>
            <w:shd w:val="clear" w:color="auto" w:fill="D8DADA"/>
            <w:noWrap/>
            <w:hideMark/>
          </w:tcPr>
          <w:p w14:paraId="7CFD60B4" w14:textId="77777777" w:rsidR="0019514C" w:rsidRPr="00C0787B" w:rsidRDefault="0019514C" w:rsidP="00C0787B">
            <w:pPr>
              <w:pStyle w:val="TableofAuthorities"/>
              <w:rPr>
                <w:rStyle w:val="Strong"/>
              </w:rPr>
            </w:pPr>
            <w:r w:rsidRPr="00C0787B">
              <w:rPr>
                <w:rStyle w:val="Strong"/>
              </w:rPr>
              <w:t>Total administration and support expenses</w:t>
            </w:r>
          </w:p>
        </w:tc>
        <w:tc>
          <w:tcPr>
            <w:tcW w:w="956" w:type="dxa"/>
            <w:shd w:val="clear" w:color="auto" w:fill="D8DADA"/>
          </w:tcPr>
          <w:p w14:paraId="1216EC57" w14:textId="07649D59" w:rsidR="0019514C" w:rsidRPr="003D0799" w:rsidRDefault="0019514C" w:rsidP="003D0799">
            <w:pPr>
              <w:pStyle w:val="TableofAuthorities"/>
              <w:rPr>
                <w:rStyle w:val="Strong"/>
              </w:rPr>
            </w:pPr>
            <w:r w:rsidRPr="003D0799">
              <w:rPr>
                <w:rStyle w:val="Strong"/>
              </w:rPr>
              <w:t>$13.50</w:t>
            </w:r>
          </w:p>
        </w:tc>
        <w:tc>
          <w:tcPr>
            <w:tcW w:w="956" w:type="dxa"/>
            <w:shd w:val="clear" w:color="auto" w:fill="D8DADA"/>
          </w:tcPr>
          <w:p w14:paraId="14757629" w14:textId="39F523BE" w:rsidR="0019514C" w:rsidRPr="003D0799" w:rsidRDefault="0019514C" w:rsidP="003D0799">
            <w:pPr>
              <w:pStyle w:val="TableofAuthorities"/>
              <w:rPr>
                <w:rStyle w:val="Strong"/>
              </w:rPr>
            </w:pPr>
            <w:r w:rsidRPr="003D0799">
              <w:rPr>
                <w:rStyle w:val="Strong"/>
              </w:rPr>
              <w:t>$14.78</w:t>
            </w:r>
          </w:p>
        </w:tc>
        <w:tc>
          <w:tcPr>
            <w:tcW w:w="956" w:type="dxa"/>
            <w:shd w:val="clear" w:color="auto" w:fill="D8DADA"/>
          </w:tcPr>
          <w:p w14:paraId="7942D157" w14:textId="0C6903A6" w:rsidR="0019514C" w:rsidRPr="003D0799" w:rsidRDefault="0019514C" w:rsidP="003D0799">
            <w:pPr>
              <w:pStyle w:val="TableofAuthorities"/>
              <w:rPr>
                <w:rStyle w:val="Strong"/>
              </w:rPr>
            </w:pPr>
            <w:r w:rsidRPr="003D0799">
              <w:rPr>
                <w:rStyle w:val="Strong"/>
              </w:rPr>
              <w:t>$15.96</w:t>
            </w:r>
          </w:p>
        </w:tc>
        <w:tc>
          <w:tcPr>
            <w:tcW w:w="956" w:type="dxa"/>
            <w:shd w:val="clear" w:color="auto" w:fill="D8DADA"/>
          </w:tcPr>
          <w:p w14:paraId="1F73D373" w14:textId="66F77143" w:rsidR="0019514C" w:rsidRPr="003D0799" w:rsidRDefault="0019514C" w:rsidP="003D0799">
            <w:pPr>
              <w:pStyle w:val="TableofAuthorities"/>
              <w:rPr>
                <w:rStyle w:val="Strong"/>
              </w:rPr>
            </w:pPr>
            <w:r w:rsidRPr="003D0799">
              <w:rPr>
                <w:rStyle w:val="Strong"/>
              </w:rPr>
              <w:t>$17.07</w:t>
            </w:r>
          </w:p>
        </w:tc>
        <w:tc>
          <w:tcPr>
            <w:tcW w:w="1559" w:type="dxa"/>
            <w:shd w:val="clear" w:color="auto" w:fill="D8DADA"/>
          </w:tcPr>
          <w:p w14:paraId="0D3C6FBD" w14:textId="2E42AA3D" w:rsidR="0019514C" w:rsidRPr="003D0799" w:rsidRDefault="0000595C" w:rsidP="003D0799">
            <w:pPr>
              <w:pStyle w:val="TableofAuthorities"/>
              <w:rPr>
                <w:rStyle w:val="Strong"/>
              </w:rPr>
            </w:pPr>
            <w:r w:rsidRPr="003D0799">
              <w:rPr>
                <w:rStyle w:val="Strong"/>
              </w:rPr>
              <w:t xml:space="preserve">▲ </w:t>
            </w:r>
            <w:r w:rsidR="0019514C" w:rsidRPr="003D0799">
              <w:rPr>
                <w:rStyle w:val="Strong"/>
              </w:rPr>
              <w:t>6.9%</w:t>
            </w:r>
          </w:p>
        </w:tc>
      </w:tr>
      <w:tr w:rsidR="0019514C" w:rsidRPr="005C23E7" w14:paraId="5F921544" w14:textId="77777777" w:rsidTr="0028045A">
        <w:trPr>
          <w:trHeight w:val="340"/>
        </w:trPr>
        <w:tc>
          <w:tcPr>
            <w:tcW w:w="3828" w:type="dxa"/>
            <w:noWrap/>
            <w:hideMark/>
          </w:tcPr>
          <w:p w14:paraId="66A77E54" w14:textId="0515224F" w:rsidR="0019514C" w:rsidRPr="00A408AC" w:rsidRDefault="0019514C" w:rsidP="00F80C58">
            <w:pPr>
              <w:pStyle w:val="Tabletextindent"/>
              <w:rPr>
                <w:lang w:eastAsia="en-AU"/>
              </w:rPr>
            </w:pPr>
            <w:r w:rsidRPr="00A408AC">
              <w:t>Depreciation and interest costs</w:t>
            </w:r>
          </w:p>
        </w:tc>
        <w:tc>
          <w:tcPr>
            <w:tcW w:w="956" w:type="dxa"/>
          </w:tcPr>
          <w:p w14:paraId="4ABFC940" w14:textId="33BD9FB1" w:rsidR="0019514C" w:rsidRPr="005C23E7" w:rsidRDefault="0019514C" w:rsidP="003D0799">
            <w:pPr>
              <w:pStyle w:val="TableofAuthorities"/>
            </w:pPr>
            <w:r w:rsidRPr="005C23E7">
              <w:t>$0.60</w:t>
            </w:r>
          </w:p>
        </w:tc>
        <w:tc>
          <w:tcPr>
            <w:tcW w:w="956" w:type="dxa"/>
          </w:tcPr>
          <w:p w14:paraId="3A988C32" w14:textId="0CA41F79" w:rsidR="0019514C" w:rsidRPr="005C23E7" w:rsidRDefault="0019514C" w:rsidP="003D0799">
            <w:pPr>
              <w:pStyle w:val="TableofAuthorities"/>
            </w:pPr>
            <w:r w:rsidRPr="005C23E7">
              <w:t>$0.59</w:t>
            </w:r>
          </w:p>
        </w:tc>
        <w:tc>
          <w:tcPr>
            <w:tcW w:w="956" w:type="dxa"/>
          </w:tcPr>
          <w:p w14:paraId="09471BE1" w14:textId="0F581417" w:rsidR="0019514C" w:rsidRPr="003D0799" w:rsidRDefault="0019514C" w:rsidP="003D0799">
            <w:pPr>
              <w:pStyle w:val="TableofAuthorities"/>
            </w:pPr>
            <w:r w:rsidRPr="003D0799">
              <w:t>$0.54</w:t>
            </w:r>
          </w:p>
        </w:tc>
        <w:tc>
          <w:tcPr>
            <w:tcW w:w="956" w:type="dxa"/>
          </w:tcPr>
          <w:p w14:paraId="42A64B56" w14:textId="3DC0FE4B" w:rsidR="0019514C" w:rsidRPr="003D0799" w:rsidRDefault="0019514C" w:rsidP="003D0799">
            <w:pPr>
              <w:pStyle w:val="TableofAuthorities"/>
            </w:pPr>
            <w:r w:rsidRPr="003D0799">
              <w:t>$0.65</w:t>
            </w:r>
          </w:p>
        </w:tc>
        <w:tc>
          <w:tcPr>
            <w:tcW w:w="1559" w:type="dxa"/>
          </w:tcPr>
          <w:p w14:paraId="2AB0E6C6" w14:textId="6F805275" w:rsidR="0019514C" w:rsidRPr="003D0799" w:rsidRDefault="0000595C" w:rsidP="003D0799">
            <w:pPr>
              <w:pStyle w:val="TableofAuthorities"/>
            </w:pPr>
            <w:r w:rsidRPr="003D0799">
              <w:t xml:space="preserve">▲ </w:t>
            </w:r>
            <w:r w:rsidR="0019514C" w:rsidRPr="003D0799">
              <w:t>19.8%</w:t>
            </w:r>
          </w:p>
        </w:tc>
      </w:tr>
      <w:tr w:rsidR="0019514C" w:rsidRPr="005C23E7" w14:paraId="098F987C" w14:textId="77777777" w:rsidTr="0028045A">
        <w:trPr>
          <w:trHeight w:val="340"/>
        </w:trPr>
        <w:tc>
          <w:tcPr>
            <w:tcW w:w="3828" w:type="dxa"/>
            <w:noWrap/>
            <w:hideMark/>
          </w:tcPr>
          <w:p w14:paraId="0246BBA8" w14:textId="6882B824" w:rsidR="0019514C" w:rsidRPr="00A408AC" w:rsidRDefault="0019514C" w:rsidP="00F80C58">
            <w:pPr>
              <w:pStyle w:val="Tabletextindent"/>
              <w:rPr>
                <w:lang w:eastAsia="en-AU"/>
              </w:rPr>
            </w:pPr>
            <w:r w:rsidRPr="00A408AC">
              <w:t>COVID-19 expenses</w:t>
            </w:r>
            <w:r w:rsidR="001F4CF2">
              <w:t xml:space="preserve"> </w:t>
            </w:r>
            <w:r w:rsidRPr="005C23E7">
              <w:rPr>
                <w:vertAlign w:val="superscript"/>
              </w:rPr>
              <w:t>3</w:t>
            </w:r>
          </w:p>
        </w:tc>
        <w:tc>
          <w:tcPr>
            <w:tcW w:w="956" w:type="dxa"/>
          </w:tcPr>
          <w:p w14:paraId="4D4EEDDD" w14:textId="4107737F" w:rsidR="0019514C" w:rsidRPr="005C23E7" w:rsidRDefault="0019514C" w:rsidP="003D0799">
            <w:pPr>
              <w:pStyle w:val="TableofAuthorities"/>
            </w:pPr>
            <w:r w:rsidRPr="005C23E7">
              <w:t>$0.41</w:t>
            </w:r>
          </w:p>
        </w:tc>
        <w:tc>
          <w:tcPr>
            <w:tcW w:w="956" w:type="dxa"/>
          </w:tcPr>
          <w:p w14:paraId="68082654" w14:textId="55E6B15E" w:rsidR="0019514C" w:rsidRPr="005C23E7" w:rsidRDefault="0019514C" w:rsidP="003D0799">
            <w:pPr>
              <w:pStyle w:val="TableofAuthorities"/>
            </w:pPr>
            <w:r w:rsidRPr="005C23E7">
              <w:t>$0.12</w:t>
            </w:r>
          </w:p>
        </w:tc>
        <w:tc>
          <w:tcPr>
            <w:tcW w:w="956" w:type="dxa"/>
          </w:tcPr>
          <w:p w14:paraId="1BB345B3" w14:textId="0E2F4203" w:rsidR="0019514C" w:rsidRPr="003D0799" w:rsidRDefault="0019514C" w:rsidP="003D0799">
            <w:pPr>
              <w:pStyle w:val="TableofAuthorities"/>
            </w:pPr>
            <w:r w:rsidRPr="003D0799">
              <w:t>$0.04</w:t>
            </w:r>
          </w:p>
        </w:tc>
        <w:tc>
          <w:tcPr>
            <w:tcW w:w="956" w:type="dxa"/>
          </w:tcPr>
          <w:p w14:paraId="6E99C95C" w14:textId="5C383555" w:rsidR="0019514C" w:rsidRPr="003D0799" w:rsidRDefault="00114DC7" w:rsidP="003D0799">
            <w:pPr>
              <w:pStyle w:val="TableofAuthorities"/>
            </w:pPr>
            <w:r w:rsidRPr="003D0799">
              <w:t>-</w:t>
            </w:r>
          </w:p>
        </w:tc>
        <w:tc>
          <w:tcPr>
            <w:tcW w:w="1559" w:type="dxa"/>
          </w:tcPr>
          <w:p w14:paraId="3CD66FE6" w14:textId="6FC2231D" w:rsidR="0019514C" w:rsidRPr="003D0799" w:rsidRDefault="00441C71" w:rsidP="003D0799">
            <w:pPr>
              <w:pStyle w:val="TableofAuthorities"/>
            </w:pPr>
            <w:r w:rsidRPr="003D0799">
              <w:t>N/A</w:t>
            </w:r>
          </w:p>
        </w:tc>
      </w:tr>
      <w:tr w:rsidR="0019514C" w:rsidRPr="005C23E7" w14:paraId="37376DEB" w14:textId="77777777" w:rsidTr="0028045A">
        <w:trPr>
          <w:trHeight w:val="340"/>
        </w:trPr>
        <w:tc>
          <w:tcPr>
            <w:tcW w:w="3828" w:type="dxa"/>
            <w:noWrap/>
            <w:hideMark/>
          </w:tcPr>
          <w:p w14:paraId="64D97CED" w14:textId="47CF5AD0" w:rsidR="0019514C" w:rsidRPr="00A408AC" w:rsidRDefault="0019514C" w:rsidP="00F80C58">
            <w:pPr>
              <w:pStyle w:val="Tabletextindent"/>
              <w:rPr>
                <w:lang w:eastAsia="en-AU"/>
              </w:rPr>
            </w:pPr>
            <w:r w:rsidRPr="00A408AC">
              <w:t>Motor vehicle expenses</w:t>
            </w:r>
          </w:p>
        </w:tc>
        <w:tc>
          <w:tcPr>
            <w:tcW w:w="956" w:type="dxa"/>
          </w:tcPr>
          <w:p w14:paraId="6E733A9B" w14:textId="46041EEB" w:rsidR="0019514C" w:rsidRPr="005C23E7" w:rsidRDefault="0019514C" w:rsidP="003D0799">
            <w:pPr>
              <w:pStyle w:val="TableofAuthorities"/>
            </w:pPr>
            <w:r w:rsidRPr="005C23E7">
              <w:t>$0.69</w:t>
            </w:r>
          </w:p>
        </w:tc>
        <w:tc>
          <w:tcPr>
            <w:tcW w:w="956" w:type="dxa"/>
          </w:tcPr>
          <w:p w14:paraId="559C3F3F" w14:textId="2722EF32" w:rsidR="0019514C" w:rsidRPr="005C23E7" w:rsidRDefault="0019514C" w:rsidP="003D0799">
            <w:pPr>
              <w:pStyle w:val="TableofAuthorities"/>
            </w:pPr>
            <w:r w:rsidRPr="005C23E7">
              <w:t>$0.67</w:t>
            </w:r>
          </w:p>
        </w:tc>
        <w:tc>
          <w:tcPr>
            <w:tcW w:w="956" w:type="dxa"/>
          </w:tcPr>
          <w:p w14:paraId="6633464D" w14:textId="023F1222" w:rsidR="0019514C" w:rsidRPr="003D0799" w:rsidRDefault="0019514C" w:rsidP="003D0799">
            <w:pPr>
              <w:pStyle w:val="TableofAuthorities"/>
            </w:pPr>
            <w:r w:rsidRPr="003D0799">
              <w:t>$0.65</w:t>
            </w:r>
          </w:p>
        </w:tc>
        <w:tc>
          <w:tcPr>
            <w:tcW w:w="956" w:type="dxa"/>
          </w:tcPr>
          <w:p w14:paraId="069A6C90" w14:textId="7DD542DB" w:rsidR="0019514C" w:rsidRPr="003D0799" w:rsidRDefault="0019514C" w:rsidP="003D0799">
            <w:pPr>
              <w:pStyle w:val="TableofAuthorities"/>
            </w:pPr>
            <w:r w:rsidRPr="003D0799">
              <w:t>$0.70</w:t>
            </w:r>
          </w:p>
        </w:tc>
        <w:tc>
          <w:tcPr>
            <w:tcW w:w="1559" w:type="dxa"/>
          </w:tcPr>
          <w:p w14:paraId="4301CD8D" w14:textId="28E84AEA" w:rsidR="0019514C" w:rsidRPr="003D0799" w:rsidRDefault="0000595C" w:rsidP="003D0799">
            <w:pPr>
              <w:pStyle w:val="TableofAuthorities"/>
            </w:pPr>
            <w:r w:rsidRPr="003D0799">
              <w:t xml:space="preserve">▲ </w:t>
            </w:r>
            <w:r w:rsidR="0019514C" w:rsidRPr="003D0799">
              <w:t>7.2%</w:t>
            </w:r>
          </w:p>
        </w:tc>
      </w:tr>
      <w:tr w:rsidR="0019514C" w:rsidRPr="005C23E7" w14:paraId="0B483F1A" w14:textId="77777777" w:rsidTr="0028045A">
        <w:trPr>
          <w:trHeight w:val="340"/>
        </w:trPr>
        <w:tc>
          <w:tcPr>
            <w:tcW w:w="3828" w:type="dxa"/>
            <w:noWrap/>
            <w:hideMark/>
          </w:tcPr>
          <w:p w14:paraId="6480A616" w14:textId="38CA5078" w:rsidR="0019514C" w:rsidRPr="00A408AC" w:rsidRDefault="0019514C" w:rsidP="00F80C58">
            <w:pPr>
              <w:pStyle w:val="Tabletextindent"/>
              <w:rPr>
                <w:lang w:eastAsia="en-AU"/>
              </w:rPr>
            </w:pPr>
            <w:r w:rsidRPr="00A408AC">
              <w:t>Other expenses</w:t>
            </w:r>
          </w:p>
        </w:tc>
        <w:tc>
          <w:tcPr>
            <w:tcW w:w="956" w:type="dxa"/>
          </w:tcPr>
          <w:p w14:paraId="66C3720C" w14:textId="48A741F9" w:rsidR="0019514C" w:rsidRPr="005C23E7" w:rsidRDefault="0019514C" w:rsidP="003D0799">
            <w:pPr>
              <w:pStyle w:val="TableofAuthorities"/>
            </w:pPr>
            <w:r w:rsidRPr="005C23E7">
              <w:t>$0.55</w:t>
            </w:r>
          </w:p>
        </w:tc>
        <w:tc>
          <w:tcPr>
            <w:tcW w:w="956" w:type="dxa"/>
          </w:tcPr>
          <w:p w14:paraId="72FB32BD" w14:textId="539AB9F6" w:rsidR="0019514C" w:rsidRPr="005C23E7" w:rsidRDefault="0019514C" w:rsidP="003D0799">
            <w:pPr>
              <w:pStyle w:val="TableofAuthorities"/>
            </w:pPr>
            <w:r w:rsidRPr="005C23E7">
              <w:t>$0.90</w:t>
            </w:r>
          </w:p>
        </w:tc>
        <w:tc>
          <w:tcPr>
            <w:tcW w:w="956" w:type="dxa"/>
          </w:tcPr>
          <w:p w14:paraId="29D66A95" w14:textId="71DCEE4D" w:rsidR="0019514C" w:rsidRPr="003D0799" w:rsidRDefault="0019514C" w:rsidP="003D0799">
            <w:pPr>
              <w:pStyle w:val="TableofAuthorities"/>
            </w:pPr>
            <w:r w:rsidRPr="003D0799">
              <w:t>$1.30</w:t>
            </w:r>
          </w:p>
        </w:tc>
        <w:tc>
          <w:tcPr>
            <w:tcW w:w="956" w:type="dxa"/>
          </w:tcPr>
          <w:p w14:paraId="36709267" w14:textId="7972B4FB" w:rsidR="0019514C" w:rsidRPr="003D0799" w:rsidRDefault="0019514C" w:rsidP="003D0799">
            <w:pPr>
              <w:pStyle w:val="TableofAuthorities"/>
            </w:pPr>
            <w:r w:rsidRPr="003D0799">
              <w:t>$1.73</w:t>
            </w:r>
          </w:p>
        </w:tc>
        <w:tc>
          <w:tcPr>
            <w:tcW w:w="1559" w:type="dxa"/>
          </w:tcPr>
          <w:p w14:paraId="3E34D125" w14:textId="728EC8F3" w:rsidR="0019514C" w:rsidRPr="003D0799" w:rsidRDefault="0000595C" w:rsidP="003D0799">
            <w:pPr>
              <w:pStyle w:val="TableofAuthorities"/>
            </w:pPr>
            <w:r w:rsidRPr="003D0799">
              <w:t xml:space="preserve">▲ </w:t>
            </w:r>
            <w:r w:rsidR="0019514C" w:rsidRPr="003D0799">
              <w:t>33.6%</w:t>
            </w:r>
          </w:p>
        </w:tc>
      </w:tr>
      <w:tr w:rsidR="0019514C" w:rsidRPr="005C23E7" w14:paraId="3B39F03D" w14:textId="77777777" w:rsidTr="0028045A">
        <w:trPr>
          <w:trHeight w:val="340"/>
        </w:trPr>
        <w:tc>
          <w:tcPr>
            <w:tcW w:w="3828" w:type="dxa"/>
            <w:shd w:val="clear" w:color="auto" w:fill="D8DADA"/>
            <w:noWrap/>
            <w:hideMark/>
          </w:tcPr>
          <w:p w14:paraId="6DA986EF" w14:textId="77777777" w:rsidR="0019514C" w:rsidRPr="00C0787B" w:rsidRDefault="0019514C" w:rsidP="00C0787B">
            <w:pPr>
              <w:pStyle w:val="TableofAuthorities"/>
              <w:rPr>
                <w:rStyle w:val="Strong"/>
              </w:rPr>
            </w:pPr>
            <w:r w:rsidRPr="00C0787B">
              <w:rPr>
                <w:rStyle w:val="Strong"/>
              </w:rPr>
              <w:t>Total expenses</w:t>
            </w:r>
          </w:p>
        </w:tc>
        <w:tc>
          <w:tcPr>
            <w:tcW w:w="956" w:type="dxa"/>
            <w:shd w:val="clear" w:color="auto" w:fill="D8DADA"/>
          </w:tcPr>
          <w:p w14:paraId="6834B1F1" w14:textId="43AEFB4E" w:rsidR="0019514C" w:rsidRPr="003D0799" w:rsidRDefault="0019514C" w:rsidP="003D0799">
            <w:pPr>
              <w:pStyle w:val="TableofAuthorities"/>
              <w:rPr>
                <w:rStyle w:val="Strong"/>
              </w:rPr>
            </w:pPr>
            <w:r w:rsidRPr="003D0799">
              <w:rPr>
                <w:rStyle w:val="Strong"/>
              </w:rPr>
              <w:t>$63.16</w:t>
            </w:r>
          </w:p>
        </w:tc>
        <w:tc>
          <w:tcPr>
            <w:tcW w:w="956" w:type="dxa"/>
            <w:shd w:val="clear" w:color="auto" w:fill="D8DADA"/>
          </w:tcPr>
          <w:p w14:paraId="489B4C55" w14:textId="2AEBB894" w:rsidR="0019514C" w:rsidRPr="003D0799" w:rsidRDefault="0019514C" w:rsidP="003D0799">
            <w:pPr>
              <w:pStyle w:val="TableofAuthorities"/>
              <w:rPr>
                <w:rStyle w:val="Strong"/>
              </w:rPr>
            </w:pPr>
            <w:r w:rsidRPr="003D0799">
              <w:rPr>
                <w:rStyle w:val="Strong"/>
              </w:rPr>
              <w:t>$65.47</w:t>
            </w:r>
          </w:p>
        </w:tc>
        <w:tc>
          <w:tcPr>
            <w:tcW w:w="956" w:type="dxa"/>
            <w:shd w:val="clear" w:color="auto" w:fill="D8DADA"/>
          </w:tcPr>
          <w:p w14:paraId="08CC344C" w14:textId="3014C60E" w:rsidR="0019514C" w:rsidRPr="003D0799" w:rsidRDefault="0019514C" w:rsidP="003D0799">
            <w:pPr>
              <w:pStyle w:val="TableofAuthorities"/>
              <w:rPr>
                <w:rStyle w:val="Strong"/>
              </w:rPr>
            </w:pPr>
            <w:r w:rsidRPr="003D0799">
              <w:rPr>
                <w:rStyle w:val="Strong"/>
              </w:rPr>
              <w:t>$71.78</w:t>
            </w:r>
          </w:p>
        </w:tc>
        <w:tc>
          <w:tcPr>
            <w:tcW w:w="956" w:type="dxa"/>
            <w:shd w:val="clear" w:color="auto" w:fill="D8DADA"/>
          </w:tcPr>
          <w:p w14:paraId="1BAA6B66" w14:textId="4095F0E7" w:rsidR="0019514C" w:rsidRPr="003D0799" w:rsidRDefault="0019514C" w:rsidP="003D0799">
            <w:pPr>
              <w:pStyle w:val="TableofAuthorities"/>
              <w:rPr>
                <w:rStyle w:val="Strong"/>
              </w:rPr>
            </w:pPr>
            <w:r w:rsidRPr="003D0799">
              <w:rPr>
                <w:rStyle w:val="Strong"/>
              </w:rPr>
              <w:t>$80.55</w:t>
            </w:r>
          </w:p>
        </w:tc>
        <w:tc>
          <w:tcPr>
            <w:tcW w:w="1559" w:type="dxa"/>
            <w:shd w:val="clear" w:color="auto" w:fill="D8DADA"/>
          </w:tcPr>
          <w:p w14:paraId="16B1BA04" w14:textId="6ABFF93A" w:rsidR="0019514C" w:rsidRPr="003D0799" w:rsidRDefault="0000595C" w:rsidP="003D0799">
            <w:pPr>
              <w:pStyle w:val="TableofAuthorities"/>
              <w:rPr>
                <w:rStyle w:val="Strong"/>
              </w:rPr>
            </w:pPr>
            <w:r w:rsidRPr="003D0799">
              <w:rPr>
                <w:rStyle w:val="Strong"/>
              </w:rPr>
              <w:t xml:space="preserve">▲ </w:t>
            </w:r>
            <w:r w:rsidR="0019514C" w:rsidRPr="003D0799">
              <w:rPr>
                <w:rStyle w:val="Strong"/>
              </w:rPr>
              <w:t>12.2%</w:t>
            </w:r>
          </w:p>
        </w:tc>
      </w:tr>
      <w:tr w:rsidR="0019514C" w:rsidRPr="005C23E7" w14:paraId="619FF22A" w14:textId="77777777" w:rsidTr="0028045A">
        <w:trPr>
          <w:trHeight w:val="340"/>
        </w:trPr>
        <w:tc>
          <w:tcPr>
            <w:tcW w:w="3828" w:type="dxa"/>
            <w:shd w:val="clear" w:color="auto" w:fill="D8DADA"/>
            <w:noWrap/>
            <w:hideMark/>
          </w:tcPr>
          <w:p w14:paraId="38C22442" w14:textId="580C0019" w:rsidR="0019514C" w:rsidRPr="00C0787B" w:rsidRDefault="00680B15" w:rsidP="00C0787B">
            <w:pPr>
              <w:pStyle w:val="TableofAuthorities"/>
              <w:rPr>
                <w:rStyle w:val="Strong"/>
              </w:rPr>
            </w:pPr>
            <w:r w:rsidRPr="00C0787B">
              <w:rPr>
                <w:rStyle w:val="Strong"/>
              </w:rPr>
              <w:t>NPBT</w:t>
            </w:r>
          </w:p>
        </w:tc>
        <w:tc>
          <w:tcPr>
            <w:tcW w:w="956" w:type="dxa"/>
            <w:shd w:val="clear" w:color="auto" w:fill="D8DADA"/>
          </w:tcPr>
          <w:p w14:paraId="7AA8E70B" w14:textId="27FEDB15" w:rsidR="0019514C" w:rsidRPr="003D0799" w:rsidRDefault="0019514C" w:rsidP="003D0799">
            <w:pPr>
              <w:pStyle w:val="TableofAuthorities"/>
              <w:rPr>
                <w:rStyle w:val="Strong"/>
              </w:rPr>
            </w:pPr>
            <w:r w:rsidRPr="003D0799">
              <w:rPr>
                <w:rStyle w:val="Strong"/>
              </w:rPr>
              <w:t>$2.78</w:t>
            </w:r>
          </w:p>
        </w:tc>
        <w:tc>
          <w:tcPr>
            <w:tcW w:w="956" w:type="dxa"/>
            <w:shd w:val="clear" w:color="auto" w:fill="D8DADA"/>
          </w:tcPr>
          <w:p w14:paraId="3CB48D74" w14:textId="77277FDB" w:rsidR="0019514C" w:rsidRPr="003D0799" w:rsidRDefault="0019514C" w:rsidP="003D0799">
            <w:pPr>
              <w:pStyle w:val="TableofAuthorities"/>
              <w:rPr>
                <w:rStyle w:val="Strong"/>
              </w:rPr>
            </w:pPr>
            <w:r w:rsidRPr="003D0799">
              <w:rPr>
                <w:rStyle w:val="Strong"/>
              </w:rPr>
              <w:t>$2.17</w:t>
            </w:r>
          </w:p>
        </w:tc>
        <w:tc>
          <w:tcPr>
            <w:tcW w:w="956" w:type="dxa"/>
            <w:shd w:val="clear" w:color="auto" w:fill="D8DADA"/>
          </w:tcPr>
          <w:p w14:paraId="75A369BD" w14:textId="4160DC7C" w:rsidR="0019514C" w:rsidRPr="003D0799" w:rsidRDefault="0019514C" w:rsidP="003D0799">
            <w:pPr>
              <w:pStyle w:val="TableofAuthorities"/>
              <w:rPr>
                <w:rStyle w:val="Strong"/>
              </w:rPr>
            </w:pPr>
            <w:r w:rsidRPr="003D0799">
              <w:rPr>
                <w:rStyle w:val="Strong"/>
              </w:rPr>
              <w:t>$4.33</w:t>
            </w:r>
          </w:p>
        </w:tc>
        <w:tc>
          <w:tcPr>
            <w:tcW w:w="956" w:type="dxa"/>
            <w:shd w:val="clear" w:color="auto" w:fill="D8DADA"/>
          </w:tcPr>
          <w:p w14:paraId="0AF5D87D" w14:textId="5347A12A" w:rsidR="0019514C" w:rsidRPr="003D0799" w:rsidRDefault="0019514C" w:rsidP="003D0799">
            <w:pPr>
              <w:pStyle w:val="TableofAuthorities"/>
              <w:rPr>
                <w:rStyle w:val="Strong"/>
              </w:rPr>
            </w:pPr>
            <w:r w:rsidRPr="003D0799">
              <w:rPr>
                <w:rStyle w:val="Strong"/>
              </w:rPr>
              <w:t>$5.26</w:t>
            </w:r>
          </w:p>
        </w:tc>
        <w:tc>
          <w:tcPr>
            <w:tcW w:w="1559" w:type="dxa"/>
            <w:shd w:val="clear" w:color="auto" w:fill="D8DADA"/>
          </w:tcPr>
          <w:p w14:paraId="02FA912C" w14:textId="61C91616" w:rsidR="0019514C" w:rsidRPr="003D0799" w:rsidRDefault="0000595C" w:rsidP="003D0799">
            <w:pPr>
              <w:pStyle w:val="TableofAuthorities"/>
              <w:rPr>
                <w:rStyle w:val="Strong"/>
              </w:rPr>
            </w:pPr>
            <w:r w:rsidRPr="003D0799">
              <w:rPr>
                <w:rStyle w:val="Strong"/>
              </w:rPr>
              <w:t xml:space="preserve">▲ </w:t>
            </w:r>
            <w:r w:rsidR="0019514C" w:rsidRPr="003D0799">
              <w:rPr>
                <w:rStyle w:val="Strong"/>
              </w:rPr>
              <w:t>21.4%</w:t>
            </w:r>
          </w:p>
        </w:tc>
      </w:tr>
    </w:tbl>
    <w:p w14:paraId="15CD17B6" w14:textId="603E3DF0" w:rsidR="005630A4" w:rsidRPr="00A408AC" w:rsidRDefault="005630A4" w:rsidP="00374170">
      <w:pPr>
        <w:pStyle w:val="FootnoteText"/>
      </w:pPr>
      <w:r w:rsidRPr="004D6D9A">
        <w:t>Notes:</w:t>
      </w:r>
    </w:p>
    <w:p w14:paraId="1D7EA8E0" w14:textId="569F0CD3" w:rsidR="000F3953" w:rsidRPr="000F3953" w:rsidRDefault="005630A4">
      <w:pPr>
        <w:pStyle w:val="FootnoteText"/>
        <w:numPr>
          <w:ilvl w:val="0"/>
          <w:numId w:val="24"/>
        </w:numPr>
        <w:rPr>
          <w:lang w:val="en-GB"/>
        </w:rPr>
      </w:pPr>
      <w:r w:rsidRPr="00A408AC">
        <w:rPr>
          <w:lang w:val="en-GB"/>
        </w:rPr>
        <w:t>Provision of care/services and management fees charged to recipients includes income recognised from recipients’ H</w:t>
      </w:r>
      <w:r w:rsidR="00895C1B" w:rsidRPr="00A408AC">
        <w:rPr>
          <w:lang w:val="en-GB"/>
        </w:rPr>
        <w:t>C</w:t>
      </w:r>
      <w:r w:rsidRPr="00A408AC">
        <w:rPr>
          <w:lang w:val="en-GB"/>
        </w:rPr>
        <w:t>P</w:t>
      </w:r>
      <w:r w:rsidR="00091317" w:rsidRPr="00A408AC">
        <w:rPr>
          <w:lang w:val="en-GB"/>
        </w:rPr>
        <w:t xml:space="preserve"> </w:t>
      </w:r>
      <w:r w:rsidRPr="00A408AC">
        <w:rPr>
          <w:lang w:val="en-GB"/>
        </w:rPr>
        <w:t xml:space="preserve">and private </w:t>
      </w:r>
      <w:r w:rsidR="00F90E04" w:rsidRPr="00A408AC">
        <w:rPr>
          <w:lang w:val="en-GB"/>
        </w:rPr>
        <w:t>home care</w:t>
      </w:r>
      <w:r w:rsidRPr="00A408AC">
        <w:rPr>
          <w:lang w:val="en-GB"/>
        </w:rPr>
        <w:t xml:space="preserve"> recipients. This includes </w:t>
      </w:r>
      <w:r w:rsidR="00CE671B">
        <w:rPr>
          <w:lang w:val="en-GB"/>
        </w:rPr>
        <w:t>government</w:t>
      </w:r>
      <w:r w:rsidR="00D7020C" w:rsidRPr="00A408AC">
        <w:rPr>
          <w:lang w:val="en-GB"/>
        </w:rPr>
        <w:t xml:space="preserve"> </w:t>
      </w:r>
      <w:r w:rsidRPr="00A408AC">
        <w:rPr>
          <w:lang w:val="en-GB"/>
        </w:rPr>
        <w:t>subsidies and supplements, recipient contributions in the form of the basic daily fee, income tested care fees, and private contributions.</w:t>
      </w:r>
    </w:p>
    <w:p w14:paraId="52E62D3E" w14:textId="6396711F" w:rsidR="002A0A33" w:rsidRPr="000F3953" w:rsidRDefault="002A0A33">
      <w:pPr>
        <w:pStyle w:val="FootnoteText"/>
        <w:numPr>
          <w:ilvl w:val="0"/>
          <w:numId w:val="24"/>
        </w:numPr>
        <w:rPr>
          <w:lang w:val="en-GB"/>
        </w:rPr>
      </w:pPr>
      <w:r w:rsidRPr="00A408AC">
        <w:t>Exit amounts ceased on 31 December 2022.</w:t>
      </w:r>
    </w:p>
    <w:p w14:paraId="61BE90D7" w14:textId="0B6BCCAB" w:rsidR="000F3953" w:rsidRPr="00F73873" w:rsidRDefault="001F036D">
      <w:pPr>
        <w:pStyle w:val="FootnoteText"/>
        <w:numPr>
          <w:ilvl w:val="0"/>
          <w:numId w:val="24"/>
        </w:numPr>
      </w:pPr>
      <w:r w:rsidRPr="0077629B">
        <w:t xml:space="preserve">From 2024-25, </w:t>
      </w:r>
      <w:r w:rsidR="003E04D1">
        <w:t>income</w:t>
      </w:r>
      <w:r w:rsidR="00365DC8" w:rsidRPr="0077629B">
        <w:t xml:space="preserve"> and expenses </w:t>
      </w:r>
      <w:r w:rsidR="00F73873" w:rsidRPr="00A7053E">
        <w:t xml:space="preserve">associated with COVID-19 or other outbreaks </w:t>
      </w:r>
      <w:r w:rsidR="00341BC1">
        <w:t xml:space="preserve">have been </w:t>
      </w:r>
      <w:r w:rsidR="00F73873" w:rsidRPr="00A7053E">
        <w:t xml:space="preserve">removed as standalone items in the ACFR. </w:t>
      </w:r>
      <w:r w:rsidR="00F73873" w:rsidRPr="00A7053E">
        <w:rPr>
          <w:bCs/>
        </w:rPr>
        <w:t xml:space="preserve">Associated </w:t>
      </w:r>
      <w:r w:rsidR="00483740" w:rsidRPr="00483740">
        <w:t>income</w:t>
      </w:r>
      <w:r w:rsidR="00426A98" w:rsidRPr="00483740">
        <w:t xml:space="preserve"> and </w:t>
      </w:r>
      <w:r w:rsidR="00F73873" w:rsidRPr="00A7053E">
        <w:rPr>
          <w:bCs/>
        </w:rPr>
        <w:t>expenses are captured across remaining items</w:t>
      </w:r>
      <w:r w:rsidR="00483740" w:rsidRPr="00483740">
        <w:t xml:space="preserve"> as appropriate</w:t>
      </w:r>
      <w:r w:rsidRPr="00483740">
        <w:t>.</w:t>
      </w:r>
      <w:r w:rsidR="00F73873" w:rsidRPr="00A7053E">
        <w:t xml:space="preserve"> </w:t>
      </w:r>
    </w:p>
    <w:p w14:paraId="64A14C0C" w14:textId="3A6436A3" w:rsidR="00E61D14" w:rsidRPr="007172C1" w:rsidRDefault="005630A4">
      <w:pPr>
        <w:pStyle w:val="FootnoteText"/>
        <w:numPr>
          <w:ilvl w:val="0"/>
          <w:numId w:val="24"/>
        </w:numPr>
        <w:rPr>
          <w:lang w:val="en-GB"/>
        </w:rPr>
      </w:pPr>
      <w:r w:rsidRPr="00A408AC">
        <w:rPr>
          <w:lang w:val="en-GB"/>
        </w:rPr>
        <w:t xml:space="preserve">Other income includes other sources of income generated from running </w:t>
      </w:r>
      <w:r w:rsidR="00F90E04" w:rsidRPr="00A408AC">
        <w:rPr>
          <w:lang w:val="en-GB"/>
        </w:rPr>
        <w:t>home care</w:t>
      </w:r>
      <w:r w:rsidRPr="00A408AC">
        <w:rPr>
          <w:lang w:val="en-GB"/>
        </w:rPr>
        <w:t xml:space="preserve"> services such as state and territory payments, trust distribution, donations and bequests, interest earned on investments, insurance and gains from the sale of assets.</w:t>
      </w:r>
    </w:p>
    <w:p w14:paraId="679E6269" w14:textId="7AC48685" w:rsidR="0014550B" w:rsidRPr="005F4D16" w:rsidRDefault="007172C1" w:rsidP="005F4D16">
      <w:r w:rsidRPr="005F4D16">
        <w:br w:type="page"/>
      </w:r>
    </w:p>
    <w:tbl>
      <w:tblPr>
        <w:tblStyle w:val="TableGrid"/>
        <w:tblW w:w="0" w:type="auto"/>
        <w:tblLook w:val="04A0" w:firstRow="1" w:lastRow="0" w:firstColumn="1" w:lastColumn="0" w:noHBand="0" w:noVBand="1"/>
      </w:tblPr>
      <w:tblGrid>
        <w:gridCol w:w="9060"/>
      </w:tblGrid>
      <w:tr w:rsidR="00320D3C" w:rsidRPr="005C23E7" w14:paraId="4C0860BA" w14:textId="77777777">
        <w:tc>
          <w:tcPr>
            <w:tcW w:w="9060" w:type="dxa"/>
          </w:tcPr>
          <w:p w14:paraId="3F9B262A" w14:textId="4DAA7B59" w:rsidR="005630A4" w:rsidRPr="005C23E7" w:rsidRDefault="00BA26A0" w:rsidP="00BA26A0">
            <w:pPr>
              <w:spacing w:before="0"/>
              <w:rPr>
                <w:b/>
                <w:bCs w:val="0"/>
              </w:rPr>
            </w:pPr>
            <w:r w:rsidRPr="0041768E">
              <w:rPr>
                <w:rFonts w:cs="Arial"/>
                <w:b/>
                <w:bCs w:val="0"/>
                <w:iCs/>
                <w:noProof/>
                <w:sz w:val="36"/>
                <w:szCs w:val="28"/>
              </w:rPr>
              <w:drawing>
                <wp:inline distT="0" distB="0" distL="0" distR="0" wp14:anchorId="204AD2E3" wp14:editId="718901DD">
                  <wp:extent cx="249702" cy="192405"/>
                  <wp:effectExtent l="0" t="0" r="0" b="0"/>
                  <wp:docPr id="789874400" name="Picture 789874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5630A4" w:rsidRPr="00903FE2">
              <w:rPr>
                <w:b/>
              </w:rPr>
              <w:t>Insights: Drivers of improved profitability</w:t>
            </w:r>
            <w:r w:rsidR="005630A4" w:rsidRPr="005C23E7">
              <w:rPr>
                <w:b/>
                <w:bCs w:val="0"/>
              </w:rPr>
              <w:t> </w:t>
            </w:r>
          </w:p>
          <w:p w14:paraId="5D64F4F2" w14:textId="5039885D" w:rsidR="00334C7F" w:rsidRPr="001A622B" w:rsidRDefault="00334C7F" w:rsidP="007B285F">
            <w:r w:rsidRPr="0062420B">
              <w:t>In 202</w:t>
            </w:r>
            <w:r w:rsidR="00442CFF" w:rsidRPr="0062420B">
              <w:t>4</w:t>
            </w:r>
            <w:r w:rsidRPr="0062420B">
              <w:t>-2</w:t>
            </w:r>
            <w:r w:rsidR="00442CFF" w:rsidRPr="0062420B">
              <w:t>5</w:t>
            </w:r>
            <w:r w:rsidRPr="0062420B">
              <w:t>, overall sector profitability improved as</w:t>
            </w:r>
            <w:r w:rsidRPr="001A622B">
              <w:t xml:space="preserve"> increases in income (</w:t>
            </w:r>
            <w:r w:rsidR="00111645" w:rsidRPr="001A622B">
              <w:t>18.7</w:t>
            </w:r>
            <w:r w:rsidRPr="001A622B">
              <w:t>%) exceeded increases in expenses (</w:t>
            </w:r>
            <w:r w:rsidR="001A622B" w:rsidRPr="001A622B">
              <w:t>18.2</w:t>
            </w:r>
            <w:r w:rsidRPr="001A622B">
              <w:t xml:space="preserve">%), when compared to </w:t>
            </w:r>
            <w:r w:rsidR="00475B53">
              <w:t>2023-24</w:t>
            </w:r>
            <w:r w:rsidRPr="001A622B">
              <w:t xml:space="preserve">. </w:t>
            </w:r>
          </w:p>
          <w:p w14:paraId="339382CA" w14:textId="77777777" w:rsidR="00334C7F" w:rsidRPr="005C23E7" w:rsidRDefault="00334C7F" w:rsidP="007B285F">
            <w:r w:rsidRPr="001A622B">
              <w:t>The growth in income was driven by:</w:t>
            </w:r>
          </w:p>
          <w:p w14:paraId="3D0D4511" w14:textId="70CE96CE" w:rsidR="00334C7F" w:rsidRPr="00442CFF" w:rsidRDefault="00D62FB8">
            <w:pPr>
              <w:numPr>
                <w:ilvl w:val="0"/>
                <w:numId w:val="11"/>
              </w:numPr>
            </w:pPr>
            <w:r w:rsidRPr="00442CFF">
              <w:rPr>
                <w:b/>
              </w:rPr>
              <w:t>5.3</w:t>
            </w:r>
            <w:r w:rsidR="00334C7F" w:rsidRPr="00442CFF">
              <w:rPr>
                <w:b/>
              </w:rPr>
              <w:t xml:space="preserve">% increase in </w:t>
            </w:r>
            <w:r w:rsidR="00334C7F" w:rsidRPr="0062420B">
              <w:rPr>
                <w:b/>
              </w:rPr>
              <w:t xml:space="preserve">claim </w:t>
            </w:r>
            <w:r w:rsidR="003D684D">
              <w:rPr>
                <w:b/>
              </w:rPr>
              <w:t xml:space="preserve">entitlement </w:t>
            </w:r>
            <w:r w:rsidR="00334C7F" w:rsidRPr="0062420B">
              <w:rPr>
                <w:b/>
              </w:rPr>
              <w:t>days</w:t>
            </w:r>
            <w:r w:rsidR="00334C7F" w:rsidRPr="0062420B">
              <w:t xml:space="preserve"> from 202</w:t>
            </w:r>
            <w:r w:rsidR="00442CFF" w:rsidRPr="0062420B">
              <w:t>3</w:t>
            </w:r>
            <w:r w:rsidR="00334C7F" w:rsidRPr="0062420B">
              <w:t>-2</w:t>
            </w:r>
            <w:r w:rsidR="00442CFF" w:rsidRPr="0062420B">
              <w:t>4</w:t>
            </w:r>
            <w:r w:rsidR="00334C7F" w:rsidRPr="0062420B">
              <w:t xml:space="preserve"> to 202</w:t>
            </w:r>
            <w:r w:rsidR="00442CFF" w:rsidRPr="0062420B">
              <w:t>4</w:t>
            </w:r>
            <w:r w:rsidR="00334C7F" w:rsidRPr="0062420B">
              <w:t>-2</w:t>
            </w:r>
            <w:r w:rsidR="00442CFF" w:rsidRPr="0062420B">
              <w:t>5</w:t>
            </w:r>
            <w:r w:rsidR="00334C7F" w:rsidRPr="0062420B">
              <w:t xml:space="preserve">, which </w:t>
            </w:r>
            <w:r w:rsidR="00A86663" w:rsidRPr="0062420B">
              <w:t xml:space="preserve">reflects an increase in allocated </w:t>
            </w:r>
            <w:r w:rsidR="00F714B4">
              <w:t>HCPs</w:t>
            </w:r>
          </w:p>
          <w:p w14:paraId="411F742B" w14:textId="383A410B" w:rsidR="00334C7F" w:rsidRPr="0062420B" w:rsidRDefault="00334C7F">
            <w:pPr>
              <w:numPr>
                <w:ilvl w:val="0"/>
                <w:numId w:val="11"/>
              </w:numPr>
            </w:pPr>
            <w:r w:rsidRPr="00903FE2">
              <w:rPr>
                <w:b/>
              </w:rPr>
              <w:t>3.</w:t>
            </w:r>
            <w:r w:rsidR="008A2FC5">
              <w:rPr>
                <w:b/>
              </w:rPr>
              <w:t>7</w:t>
            </w:r>
            <w:r w:rsidRPr="00903FE2">
              <w:rPr>
                <w:b/>
              </w:rPr>
              <w:t xml:space="preserve"> </w:t>
            </w:r>
            <w:r w:rsidR="00E02022" w:rsidRPr="00903FE2">
              <w:rPr>
                <w:b/>
              </w:rPr>
              <w:t>pp</w:t>
            </w:r>
            <w:r w:rsidRPr="00903FE2">
              <w:rPr>
                <w:b/>
              </w:rPr>
              <w:t xml:space="preserve"> increase</w:t>
            </w:r>
            <w:r w:rsidRPr="0062420B">
              <w:rPr>
                <w:b/>
              </w:rPr>
              <w:t xml:space="preserve"> in </w:t>
            </w:r>
            <w:r w:rsidR="00D24A03" w:rsidRPr="0062420B">
              <w:rPr>
                <w:b/>
              </w:rPr>
              <w:t>use</w:t>
            </w:r>
            <w:r w:rsidRPr="0062420B">
              <w:t xml:space="preserve"> </w:t>
            </w:r>
            <w:r w:rsidRPr="0062420B">
              <w:rPr>
                <w:b/>
                <w:bCs w:val="0"/>
              </w:rPr>
              <w:t xml:space="preserve">of </w:t>
            </w:r>
            <w:r w:rsidR="001C77AA" w:rsidRPr="0062420B">
              <w:rPr>
                <w:b/>
                <w:bCs w:val="0"/>
              </w:rPr>
              <w:t>HCP</w:t>
            </w:r>
            <w:r w:rsidRPr="0062420B">
              <w:rPr>
                <w:b/>
                <w:bCs w:val="0"/>
              </w:rPr>
              <w:t>s</w:t>
            </w:r>
            <w:r w:rsidRPr="0062420B">
              <w:t xml:space="preserve"> from </w:t>
            </w:r>
            <w:r w:rsidR="0062420B" w:rsidRPr="0062420B">
              <w:t xml:space="preserve">82.7% </w:t>
            </w:r>
            <w:r w:rsidRPr="0062420B">
              <w:t xml:space="preserve">in </w:t>
            </w:r>
            <w:r w:rsidR="00F517FD" w:rsidRPr="00936096">
              <w:t>2023</w:t>
            </w:r>
            <w:r w:rsidRPr="00936096">
              <w:t>-</w:t>
            </w:r>
            <w:r w:rsidR="00F517FD" w:rsidRPr="0062420B">
              <w:t>2</w:t>
            </w:r>
            <w:r w:rsidR="00F517FD">
              <w:t>4</w:t>
            </w:r>
            <w:r w:rsidR="00F517FD" w:rsidRPr="0062420B">
              <w:t xml:space="preserve"> </w:t>
            </w:r>
            <w:r w:rsidRPr="0062420B">
              <w:t xml:space="preserve">to </w:t>
            </w:r>
            <w:r w:rsidR="00F517FD" w:rsidRPr="00903FE2">
              <w:t>86.4</w:t>
            </w:r>
            <w:r w:rsidRPr="00903FE2">
              <w:t>%</w:t>
            </w:r>
            <w:r w:rsidRPr="0062420B">
              <w:t xml:space="preserve"> in </w:t>
            </w:r>
            <w:r w:rsidR="00F517FD" w:rsidRPr="00936096">
              <w:t>2024</w:t>
            </w:r>
            <w:r w:rsidRPr="00936096">
              <w:t>-</w:t>
            </w:r>
            <w:r w:rsidR="00F517FD" w:rsidRPr="00936096">
              <w:t>25</w:t>
            </w:r>
            <w:r w:rsidRPr="0062420B">
              <w:t>, which measures the proportion of the HCP entitlement used by each recipient</w:t>
            </w:r>
          </w:p>
          <w:p w14:paraId="6EB86B09" w14:textId="0CB5C44C" w:rsidR="00334C7F" w:rsidRPr="00A8393A" w:rsidRDefault="00C81069">
            <w:pPr>
              <w:numPr>
                <w:ilvl w:val="0"/>
                <w:numId w:val="11"/>
              </w:numPr>
            </w:pPr>
            <w:r w:rsidRPr="00C81069">
              <w:rPr>
                <w:b/>
              </w:rPr>
              <w:t>3.1</w:t>
            </w:r>
            <w:r w:rsidR="00334C7F" w:rsidRPr="00C81069">
              <w:rPr>
                <w:b/>
              </w:rPr>
              <w:t xml:space="preserve">% increase in the </w:t>
            </w:r>
            <w:r w:rsidR="00F90E04" w:rsidRPr="00C81069">
              <w:rPr>
                <w:b/>
              </w:rPr>
              <w:t>home care</w:t>
            </w:r>
            <w:r w:rsidR="00334C7F" w:rsidRPr="00C81069">
              <w:rPr>
                <w:b/>
              </w:rPr>
              <w:t xml:space="preserve"> subsidy</w:t>
            </w:r>
            <w:r w:rsidR="00334C7F" w:rsidRPr="00C81069">
              <w:t xml:space="preserve"> from 1 July 202</w:t>
            </w:r>
            <w:r w:rsidR="00DE1792">
              <w:t>4</w:t>
            </w:r>
            <w:r w:rsidR="00334C7F" w:rsidRPr="00A8393A">
              <w:t xml:space="preserve">. </w:t>
            </w:r>
          </w:p>
          <w:p w14:paraId="24B4ED82" w14:textId="54CB9F44" w:rsidR="00F849D6" w:rsidRPr="005C23E7" w:rsidRDefault="00334C7F" w:rsidP="007B285F">
            <w:r w:rsidRPr="00464E9D">
              <w:t xml:space="preserve">The growth in expenses was primarily </w:t>
            </w:r>
            <w:r w:rsidR="005630A4" w:rsidRPr="00464E9D">
              <w:t>driven by</w:t>
            </w:r>
            <w:r w:rsidRPr="00464E9D">
              <w:t xml:space="preserve"> </w:t>
            </w:r>
            <w:r w:rsidR="005630A4" w:rsidRPr="00464E9D">
              <w:t xml:space="preserve">growth in </w:t>
            </w:r>
            <w:r w:rsidR="005630A4" w:rsidRPr="00903FE2">
              <w:t>labour costs</w:t>
            </w:r>
            <w:r w:rsidR="005630A4">
              <w:t xml:space="preserve"> </w:t>
            </w:r>
            <w:r w:rsidR="00D7407F" w:rsidRPr="00D7407F">
              <w:t>due to the associated increase in labour hours (higher claim days and utilisation) and hourly pay rates for home care workers</w:t>
            </w:r>
            <w:r w:rsidR="006B45AF">
              <w:t xml:space="preserve"> following the FWC </w:t>
            </w:r>
            <w:r w:rsidR="000E20C4">
              <w:t xml:space="preserve">ACWVC </w:t>
            </w:r>
            <w:r w:rsidR="006B45AF">
              <w:t>decisions</w:t>
            </w:r>
            <w:r w:rsidRPr="00903FE2">
              <w:t>.</w:t>
            </w:r>
          </w:p>
        </w:tc>
      </w:tr>
    </w:tbl>
    <w:p w14:paraId="7873AADD" w14:textId="77777777" w:rsidR="005630A4" w:rsidRPr="005F4D16" w:rsidRDefault="005630A4" w:rsidP="005F4D16"/>
    <w:tbl>
      <w:tblPr>
        <w:tblStyle w:val="TableGrid"/>
        <w:tblW w:w="0" w:type="auto"/>
        <w:tblLook w:val="04A0" w:firstRow="1" w:lastRow="0" w:firstColumn="1" w:lastColumn="0" w:noHBand="0" w:noVBand="1"/>
      </w:tblPr>
      <w:tblGrid>
        <w:gridCol w:w="9060"/>
      </w:tblGrid>
      <w:tr w:rsidR="000302AA" w:rsidRPr="005C23E7" w14:paraId="33597235" w14:textId="77777777" w:rsidTr="000302AA">
        <w:tc>
          <w:tcPr>
            <w:tcW w:w="9060" w:type="dxa"/>
          </w:tcPr>
          <w:p w14:paraId="707EA6B6" w14:textId="1BE402A1" w:rsidR="000302AA" w:rsidRPr="005C23E7" w:rsidRDefault="00BA26A0" w:rsidP="00BA26A0">
            <w:pPr>
              <w:spacing w:before="0"/>
              <w:rPr>
                <w:b/>
                <w:bCs w:val="0"/>
              </w:rPr>
            </w:pPr>
            <w:r w:rsidRPr="0041768E">
              <w:rPr>
                <w:rFonts w:cs="Arial"/>
                <w:b/>
                <w:bCs w:val="0"/>
                <w:iCs/>
                <w:noProof/>
                <w:sz w:val="36"/>
                <w:szCs w:val="28"/>
              </w:rPr>
              <w:drawing>
                <wp:inline distT="0" distB="0" distL="0" distR="0" wp14:anchorId="15458BF2" wp14:editId="281671E5">
                  <wp:extent cx="249702" cy="192405"/>
                  <wp:effectExtent l="0" t="0" r="0" b="0"/>
                  <wp:docPr id="635700559" name="Picture 6357005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0302AA" w:rsidRPr="00153190">
              <w:rPr>
                <w:b/>
              </w:rPr>
              <w:t>Insights:</w:t>
            </w:r>
            <w:r w:rsidR="000302AA" w:rsidRPr="00A10C21">
              <w:rPr>
                <w:b/>
                <w:bCs w:val="0"/>
              </w:rPr>
              <w:t xml:space="preserve"> Care management fees and expenses</w:t>
            </w:r>
            <w:r w:rsidR="000302AA" w:rsidRPr="005C23E7">
              <w:rPr>
                <w:b/>
                <w:bCs w:val="0"/>
              </w:rPr>
              <w:t> </w:t>
            </w:r>
          </w:p>
          <w:p w14:paraId="45CE76CC" w14:textId="77777777" w:rsidR="000302AA" w:rsidRDefault="000302AA" w:rsidP="000302AA">
            <w:r w:rsidRPr="000F3DD4">
              <w:t xml:space="preserve">In 2024-25, income from care management </w:t>
            </w:r>
            <w:r w:rsidRPr="000A161C">
              <w:t xml:space="preserve">fees represented </w:t>
            </w:r>
            <w:r w:rsidRPr="00126ED5">
              <w:t>17.3%</w:t>
            </w:r>
            <w:r w:rsidRPr="000A161C">
              <w:t xml:space="preserve"> of</w:t>
            </w:r>
            <w:r w:rsidRPr="000F3DD4">
              <w:t xml:space="preserve"> total income </w:t>
            </w:r>
            <w:r>
              <w:t>for</w:t>
            </w:r>
            <w:r w:rsidRPr="000F3DD4">
              <w:t xml:space="preserve"> the sector</w:t>
            </w:r>
            <w:r>
              <w:t xml:space="preserve"> (a small decrease from 17.7% in 2023-24)</w:t>
            </w:r>
            <w:r w:rsidRPr="00A10C21">
              <w:t>.</w:t>
            </w:r>
            <w:r w:rsidRPr="000F3DD4">
              <w:t xml:space="preserve"> However, the sector-level cost to providers of delivering care management was on</w:t>
            </w:r>
            <w:r w:rsidRPr="00981F75">
              <w:t xml:space="preserve">ly </w:t>
            </w:r>
            <w:r w:rsidRPr="00126ED5">
              <w:t>9.6%</w:t>
            </w:r>
            <w:r>
              <w:t xml:space="preserve"> (a decrease from 10.5% from 2023-24)</w:t>
            </w:r>
            <w:r w:rsidRPr="00981F75">
              <w:t>.</w:t>
            </w:r>
            <w:r w:rsidRPr="000F3DD4">
              <w:t xml:space="preserve"> These results indicate that </w:t>
            </w:r>
            <w:r>
              <w:t xml:space="preserve">home care </w:t>
            </w:r>
            <w:r w:rsidRPr="000F3DD4">
              <w:t xml:space="preserve">providers may </w:t>
            </w:r>
            <w:r>
              <w:t>be using</w:t>
            </w:r>
            <w:r w:rsidRPr="000F3DD4">
              <w:t xml:space="preserve"> margins on care management services to cross-subsidise losses in other services.</w:t>
            </w:r>
            <w:r>
              <w:t xml:space="preserve"> </w:t>
            </w:r>
          </w:p>
          <w:p w14:paraId="3BECC8FA" w14:textId="77777777" w:rsidR="00571338" w:rsidRDefault="000302AA" w:rsidP="000302AA">
            <w:r w:rsidRPr="009023C8">
              <w:t xml:space="preserve">Under the Support at Home </w:t>
            </w:r>
            <w:r w:rsidR="00F15780">
              <w:t>p</w:t>
            </w:r>
            <w:r w:rsidR="00F15780" w:rsidRPr="009023C8">
              <w:t>rogram</w:t>
            </w:r>
            <w:r>
              <w:t xml:space="preserve">, which commenced on 1 November 2025, </w:t>
            </w:r>
            <w:r w:rsidRPr="009023C8">
              <w:t xml:space="preserve">10% of </w:t>
            </w:r>
            <w:r w:rsidR="0035432E">
              <w:t>each</w:t>
            </w:r>
            <w:r w:rsidR="0035432E" w:rsidRPr="009023C8">
              <w:t xml:space="preserve"> </w:t>
            </w:r>
            <w:r w:rsidRPr="009023C8">
              <w:t xml:space="preserve">participant's </w:t>
            </w:r>
            <w:r w:rsidR="00BF5E6B">
              <w:t xml:space="preserve">ongoing </w:t>
            </w:r>
            <w:r w:rsidRPr="009023C8">
              <w:t xml:space="preserve">quarterly budget is </w:t>
            </w:r>
            <w:r w:rsidR="00512536">
              <w:t xml:space="preserve">allocated </w:t>
            </w:r>
            <w:r w:rsidRPr="009023C8">
              <w:t xml:space="preserve">to </w:t>
            </w:r>
            <w:r w:rsidR="009072A7">
              <w:t xml:space="preserve">the provider's care management account to </w:t>
            </w:r>
            <w:r w:rsidRPr="009023C8">
              <w:t>fund care management</w:t>
            </w:r>
            <w:r w:rsidR="0073677D">
              <w:t>.</w:t>
            </w:r>
            <w:r>
              <w:t xml:space="preserve"> </w:t>
            </w:r>
            <w:r w:rsidR="009F0677">
              <w:t xml:space="preserve">Care management funding is pooled at the service delivery branch level, together with care management funding from other participants in the same branch. </w:t>
            </w:r>
            <w:r>
              <w:t xml:space="preserve">This </w:t>
            </w:r>
            <w:r w:rsidR="00113A13">
              <w:t>fixed</w:t>
            </w:r>
            <w:r>
              <w:t xml:space="preserve"> </w:t>
            </w:r>
            <w:r w:rsidR="002F1FAE">
              <w:t>10%</w:t>
            </w:r>
            <w:r>
              <w:t xml:space="preserve"> on care management income </w:t>
            </w:r>
            <w:r w:rsidR="004C1D27">
              <w:t xml:space="preserve">is intended to </w:t>
            </w:r>
            <w:r>
              <w:t xml:space="preserve">optimise outcomes for participants while ensuring every dollar is maximised to the delivery of care. </w:t>
            </w:r>
          </w:p>
          <w:p w14:paraId="1CB0527E" w14:textId="544D7E22" w:rsidR="000302AA" w:rsidRPr="005C23E7" w:rsidRDefault="000302AA" w:rsidP="000302AA">
            <w:r>
              <w:t xml:space="preserve">It will mean that providers will need to price all services reasonably, as they will no longer be able to use </w:t>
            </w:r>
            <w:r w:rsidRPr="000F3DD4">
              <w:t>margins on care management services to cross-subsidise losses in other services.</w:t>
            </w:r>
            <w:r>
              <w:t xml:space="preserve"> </w:t>
            </w:r>
          </w:p>
        </w:tc>
      </w:tr>
    </w:tbl>
    <w:p w14:paraId="76DFBB8C" w14:textId="77777777" w:rsidR="00481A1D" w:rsidRPr="005F4D16" w:rsidRDefault="00481A1D" w:rsidP="005F4D16">
      <w:r w:rsidRPr="005F4D16">
        <w:br w:type="page"/>
      </w:r>
    </w:p>
    <w:p w14:paraId="7A1AE908" w14:textId="4BFE83B4" w:rsidR="00BC3596" w:rsidRDefault="005630A4" w:rsidP="00C0787B">
      <w:r w:rsidRPr="005C23E7">
        <w:t>In 202</w:t>
      </w:r>
      <w:r w:rsidR="009E340F">
        <w:t>4</w:t>
      </w:r>
      <w:r w:rsidRPr="005C23E7">
        <w:t>-2</w:t>
      </w:r>
      <w:r w:rsidR="009E340F">
        <w:t>5</w:t>
      </w:r>
      <w:r w:rsidRPr="005C23E7">
        <w:t xml:space="preserve">, the </w:t>
      </w:r>
      <w:r w:rsidR="00F0040D">
        <w:t>NPBT</w:t>
      </w:r>
      <w:r w:rsidRPr="005C23E7">
        <w:t xml:space="preserve"> </w:t>
      </w:r>
      <w:r w:rsidRPr="00F47943">
        <w:t>result continued to vary considerably across the sector</w:t>
      </w:r>
      <w:r w:rsidR="00D6623E" w:rsidRPr="00F47943">
        <w:t>.</w:t>
      </w:r>
      <w:r w:rsidR="0076239E" w:rsidRPr="00F47943">
        <w:t xml:space="preserve"> </w:t>
      </w:r>
      <w:r w:rsidR="00286E06" w:rsidRPr="005C23E7">
        <w:t>The</w:t>
      </w:r>
      <w:r w:rsidR="00427D03">
        <w:t> </w:t>
      </w:r>
      <w:r w:rsidR="00ED294A">
        <w:t>average NPBT for</w:t>
      </w:r>
      <w:r w:rsidR="00286E06" w:rsidRPr="005C23E7">
        <w:t xml:space="preserve"> providers in the top quartile </w:t>
      </w:r>
      <w:r w:rsidR="00691E92">
        <w:t>improved</w:t>
      </w:r>
      <w:r w:rsidR="00440F3A">
        <w:t xml:space="preserve"> from $14.69 </w:t>
      </w:r>
      <w:r w:rsidR="00B72EAF">
        <w:t>pcrpd in 2023</w:t>
      </w:r>
      <w:r w:rsidR="00211937">
        <w:noBreakHyphen/>
      </w:r>
      <w:r w:rsidR="00B72EAF">
        <w:t>24, up to $15.</w:t>
      </w:r>
      <w:r w:rsidR="00211937">
        <w:t>79 in 2024-25</w:t>
      </w:r>
      <w:r w:rsidR="00ED294A">
        <w:t xml:space="preserve"> (Chart 2.1). </w:t>
      </w:r>
      <w:r w:rsidR="004342C2">
        <w:t>P</w:t>
      </w:r>
      <w:r w:rsidR="00C678A9" w:rsidRPr="005C23E7">
        <w:t xml:space="preserve">roviders in the next top quartile </w:t>
      </w:r>
      <w:r w:rsidR="00C678A9" w:rsidRPr="007F76AD">
        <w:t xml:space="preserve">showed notable improvement, </w:t>
      </w:r>
      <w:r w:rsidR="007F76AD" w:rsidRPr="007F76AD">
        <w:t>however</w:t>
      </w:r>
      <w:r w:rsidR="0013253F" w:rsidRPr="007F76AD">
        <w:t xml:space="preserve"> a decrease</w:t>
      </w:r>
      <w:r w:rsidR="007F76AD" w:rsidRPr="007F76AD">
        <w:t xml:space="preserve"> in results is</w:t>
      </w:r>
      <w:r w:rsidR="00C678A9" w:rsidRPr="007F76AD">
        <w:t xml:space="preserve"> observed in the bottom </w:t>
      </w:r>
      <w:r w:rsidR="004B036C">
        <w:t>two</w:t>
      </w:r>
      <w:r w:rsidR="00C678A9" w:rsidRPr="005C23E7">
        <w:t xml:space="preserve"> </w:t>
      </w:r>
      <w:r w:rsidR="00C678A9" w:rsidRPr="007F76AD">
        <w:t>quartiles. I</w:t>
      </w:r>
      <w:r w:rsidRPr="007F76AD">
        <w:t>n 202</w:t>
      </w:r>
      <w:r w:rsidR="009E340F" w:rsidRPr="007F76AD">
        <w:t>4</w:t>
      </w:r>
      <w:r w:rsidRPr="007F76AD">
        <w:t>-2</w:t>
      </w:r>
      <w:r w:rsidR="009E340F" w:rsidRPr="007F76AD">
        <w:t>5</w:t>
      </w:r>
      <w:r w:rsidRPr="007F76AD">
        <w:t xml:space="preserve">, the average </w:t>
      </w:r>
      <w:r w:rsidR="00056F1A" w:rsidRPr="007F76AD">
        <w:t>NPBT</w:t>
      </w:r>
      <w:r w:rsidRPr="007F76AD">
        <w:t xml:space="preserve"> for providers in the bottom quartile was a </w:t>
      </w:r>
      <w:r w:rsidRPr="00E00966">
        <w:t>loss of $</w:t>
      </w:r>
      <w:r w:rsidR="007A1DAB" w:rsidRPr="00E00966">
        <w:t>4.</w:t>
      </w:r>
      <w:r w:rsidR="007F76AD" w:rsidRPr="00E00966">
        <w:t>95</w:t>
      </w:r>
      <w:r w:rsidRPr="00E00966">
        <w:t xml:space="preserve"> </w:t>
      </w:r>
      <w:r w:rsidR="00312758" w:rsidRPr="00E00966">
        <w:t>pcrpd</w:t>
      </w:r>
      <w:r w:rsidRPr="00E00966">
        <w:t xml:space="preserve">, </w:t>
      </w:r>
      <w:r w:rsidR="007F76AD" w:rsidRPr="00E00966">
        <w:t>down</w:t>
      </w:r>
      <w:r w:rsidRPr="00E00966">
        <w:t xml:space="preserve"> from </w:t>
      </w:r>
      <w:r w:rsidR="0009346C" w:rsidRPr="00E00966">
        <w:t xml:space="preserve">a </w:t>
      </w:r>
      <w:r w:rsidR="00F67742" w:rsidRPr="00E00966">
        <w:t xml:space="preserve">loss of </w:t>
      </w:r>
      <w:r w:rsidR="007F76AD" w:rsidRPr="00E00966">
        <w:t xml:space="preserve">$4.64 </w:t>
      </w:r>
      <w:r w:rsidRPr="00E00966">
        <w:t>in 202</w:t>
      </w:r>
      <w:r w:rsidR="009E340F" w:rsidRPr="00E00966">
        <w:t>3</w:t>
      </w:r>
      <w:r w:rsidRPr="00E00966">
        <w:t>-2</w:t>
      </w:r>
      <w:r w:rsidR="009E340F" w:rsidRPr="00E00966">
        <w:t>4</w:t>
      </w:r>
      <w:r w:rsidRPr="00E00966">
        <w:t xml:space="preserve">. </w:t>
      </w:r>
    </w:p>
    <w:p w14:paraId="31A2E4F7" w14:textId="378003BE" w:rsidR="00F4288D" w:rsidRDefault="00CE5BD6" w:rsidP="00C0787B">
      <w:r>
        <w:t xml:space="preserve">While the overall proportion of </w:t>
      </w:r>
      <w:r w:rsidR="00941B32">
        <w:t xml:space="preserve">profitable </w:t>
      </w:r>
      <w:r>
        <w:t>providers</w:t>
      </w:r>
      <w:r w:rsidR="00170FF2">
        <w:t xml:space="preserve"> </w:t>
      </w:r>
      <w:r w:rsidR="00941B32">
        <w:t>(</w:t>
      </w:r>
      <w:r w:rsidR="00603BD4">
        <w:t xml:space="preserve">positive </w:t>
      </w:r>
      <w:r w:rsidR="00941B32">
        <w:t>NPBT</w:t>
      </w:r>
      <w:r w:rsidR="00603BD4">
        <w:t>)</w:t>
      </w:r>
      <w:r w:rsidR="009604FC">
        <w:t xml:space="preserve"> </w:t>
      </w:r>
      <w:r w:rsidR="009F7048">
        <w:t xml:space="preserve">remained at </w:t>
      </w:r>
      <w:r w:rsidR="00CF680F">
        <w:t>73.0%</w:t>
      </w:r>
      <w:r w:rsidR="00941B32">
        <w:t xml:space="preserve"> across the two financial year</w:t>
      </w:r>
      <w:r w:rsidR="00603BD4">
        <w:t>s</w:t>
      </w:r>
      <w:r w:rsidR="00205F38">
        <w:t xml:space="preserve">, </w:t>
      </w:r>
      <w:r w:rsidR="00773101">
        <w:t xml:space="preserve">one in </w:t>
      </w:r>
      <w:r w:rsidR="00245949">
        <w:t>10</w:t>
      </w:r>
      <w:r w:rsidR="00CF680F">
        <w:t xml:space="preserve"> </w:t>
      </w:r>
      <w:r w:rsidR="00D654D4">
        <w:t xml:space="preserve">providers </w:t>
      </w:r>
      <w:r w:rsidR="00984614">
        <w:t xml:space="preserve">went from being unprofitable to profitable between </w:t>
      </w:r>
      <w:r w:rsidR="00C40970">
        <w:t>2023-24</w:t>
      </w:r>
      <w:r w:rsidR="00984614">
        <w:t xml:space="preserve"> and </w:t>
      </w:r>
      <w:r w:rsidR="00C40970">
        <w:t>2024-25</w:t>
      </w:r>
      <w:r w:rsidR="00EC5992">
        <w:t xml:space="preserve">, </w:t>
      </w:r>
      <w:r w:rsidR="00EC5992" w:rsidRPr="001F4583">
        <w:t>and vice versa</w:t>
      </w:r>
      <w:r w:rsidR="00984614">
        <w:t>.</w:t>
      </w:r>
      <w:r w:rsidR="00CF680F">
        <w:t xml:space="preserve"> </w:t>
      </w:r>
      <w:r w:rsidR="0020466D">
        <w:t>When breaking down provider movement across the period:</w:t>
      </w:r>
    </w:p>
    <w:p w14:paraId="2EFDB7BE" w14:textId="60DBFD8A" w:rsidR="00EB5419" w:rsidRDefault="0052445A" w:rsidP="00877701">
      <w:pPr>
        <w:pStyle w:val="ListBullet3"/>
      </w:pPr>
      <w:r>
        <w:t>of</w:t>
      </w:r>
      <w:r w:rsidR="008928C7">
        <w:t xml:space="preserve"> the </w:t>
      </w:r>
      <w:r w:rsidR="00DC4F00" w:rsidRPr="00AF5C1C">
        <w:t>600</w:t>
      </w:r>
      <w:r w:rsidR="007D072B">
        <w:t xml:space="preserve"> providers who were </w:t>
      </w:r>
      <w:r w:rsidR="007D072B" w:rsidRPr="0052445A">
        <w:rPr>
          <w:b/>
        </w:rPr>
        <w:t>profitable in 2024-25</w:t>
      </w:r>
      <w:r w:rsidR="007D072B">
        <w:t>, 86 (</w:t>
      </w:r>
      <w:r w:rsidR="0033638B" w:rsidRPr="00AF5C1C">
        <w:t>14.3</w:t>
      </w:r>
      <w:r w:rsidR="007D072B" w:rsidRPr="00AF5C1C">
        <w:t>%</w:t>
      </w:r>
      <w:r w:rsidR="007D072B">
        <w:t xml:space="preserve">) were not profitable in 2023-24. </w:t>
      </w:r>
    </w:p>
    <w:p w14:paraId="5ECAAE84" w14:textId="21DFA27E" w:rsidR="0052445A" w:rsidRDefault="002714BD" w:rsidP="001707F8">
      <w:pPr>
        <w:pStyle w:val="Listbulletindent"/>
      </w:pPr>
      <w:r>
        <w:t xml:space="preserve">Additionally, </w:t>
      </w:r>
      <w:r w:rsidR="007050BF">
        <w:t>22</w:t>
      </w:r>
      <w:r w:rsidR="00EB5419" w:rsidRPr="001F4583">
        <w:t xml:space="preserve"> </w:t>
      </w:r>
      <w:r w:rsidR="007050BF">
        <w:t xml:space="preserve">(53.7%) </w:t>
      </w:r>
      <w:r w:rsidR="00EB5419">
        <w:t xml:space="preserve">of </w:t>
      </w:r>
      <w:r w:rsidR="00871CAD">
        <w:t>the</w:t>
      </w:r>
      <w:r w:rsidR="00EB5419">
        <w:t xml:space="preserve"> </w:t>
      </w:r>
      <w:r w:rsidR="00F03E9B" w:rsidRPr="001F4583">
        <w:t>41</w:t>
      </w:r>
      <w:r w:rsidR="00871CAD">
        <w:t xml:space="preserve"> </w:t>
      </w:r>
      <w:r w:rsidR="00293496">
        <w:t>provi</w:t>
      </w:r>
      <w:r w:rsidR="005775D8">
        <w:t xml:space="preserve">ders </w:t>
      </w:r>
      <w:r w:rsidR="0024737C">
        <w:t xml:space="preserve">new to </w:t>
      </w:r>
      <w:r w:rsidR="000C7400">
        <w:t xml:space="preserve">reporting </w:t>
      </w:r>
      <w:r w:rsidR="00D21DDD">
        <w:t>in 2024-25 were profitable</w:t>
      </w:r>
      <w:r w:rsidR="0024737C">
        <w:t xml:space="preserve"> in their first year</w:t>
      </w:r>
      <w:r w:rsidR="006B6A07" w:rsidRPr="00672192">
        <w:t xml:space="preserve">, </w:t>
      </w:r>
      <w:r w:rsidR="00672192" w:rsidRPr="00672192">
        <w:t>indicating</w:t>
      </w:r>
      <w:r w:rsidR="00C24064" w:rsidRPr="00672192">
        <w:t xml:space="preserve"> </w:t>
      </w:r>
      <w:r w:rsidR="00877701">
        <w:t>a</w:t>
      </w:r>
      <w:r w:rsidR="00C24064" w:rsidRPr="00672192">
        <w:t xml:space="preserve"> </w:t>
      </w:r>
      <w:r w:rsidR="00672192" w:rsidRPr="00672192">
        <w:t>supportive regulatory environment for providers entering</w:t>
      </w:r>
      <w:r w:rsidR="0024737C" w:rsidRPr="00672192">
        <w:t xml:space="preserve"> </w:t>
      </w:r>
      <w:r w:rsidR="00832238" w:rsidRPr="00672192">
        <w:t xml:space="preserve">the </w:t>
      </w:r>
      <w:r w:rsidR="0024737C" w:rsidRPr="00672192">
        <w:t>home care sector</w:t>
      </w:r>
      <w:r w:rsidR="00D21DDD" w:rsidRPr="00672192">
        <w:t>.</w:t>
      </w:r>
    </w:p>
    <w:p w14:paraId="7E4BD765" w14:textId="4D06D2C3" w:rsidR="00B00B33" w:rsidRPr="00481A1D" w:rsidRDefault="0052445A" w:rsidP="00877701">
      <w:pPr>
        <w:pStyle w:val="ListBullet3"/>
      </w:pPr>
      <w:r>
        <w:t>o</w:t>
      </w:r>
      <w:r w:rsidR="00E1206B" w:rsidRPr="00E00966">
        <w:t>f</w:t>
      </w:r>
      <w:r w:rsidR="00E401CE" w:rsidRPr="00E00966">
        <w:t xml:space="preserve"> the</w:t>
      </w:r>
      <w:r w:rsidR="00E1206B" w:rsidRPr="00E00966">
        <w:t xml:space="preserve"> </w:t>
      </w:r>
      <w:r w:rsidR="00E1206B" w:rsidRPr="00BC3596">
        <w:t>22</w:t>
      </w:r>
      <w:r w:rsidR="00522853" w:rsidRPr="00BC3596">
        <w:t>2</w:t>
      </w:r>
      <w:r w:rsidR="00E1206B" w:rsidRPr="00E00966">
        <w:t xml:space="preserve"> providers who </w:t>
      </w:r>
      <w:r w:rsidR="00943A81">
        <w:t xml:space="preserve">were </w:t>
      </w:r>
      <w:r w:rsidR="00943A81" w:rsidRPr="0052445A">
        <w:rPr>
          <w:b/>
        </w:rPr>
        <w:t>not profitable</w:t>
      </w:r>
      <w:r w:rsidR="00E1206B" w:rsidRPr="0052445A">
        <w:rPr>
          <w:b/>
        </w:rPr>
        <w:t xml:space="preserve"> in 202</w:t>
      </w:r>
      <w:r w:rsidR="00522853" w:rsidRPr="0052445A">
        <w:rPr>
          <w:b/>
        </w:rPr>
        <w:t>4</w:t>
      </w:r>
      <w:r w:rsidR="00E1206B" w:rsidRPr="0052445A">
        <w:rPr>
          <w:b/>
        </w:rPr>
        <w:t>-2</w:t>
      </w:r>
      <w:r w:rsidR="00522853" w:rsidRPr="0052445A">
        <w:rPr>
          <w:b/>
        </w:rPr>
        <w:t>5</w:t>
      </w:r>
      <w:r w:rsidR="00E1206B" w:rsidRPr="00E00966">
        <w:t xml:space="preserve">, </w:t>
      </w:r>
      <w:r w:rsidR="00714244" w:rsidRPr="00BC3596">
        <w:t>85</w:t>
      </w:r>
      <w:r w:rsidR="00E1206B" w:rsidRPr="00BC3596">
        <w:t xml:space="preserve"> </w:t>
      </w:r>
      <w:r w:rsidR="00C65931" w:rsidRPr="00BC3596">
        <w:t>(</w:t>
      </w:r>
      <w:r w:rsidR="003B19E7" w:rsidRPr="00BC3596">
        <w:t>38.3</w:t>
      </w:r>
      <w:r w:rsidR="00746B22" w:rsidRPr="00BC3596">
        <w:t>%)</w:t>
      </w:r>
      <w:r w:rsidR="00746B22" w:rsidRPr="00E00966">
        <w:t xml:space="preserve"> </w:t>
      </w:r>
      <w:r w:rsidR="00285AA3">
        <w:t xml:space="preserve">providers </w:t>
      </w:r>
      <w:r w:rsidR="00983C27">
        <w:t>were profitable</w:t>
      </w:r>
      <w:r w:rsidR="00E1206B" w:rsidRPr="00E00966">
        <w:t xml:space="preserve"> </w:t>
      </w:r>
      <w:r w:rsidR="00746B22" w:rsidRPr="00E00966">
        <w:t>in 202</w:t>
      </w:r>
      <w:r w:rsidR="00BF51CC">
        <w:t>3</w:t>
      </w:r>
      <w:r w:rsidR="00746B22" w:rsidRPr="00E00966">
        <w:t>-2</w:t>
      </w:r>
      <w:r w:rsidR="00BF51CC">
        <w:t>4</w:t>
      </w:r>
      <w:r w:rsidR="007A15A0">
        <w:t>. A</w:t>
      </w:r>
      <w:r w:rsidR="00BB2E52">
        <w:t xml:space="preserve"> furth</w:t>
      </w:r>
      <w:r w:rsidR="00CE574F">
        <w:t xml:space="preserve">er </w:t>
      </w:r>
      <w:r w:rsidR="00CE574F" w:rsidRPr="001F4583">
        <w:t>1</w:t>
      </w:r>
      <w:r w:rsidR="002A250B">
        <w:t>9</w:t>
      </w:r>
      <w:r w:rsidR="00CE574F">
        <w:t xml:space="preserve"> (</w:t>
      </w:r>
      <w:r w:rsidR="000D4C9F">
        <w:t>8.</w:t>
      </w:r>
      <w:r w:rsidR="002A250B">
        <w:t>6</w:t>
      </w:r>
      <w:r w:rsidR="000D4C9F">
        <w:t xml:space="preserve">%) </w:t>
      </w:r>
      <w:r w:rsidR="00354AA6">
        <w:t xml:space="preserve">providers </w:t>
      </w:r>
      <w:r w:rsidR="000D4C9F" w:rsidRPr="001F4583">
        <w:t>report</w:t>
      </w:r>
      <w:r w:rsidR="009E5D84">
        <w:t>ed</w:t>
      </w:r>
      <w:r w:rsidR="000D4C9F">
        <w:t xml:space="preserve"> for the first </w:t>
      </w:r>
      <w:r w:rsidR="001E0C1B">
        <w:t>financial year</w:t>
      </w:r>
      <w:r w:rsidR="007A15A0">
        <w:t xml:space="preserve"> in 2024-25</w:t>
      </w:r>
      <w:r w:rsidR="001E0C1B">
        <w:t>.</w:t>
      </w:r>
      <w:r w:rsidR="008928C7">
        <w:t xml:space="preserve"> </w:t>
      </w:r>
    </w:p>
    <w:p w14:paraId="319F4E68" w14:textId="0942C79D" w:rsidR="00FA6BC7" w:rsidRDefault="00FA6BC7" w:rsidP="00BC7DD0">
      <w:pPr>
        <w:pStyle w:val="Caption"/>
      </w:pPr>
      <w:bookmarkStart w:id="156" w:name="_Ref195091567"/>
      <w:bookmarkStart w:id="157" w:name="_Toc195097812"/>
      <w:r w:rsidRPr="00624F93">
        <w:t xml:space="preserve">Chart </w:t>
      </w:r>
      <w:fldSimple w:instr=" STYLEREF 1 \s ">
        <w:r w:rsidR="002C08C9">
          <w:rPr>
            <w:noProof/>
          </w:rPr>
          <w:t>2</w:t>
        </w:r>
      </w:fldSimple>
      <w:r w:rsidR="007C40CE" w:rsidRPr="00624F93">
        <w:t>.</w:t>
      </w:r>
      <w:fldSimple w:instr=" SEQ Chart \* ARABIC \s 1 ">
        <w:r w:rsidR="002C08C9">
          <w:rPr>
            <w:noProof/>
          </w:rPr>
          <w:t>1</w:t>
        </w:r>
      </w:fldSimple>
      <w:bookmarkEnd w:id="156"/>
      <w:r w:rsidRPr="00624F93">
        <w:t xml:space="preserve">: </w:t>
      </w:r>
      <w:r w:rsidR="00A72508" w:rsidRPr="00624F93">
        <w:t>HCP providers</w:t>
      </w:r>
      <w:r w:rsidRPr="00624F93">
        <w:t xml:space="preserve"> average </w:t>
      </w:r>
      <w:r w:rsidR="00F0040D" w:rsidRPr="00624F93">
        <w:t>NPBT</w:t>
      </w:r>
      <w:r w:rsidRPr="00624F93">
        <w:t xml:space="preserve"> </w:t>
      </w:r>
      <w:r w:rsidR="00312758" w:rsidRPr="00624F93">
        <w:t>pcrpd</w:t>
      </w:r>
      <w:r w:rsidRPr="00624F93">
        <w:t xml:space="preserve">, by quartile (number of providers in parentheses), </w:t>
      </w:r>
      <w:bookmarkEnd w:id="157"/>
      <w:r w:rsidR="003C14DC" w:rsidRPr="00153190">
        <w:t>2021-22 to 2024-25</w:t>
      </w:r>
    </w:p>
    <w:p w14:paraId="341281EB" w14:textId="3EC613AB" w:rsidR="001E335C" w:rsidRPr="001E335C" w:rsidRDefault="00A9042D" w:rsidP="001E335C">
      <w:r>
        <w:rPr>
          <w:noProof/>
        </w:rPr>
        <w:drawing>
          <wp:inline distT="0" distB="0" distL="0" distR="0" wp14:anchorId="55134EFC" wp14:editId="1B34C47D">
            <wp:extent cx="5752214" cy="3112780"/>
            <wp:effectExtent l="0" t="0" r="1270" b="0"/>
            <wp:docPr id="971424871" name="Picture 11" descr="Chart 2.1 is titled HCP providers average NPBT per care recipient per day, by quartile (number of providers in parentheses), 2021-22 to 2024-25. The total average sector NPBT was $5.26 per resident per day in 2024-25 (822 providers), up from $4.33 in 2023-24 (825 providers). &#10;The top quartile reported a NPBT result of $15.79 per care recipient per day, up from $14.69 in 2023-24. The next top quartile was $6.38 (up from $6.15), the next bottom quartile was $1.66 (up from $2.18 in 2022-23), and the bottom quartile a loss of $4.95 (up from a loss of $4.6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424871" name="Picture 11" descr="Chart 2.1 is titled HCP providers average NPBT per care recipient per day, by quartile (number of providers in parentheses), 2021-22 to 2024-25. The total average sector NPBT was $5.26 per resident per day in 2024-25 (822 providers), up from $4.33 in 2023-24 (825 providers). &#10;The top quartile reported a NPBT result of $15.79 per care recipient per day, up from $14.69 in 2023-24. The next top quartile was $6.38 (up from $6.15), the next bottom quartile was $1.66 (up from $2.18 in 2022-23), and the bottom quartile a loss of $4.95 (up from a loss of $4.64).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4115" cy="3119220"/>
                    </a:xfrm>
                    <a:prstGeom prst="rect">
                      <a:avLst/>
                    </a:prstGeom>
                    <a:noFill/>
                  </pic:spPr>
                </pic:pic>
              </a:graphicData>
            </a:graphic>
          </wp:inline>
        </w:drawing>
      </w:r>
    </w:p>
    <w:p w14:paraId="4DB7416C" w14:textId="31173723" w:rsidR="00BA1E24" w:rsidRPr="005F4D16" w:rsidRDefault="00D47E86" w:rsidP="005F4D16">
      <w:r w:rsidRPr="005F4D16">
        <w:br w:type="page"/>
      </w:r>
    </w:p>
    <w:tbl>
      <w:tblPr>
        <w:tblStyle w:val="TableGrid"/>
        <w:tblW w:w="0" w:type="auto"/>
        <w:tblLook w:val="04A0" w:firstRow="1" w:lastRow="0" w:firstColumn="1" w:lastColumn="0" w:noHBand="0" w:noVBand="1"/>
      </w:tblPr>
      <w:tblGrid>
        <w:gridCol w:w="9060"/>
      </w:tblGrid>
      <w:tr w:rsidR="00320D3C" w:rsidRPr="005C23E7" w14:paraId="293CF5AB" w14:textId="77777777" w:rsidTr="4292A579">
        <w:tc>
          <w:tcPr>
            <w:tcW w:w="9060" w:type="dxa"/>
          </w:tcPr>
          <w:p w14:paraId="5AC86F20" w14:textId="2953015E" w:rsidR="00BA1E24" w:rsidRPr="00153190" w:rsidRDefault="00BA26A0" w:rsidP="00BA26A0">
            <w:pPr>
              <w:spacing w:before="0" w:after="0"/>
              <w:rPr>
                <w:rFonts w:cs="Arial"/>
                <w:b/>
                <w:bCs w:val="0"/>
                <w:szCs w:val="24"/>
              </w:rPr>
            </w:pPr>
            <w:r w:rsidRPr="0041768E">
              <w:rPr>
                <w:rFonts w:cs="Arial"/>
                <w:b/>
                <w:bCs w:val="0"/>
                <w:iCs/>
                <w:noProof/>
                <w:sz w:val="36"/>
                <w:szCs w:val="28"/>
              </w:rPr>
              <w:drawing>
                <wp:inline distT="0" distB="0" distL="0" distR="0" wp14:anchorId="70682FD6" wp14:editId="680029E3">
                  <wp:extent cx="249702" cy="192405"/>
                  <wp:effectExtent l="0" t="0" r="0" b="0"/>
                  <wp:docPr id="635490744" name="Picture 6354907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BA1E24" w:rsidRPr="00153190">
              <w:rPr>
                <w:b/>
              </w:rPr>
              <w:t>Insights:</w:t>
            </w:r>
            <w:r w:rsidR="00BA1E24" w:rsidRPr="005F02C2">
              <w:rPr>
                <w:b/>
              </w:rPr>
              <w:t xml:space="preserve"> </w:t>
            </w:r>
            <w:r w:rsidR="00BA1E24" w:rsidRPr="00153190">
              <w:rPr>
                <w:b/>
              </w:rPr>
              <w:t>Changes to unspent funds</w:t>
            </w:r>
            <w:r w:rsidR="00BA1E24" w:rsidRPr="00153190">
              <w:rPr>
                <w:rFonts w:cs="Arial"/>
                <w:b/>
                <w:bCs w:val="0"/>
                <w:szCs w:val="24"/>
              </w:rPr>
              <w:t> </w:t>
            </w:r>
          </w:p>
          <w:p w14:paraId="565C02E1" w14:textId="5CCB7C8A" w:rsidR="00BA1E24" w:rsidRPr="008F45A0" w:rsidRDefault="00BA1E24" w:rsidP="00044776">
            <w:pPr>
              <w:framePr w:hSpace="180" w:wrap="around" w:vAnchor="text" w:hAnchor="text" w:y="1"/>
            </w:pPr>
            <w:r w:rsidRPr="008F45A0">
              <w:t>From 1 September 2021, unspent</w:t>
            </w:r>
            <w:r w:rsidR="00174312" w:rsidRPr="008F45A0">
              <w:t xml:space="preserve"> </w:t>
            </w:r>
            <w:r w:rsidR="00CE671B" w:rsidRPr="008F45A0">
              <w:t>government</w:t>
            </w:r>
            <w:r w:rsidR="004A23C1" w:rsidRPr="008F45A0">
              <w:t xml:space="preserve"> </w:t>
            </w:r>
            <w:r w:rsidRPr="008F45A0">
              <w:t>subsidy for HCP</w:t>
            </w:r>
            <w:r w:rsidR="006A3288" w:rsidRPr="008F45A0">
              <w:t>s</w:t>
            </w:r>
            <w:r w:rsidRPr="008F45A0">
              <w:t xml:space="preserve"> accrue</w:t>
            </w:r>
            <w:r w:rsidR="00BF10D7" w:rsidRPr="008F45A0">
              <w:t>s</w:t>
            </w:r>
            <w:r w:rsidRPr="008F45A0">
              <w:t xml:space="preserve"> in a Home Care Account set up for care recipients by Services Australia. These funds are available for providers to use for care and services provided to the care recipient. Some providers also have access to the Provider Held Portion of unspent funds accrued prior to 1 September 2021. These funds will be used to meet </w:t>
            </w:r>
            <w:r w:rsidR="008D33C7" w:rsidRPr="008F45A0">
              <w:t xml:space="preserve">needs of </w:t>
            </w:r>
            <w:r w:rsidRPr="008F45A0">
              <w:t>care recipient</w:t>
            </w:r>
            <w:r w:rsidR="008D33C7" w:rsidRPr="008F45A0">
              <w:t xml:space="preserve">s </w:t>
            </w:r>
            <w:r w:rsidRPr="008F45A0">
              <w:t xml:space="preserve">or be returned to the </w:t>
            </w:r>
            <w:r w:rsidR="00CE671B" w:rsidRPr="008F45A0">
              <w:t>government</w:t>
            </w:r>
            <w:r w:rsidR="004A23C1" w:rsidRPr="008F45A0">
              <w:t xml:space="preserve"> </w:t>
            </w:r>
            <w:r w:rsidRPr="008F45A0">
              <w:t xml:space="preserve">on exit. </w:t>
            </w:r>
          </w:p>
          <w:p w14:paraId="562C382A" w14:textId="1B84EE4B" w:rsidR="00124DBF" w:rsidRDefault="00BA1E24" w:rsidP="00FE6FD5">
            <w:pPr>
              <w:framePr w:hSpace="180" w:wrap="around" w:vAnchor="text" w:hAnchor="text" w:y="1"/>
              <w:rPr>
                <w:rFonts w:cs="Arial"/>
              </w:rPr>
            </w:pPr>
            <w:r w:rsidRPr="00094305">
              <w:rPr>
                <w:rFonts w:cs="Arial"/>
              </w:rPr>
              <w:t>As per data extracted from Services Australia, at 30 June 202</w:t>
            </w:r>
            <w:r w:rsidR="00502281">
              <w:rPr>
                <w:rFonts w:cs="Arial"/>
              </w:rPr>
              <w:t>5</w:t>
            </w:r>
            <w:r w:rsidRPr="00094305">
              <w:rPr>
                <w:rFonts w:cs="Arial"/>
              </w:rPr>
              <w:t xml:space="preserve"> there was </w:t>
            </w:r>
            <w:r w:rsidR="007C686D" w:rsidRPr="00094305">
              <w:rPr>
                <w:rFonts w:cs="Arial"/>
              </w:rPr>
              <w:br/>
            </w:r>
            <w:r w:rsidRPr="00094305">
              <w:rPr>
                <w:rFonts w:cs="Arial"/>
              </w:rPr>
              <w:t>$</w:t>
            </w:r>
            <w:r w:rsidR="00094305" w:rsidRPr="00094305">
              <w:rPr>
                <w:rFonts w:cs="Arial"/>
              </w:rPr>
              <w:t>4.1</w:t>
            </w:r>
            <w:r w:rsidRPr="00094305">
              <w:rPr>
                <w:rFonts w:cs="Arial"/>
              </w:rPr>
              <w:t xml:space="preserve"> billion in unspent HCP </w:t>
            </w:r>
            <w:r w:rsidRPr="00F1747B">
              <w:rPr>
                <w:rFonts w:cs="Arial"/>
              </w:rPr>
              <w:t xml:space="preserve">funds (up </w:t>
            </w:r>
            <w:r w:rsidR="00702C53" w:rsidRPr="00F1747B">
              <w:rPr>
                <w:rFonts w:cs="Arial"/>
              </w:rPr>
              <w:t>by</w:t>
            </w:r>
            <w:r w:rsidRPr="00F1747B">
              <w:rPr>
                <w:rFonts w:cs="Arial"/>
              </w:rPr>
              <w:t xml:space="preserve"> $0.</w:t>
            </w:r>
            <w:r w:rsidR="003D2250">
              <w:rPr>
                <w:rFonts w:cs="Arial"/>
              </w:rPr>
              <w:t>5</w:t>
            </w:r>
            <w:r w:rsidRPr="00F1747B">
              <w:rPr>
                <w:rFonts w:cs="Arial"/>
              </w:rPr>
              <w:t xml:space="preserve"> billion</w:t>
            </w:r>
            <w:r w:rsidRPr="00094305">
              <w:rPr>
                <w:rFonts w:cs="Arial"/>
              </w:rPr>
              <w:t xml:space="preserve"> from 30 June 202</w:t>
            </w:r>
            <w:r w:rsidR="00F1747B">
              <w:rPr>
                <w:rFonts w:cs="Arial"/>
              </w:rPr>
              <w:t>4</w:t>
            </w:r>
            <w:r w:rsidRPr="00094305">
              <w:rPr>
                <w:rFonts w:cs="Arial"/>
              </w:rPr>
              <w:t>)</w:t>
            </w:r>
            <w:r w:rsidR="009C14AE">
              <w:rPr>
                <w:rFonts w:cs="Arial"/>
              </w:rPr>
              <w:t>, including:</w:t>
            </w:r>
          </w:p>
          <w:p w14:paraId="1E7EFC1D" w14:textId="3A261CBC" w:rsidR="00BA1E24" w:rsidRPr="00E671C1" w:rsidRDefault="00BA1E24" w:rsidP="00877701">
            <w:pPr>
              <w:pStyle w:val="ListBullet3"/>
            </w:pPr>
            <w:r w:rsidRPr="00E671C1">
              <w:t>$3.</w:t>
            </w:r>
            <w:r w:rsidR="00094305" w:rsidRPr="00E671C1">
              <w:t>8</w:t>
            </w:r>
            <w:r w:rsidRPr="00E671C1">
              <w:t xml:space="preserve"> billion of unspent funds in the Home Care Account </w:t>
            </w:r>
            <w:r w:rsidR="00FA7A21" w:rsidRPr="00E671C1">
              <w:t>held by Services Australia</w:t>
            </w:r>
            <w:r w:rsidRPr="00E671C1">
              <w:t xml:space="preserve"> (up $</w:t>
            </w:r>
            <w:r w:rsidR="00094305" w:rsidRPr="00E671C1">
              <w:t>0</w:t>
            </w:r>
            <w:r w:rsidRPr="00E671C1">
              <w:t>.</w:t>
            </w:r>
            <w:r w:rsidR="00094305" w:rsidRPr="00E671C1">
              <w:t>6</w:t>
            </w:r>
            <w:r w:rsidRPr="00E671C1">
              <w:t xml:space="preserve"> billion)</w:t>
            </w:r>
          </w:p>
          <w:p w14:paraId="089A9A1D" w14:textId="2C406348" w:rsidR="00BA1E24" w:rsidRPr="00E671C1" w:rsidRDefault="00BA1E24" w:rsidP="00877701">
            <w:pPr>
              <w:pStyle w:val="ListBullet3"/>
              <w:rPr>
                <w:rFonts w:eastAsiaTheme="majorEastAsia"/>
              </w:rPr>
            </w:pPr>
            <w:r w:rsidRPr="00E671C1">
              <w:t>$0.</w:t>
            </w:r>
            <w:r w:rsidR="00094305" w:rsidRPr="00E671C1">
              <w:t>3</w:t>
            </w:r>
            <w:r w:rsidRPr="00E671C1">
              <w:t xml:space="preserve"> billion in the Provider Held Portion of unspent funds (down $0.</w:t>
            </w:r>
            <w:r w:rsidR="00094305" w:rsidRPr="00E671C1">
              <w:t>1</w:t>
            </w:r>
            <w:r w:rsidRPr="00E671C1">
              <w:t xml:space="preserve"> billion).</w:t>
            </w:r>
          </w:p>
          <w:p w14:paraId="119704EC" w14:textId="0BEB3B6D" w:rsidR="00FA7A21" w:rsidRPr="005C23E7" w:rsidRDefault="00BA1E24" w:rsidP="00E42BFD">
            <w:pPr>
              <w:rPr>
                <w:rFonts w:cs="Arial"/>
                <w:sz w:val="2"/>
                <w:szCs w:val="2"/>
              </w:rPr>
            </w:pPr>
            <w:r w:rsidRPr="005C23E7">
              <w:rPr>
                <w:rFonts w:cs="Arial"/>
              </w:rPr>
              <w:t xml:space="preserve">Providers also self-report changes in </w:t>
            </w:r>
            <w:r w:rsidR="00D94447" w:rsidRPr="005C23E7">
              <w:rPr>
                <w:rFonts w:cs="Arial"/>
              </w:rPr>
              <w:t>their</w:t>
            </w:r>
            <w:r w:rsidR="00D94447" w:rsidRPr="005C23E7">
              <w:t xml:space="preserve"> </w:t>
            </w:r>
            <w:r w:rsidR="00D10CE4" w:rsidRPr="005C23E7">
              <w:t>Home Care</w:t>
            </w:r>
            <w:r w:rsidR="00D94447" w:rsidRPr="005C23E7">
              <w:t xml:space="preserve"> </w:t>
            </w:r>
            <w:r w:rsidR="00F90E04" w:rsidRPr="005C23E7">
              <w:t>A</w:t>
            </w:r>
            <w:r w:rsidR="00D94447" w:rsidRPr="005C23E7">
              <w:t xml:space="preserve">ccount balance and </w:t>
            </w:r>
            <w:r w:rsidR="000D2300">
              <w:t>P</w:t>
            </w:r>
            <w:r w:rsidR="00D94447" w:rsidRPr="005C23E7">
              <w:t xml:space="preserve">rovider </w:t>
            </w:r>
            <w:r w:rsidR="000D2300">
              <w:t>H</w:t>
            </w:r>
            <w:r w:rsidR="00D94447" w:rsidRPr="005C23E7">
              <w:t>eld</w:t>
            </w:r>
            <w:r w:rsidR="000D2300">
              <w:t xml:space="preserve"> Portion of</w:t>
            </w:r>
            <w:r w:rsidR="00D94447" w:rsidRPr="005C23E7">
              <w:t xml:space="preserve"> </w:t>
            </w:r>
            <w:r w:rsidRPr="005C23E7">
              <w:rPr>
                <w:rFonts w:cs="Arial"/>
              </w:rPr>
              <w:t xml:space="preserve">unspent funds through </w:t>
            </w:r>
            <w:r w:rsidRPr="0050177F">
              <w:rPr>
                <w:rFonts w:cs="Arial"/>
              </w:rPr>
              <w:t>the ACFR</w:t>
            </w:r>
            <w:r w:rsidR="00107861" w:rsidRPr="0050177F">
              <w:rPr>
                <w:rFonts w:cs="Arial"/>
              </w:rPr>
              <w:t xml:space="preserve"> (Table 2.5)</w:t>
            </w:r>
            <w:r w:rsidRPr="0050177F">
              <w:rPr>
                <w:rFonts w:cs="Arial"/>
              </w:rPr>
              <w:t xml:space="preserve">. This data varies from that extracted from Services Australia </w:t>
            </w:r>
            <w:r w:rsidR="00686F5B" w:rsidRPr="0050177F">
              <w:rPr>
                <w:rFonts w:cs="Arial"/>
              </w:rPr>
              <w:t>(</w:t>
            </w:r>
            <w:r w:rsidRPr="0050177F">
              <w:rPr>
                <w:rFonts w:cs="Arial"/>
              </w:rPr>
              <w:t>above</w:t>
            </w:r>
            <w:r w:rsidR="00686F5B" w:rsidRPr="0050177F">
              <w:rPr>
                <w:rFonts w:cs="Arial"/>
              </w:rPr>
              <w:t>)</w:t>
            </w:r>
            <w:r w:rsidRPr="005C23E7">
              <w:rPr>
                <w:rFonts w:cs="Arial"/>
              </w:rPr>
              <w:t xml:space="preserve"> due to </w:t>
            </w:r>
            <w:r w:rsidR="00C05C6D" w:rsidRPr="005C23E7">
              <w:rPr>
                <w:rFonts w:cs="Arial"/>
              </w:rPr>
              <w:t xml:space="preserve">the timing of data collection and the coverage of the </w:t>
            </w:r>
            <w:r w:rsidR="00BD065A" w:rsidRPr="005C23E7">
              <w:rPr>
                <w:rFonts w:cs="Arial"/>
              </w:rPr>
              <w:t>FRAACS</w:t>
            </w:r>
            <w:r w:rsidR="00C05C6D" w:rsidRPr="005C23E7">
              <w:rPr>
                <w:rFonts w:cs="Arial"/>
              </w:rPr>
              <w:t xml:space="preserve"> </w:t>
            </w:r>
            <w:r w:rsidR="00BD065A" w:rsidRPr="005C23E7">
              <w:rPr>
                <w:rFonts w:cs="Arial"/>
              </w:rPr>
              <w:t>data</w:t>
            </w:r>
            <w:r w:rsidR="00C05C6D" w:rsidRPr="005C23E7">
              <w:rPr>
                <w:rFonts w:cs="Arial"/>
              </w:rPr>
              <w:t xml:space="preserve"> </w:t>
            </w:r>
            <w:r w:rsidR="00C05C6D" w:rsidRPr="002F2876">
              <w:rPr>
                <w:rFonts w:cs="Arial"/>
              </w:rPr>
              <w:t>(</w:t>
            </w:r>
            <w:r w:rsidR="00384497" w:rsidRPr="00532463">
              <w:rPr>
                <w:rFonts w:cs="Arial"/>
              </w:rPr>
              <w:t>97.9</w:t>
            </w:r>
            <w:r w:rsidR="00254B45" w:rsidRPr="00532463">
              <w:rPr>
                <w:rFonts w:cs="Arial"/>
              </w:rPr>
              <w:t>%</w:t>
            </w:r>
            <w:r w:rsidR="00254B45" w:rsidRPr="002F2876">
              <w:rPr>
                <w:rFonts w:cs="Arial"/>
              </w:rPr>
              <w:t xml:space="preserve"> of </w:t>
            </w:r>
            <w:r w:rsidR="00807F3E" w:rsidRPr="002F2876">
              <w:rPr>
                <w:rFonts w:cs="Arial"/>
              </w:rPr>
              <w:t>HCP</w:t>
            </w:r>
            <w:r w:rsidR="00254B45" w:rsidRPr="002F2876">
              <w:rPr>
                <w:rFonts w:cs="Arial"/>
              </w:rPr>
              <w:t xml:space="preserve"> providers in 202</w:t>
            </w:r>
            <w:r w:rsidR="002F2876">
              <w:rPr>
                <w:rFonts w:cs="Arial"/>
              </w:rPr>
              <w:t>4</w:t>
            </w:r>
            <w:r w:rsidR="002F2876">
              <w:rPr>
                <w:rFonts w:cs="Arial"/>
              </w:rPr>
              <w:noBreakHyphen/>
            </w:r>
            <w:r w:rsidR="00254B45" w:rsidRPr="002F2876">
              <w:rPr>
                <w:rFonts w:cs="Arial"/>
              </w:rPr>
              <w:t>2</w:t>
            </w:r>
            <w:r w:rsidR="002F2876">
              <w:rPr>
                <w:rFonts w:cs="Arial"/>
              </w:rPr>
              <w:t>5</w:t>
            </w:r>
            <w:r w:rsidR="00254B45" w:rsidRPr="002F2876">
              <w:rPr>
                <w:rFonts w:cs="Arial"/>
              </w:rPr>
              <w:t>)</w:t>
            </w:r>
            <w:r w:rsidRPr="005C23E7">
              <w:rPr>
                <w:rFonts w:cs="Arial"/>
              </w:rPr>
              <w:t xml:space="preserve"> </w:t>
            </w:r>
            <w:r w:rsidR="006B053B">
              <w:rPr>
                <w:rFonts w:cs="Arial"/>
              </w:rPr>
              <w:t xml:space="preserve">and </w:t>
            </w:r>
            <w:r w:rsidRPr="005C23E7">
              <w:rPr>
                <w:rFonts w:cs="Arial"/>
              </w:rPr>
              <w:t xml:space="preserve">enables an understanding of the inflows and outflows of </w:t>
            </w:r>
            <w:r w:rsidR="00CE671B">
              <w:rPr>
                <w:rFonts w:cs="Arial"/>
              </w:rPr>
              <w:t>government</w:t>
            </w:r>
            <w:r w:rsidR="004A23C1" w:rsidRPr="005C23E7">
              <w:rPr>
                <w:rFonts w:cs="Arial"/>
              </w:rPr>
              <w:t xml:space="preserve"> </w:t>
            </w:r>
            <w:r w:rsidRPr="005C23E7">
              <w:rPr>
                <w:rFonts w:cs="Arial"/>
              </w:rPr>
              <w:t xml:space="preserve">subsidies </w:t>
            </w:r>
            <w:r w:rsidR="00B13C75">
              <w:rPr>
                <w:rFonts w:cs="Arial"/>
              </w:rPr>
              <w:t xml:space="preserve">and supplements </w:t>
            </w:r>
            <w:r w:rsidR="00FF38FF">
              <w:rPr>
                <w:rFonts w:cs="Arial"/>
              </w:rPr>
              <w:t xml:space="preserve">and client contributions </w:t>
            </w:r>
            <w:r w:rsidRPr="005C23E7">
              <w:rPr>
                <w:rFonts w:cs="Arial"/>
              </w:rPr>
              <w:t xml:space="preserve">for HCP services. </w:t>
            </w:r>
          </w:p>
          <w:p w14:paraId="1CBA39BF" w14:textId="15192840" w:rsidR="00944DBD" w:rsidRPr="005C23E7" w:rsidRDefault="00944DBD" w:rsidP="00E42BFD">
            <w:pPr>
              <w:pStyle w:val="Caption"/>
            </w:pPr>
            <w:bookmarkStart w:id="158" w:name="_Ref195091705"/>
            <w:bookmarkStart w:id="159" w:name="_Toc195525321"/>
            <w:r w:rsidRPr="008B39E6">
              <w:t xml:space="preserve">Table </w:t>
            </w:r>
            <w:fldSimple w:instr=" STYLEREF 1 \s ">
              <w:r w:rsidR="002C08C9">
                <w:rPr>
                  <w:noProof/>
                </w:rPr>
                <w:t>2</w:t>
              </w:r>
            </w:fldSimple>
            <w:r w:rsidRPr="008B39E6">
              <w:t>.</w:t>
            </w:r>
            <w:fldSimple w:instr=" SEQ Table \* ARABIC \s 1 ">
              <w:r w:rsidR="002C08C9">
                <w:rPr>
                  <w:noProof/>
                </w:rPr>
                <w:t>5</w:t>
              </w:r>
            </w:fldSimple>
            <w:bookmarkEnd w:id="158"/>
            <w:r w:rsidRPr="008B39E6">
              <w:t xml:space="preserve">: Unspent Australian Government subsidy for HCPs, </w:t>
            </w:r>
            <w:bookmarkEnd w:id="159"/>
            <w:r w:rsidR="00540A8A">
              <w:t>2024-25</w:t>
            </w:r>
          </w:p>
          <w:tbl>
            <w:tblPr>
              <w:tblW w:w="8780" w:type="dxa"/>
              <w:tblBorders>
                <w:bottom w:val="single" w:sz="4" w:space="0" w:color="1E1545" w:themeColor="text1"/>
                <w:insideH w:val="single" w:sz="4" w:space="0" w:color="1E1545" w:themeColor="text1"/>
              </w:tblBorders>
              <w:tblCellMar>
                <w:left w:w="0" w:type="dxa"/>
                <w:right w:w="0" w:type="dxa"/>
              </w:tblCellMar>
              <w:tblLook w:val="04A0" w:firstRow="1" w:lastRow="0" w:firstColumn="1" w:lastColumn="0" w:noHBand="0" w:noVBand="1"/>
            </w:tblPr>
            <w:tblGrid>
              <w:gridCol w:w="4973"/>
              <w:gridCol w:w="1962"/>
              <w:gridCol w:w="1845"/>
            </w:tblGrid>
            <w:tr w:rsidR="004A3572" w:rsidRPr="005C23E7" w14:paraId="79731E17" w14:textId="77777777" w:rsidTr="004361A7">
              <w:trPr>
                <w:trHeight w:val="663"/>
                <w:tblHeader/>
              </w:trPr>
              <w:tc>
                <w:tcPr>
                  <w:tcW w:w="4973" w:type="dxa"/>
                  <w:shd w:val="clear" w:color="auto" w:fill="1E1545" w:themeFill="text2"/>
                  <w:noWrap/>
                  <w:tcMar>
                    <w:top w:w="0" w:type="dxa"/>
                    <w:left w:w="108" w:type="dxa"/>
                    <w:bottom w:w="0" w:type="dxa"/>
                    <w:right w:w="108" w:type="dxa"/>
                  </w:tcMar>
                  <w:vAlign w:val="center"/>
                  <w:hideMark/>
                </w:tcPr>
                <w:p w14:paraId="218F1E72" w14:textId="58EF5A30" w:rsidR="00944DBD" w:rsidRPr="007E72F3" w:rsidRDefault="00944DBD" w:rsidP="00221B1A">
                  <w:pPr>
                    <w:pStyle w:val="TableHeaderWhite"/>
                  </w:pPr>
                </w:p>
              </w:tc>
              <w:tc>
                <w:tcPr>
                  <w:tcW w:w="1962" w:type="dxa"/>
                  <w:shd w:val="clear" w:color="auto" w:fill="1E1545" w:themeFill="text2"/>
                  <w:noWrap/>
                  <w:tcMar>
                    <w:top w:w="0" w:type="dxa"/>
                    <w:left w:w="108" w:type="dxa"/>
                    <w:bottom w:w="0" w:type="dxa"/>
                    <w:right w:w="108" w:type="dxa"/>
                  </w:tcMar>
                  <w:vAlign w:val="center"/>
                  <w:hideMark/>
                </w:tcPr>
                <w:p w14:paraId="0A8FB2DD" w14:textId="25BEB9E5" w:rsidR="00944DBD" w:rsidRPr="00132001" w:rsidRDefault="00944DBD" w:rsidP="00132001">
                  <w:pPr>
                    <w:pStyle w:val="TableHeaderWhite"/>
                  </w:pPr>
                  <w:r w:rsidRPr="00132001">
                    <w:t>Total ($m)</w:t>
                  </w:r>
                </w:p>
              </w:tc>
              <w:tc>
                <w:tcPr>
                  <w:tcW w:w="1845" w:type="dxa"/>
                  <w:shd w:val="clear" w:color="auto" w:fill="1E1545" w:themeFill="text2"/>
                  <w:tcMar>
                    <w:top w:w="0" w:type="dxa"/>
                    <w:left w:w="108" w:type="dxa"/>
                    <w:bottom w:w="0" w:type="dxa"/>
                    <w:right w:w="108" w:type="dxa"/>
                  </w:tcMar>
                  <w:vAlign w:val="center"/>
                  <w:hideMark/>
                </w:tcPr>
                <w:p w14:paraId="45CD8BA5" w14:textId="77777777" w:rsidR="00944DBD" w:rsidRPr="00132001" w:rsidRDefault="00944DBD" w:rsidP="00132001">
                  <w:pPr>
                    <w:pStyle w:val="TableHeaderWhite"/>
                  </w:pPr>
                  <w:r w:rsidRPr="00132001">
                    <w:t>Percentage of total inflow</w:t>
                  </w:r>
                </w:p>
              </w:tc>
            </w:tr>
            <w:tr w:rsidR="00007AD8" w:rsidRPr="005C23E7" w14:paraId="67FA8E96" w14:textId="77777777" w:rsidTr="004361A7">
              <w:trPr>
                <w:trHeight w:hRule="exact" w:val="567"/>
              </w:trPr>
              <w:tc>
                <w:tcPr>
                  <w:tcW w:w="4973" w:type="dxa"/>
                  <w:shd w:val="clear" w:color="auto" w:fill="E8DEED" w:themeFill="accent3" w:themeFillTint="33"/>
                  <w:tcMar>
                    <w:top w:w="0" w:type="dxa"/>
                    <w:left w:w="108" w:type="dxa"/>
                    <w:bottom w:w="0" w:type="dxa"/>
                    <w:right w:w="108" w:type="dxa"/>
                  </w:tcMar>
                  <w:vAlign w:val="center"/>
                  <w:hideMark/>
                </w:tcPr>
                <w:p w14:paraId="505660CD" w14:textId="77777777" w:rsidR="00007AD8" w:rsidRPr="00221B1A" w:rsidRDefault="00007AD8" w:rsidP="00221B1A">
                  <w:pPr>
                    <w:pStyle w:val="TableofAuthorities"/>
                    <w:rPr>
                      <w:rStyle w:val="Strong"/>
                    </w:rPr>
                  </w:pPr>
                  <w:r w:rsidRPr="00221B1A">
                    <w:rPr>
                      <w:rStyle w:val="Strong"/>
                    </w:rPr>
                    <w:t>Home Care Account balance plus unspent package funds opening balance</w:t>
                  </w:r>
                </w:p>
              </w:tc>
              <w:tc>
                <w:tcPr>
                  <w:tcW w:w="0" w:type="auto"/>
                  <w:shd w:val="clear" w:color="auto" w:fill="E8DEED" w:themeFill="accent3" w:themeFillTint="33"/>
                  <w:noWrap/>
                  <w:tcMar>
                    <w:top w:w="0" w:type="dxa"/>
                    <w:left w:w="108" w:type="dxa"/>
                    <w:bottom w:w="0" w:type="dxa"/>
                    <w:right w:w="108" w:type="dxa"/>
                  </w:tcMar>
                  <w:vAlign w:val="center"/>
                </w:tcPr>
                <w:p w14:paraId="1CCC6979" w14:textId="43FEC083" w:rsidR="00007AD8" w:rsidRPr="00221B1A" w:rsidRDefault="00007AD8" w:rsidP="00221B1A">
                  <w:pPr>
                    <w:pStyle w:val="TableofAuthorities"/>
                    <w:rPr>
                      <w:rStyle w:val="Strong"/>
                    </w:rPr>
                  </w:pPr>
                  <w:r w:rsidRPr="00221B1A">
                    <w:rPr>
                      <w:rStyle w:val="Strong"/>
                    </w:rPr>
                    <w:t>$3,632.0</w:t>
                  </w:r>
                </w:p>
              </w:tc>
              <w:tc>
                <w:tcPr>
                  <w:tcW w:w="1845" w:type="dxa"/>
                  <w:shd w:val="clear" w:color="auto" w:fill="E8DEED" w:themeFill="accent3" w:themeFillTint="33"/>
                  <w:vAlign w:val="center"/>
                </w:tcPr>
                <w:p w14:paraId="68F707FE" w14:textId="4EC126A1" w:rsidR="00007AD8" w:rsidRPr="00221B1A" w:rsidRDefault="00007AD8" w:rsidP="00221B1A">
                  <w:pPr>
                    <w:pStyle w:val="TableofAuthorities"/>
                    <w:rPr>
                      <w:rStyle w:val="Strong"/>
                      <w:rFonts w:eastAsiaTheme="minorHAnsi"/>
                    </w:rPr>
                  </w:pPr>
                </w:p>
              </w:tc>
            </w:tr>
            <w:tr w:rsidR="00007AD8" w:rsidRPr="005C23E7" w14:paraId="00AA9FD6" w14:textId="77777777" w:rsidTr="004361A7">
              <w:trPr>
                <w:trHeight w:val="360"/>
              </w:trPr>
              <w:tc>
                <w:tcPr>
                  <w:tcW w:w="4973" w:type="dxa"/>
                  <w:tcMar>
                    <w:top w:w="0" w:type="dxa"/>
                    <w:left w:w="108" w:type="dxa"/>
                    <w:bottom w:w="0" w:type="dxa"/>
                    <w:right w:w="108" w:type="dxa"/>
                  </w:tcMar>
                  <w:vAlign w:val="center"/>
                  <w:hideMark/>
                </w:tcPr>
                <w:p w14:paraId="123CFF3D" w14:textId="7884358C" w:rsidR="00007AD8" w:rsidRPr="003A1955" w:rsidRDefault="00007AD8" w:rsidP="00221B1A">
                  <w:pPr>
                    <w:pStyle w:val="Tabletextindent"/>
                    <w:rPr>
                      <w:lang w:eastAsia="en-AU"/>
                    </w:rPr>
                  </w:pPr>
                  <w:r w:rsidRPr="003A1955">
                    <w:t xml:space="preserve">Government subsidies and supplements </w:t>
                  </w:r>
                </w:p>
              </w:tc>
              <w:tc>
                <w:tcPr>
                  <w:tcW w:w="0" w:type="auto"/>
                  <w:noWrap/>
                  <w:tcMar>
                    <w:top w:w="0" w:type="dxa"/>
                    <w:left w:w="108" w:type="dxa"/>
                    <w:bottom w:w="0" w:type="dxa"/>
                    <w:right w:w="108" w:type="dxa"/>
                  </w:tcMar>
                  <w:vAlign w:val="center"/>
                </w:tcPr>
                <w:p w14:paraId="49188C78" w14:textId="1F2C4D57" w:rsidR="00007AD8" w:rsidRPr="00007AD8" w:rsidRDefault="00007AD8" w:rsidP="00221B1A">
                  <w:pPr>
                    <w:pStyle w:val="TableofAuthorities"/>
                    <w:rPr>
                      <w:lang w:eastAsia="en-AU"/>
                    </w:rPr>
                  </w:pPr>
                  <w:r w:rsidRPr="00007AD8">
                    <w:t>$9,425.2</w:t>
                  </w:r>
                </w:p>
              </w:tc>
              <w:tc>
                <w:tcPr>
                  <w:tcW w:w="1845" w:type="dxa"/>
                  <w:noWrap/>
                  <w:tcMar>
                    <w:top w:w="0" w:type="dxa"/>
                    <w:left w:w="108" w:type="dxa"/>
                    <w:bottom w:w="0" w:type="dxa"/>
                    <w:right w:w="108" w:type="dxa"/>
                  </w:tcMar>
                  <w:vAlign w:val="center"/>
                </w:tcPr>
                <w:p w14:paraId="4DD1B21B" w14:textId="56ECD96B" w:rsidR="00007AD8" w:rsidRPr="00007AD8" w:rsidRDefault="00007AD8" w:rsidP="00221B1A">
                  <w:pPr>
                    <w:pStyle w:val="TableofAuthorities"/>
                    <w:rPr>
                      <w:rFonts w:cs="Arial"/>
                      <w:lang w:eastAsia="en-AU"/>
                    </w:rPr>
                  </w:pPr>
                  <w:r w:rsidRPr="00007AD8">
                    <w:t>96.</w:t>
                  </w:r>
                  <w:r w:rsidR="00612F38">
                    <w:t>1</w:t>
                  </w:r>
                  <w:r w:rsidRPr="00007AD8">
                    <w:t>%</w:t>
                  </w:r>
                </w:p>
              </w:tc>
            </w:tr>
            <w:tr w:rsidR="00007AD8" w:rsidRPr="005C23E7" w14:paraId="3C8E5309" w14:textId="77777777" w:rsidTr="004361A7">
              <w:trPr>
                <w:trHeight w:val="360"/>
              </w:trPr>
              <w:tc>
                <w:tcPr>
                  <w:tcW w:w="4973" w:type="dxa"/>
                  <w:tcMar>
                    <w:top w:w="0" w:type="dxa"/>
                    <w:left w:w="108" w:type="dxa"/>
                    <w:bottom w:w="0" w:type="dxa"/>
                    <w:right w:w="108" w:type="dxa"/>
                  </w:tcMar>
                  <w:vAlign w:val="center"/>
                  <w:hideMark/>
                </w:tcPr>
                <w:p w14:paraId="2CC2890B" w14:textId="250086CB" w:rsidR="00007AD8" w:rsidRPr="007E72F3" w:rsidRDefault="00007AD8" w:rsidP="00221B1A">
                  <w:pPr>
                    <w:pStyle w:val="Tabletextindent"/>
                    <w:rPr>
                      <w:lang w:eastAsia="en-AU"/>
                    </w:rPr>
                  </w:pPr>
                  <w:r w:rsidRPr="007E72F3">
                    <w:t xml:space="preserve">Client fees – basic daily fee </w:t>
                  </w:r>
                </w:p>
              </w:tc>
              <w:tc>
                <w:tcPr>
                  <w:tcW w:w="0" w:type="auto"/>
                  <w:noWrap/>
                  <w:tcMar>
                    <w:top w:w="0" w:type="dxa"/>
                    <w:left w:w="108" w:type="dxa"/>
                    <w:bottom w:w="0" w:type="dxa"/>
                    <w:right w:w="108" w:type="dxa"/>
                  </w:tcMar>
                  <w:vAlign w:val="center"/>
                </w:tcPr>
                <w:p w14:paraId="3E103C98" w14:textId="683E481B" w:rsidR="00007AD8" w:rsidRPr="00007AD8" w:rsidRDefault="00007AD8" w:rsidP="00221B1A">
                  <w:pPr>
                    <w:pStyle w:val="TableofAuthorities"/>
                    <w:rPr>
                      <w:rFonts w:cs="Arial"/>
                      <w:lang w:eastAsia="en-AU"/>
                    </w:rPr>
                  </w:pPr>
                  <w:r w:rsidRPr="00007AD8">
                    <w:t>$10.5</w:t>
                  </w:r>
                </w:p>
              </w:tc>
              <w:tc>
                <w:tcPr>
                  <w:tcW w:w="1845" w:type="dxa"/>
                  <w:noWrap/>
                  <w:tcMar>
                    <w:top w:w="0" w:type="dxa"/>
                    <w:left w:w="108" w:type="dxa"/>
                    <w:bottom w:w="0" w:type="dxa"/>
                    <w:right w:w="108" w:type="dxa"/>
                  </w:tcMar>
                  <w:vAlign w:val="center"/>
                </w:tcPr>
                <w:p w14:paraId="0FF17125" w14:textId="43CC3C4F" w:rsidR="00007AD8" w:rsidRPr="00007AD8" w:rsidRDefault="00007AD8" w:rsidP="00221B1A">
                  <w:pPr>
                    <w:pStyle w:val="TableofAuthorities"/>
                    <w:rPr>
                      <w:rFonts w:cs="Arial"/>
                      <w:lang w:eastAsia="en-AU"/>
                    </w:rPr>
                  </w:pPr>
                  <w:r w:rsidRPr="00007AD8">
                    <w:t>0.</w:t>
                  </w:r>
                  <w:r w:rsidR="00612F38">
                    <w:t>3</w:t>
                  </w:r>
                  <w:r w:rsidRPr="00007AD8">
                    <w:t>%</w:t>
                  </w:r>
                </w:p>
              </w:tc>
            </w:tr>
            <w:tr w:rsidR="00007AD8" w:rsidRPr="005C23E7" w14:paraId="419BC29C" w14:textId="77777777" w:rsidTr="004361A7">
              <w:trPr>
                <w:trHeight w:val="360"/>
              </w:trPr>
              <w:tc>
                <w:tcPr>
                  <w:tcW w:w="4973" w:type="dxa"/>
                  <w:tcMar>
                    <w:top w:w="0" w:type="dxa"/>
                    <w:left w:w="108" w:type="dxa"/>
                    <w:bottom w:w="0" w:type="dxa"/>
                    <w:right w:w="108" w:type="dxa"/>
                  </w:tcMar>
                  <w:vAlign w:val="center"/>
                  <w:hideMark/>
                </w:tcPr>
                <w:p w14:paraId="3B145BC2" w14:textId="4E6E0A50" w:rsidR="00007AD8" w:rsidRPr="007E72F3" w:rsidRDefault="00007AD8" w:rsidP="00221B1A">
                  <w:pPr>
                    <w:pStyle w:val="Tabletextindent"/>
                    <w:rPr>
                      <w:lang w:eastAsia="en-AU"/>
                    </w:rPr>
                  </w:pPr>
                  <w:r w:rsidRPr="007E72F3">
                    <w:t xml:space="preserve">Client fees – income tested care fees </w:t>
                  </w:r>
                </w:p>
              </w:tc>
              <w:tc>
                <w:tcPr>
                  <w:tcW w:w="0" w:type="auto"/>
                  <w:noWrap/>
                  <w:tcMar>
                    <w:top w:w="0" w:type="dxa"/>
                    <w:left w:w="108" w:type="dxa"/>
                    <w:bottom w:w="0" w:type="dxa"/>
                    <w:right w:w="108" w:type="dxa"/>
                  </w:tcMar>
                  <w:vAlign w:val="center"/>
                </w:tcPr>
                <w:p w14:paraId="1710F300" w14:textId="04433229" w:rsidR="00007AD8" w:rsidRPr="00007AD8" w:rsidRDefault="00007AD8" w:rsidP="00221B1A">
                  <w:pPr>
                    <w:pStyle w:val="TableofAuthorities"/>
                    <w:rPr>
                      <w:rFonts w:cs="Arial"/>
                      <w:lang w:eastAsia="en-AU"/>
                    </w:rPr>
                  </w:pPr>
                  <w:r w:rsidRPr="00007AD8">
                    <w:t>$143.6</w:t>
                  </w:r>
                </w:p>
              </w:tc>
              <w:tc>
                <w:tcPr>
                  <w:tcW w:w="1845" w:type="dxa"/>
                  <w:noWrap/>
                  <w:tcMar>
                    <w:top w:w="0" w:type="dxa"/>
                    <w:left w:w="108" w:type="dxa"/>
                    <w:bottom w:w="0" w:type="dxa"/>
                    <w:right w:w="108" w:type="dxa"/>
                  </w:tcMar>
                  <w:vAlign w:val="center"/>
                </w:tcPr>
                <w:p w14:paraId="00471275" w14:textId="57438E59" w:rsidR="00007AD8" w:rsidRPr="00007AD8" w:rsidRDefault="00007AD8" w:rsidP="00221B1A">
                  <w:pPr>
                    <w:pStyle w:val="TableofAuthorities"/>
                    <w:rPr>
                      <w:rFonts w:cs="Arial"/>
                      <w:lang w:eastAsia="en-AU"/>
                    </w:rPr>
                  </w:pPr>
                  <w:r w:rsidRPr="00007AD8">
                    <w:t>1.</w:t>
                  </w:r>
                  <w:r w:rsidR="001732D5">
                    <w:t>5</w:t>
                  </w:r>
                  <w:r w:rsidRPr="00007AD8">
                    <w:t>%</w:t>
                  </w:r>
                </w:p>
              </w:tc>
            </w:tr>
            <w:tr w:rsidR="00007AD8" w:rsidRPr="005C23E7" w14:paraId="2C927D05" w14:textId="77777777" w:rsidTr="004361A7">
              <w:trPr>
                <w:trHeight w:val="360"/>
              </w:trPr>
              <w:tc>
                <w:tcPr>
                  <w:tcW w:w="4973" w:type="dxa"/>
                  <w:tcBorders>
                    <w:bottom w:val="single" w:sz="4" w:space="0" w:color="1E1545" w:themeColor="text1"/>
                  </w:tcBorders>
                  <w:tcMar>
                    <w:top w:w="0" w:type="dxa"/>
                    <w:left w:w="108" w:type="dxa"/>
                    <w:bottom w:w="0" w:type="dxa"/>
                    <w:right w:w="108" w:type="dxa"/>
                  </w:tcMar>
                  <w:vAlign w:val="center"/>
                  <w:hideMark/>
                </w:tcPr>
                <w:p w14:paraId="0F85A5AE" w14:textId="6C00193B" w:rsidR="00007AD8" w:rsidRPr="007E72F3" w:rsidRDefault="00007AD8" w:rsidP="00221B1A">
                  <w:pPr>
                    <w:pStyle w:val="Tabletextindent"/>
                    <w:rPr>
                      <w:lang w:eastAsia="en-AU"/>
                    </w:rPr>
                  </w:pPr>
                  <w:r w:rsidRPr="007E72F3">
                    <w:t xml:space="preserve">Client fees – other </w:t>
                  </w:r>
                </w:p>
              </w:tc>
              <w:tc>
                <w:tcPr>
                  <w:tcW w:w="0" w:type="auto"/>
                  <w:tcBorders>
                    <w:bottom w:val="single" w:sz="4" w:space="0" w:color="1E1545" w:themeColor="text1"/>
                  </w:tcBorders>
                  <w:noWrap/>
                  <w:tcMar>
                    <w:top w:w="0" w:type="dxa"/>
                    <w:left w:w="108" w:type="dxa"/>
                    <w:bottom w:w="0" w:type="dxa"/>
                    <w:right w:w="108" w:type="dxa"/>
                  </w:tcMar>
                  <w:vAlign w:val="center"/>
                </w:tcPr>
                <w:p w14:paraId="1531BF42" w14:textId="0008E42E" w:rsidR="00007AD8" w:rsidRPr="00007AD8" w:rsidRDefault="00007AD8" w:rsidP="00221B1A">
                  <w:pPr>
                    <w:pStyle w:val="TableofAuthorities"/>
                    <w:rPr>
                      <w:rFonts w:cs="Arial"/>
                      <w:lang w:eastAsia="en-AU"/>
                    </w:rPr>
                  </w:pPr>
                  <w:r w:rsidRPr="00007AD8">
                    <w:t>$37.3</w:t>
                  </w:r>
                </w:p>
              </w:tc>
              <w:tc>
                <w:tcPr>
                  <w:tcW w:w="1845" w:type="dxa"/>
                  <w:tcBorders>
                    <w:bottom w:val="single" w:sz="4" w:space="0" w:color="1E1545" w:themeColor="text1"/>
                  </w:tcBorders>
                  <w:noWrap/>
                  <w:tcMar>
                    <w:top w:w="0" w:type="dxa"/>
                    <w:left w:w="108" w:type="dxa"/>
                    <w:bottom w:w="0" w:type="dxa"/>
                    <w:right w:w="108" w:type="dxa"/>
                  </w:tcMar>
                  <w:vAlign w:val="center"/>
                </w:tcPr>
                <w:p w14:paraId="3082FF8C" w14:textId="76699B9E" w:rsidR="00007AD8" w:rsidRPr="00007AD8" w:rsidRDefault="00007AD8" w:rsidP="00221B1A">
                  <w:pPr>
                    <w:pStyle w:val="TableofAuthorities"/>
                    <w:rPr>
                      <w:rFonts w:cs="Arial"/>
                      <w:lang w:eastAsia="en-AU"/>
                    </w:rPr>
                  </w:pPr>
                  <w:r w:rsidRPr="00007AD8">
                    <w:t>0.</w:t>
                  </w:r>
                  <w:r w:rsidR="001732D5">
                    <w:t>4</w:t>
                  </w:r>
                  <w:r w:rsidRPr="00007AD8">
                    <w:t>%</w:t>
                  </w:r>
                </w:p>
              </w:tc>
            </w:tr>
            <w:tr w:rsidR="00007AD8" w:rsidRPr="005C23E7" w14:paraId="608CC808" w14:textId="77777777" w:rsidTr="004361A7">
              <w:trPr>
                <w:trHeight w:val="360"/>
              </w:trPr>
              <w:tc>
                <w:tcPr>
                  <w:tcW w:w="4973" w:type="dxa"/>
                  <w:tcBorders>
                    <w:top w:val="single" w:sz="4" w:space="0" w:color="1E1545" w:themeColor="text1"/>
                    <w:bottom w:val="double" w:sz="4" w:space="0" w:color="1E1545" w:themeColor="text1"/>
                  </w:tcBorders>
                  <w:tcMar>
                    <w:top w:w="0" w:type="dxa"/>
                    <w:left w:w="108" w:type="dxa"/>
                    <w:bottom w:w="0" w:type="dxa"/>
                    <w:right w:w="108" w:type="dxa"/>
                  </w:tcMar>
                  <w:vAlign w:val="center"/>
                  <w:hideMark/>
                </w:tcPr>
                <w:p w14:paraId="0AD2F685" w14:textId="35E8B691" w:rsidR="00007AD8" w:rsidRPr="007E72F3" w:rsidRDefault="00007AD8" w:rsidP="00221B1A">
                  <w:pPr>
                    <w:pStyle w:val="Tabletextindent"/>
                    <w:rPr>
                      <w:lang w:eastAsia="en-AU"/>
                    </w:rPr>
                  </w:pPr>
                  <w:r w:rsidRPr="007E72F3">
                    <w:t xml:space="preserve">Funds transferred in with new clients </w:t>
                  </w:r>
                </w:p>
              </w:tc>
              <w:tc>
                <w:tcPr>
                  <w:tcW w:w="0" w:type="auto"/>
                  <w:tcBorders>
                    <w:top w:val="single" w:sz="4" w:space="0" w:color="1E1545" w:themeColor="text1"/>
                    <w:bottom w:val="double" w:sz="4" w:space="0" w:color="1E1545" w:themeColor="text1"/>
                  </w:tcBorders>
                  <w:noWrap/>
                  <w:tcMar>
                    <w:top w:w="0" w:type="dxa"/>
                    <w:left w:w="108" w:type="dxa"/>
                    <w:bottom w:w="0" w:type="dxa"/>
                    <w:right w:w="108" w:type="dxa"/>
                  </w:tcMar>
                  <w:vAlign w:val="center"/>
                </w:tcPr>
                <w:p w14:paraId="5A480DA7" w14:textId="0B1A35BF" w:rsidR="00007AD8" w:rsidRPr="00007AD8" w:rsidRDefault="00007AD8" w:rsidP="00221B1A">
                  <w:pPr>
                    <w:pStyle w:val="TableofAuthorities"/>
                    <w:rPr>
                      <w:rFonts w:cs="Arial"/>
                      <w:lang w:eastAsia="en-AU"/>
                    </w:rPr>
                  </w:pPr>
                  <w:r w:rsidRPr="00007AD8">
                    <w:t>$175.2</w:t>
                  </w:r>
                </w:p>
              </w:tc>
              <w:tc>
                <w:tcPr>
                  <w:tcW w:w="1845" w:type="dxa"/>
                  <w:tcBorders>
                    <w:top w:val="single" w:sz="4" w:space="0" w:color="1E1545" w:themeColor="text1"/>
                    <w:bottom w:val="double" w:sz="4" w:space="0" w:color="1E1545" w:themeColor="text1"/>
                  </w:tcBorders>
                  <w:noWrap/>
                  <w:tcMar>
                    <w:top w:w="0" w:type="dxa"/>
                    <w:left w:w="108" w:type="dxa"/>
                    <w:bottom w:w="0" w:type="dxa"/>
                    <w:right w:w="108" w:type="dxa"/>
                  </w:tcMar>
                  <w:vAlign w:val="center"/>
                </w:tcPr>
                <w:p w14:paraId="1940A87F" w14:textId="12E901A1" w:rsidR="00007AD8" w:rsidRPr="00007AD8" w:rsidRDefault="00007AD8" w:rsidP="00221B1A">
                  <w:pPr>
                    <w:pStyle w:val="TableofAuthorities"/>
                    <w:rPr>
                      <w:rFonts w:cs="Arial"/>
                      <w:lang w:eastAsia="en-AU"/>
                    </w:rPr>
                  </w:pPr>
                  <w:r w:rsidRPr="00007AD8">
                    <w:t>1.</w:t>
                  </w:r>
                  <w:r w:rsidR="001732D5">
                    <w:t>8</w:t>
                  </w:r>
                  <w:r w:rsidRPr="00007AD8">
                    <w:t>%</w:t>
                  </w:r>
                </w:p>
              </w:tc>
            </w:tr>
            <w:tr w:rsidR="004F63DC" w:rsidRPr="005C23E7" w14:paraId="1725CFB9" w14:textId="77777777" w:rsidTr="004361A7">
              <w:trPr>
                <w:trHeight w:val="360"/>
              </w:trPr>
              <w:tc>
                <w:tcPr>
                  <w:tcW w:w="4973" w:type="dxa"/>
                  <w:tcBorders>
                    <w:top w:val="double" w:sz="4" w:space="0" w:color="1E1545" w:themeColor="text1"/>
                  </w:tcBorders>
                  <w:tcMar>
                    <w:top w:w="0" w:type="dxa"/>
                    <w:left w:w="108" w:type="dxa"/>
                    <w:bottom w:w="0" w:type="dxa"/>
                    <w:right w:w="108" w:type="dxa"/>
                  </w:tcMar>
                  <w:vAlign w:val="center"/>
                  <w:hideMark/>
                </w:tcPr>
                <w:p w14:paraId="13E2C814" w14:textId="01F74393" w:rsidR="004F63DC" w:rsidRPr="007E72F3" w:rsidRDefault="004F63DC" w:rsidP="00221B1A">
                  <w:pPr>
                    <w:pStyle w:val="Tabletextindent"/>
                    <w:rPr>
                      <w:lang w:eastAsia="en-AU"/>
                    </w:rPr>
                  </w:pPr>
                  <w:r w:rsidRPr="007E72F3">
                    <w:t xml:space="preserve">Funds transferred out – another provider </w:t>
                  </w:r>
                </w:p>
              </w:tc>
              <w:tc>
                <w:tcPr>
                  <w:tcW w:w="0" w:type="auto"/>
                  <w:tcBorders>
                    <w:top w:val="double" w:sz="4" w:space="0" w:color="1E1545" w:themeColor="text1"/>
                  </w:tcBorders>
                  <w:noWrap/>
                  <w:tcMar>
                    <w:top w:w="0" w:type="dxa"/>
                    <w:left w:w="108" w:type="dxa"/>
                    <w:bottom w:w="0" w:type="dxa"/>
                    <w:right w:w="108" w:type="dxa"/>
                  </w:tcMar>
                  <w:vAlign w:val="center"/>
                </w:tcPr>
                <w:p w14:paraId="7E2273B0" w14:textId="07A5F72B" w:rsidR="004F63DC" w:rsidRPr="004F63DC" w:rsidRDefault="004F63DC" w:rsidP="00221B1A">
                  <w:pPr>
                    <w:pStyle w:val="TableofAuthorities"/>
                    <w:rPr>
                      <w:rFonts w:cs="Arial"/>
                      <w:lang w:eastAsia="en-AU"/>
                    </w:rPr>
                  </w:pPr>
                  <w:r w:rsidRPr="004F63DC">
                    <w:t>$122.5</w:t>
                  </w:r>
                </w:p>
              </w:tc>
              <w:tc>
                <w:tcPr>
                  <w:tcW w:w="1845" w:type="dxa"/>
                  <w:tcBorders>
                    <w:top w:val="double" w:sz="4" w:space="0" w:color="1E1545" w:themeColor="text1"/>
                  </w:tcBorders>
                  <w:noWrap/>
                  <w:tcMar>
                    <w:top w:w="0" w:type="dxa"/>
                    <w:left w:w="108" w:type="dxa"/>
                    <w:bottom w:w="0" w:type="dxa"/>
                    <w:right w:w="108" w:type="dxa"/>
                  </w:tcMar>
                  <w:vAlign w:val="center"/>
                </w:tcPr>
                <w:p w14:paraId="0ABD31A2" w14:textId="5D2BD278" w:rsidR="004F63DC" w:rsidRPr="004F63DC" w:rsidRDefault="004F63DC" w:rsidP="00221B1A">
                  <w:pPr>
                    <w:pStyle w:val="TableofAuthorities"/>
                    <w:rPr>
                      <w:rFonts w:cs="Arial"/>
                      <w:lang w:eastAsia="en-AU"/>
                    </w:rPr>
                  </w:pPr>
                  <w:r w:rsidRPr="004F63DC">
                    <w:t>1.3%</w:t>
                  </w:r>
                </w:p>
              </w:tc>
            </w:tr>
            <w:tr w:rsidR="004F63DC" w:rsidRPr="005C23E7" w14:paraId="143D0F9C" w14:textId="77777777" w:rsidTr="004361A7">
              <w:trPr>
                <w:trHeight w:val="360"/>
              </w:trPr>
              <w:tc>
                <w:tcPr>
                  <w:tcW w:w="4973" w:type="dxa"/>
                  <w:tcMar>
                    <w:top w:w="0" w:type="dxa"/>
                    <w:left w:w="108" w:type="dxa"/>
                    <w:bottom w:w="0" w:type="dxa"/>
                    <w:right w:w="108" w:type="dxa"/>
                  </w:tcMar>
                  <w:vAlign w:val="center"/>
                  <w:hideMark/>
                </w:tcPr>
                <w:p w14:paraId="209EA4B5" w14:textId="30427619" w:rsidR="004F63DC" w:rsidRPr="007E72F3" w:rsidRDefault="004F63DC" w:rsidP="00221B1A">
                  <w:pPr>
                    <w:pStyle w:val="Tabletextindent"/>
                    <w:rPr>
                      <w:lang w:eastAsia="en-AU"/>
                    </w:rPr>
                  </w:pPr>
                  <w:r w:rsidRPr="007E72F3">
                    <w:t xml:space="preserve">Funds transferred out – client / estate </w:t>
                  </w:r>
                </w:p>
              </w:tc>
              <w:tc>
                <w:tcPr>
                  <w:tcW w:w="0" w:type="auto"/>
                  <w:noWrap/>
                  <w:tcMar>
                    <w:top w:w="0" w:type="dxa"/>
                    <w:left w:w="108" w:type="dxa"/>
                    <w:bottom w:w="0" w:type="dxa"/>
                    <w:right w:w="108" w:type="dxa"/>
                  </w:tcMar>
                  <w:vAlign w:val="center"/>
                </w:tcPr>
                <w:p w14:paraId="01216596" w14:textId="67DE6299" w:rsidR="004F63DC" w:rsidRPr="004F63DC" w:rsidRDefault="004F63DC" w:rsidP="00221B1A">
                  <w:pPr>
                    <w:pStyle w:val="TableofAuthorities"/>
                    <w:rPr>
                      <w:rFonts w:cs="Arial"/>
                      <w:lang w:eastAsia="en-AU"/>
                    </w:rPr>
                  </w:pPr>
                  <w:r w:rsidRPr="004F63DC">
                    <w:t>$21.3</w:t>
                  </w:r>
                </w:p>
              </w:tc>
              <w:tc>
                <w:tcPr>
                  <w:tcW w:w="1845" w:type="dxa"/>
                  <w:noWrap/>
                  <w:tcMar>
                    <w:top w:w="0" w:type="dxa"/>
                    <w:left w:w="108" w:type="dxa"/>
                    <w:bottom w:w="0" w:type="dxa"/>
                    <w:right w:w="108" w:type="dxa"/>
                  </w:tcMar>
                  <w:vAlign w:val="center"/>
                </w:tcPr>
                <w:p w14:paraId="7942D6F3" w14:textId="75362CEB" w:rsidR="004F63DC" w:rsidRPr="004F63DC" w:rsidRDefault="004F63DC" w:rsidP="00221B1A">
                  <w:pPr>
                    <w:pStyle w:val="TableofAuthorities"/>
                    <w:rPr>
                      <w:rFonts w:cs="Arial"/>
                      <w:lang w:eastAsia="en-AU"/>
                    </w:rPr>
                  </w:pPr>
                  <w:r w:rsidRPr="004F63DC">
                    <w:t>0.2%</w:t>
                  </w:r>
                </w:p>
              </w:tc>
            </w:tr>
            <w:tr w:rsidR="004F63DC" w:rsidRPr="005C23E7" w14:paraId="7D09191C" w14:textId="77777777" w:rsidTr="004361A7">
              <w:trPr>
                <w:trHeight w:val="360"/>
              </w:trPr>
              <w:tc>
                <w:tcPr>
                  <w:tcW w:w="4973" w:type="dxa"/>
                  <w:tcMar>
                    <w:top w:w="0" w:type="dxa"/>
                    <w:left w:w="108" w:type="dxa"/>
                    <w:bottom w:w="0" w:type="dxa"/>
                    <w:right w:w="108" w:type="dxa"/>
                  </w:tcMar>
                  <w:vAlign w:val="center"/>
                  <w:hideMark/>
                </w:tcPr>
                <w:p w14:paraId="058C7EE9" w14:textId="0F20BF34" w:rsidR="004F63DC" w:rsidRPr="007E72F3" w:rsidRDefault="004F63DC" w:rsidP="00221B1A">
                  <w:pPr>
                    <w:pStyle w:val="Tabletextindent"/>
                    <w:rPr>
                      <w:lang w:eastAsia="en-AU"/>
                    </w:rPr>
                  </w:pPr>
                  <w:r w:rsidRPr="007E72F3">
                    <w:t xml:space="preserve">Funds transferred out – </w:t>
                  </w:r>
                  <w:r w:rsidR="00B23009">
                    <w:t>Australian Government</w:t>
                  </w:r>
                </w:p>
              </w:tc>
              <w:tc>
                <w:tcPr>
                  <w:tcW w:w="0" w:type="auto"/>
                  <w:noWrap/>
                  <w:tcMar>
                    <w:top w:w="0" w:type="dxa"/>
                    <w:left w:w="108" w:type="dxa"/>
                    <w:bottom w:w="0" w:type="dxa"/>
                    <w:right w:w="108" w:type="dxa"/>
                  </w:tcMar>
                  <w:vAlign w:val="center"/>
                </w:tcPr>
                <w:p w14:paraId="79ED5CB3" w14:textId="311759D7" w:rsidR="004F63DC" w:rsidRPr="004F63DC" w:rsidRDefault="004F63DC" w:rsidP="00221B1A">
                  <w:pPr>
                    <w:pStyle w:val="TableofAuthorities"/>
                    <w:rPr>
                      <w:rFonts w:cs="Arial"/>
                      <w:lang w:eastAsia="en-AU"/>
                    </w:rPr>
                  </w:pPr>
                  <w:r w:rsidRPr="004F63DC">
                    <w:t>$505.0</w:t>
                  </w:r>
                </w:p>
              </w:tc>
              <w:tc>
                <w:tcPr>
                  <w:tcW w:w="1845" w:type="dxa"/>
                  <w:noWrap/>
                  <w:tcMar>
                    <w:top w:w="0" w:type="dxa"/>
                    <w:left w:w="108" w:type="dxa"/>
                    <w:bottom w:w="0" w:type="dxa"/>
                    <w:right w:w="108" w:type="dxa"/>
                  </w:tcMar>
                  <w:vAlign w:val="center"/>
                </w:tcPr>
                <w:p w14:paraId="220A37BD" w14:textId="3A661FB8" w:rsidR="004F63DC" w:rsidRPr="004F63DC" w:rsidRDefault="004F63DC" w:rsidP="00221B1A">
                  <w:pPr>
                    <w:pStyle w:val="TableofAuthorities"/>
                    <w:rPr>
                      <w:rFonts w:cs="Arial"/>
                      <w:lang w:eastAsia="en-AU"/>
                    </w:rPr>
                  </w:pPr>
                  <w:r w:rsidRPr="004F63DC">
                    <w:t>5.1%</w:t>
                  </w:r>
                </w:p>
              </w:tc>
            </w:tr>
            <w:tr w:rsidR="004F63DC" w:rsidRPr="005C23E7" w14:paraId="779D5B21" w14:textId="77777777" w:rsidTr="004361A7">
              <w:trPr>
                <w:trHeight w:val="360"/>
              </w:trPr>
              <w:tc>
                <w:tcPr>
                  <w:tcW w:w="4973" w:type="dxa"/>
                  <w:tcMar>
                    <w:top w:w="0" w:type="dxa"/>
                    <w:left w:w="108" w:type="dxa"/>
                    <w:bottom w:w="0" w:type="dxa"/>
                    <w:right w:w="108" w:type="dxa"/>
                  </w:tcMar>
                  <w:vAlign w:val="center"/>
                  <w:hideMark/>
                </w:tcPr>
                <w:p w14:paraId="61154400" w14:textId="72493330" w:rsidR="004F63DC" w:rsidRPr="007E72F3" w:rsidRDefault="004F63DC" w:rsidP="00221B1A">
                  <w:pPr>
                    <w:pStyle w:val="Tabletextindent"/>
                    <w:rPr>
                      <w:lang w:eastAsia="en-AU"/>
                    </w:rPr>
                  </w:pPr>
                  <w:r w:rsidRPr="007E72F3">
                    <w:t xml:space="preserve">Package funds spent </w:t>
                  </w:r>
                </w:p>
              </w:tc>
              <w:tc>
                <w:tcPr>
                  <w:tcW w:w="0" w:type="auto"/>
                  <w:noWrap/>
                  <w:tcMar>
                    <w:top w:w="0" w:type="dxa"/>
                    <w:left w:w="108" w:type="dxa"/>
                    <w:bottom w:w="0" w:type="dxa"/>
                    <w:right w:w="108" w:type="dxa"/>
                  </w:tcMar>
                  <w:vAlign w:val="center"/>
                </w:tcPr>
                <w:p w14:paraId="07DEA585" w14:textId="29E77F9C" w:rsidR="004F63DC" w:rsidRPr="004F63DC" w:rsidRDefault="004F63DC" w:rsidP="00221B1A">
                  <w:pPr>
                    <w:pStyle w:val="TableofAuthorities"/>
                    <w:rPr>
                      <w:rFonts w:cs="Arial"/>
                      <w:lang w:eastAsia="en-AU"/>
                    </w:rPr>
                  </w:pPr>
                  <w:r w:rsidRPr="004F63DC">
                    <w:t>$8,701.0</w:t>
                  </w:r>
                </w:p>
              </w:tc>
              <w:tc>
                <w:tcPr>
                  <w:tcW w:w="1845" w:type="dxa"/>
                  <w:noWrap/>
                  <w:tcMar>
                    <w:top w:w="0" w:type="dxa"/>
                    <w:left w:w="108" w:type="dxa"/>
                    <w:bottom w:w="0" w:type="dxa"/>
                    <w:right w:w="108" w:type="dxa"/>
                  </w:tcMar>
                  <w:vAlign w:val="center"/>
                </w:tcPr>
                <w:p w14:paraId="038099EA" w14:textId="7ADBA27E" w:rsidR="004F63DC" w:rsidRPr="004F63DC" w:rsidRDefault="004F63DC" w:rsidP="00221B1A">
                  <w:pPr>
                    <w:pStyle w:val="TableofAuthorities"/>
                    <w:rPr>
                      <w:rFonts w:cs="Arial"/>
                      <w:lang w:eastAsia="en-AU"/>
                    </w:rPr>
                  </w:pPr>
                  <w:r w:rsidRPr="004F63DC">
                    <w:t>88.8%</w:t>
                  </w:r>
                </w:p>
              </w:tc>
            </w:tr>
            <w:tr w:rsidR="00007AD8" w:rsidRPr="005C23E7" w14:paraId="361DC30D" w14:textId="77777777" w:rsidTr="004361A7">
              <w:trPr>
                <w:trHeight w:hRule="exact" w:val="567"/>
              </w:trPr>
              <w:tc>
                <w:tcPr>
                  <w:tcW w:w="4973" w:type="dxa"/>
                  <w:shd w:val="clear" w:color="auto" w:fill="D8DADA"/>
                  <w:tcMar>
                    <w:top w:w="0" w:type="dxa"/>
                    <w:left w:w="108" w:type="dxa"/>
                    <w:bottom w:w="0" w:type="dxa"/>
                    <w:right w:w="108" w:type="dxa"/>
                  </w:tcMar>
                  <w:vAlign w:val="center"/>
                  <w:hideMark/>
                </w:tcPr>
                <w:p w14:paraId="6ABDF8DF" w14:textId="77777777" w:rsidR="00007AD8" w:rsidRPr="00221B1A" w:rsidRDefault="00007AD8" w:rsidP="00221B1A">
                  <w:pPr>
                    <w:pStyle w:val="TableofAuthorities"/>
                    <w:rPr>
                      <w:rStyle w:val="Strong"/>
                    </w:rPr>
                  </w:pPr>
                  <w:r w:rsidRPr="00221B1A">
                    <w:rPr>
                      <w:rStyle w:val="Strong"/>
                    </w:rPr>
                    <w:t xml:space="preserve">Home Care Account balance plus unspent package funds closing balance </w:t>
                  </w:r>
                </w:p>
              </w:tc>
              <w:tc>
                <w:tcPr>
                  <w:tcW w:w="0" w:type="auto"/>
                  <w:shd w:val="clear" w:color="auto" w:fill="D8DADA"/>
                  <w:noWrap/>
                  <w:tcMar>
                    <w:top w:w="0" w:type="dxa"/>
                    <w:left w:w="108" w:type="dxa"/>
                    <w:bottom w:w="0" w:type="dxa"/>
                    <w:right w:w="108" w:type="dxa"/>
                  </w:tcMar>
                  <w:vAlign w:val="center"/>
                </w:tcPr>
                <w:p w14:paraId="150174D5" w14:textId="2EF6B223" w:rsidR="00007AD8" w:rsidRPr="00221B1A" w:rsidRDefault="00007AD8" w:rsidP="00221B1A">
                  <w:pPr>
                    <w:pStyle w:val="TableofAuthorities"/>
                    <w:rPr>
                      <w:rStyle w:val="Strong"/>
                    </w:rPr>
                  </w:pPr>
                  <w:r w:rsidRPr="00221B1A">
                    <w:rPr>
                      <w:rStyle w:val="Strong"/>
                    </w:rPr>
                    <w:t>$4,074.1</w:t>
                  </w:r>
                </w:p>
              </w:tc>
              <w:tc>
                <w:tcPr>
                  <w:tcW w:w="1845" w:type="dxa"/>
                  <w:shd w:val="clear" w:color="auto" w:fill="D8DADA"/>
                  <w:noWrap/>
                  <w:tcMar>
                    <w:top w:w="0" w:type="dxa"/>
                    <w:left w:w="108" w:type="dxa"/>
                    <w:bottom w:w="0" w:type="dxa"/>
                    <w:right w:w="108" w:type="dxa"/>
                  </w:tcMar>
                  <w:vAlign w:val="center"/>
                </w:tcPr>
                <w:p w14:paraId="73EBBF7B" w14:textId="07453C92" w:rsidR="00007AD8" w:rsidRPr="00221B1A" w:rsidRDefault="00007AD8" w:rsidP="00221B1A">
                  <w:pPr>
                    <w:pStyle w:val="TableofAuthorities"/>
                    <w:rPr>
                      <w:rStyle w:val="Strong"/>
                    </w:rPr>
                  </w:pPr>
                </w:p>
              </w:tc>
            </w:tr>
          </w:tbl>
          <w:p w14:paraId="40A5871B" w14:textId="77777777" w:rsidR="00BA1E24" w:rsidRPr="00944DBD" w:rsidRDefault="00BA1E24" w:rsidP="002477D2">
            <w:pPr>
              <w:spacing w:after="0"/>
              <w:rPr>
                <w:sz w:val="2"/>
                <w:szCs w:val="2"/>
              </w:rPr>
            </w:pPr>
          </w:p>
        </w:tc>
      </w:tr>
    </w:tbl>
    <w:p w14:paraId="142CC8EE" w14:textId="77777777" w:rsidR="00756964" w:rsidRPr="005F4D16" w:rsidRDefault="00756964" w:rsidP="005F4D16"/>
    <w:p w14:paraId="3AC57117" w14:textId="551A55E8" w:rsidR="005630A4" w:rsidRPr="005C23E7" w:rsidRDefault="005630A4" w:rsidP="00B378A3">
      <w:pPr>
        <w:pStyle w:val="Heading3purple"/>
      </w:pPr>
      <w:r w:rsidRPr="005C23E7">
        <w:t xml:space="preserve">Results by provider ownership type, location, and scale </w:t>
      </w:r>
    </w:p>
    <w:tbl>
      <w:tblPr>
        <w:tblStyle w:val="TableGrid"/>
        <w:tblW w:w="0" w:type="auto"/>
        <w:tblLook w:val="04A0" w:firstRow="1" w:lastRow="0" w:firstColumn="1" w:lastColumn="0" w:noHBand="0" w:noVBand="1"/>
      </w:tblPr>
      <w:tblGrid>
        <w:gridCol w:w="9060"/>
      </w:tblGrid>
      <w:tr w:rsidR="00053AD4" w:rsidRPr="005C23E7" w14:paraId="5D6359DD" w14:textId="77777777" w:rsidTr="00053AD4">
        <w:tc>
          <w:tcPr>
            <w:tcW w:w="9060" w:type="dxa"/>
          </w:tcPr>
          <w:p w14:paraId="62E739E0" w14:textId="7245EAB6" w:rsidR="00053AD4" w:rsidRPr="005C23E7" w:rsidRDefault="00FE6FD5" w:rsidP="00FE6FD5">
            <w:pPr>
              <w:spacing w:before="0"/>
              <w:rPr>
                <w:b/>
                <w:bCs w:val="0"/>
              </w:rPr>
            </w:pPr>
            <w:r w:rsidRPr="0041768E">
              <w:rPr>
                <w:rFonts w:cs="Arial"/>
                <w:b/>
                <w:bCs w:val="0"/>
                <w:iCs/>
                <w:noProof/>
                <w:sz w:val="36"/>
                <w:szCs w:val="28"/>
              </w:rPr>
              <w:drawing>
                <wp:inline distT="0" distB="0" distL="0" distR="0" wp14:anchorId="7F4A2F11" wp14:editId="5BFC8F31">
                  <wp:extent cx="249702" cy="192405"/>
                  <wp:effectExtent l="0" t="0" r="0" b="0"/>
                  <wp:docPr id="501933767" name="Picture 5019337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02026" name="Picture 1104502026">
                            <a:extLst>
                              <a:ext uri="{C183D7F6-B498-43B3-948B-1728B52AA6E4}">
                                <adec:decorative xmlns:adec="http://schemas.microsoft.com/office/drawing/2017/decorative" val="1"/>
                              </a:ext>
                            </a:extLst>
                          </pic:cNvPr>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5" r="-29779" b="-6"/>
                          <a:stretch>
                            <a:fillRect/>
                          </a:stretch>
                        </pic:blipFill>
                        <pic:spPr bwMode="auto">
                          <a:xfrm>
                            <a:off x="0" y="0"/>
                            <a:ext cx="249702" cy="192405"/>
                          </a:xfrm>
                          <a:prstGeom prst="rect">
                            <a:avLst/>
                          </a:prstGeom>
                          <a:noFill/>
                          <a:ln>
                            <a:noFill/>
                          </a:ln>
                          <a:extLst>
                            <a:ext uri="{53640926-AAD7-44D8-BBD7-CCE9431645EC}">
                              <a14:shadowObscured xmlns:a14="http://schemas.microsoft.com/office/drawing/2010/main"/>
                            </a:ext>
                          </a:extLst>
                        </pic:spPr>
                      </pic:pic>
                    </a:graphicData>
                  </a:graphic>
                </wp:inline>
              </w:drawing>
            </w:r>
            <w:r w:rsidR="00053AD4" w:rsidRPr="00AB7C70">
              <w:rPr>
                <w:b/>
              </w:rPr>
              <w:t>Insights: Margins on internal and external care services</w:t>
            </w:r>
            <w:r w:rsidR="00053AD4">
              <w:rPr>
                <w:b/>
                <w:bCs w:val="0"/>
              </w:rPr>
              <w:t xml:space="preserve"> </w:t>
            </w:r>
            <w:r w:rsidR="00053AD4" w:rsidRPr="005C23E7">
              <w:rPr>
                <w:b/>
                <w:bCs w:val="0"/>
              </w:rPr>
              <w:t> </w:t>
            </w:r>
          </w:p>
          <w:p w14:paraId="5BA433D8" w14:textId="6DF4CDB5" w:rsidR="00053AD4" w:rsidRDefault="00053AD4" w:rsidP="00053AD4">
            <w:r>
              <w:t>Over recent years, use of external care services has increased significantly (22.2%</w:t>
            </w:r>
            <w:r w:rsidR="00427D03">
              <w:t> </w:t>
            </w:r>
            <w:r>
              <w:t>of sector income in 2021-22 to 32.1% in 2024-25), while use of internal care services has decreased (43.6% of sector income in 2021-22 to 36.7% in 2024-25). This has been driven by many factors, including workforce shortages for direct care roles, particularly in regional and remote areas, and the increase in models of delivery in which home care providers run a no</w:t>
            </w:r>
            <w:r w:rsidR="00954083">
              <w:t>-</w:t>
            </w:r>
            <w:r>
              <w:t xml:space="preserve"> or low</w:t>
            </w:r>
            <w:r w:rsidR="00954083">
              <w:t>-</w:t>
            </w:r>
            <w:r>
              <w:t xml:space="preserve">direct care service model. </w:t>
            </w:r>
          </w:p>
          <w:p w14:paraId="4565CDC5" w14:textId="77777777" w:rsidR="00053AD4" w:rsidRDefault="00053AD4" w:rsidP="00053AD4">
            <w:r>
              <w:t xml:space="preserve">Despite improving over time, the margins on the delivery of these external care services have continued to run at a loss, while margins on internal (direct care) services have held broadly steady </w:t>
            </w:r>
            <w:r w:rsidRPr="00BB5FE5">
              <w:t>(Chart 2</w:t>
            </w:r>
            <w:r>
              <w:t xml:space="preserve">.2). This means that providers who are reliant on external care services are disproportionately impacted.  </w:t>
            </w:r>
          </w:p>
          <w:p w14:paraId="509A3D04" w14:textId="77777777" w:rsidR="006D0BA0" w:rsidRDefault="006D0BA0" w:rsidP="006D0BA0">
            <w:r>
              <w:t>In 2024-25, for-profit providers reported significant growth in their external care services, with these services accounting for 42.4% of total income (up 8.7 pp from 2023-24). Over the same period, not-for-profits reported a 2.8 pp increase in use of external care services, and LST government providers reported a 2.5 pp decrease.</w:t>
            </w:r>
          </w:p>
          <w:p w14:paraId="60344725" w14:textId="4823B5D8" w:rsidR="006D0BA0" w:rsidRDefault="006D0BA0" w:rsidP="006D0BA0">
            <w:r>
              <w:t>The increase in the use of these services, combined with the sustained losses in delivery of these services, contributed to for-profit providers reporting a smaller increase in NPBT ($0.44 pcrpd), when compared to not-for-profit ($1.18) and LST government ($1.20) providers.</w:t>
            </w:r>
          </w:p>
          <w:p w14:paraId="0CD01B8C" w14:textId="77777777" w:rsidR="008F1450" w:rsidRPr="0010103D" w:rsidRDefault="008F1450" w:rsidP="008F1450">
            <w:pPr>
              <w:rPr>
                <w:b/>
                <w:bCs w:val="0"/>
                <w:sz w:val="22"/>
                <w:szCs w:val="16"/>
              </w:rPr>
            </w:pPr>
            <w:r w:rsidRPr="0010103D">
              <w:rPr>
                <w:b/>
                <w:bCs w:val="0"/>
                <w:sz w:val="22"/>
                <w:szCs w:val="16"/>
              </w:rPr>
              <w:t xml:space="preserve">Chart </w:t>
            </w:r>
            <w:r>
              <w:rPr>
                <w:b/>
                <w:bCs w:val="0"/>
                <w:sz w:val="22"/>
                <w:szCs w:val="16"/>
              </w:rPr>
              <w:t>2.2</w:t>
            </w:r>
            <w:r w:rsidRPr="0010103D">
              <w:rPr>
                <w:b/>
                <w:bCs w:val="0"/>
                <w:sz w:val="22"/>
                <w:szCs w:val="16"/>
              </w:rPr>
              <w:t>: Margins on internal and external care services, 2021-22 to 2024-25</w:t>
            </w:r>
          </w:p>
          <w:p w14:paraId="31066527" w14:textId="372087A8" w:rsidR="00053AD4" w:rsidRPr="00FF621D" w:rsidRDefault="008F1450" w:rsidP="00053AD4">
            <w:r>
              <w:rPr>
                <w:noProof/>
              </w:rPr>
              <w:drawing>
                <wp:inline distT="0" distB="0" distL="0" distR="0" wp14:anchorId="502D4A84" wp14:editId="66341CE9">
                  <wp:extent cx="5629826" cy="3030279"/>
                  <wp:effectExtent l="0" t="0" r="9525" b="0"/>
                  <wp:docPr id="417242867" name="Picture 12" descr="Chart 2.2 is titled Margins on internal and external care services, 2021-22 to 2024-25. Margins on internal care service remained broadly stable over time, and decreased to 27.2% in 2024-25, from 29.4% in 2023-24. External care service margins have increased significantly over time, up a loss of 17.9% in 2023-24, to a loss of 7.9% in 20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42867" name="Picture 12" descr="Chart 2.2 is titled Margins on internal and external care services, 2021-22 to 2024-25. Margins on internal care service remained broadly stable over time, and decreased to 27.2% in 2024-25, from 29.4% in 2023-24. External care service margins have increased significantly over time, up a loss of 17.9% in 2023-24, to a loss of 7.9% in 2024-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34979" cy="3033052"/>
                          </a:xfrm>
                          <a:prstGeom prst="rect">
                            <a:avLst/>
                          </a:prstGeom>
                          <a:noFill/>
                        </pic:spPr>
                      </pic:pic>
                    </a:graphicData>
                  </a:graphic>
                </wp:inline>
              </w:drawing>
            </w:r>
          </w:p>
        </w:tc>
      </w:tr>
    </w:tbl>
    <w:p w14:paraId="4390500E" w14:textId="77777777" w:rsidR="005630A4" w:rsidRPr="005F4D16" w:rsidRDefault="005630A4" w:rsidP="002B6760">
      <w:pPr>
        <w:pStyle w:val="Heading4purpleitalic"/>
      </w:pPr>
      <w:r w:rsidRPr="005F4D16">
        <w:t>Provider ownership type</w:t>
      </w:r>
    </w:p>
    <w:p w14:paraId="189C0D48" w14:textId="7D84C522" w:rsidR="00D2166F" w:rsidRPr="005C23E7" w:rsidRDefault="006B62F4" w:rsidP="00E07FB7">
      <w:r>
        <w:t xml:space="preserve">Financial performance of not-for-profit and LST government providers </w:t>
      </w:r>
      <w:r w:rsidR="00A32F68">
        <w:t xml:space="preserve">improved </w:t>
      </w:r>
      <w:r>
        <w:t xml:space="preserve">from </w:t>
      </w:r>
      <w:r w:rsidRPr="005C23E7">
        <w:t>202</w:t>
      </w:r>
      <w:r>
        <w:t>3</w:t>
      </w:r>
      <w:r w:rsidRPr="005C23E7">
        <w:t>-2</w:t>
      </w:r>
      <w:r>
        <w:t>4</w:t>
      </w:r>
      <w:r w:rsidRPr="005C23E7">
        <w:t xml:space="preserve"> to 202</w:t>
      </w:r>
      <w:r>
        <w:t>4</w:t>
      </w:r>
      <w:r w:rsidRPr="005C23E7">
        <w:t>-2</w:t>
      </w:r>
      <w:r>
        <w:t xml:space="preserve">5, </w:t>
      </w:r>
      <w:r w:rsidR="00842019">
        <w:t xml:space="preserve">while </w:t>
      </w:r>
      <w:r>
        <w:t>for-profit providers decli</w:t>
      </w:r>
      <w:r w:rsidR="00842019">
        <w:t>ned</w:t>
      </w:r>
      <w:r w:rsidR="00916FE8">
        <w:t xml:space="preserve">. </w:t>
      </w:r>
      <w:r>
        <w:t xml:space="preserve">However, </w:t>
      </w:r>
      <w:r w:rsidR="008D1F6F">
        <w:t>for</w:t>
      </w:r>
      <w:r w:rsidR="00842019">
        <w:noBreakHyphen/>
      </w:r>
      <w:r w:rsidR="008D1F6F">
        <w:t xml:space="preserve">profit providers continue </w:t>
      </w:r>
      <w:r w:rsidR="006B26D4" w:rsidRPr="00AE4448">
        <w:t>to outperform not</w:t>
      </w:r>
      <w:r w:rsidR="2E0AEB52" w:rsidRPr="00AE4448">
        <w:t>-</w:t>
      </w:r>
      <w:r w:rsidR="006B26D4" w:rsidRPr="00AE4448">
        <w:t>for</w:t>
      </w:r>
      <w:r w:rsidR="2E0AEB52" w:rsidRPr="00AE4448">
        <w:t>-</w:t>
      </w:r>
      <w:r w:rsidR="006B26D4" w:rsidRPr="00AE4448">
        <w:t>profit</w:t>
      </w:r>
      <w:r w:rsidR="00A94128" w:rsidRPr="00AE4448">
        <w:t xml:space="preserve"> and LST</w:t>
      </w:r>
      <w:r w:rsidR="00D97B3E" w:rsidRPr="00AE4448">
        <w:t xml:space="preserve"> </w:t>
      </w:r>
      <w:r w:rsidR="00A94128" w:rsidRPr="00AE4448">
        <w:t xml:space="preserve">government </w:t>
      </w:r>
      <w:r w:rsidR="006B26D4" w:rsidRPr="00AE4448">
        <w:t>providers</w:t>
      </w:r>
      <w:r w:rsidR="00D2166F" w:rsidRPr="00AE4448">
        <w:t>.</w:t>
      </w:r>
      <w:r w:rsidR="00D2166F" w:rsidRPr="005C23E7">
        <w:t xml:space="preserve"> </w:t>
      </w:r>
      <w:r w:rsidR="006B26D4" w:rsidRPr="005C23E7">
        <w:t xml:space="preserve">When reviewing </w:t>
      </w:r>
      <w:r w:rsidR="001C474F" w:rsidRPr="005C23E7">
        <w:t>NPBT</w:t>
      </w:r>
      <w:r w:rsidR="006B26D4" w:rsidRPr="005C23E7">
        <w:t xml:space="preserve"> results by </w:t>
      </w:r>
      <w:r w:rsidR="00C94B40">
        <w:t>ownership</w:t>
      </w:r>
      <w:r w:rsidR="006B26D4" w:rsidRPr="005C23E7">
        <w:t xml:space="preserve"> type</w:t>
      </w:r>
      <w:r w:rsidR="00E20D2B">
        <w:t xml:space="preserve"> (Table 2.6</w:t>
      </w:r>
      <w:r w:rsidR="00450C3E">
        <w:t xml:space="preserve"> and Table 2.7</w:t>
      </w:r>
      <w:r w:rsidR="00E20D2B">
        <w:t>)</w:t>
      </w:r>
      <w:r w:rsidR="006B26D4" w:rsidRPr="005C23E7">
        <w:t>:</w:t>
      </w:r>
    </w:p>
    <w:p w14:paraId="23A9E71F" w14:textId="3BCFB6C6" w:rsidR="00DC6EE4" w:rsidRPr="008350BE" w:rsidRDefault="00DD674C" w:rsidP="00954083">
      <w:pPr>
        <w:pStyle w:val="ListBullet3"/>
      </w:pPr>
      <w:r w:rsidRPr="00391B48">
        <w:rPr>
          <w:b/>
        </w:rPr>
        <w:t>f</w:t>
      </w:r>
      <w:r w:rsidR="006B26D4" w:rsidRPr="00391B48">
        <w:rPr>
          <w:b/>
        </w:rPr>
        <w:t>or-profit providers</w:t>
      </w:r>
      <w:r w:rsidR="006B26D4" w:rsidRPr="00ED7A09">
        <w:t xml:space="preserve"> had </w:t>
      </w:r>
      <w:r w:rsidR="006B26D4" w:rsidRPr="00995003">
        <w:t xml:space="preserve">the </w:t>
      </w:r>
      <w:r w:rsidR="00553E2A">
        <w:t xml:space="preserve">highest </w:t>
      </w:r>
      <w:r w:rsidRPr="00995003">
        <w:t>NPBT</w:t>
      </w:r>
      <w:r w:rsidR="006B26D4" w:rsidRPr="00995003">
        <w:t xml:space="preserve">, </w:t>
      </w:r>
      <w:r w:rsidR="002157BA">
        <w:t xml:space="preserve">with the figure increasing </w:t>
      </w:r>
      <w:r w:rsidR="00C4552D" w:rsidRPr="00995003">
        <w:t xml:space="preserve">from </w:t>
      </w:r>
      <w:r w:rsidR="00581EBB" w:rsidRPr="00995003">
        <w:t>$5.71</w:t>
      </w:r>
      <w:r w:rsidR="00427D03">
        <w:t> </w:t>
      </w:r>
      <w:r w:rsidR="00965485" w:rsidRPr="00995003">
        <w:t>pcrpd</w:t>
      </w:r>
      <w:r w:rsidR="00CA60A4" w:rsidRPr="00995003">
        <w:t xml:space="preserve"> </w:t>
      </w:r>
      <w:r w:rsidR="00A1739F" w:rsidRPr="00995003">
        <w:t>in 202</w:t>
      </w:r>
      <w:r w:rsidR="001722FB" w:rsidRPr="00995003">
        <w:t>3</w:t>
      </w:r>
      <w:r w:rsidR="00A1739F" w:rsidRPr="00995003">
        <w:t>-2</w:t>
      </w:r>
      <w:r w:rsidR="001722FB" w:rsidRPr="00995003">
        <w:t>4</w:t>
      </w:r>
      <w:r w:rsidR="00A1739F" w:rsidRPr="00995003">
        <w:t xml:space="preserve"> to $</w:t>
      </w:r>
      <w:r w:rsidR="00D23DEB" w:rsidRPr="00995003">
        <w:t xml:space="preserve">6.15 </w:t>
      </w:r>
      <w:r w:rsidR="006B26D4" w:rsidRPr="00995003">
        <w:t>in 202</w:t>
      </w:r>
      <w:r w:rsidR="001722FB" w:rsidRPr="00995003">
        <w:t>4</w:t>
      </w:r>
      <w:r w:rsidR="006B26D4" w:rsidRPr="00995003">
        <w:t>-2</w:t>
      </w:r>
      <w:r w:rsidR="001722FB" w:rsidRPr="00995003">
        <w:t>5</w:t>
      </w:r>
      <w:r w:rsidR="00A1739F" w:rsidRPr="00995003">
        <w:t xml:space="preserve"> (up </w:t>
      </w:r>
      <w:r w:rsidR="00CA60A4" w:rsidRPr="00995003">
        <w:t>$</w:t>
      </w:r>
      <w:r w:rsidR="00CE7171" w:rsidRPr="00995003">
        <w:t>0.44</w:t>
      </w:r>
      <w:r w:rsidR="00CA60A4" w:rsidRPr="00995003">
        <w:t>)</w:t>
      </w:r>
      <w:r w:rsidR="00E20D2B">
        <w:t xml:space="preserve">. </w:t>
      </w:r>
      <w:r w:rsidR="006C4F19" w:rsidRPr="00FE3227">
        <w:t xml:space="preserve">However, </w:t>
      </w:r>
      <w:r w:rsidR="00D238E5" w:rsidRPr="00FE3227">
        <w:t>the</w:t>
      </w:r>
      <w:r w:rsidR="002157BA" w:rsidRPr="00FE3227">
        <w:t>re was a</w:t>
      </w:r>
      <w:r w:rsidR="00D238E5" w:rsidRPr="00FE3227">
        <w:t xml:space="preserve"> decline in </w:t>
      </w:r>
      <w:r w:rsidR="002157BA" w:rsidRPr="00FE3227">
        <w:t xml:space="preserve">the </w:t>
      </w:r>
      <w:r w:rsidR="00D238E5" w:rsidRPr="00FE3227">
        <w:t xml:space="preserve">NPBT </w:t>
      </w:r>
      <w:r w:rsidR="00C93644" w:rsidRPr="00FE3227">
        <w:t>margin</w:t>
      </w:r>
      <w:r w:rsidR="008E4A77">
        <w:t>,</w:t>
      </w:r>
      <w:r w:rsidR="00D238E5">
        <w:t xml:space="preserve"> due to the growth in expenses (</w:t>
      </w:r>
      <w:r w:rsidR="00391B48">
        <w:t>30.2%</w:t>
      </w:r>
      <w:r w:rsidR="00D238E5">
        <w:t>) exceeding the growth in income (</w:t>
      </w:r>
      <w:r w:rsidR="00391B48">
        <w:t>29.</w:t>
      </w:r>
      <w:r w:rsidR="008E4A77">
        <w:t>2</w:t>
      </w:r>
      <w:r w:rsidR="00391B48">
        <w:t>%).</w:t>
      </w:r>
      <w:r w:rsidR="0019544B">
        <w:t xml:space="preserve"> </w:t>
      </w:r>
      <w:r w:rsidR="00AF5A89">
        <w:t>E</w:t>
      </w:r>
      <w:r w:rsidR="002D185F" w:rsidRPr="0019544B">
        <w:t xml:space="preserve">xpense </w:t>
      </w:r>
      <w:r w:rsidR="00DC6EE4" w:rsidRPr="0019544B">
        <w:t>growt</w:t>
      </w:r>
      <w:r w:rsidR="00DC6EE4" w:rsidRPr="00B84A67">
        <w:t xml:space="preserve">h was primarily driven by </w:t>
      </w:r>
      <w:r w:rsidR="003D2FC5" w:rsidRPr="00B84A67">
        <w:t xml:space="preserve">a </w:t>
      </w:r>
      <w:r w:rsidR="002D185F" w:rsidRPr="00B84A67">
        <w:t>44.7</w:t>
      </w:r>
      <w:r w:rsidR="003D2FC5" w:rsidRPr="00B84A67">
        <w:t xml:space="preserve">% increase in </w:t>
      </w:r>
      <w:r w:rsidR="00DC6EE4" w:rsidRPr="00B84A67">
        <w:t>external care service</w:t>
      </w:r>
      <w:r w:rsidR="00AC0742">
        <w:t xml:space="preserve"> expenses</w:t>
      </w:r>
      <w:r w:rsidR="002F6268" w:rsidRPr="00B84A67">
        <w:t>, up $</w:t>
      </w:r>
      <w:r w:rsidR="00B84A67" w:rsidRPr="00B84A67">
        <w:t>11.97</w:t>
      </w:r>
      <w:r w:rsidR="002F6268" w:rsidRPr="00ED7A09">
        <w:t xml:space="preserve"> </w:t>
      </w:r>
      <w:r w:rsidR="00965485">
        <w:t>pcrpd</w:t>
      </w:r>
      <w:r w:rsidR="00965485" w:rsidRPr="008350BE">
        <w:t xml:space="preserve"> </w:t>
      </w:r>
      <w:r w:rsidR="002F6268" w:rsidRPr="008350BE">
        <w:t>day</w:t>
      </w:r>
      <w:r w:rsidR="00DC6EE4" w:rsidRPr="008350BE">
        <w:t xml:space="preserve"> </w:t>
      </w:r>
      <w:r w:rsidR="0019544B">
        <w:t>from 2023-24</w:t>
      </w:r>
      <w:r w:rsidR="00450C3E">
        <w:t>.</w:t>
      </w:r>
    </w:p>
    <w:p w14:paraId="304372E4" w14:textId="3188BB8E" w:rsidR="005508B9" w:rsidRPr="008350BE" w:rsidRDefault="001C474F" w:rsidP="00954083">
      <w:pPr>
        <w:pStyle w:val="ListBullet3"/>
      </w:pPr>
      <w:r w:rsidRPr="008350BE">
        <w:rPr>
          <w:b/>
        </w:rPr>
        <w:t>n</w:t>
      </w:r>
      <w:r w:rsidR="00DC6EE4" w:rsidRPr="008350BE">
        <w:rPr>
          <w:b/>
        </w:rPr>
        <w:t>ot-for-profit providers</w:t>
      </w:r>
      <w:r w:rsidR="00DC6EE4" w:rsidRPr="008350BE">
        <w:t xml:space="preserve"> s</w:t>
      </w:r>
      <w:r w:rsidR="00DC6EE4" w:rsidRPr="004A5A1F">
        <w:t xml:space="preserve">aw an increase in </w:t>
      </w:r>
      <w:r w:rsidR="00844987">
        <w:t xml:space="preserve">net </w:t>
      </w:r>
      <w:r w:rsidR="00DC6EE4" w:rsidRPr="004A5A1F">
        <w:t xml:space="preserve">profitability, </w:t>
      </w:r>
      <w:r w:rsidR="00971704" w:rsidRPr="004A5A1F">
        <w:t xml:space="preserve">from </w:t>
      </w:r>
      <w:r w:rsidR="004A5A1F" w:rsidRPr="004A5A1F">
        <w:t xml:space="preserve">$3.70 </w:t>
      </w:r>
      <w:r w:rsidR="00965485" w:rsidRPr="004A5A1F">
        <w:t>pcrpd</w:t>
      </w:r>
      <w:r w:rsidR="00971704" w:rsidRPr="004A5A1F">
        <w:t xml:space="preserve"> in 202</w:t>
      </w:r>
      <w:r w:rsidR="0033268C" w:rsidRPr="004A5A1F">
        <w:t>3</w:t>
      </w:r>
      <w:r w:rsidR="00971704" w:rsidRPr="004A5A1F">
        <w:t>-2</w:t>
      </w:r>
      <w:r w:rsidR="0033268C" w:rsidRPr="004A5A1F">
        <w:t>4</w:t>
      </w:r>
      <w:r w:rsidR="00971704" w:rsidRPr="004A5A1F">
        <w:t xml:space="preserve"> to $</w:t>
      </w:r>
      <w:r w:rsidR="004A5A1F" w:rsidRPr="004A5A1F">
        <w:t>4.89</w:t>
      </w:r>
      <w:r w:rsidR="00971704" w:rsidRPr="004A5A1F">
        <w:t xml:space="preserve"> in 202</w:t>
      </w:r>
      <w:r w:rsidR="0033268C" w:rsidRPr="004A5A1F">
        <w:t>4</w:t>
      </w:r>
      <w:r w:rsidR="00971704" w:rsidRPr="004A5A1F">
        <w:t>-</w:t>
      </w:r>
      <w:r w:rsidR="00971704" w:rsidRPr="00D17614">
        <w:t>2</w:t>
      </w:r>
      <w:r w:rsidR="0033268C" w:rsidRPr="00D17614">
        <w:t>5</w:t>
      </w:r>
      <w:r w:rsidR="00971704" w:rsidRPr="00D17614">
        <w:t xml:space="preserve"> (up $</w:t>
      </w:r>
      <w:r w:rsidR="007A7624" w:rsidRPr="00D17614">
        <w:t>1.</w:t>
      </w:r>
      <w:r w:rsidR="00D17614">
        <w:t>18</w:t>
      </w:r>
      <w:r w:rsidR="00971704" w:rsidRPr="008350BE">
        <w:t xml:space="preserve">). </w:t>
      </w:r>
      <w:r w:rsidR="00370AE5" w:rsidRPr="00F63C0E">
        <w:t>The income growth for</w:t>
      </w:r>
      <w:r w:rsidR="00370AE5" w:rsidRPr="008350BE">
        <w:t xml:space="preserve"> these providers was primarily driven by </w:t>
      </w:r>
      <w:r w:rsidR="00370AE5" w:rsidRPr="00F63C0E">
        <w:t>a</w:t>
      </w:r>
      <w:r w:rsidR="00A10D54" w:rsidRPr="00F63C0E">
        <w:t xml:space="preserve"> </w:t>
      </w:r>
      <w:r w:rsidR="00303ED4" w:rsidRPr="00F63C0E">
        <w:t>22.5</w:t>
      </w:r>
      <w:r w:rsidR="00370AE5" w:rsidRPr="00F63C0E">
        <w:t xml:space="preserve">% increase in income received for </w:t>
      </w:r>
      <w:r w:rsidR="00303ED4" w:rsidRPr="00F63C0E">
        <w:t>external</w:t>
      </w:r>
      <w:r w:rsidR="00370AE5" w:rsidRPr="00F63C0E">
        <w:t xml:space="preserve"> care services ($</w:t>
      </w:r>
      <w:r w:rsidR="00A10D54" w:rsidRPr="00F63C0E">
        <w:t>3</w:t>
      </w:r>
      <w:r w:rsidR="00F63C0E" w:rsidRPr="00F63C0E">
        <w:t>5.26</w:t>
      </w:r>
      <w:r w:rsidR="00370AE5" w:rsidRPr="00F63C0E">
        <w:t xml:space="preserve"> in 202</w:t>
      </w:r>
      <w:r w:rsidR="00F63C0E" w:rsidRPr="00F63C0E">
        <w:t>4</w:t>
      </w:r>
      <w:r w:rsidR="00370AE5" w:rsidRPr="000A5ADF">
        <w:t>-2</w:t>
      </w:r>
      <w:r w:rsidR="00F63C0E" w:rsidRPr="000A5ADF">
        <w:t>5</w:t>
      </w:r>
      <w:r w:rsidR="00370AE5" w:rsidRPr="000A5ADF">
        <w:t>)</w:t>
      </w:r>
      <w:r w:rsidR="005A48BD" w:rsidRPr="000A5ADF">
        <w:t xml:space="preserve">, </w:t>
      </w:r>
      <w:r w:rsidR="00D70214" w:rsidRPr="000A5ADF">
        <w:t>an</w:t>
      </w:r>
      <w:r w:rsidR="00857B7B" w:rsidRPr="000A5ADF">
        <w:t>d</w:t>
      </w:r>
      <w:r w:rsidR="00D70214" w:rsidRPr="000A5ADF">
        <w:t xml:space="preserve"> a </w:t>
      </w:r>
      <w:r w:rsidR="00D57422" w:rsidRPr="000A5ADF">
        <w:t>combined 9.4</w:t>
      </w:r>
      <w:r w:rsidR="00D70214" w:rsidRPr="000A5ADF">
        <w:t>% increase in</w:t>
      </w:r>
      <w:r w:rsidR="005A48BD" w:rsidRPr="000A5ADF">
        <w:t xml:space="preserve"> care management service fees and package management services fees (</w:t>
      </w:r>
      <w:r w:rsidR="00D70214" w:rsidRPr="000A5ADF">
        <w:t xml:space="preserve">total of </w:t>
      </w:r>
      <w:r w:rsidR="005A48BD" w:rsidRPr="000A5ADF">
        <w:t>$2</w:t>
      </w:r>
      <w:r w:rsidR="000A5ADF" w:rsidRPr="000A5ADF">
        <w:t>6.77</w:t>
      </w:r>
      <w:r w:rsidR="00714877" w:rsidRPr="000A5ADF">
        <w:t xml:space="preserve"> in 202</w:t>
      </w:r>
      <w:r w:rsidR="0033268C" w:rsidRPr="000A5ADF">
        <w:t>4</w:t>
      </w:r>
      <w:r w:rsidR="00714877" w:rsidRPr="000A5ADF">
        <w:t>-2</w:t>
      </w:r>
      <w:r w:rsidR="0033268C" w:rsidRPr="000A5ADF">
        <w:t>5</w:t>
      </w:r>
      <w:r w:rsidR="005A48BD" w:rsidRPr="000A5ADF">
        <w:t>)</w:t>
      </w:r>
      <w:r w:rsidR="00714877" w:rsidRPr="000A5ADF">
        <w:t>.</w:t>
      </w:r>
      <w:r w:rsidR="00714877" w:rsidRPr="008350BE">
        <w:t xml:space="preserve"> </w:t>
      </w:r>
    </w:p>
    <w:p w14:paraId="28881B52" w14:textId="3F7AFCDE" w:rsidR="00C171EB" w:rsidRPr="00193F54" w:rsidRDefault="00A94128" w:rsidP="00954083">
      <w:pPr>
        <w:pStyle w:val="ListBullet3"/>
      </w:pPr>
      <w:r w:rsidRPr="00C013DB">
        <w:rPr>
          <w:b/>
        </w:rPr>
        <w:t>LST government</w:t>
      </w:r>
      <w:r w:rsidR="00AA6170" w:rsidRPr="00C013DB">
        <w:rPr>
          <w:b/>
        </w:rPr>
        <w:t xml:space="preserve"> providers</w:t>
      </w:r>
      <w:r w:rsidR="00BA45EA" w:rsidRPr="00C013DB">
        <w:rPr>
          <w:b/>
        </w:rPr>
        <w:t xml:space="preserve"> </w:t>
      </w:r>
      <w:r w:rsidR="00BA45EA" w:rsidRPr="00C013DB">
        <w:t>reported</w:t>
      </w:r>
      <w:r w:rsidR="004D52BA" w:rsidRPr="00C013DB">
        <w:t xml:space="preserve"> </w:t>
      </w:r>
      <w:r w:rsidR="00176C0F" w:rsidRPr="00C013DB">
        <w:t>the largest</w:t>
      </w:r>
      <w:r w:rsidR="004D52BA" w:rsidRPr="00C013DB">
        <w:t xml:space="preserve"> increase </w:t>
      </w:r>
      <w:r w:rsidR="00BA45EA" w:rsidRPr="00C013DB">
        <w:t xml:space="preserve">in NPBT, from </w:t>
      </w:r>
      <w:r w:rsidR="002634C1" w:rsidRPr="00C013DB">
        <w:t>$1.04</w:t>
      </w:r>
      <w:r w:rsidR="00E62ABE">
        <w:t> </w:t>
      </w:r>
      <w:r w:rsidR="00B3576B" w:rsidRPr="00C013DB">
        <w:t xml:space="preserve">pcrpd </w:t>
      </w:r>
      <w:r w:rsidR="00BA45EA" w:rsidRPr="00C013DB">
        <w:t>in 202</w:t>
      </w:r>
      <w:r w:rsidR="0033268C" w:rsidRPr="00C013DB">
        <w:t>3</w:t>
      </w:r>
      <w:r w:rsidR="00BA45EA" w:rsidRPr="00C013DB">
        <w:t>-2</w:t>
      </w:r>
      <w:r w:rsidR="0033268C" w:rsidRPr="00C013DB">
        <w:t>4</w:t>
      </w:r>
      <w:r w:rsidR="00BA45EA" w:rsidRPr="00C013DB">
        <w:t xml:space="preserve"> to $</w:t>
      </w:r>
      <w:r w:rsidR="002634C1" w:rsidRPr="00C013DB">
        <w:t>2.25</w:t>
      </w:r>
      <w:r w:rsidR="00BA45EA" w:rsidRPr="00C013DB">
        <w:t xml:space="preserve"> in 20</w:t>
      </w:r>
      <w:r w:rsidR="0033268C" w:rsidRPr="00C013DB">
        <w:t>24</w:t>
      </w:r>
      <w:r w:rsidR="00BA45EA" w:rsidRPr="00C013DB">
        <w:t>-2</w:t>
      </w:r>
      <w:r w:rsidR="0033268C" w:rsidRPr="00C013DB">
        <w:t>5</w:t>
      </w:r>
      <w:r w:rsidR="002634C1" w:rsidRPr="00C013DB">
        <w:t xml:space="preserve"> (up </w:t>
      </w:r>
      <w:r w:rsidR="00A90CC3" w:rsidRPr="00C013DB">
        <w:t>$1.20)</w:t>
      </w:r>
      <w:r w:rsidR="00BA45EA" w:rsidRPr="00C013DB">
        <w:t xml:space="preserve">. </w:t>
      </w:r>
      <w:r w:rsidR="006E0DF7">
        <w:t>This was</w:t>
      </w:r>
      <w:r w:rsidR="00CE43EA">
        <w:t xml:space="preserve"> primarily driven by a </w:t>
      </w:r>
      <w:r w:rsidR="00300C82">
        <w:t xml:space="preserve">78.4% increase in other income, </w:t>
      </w:r>
      <w:r w:rsidR="003D00D5">
        <w:t xml:space="preserve">with a small number of providers reporting a large increase in </w:t>
      </w:r>
      <w:r w:rsidR="006C2720">
        <w:t>other income.</w:t>
      </w:r>
    </w:p>
    <w:p w14:paraId="4583AD34" w14:textId="545BB6C7" w:rsidR="00513E55" w:rsidRPr="005C23E7" w:rsidRDefault="00513E55" w:rsidP="00BC7DD0">
      <w:pPr>
        <w:pStyle w:val="Caption"/>
      </w:pPr>
      <w:bookmarkStart w:id="160" w:name="_Ref195091744"/>
      <w:bookmarkStart w:id="161" w:name="_Toc195525322"/>
      <w:r w:rsidRPr="005C23E7">
        <w:t xml:space="preserve">Table </w:t>
      </w:r>
      <w:fldSimple w:instr=" STYLEREF 1 \s ">
        <w:r w:rsidR="002C08C9">
          <w:rPr>
            <w:noProof/>
          </w:rPr>
          <w:t>2</w:t>
        </w:r>
      </w:fldSimple>
      <w:r w:rsidR="00E4583C" w:rsidRPr="005C23E7">
        <w:t>.</w:t>
      </w:r>
      <w:fldSimple w:instr=" SEQ Table \* ARABIC \s 1 ">
        <w:r w:rsidR="002C08C9">
          <w:rPr>
            <w:noProof/>
          </w:rPr>
          <w:t>6</w:t>
        </w:r>
      </w:fldSimple>
      <w:bookmarkEnd w:id="160"/>
      <w:r w:rsidRPr="005C23E7">
        <w:t xml:space="preserve">: Summary of financial performance of </w:t>
      </w:r>
      <w:r w:rsidR="00B363AC" w:rsidRPr="005C23E7">
        <w:t>HCP</w:t>
      </w:r>
      <w:r w:rsidRPr="005C23E7">
        <w:t xml:space="preserve"> providers</w:t>
      </w:r>
      <w:r w:rsidR="00366590">
        <w:t>,</w:t>
      </w:r>
      <w:r w:rsidRPr="005C23E7">
        <w:t xml:space="preserve"> by ownership type, 202</w:t>
      </w:r>
      <w:bookmarkEnd w:id="161"/>
      <w:r w:rsidR="008861AA">
        <w:t>4-25</w:t>
      </w:r>
    </w:p>
    <w:tbl>
      <w:tblPr>
        <w:tblStyle w:val="DepartmentofHealthtable"/>
        <w:tblW w:w="9072" w:type="dxa"/>
        <w:tblBorders>
          <w:top w:val="none" w:sz="0" w:space="0" w:color="auto"/>
        </w:tblBorders>
        <w:tblLayout w:type="fixed"/>
        <w:tblLook w:val="04A0" w:firstRow="1" w:lastRow="0" w:firstColumn="1" w:lastColumn="0" w:noHBand="0" w:noVBand="1"/>
      </w:tblPr>
      <w:tblGrid>
        <w:gridCol w:w="2410"/>
        <w:gridCol w:w="1701"/>
        <w:gridCol w:w="1701"/>
        <w:gridCol w:w="1701"/>
        <w:gridCol w:w="1559"/>
      </w:tblGrid>
      <w:tr w:rsidR="0075257B" w:rsidRPr="005C23E7" w14:paraId="12E36BE8" w14:textId="77777777" w:rsidTr="00132001">
        <w:trPr>
          <w:cnfStyle w:val="100000000000" w:firstRow="1" w:lastRow="0" w:firstColumn="0" w:lastColumn="0" w:oddVBand="0" w:evenVBand="0" w:oddHBand="0" w:evenHBand="0" w:firstRowFirstColumn="0" w:firstRowLastColumn="0" w:lastRowFirstColumn="0" w:lastRowLastColumn="0"/>
          <w:cantSplit/>
          <w:trHeight w:val="567"/>
        </w:trPr>
        <w:tc>
          <w:tcPr>
            <w:tcW w:w="2410" w:type="dxa"/>
            <w:hideMark/>
          </w:tcPr>
          <w:p w14:paraId="3CC51D73" w14:textId="38CE2F0A" w:rsidR="005630A4" w:rsidRPr="00FC33A4" w:rsidRDefault="005630A4" w:rsidP="00FC33A4">
            <w:pPr>
              <w:pStyle w:val="TableHeaderWhite"/>
            </w:pPr>
          </w:p>
        </w:tc>
        <w:tc>
          <w:tcPr>
            <w:tcW w:w="1701" w:type="dxa"/>
            <w:hideMark/>
          </w:tcPr>
          <w:p w14:paraId="71079F10" w14:textId="77777777" w:rsidR="005630A4" w:rsidRPr="00FC33A4" w:rsidRDefault="005630A4" w:rsidP="00FC33A4">
            <w:pPr>
              <w:pStyle w:val="TableHeaderWhite"/>
            </w:pPr>
            <w:r w:rsidRPr="00FC33A4">
              <w:t>Sector</w:t>
            </w:r>
          </w:p>
        </w:tc>
        <w:tc>
          <w:tcPr>
            <w:tcW w:w="1701" w:type="dxa"/>
            <w:hideMark/>
          </w:tcPr>
          <w:p w14:paraId="4C6E244B" w14:textId="77777777" w:rsidR="005630A4" w:rsidRPr="00FC33A4" w:rsidRDefault="005630A4" w:rsidP="00FC33A4">
            <w:pPr>
              <w:pStyle w:val="TableHeaderWhite"/>
            </w:pPr>
            <w:r w:rsidRPr="00FC33A4">
              <w:t xml:space="preserve"> For-profit </w:t>
            </w:r>
          </w:p>
        </w:tc>
        <w:tc>
          <w:tcPr>
            <w:tcW w:w="1701" w:type="dxa"/>
            <w:hideMark/>
          </w:tcPr>
          <w:p w14:paraId="38733846" w14:textId="77777777" w:rsidR="005630A4" w:rsidRPr="00FC33A4" w:rsidRDefault="005630A4" w:rsidP="00FC33A4">
            <w:pPr>
              <w:pStyle w:val="TableHeaderWhite"/>
            </w:pPr>
            <w:r w:rsidRPr="00FC33A4">
              <w:t xml:space="preserve">Not-for-profit </w:t>
            </w:r>
          </w:p>
        </w:tc>
        <w:tc>
          <w:tcPr>
            <w:tcW w:w="1559" w:type="dxa"/>
            <w:hideMark/>
          </w:tcPr>
          <w:p w14:paraId="3742A5E7" w14:textId="77777777" w:rsidR="005630A4" w:rsidRPr="00FC33A4" w:rsidRDefault="005630A4" w:rsidP="00FC33A4">
            <w:pPr>
              <w:pStyle w:val="TableHeaderWhite"/>
            </w:pPr>
            <w:r w:rsidRPr="00FC33A4">
              <w:t>LST gov.</w:t>
            </w:r>
          </w:p>
        </w:tc>
      </w:tr>
      <w:tr w:rsidR="00B96793" w:rsidRPr="005C23E7" w14:paraId="7F5769AD" w14:textId="77777777" w:rsidTr="00E31655">
        <w:trPr>
          <w:trHeight w:val="340"/>
        </w:trPr>
        <w:tc>
          <w:tcPr>
            <w:tcW w:w="2410" w:type="dxa"/>
            <w:noWrap/>
            <w:hideMark/>
          </w:tcPr>
          <w:p w14:paraId="39AF66B8" w14:textId="77777777" w:rsidR="00B96793" w:rsidRPr="005C23E7" w:rsidRDefault="00B96793" w:rsidP="00677D59">
            <w:pPr>
              <w:pStyle w:val="TableofAuthorities"/>
            </w:pPr>
            <w:r w:rsidRPr="005C23E7">
              <w:t>Total income ($m)</w:t>
            </w:r>
          </w:p>
        </w:tc>
        <w:tc>
          <w:tcPr>
            <w:tcW w:w="1701" w:type="dxa"/>
            <w:noWrap/>
          </w:tcPr>
          <w:p w14:paraId="1904669B" w14:textId="6B5DA3C5" w:rsidR="00B96793" w:rsidRPr="00B96793" w:rsidRDefault="00B96793" w:rsidP="001C445C">
            <w:pPr>
              <w:pStyle w:val="TableofAuthorities"/>
              <w:rPr>
                <w:rFonts w:cs="Arial"/>
              </w:rPr>
            </w:pPr>
            <w:r w:rsidRPr="00B96793">
              <w:t>$8,818.5</w:t>
            </w:r>
          </w:p>
        </w:tc>
        <w:tc>
          <w:tcPr>
            <w:tcW w:w="1701" w:type="dxa"/>
            <w:noWrap/>
          </w:tcPr>
          <w:p w14:paraId="58E0FFE7" w14:textId="0260B8BA" w:rsidR="00B96793" w:rsidRPr="00B96793" w:rsidRDefault="00B96793" w:rsidP="001C445C">
            <w:pPr>
              <w:pStyle w:val="TableofAuthorities"/>
              <w:rPr>
                <w:rFonts w:cs="Arial"/>
              </w:rPr>
            </w:pPr>
            <w:r w:rsidRPr="00B96793">
              <w:t>$3,536.6</w:t>
            </w:r>
          </w:p>
        </w:tc>
        <w:tc>
          <w:tcPr>
            <w:tcW w:w="1701" w:type="dxa"/>
            <w:noWrap/>
          </w:tcPr>
          <w:p w14:paraId="4AC63894" w14:textId="539B6A4C" w:rsidR="00B96793" w:rsidRPr="00B96793" w:rsidRDefault="00B96793" w:rsidP="001C445C">
            <w:pPr>
              <w:pStyle w:val="TableofAuthorities"/>
              <w:rPr>
                <w:rFonts w:cs="Arial"/>
              </w:rPr>
            </w:pPr>
            <w:r w:rsidRPr="00B96793">
              <w:t>$4,932.0</w:t>
            </w:r>
          </w:p>
        </w:tc>
        <w:tc>
          <w:tcPr>
            <w:tcW w:w="1559" w:type="dxa"/>
            <w:noWrap/>
          </w:tcPr>
          <w:p w14:paraId="317562AE" w14:textId="0C49BE55" w:rsidR="00B96793" w:rsidRPr="00B96793" w:rsidRDefault="00B96793" w:rsidP="001C445C">
            <w:pPr>
              <w:pStyle w:val="TableofAuthorities"/>
              <w:rPr>
                <w:rFonts w:cs="Arial"/>
              </w:rPr>
            </w:pPr>
            <w:r w:rsidRPr="00B96793">
              <w:t>$349.9</w:t>
            </w:r>
          </w:p>
        </w:tc>
      </w:tr>
      <w:tr w:rsidR="00B96793" w:rsidRPr="005C23E7" w14:paraId="54563AB4" w14:textId="77777777" w:rsidTr="00E31655">
        <w:trPr>
          <w:trHeight w:val="340"/>
        </w:trPr>
        <w:tc>
          <w:tcPr>
            <w:tcW w:w="2410" w:type="dxa"/>
            <w:noWrap/>
            <w:hideMark/>
          </w:tcPr>
          <w:p w14:paraId="577E0217" w14:textId="77777777" w:rsidR="00B96793" w:rsidRPr="005C23E7" w:rsidRDefault="00B96793" w:rsidP="00677D59">
            <w:pPr>
              <w:pStyle w:val="TableofAuthorities"/>
            </w:pPr>
            <w:r w:rsidRPr="005C23E7">
              <w:t>Total expenses ($m)</w:t>
            </w:r>
          </w:p>
        </w:tc>
        <w:tc>
          <w:tcPr>
            <w:tcW w:w="1701" w:type="dxa"/>
            <w:noWrap/>
          </w:tcPr>
          <w:p w14:paraId="18230A18" w14:textId="04176965" w:rsidR="00B96793" w:rsidRPr="00B96793" w:rsidRDefault="00B96793" w:rsidP="001C445C">
            <w:pPr>
              <w:pStyle w:val="TableofAuthorities"/>
              <w:rPr>
                <w:rFonts w:cs="Arial"/>
              </w:rPr>
            </w:pPr>
            <w:r w:rsidRPr="00B96793">
              <w:t>$8,277.7</w:t>
            </w:r>
          </w:p>
        </w:tc>
        <w:tc>
          <w:tcPr>
            <w:tcW w:w="1701" w:type="dxa"/>
            <w:noWrap/>
          </w:tcPr>
          <w:p w14:paraId="1346F71D" w14:textId="1133091B" w:rsidR="00B96793" w:rsidRPr="00B96793" w:rsidRDefault="00B96793" w:rsidP="001C445C">
            <w:pPr>
              <w:pStyle w:val="TableofAuthorities"/>
              <w:rPr>
                <w:rFonts w:cs="Arial"/>
              </w:rPr>
            </w:pPr>
            <w:r w:rsidRPr="00B96793">
              <w:t>$3,292.1</w:t>
            </w:r>
          </w:p>
        </w:tc>
        <w:tc>
          <w:tcPr>
            <w:tcW w:w="1701" w:type="dxa"/>
            <w:noWrap/>
          </w:tcPr>
          <w:p w14:paraId="2482D673" w14:textId="6DF11A3C" w:rsidR="00B96793" w:rsidRPr="00B96793" w:rsidRDefault="00B96793" w:rsidP="001C445C">
            <w:pPr>
              <w:pStyle w:val="TableofAuthorities"/>
              <w:rPr>
                <w:rFonts w:cs="Arial"/>
              </w:rPr>
            </w:pPr>
            <w:r w:rsidRPr="00B96793">
              <w:t>$4,645.6</w:t>
            </w:r>
          </w:p>
        </w:tc>
        <w:tc>
          <w:tcPr>
            <w:tcW w:w="1559" w:type="dxa"/>
            <w:noWrap/>
          </w:tcPr>
          <w:p w14:paraId="4A69B51F" w14:textId="5588704C" w:rsidR="00B96793" w:rsidRPr="00B96793" w:rsidRDefault="00B96793" w:rsidP="001C445C">
            <w:pPr>
              <w:pStyle w:val="TableofAuthorities"/>
              <w:rPr>
                <w:rFonts w:cs="Arial"/>
              </w:rPr>
            </w:pPr>
            <w:r w:rsidRPr="00B96793">
              <w:t>$340.0</w:t>
            </w:r>
          </w:p>
        </w:tc>
      </w:tr>
      <w:tr w:rsidR="00B96793" w:rsidRPr="005C23E7" w14:paraId="64033F88" w14:textId="77777777" w:rsidTr="00E31655">
        <w:trPr>
          <w:trHeight w:val="340"/>
        </w:trPr>
        <w:tc>
          <w:tcPr>
            <w:tcW w:w="2410" w:type="dxa"/>
            <w:tcBorders>
              <w:bottom w:val="single" w:sz="4" w:space="0" w:color="1E1545" w:themeColor="text1"/>
            </w:tcBorders>
            <w:noWrap/>
            <w:hideMark/>
          </w:tcPr>
          <w:p w14:paraId="0B17006F" w14:textId="77777777" w:rsidR="00B96793" w:rsidRPr="005C23E7" w:rsidRDefault="00B96793" w:rsidP="00677D59">
            <w:pPr>
              <w:pStyle w:val="TableofAuthorities"/>
            </w:pPr>
            <w:r w:rsidRPr="005C23E7">
              <w:t>EBITDA ($m)</w:t>
            </w:r>
          </w:p>
        </w:tc>
        <w:tc>
          <w:tcPr>
            <w:tcW w:w="1701" w:type="dxa"/>
            <w:tcBorders>
              <w:bottom w:val="single" w:sz="4" w:space="0" w:color="1E1545" w:themeColor="text1"/>
            </w:tcBorders>
            <w:noWrap/>
          </w:tcPr>
          <w:p w14:paraId="0C784B2A" w14:textId="6E49013A" w:rsidR="00B96793" w:rsidRPr="00B96793" w:rsidRDefault="00B96793" w:rsidP="001C445C">
            <w:pPr>
              <w:pStyle w:val="TableofAuthorities"/>
              <w:rPr>
                <w:rFonts w:cs="Arial"/>
              </w:rPr>
            </w:pPr>
            <w:r w:rsidRPr="00B96793">
              <w:t>$607.7</w:t>
            </w:r>
          </w:p>
        </w:tc>
        <w:tc>
          <w:tcPr>
            <w:tcW w:w="1701" w:type="dxa"/>
            <w:tcBorders>
              <w:bottom w:val="single" w:sz="4" w:space="0" w:color="1E1545" w:themeColor="text1"/>
            </w:tcBorders>
            <w:noWrap/>
          </w:tcPr>
          <w:p w14:paraId="7DE83D81" w14:textId="01C10450" w:rsidR="00B96793" w:rsidRPr="00B96793" w:rsidRDefault="00B96793" w:rsidP="001C445C">
            <w:pPr>
              <w:pStyle w:val="TableofAuthorities"/>
              <w:rPr>
                <w:rFonts w:cs="Arial"/>
              </w:rPr>
            </w:pPr>
            <w:r w:rsidRPr="00B96793">
              <w:t>$271.3</w:t>
            </w:r>
          </w:p>
        </w:tc>
        <w:tc>
          <w:tcPr>
            <w:tcW w:w="1701" w:type="dxa"/>
            <w:tcBorders>
              <w:bottom w:val="single" w:sz="4" w:space="0" w:color="1E1545" w:themeColor="text1"/>
            </w:tcBorders>
            <w:noWrap/>
          </w:tcPr>
          <w:p w14:paraId="518C875B" w14:textId="64CF1673" w:rsidR="00B96793" w:rsidRPr="00B96793" w:rsidRDefault="00B96793" w:rsidP="001C445C">
            <w:pPr>
              <w:pStyle w:val="TableofAuthorities"/>
              <w:rPr>
                <w:rFonts w:cs="Arial"/>
              </w:rPr>
            </w:pPr>
            <w:r w:rsidRPr="00B96793">
              <w:t>$325.5</w:t>
            </w:r>
          </w:p>
        </w:tc>
        <w:tc>
          <w:tcPr>
            <w:tcW w:w="1559" w:type="dxa"/>
            <w:tcBorders>
              <w:bottom w:val="single" w:sz="4" w:space="0" w:color="1E1545" w:themeColor="text1"/>
            </w:tcBorders>
            <w:noWrap/>
          </w:tcPr>
          <w:p w14:paraId="173193E4" w14:textId="779D2C1E" w:rsidR="00B96793" w:rsidRPr="00B96793" w:rsidRDefault="00B96793" w:rsidP="001C445C">
            <w:pPr>
              <w:pStyle w:val="TableofAuthorities"/>
              <w:rPr>
                <w:rFonts w:cs="Arial"/>
              </w:rPr>
            </w:pPr>
            <w:r w:rsidRPr="00B96793">
              <w:t>$10.9</w:t>
            </w:r>
          </w:p>
        </w:tc>
      </w:tr>
      <w:tr w:rsidR="00B96793" w:rsidRPr="005C23E7" w14:paraId="3CBC60F8" w14:textId="77777777" w:rsidTr="00E31655">
        <w:trPr>
          <w:trHeight w:val="340"/>
        </w:trPr>
        <w:tc>
          <w:tcPr>
            <w:tcW w:w="2410" w:type="dxa"/>
            <w:tcBorders>
              <w:top w:val="single" w:sz="4" w:space="0" w:color="1E1545" w:themeColor="text1"/>
              <w:bottom w:val="double" w:sz="4" w:space="0" w:color="1E1545" w:themeColor="text1"/>
            </w:tcBorders>
            <w:noWrap/>
            <w:hideMark/>
          </w:tcPr>
          <w:p w14:paraId="6BA93CF7" w14:textId="77777777" w:rsidR="00B96793" w:rsidRPr="005C23E7" w:rsidRDefault="00B96793" w:rsidP="00677D59">
            <w:pPr>
              <w:pStyle w:val="TableofAuthorities"/>
            </w:pPr>
            <w:r w:rsidRPr="005C23E7">
              <w:t>NPBT ($m)</w:t>
            </w:r>
          </w:p>
        </w:tc>
        <w:tc>
          <w:tcPr>
            <w:tcW w:w="1701" w:type="dxa"/>
            <w:tcBorders>
              <w:top w:val="single" w:sz="4" w:space="0" w:color="1E1545" w:themeColor="text1"/>
              <w:bottom w:val="double" w:sz="4" w:space="0" w:color="1E1545" w:themeColor="text1"/>
            </w:tcBorders>
            <w:noWrap/>
          </w:tcPr>
          <w:p w14:paraId="5694B389" w14:textId="63B272C8" w:rsidR="00B96793" w:rsidRPr="00B96793" w:rsidRDefault="00B96793" w:rsidP="001C445C">
            <w:pPr>
              <w:pStyle w:val="TableofAuthorities"/>
              <w:rPr>
                <w:rFonts w:cs="Arial"/>
              </w:rPr>
            </w:pPr>
            <w:r w:rsidRPr="00B96793">
              <w:t>$540.7</w:t>
            </w:r>
          </w:p>
        </w:tc>
        <w:tc>
          <w:tcPr>
            <w:tcW w:w="1701" w:type="dxa"/>
            <w:tcBorders>
              <w:top w:val="single" w:sz="4" w:space="0" w:color="1E1545" w:themeColor="text1"/>
              <w:bottom w:val="double" w:sz="4" w:space="0" w:color="1E1545" w:themeColor="text1"/>
            </w:tcBorders>
            <w:noWrap/>
          </w:tcPr>
          <w:p w14:paraId="21B86683" w14:textId="4FEA5479" w:rsidR="00B96793" w:rsidRPr="00B96793" w:rsidRDefault="00B96793" w:rsidP="001C445C">
            <w:pPr>
              <w:pStyle w:val="TableofAuthorities"/>
              <w:rPr>
                <w:rFonts w:cs="Arial"/>
              </w:rPr>
            </w:pPr>
            <w:r w:rsidRPr="00B96793">
              <w:t>$244.5</w:t>
            </w:r>
          </w:p>
        </w:tc>
        <w:tc>
          <w:tcPr>
            <w:tcW w:w="1701" w:type="dxa"/>
            <w:tcBorders>
              <w:top w:val="single" w:sz="4" w:space="0" w:color="1E1545" w:themeColor="text1"/>
              <w:bottom w:val="double" w:sz="4" w:space="0" w:color="1E1545" w:themeColor="text1"/>
            </w:tcBorders>
            <w:noWrap/>
          </w:tcPr>
          <w:p w14:paraId="3A417DF7" w14:textId="6BB77C6C" w:rsidR="00B96793" w:rsidRPr="00B96793" w:rsidRDefault="00B96793" w:rsidP="001C445C">
            <w:pPr>
              <w:pStyle w:val="TableofAuthorities"/>
              <w:rPr>
                <w:rFonts w:cs="Arial"/>
              </w:rPr>
            </w:pPr>
            <w:r w:rsidRPr="00B96793">
              <w:t>$286.3</w:t>
            </w:r>
          </w:p>
        </w:tc>
        <w:tc>
          <w:tcPr>
            <w:tcW w:w="1559" w:type="dxa"/>
            <w:tcBorders>
              <w:top w:val="single" w:sz="4" w:space="0" w:color="1E1545" w:themeColor="text1"/>
              <w:bottom w:val="double" w:sz="4" w:space="0" w:color="1E1545" w:themeColor="text1"/>
            </w:tcBorders>
            <w:noWrap/>
          </w:tcPr>
          <w:p w14:paraId="7D8A466B" w14:textId="792D2C99" w:rsidR="00B96793" w:rsidRPr="00B96793" w:rsidRDefault="00B96793" w:rsidP="001C445C">
            <w:pPr>
              <w:pStyle w:val="TableofAuthorities"/>
              <w:rPr>
                <w:rFonts w:cs="Arial"/>
              </w:rPr>
            </w:pPr>
            <w:r w:rsidRPr="00B96793">
              <w:t>$9.9</w:t>
            </w:r>
          </w:p>
        </w:tc>
      </w:tr>
      <w:tr w:rsidR="00B96793" w:rsidRPr="005C23E7" w14:paraId="66EFAB89" w14:textId="77777777" w:rsidTr="00E31655">
        <w:trPr>
          <w:trHeight w:val="340"/>
        </w:trPr>
        <w:tc>
          <w:tcPr>
            <w:tcW w:w="2410" w:type="dxa"/>
            <w:tcBorders>
              <w:top w:val="double" w:sz="4" w:space="0" w:color="1E1545" w:themeColor="text1"/>
              <w:bottom w:val="single" w:sz="4" w:space="0" w:color="1E1545" w:themeColor="text1"/>
            </w:tcBorders>
            <w:noWrap/>
            <w:hideMark/>
          </w:tcPr>
          <w:p w14:paraId="21E0EBBA" w14:textId="77777777" w:rsidR="00B96793" w:rsidRPr="005C23E7" w:rsidRDefault="00B96793" w:rsidP="00677D59">
            <w:pPr>
              <w:pStyle w:val="TableofAuthorities"/>
            </w:pPr>
            <w:r w:rsidRPr="005C23E7">
              <w:t>EBITDA (pcrpd)</w:t>
            </w:r>
          </w:p>
        </w:tc>
        <w:tc>
          <w:tcPr>
            <w:tcW w:w="1701" w:type="dxa"/>
            <w:tcBorders>
              <w:top w:val="double" w:sz="4" w:space="0" w:color="1E1545" w:themeColor="text1"/>
              <w:bottom w:val="single" w:sz="4" w:space="0" w:color="1E1545" w:themeColor="text1"/>
            </w:tcBorders>
            <w:noWrap/>
          </w:tcPr>
          <w:p w14:paraId="4CC00C0C" w14:textId="5514E30A" w:rsidR="00B96793" w:rsidRPr="00B96793" w:rsidRDefault="00B96793" w:rsidP="001C445C">
            <w:pPr>
              <w:pStyle w:val="TableofAuthorities"/>
              <w:rPr>
                <w:rFonts w:cs="Arial"/>
              </w:rPr>
            </w:pPr>
            <w:r w:rsidRPr="00B96793">
              <w:t>$5.91</w:t>
            </w:r>
          </w:p>
        </w:tc>
        <w:tc>
          <w:tcPr>
            <w:tcW w:w="1701" w:type="dxa"/>
            <w:tcBorders>
              <w:top w:val="double" w:sz="4" w:space="0" w:color="1E1545" w:themeColor="text1"/>
              <w:bottom w:val="single" w:sz="4" w:space="0" w:color="1E1545" w:themeColor="text1"/>
            </w:tcBorders>
            <w:noWrap/>
          </w:tcPr>
          <w:p w14:paraId="7E9AFB27" w14:textId="1D56E168" w:rsidR="00B96793" w:rsidRPr="00B96793" w:rsidRDefault="00B96793" w:rsidP="001C445C">
            <w:pPr>
              <w:pStyle w:val="TableofAuthorities"/>
              <w:rPr>
                <w:rFonts w:cs="Arial"/>
              </w:rPr>
            </w:pPr>
            <w:r w:rsidRPr="00B96793">
              <w:t>$6.83</w:t>
            </w:r>
          </w:p>
        </w:tc>
        <w:tc>
          <w:tcPr>
            <w:tcW w:w="1701" w:type="dxa"/>
            <w:tcBorders>
              <w:top w:val="double" w:sz="4" w:space="0" w:color="1E1545" w:themeColor="text1"/>
              <w:bottom w:val="single" w:sz="4" w:space="0" w:color="1E1545" w:themeColor="text1"/>
            </w:tcBorders>
            <w:noWrap/>
          </w:tcPr>
          <w:p w14:paraId="1AA1FC5C" w14:textId="29122667" w:rsidR="00B96793" w:rsidRPr="00B96793" w:rsidRDefault="00B96793" w:rsidP="001C445C">
            <w:pPr>
              <w:pStyle w:val="TableofAuthorities"/>
              <w:rPr>
                <w:rFonts w:cs="Arial"/>
              </w:rPr>
            </w:pPr>
            <w:r w:rsidRPr="00B96793">
              <w:t>$5.55</w:t>
            </w:r>
          </w:p>
        </w:tc>
        <w:tc>
          <w:tcPr>
            <w:tcW w:w="1559" w:type="dxa"/>
            <w:tcBorders>
              <w:top w:val="double" w:sz="4" w:space="0" w:color="1E1545" w:themeColor="text1"/>
              <w:bottom w:val="single" w:sz="4" w:space="0" w:color="1E1545" w:themeColor="text1"/>
            </w:tcBorders>
            <w:noWrap/>
          </w:tcPr>
          <w:p w14:paraId="535B0C32" w14:textId="38580C2B" w:rsidR="00B96793" w:rsidRPr="00B96793" w:rsidRDefault="00B96793" w:rsidP="001C445C">
            <w:pPr>
              <w:pStyle w:val="TableofAuthorities"/>
              <w:rPr>
                <w:rFonts w:cs="Arial"/>
              </w:rPr>
            </w:pPr>
            <w:r w:rsidRPr="00B96793">
              <w:t>$2.46</w:t>
            </w:r>
          </w:p>
        </w:tc>
      </w:tr>
      <w:tr w:rsidR="00B96793" w:rsidRPr="005C23E7" w14:paraId="77D89AE3" w14:textId="77777777" w:rsidTr="00E31655">
        <w:trPr>
          <w:trHeight w:val="340"/>
        </w:trPr>
        <w:tc>
          <w:tcPr>
            <w:tcW w:w="2410" w:type="dxa"/>
            <w:tcBorders>
              <w:top w:val="single" w:sz="4" w:space="0" w:color="1E1545" w:themeColor="text1"/>
              <w:bottom w:val="double" w:sz="4" w:space="0" w:color="1E1545" w:themeColor="text1"/>
            </w:tcBorders>
            <w:noWrap/>
            <w:hideMark/>
          </w:tcPr>
          <w:p w14:paraId="13948AA7" w14:textId="77777777" w:rsidR="00B96793" w:rsidRPr="005C23E7" w:rsidRDefault="00B96793" w:rsidP="00677D59">
            <w:pPr>
              <w:pStyle w:val="TableofAuthorities"/>
            </w:pPr>
            <w:r w:rsidRPr="005C23E7">
              <w:t>NPBT (pcrpd)</w:t>
            </w:r>
          </w:p>
        </w:tc>
        <w:tc>
          <w:tcPr>
            <w:tcW w:w="1701" w:type="dxa"/>
            <w:tcBorders>
              <w:top w:val="single" w:sz="4" w:space="0" w:color="1E1545" w:themeColor="text1"/>
              <w:bottom w:val="double" w:sz="4" w:space="0" w:color="1E1545" w:themeColor="text1"/>
            </w:tcBorders>
            <w:noWrap/>
          </w:tcPr>
          <w:p w14:paraId="4497E104" w14:textId="24D7A3CA" w:rsidR="00B96793" w:rsidRPr="00B96793" w:rsidRDefault="00B96793" w:rsidP="001C445C">
            <w:pPr>
              <w:pStyle w:val="TableofAuthorities"/>
              <w:rPr>
                <w:rFonts w:cs="Arial"/>
              </w:rPr>
            </w:pPr>
            <w:r w:rsidRPr="00B96793">
              <w:t>$5.26</w:t>
            </w:r>
          </w:p>
        </w:tc>
        <w:tc>
          <w:tcPr>
            <w:tcW w:w="1701" w:type="dxa"/>
            <w:tcBorders>
              <w:top w:val="single" w:sz="4" w:space="0" w:color="1E1545" w:themeColor="text1"/>
              <w:bottom w:val="double" w:sz="4" w:space="0" w:color="1E1545" w:themeColor="text1"/>
            </w:tcBorders>
            <w:noWrap/>
          </w:tcPr>
          <w:p w14:paraId="11A020B6" w14:textId="7FB351DF" w:rsidR="00B96793" w:rsidRPr="00B96793" w:rsidRDefault="00B96793" w:rsidP="001C445C">
            <w:pPr>
              <w:pStyle w:val="TableofAuthorities"/>
              <w:rPr>
                <w:rFonts w:cs="Arial"/>
              </w:rPr>
            </w:pPr>
            <w:r w:rsidRPr="00B96793">
              <w:t>$6.15</w:t>
            </w:r>
          </w:p>
        </w:tc>
        <w:tc>
          <w:tcPr>
            <w:tcW w:w="1701" w:type="dxa"/>
            <w:tcBorders>
              <w:top w:val="single" w:sz="4" w:space="0" w:color="1E1545" w:themeColor="text1"/>
              <w:bottom w:val="double" w:sz="4" w:space="0" w:color="1E1545" w:themeColor="text1"/>
            </w:tcBorders>
            <w:noWrap/>
          </w:tcPr>
          <w:p w14:paraId="471399D1" w14:textId="1D58E1E2" w:rsidR="00B96793" w:rsidRPr="00B96793" w:rsidRDefault="00B96793" w:rsidP="001C445C">
            <w:pPr>
              <w:pStyle w:val="TableofAuthorities"/>
              <w:rPr>
                <w:rFonts w:cs="Arial"/>
              </w:rPr>
            </w:pPr>
            <w:r w:rsidRPr="00B96793">
              <w:t>$4.89</w:t>
            </w:r>
          </w:p>
        </w:tc>
        <w:tc>
          <w:tcPr>
            <w:tcW w:w="1559" w:type="dxa"/>
            <w:tcBorders>
              <w:top w:val="single" w:sz="4" w:space="0" w:color="1E1545" w:themeColor="text1"/>
              <w:bottom w:val="double" w:sz="4" w:space="0" w:color="1E1545" w:themeColor="text1"/>
            </w:tcBorders>
            <w:noWrap/>
          </w:tcPr>
          <w:p w14:paraId="5600CD80" w14:textId="75DE56F7" w:rsidR="00B96793" w:rsidRPr="00B96793" w:rsidRDefault="00B96793" w:rsidP="001C445C">
            <w:pPr>
              <w:pStyle w:val="TableofAuthorities"/>
              <w:rPr>
                <w:rFonts w:cs="Arial"/>
              </w:rPr>
            </w:pPr>
            <w:r w:rsidRPr="00B96793">
              <w:t>$2.25</w:t>
            </w:r>
          </w:p>
        </w:tc>
      </w:tr>
      <w:tr w:rsidR="00B96793" w:rsidRPr="005C23E7" w14:paraId="488625C8" w14:textId="77777777" w:rsidTr="00E31655">
        <w:trPr>
          <w:trHeight w:val="340"/>
        </w:trPr>
        <w:tc>
          <w:tcPr>
            <w:tcW w:w="2410" w:type="dxa"/>
            <w:tcBorders>
              <w:top w:val="double" w:sz="4" w:space="0" w:color="1E1545" w:themeColor="text1"/>
            </w:tcBorders>
            <w:noWrap/>
            <w:hideMark/>
          </w:tcPr>
          <w:p w14:paraId="4BBAEC2D" w14:textId="77777777" w:rsidR="00B96793" w:rsidRPr="005C23E7" w:rsidRDefault="00B96793" w:rsidP="00677D59">
            <w:pPr>
              <w:pStyle w:val="TableofAuthorities"/>
            </w:pPr>
            <w:r w:rsidRPr="005C23E7">
              <w:t>EBITDA margin</w:t>
            </w:r>
          </w:p>
        </w:tc>
        <w:tc>
          <w:tcPr>
            <w:tcW w:w="1701" w:type="dxa"/>
            <w:tcBorders>
              <w:top w:val="double" w:sz="4" w:space="0" w:color="1E1545" w:themeColor="text1"/>
            </w:tcBorders>
            <w:noWrap/>
          </w:tcPr>
          <w:p w14:paraId="5D0361F9" w14:textId="6DBB46F3" w:rsidR="00B96793" w:rsidRPr="00B96793" w:rsidRDefault="00B96793" w:rsidP="001C445C">
            <w:pPr>
              <w:pStyle w:val="TableofAuthorities"/>
              <w:rPr>
                <w:rFonts w:cs="Arial"/>
              </w:rPr>
            </w:pPr>
            <w:r w:rsidRPr="00B96793">
              <w:t>6.9%</w:t>
            </w:r>
          </w:p>
        </w:tc>
        <w:tc>
          <w:tcPr>
            <w:tcW w:w="1701" w:type="dxa"/>
            <w:tcBorders>
              <w:top w:val="double" w:sz="4" w:space="0" w:color="1E1545" w:themeColor="text1"/>
            </w:tcBorders>
            <w:noWrap/>
          </w:tcPr>
          <w:p w14:paraId="65D26F50" w14:textId="449DD6FB" w:rsidR="00B96793" w:rsidRPr="00B96793" w:rsidRDefault="00B96793" w:rsidP="001C445C">
            <w:pPr>
              <w:pStyle w:val="TableofAuthorities"/>
              <w:rPr>
                <w:rFonts w:cs="Arial"/>
              </w:rPr>
            </w:pPr>
            <w:r w:rsidRPr="00B96793">
              <w:t>7.7%</w:t>
            </w:r>
          </w:p>
        </w:tc>
        <w:tc>
          <w:tcPr>
            <w:tcW w:w="1701" w:type="dxa"/>
            <w:tcBorders>
              <w:top w:val="double" w:sz="4" w:space="0" w:color="1E1545" w:themeColor="text1"/>
            </w:tcBorders>
            <w:noWrap/>
          </w:tcPr>
          <w:p w14:paraId="55053271" w14:textId="764D3B04" w:rsidR="00B96793" w:rsidRPr="00B96793" w:rsidRDefault="00B96793" w:rsidP="001C445C">
            <w:pPr>
              <w:pStyle w:val="TableofAuthorities"/>
              <w:rPr>
                <w:rFonts w:cs="Arial"/>
              </w:rPr>
            </w:pPr>
            <w:r w:rsidRPr="00B96793">
              <w:t>6.6%</w:t>
            </w:r>
          </w:p>
        </w:tc>
        <w:tc>
          <w:tcPr>
            <w:tcW w:w="1559" w:type="dxa"/>
            <w:tcBorders>
              <w:top w:val="double" w:sz="4" w:space="0" w:color="1E1545" w:themeColor="text1"/>
            </w:tcBorders>
            <w:noWrap/>
          </w:tcPr>
          <w:p w14:paraId="436D05D9" w14:textId="0BDDEE82" w:rsidR="00B96793" w:rsidRPr="00B96793" w:rsidRDefault="00B96793" w:rsidP="001C445C">
            <w:pPr>
              <w:pStyle w:val="TableofAuthorities"/>
              <w:rPr>
                <w:rFonts w:cs="Arial"/>
              </w:rPr>
            </w:pPr>
            <w:r w:rsidRPr="00B96793">
              <w:t>3.1%</w:t>
            </w:r>
          </w:p>
        </w:tc>
      </w:tr>
      <w:tr w:rsidR="00B96793" w:rsidRPr="005C23E7" w14:paraId="25525BA8" w14:textId="77777777" w:rsidTr="00E31655">
        <w:trPr>
          <w:trHeight w:val="340"/>
        </w:trPr>
        <w:tc>
          <w:tcPr>
            <w:tcW w:w="2410" w:type="dxa"/>
            <w:noWrap/>
            <w:hideMark/>
          </w:tcPr>
          <w:p w14:paraId="5D643C3A" w14:textId="77777777" w:rsidR="00B96793" w:rsidRPr="005C23E7" w:rsidRDefault="00B96793" w:rsidP="00677D59">
            <w:pPr>
              <w:pStyle w:val="TableofAuthorities"/>
            </w:pPr>
            <w:r w:rsidRPr="005C23E7">
              <w:t>NPBT margin</w:t>
            </w:r>
          </w:p>
        </w:tc>
        <w:tc>
          <w:tcPr>
            <w:tcW w:w="1701" w:type="dxa"/>
            <w:noWrap/>
          </w:tcPr>
          <w:p w14:paraId="69675D5A" w14:textId="5C13B3FC" w:rsidR="00B96793" w:rsidRPr="00B96793" w:rsidRDefault="00B96793" w:rsidP="001C445C">
            <w:pPr>
              <w:pStyle w:val="TableofAuthorities"/>
              <w:rPr>
                <w:rFonts w:cs="Arial"/>
              </w:rPr>
            </w:pPr>
            <w:r w:rsidRPr="00B96793">
              <w:t>6.1%</w:t>
            </w:r>
          </w:p>
        </w:tc>
        <w:tc>
          <w:tcPr>
            <w:tcW w:w="1701" w:type="dxa"/>
            <w:noWrap/>
          </w:tcPr>
          <w:p w14:paraId="3D752F32" w14:textId="7AECC4AD" w:rsidR="00B96793" w:rsidRPr="00B96793" w:rsidRDefault="00B96793" w:rsidP="001C445C">
            <w:pPr>
              <w:pStyle w:val="TableofAuthorities"/>
              <w:rPr>
                <w:rFonts w:cs="Arial"/>
              </w:rPr>
            </w:pPr>
            <w:r w:rsidRPr="00B96793">
              <w:t>6.9%</w:t>
            </w:r>
          </w:p>
        </w:tc>
        <w:tc>
          <w:tcPr>
            <w:tcW w:w="1701" w:type="dxa"/>
            <w:noWrap/>
          </w:tcPr>
          <w:p w14:paraId="53A06169" w14:textId="684223E5" w:rsidR="00B96793" w:rsidRPr="00B96793" w:rsidRDefault="00B96793" w:rsidP="001C445C">
            <w:pPr>
              <w:pStyle w:val="TableofAuthorities"/>
              <w:rPr>
                <w:rFonts w:cs="Arial"/>
              </w:rPr>
            </w:pPr>
            <w:r w:rsidRPr="00B96793">
              <w:t>5.8%</w:t>
            </w:r>
          </w:p>
        </w:tc>
        <w:tc>
          <w:tcPr>
            <w:tcW w:w="1559" w:type="dxa"/>
            <w:noWrap/>
          </w:tcPr>
          <w:p w14:paraId="4AC5E797" w14:textId="4C67FC8E" w:rsidR="00B96793" w:rsidRPr="00B96793" w:rsidRDefault="00B96793" w:rsidP="001C445C">
            <w:pPr>
              <w:pStyle w:val="TableofAuthorities"/>
              <w:rPr>
                <w:rFonts w:cs="Arial"/>
              </w:rPr>
            </w:pPr>
            <w:r w:rsidRPr="00B96793">
              <w:t>2.8%</w:t>
            </w:r>
          </w:p>
        </w:tc>
      </w:tr>
    </w:tbl>
    <w:p w14:paraId="2EDD7DC8" w14:textId="77777777" w:rsidR="004D7200" w:rsidRPr="005F4D16" w:rsidRDefault="004D7200" w:rsidP="005F4D16">
      <w:bookmarkStart w:id="162" w:name="_Ref195091772"/>
      <w:bookmarkStart w:id="163" w:name="_Toc195525323"/>
      <w:bookmarkStart w:id="164" w:name="_Ref160721161"/>
      <w:bookmarkStart w:id="165" w:name="_Toc173428905"/>
      <w:r>
        <w:br w:type="page"/>
      </w:r>
    </w:p>
    <w:p w14:paraId="5A8FB8D2" w14:textId="2127E12D" w:rsidR="00513E55" w:rsidRPr="005C23E7" w:rsidRDefault="00513E55" w:rsidP="00513E55">
      <w:pPr>
        <w:pStyle w:val="Caption"/>
      </w:pPr>
      <w:r w:rsidRPr="005C23E7">
        <w:t xml:space="preserve">Table </w:t>
      </w:r>
      <w:fldSimple w:instr=" STYLEREF 1 \s ">
        <w:r w:rsidR="002C08C9">
          <w:rPr>
            <w:noProof/>
          </w:rPr>
          <w:t>2</w:t>
        </w:r>
      </w:fldSimple>
      <w:r w:rsidR="00E4583C" w:rsidRPr="005C23E7">
        <w:t>.</w:t>
      </w:r>
      <w:fldSimple w:instr=" SEQ Table \* ARABIC \s 1 ">
        <w:r w:rsidR="002C08C9">
          <w:rPr>
            <w:noProof/>
          </w:rPr>
          <w:t>7</w:t>
        </w:r>
      </w:fldSimple>
      <w:bookmarkEnd w:id="162"/>
      <w:r w:rsidRPr="005C23E7">
        <w:t xml:space="preserve">: Financial performance of </w:t>
      </w:r>
      <w:r w:rsidR="0073500C" w:rsidRPr="005C23E7">
        <w:t>HCP</w:t>
      </w:r>
      <w:r w:rsidRPr="005C23E7">
        <w:t xml:space="preserve"> providers </w:t>
      </w:r>
      <w:r w:rsidR="00B3576B" w:rsidRPr="00B3576B">
        <w:t>pcrpd</w:t>
      </w:r>
      <w:r w:rsidRPr="005C23E7">
        <w:t>, by ownership type, 202</w:t>
      </w:r>
      <w:r w:rsidR="008861AA">
        <w:t>4</w:t>
      </w:r>
      <w:r w:rsidRPr="005C23E7">
        <w:t>-2</w:t>
      </w:r>
      <w:bookmarkEnd w:id="163"/>
      <w:r w:rsidR="008861AA">
        <w:t>5</w:t>
      </w:r>
    </w:p>
    <w:tbl>
      <w:tblPr>
        <w:tblW w:w="9204"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2400"/>
        <w:gridCol w:w="1701"/>
        <w:gridCol w:w="1701"/>
        <w:gridCol w:w="1701"/>
        <w:gridCol w:w="1701"/>
      </w:tblGrid>
      <w:tr w:rsidR="005630A4" w:rsidRPr="00F63ED1" w14:paraId="14ECA077" w14:textId="77777777" w:rsidTr="006E5E81">
        <w:trPr>
          <w:trHeight w:val="483"/>
          <w:tblHeader/>
        </w:trPr>
        <w:tc>
          <w:tcPr>
            <w:tcW w:w="2400" w:type="dxa"/>
            <w:shd w:val="clear" w:color="000000" w:fill="1E1545"/>
            <w:vAlign w:val="center"/>
            <w:hideMark/>
          </w:tcPr>
          <w:p w14:paraId="60004CE8" w14:textId="24C96DF7" w:rsidR="005630A4" w:rsidRPr="00F63ED1" w:rsidRDefault="005630A4" w:rsidP="00F63ED1">
            <w:pPr>
              <w:pStyle w:val="TableHeaderWhite"/>
            </w:pPr>
          </w:p>
        </w:tc>
        <w:tc>
          <w:tcPr>
            <w:tcW w:w="1701" w:type="dxa"/>
            <w:shd w:val="clear" w:color="000000" w:fill="1E1545"/>
            <w:vAlign w:val="center"/>
          </w:tcPr>
          <w:p w14:paraId="06933794" w14:textId="77777777" w:rsidR="005630A4" w:rsidRPr="00F63ED1" w:rsidRDefault="005630A4" w:rsidP="00F63ED1">
            <w:pPr>
              <w:pStyle w:val="TableHeaderWhite"/>
            </w:pPr>
            <w:r w:rsidRPr="00F63ED1">
              <w:t>Sector</w:t>
            </w:r>
          </w:p>
        </w:tc>
        <w:tc>
          <w:tcPr>
            <w:tcW w:w="1701" w:type="dxa"/>
            <w:shd w:val="clear" w:color="000000" w:fill="1E1545"/>
            <w:vAlign w:val="center"/>
            <w:hideMark/>
          </w:tcPr>
          <w:p w14:paraId="58C7CD54" w14:textId="77777777" w:rsidR="005630A4" w:rsidRPr="00F63ED1" w:rsidRDefault="005630A4" w:rsidP="00F63ED1">
            <w:pPr>
              <w:pStyle w:val="TableHeaderWhite"/>
            </w:pPr>
            <w:r w:rsidRPr="00F63ED1">
              <w:t>For-profit</w:t>
            </w:r>
          </w:p>
        </w:tc>
        <w:tc>
          <w:tcPr>
            <w:tcW w:w="1701" w:type="dxa"/>
            <w:shd w:val="clear" w:color="000000" w:fill="1E1545"/>
            <w:vAlign w:val="center"/>
            <w:hideMark/>
          </w:tcPr>
          <w:p w14:paraId="041D01EF" w14:textId="77777777" w:rsidR="005630A4" w:rsidRPr="00F63ED1" w:rsidRDefault="005630A4" w:rsidP="00F63ED1">
            <w:pPr>
              <w:pStyle w:val="TableHeaderWhite"/>
            </w:pPr>
            <w:r w:rsidRPr="00F63ED1">
              <w:t>Not-for-profit</w:t>
            </w:r>
          </w:p>
        </w:tc>
        <w:tc>
          <w:tcPr>
            <w:tcW w:w="1701" w:type="dxa"/>
            <w:shd w:val="clear" w:color="000000" w:fill="1E1545"/>
            <w:vAlign w:val="center"/>
            <w:hideMark/>
          </w:tcPr>
          <w:p w14:paraId="67DFEF4F" w14:textId="77777777" w:rsidR="005630A4" w:rsidRPr="00F63ED1" w:rsidRDefault="005630A4" w:rsidP="00F63ED1">
            <w:pPr>
              <w:pStyle w:val="TableHeaderWhite"/>
            </w:pPr>
            <w:r w:rsidRPr="00F63ED1">
              <w:t>LST gov.</w:t>
            </w:r>
          </w:p>
        </w:tc>
      </w:tr>
      <w:tr w:rsidR="005630A4" w:rsidRPr="005C23E7" w14:paraId="7CC66005" w14:textId="77777777" w:rsidTr="006E5E81">
        <w:trPr>
          <w:trHeight w:val="340"/>
        </w:trPr>
        <w:tc>
          <w:tcPr>
            <w:tcW w:w="9204" w:type="dxa"/>
            <w:gridSpan w:val="5"/>
            <w:shd w:val="clear" w:color="auto" w:fill="E8DEED" w:themeFill="accent3" w:themeFillTint="33"/>
            <w:vAlign w:val="center"/>
          </w:tcPr>
          <w:p w14:paraId="54D4A4E2" w14:textId="77777777" w:rsidR="005630A4" w:rsidRPr="00F63ED1" w:rsidRDefault="005630A4" w:rsidP="00F63ED1">
            <w:pPr>
              <w:pStyle w:val="TableofAuthorities"/>
              <w:rPr>
                <w:rStyle w:val="Strong"/>
              </w:rPr>
            </w:pPr>
            <w:r w:rsidRPr="00F63ED1">
              <w:rPr>
                <w:rStyle w:val="Strong"/>
              </w:rPr>
              <w:t>Income</w:t>
            </w:r>
          </w:p>
        </w:tc>
      </w:tr>
      <w:tr w:rsidR="00C21FC2" w:rsidRPr="005C23E7" w14:paraId="6386373C" w14:textId="77777777" w:rsidTr="006E5E81">
        <w:trPr>
          <w:trHeight w:val="340"/>
        </w:trPr>
        <w:tc>
          <w:tcPr>
            <w:tcW w:w="2400" w:type="dxa"/>
            <w:vAlign w:val="center"/>
          </w:tcPr>
          <w:p w14:paraId="615E8B90" w14:textId="21C7101F" w:rsidR="00C21FC2" w:rsidRPr="005C23E7" w:rsidRDefault="00C21FC2" w:rsidP="009D0D7D">
            <w:pPr>
              <w:pStyle w:val="TableofAuthorities"/>
            </w:pPr>
            <w:r w:rsidRPr="005C23E7">
              <w:t>Internal care services</w:t>
            </w:r>
          </w:p>
        </w:tc>
        <w:tc>
          <w:tcPr>
            <w:tcW w:w="1701" w:type="dxa"/>
            <w:tcBorders>
              <w:top w:val="single" w:sz="4" w:space="0" w:color="1E1545" w:themeColor="text1"/>
              <w:right w:val="single" w:sz="4" w:space="0" w:color="1E1545" w:themeColor="text1"/>
            </w:tcBorders>
            <w:vAlign w:val="center"/>
          </w:tcPr>
          <w:p w14:paraId="031CF4F3" w14:textId="4A7D862B" w:rsidR="00C21FC2" w:rsidRPr="00C21FC2" w:rsidRDefault="00C21FC2" w:rsidP="00F63ED1">
            <w:pPr>
              <w:pStyle w:val="TableofAuthorities"/>
              <w:rPr>
                <w:color w:val="1E1545" w:themeColor="text2"/>
                <w:lang w:eastAsia="en-AU"/>
              </w:rPr>
            </w:pPr>
            <w:r w:rsidRPr="00C21FC2">
              <w:t>$31.51</w:t>
            </w:r>
          </w:p>
        </w:tc>
        <w:tc>
          <w:tcPr>
            <w:tcW w:w="1701" w:type="dxa"/>
            <w:tcBorders>
              <w:left w:val="single" w:sz="4" w:space="0" w:color="1E1545" w:themeColor="text1"/>
            </w:tcBorders>
            <w:shd w:val="clear" w:color="000000" w:fill="FFFFFF"/>
            <w:noWrap/>
            <w:vAlign w:val="center"/>
          </w:tcPr>
          <w:p w14:paraId="08EDB565" w14:textId="4C90F291" w:rsidR="00C21FC2" w:rsidRPr="00C21FC2" w:rsidRDefault="00C21FC2" w:rsidP="00F63ED1">
            <w:pPr>
              <w:pStyle w:val="TableofAuthorities"/>
              <w:rPr>
                <w:color w:val="1E1545" w:themeColor="text2"/>
                <w:lang w:eastAsia="en-AU"/>
              </w:rPr>
            </w:pPr>
            <w:r w:rsidRPr="00C21FC2">
              <w:t>$27.24</w:t>
            </w:r>
          </w:p>
        </w:tc>
        <w:tc>
          <w:tcPr>
            <w:tcW w:w="1701" w:type="dxa"/>
            <w:shd w:val="clear" w:color="000000" w:fill="FFFFFF"/>
            <w:noWrap/>
            <w:vAlign w:val="center"/>
          </w:tcPr>
          <w:p w14:paraId="22549021" w14:textId="6FB6816F" w:rsidR="00C21FC2" w:rsidRPr="00C21FC2" w:rsidRDefault="00C21FC2" w:rsidP="00F63ED1">
            <w:pPr>
              <w:pStyle w:val="TableofAuthorities"/>
              <w:rPr>
                <w:lang w:eastAsia="en-AU"/>
              </w:rPr>
            </w:pPr>
            <w:r w:rsidRPr="00C21FC2">
              <w:t>$35.26</w:t>
            </w:r>
          </w:p>
        </w:tc>
        <w:tc>
          <w:tcPr>
            <w:tcW w:w="1701" w:type="dxa"/>
            <w:shd w:val="clear" w:color="000000" w:fill="FFFFFF"/>
            <w:noWrap/>
            <w:vAlign w:val="center"/>
          </w:tcPr>
          <w:p w14:paraId="212A0172" w14:textId="47907A95" w:rsidR="00C21FC2" w:rsidRPr="00C21FC2" w:rsidRDefault="00C21FC2" w:rsidP="00F63ED1">
            <w:pPr>
              <w:pStyle w:val="TableofAuthorities"/>
              <w:rPr>
                <w:lang w:eastAsia="en-AU"/>
              </w:rPr>
            </w:pPr>
            <w:r w:rsidRPr="00C21FC2">
              <w:t>$20.15</w:t>
            </w:r>
          </w:p>
        </w:tc>
      </w:tr>
      <w:tr w:rsidR="00C21FC2" w:rsidRPr="005C23E7" w14:paraId="7A63BD79" w14:textId="77777777" w:rsidTr="006E5E81">
        <w:trPr>
          <w:trHeight w:val="340"/>
        </w:trPr>
        <w:tc>
          <w:tcPr>
            <w:tcW w:w="2400" w:type="dxa"/>
            <w:vAlign w:val="center"/>
          </w:tcPr>
          <w:p w14:paraId="2F01DF90" w14:textId="77777777" w:rsidR="00C21FC2" w:rsidRPr="005C23E7" w:rsidRDefault="00C21FC2" w:rsidP="009D0D7D">
            <w:pPr>
              <w:pStyle w:val="TableofAuthorities"/>
              <w:rPr>
                <w:color w:val="1E1545" w:themeColor="text2"/>
                <w:lang w:eastAsia="en-AU"/>
              </w:rPr>
            </w:pPr>
            <w:r w:rsidRPr="005C23E7">
              <w:t>External care services</w:t>
            </w:r>
          </w:p>
        </w:tc>
        <w:tc>
          <w:tcPr>
            <w:tcW w:w="1701" w:type="dxa"/>
            <w:tcBorders>
              <w:top w:val="single" w:sz="4" w:space="0" w:color="1E1545" w:themeColor="text1"/>
              <w:right w:val="single" w:sz="4" w:space="0" w:color="1E1545" w:themeColor="text1"/>
            </w:tcBorders>
            <w:vAlign w:val="center"/>
          </w:tcPr>
          <w:p w14:paraId="75EA628A" w14:textId="0CBB7854" w:rsidR="00C21FC2" w:rsidRPr="00C21FC2" w:rsidRDefault="00C21FC2" w:rsidP="00F63ED1">
            <w:pPr>
              <w:pStyle w:val="TableofAuthorities"/>
              <w:rPr>
                <w:color w:val="1E1545" w:themeColor="text2"/>
                <w:lang w:eastAsia="en-AU"/>
              </w:rPr>
            </w:pPr>
            <w:r w:rsidRPr="00C21FC2">
              <w:t>$27.57</w:t>
            </w:r>
          </w:p>
        </w:tc>
        <w:tc>
          <w:tcPr>
            <w:tcW w:w="1701" w:type="dxa"/>
            <w:tcBorders>
              <w:left w:val="single" w:sz="4" w:space="0" w:color="1E1545" w:themeColor="text1"/>
            </w:tcBorders>
            <w:shd w:val="clear" w:color="000000" w:fill="FFFFFF"/>
            <w:noWrap/>
            <w:vAlign w:val="center"/>
          </w:tcPr>
          <w:p w14:paraId="3BD3300F" w14:textId="0F03EBF6" w:rsidR="00C21FC2" w:rsidRPr="00C21FC2" w:rsidRDefault="00C21FC2" w:rsidP="00F63ED1">
            <w:pPr>
              <w:pStyle w:val="TableofAuthorities"/>
              <w:rPr>
                <w:color w:val="1E1545" w:themeColor="text2"/>
                <w:lang w:eastAsia="en-AU"/>
              </w:rPr>
            </w:pPr>
            <w:r w:rsidRPr="00C21FC2">
              <w:t>$37.73</w:t>
            </w:r>
          </w:p>
        </w:tc>
        <w:tc>
          <w:tcPr>
            <w:tcW w:w="1701" w:type="dxa"/>
            <w:shd w:val="clear" w:color="000000" w:fill="FFFFFF"/>
            <w:noWrap/>
            <w:vAlign w:val="center"/>
          </w:tcPr>
          <w:p w14:paraId="2FE786E4" w14:textId="247FEDBF" w:rsidR="00C21FC2" w:rsidRPr="00C21FC2" w:rsidRDefault="00C21FC2" w:rsidP="00F63ED1">
            <w:pPr>
              <w:pStyle w:val="TableofAuthorities"/>
              <w:rPr>
                <w:lang w:eastAsia="en-AU"/>
              </w:rPr>
            </w:pPr>
            <w:r w:rsidRPr="00C21FC2">
              <w:t>$20.52</w:t>
            </w:r>
          </w:p>
        </w:tc>
        <w:tc>
          <w:tcPr>
            <w:tcW w:w="1701" w:type="dxa"/>
            <w:shd w:val="clear" w:color="000000" w:fill="FFFFFF"/>
            <w:noWrap/>
            <w:vAlign w:val="center"/>
          </w:tcPr>
          <w:p w14:paraId="602EB1B1" w14:textId="5AD086C3" w:rsidR="00C21FC2" w:rsidRPr="00C21FC2" w:rsidRDefault="00C21FC2" w:rsidP="00F63ED1">
            <w:pPr>
              <w:pStyle w:val="TableofAuthorities"/>
              <w:rPr>
                <w:lang w:eastAsia="en-AU"/>
              </w:rPr>
            </w:pPr>
            <w:r w:rsidRPr="00C21FC2">
              <w:t>$29.57</w:t>
            </w:r>
          </w:p>
        </w:tc>
      </w:tr>
      <w:tr w:rsidR="00C21FC2" w:rsidRPr="005C23E7" w14:paraId="0F9BD270" w14:textId="77777777" w:rsidTr="006E5E81">
        <w:trPr>
          <w:trHeight w:val="567"/>
        </w:trPr>
        <w:tc>
          <w:tcPr>
            <w:tcW w:w="2400" w:type="dxa"/>
            <w:vAlign w:val="center"/>
          </w:tcPr>
          <w:p w14:paraId="5F68B38E" w14:textId="77777777" w:rsidR="00C21FC2" w:rsidRPr="005C23E7" w:rsidRDefault="00C21FC2" w:rsidP="009D0D7D">
            <w:pPr>
              <w:pStyle w:val="TableofAuthorities"/>
              <w:rPr>
                <w:color w:val="1E1545" w:themeColor="text2"/>
                <w:lang w:eastAsia="en-AU"/>
              </w:rPr>
            </w:pPr>
            <w:r w:rsidRPr="005C23E7">
              <w:t>Care management service fees</w:t>
            </w:r>
          </w:p>
        </w:tc>
        <w:tc>
          <w:tcPr>
            <w:tcW w:w="1701" w:type="dxa"/>
            <w:tcBorders>
              <w:top w:val="single" w:sz="4" w:space="0" w:color="1E1545" w:themeColor="text1"/>
              <w:right w:val="single" w:sz="4" w:space="0" w:color="1E1545" w:themeColor="text1"/>
            </w:tcBorders>
            <w:vAlign w:val="center"/>
          </w:tcPr>
          <w:p w14:paraId="4EBD3E4E" w14:textId="0CCEC088" w:rsidR="00C21FC2" w:rsidRPr="00C21FC2" w:rsidRDefault="00C21FC2" w:rsidP="00F63ED1">
            <w:pPr>
              <w:pStyle w:val="TableofAuthorities"/>
              <w:rPr>
                <w:color w:val="1E1545" w:themeColor="text2"/>
                <w:lang w:eastAsia="en-AU"/>
              </w:rPr>
            </w:pPr>
            <w:r w:rsidRPr="00C21FC2">
              <w:t>$14.84</w:t>
            </w:r>
          </w:p>
        </w:tc>
        <w:tc>
          <w:tcPr>
            <w:tcW w:w="1701" w:type="dxa"/>
            <w:tcBorders>
              <w:left w:val="single" w:sz="4" w:space="0" w:color="1E1545" w:themeColor="text1"/>
            </w:tcBorders>
            <w:shd w:val="clear" w:color="000000" w:fill="FFFFFF"/>
            <w:noWrap/>
            <w:vAlign w:val="center"/>
          </w:tcPr>
          <w:p w14:paraId="4D0C0982" w14:textId="72BCE523" w:rsidR="00C21FC2" w:rsidRPr="00C21FC2" w:rsidRDefault="00C21FC2" w:rsidP="00F63ED1">
            <w:pPr>
              <w:pStyle w:val="TableofAuthorities"/>
              <w:rPr>
                <w:color w:val="1E1545" w:themeColor="text2"/>
                <w:lang w:eastAsia="en-AU"/>
              </w:rPr>
            </w:pPr>
            <w:r w:rsidRPr="00C21FC2">
              <w:t>$13.60</w:t>
            </w:r>
          </w:p>
        </w:tc>
        <w:tc>
          <w:tcPr>
            <w:tcW w:w="1701" w:type="dxa"/>
            <w:shd w:val="clear" w:color="000000" w:fill="FFFFFF"/>
            <w:noWrap/>
            <w:vAlign w:val="center"/>
          </w:tcPr>
          <w:p w14:paraId="61D58B87" w14:textId="53AF77B5" w:rsidR="00C21FC2" w:rsidRPr="00C21FC2" w:rsidRDefault="00C21FC2" w:rsidP="00F63ED1">
            <w:pPr>
              <w:pStyle w:val="TableofAuthorities"/>
              <w:rPr>
                <w:lang w:eastAsia="en-AU"/>
              </w:rPr>
            </w:pPr>
            <w:r w:rsidRPr="00C21FC2">
              <w:t>$15.61</w:t>
            </w:r>
          </w:p>
        </w:tc>
        <w:tc>
          <w:tcPr>
            <w:tcW w:w="1701" w:type="dxa"/>
            <w:shd w:val="clear" w:color="000000" w:fill="FFFFFF"/>
            <w:noWrap/>
            <w:vAlign w:val="center"/>
          </w:tcPr>
          <w:p w14:paraId="5856A8F0" w14:textId="0D904EAC" w:rsidR="00C21FC2" w:rsidRPr="00C21FC2" w:rsidRDefault="00C21FC2" w:rsidP="00F63ED1">
            <w:pPr>
              <w:pStyle w:val="TableofAuthorities"/>
              <w:rPr>
                <w:lang w:eastAsia="en-AU"/>
              </w:rPr>
            </w:pPr>
            <w:r w:rsidRPr="00C21FC2">
              <w:t>$15.66</w:t>
            </w:r>
          </w:p>
        </w:tc>
      </w:tr>
      <w:tr w:rsidR="00C21FC2" w:rsidRPr="005C23E7" w14:paraId="57E4BC35" w14:textId="77777777" w:rsidTr="006E5E81">
        <w:trPr>
          <w:trHeight w:val="567"/>
        </w:trPr>
        <w:tc>
          <w:tcPr>
            <w:tcW w:w="2400" w:type="dxa"/>
            <w:vAlign w:val="center"/>
          </w:tcPr>
          <w:p w14:paraId="67E4BE98" w14:textId="77777777" w:rsidR="00C21FC2" w:rsidRPr="005C23E7" w:rsidRDefault="00C21FC2" w:rsidP="009D0D7D">
            <w:pPr>
              <w:pStyle w:val="TableofAuthorities"/>
              <w:rPr>
                <w:color w:val="1E1545" w:themeColor="text2"/>
                <w:lang w:eastAsia="en-AU"/>
              </w:rPr>
            </w:pPr>
            <w:r w:rsidRPr="005C23E7">
              <w:t>Package management service fees</w:t>
            </w:r>
          </w:p>
        </w:tc>
        <w:tc>
          <w:tcPr>
            <w:tcW w:w="1701" w:type="dxa"/>
            <w:tcBorders>
              <w:top w:val="single" w:sz="4" w:space="0" w:color="1E1545" w:themeColor="text1"/>
              <w:right w:val="single" w:sz="4" w:space="0" w:color="1E1545" w:themeColor="text1"/>
            </w:tcBorders>
            <w:vAlign w:val="center"/>
          </w:tcPr>
          <w:p w14:paraId="4D70B7FE" w14:textId="7426CFE2" w:rsidR="00C21FC2" w:rsidRPr="00C21FC2" w:rsidRDefault="00C21FC2" w:rsidP="00F63ED1">
            <w:pPr>
              <w:pStyle w:val="TableofAuthorities"/>
              <w:rPr>
                <w:color w:val="1E1545" w:themeColor="text2"/>
                <w:lang w:eastAsia="en-AU"/>
              </w:rPr>
            </w:pPr>
            <w:r w:rsidRPr="00C21FC2">
              <w:t>$10.34</w:t>
            </w:r>
          </w:p>
        </w:tc>
        <w:tc>
          <w:tcPr>
            <w:tcW w:w="1701" w:type="dxa"/>
            <w:tcBorders>
              <w:left w:val="single" w:sz="4" w:space="0" w:color="1E1545" w:themeColor="text1"/>
            </w:tcBorders>
            <w:shd w:val="clear" w:color="000000" w:fill="FFFFFF"/>
            <w:noWrap/>
            <w:vAlign w:val="center"/>
          </w:tcPr>
          <w:p w14:paraId="784F5EE4" w14:textId="1002022C" w:rsidR="00C21FC2" w:rsidRPr="00C21FC2" w:rsidRDefault="00C21FC2" w:rsidP="00F63ED1">
            <w:pPr>
              <w:pStyle w:val="TableofAuthorities"/>
              <w:rPr>
                <w:color w:val="1E1545" w:themeColor="text2"/>
                <w:lang w:eastAsia="en-AU"/>
              </w:rPr>
            </w:pPr>
            <w:r w:rsidRPr="00C21FC2">
              <w:t>$8.97</w:t>
            </w:r>
          </w:p>
        </w:tc>
        <w:tc>
          <w:tcPr>
            <w:tcW w:w="1701" w:type="dxa"/>
            <w:shd w:val="clear" w:color="000000" w:fill="FFFFFF"/>
            <w:noWrap/>
            <w:vAlign w:val="center"/>
          </w:tcPr>
          <w:p w14:paraId="17F845F2" w14:textId="381A0935" w:rsidR="00C21FC2" w:rsidRPr="00C21FC2" w:rsidRDefault="00C21FC2" w:rsidP="00F63ED1">
            <w:pPr>
              <w:pStyle w:val="TableofAuthorities"/>
              <w:rPr>
                <w:lang w:eastAsia="en-AU"/>
              </w:rPr>
            </w:pPr>
            <w:r w:rsidRPr="00C21FC2">
              <w:t>$11.16</w:t>
            </w:r>
          </w:p>
        </w:tc>
        <w:tc>
          <w:tcPr>
            <w:tcW w:w="1701" w:type="dxa"/>
            <w:shd w:val="clear" w:color="000000" w:fill="FFFFFF"/>
            <w:noWrap/>
            <w:vAlign w:val="center"/>
          </w:tcPr>
          <w:p w14:paraId="2AA004CB" w14:textId="59E00B12" w:rsidR="00C21FC2" w:rsidRPr="00C21FC2" w:rsidRDefault="00C21FC2" w:rsidP="00F63ED1">
            <w:pPr>
              <w:pStyle w:val="TableofAuthorities"/>
              <w:rPr>
                <w:lang w:eastAsia="en-AU"/>
              </w:rPr>
            </w:pPr>
            <w:r w:rsidRPr="00C21FC2">
              <w:t>$11.68</w:t>
            </w:r>
          </w:p>
        </w:tc>
      </w:tr>
      <w:tr w:rsidR="00C21FC2" w:rsidRPr="005C23E7" w14:paraId="4988734C" w14:textId="77777777" w:rsidTr="006E5E81">
        <w:trPr>
          <w:trHeight w:val="340"/>
        </w:trPr>
        <w:tc>
          <w:tcPr>
            <w:tcW w:w="2400" w:type="dxa"/>
            <w:vAlign w:val="center"/>
          </w:tcPr>
          <w:p w14:paraId="391D5505" w14:textId="77777777" w:rsidR="00C21FC2" w:rsidRPr="005C23E7" w:rsidRDefault="00C21FC2" w:rsidP="009D0D7D">
            <w:pPr>
              <w:pStyle w:val="TableofAuthorities"/>
              <w:rPr>
                <w:color w:val="1E1545" w:themeColor="text2"/>
                <w:lang w:eastAsia="en-AU"/>
              </w:rPr>
            </w:pPr>
            <w:r w:rsidRPr="005C23E7">
              <w:t>Other income</w:t>
            </w:r>
          </w:p>
        </w:tc>
        <w:tc>
          <w:tcPr>
            <w:tcW w:w="1701" w:type="dxa"/>
            <w:tcBorders>
              <w:top w:val="single" w:sz="4" w:space="0" w:color="1E1545" w:themeColor="text1"/>
              <w:right w:val="single" w:sz="4" w:space="0" w:color="1E1545" w:themeColor="text1"/>
            </w:tcBorders>
            <w:vAlign w:val="center"/>
          </w:tcPr>
          <w:p w14:paraId="355376AF" w14:textId="0315A30F" w:rsidR="00C21FC2" w:rsidRPr="00C21FC2" w:rsidRDefault="00C21FC2" w:rsidP="00F63ED1">
            <w:pPr>
              <w:pStyle w:val="TableofAuthorities"/>
              <w:rPr>
                <w:color w:val="1E1545" w:themeColor="text2"/>
                <w:lang w:eastAsia="en-AU"/>
              </w:rPr>
            </w:pPr>
            <w:r w:rsidRPr="00C21FC2">
              <w:t>$1.56</w:t>
            </w:r>
          </w:p>
        </w:tc>
        <w:tc>
          <w:tcPr>
            <w:tcW w:w="1701" w:type="dxa"/>
            <w:tcBorders>
              <w:left w:val="single" w:sz="4" w:space="0" w:color="1E1545" w:themeColor="text1"/>
            </w:tcBorders>
            <w:shd w:val="clear" w:color="000000" w:fill="FFFFFF"/>
            <w:noWrap/>
            <w:vAlign w:val="center"/>
          </w:tcPr>
          <w:p w14:paraId="5DFCF78E" w14:textId="701D310A" w:rsidR="00C21FC2" w:rsidRPr="00C21FC2" w:rsidRDefault="00C21FC2" w:rsidP="00F63ED1">
            <w:pPr>
              <w:pStyle w:val="TableofAuthorities"/>
              <w:rPr>
                <w:color w:val="1E1545" w:themeColor="text2"/>
                <w:lang w:eastAsia="en-AU"/>
              </w:rPr>
            </w:pPr>
            <w:r w:rsidRPr="00C21FC2">
              <w:t>$1.43</w:t>
            </w:r>
          </w:p>
        </w:tc>
        <w:tc>
          <w:tcPr>
            <w:tcW w:w="1701" w:type="dxa"/>
            <w:shd w:val="clear" w:color="000000" w:fill="FFFFFF"/>
            <w:noWrap/>
            <w:vAlign w:val="center"/>
          </w:tcPr>
          <w:p w14:paraId="4CB1F693" w14:textId="2AEF4E7D" w:rsidR="00C21FC2" w:rsidRPr="00C21FC2" w:rsidRDefault="00C21FC2" w:rsidP="00F63ED1">
            <w:pPr>
              <w:pStyle w:val="TableofAuthorities"/>
              <w:rPr>
                <w:lang w:eastAsia="en-AU"/>
              </w:rPr>
            </w:pPr>
            <w:r w:rsidRPr="00C21FC2">
              <w:t>$1.59</w:t>
            </w:r>
          </w:p>
        </w:tc>
        <w:tc>
          <w:tcPr>
            <w:tcW w:w="1701" w:type="dxa"/>
            <w:shd w:val="clear" w:color="000000" w:fill="FFFFFF"/>
            <w:noWrap/>
            <w:vAlign w:val="center"/>
          </w:tcPr>
          <w:p w14:paraId="624D4622" w14:textId="39A2D393" w:rsidR="00C21FC2" w:rsidRPr="00C21FC2" w:rsidRDefault="00C21FC2" w:rsidP="00F63ED1">
            <w:pPr>
              <w:pStyle w:val="TableofAuthorities"/>
              <w:rPr>
                <w:lang w:eastAsia="en-AU"/>
              </w:rPr>
            </w:pPr>
            <w:r w:rsidRPr="00C21FC2">
              <w:t>$2.33</w:t>
            </w:r>
          </w:p>
        </w:tc>
      </w:tr>
      <w:tr w:rsidR="00C21FC2" w:rsidRPr="005C23E7" w14:paraId="476CA46B" w14:textId="77777777" w:rsidTr="006E5E81">
        <w:trPr>
          <w:trHeight w:val="340"/>
        </w:trPr>
        <w:tc>
          <w:tcPr>
            <w:tcW w:w="2400" w:type="dxa"/>
            <w:shd w:val="clear" w:color="auto" w:fill="D8DADA"/>
            <w:vAlign w:val="center"/>
          </w:tcPr>
          <w:p w14:paraId="12BC087F" w14:textId="77777777" w:rsidR="00C21FC2" w:rsidRPr="00F63ED1" w:rsidRDefault="00C21FC2" w:rsidP="00F63ED1">
            <w:pPr>
              <w:pStyle w:val="TableofAuthorities"/>
              <w:rPr>
                <w:rStyle w:val="Strong"/>
              </w:rPr>
            </w:pPr>
            <w:r w:rsidRPr="00F63ED1">
              <w:rPr>
                <w:rStyle w:val="Strong"/>
              </w:rPr>
              <w:t>Total income</w:t>
            </w:r>
          </w:p>
        </w:tc>
        <w:tc>
          <w:tcPr>
            <w:tcW w:w="1701" w:type="dxa"/>
            <w:tcBorders>
              <w:top w:val="single" w:sz="4" w:space="0" w:color="1E1545" w:themeColor="text1"/>
              <w:right w:val="single" w:sz="4" w:space="0" w:color="1E1545" w:themeColor="text1"/>
            </w:tcBorders>
            <w:shd w:val="clear" w:color="auto" w:fill="D8DADA"/>
            <w:vAlign w:val="center"/>
          </w:tcPr>
          <w:p w14:paraId="529EBA77" w14:textId="369B70CA" w:rsidR="00C21FC2" w:rsidRPr="00F63ED1" w:rsidRDefault="00C21FC2" w:rsidP="00F63ED1">
            <w:pPr>
              <w:pStyle w:val="TableofAuthorities"/>
              <w:rPr>
                <w:rStyle w:val="Strong"/>
              </w:rPr>
            </w:pPr>
            <w:r w:rsidRPr="00F63ED1">
              <w:rPr>
                <w:rStyle w:val="Strong"/>
              </w:rPr>
              <w:t>$85.81</w:t>
            </w:r>
          </w:p>
        </w:tc>
        <w:tc>
          <w:tcPr>
            <w:tcW w:w="1701" w:type="dxa"/>
            <w:tcBorders>
              <w:left w:val="single" w:sz="4" w:space="0" w:color="1E1545" w:themeColor="text1"/>
            </w:tcBorders>
            <w:shd w:val="clear" w:color="auto" w:fill="D8DADA"/>
            <w:noWrap/>
            <w:vAlign w:val="center"/>
          </w:tcPr>
          <w:p w14:paraId="2E644844" w14:textId="0442CCAE" w:rsidR="00C21FC2" w:rsidRPr="00F63ED1" w:rsidRDefault="00C21FC2" w:rsidP="00F63ED1">
            <w:pPr>
              <w:pStyle w:val="TableofAuthorities"/>
              <w:rPr>
                <w:rStyle w:val="Strong"/>
              </w:rPr>
            </w:pPr>
            <w:r w:rsidRPr="00F63ED1">
              <w:rPr>
                <w:rStyle w:val="Strong"/>
              </w:rPr>
              <w:t>$88.97</w:t>
            </w:r>
          </w:p>
        </w:tc>
        <w:tc>
          <w:tcPr>
            <w:tcW w:w="1701" w:type="dxa"/>
            <w:shd w:val="clear" w:color="auto" w:fill="D8DADA"/>
            <w:noWrap/>
            <w:vAlign w:val="center"/>
          </w:tcPr>
          <w:p w14:paraId="583514CB" w14:textId="11B2D3C7" w:rsidR="00C21FC2" w:rsidRPr="00F63ED1" w:rsidRDefault="00C21FC2" w:rsidP="00F63ED1">
            <w:pPr>
              <w:pStyle w:val="TableofAuthorities"/>
              <w:rPr>
                <w:rStyle w:val="Strong"/>
              </w:rPr>
            </w:pPr>
            <w:r w:rsidRPr="00F63ED1">
              <w:rPr>
                <w:rStyle w:val="Strong"/>
              </w:rPr>
              <w:t>$84.14</w:t>
            </w:r>
          </w:p>
        </w:tc>
        <w:tc>
          <w:tcPr>
            <w:tcW w:w="1701" w:type="dxa"/>
            <w:shd w:val="clear" w:color="auto" w:fill="D8DADA"/>
            <w:noWrap/>
            <w:vAlign w:val="center"/>
          </w:tcPr>
          <w:p w14:paraId="076BA384" w14:textId="14734559" w:rsidR="00C21FC2" w:rsidRPr="00F63ED1" w:rsidRDefault="00C21FC2" w:rsidP="00F63ED1">
            <w:pPr>
              <w:pStyle w:val="TableofAuthorities"/>
              <w:rPr>
                <w:rStyle w:val="Strong"/>
              </w:rPr>
            </w:pPr>
            <w:r w:rsidRPr="00F63ED1">
              <w:rPr>
                <w:rStyle w:val="Strong"/>
              </w:rPr>
              <w:t>$79.39</w:t>
            </w:r>
          </w:p>
        </w:tc>
      </w:tr>
      <w:tr w:rsidR="00C21FC2" w:rsidRPr="005C23E7" w14:paraId="628A81AF" w14:textId="77777777" w:rsidTr="006E5E81">
        <w:trPr>
          <w:trHeight w:val="340"/>
        </w:trPr>
        <w:tc>
          <w:tcPr>
            <w:tcW w:w="9204" w:type="dxa"/>
            <w:gridSpan w:val="5"/>
            <w:shd w:val="clear" w:color="auto" w:fill="E8DEED" w:themeFill="accent3" w:themeFillTint="33"/>
            <w:vAlign w:val="center"/>
          </w:tcPr>
          <w:p w14:paraId="2DEC6FD1" w14:textId="65006DD7" w:rsidR="00C21FC2" w:rsidRPr="00F63ED1" w:rsidRDefault="00DC79BA" w:rsidP="00F63ED1">
            <w:pPr>
              <w:pStyle w:val="TableofAuthorities"/>
              <w:rPr>
                <w:rStyle w:val="Strong"/>
              </w:rPr>
            </w:pPr>
            <w:r w:rsidRPr="00F63ED1">
              <w:rPr>
                <w:rStyle w:val="Strong"/>
              </w:rPr>
              <w:t>Expenses</w:t>
            </w:r>
          </w:p>
        </w:tc>
      </w:tr>
      <w:tr w:rsidR="00C21FC2" w:rsidRPr="005C23E7" w14:paraId="1E55EF6A" w14:textId="77777777" w:rsidTr="006E5E81">
        <w:trPr>
          <w:trHeight w:val="340"/>
        </w:trPr>
        <w:tc>
          <w:tcPr>
            <w:tcW w:w="2400" w:type="dxa"/>
            <w:shd w:val="clear" w:color="000000" w:fill="FFFFFF"/>
            <w:vAlign w:val="center"/>
          </w:tcPr>
          <w:p w14:paraId="769E11D4" w14:textId="77777777" w:rsidR="00C21FC2" w:rsidRPr="005C23E7" w:rsidRDefault="00C21FC2" w:rsidP="009D0D7D">
            <w:pPr>
              <w:pStyle w:val="TableofAuthorities"/>
              <w:rPr>
                <w:lang w:eastAsia="en-AU"/>
              </w:rPr>
            </w:pPr>
            <w:r w:rsidRPr="005C23E7">
              <w:rPr>
                <w:lang w:eastAsia="en-AU"/>
              </w:rPr>
              <w:t>Internal care services</w:t>
            </w:r>
          </w:p>
        </w:tc>
        <w:tc>
          <w:tcPr>
            <w:tcW w:w="1701" w:type="dxa"/>
            <w:tcBorders>
              <w:top w:val="single" w:sz="4" w:space="0" w:color="1E1545" w:themeColor="text1"/>
              <w:right w:val="single" w:sz="4" w:space="0" w:color="1E1545" w:themeColor="text1"/>
            </w:tcBorders>
            <w:shd w:val="clear" w:color="000000" w:fill="FFFFFF"/>
            <w:vAlign w:val="center"/>
          </w:tcPr>
          <w:p w14:paraId="291EEA81" w14:textId="253828D2" w:rsidR="00C21FC2" w:rsidRPr="00C21FC2" w:rsidRDefault="00C21FC2" w:rsidP="00F63ED1">
            <w:pPr>
              <w:pStyle w:val="TableofAuthorities"/>
              <w:rPr>
                <w:color w:val="1E1545" w:themeColor="text2"/>
                <w:lang w:eastAsia="en-AU"/>
              </w:rPr>
            </w:pPr>
            <w:r w:rsidRPr="00C21FC2">
              <w:t>$22.93</w:t>
            </w:r>
          </w:p>
        </w:tc>
        <w:tc>
          <w:tcPr>
            <w:tcW w:w="1701" w:type="dxa"/>
            <w:tcBorders>
              <w:left w:val="single" w:sz="4" w:space="0" w:color="1E1545" w:themeColor="text1"/>
            </w:tcBorders>
            <w:shd w:val="clear" w:color="000000" w:fill="FFFFFF"/>
            <w:noWrap/>
            <w:vAlign w:val="center"/>
          </w:tcPr>
          <w:p w14:paraId="22170D57" w14:textId="7682D0AF" w:rsidR="00C21FC2" w:rsidRPr="00C21FC2" w:rsidRDefault="00C21FC2" w:rsidP="00F63ED1">
            <w:pPr>
              <w:pStyle w:val="TableofAuthorities"/>
              <w:rPr>
                <w:color w:val="1E1545" w:themeColor="text2"/>
                <w:lang w:eastAsia="en-AU"/>
              </w:rPr>
            </w:pPr>
            <w:r w:rsidRPr="00C21FC2">
              <w:t>$18.68</w:t>
            </w:r>
          </w:p>
        </w:tc>
        <w:tc>
          <w:tcPr>
            <w:tcW w:w="1701" w:type="dxa"/>
            <w:shd w:val="clear" w:color="000000" w:fill="FFFFFF"/>
            <w:noWrap/>
            <w:vAlign w:val="center"/>
          </w:tcPr>
          <w:p w14:paraId="6967781A" w14:textId="138CC5F5" w:rsidR="00C21FC2" w:rsidRPr="00C21FC2" w:rsidRDefault="00C21FC2" w:rsidP="00F63ED1">
            <w:pPr>
              <w:pStyle w:val="TableofAuthorities"/>
              <w:rPr>
                <w:lang w:eastAsia="en-AU"/>
              </w:rPr>
            </w:pPr>
            <w:r w:rsidRPr="00C21FC2">
              <w:t>$26.26</w:t>
            </w:r>
          </w:p>
        </w:tc>
        <w:tc>
          <w:tcPr>
            <w:tcW w:w="1701" w:type="dxa"/>
            <w:shd w:val="clear" w:color="000000" w:fill="FFFFFF"/>
            <w:noWrap/>
            <w:vAlign w:val="center"/>
          </w:tcPr>
          <w:p w14:paraId="417771CF" w14:textId="1A930F90" w:rsidR="00C21FC2" w:rsidRPr="00C21FC2" w:rsidRDefault="00C21FC2" w:rsidP="00F63ED1">
            <w:pPr>
              <w:pStyle w:val="TableofAuthorities"/>
              <w:rPr>
                <w:lang w:eastAsia="en-AU"/>
              </w:rPr>
            </w:pPr>
            <w:r w:rsidRPr="00C21FC2">
              <w:t>$16.98</w:t>
            </w:r>
          </w:p>
        </w:tc>
      </w:tr>
      <w:tr w:rsidR="00C21FC2" w:rsidRPr="005C23E7" w14:paraId="2DD6FC2D" w14:textId="77777777" w:rsidTr="006E5E81">
        <w:trPr>
          <w:trHeight w:val="340"/>
        </w:trPr>
        <w:tc>
          <w:tcPr>
            <w:tcW w:w="2400" w:type="dxa"/>
            <w:shd w:val="clear" w:color="000000" w:fill="FFFFFF"/>
            <w:vAlign w:val="center"/>
          </w:tcPr>
          <w:p w14:paraId="61CE677C" w14:textId="77777777" w:rsidR="00C21FC2" w:rsidRPr="005C23E7" w:rsidRDefault="00C21FC2" w:rsidP="009D0D7D">
            <w:pPr>
              <w:pStyle w:val="TableofAuthorities"/>
              <w:rPr>
                <w:lang w:eastAsia="en-AU"/>
              </w:rPr>
            </w:pPr>
            <w:r w:rsidRPr="005C23E7">
              <w:rPr>
                <w:lang w:eastAsia="en-AU"/>
              </w:rPr>
              <w:t>External care services</w:t>
            </w:r>
          </w:p>
        </w:tc>
        <w:tc>
          <w:tcPr>
            <w:tcW w:w="1701" w:type="dxa"/>
            <w:tcBorders>
              <w:top w:val="single" w:sz="4" w:space="0" w:color="1E1545" w:themeColor="text1"/>
              <w:right w:val="single" w:sz="4" w:space="0" w:color="1E1545" w:themeColor="text1"/>
            </w:tcBorders>
            <w:shd w:val="clear" w:color="000000" w:fill="FFFFFF"/>
            <w:vAlign w:val="center"/>
          </w:tcPr>
          <w:p w14:paraId="4664DFCE" w14:textId="16C8CCB3" w:rsidR="00C21FC2" w:rsidRPr="00C21FC2" w:rsidRDefault="00C21FC2" w:rsidP="00F63ED1">
            <w:pPr>
              <w:pStyle w:val="TableofAuthorities"/>
              <w:rPr>
                <w:color w:val="1E1545" w:themeColor="text2"/>
                <w:lang w:eastAsia="en-AU"/>
              </w:rPr>
            </w:pPr>
            <w:r w:rsidRPr="00C21FC2">
              <w:t>$29.75</w:t>
            </w:r>
          </w:p>
        </w:tc>
        <w:tc>
          <w:tcPr>
            <w:tcW w:w="1701" w:type="dxa"/>
            <w:tcBorders>
              <w:left w:val="single" w:sz="4" w:space="0" w:color="1E1545" w:themeColor="text1"/>
            </w:tcBorders>
            <w:shd w:val="clear" w:color="000000" w:fill="FFFFFF"/>
            <w:noWrap/>
            <w:vAlign w:val="center"/>
          </w:tcPr>
          <w:p w14:paraId="26EAC0EC" w14:textId="3061AA26" w:rsidR="00C21FC2" w:rsidRPr="00C21FC2" w:rsidRDefault="00C21FC2" w:rsidP="00F63ED1">
            <w:pPr>
              <w:pStyle w:val="TableofAuthorities"/>
              <w:rPr>
                <w:color w:val="1E1545" w:themeColor="text2"/>
                <w:lang w:eastAsia="en-AU"/>
              </w:rPr>
            </w:pPr>
            <w:r w:rsidRPr="00C21FC2">
              <w:t>$38.76</w:t>
            </w:r>
          </w:p>
        </w:tc>
        <w:tc>
          <w:tcPr>
            <w:tcW w:w="1701" w:type="dxa"/>
            <w:shd w:val="clear" w:color="000000" w:fill="FFFFFF"/>
            <w:noWrap/>
            <w:vAlign w:val="center"/>
          </w:tcPr>
          <w:p w14:paraId="16F7E478" w14:textId="2DC93358" w:rsidR="00C21FC2" w:rsidRPr="00C21FC2" w:rsidRDefault="00C21FC2" w:rsidP="00F63ED1">
            <w:pPr>
              <w:pStyle w:val="TableofAuthorities"/>
              <w:rPr>
                <w:lang w:eastAsia="en-AU"/>
              </w:rPr>
            </w:pPr>
            <w:r w:rsidRPr="00C21FC2">
              <w:t>$23.36</w:t>
            </w:r>
          </w:p>
        </w:tc>
        <w:tc>
          <w:tcPr>
            <w:tcW w:w="1701" w:type="dxa"/>
            <w:shd w:val="clear" w:color="000000" w:fill="FFFFFF"/>
            <w:noWrap/>
            <w:vAlign w:val="center"/>
          </w:tcPr>
          <w:p w14:paraId="3F04950D" w14:textId="1AC39202" w:rsidR="00C21FC2" w:rsidRPr="00C21FC2" w:rsidRDefault="00C21FC2" w:rsidP="00F63ED1">
            <w:pPr>
              <w:pStyle w:val="TableofAuthorities"/>
              <w:rPr>
                <w:lang w:eastAsia="en-AU"/>
              </w:rPr>
            </w:pPr>
            <w:r w:rsidRPr="00C21FC2">
              <w:t>$33.53</w:t>
            </w:r>
          </w:p>
        </w:tc>
      </w:tr>
      <w:tr w:rsidR="00C21FC2" w:rsidRPr="005C23E7" w14:paraId="3373996E" w14:textId="77777777" w:rsidTr="00E3377A">
        <w:trPr>
          <w:trHeight w:val="340"/>
        </w:trPr>
        <w:tc>
          <w:tcPr>
            <w:tcW w:w="2400" w:type="dxa"/>
            <w:shd w:val="clear" w:color="000000" w:fill="FFFFFF"/>
            <w:vAlign w:val="center"/>
          </w:tcPr>
          <w:p w14:paraId="2B9505C4" w14:textId="77777777" w:rsidR="00C21FC2" w:rsidRPr="005C23E7" w:rsidRDefault="00C21FC2" w:rsidP="009D0D7D">
            <w:pPr>
              <w:pStyle w:val="TableofAuthorities"/>
              <w:rPr>
                <w:lang w:eastAsia="en-AU"/>
              </w:rPr>
            </w:pPr>
            <w:r w:rsidRPr="005C23E7">
              <w:rPr>
                <w:lang w:eastAsia="en-AU"/>
              </w:rPr>
              <w:t>Care management</w:t>
            </w:r>
          </w:p>
        </w:tc>
        <w:tc>
          <w:tcPr>
            <w:tcW w:w="1701" w:type="dxa"/>
            <w:tcBorders>
              <w:top w:val="single" w:sz="4" w:space="0" w:color="1E1545" w:themeColor="text1"/>
              <w:right w:val="single" w:sz="4" w:space="0" w:color="1E1545" w:themeColor="text1"/>
            </w:tcBorders>
            <w:shd w:val="clear" w:color="000000" w:fill="FFFFFF"/>
            <w:vAlign w:val="center"/>
          </w:tcPr>
          <w:p w14:paraId="0F0B0B9E" w14:textId="5BC524CD" w:rsidR="00C21FC2" w:rsidRPr="00C21FC2" w:rsidRDefault="00C21FC2" w:rsidP="00F63ED1">
            <w:pPr>
              <w:pStyle w:val="TableofAuthorities"/>
              <w:rPr>
                <w:color w:val="1E1545" w:themeColor="text2"/>
                <w:lang w:eastAsia="en-AU"/>
              </w:rPr>
            </w:pPr>
            <w:r w:rsidRPr="00C21FC2">
              <w:t>$7.71</w:t>
            </w:r>
          </w:p>
        </w:tc>
        <w:tc>
          <w:tcPr>
            <w:tcW w:w="1701" w:type="dxa"/>
            <w:tcBorders>
              <w:left w:val="single" w:sz="4" w:space="0" w:color="1E1545" w:themeColor="text1"/>
            </w:tcBorders>
            <w:shd w:val="clear" w:color="000000" w:fill="FFFFFF"/>
            <w:noWrap/>
            <w:vAlign w:val="center"/>
          </w:tcPr>
          <w:p w14:paraId="35C976F4" w14:textId="3521B0A7" w:rsidR="00C21FC2" w:rsidRPr="00C21FC2" w:rsidRDefault="00C21FC2" w:rsidP="00F63ED1">
            <w:pPr>
              <w:pStyle w:val="TableofAuthorities"/>
              <w:rPr>
                <w:color w:val="1E1545" w:themeColor="text2"/>
                <w:lang w:eastAsia="en-AU"/>
              </w:rPr>
            </w:pPr>
            <w:r w:rsidRPr="00C21FC2">
              <w:t>$6.66</w:t>
            </w:r>
          </w:p>
        </w:tc>
        <w:tc>
          <w:tcPr>
            <w:tcW w:w="1701" w:type="dxa"/>
            <w:shd w:val="clear" w:color="000000" w:fill="FFFFFF"/>
            <w:noWrap/>
            <w:vAlign w:val="center"/>
          </w:tcPr>
          <w:p w14:paraId="0CE53E38" w14:textId="6882CAE3" w:rsidR="00C21FC2" w:rsidRPr="00C21FC2" w:rsidRDefault="00C21FC2" w:rsidP="00F63ED1">
            <w:pPr>
              <w:pStyle w:val="TableofAuthorities"/>
              <w:rPr>
                <w:lang w:eastAsia="en-AU"/>
              </w:rPr>
            </w:pPr>
            <w:r w:rsidRPr="00C21FC2">
              <w:t>$8.13</w:t>
            </w:r>
          </w:p>
        </w:tc>
        <w:tc>
          <w:tcPr>
            <w:tcW w:w="1701" w:type="dxa"/>
            <w:shd w:val="clear" w:color="000000" w:fill="FFFFFF"/>
            <w:noWrap/>
            <w:vAlign w:val="center"/>
          </w:tcPr>
          <w:p w14:paraId="51909A13" w14:textId="7CAE4698" w:rsidR="00C21FC2" w:rsidRPr="00C21FC2" w:rsidRDefault="00C21FC2" w:rsidP="00F63ED1">
            <w:pPr>
              <w:pStyle w:val="TableofAuthorities"/>
              <w:rPr>
                <w:lang w:eastAsia="en-AU"/>
              </w:rPr>
            </w:pPr>
            <w:r w:rsidRPr="00C21FC2">
              <w:t>$11.67</w:t>
            </w:r>
          </w:p>
        </w:tc>
      </w:tr>
      <w:tr w:rsidR="00C21FC2" w:rsidRPr="005C23E7" w14:paraId="140F87A1" w14:textId="77777777" w:rsidTr="006E5E81">
        <w:trPr>
          <w:trHeight w:val="567"/>
        </w:trPr>
        <w:tc>
          <w:tcPr>
            <w:tcW w:w="2400" w:type="dxa"/>
            <w:shd w:val="clear" w:color="000000" w:fill="FFFFFF"/>
            <w:vAlign w:val="center"/>
          </w:tcPr>
          <w:p w14:paraId="74D1D238" w14:textId="77777777" w:rsidR="00C21FC2" w:rsidRPr="005C23E7" w:rsidRDefault="00C21FC2" w:rsidP="009D0D7D">
            <w:pPr>
              <w:pStyle w:val="TableofAuthorities"/>
              <w:rPr>
                <w:lang w:eastAsia="en-AU"/>
              </w:rPr>
            </w:pPr>
            <w:r w:rsidRPr="005C23E7">
              <w:rPr>
                <w:lang w:eastAsia="en-AU"/>
              </w:rPr>
              <w:t>Admin costs and support expenses</w:t>
            </w:r>
          </w:p>
        </w:tc>
        <w:tc>
          <w:tcPr>
            <w:tcW w:w="1701" w:type="dxa"/>
            <w:tcBorders>
              <w:top w:val="single" w:sz="4" w:space="0" w:color="1E1545" w:themeColor="text1"/>
              <w:right w:val="single" w:sz="4" w:space="0" w:color="1E1545" w:themeColor="text1"/>
            </w:tcBorders>
            <w:shd w:val="clear" w:color="000000" w:fill="FFFFFF"/>
            <w:vAlign w:val="center"/>
          </w:tcPr>
          <w:p w14:paraId="307AB691" w14:textId="44D73725" w:rsidR="00C21FC2" w:rsidRPr="00C21FC2" w:rsidRDefault="00C21FC2" w:rsidP="00F63ED1">
            <w:pPr>
              <w:pStyle w:val="TableofAuthorities"/>
              <w:rPr>
                <w:color w:val="1E1545" w:themeColor="text2"/>
                <w:lang w:eastAsia="en-AU"/>
              </w:rPr>
            </w:pPr>
            <w:r w:rsidRPr="00C21FC2">
              <w:t>$17.07</w:t>
            </w:r>
          </w:p>
        </w:tc>
        <w:tc>
          <w:tcPr>
            <w:tcW w:w="1701" w:type="dxa"/>
            <w:tcBorders>
              <w:left w:val="single" w:sz="4" w:space="0" w:color="1E1545" w:themeColor="text1"/>
            </w:tcBorders>
            <w:shd w:val="clear" w:color="000000" w:fill="FFFFFF"/>
            <w:noWrap/>
            <w:vAlign w:val="center"/>
          </w:tcPr>
          <w:p w14:paraId="6EBA94D7" w14:textId="0F6B5F16" w:rsidR="00C21FC2" w:rsidRPr="00C21FC2" w:rsidRDefault="00C21FC2" w:rsidP="00F63ED1">
            <w:pPr>
              <w:pStyle w:val="TableofAuthorities"/>
              <w:rPr>
                <w:color w:val="1E1545" w:themeColor="text2"/>
                <w:lang w:eastAsia="en-AU"/>
              </w:rPr>
            </w:pPr>
            <w:r w:rsidRPr="00C21FC2">
              <w:t>$14.96</w:t>
            </w:r>
          </w:p>
        </w:tc>
        <w:tc>
          <w:tcPr>
            <w:tcW w:w="1701" w:type="dxa"/>
            <w:shd w:val="clear" w:color="000000" w:fill="FFFFFF"/>
            <w:noWrap/>
            <w:vAlign w:val="center"/>
          </w:tcPr>
          <w:p w14:paraId="06ECF6D8" w14:textId="252B7DE6" w:rsidR="00C21FC2" w:rsidRPr="00C21FC2" w:rsidRDefault="00C21FC2" w:rsidP="00F63ED1">
            <w:pPr>
              <w:pStyle w:val="TableofAuthorities"/>
              <w:rPr>
                <w:lang w:eastAsia="en-AU"/>
              </w:rPr>
            </w:pPr>
            <w:r w:rsidRPr="00C21FC2">
              <w:t>$18.75</w:t>
            </w:r>
          </w:p>
        </w:tc>
        <w:tc>
          <w:tcPr>
            <w:tcW w:w="1701" w:type="dxa"/>
            <w:shd w:val="clear" w:color="000000" w:fill="FFFFFF"/>
            <w:noWrap/>
            <w:vAlign w:val="center"/>
          </w:tcPr>
          <w:p w14:paraId="4BC65DF6" w14:textId="1089AF28" w:rsidR="00C21FC2" w:rsidRPr="00C21FC2" w:rsidRDefault="00C21FC2" w:rsidP="00F63ED1">
            <w:pPr>
              <w:pStyle w:val="TableofAuthorities"/>
              <w:rPr>
                <w:lang w:eastAsia="en-AU"/>
              </w:rPr>
            </w:pPr>
            <w:r w:rsidRPr="00C21FC2">
              <w:t>$13.70</w:t>
            </w:r>
          </w:p>
        </w:tc>
      </w:tr>
      <w:tr w:rsidR="00C21FC2" w:rsidRPr="005C23E7" w14:paraId="2A10ECB7" w14:textId="77777777" w:rsidTr="006E5E81">
        <w:trPr>
          <w:trHeight w:val="567"/>
        </w:trPr>
        <w:tc>
          <w:tcPr>
            <w:tcW w:w="2400" w:type="dxa"/>
            <w:shd w:val="clear" w:color="000000" w:fill="FFFFFF"/>
            <w:vAlign w:val="center"/>
          </w:tcPr>
          <w:p w14:paraId="32D2D620" w14:textId="77777777" w:rsidR="00C21FC2" w:rsidRPr="005C23E7" w:rsidRDefault="00C21FC2" w:rsidP="009D0D7D">
            <w:pPr>
              <w:pStyle w:val="TableofAuthorities"/>
              <w:rPr>
                <w:lang w:eastAsia="en-AU"/>
              </w:rPr>
            </w:pPr>
            <w:r w:rsidRPr="005C23E7">
              <w:rPr>
                <w:lang w:eastAsia="en-AU"/>
              </w:rPr>
              <w:t>Other expenses and non-direct costs</w:t>
            </w:r>
          </w:p>
        </w:tc>
        <w:tc>
          <w:tcPr>
            <w:tcW w:w="1701" w:type="dxa"/>
            <w:tcBorders>
              <w:top w:val="single" w:sz="4" w:space="0" w:color="1E1545" w:themeColor="text1"/>
              <w:right w:val="single" w:sz="4" w:space="0" w:color="1E1545" w:themeColor="text1"/>
            </w:tcBorders>
            <w:shd w:val="clear" w:color="000000" w:fill="FFFFFF"/>
            <w:vAlign w:val="center"/>
          </w:tcPr>
          <w:p w14:paraId="5D6D4AA9" w14:textId="0D1159C4" w:rsidR="00C21FC2" w:rsidRPr="00C21FC2" w:rsidRDefault="00C21FC2" w:rsidP="00F63ED1">
            <w:pPr>
              <w:pStyle w:val="TableofAuthorities"/>
              <w:rPr>
                <w:color w:val="1E1545" w:themeColor="text2"/>
                <w:lang w:eastAsia="en-AU"/>
              </w:rPr>
            </w:pPr>
            <w:r w:rsidRPr="00C21FC2">
              <w:t>$3.08</w:t>
            </w:r>
          </w:p>
        </w:tc>
        <w:tc>
          <w:tcPr>
            <w:tcW w:w="1701" w:type="dxa"/>
            <w:tcBorders>
              <w:left w:val="single" w:sz="4" w:space="0" w:color="1E1545" w:themeColor="text1"/>
            </w:tcBorders>
            <w:shd w:val="clear" w:color="000000" w:fill="FFFFFF"/>
            <w:noWrap/>
            <w:vAlign w:val="center"/>
          </w:tcPr>
          <w:p w14:paraId="44D628B6" w14:textId="6DAD6B93" w:rsidR="00C21FC2" w:rsidRPr="00C21FC2" w:rsidRDefault="00C21FC2" w:rsidP="00F63ED1">
            <w:pPr>
              <w:pStyle w:val="TableofAuthorities"/>
              <w:rPr>
                <w:color w:val="1E1545" w:themeColor="text2"/>
                <w:lang w:eastAsia="en-AU"/>
              </w:rPr>
            </w:pPr>
            <w:r w:rsidRPr="00C21FC2">
              <w:t>$3.76</w:t>
            </w:r>
          </w:p>
        </w:tc>
        <w:tc>
          <w:tcPr>
            <w:tcW w:w="1701" w:type="dxa"/>
            <w:shd w:val="clear" w:color="000000" w:fill="FFFFFF"/>
            <w:noWrap/>
            <w:vAlign w:val="center"/>
          </w:tcPr>
          <w:p w14:paraId="66E4967F" w14:textId="3104C929" w:rsidR="00C21FC2" w:rsidRPr="00C21FC2" w:rsidRDefault="00C21FC2" w:rsidP="00F63ED1">
            <w:pPr>
              <w:pStyle w:val="TableofAuthorities"/>
              <w:rPr>
                <w:lang w:eastAsia="en-AU"/>
              </w:rPr>
            </w:pPr>
            <w:r w:rsidRPr="00C21FC2">
              <w:t>$2.76</w:t>
            </w:r>
          </w:p>
        </w:tc>
        <w:tc>
          <w:tcPr>
            <w:tcW w:w="1701" w:type="dxa"/>
            <w:shd w:val="clear" w:color="000000" w:fill="FFFFFF"/>
            <w:noWrap/>
            <w:vAlign w:val="center"/>
          </w:tcPr>
          <w:p w14:paraId="6A6E71CE" w14:textId="1FA5ECF5" w:rsidR="00C21FC2" w:rsidRPr="00C21FC2" w:rsidRDefault="00C21FC2" w:rsidP="00F63ED1">
            <w:pPr>
              <w:pStyle w:val="TableofAuthorities"/>
              <w:rPr>
                <w:lang w:eastAsia="en-AU"/>
              </w:rPr>
            </w:pPr>
            <w:r w:rsidRPr="00C21FC2">
              <w:t>$1.27</w:t>
            </w:r>
          </w:p>
        </w:tc>
      </w:tr>
      <w:tr w:rsidR="00C21FC2" w:rsidRPr="005C23E7" w14:paraId="742F0D9D" w14:textId="77777777" w:rsidTr="006E5E81">
        <w:trPr>
          <w:trHeight w:val="340"/>
        </w:trPr>
        <w:tc>
          <w:tcPr>
            <w:tcW w:w="2400" w:type="dxa"/>
            <w:shd w:val="clear" w:color="auto" w:fill="D8DADA"/>
            <w:vAlign w:val="center"/>
          </w:tcPr>
          <w:p w14:paraId="6655EC24" w14:textId="77777777" w:rsidR="00C21FC2" w:rsidRPr="00F63ED1" w:rsidRDefault="00C21FC2" w:rsidP="00F63ED1">
            <w:pPr>
              <w:pStyle w:val="TableofAuthorities"/>
              <w:rPr>
                <w:rStyle w:val="Strong"/>
              </w:rPr>
            </w:pPr>
            <w:r w:rsidRPr="00F63ED1">
              <w:rPr>
                <w:rStyle w:val="Strong"/>
              </w:rPr>
              <w:t>Total expenses</w:t>
            </w:r>
          </w:p>
        </w:tc>
        <w:tc>
          <w:tcPr>
            <w:tcW w:w="1701" w:type="dxa"/>
            <w:tcBorders>
              <w:top w:val="single" w:sz="4" w:space="0" w:color="1E1545" w:themeColor="text1"/>
              <w:right w:val="single" w:sz="4" w:space="0" w:color="1E1545" w:themeColor="text1"/>
            </w:tcBorders>
            <w:shd w:val="clear" w:color="auto" w:fill="D8DADA"/>
            <w:vAlign w:val="center"/>
          </w:tcPr>
          <w:p w14:paraId="0950FBBF" w14:textId="3B803C49" w:rsidR="00C21FC2" w:rsidRPr="00F63ED1" w:rsidRDefault="00C21FC2" w:rsidP="00F63ED1">
            <w:pPr>
              <w:pStyle w:val="TableofAuthorities"/>
              <w:rPr>
                <w:rStyle w:val="Strong"/>
              </w:rPr>
            </w:pPr>
            <w:r w:rsidRPr="00F63ED1">
              <w:rPr>
                <w:rStyle w:val="Strong"/>
              </w:rPr>
              <w:t>$80.55</w:t>
            </w:r>
          </w:p>
        </w:tc>
        <w:tc>
          <w:tcPr>
            <w:tcW w:w="1701" w:type="dxa"/>
            <w:tcBorders>
              <w:left w:val="single" w:sz="4" w:space="0" w:color="1E1545" w:themeColor="text1"/>
            </w:tcBorders>
            <w:shd w:val="clear" w:color="auto" w:fill="D8DADA"/>
            <w:noWrap/>
            <w:vAlign w:val="center"/>
          </w:tcPr>
          <w:p w14:paraId="02D679A0" w14:textId="419588B9" w:rsidR="00C21FC2" w:rsidRPr="00F63ED1" w:rsidRDefault="00C21FC2" w:rsidP="00F63ED1">
            <w:pPr>
              <w:pStyle w:val="TableofAuthorities"/>
              <w:rPr>
                <w:rStyle w:val="Strong"/>
              </w:rPr>
            </w:pPr>
            <w:r w:rsidRPr="00F63ED1">
              <w:rPr>
                <w:rStyle w:val="Strong"/>
              </w:rPr>
              <w:t>$82.82</w:t>
            </w:r>
          </w:p>
        </w:tc>
        <w:tc>
          <w:tcPr>
            <w:tcW w:w="1701" w:type="dxa"/>
            <w:shd w:val="clear" w:color="auto" w:fill="D8DADA"/>
            <w:noWrap/>
            <w:vAlign w:val="center"/>
          </w:tcPr>
          <w:p w14:paraId="79049B2E" w14:textId="20AAF0A2" w:rsidR="00C21FC2" w:rsidRPr="00F63ED1" w:rsidRDefault="00C21FC2" w:rsidP="00F63ED1">
            <w:pPr>
              <w:pStyle w:val="TableofAuthorities"/>
              <w:rPr>
                <w:rStyle w:val="Strong"/>
              </w:rPr>
            </w:pPr>
            <w:r w:rsidRPr="00F63ED1">
              <w:rPr>
                <w:rStyle w:val="Strong"/>
              </w:rPr>
              <w:t>$79.26</w:t>
            </w:r>
          </w:p>
        </w:tc>
        <w:tc>
          <w:tcPr>
            <w:tcW w:w="1701" w:type="dxa"/>
            <w:shd w:val="clear" w:color="auto" w:fill="D8DADA"/>
            <w:noWrap/>
            <w:vAlign w:val="center"/>
          </w:tcPr>
          <w:p w14:paraId="40C22C6C" w14:textId="58DE3F02" w:rsidR="00C21FC2" w:rsidRPr="00F63ED1" w:rsidRDefault="00C21FC2" w:rsidP="00F63ED1">
            <w:pPr>
              <w:pStyle w:val="TableofAuthorities"/>
              <w:rPr>
                <w:rStyle w:val="Strong"/>
              </w:rPr>
            </w:pPr>
            <w:r w:rsidRPr="00F63ED1">
              <w:rPr>
                <w:rStyle w:val="Strong"/>
              </w:rPr>
              <w:t>$77.15</w:t>
            </w:r>
          </w:p>
        </w:tc>
      </w:tr>
      <w:tr w:rsidR="00C21FC2" w:rsidRPr="005C23E7" w14:paraId="4EA688B5" w14:textId="77777777" w:rsidTr="006E5E81">
        <w:trPr>
          <w:trHeight w:val="340"/>
        </w:trPr>
        <w:tc>
          <w:tcPr>
            <w:tcW w:w="2400" w:type="dxa"/>
            <w:shd w:val="clear" w:color="auto" w:fill="D8DADA"/>
            <w:vAlign w:val="center"/>
            <w:hideMark/>
          </w:tcPr>
          <w:p w14:paraId="4C2A2CD5" w14:textId="4ED18151" w:rsidR="00C21FC2" w:rsidRPr="00F63ED1" w:rsidRDefault="00680B15" w:rsidP="00F63ED1">
            <w:pPr>
              <w:pStyle w:val="TableofAuthorities"/>
              <w:rPr>
                <w:rStyle w:val="Strong"/>
              </w:rPr>
            </w:pPr>
            <w:r w:rsidRPr="00F63ED1">
              <w:rPr>
                <w:rStyle w:val="Strong"/>
              </w:rPr>
              <w:t>NPBT</w:t>
            </w:r>
          </w:p>
        </w:tc>
        <w:tc>
          <w:tcPr>
            <w:tcW w:w="1701" w:type="dxa"/>
            <w:tcBorders>
              <w:top w:val="single" w:sz="4" w:space="0" w:color="1E1545" w:themeColor="text1"/>
              <w:right w:val="single" w:sz="4" w:space="0" w:color="1E1545" w:themeColor="text1"/>
            </w:tcBorders>
            <w:shd w:val="clear" w:color="auto" w:fill="D8DADA"/>
            <w:vAlign w:val="center"/>
          </w:tcPr>
          <w:p w14:paraId="0906B755" w14:textId="6124067E" w:rsidR="00C21FC2" w:rsidRPr="00F63ED1" w:rsidRDefault="00C21FC2" w:rsidP="00F63ED1">
            <w:pPr>
              <w:pStyle w:val="TableofAuthorities"/>
              <w:rPr>
                <w:rStyle w:val="Strong"/>
              </w:rPr>
            </w:pPr>
            <w:r w:rsidRPr="00F63ED1">
              <w:rPr>
                <w:rStyle w:val="Strong"/>
              </w:rPr>
              <w:t>$5.26</w:t>
            </w:r>
          </w:p>
        </w:tc>
        <w:tc>
          <w:tcPr>
            <w:tcW w:w="1701" w:type="dxa"/>
            <w:tcBorders>
              <w:left w:val="single" w:sz="4" w:space="0" w:color="1E1545" w:themeColor="text1"/>
            </w:tcBorders>
            <w:shd w:val="clear" w:color="auto" w:fill="D8DADA"/>
            <w:noWrap/>
            <w:vAlign w:val="center"/>
          </w:tcPr>
          <w:p w14:paraId="61B3E416" w14:textId="3E19F6A7" w:rsidR="00C21FC2" w:rsidRPr="00F63ED1" w:rsidRDefault="00C21FC2" w:rsidP="00F63ED1">
            <w:pPr>
              <w:pStyle w:val="TableofAuthorities"/>
              <w:rPr>
                <w:rStyle w:val="Strong"/>
              </w:rPr>
            </w:pPr>
            <w:r w:rsidRPr="00F63ED1">
              <w:rPr>
                <w:rStyle w:val="Strong"/>
              </w:rPr>
              <w:t>$6.15</w:t>
            </w:r>
          </w:p>
        </w:tc>
        <w:tc>
          <w:tcPr>
            <w:tcW w:w="1701" w:type="dxa"/>
            <w:shd w:val="clear" w:color="auto" w:fill="D8DADA"/>
            <w:noWrap/>
            <w:vAlign w:val="center"/>
          </w:tcPr>
          <w:p w14:paraId="4D420046" w14:textId="05182735" w:rsidR="00C21FC2" w:rsidRPr="00F63ED1" w:rsidRDefault="00C21FC2" w:rsidP="00F63ED1">
            <w:pPr>
              <w:pStyle w:val="TableofAuthorities"/>
              <w:rPr>
                <w:rStyle w:val="Strong"/>
              </w:rPr>
            </w:pPr>
            <w:r w:rsidRPr="00F63ED1">
              <w:rPr>
                <w:rStyle w:val="Strong"/>
              </w:rPr>
              <w:t>$4.89</w:t>
            </w:r>
          </w:p>
        </w:tc>
        <w:tc>
          <w:tcPr>
            <w:tcW w:w="1701" w:type="dxa"/>
            <w:shd w:val="clear" w:color="auto" w:fill="D8DADA"/>
            <w:noWrap/>
            <w:vAlign w:val="center"/>
          </w:tcPr>
          <w:p w14:paraId="781166ED" w14:textId="0AA4DB1F" w:rsidR="00C21FC2" w:rsidRPr="00F63ED1" w:rsidRDefault="00C21FC2" w:rsidP="00F63ED1">
            <w:pPr>
              <w:pStyle w:val="TableofAuthorities"/>
              <w:rPr>
                <w:rStyle w:val="Strong"/>
              </w:rPr>
            </w:pPr>
            <w:r w:rsidRPr="00F63ED1">
              <w:rPr>
                <w:rStyle w:val="Strong"/>
              </w:rPr>
              <w:t>$2.25</w:t>
            </w:r>
          </w:p>
        </w:tc>
      </w:tr>
    </w:tbl>
    <w:p w14:paraId="192E47CD" w14:textId="2058DF5A" w:rsidR="00F8186A" w:rsidRPr="0033299F" w:rsidRDefault="00F8186A" w:rsidP="005F4D16">
      <w:r w:rsidRPr="0033299F">
        <w:t xml:space="preserve">In line with the </w:t>
      </w:r>
      <w:r w:rsidR="00925F0E" w:rsidRPr="0033299F">
        <w:t>EBITDA</w:t>
      </w:r>
      <w:r w:rsidRPr="0033299F">
        <w:t xml:space="preserve"> results, </w:t>
      </w:r>
      <w:r w:rsidR="009C2F4D" w:rsidRPr="0033299F">
        <w:t>in 202</w:t>
      </w:r>
      <w:r w:rsidR="008D3E2E" w:rsidRPr="0033299F">
        <w:t>4</w:t>
      </w:r>
      <w:r w:rsidR="009C2F4D" w:rsidRPr="0033299F">
        <w:t>-2</w:t>
      </w:r>
      <w:r w:rsidR="008D3E2E" w:rsidRPr="0033299F">
        <w:t>5</w:t>
      </w:r>
      <w:r w:rsidR="009C2F4D" w:rsidRPr="0033299F">
        <w:t xml:space="preserve"> </w:t>
      </w:r>
      <w:r w:rsidRPr="0033299F">
        <w:t xml:space="preserve">the average </w:t>
      </w:r>
      <w:r w:rsidR="00925F0E" w:rsidRPr="0033299F">
        <w:t>NPBT</w:t>
      </w:r>
      <w:r w:rsidRPr="0033299F">
        <w:t xml:space="preserve"> results improved for </w:t>
      </w:r>
      <w:r w:rsidR="00BE3A85" w:rsidRPr="0033299F">
        <w:t xml:space="preserve">all </w:t>
      </w:r>
      <w:r w:rsidR="00AB0AF9" w:rsidRPr="0033299F">
        <w:t>ownership</w:t>
      </w:r>
      <w:r w:rsidR="00BE3A85" w:rsidRPr="0033299F">
        <w:t xml:space="preserve"> types</w:t>
      </w:r>
      <w:r w:rsidR="00FA709D" w:rsidRPr="0033299F">
        <w:t xml:space="preserve"> from 2023-24</w:t>
      </w:r>
      <w:r w:rsidR="00AB0AF9" w:rsidRPr="0033299F">
        <w:t>. F</w:t>
      </w:r>
      <w:r w:rsidRPr="0033299F">
        <w:t xml:space="preserve">or-profit providers </w:t>
      </w:r>
      <w:r w:rsidR="00390F32" w:rsidRPr="0033299F">
        <w:t xml:space="preserve">results increased by </w:t>
      </w:r>
      <w:r w:rsidR="00A82854" w:rsidRPr="0033299F">
        <w:t>$</w:t>
      </w:r>
      <w:r w:rsidR="00F26972" w:rsidRPr="0033299F">
        <w:t>0.44</w:t>
      </w:r>
      <w:r w:rsidR="009072A2" w:rsidRPr="0033299F">
        <w:t xml:space="preserve"> </w:t>
      </w:r>
      <w:r w:rsidR="00212519" w:rsidRPr="0033299F">
        <w:t xml:space="preserve">pcrpd </w:t>
      </w:r>
      <w:r w:rsidR="00390F32" w:rsidRPr="0033299F">
        <w:t>from</w:t>
      </w:r>
      <w:r w:rsidR="009072A2" w:rsidRPr="0033299F">
        <w:t xml:space="preserve"> 202</w:t>
      </w:r>
      <w:r w:rsidR="008D3E2E" w:rsidRPr="0033299F">
        <w:t>3</w:t>
      </w:r>
      <w:r w:rsidR="009072A2" w:rsidRPr="0033299F">
        <w:t>-2</w:t>
      </w:r>
      <w:r w:rsidR="008D3E2E" w:rsidRPr="0033299F">
        <w:t>4</w:t>
      </w:r>
      <w:r w:rsidR="00BD32B2" w:rsidRPr="0033299F">
        <w:t>,</w:t>
      </w:r>
      <w:r w:rsidRPr="0033299F">
        <w:t xml:space="preserve"> not-for-profit providers </w:t>
      </w:r>
      <w:r w:rsidR="00390F32" w:rsidRPr="0033299F">
        <w:t>increased by</w:t>
      </w:r>
      <w:r w:rsidR="009072A2" w:rsidRPr="0033299F">
        <w:t xml:space="preserve"> $1.</w:t>
      </w:r>
      <w:r w:rsidR="00F26972" w:rsidRPr="0033299F">
        <w:t>18</w:t>
      </w:r>
      <w:r w:rsidR="00390F32" w:rsidRPr="0033299F">
        <w:t>, and</w:t>
      </w:r>
      <w:r w:rsidR="0028628B" w:rsidRPr="0033299F">
        <w:t xml:space="preserve"> LST government </w:t>
      </w:r>
      <w:r w:rsidR="00390F32" w:rsidRPr="0033299F">
        <w:t>increased by</w:t>
      </w:r>
      <w:r w:rsidR="0028628B" w:rsidRPr="0033299F">
        <w:t xml:space="preserve"> $</w:t>
      </w:r>
      <w:r w:rsidR="007443EC" w:rsidRPr="0033299F">
        <w:t>1.20</w:t>
      </w:r>
      <w:r w:rsidR="00601472" w:rsidRPr="0033299F">
        <w:t xml:space="preserve"> (Chart 2.</w:t>
      </w:r>
      <w:r w:rsidR="00E35069">
        <w:t>3</w:t>
      </w:r>
      <w:r w:rsidR="00601472" w:rsidRPr="0033299F">
        <w:t>)</w:t>
      </w:r>
      <w:r w:rsidR="0028628B" w:rsidRPr="0033299F">
        <w:t xml:space="preserve">. </w:t>
      </w:r>
    </w:p>
    <w:p w14:paraId="4C191650" w14:textId="3B0F85EC" w:rsidR="00916AAF" w:rsidRPr="005C23E7" w:rsidRDefault="004F42DD" w:rsidP="00645168">
      <w:r w:rsidRPr="005C23E7">
        <w:t xml:space="preserve">When considering the average </w:t>
      </w:r>
      <w:r w:rsidR="007443EC">
        <w:t>NPBT</w:t>
      </w:r>
      <w:r w:rsidRPr="005C23E7">
        <w:t xml:space="preserve"> results </w:t>
      </w:r>
      <w:r w:rsidR="004738DE" w:rsidRPr="005C23E7">
        <w:t>for 202</w:t>
      </w:r>
      <w:r w:rsidR="008D3E2E">
        <w:t>4</w:t>
      </w:r>
      <w:r w:rsidR="004738DE" w:rsidRPr="005C23E7">
        <w:t>-2</w:t>
      </w:r>
      <w:r w:rsidR="008D3E2E">
        <w:t>5</w:t>
      </w:r>
      <w:r w:rsidR="007C24CB">
        <w:t xml:space="preserve"> (Chart 2.</w:t>
      </w:r>
      <w:r w:rsidR="00E35069">
        <w:t>4</w:t>
      </w:r>
      <w:r w:rsidR="007C24CB">
        <w:t>)</w:t>
      </w:r>
      <w:r w:rsidR="004738DE" w:rsidRPr="005C23E7">
        <w:t xml:space="preserve">, </w:t>
      </w:r>
      <w:r w:rsidRPr="005C23E7">
        <w:t>by quartile:</w:t>
      </w:r>
    </w:p>
    <w:p w14:paraId="4E110B96" w14:textId="2B34C52D" w:rsidR="00853681" w:rsidRPr="005C23E7" w:rsidRDefault="004F42DD" w:rsidP="00681424">
      <w:pPr>
        <w:pStyle w:val="ListBullet3"/>
      </w:pPr>
      <w:r w:rsidRPr="005C23E7">
        <w:t xml:space="preserve">in the </w:t>
      </w:r>
      <w:r w:rsidRPr="005C23E7">
        <w:rPr>
          <w:b/>
        </w:rPr>
        <w:t xml:space="preserve">top </w:t>
      </w:r>
      <w:r w:rsidRPr="007C24CB">
        <w:rPr>
          <w:b/>
        </w:rPr>
        <w:t>quartile</w:t>
      </w:r>
      <w:r w:rsidRPr="007C24CB">
        <w:t xml:space="preserve">, </w:t>
      </w:r>
      <w:r w:rsidR="005508B9" w:rsidRPr="007C24CB">
        <w:t>for-profit providers ($16.</w:t>
      </w:r>
      <w:r w:rsidR="002051AF" w:rsidRPr="007C24CB">
        <w:t>92</w:t>
      </w:r>
      <w:r w:rsidR="005508B9" w:rsidRPr="007C24CB">
        <w:t xml:space="preserve"> </w:t>
      </w:r>
      <w:r w:rsidR="00212519" w:rsidRPr="007C24CB">
        <w:t>pcrpd</w:t>
      </w:r>
      <w:r w:rsidR="005508B9" w:rsidRPr="007C24CB">
        <w:t>) outperform</w:t>
      </w:r>
      <w:r w:rsidR="00E653C4">
        <w:t>ed</w:t>
      </w:r>
      <w:r w:rsidR="005508B9" w:rsidRPr="007C24CB">
        <w:t xml:space="preserve"> not-for-profit providers ($1</w:t>
      </w:r>
      <w:r w:rsidR="00EB64AB">
        <w:t>5.22</w:t>
      </w:r>
      <w:r w:rsidR="005508B9" w:rsidRPr="007C24CB">
        <w:t>)</w:t>
      </w:r>
      <w:r w:rsidR="00386B74" w:rsidRPr="007C24CB">
        <w:t xml:space="preserve"> and LST government providers ($14.</w:t>
      </w:r>
      <w:r w:rsidR="00EB64AB">
        <w:t>04</w:t>
      </w:r>
      <w:r w:rsidR="00386B74" w:rsidRPr="007C24CB">
        <w:t>)</w:t>
      </w:r>
      <w:r w:rsidR="00EB64AB">
        <w:t>.</w:t>
      </w:r>
    </w:p>
    <w:p w14:paraId="3F7838DF" w14:textId="4A9A2C1B" w:rsidR="00405333" w:rsidRDefault="00853681" w:rsidP="00681424">
      <w:pPr>
        <w:pStyle w:val="ListBullet3"/>
      </w:pPr>
      <w:r w:rsidRPr="005C23E7">
        <w:t xml:space="preserve">in </w:t>
      </w:r>
      <w:r w:rsidR="005508B9" w:rsidRPr="005C23E7">
        <w:t xml:space="preserve">the </w:t>
      </w:r>
      <w:r w:rsidR="005508B9" w:rsidRPr="005C23E7">
        <w:rPr>
          <w:b/>
        </w:rPr>
        <w:t>bottom quartile</w:t>
      </w:r>
      <w:r w:rsidR="005508B9" w:rsidRPr="005C23E7">
        <w:t xml:space="preserve">, </w:t>
      </w:r>
      <w:r w:rsidR="005508B9" w:rsidRPr="004E1E35">
        <w:t>not-for-profit providers (</w:t>
      </w:r>
      <w:r w:rsidR="00DF4FF6" w:rsidRPr="004E1E35">
        <w:t>a loss of</w:t>
      </w:r>
      <w:r w:rsidR="005508B9" w:rsidRPr="004E1E35">
        <w:t xml:space="preserve"> $4.</w:t>
      </w:r>
      <w:r w:rsidR="00343270" w:rsidRPr="004E1E35">
        <w:t>59</w:t>
      </w:r>
      <w:r w:rsidR="005508B9" w:rsidRPr="004E1E35">
        <w:t xml:space="preserve"> </w:t>
      </w:r>
      <w:r w:rsidR="009F0A68" w:rsidRPr="004E1E35">
        <w:t>pcrpd</w:t>
      </w:r>
      <w:r w:rsidR="005508B9" w:rsidRPr="004E1E35">
        <w:t xml:space="preserve">) </w:t>
      </w:r>
      <w:r w:rsidR="00405333" w:rsidRPr="004E1E35">
        <w:t>recorded</w:t>
      </w:r>
      <w:r w:rsidR="007B2968" w:rsidRPr="004E1E35">
        <w:t xml:space="preserve"> a smaller loss</w:t>
      </w:r>
      <w:r w:rsidR="00513E3E" w:rsidRPr="004E1E35">
        <w:t xml:space="preserve"> compar</w:t>
      </w:r>
      <w:r w:rsidR="00405333" w:rsidRPr="004E1E35">
        <w:t>ed</w:t>
      </w:r>
      <w:r w:rsidR="00513E3E" w:rsidRPr="004E1E35">
        <w:t xml:space="preserve"> to for</w:t>
      </w:r>
      <w:r w:rsidR="005508B9" w:rsidRPr="004E1E35">
        <w:t>-profit providers (</w:t>
      </w:r>
      <w:r w:rsidR="00DF4FF6" w:rsidRPr="004E1E35">
        <w:t>a loss of</w:t>
      </w:r>
      <w:r w:rsidR="005508B9" w:rsidRPr="004E1E35">
        <w:t xml:space="preserve"> $</w:t>
      </w:r>
      <w:r w:rsidR="00343270" w:rsidRPr="004E1E35">
        <w:t>6.93</w:t>
      </w:r>
      <w:r w:rsidR="005508B9" w:rsidRPr="004E1E35">
        <w:t>)</w:t>
      </w:r>
      <w:r w:rsidR="00537171" w:rsidRPr="004E1E35">
        <w:t xml:space="preserve"> and LST government providers (</w:t>
      </w:r>
      <w:r w:rsidR="00DF4FF6" w:rsidRPr="004E1E35">
        <w:t>a loss of</w:t>
      </w:r>
      <w:r w:rsidR="00537171" w:rsidRPr="004E1E35">
        <w:t xml:space="preserve"> $</w:t>
      </w:r>
      <w:r w:rsidR="004E1E35" w:rsidRPr="004E1E35">
        <w:t>7.02</w:t>
      </w:r>
      <w:r w:rsidR="00537171" w:rsidRPr="004E1E35">
        <w:t>)</w:t>
      </w:r>
      <w:r w:rsidR="005508B9" w:rsidRPr="004E1E35">
        <w:t>.</w:t>
      </w:r>
      <w:r w:rsidR="005508B9" w:rsidRPr="005C23E7">
        <w:t xml:space="preserve"> </w:t>
      </w:r>
    </w:p>
    <w:p w14:paraId="7F3F777E" w14:textId="0E44616F" w:rsidR="00C661DB" w:rsidRPr="001207C3" w:rsidRDefault="00FA655B" w:rsidP="005F4D16">
      <w:r w:rsidRPr="004F743A">
        <w:t>For-profit providers had a relatively even proportion of providers across the top two quartiles (3</w:t>
      </w:r>
      <w:r w:rsidR="0047566B" w:rsidRPr="004F743A">
        <w:t>1</w:t>
      </w:r>
      <w:r w:rsidRPr="004F743A">
        <w:t>.</w:t>
      </w:r>
      <w:r w:rsidR="0047566B" w:rsidRPr="004F743A">
        <w:t>9</w:t>
      </w:r>
      <w:r w:rsidRPr="004F743A">
        <w:t>% for the top quartile and 2</w:t>
      </w:r>
      <w:r w:rsidR="0047566B" w:rsidRPr="004F743A">
        <w:t>8.7</w:t>
      </w:r>
      <w:r w:rsidRPr="004F743A">
        <w:t>% for the next top quartile), and a minority were in the bottom quartile (1</w:t>
      </w:r>
      <w:r w:rsidR="00A34562" w:rsidRPr="004F743A">
        <w:t>6.1</w:t>
      </w:r>
      <w:r w:rsidRPr="004F743A">
        <w:t>%). Not-for-profit providers’ proportions were also relatively even in each quartile range, with the highest proportion being in the bottom quartile (2</w:t>
      </w:r>
      <w:r w:rsidR="002E5483" w:rsidRPr="004F743A">
        <w:t>9</w:t>
      </w:r>
      <w:r w:rsidRPr="004F743A">
        <w:t>.</w:t>
      </w:r>
      <w:r w:rsidR="002E5483" w:rsidRPr="004F743A">
        <w:t>1</w:t>
      </w:r>
      <w:r w:rsidRPr="004F743A">
        <w:t>%).</w:t>
      </w:r>
      <w:bookmarkStart w:id="166" w:name="_Ref195091837"/>
      <w:bookmarkStart w:id="167" w:name="_Toc195097813"/>
      <w:bookmarkEnd w:id="164"/>
      <w:bookmarkEnd w:id="165"/>
    </w:p>
    <w:p w14:paraId="315B2D84" w14:textId="2FD61F24" w:rsidR="00DD357D" w:rsidRPr="00DD357D" w:rsidRDefault="00513E55" w:rsidP="00E71779">
      <w:pPr>
        <w:pStyle w:val="Caption"/>
      </w:pPr>
      <w:r w:rsidRPr="005C23E7">
        <w:t xml:space="preserve">Chart </w:t>
      </w:r>
      <w:fldSimple w:instr=" STYLEREF 1 \s ">
        <w:r w:rsidR="002C08C9">
          <w:rPr>
            <w:noProof/>
          </w:rPr>
          <w:t>2</w:t>
        </w:r>
      </w:fldSimple>
      <w:r w:rsidR="007C40CE" w:rsidRPr="005C23E7">
        <w:t>.</w:t>
      </w:r>
      <w:bookmarkEnd w:id="166"/>
      <w:r w:rsidR="00BB5FE5">
        <w:t>3</w:t>
      </w:r>
      <w:r w:rsidRPr="005C23E7">
        <w:t>: H</w:t>
      </w:r>
      <w:r w:rsidR="00A72508" w:rsidRPr="005C23E7">
        <w:t>CP providers</w:t>
      </w:r>
      <w:r w:rsidRPr="005C23E7">
        <w:t xml:space="preserve"> average </w:t>
      </w:r>
      <w:r w:rsidR="00AB4C67">
        <w:t>NPBT</w:t>
      </w:r>
      <w:r w:rsidRPr="005C23E7">
        <w:t xml:space="preserve"> </w:t>
      </w:r>
      <w:r w:rsidR="00881EA6" w:rsidRPr="00881EA6">
        <w:t>pcrpd</w:t>
      </w:r>
      <w:r w:rsidR="00881EA6">
        <w:t xml:space="preserve">, </w:t>
      </w:r>
      <w:r w:rsidRPr="005C23E7">
        <w:t xml:space="preserve">by ownership type, </w:t>
      </w:r>
      <w:bookmarkEnd w:id="167"/>
      <w:r w:rsidR="003C14DC" w:rsidRPr="00153190">
        <w:t>2021-22 to 2024</w:t>
      </w:r>
      <w:r w:rsidR="00881EA6" w:rsidRPr="00153190">
        <w:noBreakHyphen/>
      </w:r>
      <w:r w:rsidR="003C14DC" w:rsidRPr="00153190">
        <w:t>25</w:t>
      </w:r>
    </w:p>
    <w:p w14:paraId="787D9CD4" w14:textId="77777777" w:rsidR="00463925" w:rsidRDefault="00C21E35" w:rsidP="0071075F">
      <w:r>
        <w:rPr>
          <w:noProof/>
        </w:rPr>
        <w:drawing>
          <wp:inline distT="0" distB="0" distL="0" distR="0" wp14:anchorId="7364291A" wp14:editId="33647B6F">
            <wp:extent cx="5805377" cy="2865453"/>
            <wp:effectExtent l="0" t="0" r="5080" b="0"/>
            <wp:docPr id="717747464" name="Picture 16" descr="Chart 2.3 is titled HCP providers average NPBT per care recipient per day, by ownership type, 2021-22 to 2024 25. For-profit providers reported an average NPBT of $6.15 per care recipient per day in 2024-25, up from $5.71 in 2023-24. Not-for-profit providers reported $4.89, up from $3.70. LST government providers reported $2.25, up fro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47464" name="Picture 16" descr="Chart 2.3 is titled HCP providers average NPBT per care recipient per day, by ownership type, 2021-22 to 2024 25. For-profit providers reported an average NPBT of $6.15 per care recipient per day in 2024-25, up from $5.71 in 2023-24. Not-for-profit providers reported $4.89, up from $3.70. LST government providers reported $2.25, up from $1.0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17502" cy="2871438"/>
                    </a:xfrm>
                    <a:prstGeom prst="rect">
                      <a:avLst/>
                    </a:prstGeom>
                    <a:noFill/>
                  </pic:spPr>
                </pic:pic>
              </a:graphicData>
            </a:graphic>
          </wp:inline>
        </w:drawing>
      </w:r>
    </w:p>
    <w:p w14:paraId="6D46B2AA" w14:textId="7889CA61" w:rsidR="00513E55" w:rsidRDefault="00513E55" w:rsidP="00513E55">
      <w:pPr>
        <w:pStyle w:val="Caption"/>
        <w:rPr>
          <w:szCs w:val="22"/>
        </w:rPr>
      </w:pPr>
      <w:bookmarkStart w:id="168" w:name="_Ref195091853"/>
      <w:bookmarkStart w:id="169" w:name="_Toc195097814"/>
      <w:r w:rsidRPr="00861A7F">
        <w:rPr>
          <w:szCs w:val="22"/>
        </w:rPr>
        <w:t xml:space="preserve">Chart </w:t>
      </w:r>
      <w:r w:rsidR="007C40CE" w:rsidRPr="00861A7F">
        <w:rPr>
          <w:szCs w:val="22"/>
        </w:rPr>
        <w:fldChar w:fldCharType="begin"/>
      </w:r>
      <w:r w:rsidR="007C40CE" w:rsidRPr="00861A7F">
        <w:rPr>
          <w:szCs w:val="22"/>
        </w:rPr>
        <w:instrText xml:space="preserve"> STYLEREF 1 \s </w:instrText>
      </w:r>
      <w:r w:rsidR="007C40CE" w:rsidRPr="00861A7F">
        <w:rPr>
          <w:szCs w:val="22"/>
        </w:rPr>
        <w:fldChar w:fldCharType="separate"/>
      </w:r>
      <w:r w:rsidR="002C08C9">
        <w:rPr>
          <w:noProof/>
          <w:szCs w:val="22"/>
        </w:rPr>
        <w:t>2</w:t>
      </w:r>
      <w:r w:rsidR="007C40CE" w:rsidRPr="00861A7F">
        <w:rPr>
          <w:szCs w:val="22"/>
        </w:rPr>
        <w:fldChar w:fldCharType="end"/>
      </w:r>
      <w:r w:rsidR="007C40CE" w:rsidRPr="00861A7F">
        <w:rPr>
          <w:szCs w:val="22"/>
        </w:rPr>
        <w:t>.</w:t>
      </w:r>
      <w:bookmarkEnd w:id="168"/>
      <w:r w:rsidR="00BB5FE5">
        <w:rPr>
          <w:szCs w:val="22"/>
        </w:rPr>
        <w:t>4</w:t>
      </w:r>
      <w:r w:rsidRPr="00861A7F">
        <w:rPr>
          <w:szCs w:val="22"/>
        </w:rPr>
        <w:t>: H</w:t>
      </w:r>
      <w:r w:rsidR="00A72508" w:rsidRPr="00861A7F">
        <w:rPr>
          <w:szCs w:val="22"/>
        </w:rPr>
        <w:t>CP providers</w:t>
      </w:r>
      <w:r w:rsidRPr="00861A7F">
        <w:rPr>
          <w:szCs w:val="22"/>
        </w:rPr>
        <w:t xml:space="preserve"> average </w:t>
      </w:r>
      <w:r w:rsidR="007F1F53" w:rsidRPr="00861A7F">
        <w:rPr>
          <w:szCs w:val="22"/>
        </w:rPr>
        <w:t>NPBT</w:t>
      </w:r>
      <w:r w:rsidRPr="00861A7F">
        <w:rPr>
          <w:szCs w:val="22"/>
        </w:rPr>
        <w:t xml:space="preserve"> </w:t>
      </w:r>
      <w:r w:rsidR="00881EA6" w:rsidRPr="00861A7F">
        <w:rPr>
          <w:szCs w:val="22"/>
        </w:rPr>
        <w:t>pcrpd</w:t>
      </w:r>
      <w:r w:rsidRPr="00861A7F">
        <w:rPr>
          <w:szCs w:val="22"/>
        </w:rPr>
        <w:t>, by quartile and ownership type (number of providers in parentheses</w:t>
      </w:r>
      <w:r w:rsidRPr="00153190">
        <w:rPr>
          <w:szCs w:val="22"/>
        </w:rPr>
        <w:t>), 202</w:t>
      </w:r>
      <w:bookmarkEnd w:id="169"/>
      <w:r w:rsidR="003C14DC" w:rsidRPr="00153190">
        <w:rPr>
          <w:szCs w:val="22"/>
        </w:rPr>
        <w:t>4-25</w:t>
      </w:r>
    </w:p>
    <w:p w14:paraId="511495B7" w14:textId="77777777" w:rsidR="00463925" w:rsidRDefault="00E71779" w:rsidP="00B36F01">
      <w:r>
        <w:rPr>
          <w:noProof/>
        </w:rPr>
        <w:drawing>
          <wp:inline distT="0" distB="0" distL="0" distR="0" wp14:anchorId="012D52E2" wp14:editId="453344EE">
            <wp:extent cx="5810958" cy="3224894"/>
            <wp:effectExtent l="0" t="0" r="0" b="0"/>
            <wp:docPr id="1297560727" name="Picture 12" descr="Chart 2.4 is titled HCP providers average NPBT per care recipient per day, by quartile and ownership type (number of providers in parentheses), 2024-25. The total average sector NPBT for for-profits (317 providers) was $6.15 per care recipient per day, not-for-profits (419 providers) was $4.89, and LST government (86 providers) was $2.25.&#10;For-profit providers in the top quartile (101 providers) reported a NPBT result of $16.92 per care recipient per day, and in the bottom quartile (51 providers) reported a NPBT loss of $6.93. Not-for-profit providers in the top quartile (93 providers) reported $15.22, and in the bottom quartile (122 providers) reported a loss of $4.59. LST government providers in the top quartile (12 providers) reported $14.04, and in the bottom quartile (33 providers) reported a loss of $7.02.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60727" name="Picture 12" descr="Chart 2.4 is titled HCP providers average NPBT per care recipient per day, by quartile and ownership type (number of providers in parentheses), 2024-25. The total average sector NPBT for for-profits (317 providers) was $6.15 per care recipient per day, not-for-profits (419 providers) was $4.89, and LST government (86 providers) was $2.25.&#10;For-profit providers in the top quartile (101 providers) reported a NPBT result of $16.92 per care recipient per day, and in the bottom quartile (51 providers) reported a NPBT loss of $6.93. Not-for-profit providers in the top quartile (93 providers) reported $15.22, and in the bottom quartile (122 providers) reported a loss of $4.59. LST government providers in the top quartile (12 providers) reported $14.04, and in the bottom quartile (33 providers) reported a loss of $7.02.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18666" cy="3229171"/>
                    </a:xfrm>
                    <a:prstGeom prst="rect">
                      <a:avLst/>
                    </a:prstGeom>
                    <a:noFill/>
                  </pic:spPr>
                </pic:pic>
              </a:graphicData>
            </a:graphic>
          </wp:inline>
        </w:drawing>
      </w:r>
    </w:p>
    <w:p w14:paraId="665777EE" w14:textId="77777777" w:rsidR="00383349" w:rsidRDefault="00383349">
      <w:pPr>
        <w:spacing w:before="0" w:after="0" w:line="240" w:lineRule="auto"/>
        <w:rPr>
          <w:b/>
          <w:i/>
          <w:iCs/>
          <w:color w:val="68437B" w:themeColor="accent3" w:themeShade="BF"/>
          <w:szCs w:val="28"/>
        </w:rPr>
      </w:pPr>
      <w:r>
        <w:br w:type="page"/>
      </w:r>
    </w:p>
    <w:p w14:paraId="4ED72538" w14:textId="01BA623D" w:rsidR="005630A4" w:rsidRPr="005F4D16" w:rsidRDefault="005630A4" w:rsidP="003C3D07">
      <w:pPr>
        <w:pStyle w:val="Heading4purpleitalic"/>
      </w:pPr>
      <w:r w:rsidRPr="005F4D16">
        <w:t>Provider location</w:t>
      </w:r>
    </w:p>
    <w:p w14:paraId="7885CC26" w14:textId="6B969966" w:rsidR="00923AC7" w:rsidRPr="00881EA6" w:rsidRDefault="000B2F4F" w:rsidP="00645168">
      <w:r>
        <w:t>In</w:t>
      </w:r>
      <w:r w:rsidR="00484868" w:rsidRPr="005C23E7">
        <w:t xml:space="preserve"> 202</w:t>
      </w:r>
      <w:r w:rsidR="00E07DA9">
        <w:t>4</w:t>
      </w:r>
      <w:r w:rsidR="00484868" w:rsidRPr="005C23E7">
        <w:t>-2</w:t>
      </w:r>
      <w:r w:rsidR="00E07DA9">
        <w:t>5</w:t>
      </w:r>
      <w:r w:rsidR="00484868" w:rsidRPr="005C23E7">
        <w:t xml:space="preserve">, </w:t>
      </w:r>
      <w:r w:rsidR="00484868" w:rsidRPr="005274DE">
        <w:t>metropolitan</w:t>
      </w:r>
      <w:r w:rsidR="00484868" w:rsidRPr="005C23E7">
        <w:t xml:space="preserve"> providers</w:t>
      </w:r>
      <w:r w:rsidR="00FF07F0">
        <w:t>, on average,</w:t>
      </w:r>
      <w:r w:rsidR="00484868" w:rsidRPr="005C23E7">
        <w:t xml:space="preserve"> were the </w:t>
      </w:r>
      <w:r w:rsidR="00484868" w:rsidRPr="005274DE">
        <w:t>most profitable</w:t>
      </w:r>
      <w:r w:rsidR="00484868" w:rsidRPr="005C23E7">
        <w:t xml:space="preserve"> providers by location type, with a NPBT result of </w:t>
      </w:r>
      <w:r w:rsidR="00484868" w:rsidRPr="005274DE">
        <w:t>$</w:t>
      </w:r>
      <w:r w:rsidR="005274DE" w:rsidRPr="005274DE">
        <w:t>6.14</w:t>
      </w:r>
      <w:r w:rsidR="00484868" w:rsidRPr="005C23E7">
        <w:t xml:space="preserve"> </w:t>
      </w:r>
      <w:r w:rsidR="00881EA6">
        <w:t>pcrpd</w:t>
      </w:r>
      <w:r w:rsidR="00A5328C">
        <w:t xml:space="preserve"> (Table 2.8</w:t>
      </w:r>
      <w:r w:rsidR="00563FE7">
        <w:t xml:space="preserve"> and Table 2.9</w:t>
      </w:r>
      <w:r w:rsidR="00A5328C">
        <w:t>)</w:t>
      </w:r>
      <w:r w:rsidR="00484868" w:rsidRPr="005C23E7">
        <w:t>. Comparatively,</w:t>
      </w:r>
      <w:r w:rsidR="007F541B" w:rsidRPr="005C23E7">
        <w:t xml:space="preserve"> providers in</w:t>
      </w:r>
      <w:r w:rsidR="00484868" w:rsidRPr="005C23E7">
        <w:t xml:space="preserve"> </w:t>
      </w:r>
      <w:r w:rsidR="00484868" w:rsidRPr="0055473A">
        <w:t>metropolitan and regional</w:t>
      </w:r>
      <w:r w:rsidR="00484868" w:rsidRPr="005C23E7">
        <w:t xml:space="preserve"> </w:t>
      </w:r>
      <w:r w:rsidR="007F541B" w:rsidRPr="005C23E7">
        <w:t>areas</w:t>
      </w:r>
      <w:r w:rsidR="00484868" w:rsidRPr="005C23E7">
        <w:t xml:space="preserve"> recorded a</w:t>
      </w:r>
      <w:r w:rsidR="00DA38D2" w:rsidRPr="005C23E7">
        <w:t xml:space="preserve"> NPBT result of</w:t>
      </w:r>
      <w:r w:rsidR="00484868" w:rsidRPr="005C23E7">
        <w:t xml:space="preserve"> </w:t>
      </w:r>
      <w:r w:rsidR="00484868" w:rsidRPr="0055473A">
        <w:t>$4.6</w:t>
      </w:r>
      <w:r w:rsidR="0055473A" w:rsidRPr="0055473A">
        <w:t>4</w:t>
      </w:r>
      <w:r w:rsidR="00484868" w:rsidRPr="005C23E7">
        <w:t xml:space="preserve"> </w:t>
      </w:r>
      <w:r w:rsidR="00881EA6">
        <w:t>pcrpd</w:t>
      </w:r>
      <w:r w:rsidR="00484868" w:rsidRPr="005C23E7">
        <w:t xml:space="preserve">, and regional providers reported a </w:t>
      </w:r>
      <w:r w:rsidR="00484868" w:rsidRPr="0055473A">
        <w:t>profit</w:t>
      </w:r>
      <w:r w:rsidR="00484868" w:rsidRPr="005C23E7">
        <w:t xml:space="preserve"> result of </w:t>
      </w:r>
      <w:r w:rsidR="00484868" w:rsidRPr="0055473A">
        <w:t>$3.</w:t>
      </w:r>
      <w:r w:rsidR="0055473A" w:rsidRPr="0055473A">
        <w:t>17</w:t>
      </w:r>
      <w:r w:rsidR="00484868" w:rsidRPr="005C23E7">
        <w:t xml:space="preserve">. </w:t>
      </w:r>
    </w:p>
    <w:tbl>
      <w:tblPr>
        <w:tblStyle w:val="TableGrid"/>
        <w:tblW w:w="0" w:type="auto"/>
        <w:tblBorders>
          <w:insideH w:val="none" w:sz="0" w:space="0" w:color="auto"/>
          <w:insideV w:val="none" w:sz="0" w:space="0" w:color="auto"/>
        </w:tblBorders>
        <w:shd w:val="clear" w:color="auto" w:fill="EEF4CD" w:themeFill="accent6" w:themeFillTint="33"/>
        <w:tblLook w:val="04A0" w:firstRow="1" w:lastRow="0" w:firstColumn="1" w:lastColumn="0" w:noHBand="0" w:noVBand="1"/>
      </w:tblPr>
      <w:tblGrid>
        <w:gridCol w:w="9060"/>
      </w:tblGrid>
      <w:tr w:rsidR="00320D3C" w:rsidRPr="005C23E7" w14:paraId="4B63BA31" w14:textId="77777777" w:rsidTr="0089208C">
        <w:tc>
          <w:tcPr>
            <w:tcW w:w="9060" w:type="dxa"/>
            <w:shd w:val="clear" w:color="auto" w:fill="F8FAEA"/>
          </w:tcPr>
          <w:p w14:paraId="560B4905" w14:textId="6D27E702" w:rsidR="001A0B5D" w:rsidRPr="005C23E7" w:rsidRDefault="00C15E72" w:rsidP="00C15E72">
            <w:pPr>
              <w:spacing w:after="0"/>
              <w:rPr>
                <w:b/>
                <w:bCs w:val="0"/>
              </w:rPr>
            </w:pPr>
            <w:r w:rsidRPr="00164D0A">
              <w:rPr>
                <w:b/>
                <w:noProof/>
                <w:szCs w:val="22"/>
              </w:rPr>
              <w:drawing>
                <wp:inline distT="0" distB="0" distL="0" distR="0" wp14:anchorId="2ED63648" wp14:editId="6AED3A0D">
                  <wp:extent cx="295275" cy="175260"/>
                  <wp:effectExtent l="0" t="0" r="0" b="0"/>
                  <wp:docPr id="2139425569" name="Graphic 2139425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30394" name="Graphic 1584130394">
                            <a:extLst>
                              <a:ext uri="{C183D7F6-B498-43B3-948B-1728B52AA6E4}">
                                <adec:decorative xmlns:adec="http://schemas.microsoft.com/office/drawing/2017/decorative" val="1"/>
                              </a:ext>
                            </a:extLst>
                          </pic:cNvPr>
                          <pic:cNvPicPr/>
                        </pic:nvPicPr>
                        <pic:blipFill rotWithShape="1">
                          <a:blip r:embed="rId45">
                            <a:extLst>
                              <a:ext uri="{96DAC541-7B7A-43D3-8B79-37D633B846F1}">
                                <asvg:svgBlip xmlns:asvg="http://schemas.microsoft.com/office/drawing/2016/SVG/main" r:embed="rId46"/>
                              </a:ext>
                            </a:extLst>
                          </a:blip>
                          <a:srcRect t="10927" r="-30285" b="11742"/>
                          <a:stretch>
                            <a:fillRect/>
                          </a:stretch>
                        </pic:blipFill>
                        <pic:spPr bwMode="auto">
                          <a:xfrm>
                            <a:off x="0" y="0"/>
                            <a:ext cx="295349" cy="175304"/>
                          </a:xfrm>
                          <a:prstGeom prst="rect">
                            <a:avLst/>
                          </a:prstGeom>
                          <a:ln>
                            <a:noFill/>
                          </a:ln>
                          <a:extLst>
                            <a:ext uri="{53640926-AAD7-44D8-BBD7-CCE9431645EC}">
                              <a14:shadowObscured xmlns:a14="http://schemas.microsoft.com/office/drawing/2010/main"/>
                            </a:ext>
                          </a:extLst>
                        </pic:spPr>
                      </pic:pic>
                    </a:graphicData>
                  </a:graphic>
                </wp:inline>
              </w:drawing>
            </w:r>
            <w:r w:rsidR="001A0B5D" w:rsidRPr="00153190">
              <w:rPr>
                <w:b/>
              </w:rPr>
              <w:t>Methodology:</w:t>
            </w:r>
            <w:r w:rsidR="001A0B5D" w:rsidRPr="000502DD">
              <w:rPr>
                <w:b/>
                <w:bCs w:val="0"/>
              </w:rPr>
              <w:t xml:space="preserve"> Assignment of providers to a location</w:t>
            </w:r>
          </w:p>
          <w:p w14:paraId="09FD2C72" w14:textId="7222FB20" w:rsidR="001A0B5D" w:rsidRPr="005C23E7" w:rsidRDefault="001A0B5D" w:rsidP="00645168">
            <w:pPr>
              <w:rPr>
                <w:lang w:val="en-GB"/>
              </w:rPr>
            </w:pPr>
            <w:r w:rsidRPr="000502DD">
              <w:rPr>
                <w:lang w:val="en-GB"/>
              </w:rPr>
              <w:t>F</w:t>
            </w:r>
            <w:r w:rsidR="00E754ED" w:rsidRPr="000502DD">
              <w:rPr>
                <w:lang w:val="en-GB"/>
              </w:rPr>
              <w:t xml:space="preserve">rom </w:t>
            </w:r>
            <w:r w:rsidR="002D19DF">
              <w:rPr>
                <w:lang w:val="en-GB"/>
              </w:rPr>
              <w:t xml:space="preserve">the </w:t>
            </w:r>
            <w:r w:rsidRPr="000502DD">
              <w:rPr>
                <w:lang w:val="en-GB"/>
              </w:rPr>
              <w:t>2023-24</w:t>
            </w:r>
            <w:r w:rsidR="002D19DF">
              <w:rPr>
                <w:lang w:val="en-GB"/>
              </w:rPr>
              <w:t xml:space="preserve"> FRAACS</w:t>
            </w:r>
            <w:r w:rsidRPr="000502DD">
              <w:rPr>
                <w:lang w:val="en-GB"/>
              </w:rPr>
              <w:t>,</w:t>
            </w:r>
            <w:r w:rsidRPr="005C23E7">
              <w:rPr>
                <w:lang w:val="en-GB"/>
              </w:rPr>
              <w:t xml:space="preserve"> </w:t>
            </w:r>
            <w:r w:rsidR="00A72508" w:rsidRPr="005C23E7">
              <w:rPr>
                <w:lang w:val="en-GB"/>
              </w:rPr>
              <w:t>HCP</w:t>
            </w:r>
            <w:r w:rsidRPr="005C23E7">
              <w:rPr>
                <w:lang w:val="en-GB"/>
              </w:rPr>
              <w:t xml:space="preserve"> providers </w:t>
            </w:r>
            <w:r w:rsidR="00F22BBA">
              <w:rPr>
                <w:lang w:val="en-GB"/>
              </w:rPr>
              <w:t>are</w:t>
            </w:r>
            <w:r w:rsidRPr="005C23E7">
              <w:rPr>
                <w:lang w:val="en-GB"/>
              </w:rPr>
              <w:t xml:space="preserve"> assigned to locations based on </w:t>
            </w:r>
            <w:r w:rsidR="00086CA9">
              <w:rPr>
                <w:lang w:val="en-GB"/>
              </w:rPr>
              <w:t xml:space="preserve">the location of </w:t>
            </w:r>
            <w:r w:rsidRPr="005C23E7">
              <w:rPr>
                <w:lang w:val="en-GB"/>
              </w:rPr>
              <w:t>the care recipients (or the HCP</w:t>
            </w:r>
            <w:r w:rsidR="00A649E2" w:rsidRPr="005C23E7">
              <w:rPr>
                <w:lang w:val="en-GB"/>
              </w:rPr>
              <w:t>s</w:t>
            </w:r>
            <w:r w:rsidRPr="005C23E7">
              <w:rPr>
                <w:lang w:val="en-GB"/>
              </w:rPr>
              <w:t xml:space="preserve">) they service. As the location of care recipients is accurately captured by providers, this method also improves the meaningfulness of the data. </w:t>
            </w:r>
          </w:p>
          <w:p w14:paraId="5426C9F5" w14:textId="77777777" w:rsidR="00F5224E" w:rsidRDefault="006A2286" w:rsidP="00645168">
            <w:pPr>
              <w:rPr>
                <w:lang w:val="en-GB"/>
              </w:rPr>
            </w:pPr>
            <w:r>
              <w:rPr>
                <w:lang w:val="en-GB"/>
              </w:rPr>
              <w:t>In p</w:t>
            </w:r>
            <w:r w:rsidR="001A0B5D" w:rsidRPr="005C23E7">
              <w:rPr>
                <w:lang w:val="en-GB"/>
              </w:rPr>
              <w:t xml:space="preserve">revious financial years of FRAACS reporting, </w:t>
            </w:r>
            <w:r w:rsidR="00A72508" w:rsidRPr="005C23E7">
              <w:rPr>
                <w:lang w:val="en-GB"/>
              </w:rPr>
              <w:t>HCP</w:t>
            </w:r>
            <w:r w:rsidR="001A0B5D" w:rsidRPr="005C23E7">
              <w:rPr>
                <w:lang w:val="en-GB"/>
              </w:rPr>
              <w:t xml:space="preserve"> providers were assigned to locations based on </w:t>
            </w:r>
            <w:r w:rsidR="00D86584">
              <w:rPr>
                <w:lang w:val="en-GB"/>
              </w:rPr>
              <w:t xml:space="preserve">the location </w:t>
            </w:r>
            <w:r w:rsidR="001A0B5D" w:rsidRPr="005C23E7">
              <w:rPr>
                <w:lang w:val="en-GB"/>
              </w:rPr>
              <w:t xml:space="preserve">of </w:t>
            </w:r>
            <w:r w:rsidR="00D86584">
              <w:rPr>
                <w:lang w:val="en-GB"/>
              </w:rPr>
              <w:t>their</w:t>
            </w:r>
            <w:r w:rsidR="001A0B5D" w:rsidRPr="005C23E7">
              <w:rPr>
                <w:lang w:val="en-GB"/>
              </w:rPr>
              <w:t xml:space="preserve"> </w:t>
            </w:r>
            <w:r w:rsidR="001A0B5D" w:rsidRPr="005C23E7">
              <w:rPr>
                <w:i/>
                <w:lang w:val="en-GB"/>
              </w:rPr>
              <w:t>services</w:t>
            </w:r>
            <w:r w:rsidR="001A0B5D" w:rsidRPr="005C23E7">
              <w:rPr>
                <w:lang w:val="en-GB"/>
              </w:rPr>
              <w:t xml:space="preserve"> (</w:t>
            </w:r>
            <w:r w:rsidR="00F90E04" w:rsidRPr="005C23E7">
              <w:rPr>
                <w:lang w:val="en-GB"/>
              </w:rPr>
              <w:t>home care</w:t>
            </w:r>
            <w:r w:rsidR="001A0B5D" w:rsidRPr="005C23E7">
              <w:rPr>
                <w:lang w:val="en-GB"/>
              </w:rPr>
              <w:t xml:space="preserve"> outlets). </w:t>
            </w:r>
            <w:r w:rsidR="001A0B5D" w:rsidRPr="007B44DA">
              <w:rPr>
                <w:lang w:val="en-GB"/>
              </w:rPr>
              <w:t xml:space="preserve">As a result, </w:t>
            </w:r>
            <w:r w:rsidR="007B44DA" w:rsidRPr="00CD37E9">
              <w:rPr>
                <w:lang w:val="en-GB"/>
              </w:rPr>
              <w:t>Chart 2.</w:t>
            </w:r>
            <w:r w:rsidR="00731F30">
              <w:rPr>
                <w:lang w:val="en-GB"/>
              </w:rPr>
              <w:t>5</w:t>
            </w:r>
            <w:r w:rsidR="001A0B5D" w:rsidRPr="007B44DA">
              <w:rPr>
                <w:lang w:val="en-GB"/>
              </w:rPr>
              <w:t xml:space="preserve"> </w:t>
            </w:r>
            <w:r w:rsidR="002A1B48">
              <w:rPr>
                <w:lang w:val="en-GB"/>
              </w:rPr>
              <w:t xml:space="preserve">compares </w:t>
            </w:r>
            <w:r w:rsidR="007B44DA" w:rsidRPr="007B44DA">
              <w:rPr>
                <w:lang w:val="en-GB"/>
              </w:rPr>
              <w:t>NPBT</w:t>
            </w:r>
            <w:r w:rsidR="001A0B5D" w:rsidRPr="007B44DA">
              <w:rPr>
                <w:lang w:val="en-GB"/>
              </w:rPr>
              <w:t xml:space="preserve"> results by provider location</w:t>
            </w:r>
            <w:r w:rsidR="00D138B1">
              <w:rPr>
                <w:lang w:val="en-GB"/>
              </w:rPr>
              <w:t xml:space="preserve"> over 2023-24 and 2024-25</w:t>
            </w:r>
            <w:r w:rsidR="001A0B5D" w:rsidRPr="007B44DA">
              <w:rPr>
                <w:lang w:val="en-GB"/>
              </w:rPr>
              <w:t>, as these results are not comparable</w:t>
            </w:r>
            <w:r w:rsidR="00F4505B">
              <w:rPr>
                <w:lang w:val="en-GB"/>
              </w:rPr>
              <w:t xml:space="preserve"> with previous years</w:t>
            </w:r>
            <w:r w:rsidR="001A0B5D" w:rsidRPr="00DA1737">
              <w:rPr>
                <w:lang w:val="en-GB"/>
              </w:rPr>
              <w:t>.</w:t>
            </w:r>
            <w:r w:rsidR="001A0B5D" w:rsidRPr="005C23E7">
              <w:rPr>
                <w:lang w:val="en-GB"/>
              </w:rPr>
              <w:t xml:space="preserve"> </w:t>
            </w:r>
          </w:p>
          <w:p w14:paraId="7727C2A9" w14:textId="459DDCA7" w:rsidR="001A0B5D" w:rsidRPr="005C23E7" w:rsidRDefault="001A0B5D" w:rsidP="00645168">
            <w:pPr>
              <w:rPr>
                <w:lang w:val="en-GB"/>
              </w:rPr>
            </w:pPr>
            <w:r w:rsidRPr="005C23E7">
              <w:rPr>
                <w:lang w:val="en-GB"/>
              </w:rPr>
              <w:t xml:space="preserve">However, all previous figures are available in the </w:t>
            </w:r>
            <w:r w:rsidR="00D934E6" w:rsidRPr="000F1C4A">
              <w:rPr>
                <w:b/>
                <w:lang w:val="en-GB"/>
              </w:rPr>
              <w:t>2.3 HC results (provider type</w:t>
            </w:r>
            <w:r w:rsidR="000F1C4A" w:rsidRPr="000F1C4A">
              <w:rPr>
                <w:b/>
                <w:bCs w:val="0"/>
                <w:iCs/>
                <w:lang w:val="en-GB"/>
              </w:rPr>
              <w:t>)</w:t>
            </w:r>
            <w:r w:rsidR="000F1C4A">
              <w:rPr>
                <w:i/>
                <w:lang w:val="en-GB"/>
              </w:rPr>
              <w:t xml:space="preserve"> </w:t>
            </w:r>
            <w:r w:rsidR="000F1C4A">
              <w:rPr>
                <w:lang w:val="en-GB"/>
              </w:rPr>
              <w:t xml:space="preserve">tab in the </w:t>
            </w:r>
            <w:r w:rsidRPr="005C23E7">
              <w:rPr>
                <w:i/>
                <w:lang w:val="en-GB"/>
              </w:rPr>
              <w:t>FRAACS data extract</w:t>
            </w:r>
            <w:r w:rsidR="000F1C4A">
              <w:rPr>
                <w:i/>
                <w:lang w:val="en-GB"/>
              </w:rPr>
              <w:t>.</w:t>
            </w:r>
          </w:p>
        </w:tc>
      </w:tr>
    </w:tbl>
    <w:p w14:paraId="5BB799F9" w14:textId="6FDEE9C1" w:rsidR="006746AE" w:rsidRPr="005C23E7" w:rsidRDefault="006746AE" w:rsidP="00BC7DD0">
      <w:pPr>
        <w:pStyle w:val="Caption"/>
      </w:pPr>
      <w:bookmarkStart w:id="170" w:name="_Ref195091919"/>
      <w:bookmarkStart w:id="171" w:name="_Toc195525324"/>
      <w:r w:rsidRPr="005C23E7">
        <w:t xml:space="preserve">Table </w:t>
      </w:r>
      <w:fldSimple w:instr=" STYLEREF 1 \s ">
        <w:r w:rsidR="002C08C9">
          <w:rPr>
            <w:noProof/>
          </w:rPr>
          <w:t>2</w:t>
        </w:r>
      </w:fldSimple>
      <w:r w:rsidR="00E4583C" w:rsidRPr="005C23E7">
        <w:t>.</w:t>
      </w:r>
      <w:fldSimple w:instr=" SEQ Table \* ARABIC \s 1 ">
        <w:r w:rsidR="002C08C9">
          <w:rPr>
            <w:noProof/>
          </w:rPr>
          <w:t>8</w:t>
        </w:r>
      </w:fldSimple>
      <w:bookmarkEnd w:id="170"/>
      <w:r w:rsidRPr="005C23E7">
        <w:t xml:space="preserve">: Financial performance of </w:t>
      </w:r>
      <w:r w:rsidR="00A72508" w:rsidRPr="005C23E7">
        <w:t>HCP</w:t>
      </w:r>
      <w:r w:rsidRPr="005C23E7">
        <w:t xml:space="preserve"> providers</w:t>
      </w:r>
      <w:r w:rsidR="00F32488">
        <w:t>,</w:t>
      </w:r>
      <w:r w:rsidRPr="005C23E7">
        <w:t xml:space="preserve"> by location, 202</w:t>
      </w:r>
      <w:bookmarkEnd w:id="171"/>
      <w:r w:rsidR="008861AA">
        <w:t>4-25</w:t>
      </w:r>
    </w:p>
    <w:tbl>
      <w:tblPr>
        <w:tblStyle w:val="DepartmentofHealthtable"/>
        <w:tblW w:w="5001" w:type="pct"/>
        <w:tblBorders>
          <w:top w:val="none" w:sz="0" w:space="0" w:color="auto"/>
        </w:tblBorders>
        <w:tblLayout w:type="fixed"/>
        <w:tblLook w:val="04A0" w:firstRow="1" w:lastRow="0" w:firstColumn="1" w:lastColumn="0" w:noHBand="0" w:noVBand="1"/>
      </w:tblPr>
      <w:tblGrid>
        <w:gridCol w:w="2410"/>
        <w:gridCol w:w="1666"/>
        <w:gridCol w:w="1666"/>
        <w:gridCol w:w="1666"/>
        <w:gridCol w:w="1664"/>
      </w:tblGrid>
      <w:tr w:rsidR="0075257B" w:rsidRPr="005C23E7" w14:paraId="2AA275D0" w14:textId="77777777" w:rsidTr="00132001">
        <w:trPr>
          <w:cnfStyle w:val="100000000000" w:firstRow="1" w:lastRow="0" w:firstColumn="0" w:lastColumn="0" w:oddVBand="0" w:evenVBand="0" w:oddHBand="0" w:evenHBand="0" w:firstRowFirstColumn="0" w:firstRowLastColumn="0" w:lastRowFirstColumn="0" w:lastRowLastColumn="0"/>
          <w:cantSplit/>
          <w:trHeight w:val="695"/>
          <w:tblHeader/>
        </w:trPr>
        <w:tc>
          <w:tcPr>
            <w:tcW w:w="1328" w:type="pct"/>
            <w:hideMark/>
          </w:tcPr>
          <w:p w14:paraId="3A71A8E3" w14:textId="17206574" w:rsidR="005630A4" w:rsidRPr="00C84B6A" w:rsidRDefault="005630A4" w:rsidP="00C84B6A">
            <w:pPr>
              <w:pStyle w:val="TableHeaderWhite"/>
            </w:pPr>
          </w:p>
        </w:tc>
        <w:tc>
          <w:tcPr>
            <w:tcW w:w="918" w:type="pct"/>
            <w:hideMark/>
          </w:tcPr>
          <w:p w14:paraId="3568EEEC" w14:textId="77777777" w:rsidR="005630A4" w:rsidRPr="00FC33A4" w:rsidRDefault="005630A4" w:rsidP="00FC33A4">
            <w:pPr>
              <w:pStyle w:val="TableHeaderWhite"/>
            </w:pPr>
            <w:r w:rsidRPr="00FC33A4">
              <w:t>Sector</w:t>
            </w:r>
          </w:p>
        </w:tc>
        <w:tc>
          <w:tcPr>
            <w:tcW w:w="918" w:type="pct"/>
            <w:hideMark/>
          </w:tcPr>
          <w:p w14:paraId="15A2A123" w14:textId="77777777" w:rsidR="005630A4" w:rsidRPr="00FC33A4" w:rsidRDefault="005630A4" w:rsidP="00FC33A4">
            <w:pPr>
              <w:pStyle w:val="TableHeaderWhite"/>
            </w:pPr>
            <w:r w:rsidRPr="00FC33A4">
              <w:t xml:space="preserve">Metropolitan </w:t>
            </w:r>
          </w:p>
        </w:tc>
        <w:tc>
          <w:tcPr>
            <w:tcW w:w="918" w:type="pct"/>
            <w:hideMark/>
          </w:tcPr>
          <w:p w14:paraId="1B0C878B" w14:textId="77777777" w:rsidR="005630A4" w:rsidRPr="00FC33A4" w:rsidRDefault="005630A4" w:rsidP="00FC33A4">
            <w:pPr>
              <w:pStyle w:val="TableHeaderWhite"/>
            </w:pPr>
            <w:r w:rsidRPr="00FC33A4">
              <w:t xml:space="preserve">Regional </w:t>
            </w:r>
          </w:p>
        </w:tc>
        <w:tc>
          <w:tcPr>
            <w:tcW w:w="917" w:type="pct"/>
            <w:hideMark/>
          </w:tcPr>
          <w:p w14:paraId="4AB8B271" w14:textId="0B3E58E1" w:rsidR="005630A4" w:rsidRPr="00FC33A4" w:rsidRDefault="005630A4" w:rsidP="00FC33A4">
            <w:pPr>
              <w:pStyle w:val="TableHeaderWhite"/>
            </w:pPr>
            <w:r w:rsidRPr="00FC33A4">
              <w:t xml:space="preserve">Metropolitan and </w:t>
            </w:r>
            <w:r w:rsidR="00125457" w:rsidRPr="00FC33A4">
              <w:t>r</w:t>
            </w:r>
            <w:r w:rsidRPr="00FC33A4">
              <w:t xml:space="preserve">egional </w:t>
            </w:r>
          </w:p>
        </w:tc>
      </w:tr>
      <w:tr w:rsidR="00010E3B" w:rsidRPr="005C23E7" w14:paraId="73AC8659" w14:textId="77777777" w:rsidTr="00070515">
        <w:trPr>
          <w:trHeight w:val="340"/>
        </w:trPr>
        <w:tc>
          <w:tcPr>
            <w:tcW w:w="1328" w:type="pct"/>
            <w:noWrap/>
            <w:hideMark/>
          </w:tcPr>
          <w:p w14:paraId="358E8175" w14:textId="77777777" w:rsidR="00010E3B" w:rsidRPr="005C23E7" w:rsidRDefault="00010E3B" w:rsidP="00677D59">
            <w:pPr>
              <w:pStyle w:val="TableofAuthorities"/>
            </w:pPr>
            <w:r w:rsidRPr="005C23E7">
              <w:t>Total income ($m)</w:t>
            </w:r>
          </w:p>
        </w:tc>
        <w:tc>
          <w:tcPr>
            <w:tcW w:w="1666" w:type="dxa"/>
            <w:noWrap/>
          </w:tcPr>
          <w:p w14:paraId="370937A0" w14:textId="12DBCA53" w:rsidR="00010E3B" w:rsidRPr="00C84B6A" w:rsidRDefault="00010E3B" w:rsidP="00C84B6A">
            <w:pPr>
              <w:pStyle w:val="TableofAuthorities"/>
            </w:pPr>
            <w:r w:rsidRPr="00C84B6A">
              <w:t>$8,818.5</w:t>
            </w:r>
          </w:p>
        </w:tc>
        <w:tc>
          <w:tcPr>
            <w:tcW w:w="1666" w:type="dxa"/>
            <w:noWrap/>
          </w:tcPr>
          <w:p w14:paraId="77A7D1F5" w14:textId="14ED9A63" w:rsidR="00010E3B" w:rsidRPr="00C84B6A" w:rsidRDefault="00010E3B" w:rsidP="00C84B6A">
            <w:pPr>
              <w:pStyle w:val="TableofAuthorities"/>
            </w:pPr>
            <w:r w:rsidRPr="00C84B6A">
              <w:t>$4,894.8</w:t>
            </w:r>
          </w:p>
        </w:tc>
        <w:tc>
          <w:tcPr>
            <w:tcW w:w="1666" w:type="dxa"/>
            <w:noWrap/>
          </w:tcPr>
          <w:p w14:paraId="7C2EA63A" w14:textId="7A487F55" w:rsidR="00010E3B" w:rsidRPr="00C84B6A" w:rsidRDefault="00010E3B" w:rsidP="00C84B6A">
            <w:pPr>
              <w:pStyle w:val="TableofAuthorities"/>
            </w:pPr>
            <w:r w:rsidRPr="00C84B6A">
              <w:t>$963.9</w:t>
            </w:r>
          </w:p>
        </w:tc>
        <w:tc>
          <w:tcPr>
            <w:tcW w:w="1664" w:type="dxa"/>
            <w:noWrap/>
          </w:tcPr>
          <w:p w14:paraId="24ABF396" w14:textId="4A49E8FF" w:rsidR="00010E3B" w:rsidRPr="00C84B6A" w:rsidRDefault="00010E3B" w:rsidP="00C84B6A">
            <w:pPr>
              <w:pStyle w:val="TableofAuthorities"/>
            </w:pPr>
            <w:r w:rsidRPr="00C84B6A">
              <w:t>$2,959.8</w:t>
            </w:r>
          </w:p>
        </w:tc>
      </w:tr>
      <w:tr w:rsidR="00010E3B" w:rsidRPr="005C23E7" w14:paraId="139BC70A" w14:textId="77777777" w:rsidTr="00070515">
        <w:trPr>
          <w:trHeight w:val="340"/>
        </w:trPr>
        <w:tc>
          <w:tcPr>
            <w:tcW w:w="1328" w:type="pct"/>
            <w:noWrap/>
            <w:hideMark/>
          </w:tcPr>
          <w:p w14:paraId="3CAB01C3" w14:textId="77777777" w:rsidR="00010E3B" w:rsidRPr="005C23E7" w:rsidRDefault="00010E3B" w:rsidP="00677D59">
            <w:pPr>
              <w:pStyle w:val="TableofAuthorities"/>
            </w:pPr>
            <w:r w:rsidRPr="005C23E7">
              <w:t>Total expenses ($m)</w:t>
            </w:r>
          </w:p>
        </w:tc>
        <w:tc>
          <w:tcPr>
            <w:tcW w:w="1666" w:type="dxa"/>
            <w:noWrap/>
          </w:tcPr>
          <w:p w14:paraId="076F7261" w14:textId="107C6810" w:rsidR="00010E3B" w:rsidRPr="00C84B6A" w:rsidRDefault="00010E3B" w:rsidP="00C84B6A">
            <w:pPr>
              <w:pStyle w:val="TableofAuthorities"/>
            </w:pPr>
            <w:r w:rsidRPr="00C84B6A">
              <w:t>$8,277.7</w:t>
            </w:r>
          </w:p>
        </w:tc>
        <w:tc>
          <w:tcPr>
            <w:tcW w:w="1666" w:type="dxa"/>
            <w:noWrap/>
          </w:tcPr>
          <w:p w14:paraId="5983B33A" w14:textId="0FB0F718" w:rsidR="00010E3B" w:rsidRPr="00C84B6A" w:rsidRDefault="00010E3B" w:rsidP="00C84B6A">
            <w:pPr>
              <w:pStyle w:val="TableofAuthorities"/>
            </w:pPr>
            <w:r w:rsidRPr="00C84B6A">
              <w:t>$4,559.8</w:t>
            </w:r>
          </w:p>
        </w:tc>
        <w:tc>
          <w:tcPr>
            <w:tcW w:w="1666" w:type="dxa"/>
            <w:noWrap/>
          </w:tcPr>
          <w:p w14:paraId="2C7F968E" w14:textId="13041FED" w:rsidR="00010E3B" w:rsidRPr="00C84B6A" w:rsidRDefault="00010E3B" w:rsidP="00C84B6A">
            <w:pPr>
              <w:pStyle w:val="TableofAuthorities"/>
            </w:pPr>
            <w:r w:rsidRPr="00C84B6A">
              <w:t>$924.7</w:t>
            </w:r>
          </w:p>
        </w:tc>
        <w:tc>
          <w:tcPr>
            <w:tcW w:w="1664" w:type="dxa"/>
            <w:noWrap/>
          </w:tcPr>
          <w:p w14:paraId="35BFA14D" w14:textId="20497029" w:rsidR="00010E3B" w:rsidRPr="00C84B6A" w:rsidRDefault="00010E3B" w:rsidP="00C84B6A">
            <w:pPr>
              <w:pStyle w:val="TableofAuthorities"/>
            </w:pPr>
            <w:r w:rsidRPr="00C84B6A">
              <w:t>$2,793.3</w:t>
            </w:r>
          </w:p>
        </w:tc>
      </w:tr>
      <w:tr w:rsidR="00010E3B" w:rsidRPr="005C23E7" w14:paraId="64E2C793" w14:textId="77777777" w:rsidTr="00070515">
        <w:trPr>
          <w:trHeight w:val="340"/>
        </w:trPr>
        <w:tc>
          <w:tcPr>
            <w:tcW w:w="1328" w:type="pct"/>
            <w:tcBorders>
              <w:bottom w:val="single" w:sz="4" w:space="0" w:color="1E1545" w:themeColor="text1"/>
            </w:tcBorders>
            <w:noWrap/>
            <w:hideMark/>
          </w:tcPr>
          <w:p w14:paraId="5A2F89B9" w14:textId="77777777" w:rsidR="00010E3B" w:rsidRPr="005C23E7" w:rsidRDefault="00010E3B" w:rsidP="00677D59">
            <w:pPr>
              <w:pStyle w:val="TableofAuthorities"/>
            </w:pPr>
            <w:r w:rsidRPr="005C23E7">
              <w:t>EBITDA ($m)</w:t>
            </w:r>
          </w:p>
        </w:tc>
        <w:tc>
          <w:tcPr>
            <w:tcW w:w="1666" w:type="dxa"/>
            <w:tcBorders>
              <w:bottom w:val="single" w:sz="4" w:space="0" w:color="1E1545" w:themeColor="text1"/>
            </w:tcBorders>
            <w:noWrap/>
          </w:tcPr>
          <w:p w14:paraId="6CC355CC" w14:textId="3C609D0D" w:rsidR="00010E3B" w:rsidRPr="00C84B6A" w:rsidRDefault="00010E3B" w:rsidP="00C84B6A">
            <w:pPr>
              <w:pStyle w:val="TableofAuthorities"/>
            </w:pPr>
            <w:r w:rsidRPr="00C84B6A">
              <w:t>$607.7</w:t>
            </w:r>
          </w:p>
        </w:tc>
        <w:tc>
          <w:tcPr>
            <w:tcW w:w="1666" w:type="dxa"/>
            <w:tcBorders>
              <w:bottom w:val="single" w:sz="4" w:space="0" w:color="1E1545" w:themeColor="text1"/>
            </w:tcBorders>
            <w:noWrap/>
          </w:tcPr>
          <w:p w14:paraId="1CBF59EA" w14:textId="6175D27D" w:rsidR="00010E3B" w:rsidRPr="00C84B6A" w:rsidRDefault="00010E3B" w:rsidP="00C84B6A">
            <w:pPr>
              <w:pStyle w:val="TableofAuthorities"/>
            </w:pPr>
            <w:r w:rsidRPr="00C84B6A">
              <w:t>$365.0</w:t>
            </w:r>
          </w:p>
        </w:tc>
        <w:tc>
          <w:tcPr>
            <w:tcW w:w="1666" w:type="dxa"/>
            <w:tcBorders>
              <w:bottom w:val="single" w:sz="4" w:space="0" w:color="1E1545" w:themeColor="text1"/>
            </w:tcBorders>
            <w:noWrap/>
          </w:tcPr>
          <w:p w14:paraId="73E92193" w14:textId="0018EC4A" w:rsidR="00010E3B" w:rsidRPr="00C84B6A" w:rsidRDefault="00010E3B" w:rsidP="00C84B6A">
            <w:pPr>
              <w:pStyle w:val="TableofAuthorities"/>
            </w:pPr>
            <w:r w:rsidRPr="00C84B6A">
              <w:t>$44.1</w:t>
            </w:r>
          </w:p>
        </w:tc>
        <w:tc>
          <w:tcPr>
            <w:tcW w:w="1664" w:type="dxa"/>
            <w:tcBorders>
              <w:bottom w:val="single" w:sz="4" w:space="0" w:color="1E1545" w:themeColor="text1"/>
            </w:tcBorders>
            <w:noWrap/>
          </w:tcPr>
          <w:p w14:paraId="51B9EDC0" w14:textId="572D956B" w:rsidR="00010E3B" w:rsidRPr="00C84B6A" w:rsidRDefault="00010E3B" w:rsidP="00C84B6A">
            <w:pPr>
              <w:pStyle w:val="TableofAuthorities"/>
            </w:pPr>
            <w:r w:rsidRPr="00C84B6A">
              <w:t>$198.6</w:t>
            </w:r>
          </w:p>
        </w:tc>
      </w:tr>
      <w:tr w:rsidR="00010E3B" w:rsidRPr="005C23E7" w14:paraId="21E72E17" w14:textId="77777777" w:rsidTr="00070515">
        <w:trPr>
          <w:trHeight w:val="340"/>
        </w:trPr>
        <w:tc>
          <w:tcPr>
            <w:tcW w:w="1328" w:type="pct"/>
            <w:tcBorders>
              <w:top w:val="single" w:sz="4" w:space="0" w:color="1E1545" w:themeColor="text1"/>
              <w:bottom w:val="double" w:sz="4" w:space="0" w:color="1E1545" w:themeColor="text1"/>
            </w:tcBorders>
            <w:noWrap/>
            <w:hideMark/>
          </w:tcPr>
          <w:p w14:paraId="6B0F30A9" w14:textId="77777777" w:rsidR="00010E3B" w:rsidRPr="005C23E7" w:rsidRDefault="00010E3B" w:rsidP="00677D59">
            <w:pPr>
              <w:pStyle w:val="TableofAuthorities"/>
            </w:pPr>
            <w:r w:rsidRPr="005C23E7">
              <w:t>NPBT ($m)</w:t>
            </w:r>
          </w:p>
        </w:tc>
        <w:tc>
          <w:tcPr>
            <w:tcW w:w="1666" w:type="dxa"/>
            <w:tcBorders>
              <w:top w:val="single" w:sz="4" w:space="0" w:color="1E1545" w:themeColor="text1"/>
              <w:bottom w:val="double" w:sz="4" w:space="0" w:color="1E1545" w:themeColor="text1"/>
            </w:tcBorders>
            <w:noWrap/>
          </w:tcPr>
          <w:p w14:paraId="40CAB091" w14:textId="0ACA0F1B" w:rsidR="00010E3B" w:rsidRPr="00C84B6A" w:rsidRDefault="00010E3B" w:rsidP="00C84B6A">
            <w:pPr>
              <w:pStyle w:val="TableofAuthorities"/>
            </w:pPr>
            <w:r w:rsidRPr="00C84B6A">
              <w:t>$540.7</w:t>
            </w:r>
          </w:p>
        </w:tc>
        <w:tc>
          <w:tcPr>
            <w:tcW w:w="1666" w:type="dxa"/>
            <w:tcBorders>
              <w:top w:val="single" w:sz="4" w:space="0" w:color="1E1545" w:themeColor="text1"/>
              <w:bottom w:val="double" w:sz="4" w:space="0" w:color="1E1545" w:themeColor="text1"/>
            </w:tcBorders>
            <w:noWrap/>
          </w:tcPr>
          <w:p w14:paraId="3AE4772E" w14:textId="04B228C6" w:rsidR="00010E3B" w:rsidRPr="00C84B6A" w:rsidRDefault="00010E3B" w:rsidP="00C84B6A">
            <w:pPr>
              <w:pStyle w:val="TableofAuthorities"/>
            </w:pPr>
            <w:r w:rsidRPr="00C84B6A">
              <w:t>$335.0</w:t>
            </w:r>
          </w:p>
        </w:tc>
        <w:tc>
          <w:tcPr>
            <w:tcW w:w="1666" w:type="dxa"/>
            <w:tcBorders>
              <w:top w:val="single" w:sz="4" w:space="0" w:color="1E1545" w:themeColor="text1"/>
              <w:bottom w:val="double" w:sz="4" w:space="0" w:color="1E1545" w:themeColor="text1"/>
            </w:tcBorders>
            <w:noWrap/>
          </w:tcPr>
          <w:p w14:paraId="69BCE4A5" w14:textId="41D2DC9E" w:rsidR="00010E3B" w:rsidRPr="00C84B6A" w:rsidRDefault="00010E3B" w:rsidP="00C84B6A">
            <w:pPr>
              <w:pStyle w:val="TableofAuthorities"/>
            </w:pPr>
            <w:r w:rsidRPr="00C84B6A">
              <w:t>$39.3</w:t>
            </w:r>
          </w:p>
        </w:tc>
        <w:tc>
          <w:tcPr>
            <w:tcW w:w="1664" w:type="dxa"/>
            <w:tcBorders>
              <w:top w:val="single" w:sz="4" w:space="0" w:color="1E1545" w:themeColor="text1"/>
              <w:bottom w:val="double" w:sz="4" w:space="0" w:color="1E1545" w:themeColor="text1"/>
            </w:tcBorders>
            <w:noWrap/>
          </w:tcPr>
          <w:p w14:paraId="0E9C6BFB" w14:textId="51666513" w:rsidR="00010E3B" w:rsidRPr="00C84B6A" w:rsidRDefault="00010E3B" w:rsidP="00C84B6A">
            <w:pPr>
              <w:pStyle w:val="TableofAuthorities"/>
            </w:pPr>
            <w:r w:rsidRPr="00C84B6A">
              <w:t>$166.5</w:t>
            </w:r>
          </w:p>
        </w:tc>
      </w:tr>
      <w:tr w:rsidR="00010E3B" w:rsidRPr="005C23E7" w14:paraId="167FA666" w14:textId="77777777" w:rsidTr="00070515">
        <w:trPr>
          <w:trHeight w:val="340"/>
        </w:trPr>
        <w:tc>
          <w:tcPr>
            <w:tcW w:w="1328" w:type="pct"/>
            <w:tcBorders>
              <w:top w:val="double" w:sz="4" w:space="0" w:color="1E1545" w:themeColor="text1"/>
              <w:bottom w:val="single" w:sz="4" w:space="0" w:color="1E1545" w:themeColor="text1"/>
            </w:tcBorders>
            <w:noWrap/>
            <w:hideMark/>
          </w:tcPr>
          <w:p w14:paraId="3CDFDAC8" w14:textId="77777777" w:rsidR="00010E3B" w:rsidRPr="005C23E7" w:rsidRDefault="00010E3B" w:rsidP="00677D59">
            <w:pPr>
              <w:pStyle w:val="TableofAuthorities"/>
              <w:rPr>
                <w:lang w:val="en-GB"/>
              </w:rPr>
            </w:pPr>
            <w:r w:rsidRPr="005C23E7">
              <w:rPr>
                <w:lang w:val="en-GB"/>
              </w:rPr>
              <w:t>EBITDA (pcrpd)</w:t>
            </w:r>
          </w:p>
        </w:tc>
        <w:tc>
          <w:tcPr>
            <w:tcW w:w="1666" w:type="dxa"/>
            <w:tcBorders>
              <w:top w:val="double" w:sz="4" w:space="0" w:color="1E1545" w:themeColor="text1"/>
              <w:bottom w:val="single" w:sz="4" w:space="0" w:color="1E1545" w:themeColor="text1"/>
            </w:tcBorders>
            <w:noWrap/>
          </w:tcPr>
          <w:p w14:paraId="72D90DDC" w14:textId="60407546" w:rsidR="00010E3B" w:rsidRPr="00C84B6A" w:rsidRDefault="00010E3B" w:rsidP="00C84B6A">
            <w:pPr>
              <w:pStyle w:val="TableofAuthorities"/>
            </w:pPr>
            <w:r w:rsidRPr="00C84B6A">
              <w:t>$5.91</w:t>
            </w:r>
          </w:p>
        </w:tc>
        <w:tc>
          <w:tcPr>
            <w:tcW w:w="1666" w:type="dxa"/>
            <w:tcBorders>
              <w:top w:val="double" w:sz="4" w:space="0" w:color="1E1545" w:themeColor="text1"/>
              <w:bottom w:val="single" w:sz="4" w:space="0" w:color="1E1545" w:themeColor="text1"/>
            </w:tcBorders>
            <w:noWrap/>
          </w:tcPr>
          <w:p w14:paraId="0BF59DA5" w14:textId="23DFE36F" w:rsidR="00010E3B" w:rsidRPr="00C84B6A" w:rsidRDefault="00010E3B" w:rsidP="00C84B6A">
            <w:pPr>
              <w:pStyle w:val="TableofAuthorities"/>
            </w:pPr>
            <w:r w:rsidRPr="00C84B6A">
              <w:t>$6.69</w:t>
            </w:r>
          </w:p>
        </w:tc>
        <w:tc>
          <w:tcPr>
            <w:tcW w:w="1666" w:type="dxa"/>
            <w:tcBorders>
              <w:top w:val="double" w:sz="4" w:space="0" w:color="1E1545" w:themeColor="text1"/>
              <w:bottom w:val="single" w:sz="4" w:space="0" w:color="1E1545" w:themeColor="text1"/>
            </w:tcBorders>
            <w:noWrap/>
          </w:tcPr>
          <w:p w14:paraId="68AD8BFF" w14:textId="5F24ED78" w:rsidR="00010E3B" w:rsidRPr="00C84B6A" w:rsidRDefault="00010E3B" w:rsidP="00C84B6A">
            <w:pPr>
              <w:pStyle w:val="TableofAuthorities"/>
            </w:pPr>
            <w:r w:rsidRPr="00C84B6A">
              <w:t>$3.56</w:t>
            </w:r>
          </w:p>
        </w:tc>
        <w:tc>
          <w:tcPr>
            <w:tcW w:w="1664" w:type="dxa"/>
            <w:tcBorders>
              <w:top w:val="double" w:sz="4" w:space="0" w:color="1E1545" w:themeColor="text1"/>
              <w:bottom w:val="single" w:sz="4" w:space="0" w:color="1E1545" w:themeColor="text1"/>
            </w:tcBorders>
            <w:noWrap/>
          </w:tcPr>
          <w:p w14:paraId="64E0934C" w14:textId="26B6EDC3" w:rsidR="00010E3B" w:rsidRPr="00C84B6A" w:rsidRDefault="00010E3B" w:rsidP="00C84B6A">
            <w:pPr>
              <w:pStyle w:val="TableofAuthorities"/>
            </w:pPr>
            <w:r w:rsidRPr="00C84B6A">
              <w:t>$5.54</w:t>
            </w:r>
          </w:p>
        </w:tc>
      </w:tr>
      <w:tr w:rsidR="00010E3B" w:rsidRPr="005C23E7" w14:paraId="27C20B7E" w14:textId="77777777" w:rsidTr="00070515">
        <w:trPr>
          <w:trHeight w:val="340"/>
        </w:trPr>
        <w:tc>
          <w:tcPr>
            <w:tcW w:w="1328" w:type="pct"/>
            <w:tcBorders>
              <w:top w:val="single" w:sz="4" w:space="0" w:color="1E1545" w:themeColor="text1"/>
              <w:bottom w:val="double" w:sz="4" w:space="0" w:color="1E1545" w:themeColor="text1"/>
            </w:tcBorders>
            <w:noWrap/>
            <w:hideMark/>
          </w:tcPr>
          <w:p w14:paraId="3A1F5E16" w14:textId="77777777" w:rsidR="00010E3B" w:rsidRPr="005C23E7" w:rsidRDefault="00010E3B" w:rsidP="00677D59">
            <w:pPr>
              <w:pStyle w:val="TableofAuthorities"/>
              <w:rPr>
                <w:lang w:val="en-GB"/>
              </w:rPr>
            </w:pPr>
            <w:r w:rsidRPr="005C23E7">
              <w:rPr>
                <w:lang w:val="en-GB"/>
              </w:rPr>
              <w:t>NPBT (pcrpd)</w:t>
            </w:r>
          </w:p>
        </w:tc>
        <w:tc>
          <w:tcPr>
            <w:tcW w:w="1666" w:type="dxa"/>
            <w:tcBorders>
              <w:top w:val="single" w:sz="4" w:space="0" w:color="1E1545" w:themeColor="text1"/>
              <w:bottom w:val="double" w:sz="4" w:space="0" w:color="1E1545" w:themeColor="text1"/>
            </w:tcBorders>
            <w:noWrap/>
          </w:tcPr>
          <w:p w14:paraId="60695353" w14:textId="52CC0B29" w:rsidR="00010E3B" w:rsidRPr="00C84B6A" w:rsidRDefault="00010E3B" w:rsidP="00C84B6A">
            <w:pPr>
              <w:pStyle w:val="TableofAuthorities"/>
            </w:pPr>
            <w:r w:rsidRPr="00C84B6A">
              <w:t>$5.26</w:t>
            </w:r>
          </w:p>
        </w:tc>
        <w:tc>
          <w:tcPr>
            <w:tcW w:w="1666" w:type="dxa"/>
            <w:tcBorders>
              <w:top w:val="single" w:sz="4" w:space="0" w:color="1E1545" w:themeColor="text1"/>
              <w:bottom w:val="double" w:sz="4" w:space="0" w:color="1E1545" w:themeColor="text1"/>
            </w:tcBorders>
            <w:noWrap/>
          </w:tcPr>
          <w:p w14:paraId="43AE6F1E" w14:textId="78D4FC02" w:rsidR="00010E3B" w:rsidRPr="00C84B6A" w:rsidRDefault="00010E3B" w:rsidP="00C84B6A">
            <w:pPr>
              <w:pStyle w:val="TableofAuthorities"/>
            </w:pPr>
            <w:r w:rsidRPr="00C84B6A">
              <w:t>$6.14</w:t>
            </w:r>
          </w:p>
        </w:tc>
        <w:tc>
          <w:tcPr>
            <w:tcW w:w="1666" w:type="dxa"/>
            <w:tcBorders>
              <w:top w:val="single" w:sz="4" w:space="0" w:color="1E1545" w:themeColor="text1"/>
              <w:bottom w:val="double" w:sz="4" w:space="0" w:color="1E1545" w:themeColor="text1"/>
            </w:tcBorders>
            <w:noWrap/>
          </w:tcPr>
          <w:p w14:paraId="15E9B52E" w14:textId="1DD4C9F2" w:rsidR="00010E3B" w:rsidRPr="00C84B6A" w:rsidRDefault="00010E3B" w:rsidP="00C84B6A">
            <w:pPr>
              <w:pStyle w:val="TableofAuthorities"/>
            </w:pPr>
            <w:r w:rsidRPr="00C84B6A">
              <w:t>$3.17</w:t>
            </w:r>
          </w:p>
        </w:tc>
        <w:tc>
          <w:tcPr>
            <w:tcW w:w="1664" w:type="dxa"/>
            <w:tcBorders>
              <w:top w:val="single" w:sz="4" w:space="0" w:color="1E1545" w:themeColor="text1"/>
              <w:bottom w:val="double" w:sz="4" w:space="0" w:color="1E1545" w:themeColor="text1"/>
            </w:tcBorders>
            <w:noWrap/>
          </w:tcPr>
          <w:p w14:paraId="41D8730A" w14:textId="07540E14" w:rsidR="00010E3B" w:rsidRPr="00C84B6A" w:rsidRDefault="00010E3B" w:rsidP="00C84B6A">
            <w:pPr>
              <w:pStyle w:val="TableofAuthorities"/>
            </w:pPr>
            <w:r w:rsidRPr="00C84B6A">
              <w:t>$4.64</w:t>
            </w:r>
          </w:p>
        </w:tc>
      </w:tr>
      <w:tr w:rsidR="00010E3B" w:rsidRPr="005C23E7" w14:paraId="745558D0" w14:textId="77777777" w:rsidTr="00070515">
        <w:trPr>
          <w:trHeight w:val="340"/>
        </w:trPr>
        <w:tc>
          <w:tcPr>
            <w:tcW w:w="1328" w:type="pct"/>
            <w:tcBorders>
              <w:top w:val="double" w:sz="4" w:space="0" w:color="1E1545" w:themeColor="text1"/>
            </w:tcBorders>
            <w:noWrap/>
            <w:hideMark/>
          </w:tcPr>
          <w:p w14:paraId="5A3FB7D7" w14:textId="77777777" w:rsidR="00010E3B" w:rsidRPr="005C23E7" w:rsidRDefault="00010E3B" w:rsidP="00677D59">
            <w:pPr>
              <w:pStyle w:val="TableofAuthorities"/>
            </w:pPr>
            <w:r w:rsidRPr="005C23E7">
              <w:t>EBITDA margin</w:t>
            </w:r>
          </w:p>
        </w:tc>
        <w:tc>
          <w:tcPr>
            <w:tcW w:w="1666" w:type="dxa"/>
            <w:tcBorders>
              <w:top w:val="double" w:sz="4" w:space="0" w:color="1E1545" w:themeColor="text1"/>
            </w:tcBorders>
            <w:noWrap/>
          </w:tcPr>
          <w:p w14:paraId="597C8F7E" w14:textId="3EACBB7B" w:rsidR="00010E3B" w:rsidRPr="00C84B6A" w:rsidRDefault="00010E3B" w:rsidP="00C84B6A">
            <w:pPr>
              <w:pStyle w:val="TableofAuthorities"/>
            </w:pPr>
            <w:r w:rsidRPr="00C84B6A">
              <w:t>6.9%</w:t>
            </w:r>
          </w:p>
        </w:tc>
        <w:tc>
          <w:tcPr>
            <w:tcW w:w="1666" w:type="dxa"/>
            <w:tcBorders>
              <w:top w:val="double" w:sz="4" w:space="0" w:color="1E1545" w:themeColor="text1"/>
            </w:tcBorders>
            <w:noWrap/>
          </w:tcPr>
          <w:p w14:paraId="1A99AD31" w14:textId="03A12997" w:rsidR="00010E3B" w:rsidRPr="00C84B6A" w:rsidRDefault="00010E3B" w:rsidP="00C84B6A">
            <w:pPr>
              <w:pStyle w:val="TableofAuthorities"/>
            </w:pPr>
            <w:r w:rsidRPr="00C84B6A">
              <w:t>7.5%</w:t>
            </w:r>
          </w:p>
        </w:tc>
        <w:tc>
          <w:tcPr>
            <w:tcW w:w="1666" w:type="dxa"/>
            <w:tcBorders>
              <w:top w:val="double" w:sz="4" w:space="0" w:color="1E1545" w:themeColor="text1"/>
            </w:tcBorders>
            <w:noWrap/>
          </w:tcPr>
          <w:p w14:paraId="1495F12B" w14:textId="58C53968" w:rsidR="00010E3B" w:rsidRPr="00C84B6A" w:rsidRDefault="00010E3B" w:rsidP="00C84B6A">
            <w:pPr>
              <w:pStyle w:val="TableofAuthorities"/>
            </w:pPr>
            <w:r w:rsidRPr="00C84B6A">
              <w:t>4.6%</w:t>
            </w:r>
          </w:p>
        </w:tc>
        <w:tc>
          <w:tcPr>
            <w:tcW w:w="1664" w:type="dxa"/>
            <w:tcBorders>
              <w:top w:val="double" w:sz="4" w:space="0" w:color="1E1545" w:themeColor="text1"/>
            </w:tcBorders>
            <w:noWrap/>
          </w:tcPr>
          <w:p w14:paraId="5751B338" w14:textId="2138236C" w:rsidR="00010E3B" w:rsidRPr="00C84B6A" w:rsidRDefault="00010E3B" w:rsidP="00C84B6A">
            <w:pPr>
              <w:pStyle w:val="TableofAuthorities"/>
            </w:pPr>
            <w:r w:rsidRPr="00C84B6A">
              <w:t>6.7%</w:t>
            </w:r>
          </w:p>
        </w:tc>
      </w:tr>
      <w:tr w:rsidR="00010E3B" w:rsidRPr="005C23E7" w14:paraId="2D04A24E" w14:textId="77777777" w:rsidTr="00070515">
        <w:trPr>
          <w:trHeight w:val="340"/>
        </w:trPr>
        <w:tc>
          <w:tcPr>
            <w:tcW w:w="1328" w:type="pct"/>
            <w:noWrap/>
            <w:hideMark/>
          </w:tcPr>
          <w:p w14:paraId="093D0BDE" w14:textId="77777777" w:rsidR="00010E3B" w:rsidRPr="005C23E7" w:rsidRDefault="00010E3B" w:rsidP="00677D59">
            <w:pPr>
              <w:pStyle w:val="TableofAuthorities"/>
            </w:pPr>
            <w:r w:rsidRPr="005C23E7">
              <w:t>NPBT margin</w:t>
            </w:r>
          </w:p>
        </w:tc>
        <w:tc>
          <w:tcPr>
            <w:tcW w:w="1666" w:type="dxa"/>
            <w:noWrap/>
          </w:tcPr>
          <w:p w14:paraId="05FCF122" w14:textId="01B3BB82" w:rsidR="00010E3B" w:rsidRPr="00C84B6A" w:rsidRDefault="00010E3B" w:rsidP="00C84B6A">
            <w:pPr>
              <w:pStyle w:val="TableofAuthorities"/>
            </w:pPr>
            <w:r w:rsidRPr="00C84B6A">
              <w:t>6.1%</w:t>
            </w:r>
          </w:p>
        </w:tc>
        <w:tc>
          <w:tcPr>
            <w:tcW w:w="1666" w:type="dxa"/>
            <w:noWrap/>
          </w:tcPr>
          <w:p w14:paraId="53BB62A4" w14:textId="672D1276" w:rsidR="00010E3B" w:rsidRPr="00C84B6A" w:rsidRDefault="00010E3B" w:rsidP="00C84B6A">
            <w:pPr>
              <w:pStyle w:val="TableofAuthorities"/>
            </w:pPr>
            <w:r w:rsidRPr="00C84B6A">
              <w:t>6.8%</w:t>
            </w:r>
          </w:p>
        </w:tc>
        <w:tc>
          <w:tcPr>
            <w:tcW w:w="1666" w:type="dxa"/>
            <w:noWrap/>
          </w:tcPr>
          <w:p w14:paraId="56C41DBF" w14:textId="472A2777" w:rsidR="00010E3B" w:rsidRPr="00C84B6A" w:rsidRDefault="00010E3B" w:rsidP="00C84B6A">
            <w:pPr>
              <w:pStyle w:val="TableofAuthorities"/>
            </w:pPr>
            <w:r w:rsidRPr="00C84B6A">
              <w:t>4.1%</w:t>
            </w:r>
          </w:p>
        </w:tc>
        <w:tc>
          <w:tcPr>
            <w:tcW w:w="1664" w:type="dxa"/>
            <w:noWrap/>
          </w:tcPr>
          <w:p w14:paraId="3CB5FF01" w14:textId="3738CE9B" w:rsidR="00010E3B" w:rsidRPr="00C84B6A" w:rsidRDefault="00010E3B" w:rsidP="00C84B6A">
            <w:pPr>
              <w:pStyle w:val="TableofAuthorities"/>
            </w:pPr>
            <w:r w:rsidRPr="00C84B6A">
              <w:t>5.6%</w:t>
            </w:r>
          </w:p>
        </w:tc>
      </w:tr>
    </w:tbl>
    <w:p w14:paraId="6E342C3E" w14:textId="77777777" w:rsidR="00082C5D" w:rsidRPr="005F4D16" w:rsidRDefault="00082C5D" w:rsidP="005F4D16">
      <w:bookmarkStart w:id="172" w:name="_Ref195091932"/>
      <w:bookmarkStart w:id="173" w:name="_Toc195525325"/>
      <w:r w:rsidRPr="005F4D16">
        <w:br w:type="page"/>
      </w:r>
    </w:p>
    <w:p w14:paraId="149FE551" w14:textId="36D4ABB9" w:rsidR="006746AE" w:rsidRPr="005C23E7" w:rsidRDefault="006746AE" w:rsidP="006746AE">
      <w:pPr>
        <w:pStyle w:val="Caption"/>
        <w:rPr>
          <w:szCs w:val="22"/>
        </w:rPr>
      </w:pPr>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2C08C9">
        <w:rPr>
          <w:noProof/>
          <w:szCs w:val="22"/>
        </w:rPr>
        <w:t>2</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2C08C9">
        <w:rPr>
          <w:noProof/>
          <w:szCs w:val="22"/>
        </w:rPr>
        <w:t>9</w:t>
      </w:r>
      <w:r w:rsidR="00E4583C" w:rsidRPr="005C23E7">
        <w:rPr>
          <w:szCs w:val="22"/>
        </w:rPr>
        <w:fldChar w:fldCharType="end"/>
      </w:r>
      <w:bookmarkEnd w:id="172"/>
      <w:r w:rsidRPr="005C23E7">
        <w:rPr>
          <w:szCs w:val="22"/>
        </w:rPr>
        <w:t xml:space="preserve">: Financial performance of </w:t>
      </w:r>
      <w:r w:rsidR="0073500C" w:rsidRPr="005C23E7">
        <w:rPr>
          <w:szCs w:val="22"/>
        </w:rPr>
        <w:t>HCP</w:t>
      </w:r>
      <w:r w:rsidRPr="005C23E7">
        <w:rPr>
          <w:szCs w:val="22"/>
        </w:rPr>
        <w:t xml:space="preserve"> providers </w:t>
      </w:r>
      <w:r w:rsidR="006720C1" w:rsidRPr="006720C1">
        <w:rPr>
          <w:szCs w:val="22"/>
        </w:rPr>
        <w:t>pcrpd</w:t>
      </w:r>
      <w:r w:rsidRPr="005C23E7">
        <w:rPr>
          <w:szCs w:val="22"/>
        </w:rPr>
        <w:t>, by location, 202</w:t>
      </w:r>
      <w:bookmarkEnd w:id="173"/>
      <w:r w:rsidR="008861AA">
        <w:rPr>
          <w:szCs w:val="22"/>
        </w:rPr>
        <w:t>4-25</w:t>
      </w:r>
    </w:p>
    <w:tbl>
      <w:tblPr>
        <w:tblW w:w="9204"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2400"/>
        <w:gridCol w:w="1701"/>
        <w:gridCol w:w="1701"/>
        <w:gridCol w:w="1701"/>
        <w:gridCol w:w="1701"/>
      </w:tblGrid>
      <w:tr w:rsidR="005630A4" w:rsidRPr="00132001" w14:paraId="3A374F5D" w14:textId="77777777" w:rsidTr="00070515">
        <w:trPr>
          <w:trHeight w:val="680"/>
          <w:tblHeader/>
        </w:trPr>
        <w:tc>
          <w:tcPr>
            <w:tcW w:w="2400" w:type="dxa"/>
            <w:shd w:val="clear" w:color="000000" w:fill="1E1545"/>
            <w:vAlign w:val="center"/>
            <w:hideMark/>
          </w:tcPr>
          <w:p w14:paraId="4FBD5FB9" w14:textId="558B07B8" w:rsidR="005630A4" w:rsidRPr="00132001" w:rsidRDefault="005630A4" w:rsidP="00132001">
            <w:pPr>
              <w:pStyle w:val="TableHeaderWhite"/>
            </w:pPr>
          </w:p>
        </w:tc>
        <w:tc>
          <w:tcPr>
            <w:tcW w:w="1701" w:type="dxa"/>
            <w:shd w:val="clear" w:color="000000" w:fill="1E1545"/>
            <w:vAlign w:val="center"/>
          </w:tcPr>
          <w:p w14:paraId="2F0E1945" w14:textId="77777777" w:rsidR="005630A4" w:rsidRPr="00132001" w:rsidRDefault="005630A4" w:rsidP="00132001">
            <w:pPr>
              <w:pStyle w:val="TableHeaderWhite"/>
            </w:pPr>
            <w:r w:rsidRPr="00132001">
              <w:t>Sector</w:t>
            </w:r>
          </w:p>
        </w:tc>
        <w:tc>
          <w:tcPr>
            <w:tcW w:w="1701" w:type="dxa"/>
            <w:shd w:val="clear" w:color="000000" w:fill="1E1545"/>
            <w:vAlign w:val="center"/>
            <w:hideMark/>
          </w:tcPr>
          <w:p w14:paraId="4AEC3678" w14:textId="77777777" w:rsidR="005630A4" w:rsidRPr="00132001" w:rsidRDefault="005630A4" w:rsidP="00132001">
            <w:pPr>
              <w:pStyle w:val="TableHeaderWhite"/>
            </w:pPr>
            <w:r w:rsidRPr="00132001">
              <w:t xml:space="preserve">Metropolitan </w:t>
            </w:r>
          </w:p>
        </w:tc>
        <w:tc>
          <w:tcPr>
            <w:tcW w:w="1701" w:type="dxa"/>
            <w:shd w:val="clear" w:color="000000" w:fill="1E1545"/>
            <w:vAlign w:val="center"/>
            <w:hideMark/>
          </w:tcPr>
          <w:p w14:paraId="62F28198" w14:textId="77777777" w:rsidR="005630A4" w:rsidRPr="00132001" w:rsidRDefault="005630A4" w:rsidP="00132001">
            <w:pPr>
              <w:pStyle w:val="TableHeaderWhite"/>
            </w:pPr>
            <w:r w:rsidRPr="00132001">
              <w:t xml:space="preserve">Regional </w:t>
            </w:r>
          </w:p>
        </w:tc>
        <w:tc>
          <w:tcPr>
            <w:tcW w:w="1701" w:type="dxa"/>
            <w:shd w:val="clear" w:color="000000" w:fill="1E1545"/>
            <w:vAlign w:val="center"/>
            <w:hideMark/>
          </w:tcPr>
          <w:p w14:paraId="0C62828F" w14:textId="5FED5B9A" w:rsidR="005630A4" w:rsidRPr="00132001" w:rsidRDefault="005630A4" w:rsidP="00132001">
            <w:pPr>
              <w:pStyle w:val="TableHeaderWhite"/>
            </w:pPr>
            <w:r w:rsidRPr="00132001">
              <w:t xml:space="preserve">Metropolitan and </w:t>
            </w:r>
            <w:r w:rsidR="00125457" w:rsidRPr="00132001">
              <w:t>r</w:t>
            </w:r>
            <w:r w:rsidRPr="00132001">
              <w:t xml:space="preserve">egional </w:t>
            </w:r>
          </w:p>
        </w:tc>
      </w:tr>
      <w:tr w:rsidR="005630A4" w:rsidRPr="00132001" w14:paraId="66D5360F" w14:textId="77777777" w:rsidTr="00070515">
        <w:trPr>
          <w:trHeight w:val="320"/>
        </w:trPr>
        <w:tc>
          <w:tcPr>
            <w:tcW w:w="9204" w:type="dxa"/>
            <w:gridSpan w:val="5"/>
            <w:shd w:val="clear" w:color="auto" w:fill="E8DEED" w:themeFill="accent3" w:themeFillTint="33"/>
            <w:vAlign w:val="center"/>
          </w:tcPr>
          <w:p w14:paraId="76EC6B17" w14:textId="77777777" w:rsidR="005630A4" w:rsidRPr="00132001" w:rsidRDefault="005630A4" w:rsidP="00132001">
            <w:pPr>
              <w:pStyle w:val="TableofAuthorities"/>
              <w:rPr>
                <w:rStyle w:val="Strong"/>
              </w:rPr>
            </w:pPr>
            <w:r w:rsidRPr="00132001">
              <w:rPr>
                <w:rStyle w:val="Strong"/>
              </w:rPr>
              <w:t>Income</w:t>
            </w:r>
          </w:p>
        </w:tc>
      </w:tr>
      <w:tr w:rsidR="00D03C7D" w:rsidRPr="005C23E7" w14:paraId="6977B686" w14:textId="77777777" w:rsidTr="00070515">
        <w:trPr>
          <w:trHeight w:val="320"/>
        </w:trPr>
        <w:tc>
          <w:tcPr>
            <w:tcW w:w="2400" w:type="dxa"/>
            <w:vAlign w:val="center"/>
          </w:tcPr>
          <w:p w14:paraId="1C87BC16" w14:textId="3EB20BA6" w:rsidR="00D03C7D" w:rsidRPr="005C23E7" w:rsidRDefault="00D03C7D" w:rsidP="009D0D7D">
            <w:pPr>
              <w:pStyle w:val="TableofAuthorities"/>
            </w:pPr>
            <w:r w:rsidRPr="005C23E7">
              <w:rPr>
                <w:lang w:eastAsia="en-AU"/>
              </w:rPr>
              <w:t>Internal care services</w:t>
            </w:r>
          </w:p>
        </w:tc>
        <w:tc>
          <w:tcPr>
            <w:tcW w:w="1701" w:type="dxa"/>
            <w:tcBorders>
              <w:top w:val="single" w:sz="4" w:space="0" w:color="1E1545" w:themeColor="text1"/>
              <w:right w:val="single" w:sz="4" w:space="0" w:color="1E1545" w:themeColor="text1"/>
            </w:tcBorders>
            <w:vAlign w:val="center"/>
          </w:tcPr>
          <w:p w14:paraId="1E475B48" w14:textId="7F52D854" w:rsidR="00D03C7D" w:rsidRPr="00D03C7D" w:rsidRDefault="00D03C7D" w:rsidP="00132001">
            <w:pPr>
              <w:pStyle w:val="TableofAuthorities"/>
              <w:rPr>
                <w:lang w:eastAsia="en-AU"/>
              </w:rPr>
            </w:pPr>
            <w:r w:rsidRPr="00D03C7D">
              <w:t>$31.51</w:t>
            </w:r>
          </w:p>
        </w:tc>
        <w:tc>
          <w:tcPr>
            <w:tcW w:w="1701" w:type="dxa"/>
            <w:tcBorders>
              <w:left w:val="single" w:sz="4" w:space="0" w:color="1E1545" w:themeColor="text1"/>
            </w:tcBorders>
            <w:shd w:val="clear" w:color="000000" w:fill="FFFFFF"/>
            <w:noWrap/>
            <w:vAlign w:val="center"/>
          </w:tcPr>
          <w:p w14:paraId="328590FB" w14:textId="2842105E" w:rsidR="00D03C7D" w:rsidRPr="00D03C7D" w:rsidRDefault="00D03C7D" w:rsidP="00132001">
            <w:pPr>
              <w:pStyle w:val="TableofAuthorities"/>
              <w:rPr>
                <w:lang w:eastAsia="en-AU"/>
              </w:rPr>
            </w:pPr>
            <w:r w:rsidRPr="00D03C7D">
              <w:t>$32.32</w:t>
            </w:r>
          </w:p>
        </w:tc>
        <w:tc>
          <w:tcPr>
            <w:tcW w:w="1701" w:type="dxa"/>
            <w:shd w:val="clear" w:color="000000" w:fill="FFFFFF"/>
            <w:noWrap/>
            <w:vAlign w:val="center"/>
          </w:tcPr>
          <w:p w14:paraId="4917AD06" w14:textId="097AB7C0" w:rsidR="00D03C7D" w:rsidRPr="00D03C7D" w:rsidRDefault="00D03C7D" w:rsidP="00132001">
            <w:pPr>
              <w:pStyle w:val="TableofAuthorities"/>
              <w:rPr>
                <w:lang w:eastAsia="en-AU"/>
              </w:rPr>
            </w:pPr>
            <w:r w:rsidRPr="00D03C7D">
              <w:t>$31.92</w:t>
            </w:r>
          </w:p>
        </w:tc>
        <w:tc>
          <w:tcPr>
            <w:tcW w:w="1701" w:type="dxa"/>
            <w:shd w:val="clear" w:color="000000" w:fill="FFFFFF"/>
            <w:noWrap/>
            <w:vAlign w:val="center"/>
          </w:tcPr>
          <w:p w14:paraId="2C558FBB" w14:textId="43E7ECCF" w:rsidR="00D03C7D" w:rsidRPr="00D03C7D" w:rsidRDefault="00D03C7D" w:rsidP="00132001">
            <w:pPr>
              <w:pStyle w:val="TableofAuthorities"/>
              <w:rPr>
                <w:lang w:eastAsia="en-AU"/>
              </w:rPr>
            </w:pPr>
            <w:r w:rsidRPr="00D03C7D">
              <w:t>$30.14</w:t>
            </w:r>
          </w:p>
        </w:tc>
      </w:tr>
      <w:tr w:rsidR="00D03C7D" w:rsidRPr="005C23E7" w14:paraId="5B16836D" w14:textId="77777777" w:rsidTr="00070515">
        <w:trPr>
          <w:trHeight w:val="320"/>
        </w:trPr>
        <w:tc>
          <w:tcPr>
            <w:tcW w:w="2400" w:type="dxa"/>
            <w:vAlign w:val="center"/>
          </w:tcPr>
          <w:p w14:paraId="30A2185C" w14:textId="14F338D2" w:rsidR="00D03C7D" w:rsidRPr="005C23E7" w:rsidRDefault="00D03C7D" w:rsidP="009D0D7D">
            <w:pPr>
              <w:pStyle w:val="TableofAuthorities"/>
              <w:rPr>
                <w:lang w:eastAsia="en-AU"/>
              </w:rPr>
            </w:pPr>
            <w:r w:rsidRPr="005C23E7">
              <w:rPr>
                <w:lang w:eastAsia="en-AU"/>
              </w:rPr>
              <w:t>External care services</w:t>
            </w:r>
          </w:p>
        </w:tc>
        <w:tc>
          <w:tcPr>
            <w:tcW w:w="1701" w:type="dxa"/>
            <w:tcBorders>
              <w:top w:val="single" w:sz="4" w:space="0" w:color="1E1545" w:themeColor="text1"/>
              <w:right w:val="single" w:sz="4" w:space="0" w:color="1E1545" w:themeColor="text1"/>
            </w:tcBorders>
            <w:vAlign w:val="center"/>
          </w:tcPr>
          <w:p w14:paraId="558D478E" w14:textId="3374938C" w:rsidR="00D03C7D" w:rsidRPr="00D03C7D" w:rsidRDefault="00D03C7D" w:rsidP="00132001">
            <w:pPr>
              <w:pStyle w:val="TableofAuthorities"/>
              <w:rPr>
                <w:lang w:eastAsia="en-AU"/>
              </w:rPr>
            </w:pPr>
            <w:r w:rsidRPr="00D03C7D">
              <w:t>$27.57</w:t>
            </w:r>
          </w:p>
        </w:tc>
        <w:tc>
          <w:tcPr>
            <w:tcW w:w="1701" w:type="dxa"/>
            <w:tcBorders>
              <w:left w:val="single" w:sz="4" w:space="0" w:color="1E1545" w:themeColor="text1"/>
            </w:tcBorders>
            <w:shd w:val="clear" w:color="000000" w:fill="FFFFFF"/>
            <w:noWrap/>
            <w:vAlign w:val="center"/>
          </w:tcPr>
          <w:p w14:paraId="27FEED07" w14:textId="1A4D2D3D" w:rsidR="00D03C7D" w:rsidRPr="00D03C7D" w:rsidRDefault="00D03C7D" w:rsidP="00132001">
            <w:pPr>
              <w:pStyle w:val="TableofAuthorities"/>
              <w:rPr>
                <w:lang w:eastAsia="en-AU"/>
              </w:rPr>
            </w:pPr>
            <w:r w:rsidRPr="00D03C7D">
              <w:t>$29.79</w:t>
            </w:r>
          </w:p>
        </w:tc>
        <w:tc>
          <w:tcPr>
            <w:tcW w:w="1701" w:type="dxa"/>
            <w:shd w:val="clear" w:color="000000" w:fill="FFFFFF"/>
            <w:noWrap/>
            <w:vAlign w:val="center"/>
          </w:tcPr>
          <w:p w14:paraId="79D7E23B" w14:textId="1DCD4CA9" w:rsidR="00D03C7D" w:rsidRPr="00D03C7D" w:rsidRDefault="00D03C7D" w:rsidP="00132001">
            <w:pPr>
              <w:pStyle w:val="TableofAuthorities"/>
              <w:rPr>
                <w:lang w:eastAsia="en-AU"/>
              </w:rPr>
            </w:pPr>
            <w:r w:rsidRPr="00D03C7D">
              <w:t>$19.15</w:t>
            </w:r>
          </w:p>
        </w:tc>
        <w:tc>
          <w:tcPr>
            <w:tcW w:w="1701" w:type="dxa"/>
            <w:shd w:val="clear" w:color="000000" w:fill="FFFFFF"/>
            <w:noWrap/>
            <w:vAlign w:val="center"/>
          </w:tcPr>
          <w:p w14:paraId="6A0EF694" w14:textId="6802BE84" w:rsidR="00D03C7D" w:rsidRPr="00D03C7D" w:rsidRDefault="00D03C7D" w:rsidP="00132001">
            <w:pPr>
              <w:pStyle w:val="TableofAuthorities"/>
              <w:rPr>
                <w:lang w:eastAsia="en-AU"/>
              </w:rPr>
            </w:pPr>
            <w:r w:rsidRPr="00D03C7D">
              <w:t>$27.10</w:t>
            </w:r>
          </w:p>
        </w:tc>
      </w:tr>
      <w:tr w:rsidR="00D03C7D" w:rsidRPr="005C23E7" w14:paraId="6B5AA1DB" w14:textId="77777777" w:rsidTr="00070515">
        <w:trPr>
          <w:trHeight w:val="567"/>
        </w:trPr>
        <w:tc>
          <w:tcPr>
            <w:tcW w:w="2400" w:type="dxa"/>
            <w:vAlign w:val="center"/>
          </w:tcPr>
          <w:p w14:paraId="09BCC983" w14:textId="77777777" w:rsidR="00D03C7D" w:rsidRPr="005C23E7" w:rsidRDefault="00D03C7D" w:rsidP="009D0D7D">
            <w:pPr>
              <w:pStyle w:val="TableofAuthorities"/>
              <w:rPr>
                <w:lang w:eastAsia="en-AU"/>
              </w:rPr>
            </w:pPr>
            <w:r w:rsidRPr="005C23E7">
              <w:t>Care management service fees</w:t>
            </w:r>
          </w:p>
        </w:tc>
        <w:tc>
          <w:tcPr>
            <w:tcW w:w="1701" w:type="dxa"/>
            <w:tcBorders>
              <w:top w:val="single" w:sz="4" w:space="0" w:color="1E1545" w:themeColor="text1"/>
              <w:right w:val="single" w:sz="4" w:space="0" w:color="1E1545" w:themeColor="text1"/>
            </w:tcBorders>
            <w:vAlign w:val="center"/>
          </w:tcPr>
          <w:p w14:paraId="2A8B630F" w14:textId="4C53C6F6" w:rsidR="00D03C7D" w:rsidRPr="00D03C7D" w:rsidRDefault="00D03C7D" w:rsidP="00132001">
            <w:pPr>
              <w:pStyle w:val="TableofAuthorities"/>
              <w:rPr>
                <w:lang w:eastAsia="en-AU"/>
              </w:rPr>
            </w:pPr>
            <w:r w:rsidRPr="00D03C7D">
              <w:t>$14.84</w:t>
            </w:r>
          </w:p>
        </w:tc>
        <w:tc>
          <w:tcPr>
            <w:tcW w:w="1701" w:type="dxa"/>
            <w:tcBorders>
              <w:left w:val="single" w:sz="4" w:space="0" w:color="1E1545" w:themeColor="text1"/>
            </w:tcBorders>
            <w:shd w:val="clear" w:color="000000" w:fill="FFFFFF"/>
            <w:noWrap/>
            <w:vAlign w:val="center"/>
          </w:tcPr>
          <w:p w14:paraId="40640054" w14:textId="4504B29E" w:rsidR="00D03C7D" w:rsidRPr="00D03C7D" w:rsidRDefault="00D03C7D" w:rsidP="00132001">
            <w:pPr>
              <w:pStyle w:val="TableofAuthorities"/>
              <w:rPr>
                <w:lang w:eastAsia="en-AU"/>
              </w:rPr>
            </w:pPr>
            <w:r w:rsidRPr="00D03C7D">
              <w:t>$15.23</w:t>
            </w:r>
          </w:p>
        </w:tc>
        <w:tc>
          <w:tcPr>
            <w:tcW w:w="1701" w:type="dxa"/>
            <w:shd w:val="clear" w:color="000000" w:fill="FFFFFF"/>
            <w:noWrap/>
            <w:vAlign w:val="center"/>
          </w:tcPr>
          <w:p w14:paraId="576D741A" w14:textId="60453CC6" w:rsidR="00D03C7D" w:rsidRPr="00D03C7D" w:rsidRDefault="00D03C7D" w:rsidP="00132001">
            <w:pPr>
              <w:pStyle w:val="TableofAuthorities"/>
              <w:rPr>
                <w:lang w:eastAsia="en-AU"/>
              </w:rPr>
            </w:pPr>
            <w:r w:rsidRPr="00D03C7D">
              <w:t>$14.28</w:t>
            </w:r>
          </w:p>
        </w:tc>
        <w:tc>
          <w:tcPr>
            <w:tcW w:w="1701" w:type="dxa"/>
            <w:shd w:val="clear" w:color="000000" w:fill="FFFFFF"/>
            <w:noWrap/>
            <w:vAlign w:val="center"/>
          </w:tcPr>
          <w:p w14:paraId="1D0BDE44" w14:textId="5B396EEA" w:rsidR="00D03C7D" w:rsidRPr="00D03C7D" w:rsidRDefault="00D03C7D" w:rsidP="00132001">
            <w:pPr>
              <w:pStyle w:val="TableofAuthorities"/>
              <w:rPr>
                <w:lang w:eastAsia="en-AU"/>
              </w:rPr>
            </w:pPr>
            <w:r w:rsidRPr="00D03C7D">
              <w:t>$14.42</w:t>
            </w:r>
          </w:p>
        </w:tc>
      </w:tr>
      <w:tr w:rsidR="00D03C7D" w:rsidRPr="005C23E7" w14:paraId="24B4C649" w14:textId="77777777" w:rsidTr="00070515">
        <w:trPr>
          <w:trHeight w:val="567"/>
        </w:trPr>
        <w:tc>
          <w:tcPr>
            <w:tcW w:w="2400" w:type="dxa"/>
            <w:vAlign w:val="center"/>
          </w:tcPr>
          <w:p w14:paraId="0F002F85" w14:textId="77777777" w:rsidR="00D03C7D" w:rsidRPr="005C23E7" w:rsidRDefault="00D03C7D" w:rsidP="009D0D7D">
            <w:pPr>
              <w:pStyle w:val="TableofAuthorities"/>
              <w:rPr>
                <w:lang w:eastAsia="en-AU"/>
              </w:rPr>
            </w:pPr>
            <w:r w:rsidRPr="005C23E7">
              <w:t>Package management service fees</w:t>
            </w:r>
          </w:p>
        </w:tc>
        <w:tc>
          <w:tcPr>
            <w:tcW w:w="1701" w:type="dxa"/>
            <w:tcBorders>
              <w:top w:val="single" w:sz="4" w:space="0" w:color="1E1545" w:themeColor="text1"/>
              <w:right w:val="single" w:sz="4" w:space="0" w:color="1E1545" w:themeColor="text1"/>
            </w:tcBorders>
            <w:vAlign w:val="center"/>
          </w:tcPr>
          <w:p w14:paraId="152BB698" w14:textId="4560F1EE" w:rsidR="00D03C7D" w:rsidRPr="00D03C7D" w:rsidRDefault="00D03C7D" w:rsidP="00132001">
            <w:pPr>
              <w:pStyle w:val="TableofAuthorities"/>
              <w:rPr>
                <w:lang w:eastAsia="en-AU"/>
              </w:rPr>
            </w:pPr>
            <w:r w:rsidRPr="00D03C7D">
              <w:t>$10.34</w:t>
            </w:r>
          </w:p>
        </w:tc>
        <w:tc>
          <w:tcPr>
            <w:tcW w:w="1701" w:type="dxa"/>
            <w:tcBorders>
              <w:left w:val="single" w:sz="4" w:space="0" w:color="1E1545" w:themeColor="text1"/>
            </w:tcBorders>
            <w:shd w:val="clear" w:color="000000" w:fill="FFFFFF"/>
            <w:noWrap/>
            <w:vAlign w:val="center"/>
          </w:tcPr>
          <w:p w14:paraId="49089E50" w14:textId="332E1905" w:rsidR="00D03C7D" w:rsidRPr="00D03C7D" w:rsidRDefault="00D03C7D" w:rsidP="00132001">
            <w:pPr>
              <w:pStyle w:val="TableofAuthorities"/>
              <w:rPr>
                <w:lang w:eastAsia="en-AU"/>
              </w:rPr>
            </w:pPr>
            <w:r w:rsidRPr="00D03C7D">
              <w:t>$10.27</w:t>
            </w:r>
          </w:p>
        </w:tc>
        <w:tc>
          <w:tcPr>
            <w:tcW w:w="1701" w:type="dxa"/>
            <w:shd w:val="clear" w:color="000000" w:fill="FFFFFF"/>
            <w:noWrap/>
            <w:vAlign w:val="center"/>
          </w:tcPr>
          <w:p w14:paraId="6AAE4CA2" w14:textId="0A829B54" w:rsidR="00D03C7D" w:rsidRPr="00D03C7D" w:rsidRDefault="00D03C7D" w:rsidP="00132001">
            <w:pPr>
              <w:pStyle w:val="TableofAuthorities"/>
              <w:rPr>
                <w:lang w:eastAsia="en-AU"/>
              </w:rPr>
            </w:pPr>
            <w:r w:rsidRPr="00D03C7D">
              <w:t>$10.07</w:t>
            </w:r>
          </w:p>
        </w:tc>
        <w:tc>
          <w:tcPr>
            <w:tcW w:w="1701" w:type="dxa"/>
            <w:shd w:val="clear" w:color="000000" w:fill="FFFFFF"/>
            <w:noWrap/>
            <w:vAlign w:val="center"/>
          </w:tcPr>
          <w:p w14:paraId="3BBEE06F" w14:textId="4F8D9612" w:rsidR="00D03C7D" w:rsidRPr="00D03C7D" w:rsidRDefault="00D03C7D" w:rsidP="00132001">
            <w:pPr>
              <w:pStyle w:val="TableofAuthorities"/>
              <w:rPr>
                <w:lang w:eastAsia="en-AU"/>
              </w:rPr>
            </w:pPr>
            <w:r w:rsidRPr="00D03C7D">
              <w:t>$10.53</w:t>
            </w:r>
          </w:p>
        </w:tc>
      </w:tr>
      <w:tr w:rsidR="00D03C7D" w:rsidRPr="005C23E7" w14:paraId="03402681" w14:textId="77777777" w:rsidTr="00070515">
        <w:trPr>
          <w:trHeight w:val="320"/>
        </w:trPr>
        <w:tc>
          <w:tcPr>
            <w:tcW w:w="2400" w:type="dxa"/>
            <w:vAlign w:val="center"/>
          </w:tcPr>
          <w:p w14:paraId="5DD5F54E" w14:textId="77777777" w:rsidR="00D03C7D" w:rsidRPr="005C23E7" w:rsidRDefault="00D03C7D" w:rsidP="009D0D7D">
            <w:pPr>
              <w:pStyle w:val="TableofAuthorities"/>
              <w:rPr>
                <w:lang w:eastAsia="en-AU"/>
              </w:rPr>
            </w:pPr>
            <w:r w:rsidRPr="005C23E7">
              <w:t>Other income</w:t>
            </w:r>
          </w:p>
        </w:tc>
        <w:tc>
          <w:tcPr>
            <w:tcW w:w="1701" w:type="dxa"/>
            <w:tcBorders>
              <w:top w:val="single" w:sz="4" w:space="0" w:color="1E1545" w:themeColor="text1"/>
              <w:right w:val="single" w:sz="4" w:space="0" w:color="1E1545" w:themeColor="text1"/>
            </w:tcBorders>
            <w:vAlign w:val="center"/>
          </w:tcPr>
          <w:p w14:paraId="74308DDF" w14:textId="05C2FEFE" w:rsidR="00D03C7D" w:rsidRPr="00D03C7D" w:rsidRDefault="00D03C7D" w:rsidP="00132001">
            <w:pPr>
              <w:pStyle w:val="TableofAuthorities"/>
              <w:rPr>
                <w:lang w:eastAsia="en-AU"/>
              </w:rPr>
            </w:pPr>
            <w:r w:rsidRPr="00D03C7D">
              <w:t>$1.56</w:t>
            </w:r>
          </w:p>
        </w:tc>
        <w:tc>
          <w:tcPr>
            <w:tcW w:w="1701" w:type="dxa"/>
            <w:tcBorders>
              <w:left w:val="single" w:sz="4" w:space="0" w:color="1E1545" w:themeColor="text1"/>
            </w:tcBorders>
            <w:shd w:val="clear" w:color="000000" w:fill="FFFFFF"/>
            <w:noWrap/>
            <w:vAlign w:val="center"/>
          </w:tcPr>
          <w:p w14:paraId="05BF8A5E" w14:textId="24BD1092" w:rsidR="00D03C7D" w:rsidRPr="00D03C7D" w:rsidRDefault="00D03C7D" w:rsidP="00132001">
            <w:pPr>
              <w:pStyle w:val="TableofAuthorities"/>
              <w:rPr>
                <w:lang w:eastAsia="en-AU"/>
              </w:rPr>
            </w:pPr>
            <w:r w:rsidRPr="00D03C7D">
              <w:t>$2.14</w:t>
            </w:r>
          </w:p>
        </w:tc>
        <w:tc>
          <w:tcPr>
            <w:tcW w:w="1701" w:type="dxa"/>
            <w:shd w:val="clear" w:color="000000" w:fill="FFFFFF"/>
            <w:noWrap/>
            <w:vAlign w:val="center"/>
          </w:tcPr>
          <w:p w14:paraId="202BF06C" w14:textId="043170A8" w:rsidR="00D03C7D" w:rsidRPr="00D03C7D" w:rsidRDefault="00D03C7D" w:rsidP="00132001">
            <w:pPr>
              <w:pStyle w:val="TableofAuthorities"/>
              <w:rPr>
                <w:lang w:eastAsia="en-AU"/>
              </w:rPr>
            </w:pPr>
            <w:r w:rsidRPr="00D03C7D">
              <w:t>$2.42</w:t>
            </w:r>
          </w:p>
        </w:tc>
        <w:tc>
          <w:tcPr>
            <w:tcW w:w="1701" w:type="dxa"/>
            <w:shd w:val="clear" w:color="000000" w:fill="FFFFFF"/>
            <w:noWrap/>
            <w:vAlign w:val="center"/>
          </w:tcPr>
          <w:p w14:paraId="50B32285" w14:textId="77BB98AC" w:rsidR="00D03C7D" w:rsidRPr="00D03C7D" w:rsidRDefault="00D03C7D" w:rsidP="00132001">
            <w:pPr>
              <w:pStyle w:val="TableofAuthorities"/>
              <w:rPr>
                <w:lang w:eastAsia="en-AU"/>
              </w:rPr>
            </w:pPr>
            <w:r w:rsidRPr="00D03C7D">
              <w:t>$0.37</w:t>
            </w:r>
          </w:p>
        </w:tc>
      </w:tr>
      <w:tr w:rsidR="00D03C7D" w:rsidRPr="005C23E7" w14:paraId="7D1CFF3F" w14:textId="77777777" w:rsidTr="00070515">
        <w:trPr>
          <w:trHeight w:val="320"/>
        </w:trPr>
        <w:tc>
          <w:tcPr>
            <w:tcW w:w="2400" w:type="dxa"/>
            <w:shd w:val="clear" w:color="auto" w:fill="D8DADA"/>
            <w:vAlign w:val="center"/>
          </w:tcPr>
          <w:p w14:paraId="4F11E2B4" w14:textId="77777777" w:rsidR="00D03C7D" w:rsidRPr="00AE317D" w:rsidRDefault="00D03C7D" w:rsidP="00AE317D">
            <w:pPr>
              <w:pStyle w:val="TableofAuthorities"/>
              <w:rPr>
                <w:rStyle w:val="Strong"/>
              </w:rPr>
            </w:pPr>
            <w:r w:rsidRPr="00AE317D">
              <w:rPr>
                <w:rStyle w:val="Strong"/>
              </w:rPr>
              <w:t>Total income</w:t>
            </w:r>
          </w:p>
        </w:tc>
        <w:tc>
          <w:tcPr>
            <w:tcW w:w="1701" w:type="dxa"/>
            <w:tcBorders>
              <w:top w:val="single" w:sz="4" w:space="0" w:color="1E1545" w:themeColor="text1"/>
              <w:right w:val="single" w:sz="4" w:space="0" w:color="1E1545" w:themeColor="text1"/>
            </w:tcBorders>
            <w:shd w:val="clear" w:color="auto" w:fill="D8DADA"/>
            <w:vAlign w:val="center"/>
          </w:tcPr>
          <w:p w14:paraId="7C32E3F0" w14:textId="72DCEECD" w:rsidR="00D03C7D" w:rsidRPr="00547AFC" w:rsidRDefault="00D03C7D" w:rsidP="00547AFC">
            <w:pPr>
              <w:pStyle w:val="TableofAuthorities"/>
              <w:rPr>
                <w:rStyle w:val="Strong"/>
              </w:rPr>
            </w:pPr>
            <w:r w:rsidRPr="00547AFC">
              <w:rPr>
                <w:rStyle w:val="Strong"/>
              </w:rPr>
              <w:t>$85.81</w:t>
            </w:r>
          </w:p>
        </w:tc>
        <w:tc>
          <w:tcPr>
            <w:tcW w:w="1701" w:type="dxa"/>
            <w:tcBorders>
              <w:left w:val="single" w:sz="4" w:space="0" w:color="1E1545" w:themeColor="text1"/>
            </w:tcBorders>
            <w:shd w:val="clear" w:color="auto" w:fill="D8DADA"/>
            <w:noWrap/>
            <w:vAlign w:val="center"/>
          </w:tcPr>
          <w:p w14:paraId="475F6925" w14:textId="20C2131B" w:rsidR="00D03C7D" w:rsidRPr="00547AFC" w:rsidRDefault="00D03C7D" w:rsidP="00547AFC">
            <w:pPr>
              <w:pStyle w:val="TableofAuthorities"/>
              <w:rPr>
                <w:rStyle w:val="Strong"/>
              </w:rPr>
            </w:pPr>
            <w:r w:rsidRPr="00547AFC">
              <w:rPr>
                <w:rStyle w:val="Strong"/>
              </w:rPr>
              <w:t>$89.75</w:t>
            </w:r>
          </w:p>
        </w:tc>
        <w:tc>
          <w:tcPr>
            <w:tcW w:w="1701" w:type="dxa"/>
            <w:shd w:val="clear" w:color="auto" w:fill="D8DADA"/>
            <w:noWrap/>
            <w:vAlign w:val="center"/>
          </w:tcPr>
          <w:p w14:paraId="32518D21" w14:textId="5063A430" w:rsidR="00D03C7D" w:rsidRPr="00547AFC" w:rsidRDefault="00D03C7D" w:rsidP="00547AFC">
            <w:pPr>
              <w:pStyle w:val="TableofAuthorities"/>
              <w:rPr>
                <w:rStyle w:val="Strong"/>
              </w:rPr>
            </w:pPr>
            <w:r w:rsidRPr="00547AFC">
              <w:rPr>
                <w:rStyle w:val="Strong"/>
              </w:rPr>
              <w:t>$77.85</w:t>
            </w:r>
          </w:p>
        </w:tc>
        <w:tc>
          <w:tcPr>
            <w:tcW w:w="1701" w:type="dxa"/>
            <w:shd w:val="clear" w:color="auto" w:fill="D8DADA"/>
            <w:noWrap/>
            <w:vAlign w:val="center"/>
          </w:tcPr>
          <w:p w14:paraId="7D9FF8E9" w14:textId="199E93D1" w:rsidR="00D03C7D" w:rsidRPr="00547AFC" w:rsidRDefault="00D03C7D" w:rsidP="00547AFC">
            <w:pPr>
              <w:pStyle w:val="TableofAuthorities"/>
              <w:rPr>
                <w:rStyle w:val="Strong"/>
              </w:rPr>
            </w:pPr>
            <w:r w:rsidRPr="00547AFC">
              <w:rPr>
                <w:rStyle w:val="Strong"/>
              </w:rPr>
              <w:t>$82.56</w:t>
            </w:r>
          </w:p>
        </w:tc>
      </w:tr>
      <w:tr w:rsidR="00D03C7D" w:rsidRPr="005C23E7" w14:paraId="2C6C0373" w14:textId="77777777" w:rsidTr="00070515">
        <w:trPr>
          <w:trHeight w:val="320"/>
        </w:trPr>
        <w:tc>
          <w:tcPr>
            <w:tcW w:w="9204" w:type="dxa"/>
            <w:gridSpan w:val="5"/>
            <w:shd w:val="clear" w:color="auto" w:fill="E8DEED" w:themeFill="accent3" w:themeFillTint="33"/>
            <w:vAlign w:val="center"/>
          </w:tcPr>
          <w:p w14:paraId="5C7916C9" w14:textId="3044B820" w:rsidR="00D03C7D" w:rsidRPr="00AE317D" w:rsidRDefault="00D03C7D" w:rsidP="00AE317D">
            <w:pPr>
              <w:pStyle w:val="TableofAuthorities"/>
              <w:rPr>
                <w:rStyle w:val="Strong"/>
              </w:rPr>
            </w:pPr>
            <w:r w:rsidRPr="00AE317D">
              <w:rPr>
                <w:rStyle w:val="Strong"/>
              </w:rPr>
              <w:t>Expenses</w:t>
            </w:r>
          </w:p>
        </w:tc>
      </w:tr>
      <w:tr w:rsidR="00D03C7D" w:rsidRPr="005C23E7" w14:paraId="10DDDD8D" w14:textId="77777777" w:rsidTr="00070515">
        <w:trPr>
          <w:trHeight w:val="320"/>
        </w:trPr>
        <w:tc>
          <w:tcPr>
            <w:tcW w:w="2400" w:type="dxa"/>
            <w:shd w:val="clear" w:color="000000" w:fill="FFFFFF"/>
            <w:vAlign w:val="center"/>
          </w:tcPr>
          <w:p w14:paraId="46CD11DE" w14:textId="34F115C5" w:rsidR="00D03C7D" w:rsidRPr="005C23E7" w:rsidRDefault="00D03C7D" w:rsidP="009D0D7D">
            <w:pPr>
              <w:pStyle w:val="TableofAuthorities"/>
              <w:rPr>
                <w:lang w:eastAsia="en-AU"/>
              </w:rPr>
            </w:pPr>
            <w:r w:rsidRPr="005C23E7">
              <w:rPr>
                <w:lang w:eastAsia="en-AU"/>
              </w:rPr>
              <w:t>Internal care services</w:t>
            </w:r>
          </w:p>
        </w:tc>
        <w:tc>
          <w:tcPr>
            <w:tcW w:w="1701" w:type="dxa"/>
            <w:tcBorders>
              <w:top w:val="single" w:sz="4" w:space="0" w:color="1E1545" w:themeColor="text1"/>
              <w:right w:val="single" w:sz="4" w:space="0" w:color="1E1545" w:themeColor="text1"/>
            </w:tcBorders>
            <w:shd w:val="clear" w:color="000000" w:fill="FFFFFF"/>
            <w:vAlign w:val="center"/>
          </w:tcPr>
          <w:p w14:paraId="4433493D" w14:textId="73996C40" w:rsidR="00D03C7D" w:rsidRPr="00D03C7D" w:rsidRDefault="00D03C7D" w:rsidP="0096242C">
            <w:pPr>
              <w:pStyle w:val="TableofAuthorities"/>
              <w:rPr>
                <w:lang w:eastAsia="en-AU"/>
              </w:rPr>
            </w:pPr>
            <w:r w:rsidRPr="00D03C7D">
              <w:t>$22.93</w:t>
            </w:r>
          </w:p>
        </w:tc>
        <w:tc>
          <w:tcPr>
            <w:tcW w:w="1701" w:type="dxa"/>
            <w:tcBorders>
              <w:left w:val="single" w:sz="4" w:space="0" w:color="1E1545" w:themeColor="text1"/>
            </w:tcBorders>
            <w:shd w:val="clear" w:color="000000" w:fill="FFFFFF"/>
            <w:noWrap/>
            <w:vAlign w:val="center"/>
          </w:tcPr>
          <w:p w14:paraId="7E8D8FF5" w14:textId="5FDABD59" w:rsidR="00D03C7D" w:rsidRPr="00D03C7D" w:rsidRDefault="00D03C7D" w:rsidP="0096242C">
            <w:pPr>
              <w:pStyle w:val="TableofAuthorities"/>
              <w:rPr>
                <w:lang w:eastAsia="en-AU"/>
              </w:rPr>
            </w:pPr>
            <w:r w:rsidRPr="00D03C7D">
              <w:t>$23.71</w:t>
            </w:r>
          </w:p>
        </w:tc>
        <w:tc>
          <w:tcPr>
            <w:tcW w:w="1701" w:type="dxa"/>
            <w:shd w:val="clear" w:color="000000" w:fill="FFFFFF"/>
            <w:noWrap/>
            <w:vAlign w:val="center"/>
          </w:tcPr>
          <w:p w14:paraId="17D8B24D" w14:textId="659EE0F6" w:rsidR="00D03C7D" w:rsidRPr="00D03C7D" w:rsidRDefault="00D03C7D" w:rsidP="0096242C">
            <w:pPr>
              <w:pStyle w:val="TableofAuthorities"/>
              <w:rPr>
                <w:lang w:eastAsia="en-AU"/>
              </w:rPr>
            </w:pPr>
            <w:r w:rsidRPr="00D03C7D">
              <w:t>$24.28</w:t>
            </w:r>
          </w:p>
        </w:tc>
        <w:tc>
          <w:tcPr>
            <w:tcW w:w="1701" w:type="dxa"/>
            <w:shd w:val="clear" w:color="000000" w:fill="FFFFFF"/>
            <w:noWrap/>
            <w:vAlign w:val="center"/>
          </w:tcPr>
          <w:p w14:paraId="6F3CF708" w14:textId="1B293135" w:rsidR="00D03C7D" w:rsidRPr="00D03C7D" w:rsidRDefault="00D03C7D" w:rsidP="0096242C">
            <w:pPr>
              <w:pStyle w:val="TableofAuthorities"/>
              <w:rPr>
                <w:lang w:eastAsia="en-AU"/>
              </w:rPr>
            </w:pPr>
            <w:r w:rsidRPr="00D03C7D">
              <w:t>$21.28</w:t>
            </w:r>
          </w:p>
        </w:tc>
      </w:tr>
      <w:tr w:rsidR="00D03C7D" w:rsidRPr="005C23E7" w14:paraId="65AB168C" w14:textId="77777777" w:rsidTr="00070515">
        <w:trPr>
          <w:trHeight w:val="320"/>
        </w:trPr>
        <w:tc>
          <w:tcPr>
            <w:tcW w:w="2400" w:type="dxa"/>
            <w:shd w:val="clear" w:color="000000" w:fill="FFFFFF"/>
            <w:vAlign w:val="center"/>
          </w:tcPr>
          <w:p w14:paraId="2A893694" w14:textId="1FDCFEC2" w:rsidR="00D03C7D" w:rsidRPr="005C23E7" w:rsidRDefault="00D03C7D" w:rsidP="009D0D7D">
            <w:pPr>
              <w:pStyle w:val="TableofAuthorities"/>
              <w:rPr>
                <w:lang w:eastAsia="en-AU"/>
              </w:rPr>
            </w:pPr>
            <w:r w:rsidRPr="005C23E7">
              <w:rPr>
                <w:lang w:eastAsia="en-AU"/>
              </w:rPr>
              <w:t>External care services</w:t>
            </w:r>
          </w:p>
        </w:tc>
        <w:tc>
          <w:tcPr>
            <w:tcW w:w="1701" w:type="dxa"/>
            <w:tcBorders>
              <w:top w:val="single" w:sz="4" w:space="0" w:color="1E1545" w:themeColor="text1"/>
              <w:right w:val="single" w:sz="4" w:space="0" w:color="1E1545" w:themeColor="text1"/>
            </w:tcBorders>
            <w:shd w:val="clear" w:color="000000" w:fill="FFFFFF"/>
            <w:vAlign w:val="center"/>
          </w:tcPr>
          <w:p w14:paraId="6CFF82C3" w14:textId="1651910D" w:rsidR="00D03C7D" w:rsidRPr="00D03C7D" w:rsidRDefault="00D03C7D" w:rsidP="0096242C">
            <w:pPr>
              <w:pStyle w:val="TableofAuthorities"/>
              <w:rPr>
                <w:lang w:eastAsia="en-AU"/>
              </w:rPr>
            </w:pPr>
            <w:r w:rsidRPr="00D03C7D">
              <w:t>$29.75</w:t>
            </w:r>
          </w:p>
        </w:tc>
        <w:tc>
          <w:tcPr>
            <w:tcW w:w="1701" w:type="dxa"/>
            <w:tcBorders>
              <w:left w:val="single" w:sz="4" w:space="0" w:color="1E1545" w:themeColor="text1"/>
            </w:tcBorders>
            <w:shd w:val="clear" w:color="000000" w:fill="FFFFFF"/>
            <w:noWrap/>
            <w:vAlign w:val="center"/>
          </w:tcPr>
          <w:p w14:paraId="2148591F" w14:textId="52366E8C" w:rsidR="00D03C7D" w:rsidRPr="00D03C7D" w:rsidRDefault="00D03C7D" w:rsidP="0096242C">
            <w:pPr>
              <w:pStyle w:val="TableofAuthorities"/>
              <w:rPr>
                <w:lang w:eastAsia="en-AU"/>
              </w:rPr>
            </w:pPr>
            <w:r w:rsidRPr="00D03C7D">
              <w:t>$32.44</w:t>
            </w:r>
          </w:p>
        </w:tc>
        <w:tc>
          <w:tcPr>
            <w:tcW w:w="1701" w:type="dxa"/>
            <w:shd w:val="clear" w:color="000000" w:fill="FFFFFF"/>
            <w:noWrap/>
            <w:vAlign w:val="center"/>
          </w:tcPr>
          <w:p w14:paraId="6F8FAB7D" w14:textId="0D3BCE00" w:rsidR="00D03C7D" w:rsidRPr="00D03C7D" w:rsidRDefault="00D03C7D" w:rsidP="0096242C">
            <w:pPr>
              <w:pStyle w:val="TableofAuthorities"/>
              <w:rPr>
                <w:lang w:eastAsia="en-AU"/>
              </w:rPr>
            </w:pPr>
            <w:r w:rsidRPr="00D03C7D">
              <w:t>$22.21</w:t>
            </w:r>
          </w:p>
        </w:tc>
        <w:tc>
          <w:tcPr>
            <w:tcW w:w="1701" w:type="dxa"/>
            <w:shd w:val="clear" w:color="000000" w:fill="FFFFFF"/>
            <w:noWrap/>
            <w:vAlign w:val="center"/>
          </w:tcPr>
          <w:p w14:paraId="75B2C135" w14:textId="4A5A8102" w:rsidR="00D03C7D" w:rsidRPr="00D03C7D" w:rsidRDefault="00D03C7D" w:rsidP="0096242C">
            <w:pPr>
              <w:pStyle w:val="TableofAuthorities"/>
              <w:rPr>
                <w:lang w:eastAsia="en-AU"/>
              </w:rPr>
            </w:pPr>
            <w:r w:rsidRPr="00D03C7D">
              <w:t>$28.27</w:t>
            </w:r>
          </w:p>
        </w:tc>
      </w:tr>
      <w:tr w:rsidR="00D03C7D" w:rsidRPr="005C23E7" w14:paraId="0FCF75AB" w14:textId="77777777" w:rsidTr="00070515">
        <w:trPr>
          <w:trHeight w:val="320"/>
        </w:trPr>
        <w:tc>
          <w:tcPr>
            <w:tcW w:w="2400" w:type="dxa"/>
            <w:shd w:val="clear" w:color="000000" w:fill="FFFFFF"/>
            <w:vAlign w:val="center"/>
          </w:tcPr>
          <w:p w14:paraId="6F8CE248" w14:textId="77777777" w:rsidR="00D03C7D" w:rsidRPr="005C23E7" w:rsidRDefault="00D03C7D" w:rsidP="009D0D7D">
            <w:pPr>
              <w:pStyle w:val="TableofAuthorities"/>
              <w:rPr>
                <w:lang w:eastAsia="en-AU"/>
              </w:rPr>
            </w:pPr>
            <w:r w:rsidRPr="005C23E7">
              <w:rPr>
                <w:lang w:eastAsia="en-AU"/>
              </w:rPr>
              <w:t>Care management</w:t>
            </w:r>
          </w:p>
        </w:tc>
        <w:tc>
          <w:tcPr>
            <w:tcW w:w="1701" w:type="dxa"/>
            <w:tcBorders>
              <w:top w:val="single" w:sz="4" w:space="0" w:color="1E1545" w:themeColor="text1"/>
              <w:right w:val="single" w:sz="4" w:space="0" w:color="1E1545" w:themeColor="text1"/>
            </w:tcBorders>
            <w:shd w:val="clear" w:color="000000" w:fill="FFFFFF"/>
            <w:vAlign w:val="center"/>
          </w:tcPr>
          <w:p w14:paraId="0AD1D3CE" w14:textId="0D140D9C" w:rsidR="00D03C7D" w:rsidRPr="00D03C7D" w:rsidRDefault="00D03C7D" w:rsidP="0096242C">
            <w:pPr>
              <w:pStyle w:val="TableofAuthorities"/>
              <w:rPr>
                <w:lang w:eastAsia="en-AU"/>
              </w:rPr>
            </w:pPr>
            <w:r w:rsidRPr="00D03C7D">
              <w:t>$7.71</w:t>
            </w:r>
          </w:p>
        </w:tc>
        <w:tc>
          <w:tcPr>
            <w:tcW w:w="1701" w:type="dxa"/>
            <w:tcBorders>
              <w:left w:val="single" w:sz="4" w:space="0" w:color="1E1545" w:themeColor="text1"/>
            </w:tcBorders>
            <w:shd w:val="clear" w:color="000000" w:fill="FFFFFF"/>
            <w:noWrap/>
            <w:vAlign w:val="center"/>
          </w:tcPr>
          <w:p w14:paraId="2EB72BD3" w14:textId="555AD204" w:rsidR="00D03C7D" w:rsidRPr="00D03C7D" w:rsidRDefault="00D03C7D" w:rsidP="0096242C">
            <w:pPr>
              <w:pStyle w:val="TableofAuthorities"/>
              <w:rPr>
                <w:lang w:eastAsia="en-AU"/>
              </w:rPr>
            </w:pPr>
            <w:r w:rsidRPr="00D03C7D">
              <w:t>$7.83</w:t>
            </w:r>
          </w:p>
        </w:tc>
        <w:tc>
          <w:tcPr>
            <w:tcW w:w="1701" w:type="dxa"/>
            <w:shd w:val="clear" w:color="000000" w:fill="FFFFFF"/>
            <w:noWrap/>
            <w:vAlign w:val="center"/>
          </w:tcPr>
          <w:p w14:paraId="44191B03" w14:textId="1837D413" w:rsidR="00D03C7D" w:rsidRPr="00D03C7D" w:rsidRDefault="00D03C7D" w:rsidP="0096242C">
            <w:pPr>
              <w:pStyle w:val="TableofAuthorities"/>
              <w:rPr>
                <w:lang w:eastAsia="en-AU"/>
              </w:rPr>
            </w:pPr>
            <w:r w:rsidRPr="00D03C7D">
              <w:t>$8.79</w:t>
            </w:r>
          </w:p>
        </w:tc>
        <w:tc>
          <w:tcPr>
            <w:tcW w:w="1701" w:type="dxa"/>
            <w:shd w:val="clear" w:color="000000" w:fill="FFFFFF"/>
            <w:noWrap/>
            <w:vAlign w:val="center"/>
          </w:tcPr>
          <w:p w14:paraId="122E285F" w14:textId="30CF909B" w:rsidR="00D03C7D" w:rsidRPr="00D03C7D" w:rsidRDefault="00D03C7D" w:rsidP="0096242C">
            <w:pPr>
              <w:pStyle w:val="TableofAuthorities"/>
              <w:rPr>
                <w:lang w:eastAsia="en-AU"/>
              </w:rPr>
            </w:pPr>
            <w:r w:rsidRPr="00D03C7D">
              <w:t>$7.15</w:t>
            </w:r>
          </w:p>
        </w:tc>
      </w:tr>
      <w:tr w:rsidR="00D03C7D" w:rsidRPr="005C23E7" w14:paraId="53810B2A" w14:textId="77777777" w:rsidTr="00070515">
        <w:trPr>
          <w:trHeight w:val="567"/>
        </w:trPr>
        <w:tc>
          <w:tcPr>
            <w:tcW w:w="2400" w:type="dxa"/>
            <w:shd w:val="clear" w:color="000000" w:fill="FFFFFF"/>
            <w:vAlign w:val="center"/>
          </w:tcPr>
          <w:p w14:paraId="24E1DA98" w14:textId="77777777" w:rsidR="00D03C7D" w:rsidRPr="005C23E7" w:rsidRDefault="00D03C7D" w:rsidP="009D0D7D">
            <w:pPr>
              <w:pStyle w:val="TableofAuthorities"/>
              <w:rPr>
                <w:lang w:eastAsia="en-AU"/>
              </w:rPr>
            </w:pPr>
            <w:r w:rsidRPr="005C23E7">
              <w:rPr>
                <w:lang w:eastAsia="en-AU"/>
              </w:rPr>
              <w:t>Admin costs and support expenses</w:t>
            </w:r>
          </w:p>
        </w:tc>
        <w:tc>
          <w:tcPr>
            <w:tcW w:w="1701" w:type="dxa"/>
            <w:tcBorders>
              <w:top w:val="single" w:sz="4" w:space="0" w:color="1E1545" w:themeColor="text1"/>
              <w:right w:val="single" w:sz="4" w:space="0" w:color="1E1545" w:themeColor="text1"/>
            </w:tcBorders>
            <w:shd w:val="clear" w:color="000000" w:fill="FFFFFF"/>
            <w:vAlign w:val="center"/>
          </w:tcPr>
          <w:p w14:paraId="078BB8E9" w14:textId="25EB4A86" w:rsidR="00D03C7D" w:rsidRPr="00D03C7D" w:rsidRDefault="00D03C7D" w:rsidP="0096242C">
            <w:pPr>
              <w:pStyle w:val="TableofAuthorities"/>
              <w:rPr>
                <w:lang w:eastAsia="en-AU"/>
              </w:rPr>
            </w:pPr>
            <w:r w:rsidRPr="00D03C7D">
              <w:t>$17.07</w:t>
            </w:r>
          </w:p>
        </w:tc>
        <w:tc>
          <w:tcPr>
            <w:tcW w:w="1701" w:type="dxa"/>
            <w:tcBorders>
              <w:left w:val="single" w:sz="4" w:space="0" w:color="1E1545" w:themeColor="text1"/>
            </w:tcBorders>
            <w:shd w:val="clear" w:color="000000" w:fill="FFFFFF"/>
            <w:noWrap/>
            <w:vAlign w:val="center"/>
          </w:tcPr>
          <w:p w14:paraId="16418542" w14:textId="4E96C3B5" w:rsidR="00D03C7D" w:rsidRPr="00D03C7D" w:rsidRDefault="00D03C7D" w:rsidP="0096242C">
            <w:pPr>
              <w:pStyle w:val="TableofAuthorities"/>
              <w:rPr>
                <w:lang w:eastAsia="en-AU"/>
              </w:rPr>
            </w:pPr>
            <w:r w:rsidRPr="00D03C7D">
              <w:t>$16.52</w:t>
            </w:r>
          </w:p>
        </w:tc>
        <w:tc>
          <w:tcPr>
            <w:tcW w:w="1701" w:type="dxa"/>
            <w:shd w:val="clear" w:color="000000" w:fill="FFFFFF"/>
            <w:noWrap/>
            <w:vAlign w:val="center"/>
          </w:tcPr>
          <w:p w14:paraId="6AA1FACF" w14:textId="08DEC61B" w:rsidR="00D03C7D" w:rsidRPr="00D03C7D" w:rsidRDefault="00D03C7D" w:rsidP="0096242C">
            <w:pPr>
              <w:pStyle w:val="TableofAuthorities"/>
              <w:rPr>
                <w:lang w:eastAsia="en-AU"/>
              </w:rPr>
            </w:pPr>
            <w:r w:rsidRPr="00D03C7D">
              <w:t>$16.36</w:t>
            </w:r>
          </w:p>
        </w:tc>
        <w:tc>
          <w:tcPr>
            <w:tcW w:w="1701" w:type="dxa"/>
            <w:shd w:val="clear" w:color="000000" w:fill="FFFFFF"/>
            <w:noWrap/>
            <w:vAlign w:val="center"/>
          </w:tcPr>
          <w:p w14:paraId="631FBC20" w14:textId="6562BAFF" w:rsidR="00D03C7D" w:rsidRPr="00D03C7D" w:rsidRDefault="00D03C7D" w:rsidP="0096242C">
            <w:pPr>
              <w:pStyle w:val="TableofAuthorities"/>
              <w:rPr>
                <w:lang w:eastAsia="en-AU"/>
              </w:rPr>
            </w:pPr>
            <w:r w:rsidRPr="00D03C7D">
              <w:t>$18.15</w:t>
            </w:r>
          </w:p>
        </w:tc>
      </w:tr>
      <w:tr w:rsidR="00D03C7D" w:rsidRPr="005C23E7" w14:paraId="473BC1D8" w14:textId="77777777" w:rsidTr="00070515">
        <w:trPr>
          <w:trHeight w:val="567"/>
        </w:trPr>
        <w:tc>
          <w:tcPr>
            <w:tcW w:w="2400" w:type="dxa"/>
            <w:shd w:val="clear" w:color="000000" w:fill="FFFFFF"/>
            <w:vAlign w:val="center"/>
          </w:tcPr>
          <w:p w14:paraId="1896278C" w14:textId="77777777" w:rsidR="00D03C7D" w:rsidRPr="005C23E7" w:rsidRDefault="00D03C7D" w:rsidP="009D0D7D">
            <w:pPr>
              <w:pStyle w:val="TableofAuthorities"/>
              <w:rPr>
                <w:lang w:eastAsia="en-AU"/>
              </w:rPr>
            </w:pPr>
            <w:r w:rsidRPr="005C23E7">
              <w:rPr>
                <w:lang w:eastAsia="en-AU"/>
              </w:rPr>
              <w:t>Other expenses and non-direct costs</w:t>
            </w:r>
          </w:p>
        </w:tc>
        <w:tc>
          <w:tcPr>
            <w:tcW w:w="1701" w:type="dxa"/>
            <w:tcBorders>
              <w:top w:val="single" w:sz="4" w:space="0" w:color="1E1545" w:themeColor="text1"/>
              <w:right w:val="single" w:sz="4" w:space="0" w:color="1E1545" w:themeColor="text1"/>
            </w:tcBorders>
            <w:shd w:val="clear" w:color="000000" w:fill="FFFFFF"/>
            <w:vAlign w:val="center"/>
          </w:tcPr>
          <w:p w14:paraId="5377DECE" w14:textId="17ACA387" w:rsidR="00D03C7D" w:rsidRPr="00D03C7D" w:rsidRDefault="00D03C7D" w:rsidP="0096242C">
            <w:pPr>
              <w:pStyle w:val="TableofAuthorities"/>
              <w:rPr>
                <w:lang w:eastAsia="en-AU"/>
              </w:rPr>
            </w:pPr>
            <w:r w:rsidRPr="00D03C7D">
              <w:t>$3.08</w:t>
            </w:r>
          </w:p>
        </w:tc>
        <w:tc>
          <w:tcPr>
            <w:tcW w:w="1701" w:type="dxa"/>
            <w:tcBorders>
              <w:left w:val="single" w:sz="4" w:space="0" w:color="1E1545" w:themeColor="text1"/>
            </w:tcBorders>
            <w:shd w:val="clear" w:color="000000" w:fill="FFFFFF"/>
            <w:noWrap/>
            <w:vAlign w:val="center"/>
          </w:tcPr>
          <w:p w14:paraId="38AB6079" w14:textId="550A322E" w:rsidR="00D03C7D" w:rsidRPr="00D03C7D" w:rsidRDefault="00D03C7D" w:rsidP="0096242C">
            <w:pPr>
              <w:pStyle w:val="TableofAuthorities"/>
              <w:rPr>
                <w:lang w:eastAsia="en-AU"/>
              </w:rPr>
            </w:pPr>
            <w:r w:rsidRPr="00D03C7D">
              <w:t>$3.11</w:t>
            </w:r>
          </w:p>
        </w:tc>
        <w:tc>
          <w:tcPr>
            <w:tcW w:w="1701" w:type="dxa"/>
            <w:shd w:val="clear" w:color="000000" w:fill="FFFFFF"/>
            <w:noWrap/>
            <w:vAlign w:val="center"/>
          </w:tcPr>
          <w:p w14:paraId="21A0E16B" w14:textId="0333FB23" w:rsidR="00D03C7D" w:rsidRPr="00D03C7D" w:rsidRDefault="00D03C7D" w:rsidP="0096242C">
            <w:pPr>
              <w:pStyle w:val="TableofAuthorities"/>
              <w:rPr>
                <w:lang w:eastAsia="en-AU"/>
              </w:rPr>
            </w:pPr>
            <w:r w:rsidRPr="00D03C7D">
              <w:t>$3.03</w:t>
            </w:r>
          </w:p>
        </w:tc>
        <w:tc>
          <w:tcPr>
            <w:tcW w:w="1701" w:type="dxa"/>
            <w:shd w:val="clear" w:color="000000" w:fill="FFFFFF"/>
            <w:noWrap/>
            <w:vAlign w:val="center"/>
          </w:tcPr>
          <w:p w14:paraId="33F48915" w14:textId="7C361AD1" w:rsidR="00D03C7D" w:rsidRPr="00D03C7D" w:rsidRDefault="00D03C7D" w:rsidP="0096242C">
            <w:pPr>
              <w:pStyle w:val="TableofAuthorities"/>
              <w:rPr>
                <w:lang w:eastAsia="en-AU"/>
              </w:rPr>
            </w:pPr>
            <w:r w:rsidRPr="00D03C7D">
              <w:t>$3.06</w:t>
            </w:r>
          </w:p>
        </w:tc>
      </w:tr>
      <w:tr w:rsidR="00D03C7D" w:rsidRPr="005C23E7" w14:paraId="0ECC72A3" w14:textId="77777777" w:rsidTr="00070515">
        <w:trPr>
          <w:trHeight w:val="320"/>
        </w:trPr>
        <w:tc>
          <w:tcPr>
            <w:tcW w:w="2400" w:type="dxa"/>
            <w:shd w:val="clear" w:color="auto" w:fill="D8DADA"/>
            <w:vAlign w:val="center"/>
          </w:tcPr>
          <w:p w14:paraId="5A8865CA" w14:textId="77777777" w:rsidR="00D03C7D" w:rsidRPr="00AE317D" w:rsidRDefault="00D03C7D" w:rsidP="00AE317D">
            <w:pPr>
              <w:pStyle w:val="TableofAuthorities"/>
              <w:rPr>
                <w:rStyle w:val="Strong"/>
              </w:rPr>
            </w:pPr>
            <w:r w:rsidRPr="00AE317D">
              <w:rPr>
                <w:rStyle w:val="Strong"/>
              </w:rPr>
              <w:t>Total expenses</w:t>
            </w:r>
          </w:p>
        </w:tc>
        <w:tc>
          <w:tcPr>
            <w:tcW w:w="1701" w:type="dxa"/>
            <w:tcBorders>
              <w:top w:val="single" w:sz="4" w:space="0" w:color="1E1545" w:themeColor="text1"/>
              <w:right w:val="single" w:sz="4" w:space="0" w:color="1E1545" w:themeColor="text1"/>
            </w:tcBorders>
            <w:shd w:val="clear" w:color="auto" w:fill="D8DADA"/>
            <w:vAlign w:val="center"/>
          </w:tcPr>
          <w:p w14:paraId="3DB5ECEB" w14:textId="42AFD178" w:rsidR="00D03C7D" w:rsidRPr="00547AFC" w:rsidRDefault="00D03C7D" w:rsidP="00547AFC">
            <w:pPr>
              <w:pStyle w:val="TableofAuthorities"/>
              <w:rPr>
                <w:rStyle w:val="Strong"/>
              </w:rPr>
            </w:pPr>
            <w:r w:rsidRPr="00547AFC">
              <w:rPr>
                <w:rStyle w:val="Strong"/>
              </w:rPr>
              <w:t>$80.55</w:t>
            </w:r>
          </w:p>
        </w:tc>
        <w:tc>
          <w:tcPr>
            <w:tcW w:w="1701" w:type="dxa"/>
            <w:tcBorders>
              <w:left w:val="single" w:sz="4" w:space="0" w:color="1E1545" w:themeColor="text1"/>
            </w:tcBorders>
            <w:shd w:val="clear" w:color="auto" w:fill="D8DADA"/>
            <w:noWrap/>
            <w:vAlign w:val="center"/>
          </w:tcPr>
          <w:p w14:paraId="074EDADA" w14:textId="6E03B7A4" w:rsidR="00D03C7D" w:rsidRPr="00547AFC" w:rsidRDefault="00D03C7D" w:rsidP="00547AFC">
            <w:pPr>
              <w:pStyle w:val="TableofAuthorities"/>
              <w:rPr>
                <w:rStyle w:val="Strong"/>
              </w:rPr>
            </w:pPr>
            <w:r w:rsidRPr="00547AFC">
              <w:rPr>
                <w:rStyle w:val="Strong"/>
              </w:rPr>
              <w:t>$83.61</w:t>
            </w:r>
          </w:p>
        </w:tc>
        <w:tc>
          <w:tcPr>
            <w:tcW w:w="1701" w:type="dxa"/>
            <w:shd w:val="clear" w:color="auto" w:fill="D8DADA"/>
            <w:noWrap/>
            <w:vAlign w:val="center"/>
          </w:tcPr>
          <w:p w14:paraId="772E8AC0" w14:textId="1FA9009F" w:rsidR="00D03C7D" w:rsidRPr="00547AFC" w:rsidRDefault="00D03C7D" w:rsidP="00547AFC">
            <w:pPr>
              <w:pStyle w:val="TableofAuthorities"/>
              <w:rPr>
                <w:rStyle w:val="Strong"/>
              </w:rPr>
            </w:pPr>
            <w:r w:rsidRPr="00547AFC">
              <w:rPr>
                <w:rStyle w:val="Strong"/>
              </w:rPr>
              <w:t>$74.68</w:t>
            </w:r>
          </w:p>
        </w:tc>
        <w:tc>
          <w:tcPr>
            <w:tcW w:w="1701" w:type="dxa"/>
            <w:shd w:val="clear" w:color="auto" w:fill="D8DADA"/>
            <w:noWrap/>
            <w:vAlign w:val="center"/>
          </w:tcPr>
          <w:p w14:paraId="4F8DD25F" w14:textId="318998EC" w:rsidR="00D03C7D" w:rsidRPr="00547AFC" w:rsidRDefault="00D03C7D" w:rsidP="00547AFC">
            <w:pPr>
              <w:pStyle w:val="TableofAuthorities"/>
              <w:rPr>
                <w:rStyle w:val="Strong"/>
              </w:rPr>
            </w:pPr>
            <w:r w:rsidRPr="00547AFC">
              <w:rPr>
                <w:rStyle w:val="Strong"/>
              </w:rPr>
              <w:t>$77.92</w:t>
            </w:r>
          </w:p>
        </w:tc>
      </w:tr>
      <w:tr w:rsidR="00D03C7D" w:rsidRPr="005C23E7" w14:paraId="429AB6B9" w14:textId="77777777" w:rsidTr="00070515">
        <w:trPr>
          <w:trHeight w:val="320"/>
        </w:trPr>
        <w:tc>
          <w:tcPr>
            <w:tcW w:w="2400" w:type="dxa"/>
            <w:shd w:val="clear" w:color="auto" w:fill="D8DADA"/>
            <w:vAlign w:val="center"/>
            <w:hideMark/>
          </w:tcPr>
          <w:p w14:paraId="54568ED0" w14:textId="73129BB8" w:rsidR="00D03C7D" w:rsidRPr="00AE317D" w:rsidRDefault="00680B15" w:rsidP="00AE317D">
            <w:pPr>
              <w:pStyle w:val="TableofAuthorities"/>
              <w:rPr>
                <w:rStyle w:val="Strong"/>
              </w:rPr>
            </w:pPr>
            <w:r w:rsidRPr="00AE317D">
              <w:rPr>
                <w:rStyle w:val="Strong"/>
              </w:rPr>
              <w:t>NPBT</w:t>
            </w:r>
          </w:p>
        </w:tc>
        <w:tc>
          <w:tcPr>
            <w:tcW w:w="1701" w:type="dxa"/>
            <w:tcBorders>
              <w:top w:val="single" w:sz="4" w:space="0" w:color="1E1545" w:themeColor="text1"/>
              <w:right w:val="single" w:sz="4" w:space="0" w:color="1E1545" w:themeColor="text1"/>
            </w:tcBorders>
            <w:shd w:val="clear" w:color="auto" w:fill="D8DADA"/>
            <w:vAlign w:val="center"/>
          </w:tcPr>
          <w:p w14:paraId="17B192DD" w14:textId="06BC6251" w:rsidR="00D03C7D" w:rsidRPr="00547AFC" w:rsidRDefault="00D03C7D" w:rsidP="00547AFC">
            <w:pPr>
              <w:pStyle w:val="TableofAuthorities"/>
              <w:rPr>
                <w:rStyle w:val="Strong"/>
              </w:rPr>
            </w:pPr>
            <w:r w:rsidRPr="00547AFC">
              <w:rPr>
                <w:rStyle w:val="Strong"/>
              </w:rPr>
              <w:t>$5.26</w:t>
            </w:r>
          </w:p>
        </w:tc>
        <w:tc>
          <w:tcPr>
            <w:tcW w:w="1701" w:type="dxa"/>
            <w:tcBorders>
              <w:left w:val="single" w:sz="4" w:space="0" w:color="1E1545" w:themeColor="text1"/>
            </w:tcBorders>
            <w:shd w:val="clear" w:color="auto" w:fill="D8DADA"/>
            <w:noWrap/>
            <w:vAlign w:val="center"/>
          </w:tcPr>
          <w:p w14:paraId="125BDED6" w14:textId="041462F8" w:rsidR="00D03C7D" w:rsidRPr="00547AFC" w:rsidRDefault="00D03C7D" w:rsidP="00547AFC">
            <w:pPr>
              <w:pStyle w:val="TableofAuthorities"/>
              <w:rPr>
                <w:rStyle w:val="Strong"/>
              </w:rPr>
            </w:pPr>
            <w:r w:rsidRPr="00547AFC">
              <w:rPr>
                <w:rStyle w:val="Strong"/>
              </w:rPr>
              <w:t>$6.14</w:t>
            </w:r>
          </w:p>
        </w:tc>
        <w:tc>
          <w:tcPr>
            <w:tcW w:w="1701" w:type="dxa"/>
            <w:shd w:val="clear" w:color="auto" w:fill="D8DADA"/>
            <w:noWrap/>
            <w:vAlign w:val="center"/>
          </w:tcPr>
          <w:p w14:paraId="69807435" w14:textId="1D2577A6" w:rsidR="00D03C7D" w:rsidRPr="00547AFC" w:rsidRDefault="00D03C7D" w:rsidP="00547AFC">
            <w:pPr>
              <w:pStyle w:val="TableofAuthorities"/>
              <w:rPr>
                <w:rStyle w:val="Strong"/>
              </w:rPr>
            </w:pPr>
            <w:r w:rsidRPr="00547AFC">
              <w:rPr>
                <w:rStyle w:val="Strong"/>
              </w:rPr>
              <w:t>$3.17</w:t>
            </w:r>
          </w:p>
        </w:tc>
        <w:tc>
          <w:tcPr>
            <w:tcW w:w="1701" w:type="dxa"/>
            <w:shd w:val="clear" w:color="auto" w:fill="D8DADA"/>
            <w:noWrap/>
            <w:vAlign w:val="center"/>
          </w:tcPr>
          <w:p w14:paraId="7FF7057E" w14:textId="416BCD95" w:rsidR="00D03C7D" w:rsidRPr="00547AFC" w:rsidRDefault="00D03C7D" w:rsidP="00547AFC">
            <w:pPr>
              <w:pStyle w:val="TableofAuthorities"/>
              <w:rPr>
                <w:rStyle w:val="Strong"/>
              </w:rPr>
            </w:pPr>
            <w:r w:rsidRPr="00547AFC">
              <w:rPr>
                <w:rStyle w:val="Strong"/>
              </w:rPr>
              <w:t>$4.64</w:t>
            </w:r>
          </w:p>
        </w:tc>
      </w:tr>
    </w:tbl>
    <w:p w14:paraId="3AA683EE" w14:textId="41122FDD" w:rsidR="00A96839" w:rsidRPr="00CD37E9" w:rsidRDefault="00041A14" w:rsidP="00645168">
      <w:r>
        <w:t xml:space="preserve">In 2024-25, the average NPBT results </w:t>
      </w:r>
      <w:r w:rsidR="000C3CFA">
        <w:t>improved</w:t>
      </w:r>
      <w:r>
        <w:t xml:space="preserve"> f</w:t>
      </w:r>
      <w:r w:rsidR="000C3CFA">
        <w:t xml:space="preserve">or </w:t>
      </w:r>
      <w:r w:rsidR="00C60D9E">
        <w:t>metropolitan</w:t>
      </w:r>
      <w:r w:rsidR="00CA3434">
        <w:t xml:space="preserve"> providers</w:t>
      </w:r>
      <w:r w:rsidR="00321A1C">
        <w:t xml:space="preserve"> (up $</w:t>
      </w:r>
      <w:r w:rsidR="006D0AA0">
        <w:t>1.50</w:t>
      </w:r>
      <w:r w:rsidR="00E62ABE">
        <w:t> </w:t>
      </w:r>
      <w:r w:rsidR="009F26E0">
        <w:t>pcrpd</w:t>
      </w:r>
      <w:r w:rsidR="00321A1C">
        <w:t>)</w:t>
      </w:r>
      <w:r w:rsidR="00C60D9E">
        <w:t>, and metropolitan and regional</w:t>
      </w:r>
      <w:r w:rsidR="007A37CA">
        <w:t xml:space="preserve"> </w:t>
      </w:r>
      <w:r w:rsidR="00321A1C">
        <w:t>(up $</w:t>
      </w:r>
      <w:r w:rsidR="006D0AA0">
        <w:t>0.39</w:t>
      </w:r>
      <w:r w:rsidR="00321A1C">
        <w:t xml:space="preserve">) </w:t>
      </w:r>
      <w:r w:rsidR="007A37CA" w:rsidRPr="00CD37E9">
        <w:t>from 2023-24</w:t>
      </w:r>
      <w:r w:rsidR="00C60D9E" w:rsidRPr="00CD37E9">
        <w:t xml:space="preserve">, </w:t>
      </w:r>
      <w:r w:rsidR="00CA3434" w:rsidRPr="00CD37E9">
        <w:t>while regional provide</w:t>
      </w:r>
      <w:r w:rsidR="00F22FB3" w:rsidRPr="00CD37E9">
        <w:t>r</w:t>
      </w:r>
      <w:r w:rsidR="00CA3434" w:rsidRPr="00CD37E9">
        <w:t>s</w:t>
      </w:r>
      <w:r w:rsidR="00DF3D61" w:rsidRPr="00CD37E9">
        <w:t xml:space="preserve"> </w:t>
      </w:r>
      <w:r w:rsidR="00CA3434" w:rsidRPr="00CD37E9">
        <w:t>remained broadly consistent</w:t>
      </w:r>
      <w:r w:rsidR="00DF3D61" w:rsidRPr="00CD37E9">
        <w:t xml:space="preserve"> (</w:t>
      </w:r>
      <w:r w:rsidR="006D0AA0" w:rsidRPr="00CD37E9">
        <w:t>down</w:t>
      </w:r>
      <w:r w:rsidR="00DF3D61" w:rsidRPr="00CD37E9">
        <w:t xml:space="preserve"> $</w:t>
      </w:r>
      <w:r w:rsidR="006D0AA0" w:rsidRPr="00CD37E9">
        <w:t>0.09</w:t>
      </w:r>
      <w:r w:rsidR="00DF3D61" w:rsidRPr="00CD37E9">
        <w:t>)</w:t>
      </w:r>
      <w:r w:rsidR="00075D03" w:rsidRPr="00CD37E9">
        <w:t xml:space="preserve"> (Chart 2.</w:t>
      </w:r>
      <w:r w:rsidR="00BB5FE5">
        <w:t>5).</w:t>
      </w:r>
    </w:p>
    <w:p w14:paraId="0102BE32" w14:textId="257F9890" w:rsidR="0033703A" w:rsidRPr="005C23E7" w:rsidRDefault="0033703A" w:rsidP="00645168">
      <w:r w:rsidRPr="00CD37E9">
        <w:t xml:space="preserve">When considering the average </w:t>
      </w:r>
      <w:r w:rsidR="006024D3" w:rsidRPr="00CD37E9">
        <w:t>NPBT</w:t>
      </w:r>
      <w:r w:rsidRPr="00CD37E9">
        <w:t xml:space="preserve"> results for 202</w:t>
      </w:r>
      <w:r w:rsidR="000F4644" w:rsidRPr="00CD37E9">
        <w:t>4</w:t>
      </w:r>
      <w:r w:rsidRPr="00CD37E9">
        <w:t>-2</w:t>
      </w:r>
      <w:r w:rsidR="000F4644" w:rsidRPr="00CD37E9">
        <w:t>5</w:t>
      </w:r>
      <w:r w:rsidR="00B60246" w:rsidRPr="00CD37E9">
        <w:t xml:space="preserve"> (Chart 2.</w:t>
      </w:r>
      <w:r w:rsidR="00713328">
        <w:t>6</w:t>
      </w:r>
      <w:r w:rsidR="00B60246" w:rsidRPr="00CD37E9">
        <w:t>)</w:t>
      </w:r>
      <w:r w:rsidRPr="00CD37E9">
        <w:t>,</w:t>
      </w:r>
      <w:r w:rsidRPr="007961D8">
        <w:t xml:space="preserve"> by</w:t>
      </w:r>
      <w:r w:rsidRPr="005C23E7">
        <w:t xml:space="preserve"> quartile:</w:t>
      </w:r>
    </w:p>
    <w:p w14:paraId="61472595" w14:textId="798D9901" w:rsidR="0033703A" w:rsidRPr="005C23E7" w:rsidRDefault="0033703A" w:rsidP="003F20C3">
      <w:pPr>
        <w:pStyle w:val="ListBullet3"/>
      </w:pPr>
      <w:r w:rsidRPr="005C23E7">
        <w:t xml:space="preserve">in the </w:t>
      </w:r>
      <w:r w:rsidRPr="005C23E7">
        <w:rPr>
          <w:b/>
        </w:rPr>
        <w:t>top quartile</w:t>
      </w:r>
      <w:r w:rsidRPr="005C23E7">
        <w:t xml:space="preserve">, </w:t>
      </w:r>
      <w:r w:rsidR="00CE01D0">
        <w:t>metropolitan</w:t>
      </w:r>
      <w:r w:rsidRPr="005C23E7">
        <w:t xml:space="preserve"> </w:t>
      </w:r>
      <w:r w:rsidRPr="00F22FB3">
        <w:t>providers ($1</w:t>
      </w:r>
      <w:r w:rsidR="00F22FB3" w:rsidRPr="00F22FB3">
        <w:t>8.08</w:t>
      </w:r>
      <w:r w:rsidRPr="00F22FB3">
        <w:t xml:space="preserve"> </w:t>
      </w:r>
      <w:r w:rsidR="00BE06BD" w:rsidRPr="00F22FB3">
        <w:t>pcrpd</w:t>
      </w:r>
      <w:r w:rsidRPr="00F22FB3">
        <w:t xml:space="preserve">) </w:t>
      </w:r>
      <w:r w:rsidR="00B63DF1" w:rsidRPr="00F22FB3">
        <w:t>o</w:t>
      </w:r>
      <w:r w:rsidRPr="00F22FB3">
        <w:t>utperform</w:t>
      </w:r>
      <w:r w:rsidR="00B63DF1" w:rsidRPr="00F22FB3">
        <w:t>ed</w:t>
      </w:r>
      <w:r w:rsidRPr="00F22FB3">
        <w:t xml:space="preserve"> </w:t>
      </w:r>
      <w:r w:rsidR="00CE01D0" w:rsidRPr="00F22FB3">
        <w:t>regional</w:t>
      </w:r>
      <w:r w:rsidRPr="00F22FB3">
        <w:t xml:space="preserve"> ($1</w:t>
      </w:r>
      <w:r w:rsidR="00F22FB3" w:rsidRPr="00F22FB3">
        <w:t>7.08</w:t>
      </w:r>
      <w:r w:rsidRPr="00F22FB3">
        <w:t>)</w:t>
      </w:r>
      <w:r w:rsidR="00AC443B" w:rsidRPr="00F22FB3">
        <w:t>,</w:t>
      </w:r>
      <w:r w:rsidRPr="00F22FB3">
        <w:t xml:space="preserve"> and </w:t>
      </w:r>
      <w:r w:rsidR="00B63DF1" w:rsidRPr="00F22FB3">
        <w:t>metropolitan and regional pr</w:t>
      </w:r>
      <w:r w:rsidRPr="00F22FB3">
        <w:t>oviders ($1</w:t>
      </w:r>
      <w:r w:rsidR="005A2AA3" w:rsidRPr="00F22FB3">
        <w:t>2.</w:t>
      </w:r>
      <w:r w:rsidR="00F22FB3" w:rsidRPr="00F22FB3">
        <w:t>86</w:t>
      </w:r>
      <w:r w:rsidRPr="00F22FB3">
        <w:t>)</w:t>
      </w:r>
      <w:r w:rsidR="00653D2E">
        <w:t>.</w:t>
      </w:r>
    </w:p>
    <w:p w14:paraId="01799F6C" w14:textId="54DB441A" w:rsidR="0033703A" w:rsidRPr="00585A41" w:rsidRDefault="0033703A" w:rsidP="003F20C3">
      <w:pPr>
        <w:pStyle w:val="ListBullet3"/>
      </w:pPr>
      <w:r w:rsidRPr="00585A41">
        <w:t xml:space="preserve">in the </w:t>
      </w:r>
      <w:r w:rsidRPr="00585A41">
        <w:rPr>
          <w:b/>
        </w:rPr>
        <w:t xml:space="preserve">bottom </w:t>
      </w:r>
      <w:r w:rsidRPr="00F70959">
        <w:rPr>
          <w:b/>
        </w:rPr>
        <w:t>quartile</w:t>
      </w:r>
      <w:r w:rsidRPr="00F70959">
        <w:t xml:space="preserve">, </w:t>
      </w:r>
      <w:r w:rsidR="00E32BBA" w:rsidRPr="00F70959">
        <w:t>regional</w:t>
      </w:r>
      <w:r w:rsidRPr="00F70959">
        <w:t xml:space="preserve"> providers (</w:t>
      </w:r>
      <w:r w:rsidR="006A5E10" w:rsidRPr="00F70959">
        <w:t>a loss of</w:t>
      </w:r>
      <w:r w:rsidRPr="00F70959">
        <w:t xml:space="preserve"> $</w:t>
      </w:r>
      <w:r w:rsidR="00971874" w:rsidRPr="00F70959">
        <w:t>6.</w:t>
      </w:r>
      <w:r w:rsidR="00F70959" w:rsidRPr="00F70959">
        <w:t>65</w:t>
      </w:r>
      <w:r w:rsidRPr="00F70959">
        <w:t xml:space="preserve"> </w:t>
      </w:r>
      <w:r w:rsidR="00BE06BD" w:rsidRPr="00F70959">
        <w:t>pcrpd</w:t>
      </w:r>
      <w:r w:rsidRPr="00F70959">
        <w:t xml:space="preserve">) recorded </w:t>
      </w:r>
      <w:r w:rsidR="004003ED" w:rsidRPr="00F70959">
        <w:t>a larger</w:t>
      </w:r>
      <w:r w:rsidR="00971874" w:rsidRPr="00F70959">
        <w:t xml:space="preserve"> l</w:t>
      </w:r>
      <w:r w:rsidRPr="00F70959">
        <w:t xml:space="preserve">oss compared to </w:t>
      </w:r>
      <w:r w:rsidR="00807E0B" w:rsidRPr="00F70959">
        <w:t>metropolitan providers</w:t>
      </w:r>
      <w:r w:rsidRPr="00F70959">
        <w:t xml:space="preserve"> (</w:t>
      </w:r>
      <w:r w:rsidR="006A5E10" w:rsidRPr="00F70959">
        <w:t>a loss of</w:t>
      </w:r>
      <w:r w:rsidRPr="00F70959">
        <w:t xml:space="preserve"> $</w:t>
      </w:r>
      <w:r w:rsidR="00F70959" w:rsidRPr="00F70959">
        <w:t>4.73</w:t>
      </w:r>
      <w:r w:rsidRPr="00F70959">
        <w:t>)</w:t>
      </w:r>
      <w:r w:rsidR="00DF4459" w:rsidRPr="00F70959">
        <w:t>,</w:t>
      </w:r>
      <w:r w:rsidRPr="00F70959">
        <w:t xml:space="preserve"> and </w:t>
      </w:r>
      <w:r w:rsidR="00807E0B" w:rsidRPr="00F70959">
        <w:t xml:space="preserve">metropolitan and regional providers </w:t>
      </w:r>
      <w:r w:rsidRPr="00F70959">
        <w:t>(</w:t>
      </w:r>
      <w:r w:rsidR="006A5E10" w:rsidRPr="00F70959">
        <w:t>a loss of</w:t>
      </w:r>
      <w:r w:rsidRPr="00F70959">
        <w:t xml:space="preserve"> $</w:t>
      </w:r>
      <w:r w:rsidR="00F70959" w:rsidRPr="00F70959">
        <w:t>4.36</w:t>
      </w:r>
      <w:r w:rsidRPr="00F70959">
        <w:t>).</w:t>
      </w:r>
      <w:r w:rsidRPr="00585A41">
        <w:t xml:space="preserve"> </w:t>
      </w:r>
    </w:p>
    <w:p w14:paraId="1D0E9C0E" w14:textId="6F4DFB05" w:rsidR="00205B0C" w:rsidRDefault="00217F1E" w:rsidP="00082C5D">
      <w:r w:rsidRPr="00585A41">
        <w:t>In 202</w:t>
      </w:r>
      <w:r w:rsidR="000F4644">
        <w:t>4</w:t>
      </w:r>
      <w:r w:rsidRPr="00585A41">
        <w:t>-</w:t>
      </w:r>
      <w:r w:rsidRPr="00FC503B">
        <w:t>2</w:t>
      </w:r>
      <w:r w:rsidR="000F4644" w:rsidRPr="00FC503B">
        <w:t>5</w:t>
      </w:r>
      <w:r w:rsidRPr="00FC503B">
        <w:t>, 2</w:t>
      </w:r>
      <w:r w:rsidR="00867CE3" w:rsidRPr="00FC503B">
        <w:t>2.3</w:t>
      </w:r>
      <w:r w:rsidRPr="00FC503B">
        <w:t>% of r</w:t>
      </w:r>
      <w:r w:rsidR="0091130B" w:rsidRPr="00FC503B">
        <w:t xml:space="preserve">egional providers </w:t>
      </w:r>
      <w:r w:rsidRPr="00FC503B">
        <w:t xml:space="preserve">were </w:t>
      </w:r>
      <w:r w:rsidR="0091130B" w:rsidRPr="00FC503B">
        <w:t>in the top quartile, while</w:t>
      </w:r>
      <w:r w:rsidRPr="00FC503B">
        <w:t xml:space="preserve"> 3</w:t>
      </w:r>
      <w:r w:rsidR="00867CE3" w:rsidRPr="00FC503B">
        <w:t>3.5</w:t>
      </w:r>
      <w:r w:rsidRPr="00FC503B">
        <w:t>% were</w:t>
      </w:r>
      <w:r w:rsidR="0091130B" w:rsidRPr="00FC503B">
        <w:t xml:space="preserve"> in the bottom quartile</w:t>
      </w:r>
      <w:r w:rsidR="009F2DE7" w:rsidRPr="00FC503B">
        <w:t xml:space="preserve">. </w:t>
      </w:r>
      <w:r w:rsidR="00EC3ACF" w:rsidRPr="00FC503B">
        <w:t xml:space="preserve">Comparatively, </w:t>
      </w:r>
      <w:r w:rsidRPr="00FC503B">
        <w:t>2</w:t>
      </w:r>
      <w:r w:rsidR="00867CE3" w:rsidRPr="00FC503B">
        <w:t>6.3</w:t>
      </w:r>
      <w:r w:rsidRPr="00FC503B">
        <w:t xml:space="preserve">% of </w:t>
      </w:r>
      <w:r w:rsidR="00EC3ACF" w:rsidRPr="00FC503B">
        <w:t xml:space="preserve">metropolitan providers </w:t>
      </w:r>
      <w:r w:rsidRPr="00FC503B">
        <w:t xml:space="preserve">were </w:t>
      </w:r>
      <w:r w:rsidR="00EC3ACF" w:rsidRPr="00FC503B">
        <w:t xml:space="preserve">in the top quartile, while </w:t>
      </w:r>
      <w:r w:rsidRPr="00FC503B">
        <w:t xml:space="preserve">only </w:t>
      </w:r>
      <w:r w:rsidR="00FC503B" w:rsidRPr="00FC503B">
        <w:t>20.1</w:t>
      </w:r>
      <w:r w:rsidRPr="00FC503B">
        <w:t>% were</w:t>
      </w:r>
      <w:r w:rsidRPr="00585A41">
        <w:t xml:space="preserve"> </w:t>
      </w:r>
      <w:r w:rsidR="00EC3ACF" w:rsidRPr="00585A41">
        <w:t xml:space="preserve">in the bottom quartile. </w:t>
      </w:r>
      <w:r w:rsidR="00F652AC" w:rsidRPr="00C25399">
        <w:t>Th</w:t>
      </w:r>
      <w:r w:rsidRPr="00C25399">
        <w:t>is</w:t>
      </w:r>
      <w:r w:rsidR="00211EE2" w:rsidRPr="00C25399">
        <w:t xml:space="preserve"> difference in</w:t>
      </w:r>
      <w:r w:rsidRPr="00C25399">
        <w:t xml:space="preserve"> distribution of providers by location</w:t>
      </w:r>
      <w:r w:rsidR="00211EE2" w:rsidRPr="00C25399">
        <w:t xml:space="preserve"> type</w:t>
      </w:r>
      <w:r w:rsidRPr="00C25399">
        <w:t xml:space="preserve"> across the quartiles </w:t>
      </w:r>
      <w:r w:rsidR="00211EE2" w:rsidRPr="00C25399">
        <w:t>drove</w:t>
      </w:r>
      <w:r w:rsidR="00F652AC" w:rsidRPr="00C25399">
        <w:t xml:space="preserve"> the variance in </w:t>
      </w:r>
      <w:r w:rsidR="00211EE2" w:rsidRPr="00C25399">
        <w:t xml:space="preserve">overall average </w:t>
      </w:r>
      <w:r w:rsidR="006223A4" w:rsidRPr="00C25399">
        <w:t>NPBT</w:t>
      </w:r>
      <w:r w:rsidR="00211EE2" w:rsidRPr="00C25399">
        <w:t xml:space="preserve"> </w:t>
      </w:r>
      <w:r w:rsidR="00F652AC" w:rsidRPr="00C25399">
        <w:t>results between metropolitan and regional providers.</w:t>
      </w:r>
      <w:bookmarkStart w:id="174" w:name="_Ref195092001"/>
      <w:bookmarkStart w:id="175" w:name="_Ref201656792"/>
      <w:bookmarkStart w:id="176" w:name="_Toc195097815"/>
    </w:p>
    <w:p w14:paraId="155C7BC8" w14:textId="29E26222" w:rsidR="007F1F53" w:rsidRDefault="007F1F53" w:rsidP="007F1F53">
      <w:pPr>
        <w:pStyle w:val="Caption"/>
      </w:pPr>
      <w:r w:rsidRPr="00CD37E9">
        <w:t xml:space="preserve">Chart </w:t>
      </w:r>
      <w:r w:rsidR="009416F8" w:rsidRPr="00CD37E9">
        <w:t>2.</w:t>
      </w:r>
      <w:r w:rsidR="00BB5FE5">
        <w:t>5</w:t>
      </w:r>
      <w:r w:rsidRPr="00CD37E9">
        <w:t>:</w:t>
      </w:r>
      <w:r w:rsidRPr="005C23E7">
        <w:t xml:space="preserve"> HCP providers average </w:t>
      </w:r>
      <w:r>
        <w:t>NPBT</w:t>
      </w:r>
      <w:r w:rsidRPr="005C23E7">
        <w:t xml:space="preserve"> </w:t>
      </w:r>
      <w:r w:rsidRPr="00881EA6">
        <w:t>pcrpd</w:t>
      </w:r>
      <w:r>
        <w:t xml:space="preserve">, </w:t>
      </w:r>
      <w:r w:rsidRPr="005C23E7">
        <w:t xml:space="preserve">by </w:t>
      </w:r>
      <w:r>
        <w:t>location</w:t>
      </w:r>
      <w:r w:rsidRPr="00153190">
        <w:t>, 202</w:t>
      </w:r>
      <w:r w:rsidR="00317EB7" w:rsidRPr="00153190">
        <w:t>3</w:t>
      </w:r>
      <w:r w:rsidRPr="00153190">
        <w:t>-2</w:t>
      </w:r>
      <w:r w:rsidR="00317EB7" w:rsidRPr="00153190">
        <w:t>4</w:t>
      </w:r>
      <w:r w:rsidRPr="00153190">
        <w:t xml:space="preserve"> to 2024</w:t>
      </w:r>
      <w:r w:rsidRPr="00153190">
        <w:noBreakHyphen/>
        <w:t>25</w:t>
      </w:r>
    </w:p>
    <w:p w14:paraId="7C2B4539" w14:textId="77777777" w:rsidR="00463925" w:rsidRDefault="00481719" w:rsidP="00481719">
      <w:r>
        <w:rPr>
          <w:noProof/>
        </w:rPr>
        <w:drawing>
          <wp:inline distT="0" distB="0" distL="0" distR="0" wp14:anchorId="07654C58" wp14:editId="2B7E4890">
            <wp:extent cx="5718810" cy="2822725"/>
            <wp:effectExtent l="0" t="0" r="0" b="0"/>
            <wp:docPr id="821787434" name="Picture 1" descr="Chart 2.5 is titled HCP providers average NPBT per care recipient per day, by location, 2023-24 to 2024-25. Metropolitan providers reported an average NPBT of $6.14 per care recipient per day in 2024-25, up from $4.65 in 2023-24. Regional providers reported $3.17, down from $3.27. Metropolitan and regional providers reported $4.64, up from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787434" name="Picture 1" descr="Chart 2.5 is titled HCP providers average NPBT per care recipient per day, by location, 2023-24 to 2024-25. Metropolitan providers reported an average NPBT of $6.14 per care recipient per day in 2024-25, up from $4.65 in 2023-24. Regional providers reported $3.17, down from $3.27. Metropolitan and regional providers reported $4.64, up from $4.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8521" cy="2827518"/>
                    </a:xfrm>
                    <a:prstGeom prst="rect">
                      <a:avLst/>
                    </a:prstGeom>
                    <a:noFill/>
                  </pic:spPr>
                </pic:pic>
              </a:graphicData>
            </a:graphic>
          </wp:inline>
        </w:drawing>
      </w:r>
    </w:p>
    <w:p w14:paraId="59996373" w14:textId="3CBEB410" w:rsidR="005630A4" w:rsidRDefault="005630A4" w:rsidP="00BC7DD0">
      <w:pPr>
        <w:pStyle w:val="Caption"/>
      </w:pPr>
      <w:r w:rsidRPr="000A528E">
        <w:t xml:space="preserve">Chart </w:t>
      </w:r>
      <w:fldSimple w:instr=" STYLEREF 1 \s ">
        <w:r w:rsidR="002C08C9">
          <w:rPr>
            <w:noProof/>
          </w:rPr>
          <w:t>2</w:t>
        </w:r>
      </w:fldSimple>
      <w:r w:rsidR="007C40CE" w:rsidRPr="00260A4D">
        <w:t>.</w:t>
      </w:r>
      <w:bookmarkEnd w:id="174"/>
      <w:bookmarkEnd w:id="175"/>
      <w:r w:rsidR="00BB5FE5" w:rsidRPr="00260A4D">
        <w:t>6</w:t>
      </w:r>
      <w:r w:rsidR="006746AE" w:rsidRPr="00260A4D">
        <w:t>:</w:t>
      </w:r>
      <w:r w:rsidRPr="000A528E">
        <w:t xml:space="preserve"> </w:t>
      </w:r>
      <w:r w:rsidR="00A72508" w:rsidRPr="000A528E">
        <w:t>HCP providers</w:t>
      </w:r>
      <w:r w:rsidRPr="000A528E">
        <w:t xml:space="preserve"> average </w:t>
      </w:r>
      <w:r w:rsidR="007F1F53" w:rsidRPr="000A528E">
        <w:t>NPBT</w:t>
      </w:r>
      <w:r w:rsidRPr="000A528E">
        <w:t xml:space="preserve"> </w:t>
      </w:r>
      <w:r w:rsidR="00BE06BD" w:rsidRPr="000A528E">
        <w:t>pcrpd</w:t>
      </w:r>
      <w:r w:rsidRPr="000A528E">
        <w:t>, by quartile and location</w:t>
      </w:r>
      <w:r w:rsidR="00C005F7" w:rsidRPr="000A528E">
        <w:t xml:space="preserve"> </w:t>
      </w:r>
      <w:r w:rsidRPr="000A528E">
        <w:t xml:space="preserve">(number of providers in </w:t>
      </w:r>
      <w:r w:rsidRPr="00153190">
        <w:t>parentheses</w:t>
      </w:r>
      <w:r w:rsidR="00C005F7" w:rsidRPr="00153190">
        <w:t>)</w:t>
      </w:r>
      <w:r w:rsidRPr="00153190">
        <w:t>, 202</w:t>
      </w:r>
      <w:bookmarkEnd w:id="176"/>
      <w:r w:rsidR="003C14DC" w:rsidRPr="00153190">
        <w:t>4-25</w:t>
      </w:r>
    </w:p>
    <w:p w14:paraId="1FC8A16D" w14:textId="14B2B617" w:rsidR="00B63D4B" w:rsidRPr="00B63D4B" w:rsidRDefault="00292198" w:rsidP="00B63D4B">
      <w:r>
        <w:rPr>
          <w:noProof/>
        </w:rPr>
        <w:drawing>
          <wp:inline distT="0" distB="0" distL="0" distR="0" wp14:anchorId="51E26B1A" wp14:editId="249C2C36">
            <wp:extent cx="5732780" cy="3187124"/>
            <wp:effectExtent l="0" t="0" r="1270" b="0"/>
            <wp:docPr id="1372309301" name="Picture 13" descr="Chart 2.6 is titled HCP providers average NPBT per care recipient per day, by quartile and location (number of providers in parentheses), 2024-25. The total average sector NPBT for metropolitan (468 providers) was $6.14 per care recipient per day, regional (269 providers) was $3.17, and metropolitan and regional (85 providers) was $4.64.&#10;Metropolitan providers in the top quartile (123 providers) reported a NPBT result of $18.08 per care recipient per day, and in the bottom quartile (94 providers) reported a NPBT loss of $4.73. Regional providers in the top quartile (60 providers) reported $17.08, and in the bottom quartile (90 providers) reported a loss of $6.65. Metropolitan and regional providers in the top quartile (23 providers) reported $12.86, and in the bottom quartile (22 providers) reported a loss of $4.36.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09301" name="Picture 13" descr="Chart 2.6 is titled HCP providers average NPBT per care recipient per day, by quartile and location (number of providers in parentheses), 2024-25. The total average sector NPBT for metropolitan (468 providers) was $6.14 per care recipient per day, regional (269 providers) was $3.17, and metropolitan and regional (85 providers) was $4.64.&#10;Metropolitan providers in the top quartile (123 providers) reported a NPBT result of $18.08 per care recipient per day, and in the bottom quartile (94 providers) reported a NPBT loss of $4.73. Regional providers in the top quartile (60 providers) reported $17.08, and in the bottom quartile (90 providers) reported a loss of $6.65. Metropolitan and regional providers in the top quartile (23 providers) reported $12.86, and in the bottom quartile (22 providers) reported a loss of $4.36. &#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9333" cy="3190767"/>
                    </a:xfrm>
                    <a:prstGeom prst="rect">
                      <a:avLst/>
                    </a:prstGeom>
                    <a:noFill/>
                  </pic:spPr>
                </pic:pic>
              </a:graphicData>
            </a:graphic>
          </wp:inline>
        </w:drawing>
      </w:r>
    </w:p>
    <w:p w14:paraId="64AF6D49" w14:textId="482C2087" w:rsidR="00205B0C" w:rsidRPr="005F4D16" w:rsidRDefault="00205B0C" w:rsidP="005F4D16">
      <w:r w:rsidRPr="005F4D16">
        <w:br w:type="page"/>
      </w:r>
    </w:p>
    <w:p w14:paraId="39008839" w14:textId="4C874163" w:rsidR="005630A4" w:rsidRPr="005F4D16" w:rsidRDefault="005630A4" w:rsidP="004857B2">
      <w:pPr>
        <w:pStyle w:val="Heading4purpleitalic"/>
      </w:pPr>
      <w:r w:rsidRPr="005F4D16">
        <w:t>Provider scale</w:t>
      </w:r>
    </w:p>
    <w:p w14:paraId="5614675C" w14:textId="65F13D0A" w:rsidR="00733A37" w:rsidRPr="00980946" w:rsidRDefault="006B7D20" w:rsidP="00AC05DC">
      <w:r w:rsidRPr="005C23E7">
        <w:t>In 202</w:t>
      </w:r>
      <w:r w:rsidR="00026C2A">
        <w:t>4</w:t>
      </w:r>
      <w:r w:rsidRPr="005C23E7">
        <w:t>-2</w:t>
      </w:r>
      <w:r w:rsidR="00026C2A">
        <w:t>5</w:t>
      </w:r>
      <w:r w:rsidRPr="005C23E7">
        <w:t xml:space="preserve">, </w:t>
      </w:r>
      <w:r w:rsidR="00FF0DF5" w:rsidRPr="005C23E7">
        <w:t xml:space="preserve">providers </w:t>
      </w:r>
      <w:r w:rsidR="004121CE" w:rsidRPr="005C23E7">
        <w:t>that service</w:t>
      </w:r>
      <w:r w:rsidR="00A54E52" w:rsidRPr="005C23E7">
        <w:t>d 101 to 500 HCP</w:t>
      </w:r>
      <w:r w:rsidR="00A649E2" w:rsidRPr="005C23E7">
        <w:t>s</w:t>
      </w:r>
      <w:r w:rsidR="00A54E52" w:rsidRPr="005C23E7">
        <w:t xml:space="preserve"> reported </w:t>
      </w:r>
      <w:r w:rsidR="00D022DF">
        <w:t>the highest</w:t>
      </w:r>
      <w:r w:rsidR="00A54E52" w:rsidRPr="005C23E7">
        <w:t xml:space="preserve"> average NPBT </w:t>
      </w:r>
      <w:r w:rsidR="00F15A2F">
        <w:t>by</w:t>
      </w:r>
      <w:r w:rsidR="00B04C4A">
        <w:t xml:space="preserve"> provider</w:t>
      </w:r>
      <w:r w:rsidR="00F15A2F">
        <w:t xml:space="preserve"> scale, </w:t>
      </w:r>
      <w:r w:rsidR="00B04C4A">
        <w:t xml:space="preserve">with a result </w:t>
      </w:r>
      <w:r w:rsidR="00A54E52" w:rsidRPr="005C23E7">
        <w:t xml:space="preserve">of </w:t>
      </w:r>
      <w:r w:rsidR="00A54E52" w:rsidRPr="0094617D">
        <w:t>$</w:t>
      </w:r>
      <w:r w:rsidR="00FB728B" w:rsidRPr="00AD1407">
        <w:t>5.</w:t>
      </w:r>
      <w:r w:rsidR="00F31D42" w:rsidRPr="00AD1407">
        <w:t>78</w:t>
      </w:r>
      <w:r w:rsidR="00A54E52" w:rsidRPr="005C23E7">
        <w:t xml:space="preserve"> </w:t>
      </w:r>
      <w:r w:rsidR="00D51117">
        <w:t>pcrpd</w:t>
      </w:r>
      <w:r w:rsidR="00AC05DC">
        <w:t xml:space="preserve"> (</w:t>
      </w:r>
      <w:r w:rsidR="00767102">
        <w:t>Table 2.10)</w:t>
      </w:r>
      <w:r w:rsidR="00A54E52" w:rsidRPr="005C23E7">
        <w:t xml:space="preserve">. Comparatively, those that serviced </w:t>
      </w:r>
      <w:r w:rsidR="005B3D6D" w:rsidRPr="005C23E7">
        <w:t xml:space="preserve">501 or more </w:t>
      </w:r>
      <w:r w:rsidR="008755B8" w:rsidRPr="005C23E7">
        <w:t>HCP</w:t>
      </w:r>
      <w:r w:rsidR="00A649E2" w:rsidRPr="005C23E7">
        <w:t>s</w:t>
      </w:r>
      <w:r w:rsidR="00117E01" w:rsidRPr="005C23E7">
        <w:t xml:space="preserve"> </w:t>
      </w:r>
      <w:r w:rsidR="00BD72D5" w:rsidRPr="005C23E7">
        <w:t>reported</w:t>
      </w:r>
      <w:r w:rsidR="00117E01" w:rsidRPr="005C23E7">
        <w:t xml:space="preserve"> </w:t>
      </w:r>
      <w:r w:rsidR="00BD72D5" w:rsidRPr="005C23E7">
        <w:t xml:space="preserve">an average NPBT result of </w:t>
      </w:r>
      <w:r w:rsidR="00117E01" w:rsidRPr="00AD1407">
        <w:t>$</w:t>
      </w:r>
      <w:r w:rsidR="00FB0937" w:rsidRPr="00AD1407">
        <w:t>5.09</w:t>
      </w:r>
      <w:r w:rsidR="00E62ABE">
        <w:t> </w:t>
      </w:r>
      <w:r w:rsidR="00D51117">
        <w:t>pcrpd</w:t>
      </w:r>
      <w:r w:rsidR="00A54E52" w:rsidRPr="005C23E7">
        <w:t xml:space="preserve">, and those that serviced </w:t>
      </w:r>
      <w:r w:rsidR="00FB0937" w:rsidRPr="005C23E7">
        <w:t xml:space="preserve">1 to 100 HCPs </w:t>
      </w:r>
      <w:r w:rsidR="00BD72D5" w:rsidRPr="005C23E7">
        <w:t>reported</w:t>
      </w:r>
      <w:r w:rsidR="00117E01" w:rsidRPr="005C23E7">
        <w:t xml:space="preserve"> </w:t>
      </w:r>
      <w:r w:rsidR="00BD72D5" w:rsidRPr="005C23E7">
        <w:t>a</w:t>
      </w:r>
      <w:r w:rsidR="00FB0937">
        <w:t xml:space="preserve"> </w:t>
      </w:r>
      <w:r w:rsidR="00BD72D5" w:rsidRPr="005C23E7">
        <w:t xml:space="preserve">result of </w:t>
      </w:r>
      <w:r w:rsidR="00117E01" w:rsidRPr="0094617D">
        <w:t>$</w:t>
      </w:r>
      <w:r w:rsidR="00117E01" w:rsidRPr="00AD1407">
        <w:t>4.</w:t>
      </w:r>
      <w:r w:rsidR="00DB06E5" w:rsidRPr="00AD1407">
        <w:t>94</w:t>
      </w:r>
      <w:r w:rsidR="0081714F">
        <w:t xml:space="preserve"> pc</w:t>
      </w:r>
      <w:r w:rsidR="00125991">
        <w:t>rpd</w:t>
      </w:r>
      <w:r w:rsidR="00A54E52" w:rsidRPr="005C23E7">
        <w:t>.</w:t>
      </w:r>
    </w:p>
    <w:tbl>
      <w:tblPr>
        <w:tblStyle w:val="TableGrid"/>
        <w:tblW w:w="0" w:type="auto"/>
        <w:tblBorders>
          <w:insideH w:val="none" w:sz="0" w:space="0" w:color="auto"/>
          <w:insideV w:val="none" w:sz="0" w:space="0" w:color="auto"/>
        </w:tblBorders>
        <w:shd w:val="clear" w:color="auto" w:fill="EEF4CD" w:themeFill="accent6" w:themeFillTint="33"/>
        <w:tblLook w:val="04A0" w:firstRow="1" w:lastRow="0" w:firstColumn="1" w:lastColumn="0" w:noHBand="0" w:noVBand="1"/>
      </w:tblPr>
      <w:tblGrid>
        <w:gridCol w:w="9060"/>
      </w:tblGrid>
      <w:tr w:rsidR="00320D3C" w:rsidRPr="005C23E7" w14:paraId="0844C83A" w14:textId="77777777" w:rsidTr="0089208C">
        <w:tc>
          <w:tcPr>
            <w:tcW w:w="9060" w:type="dxa"/>
            <w:shd w:val="clear" w:color="auto" w:fill="F8FAEA"/>
          </w:tcPr>
          <w:p w14:paraId="3D74FE51" w14:textId="37CC92D0" w:rsidR="005630A4" w:rsidRPr="005C23E7" w:rsidRDefault="00C15E72">
            <w:pPr>
              <w:rPr>
                <w:b/>
                <w:lang w:val="en-GB"/>
              </w:rPr>
            </w:pPr>
            <w:bookmarkStart w:id="177" w:name="_Ref160718595"/>
            <w:bookmarkStart w:id="178" w:name="_Ref160718590"/>
            <w:bookmarkStart w:id="179" w:name="_Toc173428874"/>
            <w:r w:rsidRPr="00164D0A">
              <w:rPr>
                <w:b/>
                <w:noProof/>
                <w:szCs w:val="22"/>
              </w:rPr>
              <w:drawing>
                <wp:inline distT="0" distB="0" distL="0" distR="0" wp14:anchorId="3E29177F" wp14:editId="4977261F">
                  <wp:extent cx="295275" cy="175260"/>
                  <wp:effectExtent l="0" t="0" r="0" b="0"/>
                  <wp:docPr id="1446846220" name="Graphic 14468462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30394" name="Graphic 1584130394">
                            <a:extLst>
                              <a:ext uri="{C183D7F6-B498-43B3-948B-1728B52AA6E4}">
                                <adec:decorative xmlns:adec="http://schemas.microsoft.com/office/drawing/2017/decorative" val="1"/>
                              </a:ext>
                            </a:extLst>
                          </pic:cNvPr>
                          <pic:cNvPicPr/>
                        </pic:nvPicPr>
                        <pic:blipFill rotWithShape="1">
                          <a:blip r:embed="rId45">
                            <a:extLst>
                              <a:ext uri="{96DAC541-7B7A-43D3-8B79-37D633B846F1}">
                                <asvg:svgBlip xmlns:asvg="http://schemas.microsoft.com/office/drawing/2016/SVG/main" r:embed="rId46"/>
                              </a:ext>
                            </a:extLst>
                          </a:blip>
                          <a:srcRect t="10927" r="-30285" b="11742"/>
                          <a:stretch>
                            <a:fillRect/>
                          </a:stretch>
                        </pic:blipFill>
                        <pic:spPr bwMode="auto">
                          <a:xfrm>
                            <a:off x="0" y="0"/>
                            <a:ext cx="295349" cy="175304"/>
                          </a:xfrm>
                          <a:prstGeom prst="rect">
                            <a:avLst/>
                          </a:prstGeom>
                          <a:ln>
                            <a:noFill/>
                          </a:ln>
                          <a:extLst>
                            <a:ext uri="{53640926-AAD7-44D8-BBD7-CCE9431645EC}">
                              <a14:shadowObscured xmlns:a14="http://schemas.microsoft.com/office/drawing/2010/main"/>
                            </a:ext>
                          </a:extLst>
                        </pic:spPr>
                      </pic:pic>
                    </a:graphicData>
                  </a:graphic>
                </wp:inline>
              </w:drawing>
            </w:r>
            <w:r w:rsidR="005630A4" w:rsidRPr="00153190">
              <w:rPr>
                <w:b/>
                <w:lang w:val="en-GB"/>
              </w:rPr>
              <w:t>Methodology: Determining</w:t>
            </w:r>
            <w:r w:rsidR="005630A4" w:rsidRPr="002F2876">
              <w:rPr>
                <w:b/>
                <w:lang w:val="en-GB"/>
              </w:rPr>
              <w:t xml:space="preserve"> the ‘scale’ of a provider</w:t>
            </w:r>
          </w:p>
          <w:p w14:paraId="4C4D3028" w14:textId="7690A815" w:rsidR="005630A4" w:rsidRPr="005C23E7" w:rsidRDefault="005630A4" w:rsidP="00561512">
            <w:pPr>
              <w:rPr>
                <w:lang w:val="en-GB"/>
              </w:rPr>
            </w:pPr>
            <w:r w:rsidRPr="007D248A">
              <w:rPr>
                <w:lang w:val="en-GB"/>
              </w:rPr>
              <w:t>F</w:t>
            </w:r>
            <w:r w:rsidR="00E754ED" w:rsidRPr="007D248A">
              <w:rPr>
                <w:lang w:val="en-GB"/>
              </w:rPr>
              <w:t xml:space="preserve">rom </w:t>
            </w:r>
            <w:r w:rsidR="002D19DF">
              <w:rPr>
                <w:lang w:val="en-GB"/>
              </w:rPr>
              <w:t xml:space="preserve">the </w:t>
            </w:r>
            <w:r w:rsidRPr="007D248A">
              <w:rPr>
                <w:lang w:val="en-GB"/>
              </w:rPr>
              <w:t>2023-24</w:t>
            </w:r>
            <w:r w:rsidR="002D19DF">
              <w:rPr>
                <w:lang w:val="en-GB"/>
              </w:rPr>
              <w:t xml:space="preserve"> FRAACS</w:t>
            </w:r>
            <w:r w:rsidRPr="005C23E7">
              <w:rPr>
                <w:lang w:val="en-GB"/>
              </w:rPr>
              <w:t xml:space="preserve">, the scale of </w:t>
            </w:r>
            <w:r w:rsidR="00F90E04" w:rsidRPr="005C23E7">
              <w:rPr>
                <w:lang w:val="en-GB"/>
              </w:rPr>
              <w:t>home care</w:t>
            </w:r>
            <w:r w:rsidRPr="005C23E7">
              <w:rPr>
                <w:lang w:val="en-GB"/>
              </w:rPr>
              <w:t xml:space="preserve"> providers has been determined by the number of </w:t>
            </w:r>
            <w:r w:rsidR="00F90E04" w:rsidRPr="005C23E7">
              <w:rPr>
                <w:lang w:val="en-GB"/>
              </w:rPr>
              <w:t>home care</w:t>
            </w:r>
            <w:r w:rsidRPr="005C23E7">
              <w:rPr>
                <w:lang w:val="en-GB"/>
              </w:rPr>
              <w:t xml:space="preserve"> recipients (</w:t>
            </w:r>
            <w:r w:rsidR="00546B67" w:rsidRPr="005C23E7">
              <w:rPr>
                <w:lang w:val="en-GB"/>
              </w:rPr>
              <w:t>i.e. the number of</w:t>
            </w:r>
            <w:r w:rsidRPr="005C23E7">
              <w:rPr>
                <w:lang w:val="en-GB"/>
              </w:rPr>
              <w:t xml:space="preserve"> HCP</w:t>
            </w:r>
            <w:r w:rsidR="00A649E2" w:rsidRPr="005C23E7">
              <w:rPr>
                <w:lang w:val="en-GB"/>
              </w:rPr>
              <w:t>s</w:t>
            </w:r>
            <w:r w:rsidRPr="005C23E7">
              <w:rPr>
                <w:lang w:val="en-GB"/>
              </w:rPr>
              <w:t xml:space="preserve">) they service. As the number of care recipients serviced more accurately reflects </w:t>
            </w:r>
            <w:r w:rsidR="00BA5D9D" w:rsidRPr="005C23E7">
              <w:rPr>
                <w:lang w:val="en-GB"/>
              </w:rPr>
              <w:t>a provider’s</w:t>
            </w:r>
            <w:r w:rsidRPr="005C23E7">
              <w:rPr>
                <w:lang w:val="en-GB"/>
              </w:rPr>
              <w:t xml:space="preserve"> operating scale, this method improves the meaningfulness of the data. </w:t>
            </w:r>
          </w:p>
          <w:p w14:paraId="74C01724" w14:textId="2F65608F" w:rsidR="005630A4" w:rsidRPr="005C23E7" w:rsidRDefault="005630A4" w:rsidP="00645168">
            <w:pPr>
              <w:rPr>
                <w:lang w:val="en-GB"/>
              </w:rPr>
            </w:pPr>
            <w:r w:rsidRPr="005C23E7">
              <w:rPr>
                <w:lang w:val="en-GB"/>
              </w:rPr>
              <w:t xml:space="preserve">This is a departure from previous years of FRAACS reporting, where the scale of </w:t>
            </w:r>
            <w:r w:rsidR="00D51913" w:rsidRPr="005C23E7">
              <w:rPr>
                <w:lang w:val="en-GB"/>
              </w:rPr>
              <w:t>HCP</w:t>
            </w:r>
            <w:r w:rsidRPr="005C23E7">
              <w:rPr>
                <w:lang w:val="en-GB"/>
              </w:rPr>
              <w:t xml:space="preserve"> providers was based on the number of </w:t>
            </w:r>
            <w:r w:rsidRPr="005C23E7">
              <w:rPr>
                <w:i/>
                <w:lang w:val="en-GB"/>
              </w:rPr>
              <w:t>services</w:t>
            </w:r>
            <w:r w:rsidRPr="005C23E7">
              <w:rPr>
                <w:lang w:val="en-GB"/>
              </w:rPr>
              <w:t xml:space="preserve"> (</w:t>
            </w:r>
            <w:r w:rsidR="00F90E04" w:rsidRPr="005C23E7">
              <w:rPr>
                <w:lang w:val="en-GB"/>
              </w:rPr>
              <w:t>home care</w:t>
            </w:r>
            <w:r w:rsidRPr="005C23E7">
              <w:rPr>
                <w:lang w:val="en-GB"/>
              </w:rPr>
              <w:t xml:space="preserve"> outlets) the provider operated. </w:t>
            </w:r>
            <w:r w:rsidRPr="00DA1737">
              <w:rPr>
                <w:lang w:val="en-GB"/>
              </w:rPr>
              <w:t>As a result</w:t>
            </w:r>
            <w:r w:rsidRPr="00CD37E9">
              <w:rPr>
                <w:lang w:val="en-GB"/>
              </w:rPr>
              <w:t xml:space="preserve">, </w:t>
            </w:r>
            <w:r w:rsidR="00652CDA" w:rsidRPr="00CD37E9">
              <w:rPr>
                <w:lang w:val="en-GB"/>
              </w:rPr>
              <w:t>Chart 2.</w:t>
            </w:r>
            <w:r w:rsidR="00731F30">
              <w:rPr>
                <w:lang w:val="en-GB"/>
              </w:rPr>
              <w:t>7</w:t>
            </w:r>
            <w:r w:rsidR="00652CDA" w:rsidRPr="00DA1737">
              <w:rPr>
                <w:lang w:val="en-GB"/>
              </w:rPr>
              <w:t xml:space="preserve"> </w:t>
            </w:r>
            <w:r w:rsidR="00652CDA">
              <w:rPr>
                <w:lang w:val="en-GB"/>
              </w:rPr>
              <w:t xml:space="preserve">compares </w:t>
            </w:r>
            <w:r w:rsidR="00652CDA" w:rsidRPr="00DA1737">
              <w:rPr>
                <w:lang w:val="en-GB"/>
              </w:rPr>
              <w:t>NPBT</w:t>
            </w:r>
            <w:r w:rsidRPr="00DA1737">
              <w:rPr>
                <w:lang w:val="en-GB"/>
              </w:rPr>
              <w:t xml:space="preserve"> results by provider </w:t>
            </w:r>
            <w:r w:rsidR="00652CDA" w:rsidRPr="00DA1737">
              <w:rPr>
                <w:lang w:val="en-GB"/>
              </w:rPr>
              <w:t>location</w:t>
            </w:r>
            <w:r w:rsidR="00652CDA">
              <w:rPr>
                <w:lang w:val="en-GB"/>
              </w:rPr>
              <w:t xml:space="preserve"> over 2023-24 and 2024-25</w:t>
            </w:r>
            <w:r w:rsidRPr="00DA1737">
              <w:rPr>
                <w:lang w:val="en-GB"/>
              </w:rPr>
              <w:t>, as these results are not comparable</w:t>
            </w:r>
            <w:r w:rsidR="00652CDA">
              <w:rPr>
                <w:lang w:val="en-GB"/>
              </w:rPr>
              <w:t xml:space="preserve"> with previous years</w:t>
            </w:r>
            <w:r w:rsidR="00652CDA" w:rsidRPr="00DA1737">
              <w:rPr>
                <w:lang w:val="en-GB"/>
              </w:rPr>
              <w:t>.</w:t>
            </w:r>
            <w:r w:rsidRPr="005C23E7">
              <w:rPr>
                <w:lang w:val="en-GB"/>
              </w:rPr>
              <w:t xml:space="preserve"> However, all previous figures are available in the </w:t>
            </w:r>
            <w:r w:rsidR="00652CDA" w:rsidRPr="000F1C4A">
              <w:rPr>
                <w:b/>
                <w:bCs w:val="0"/>
                <w:iCs/>
                <w:lang w:val="en-GB"/>
              </w:rPr>
              <w:t>2.3 HC results (provider type)</w:t>
            </w:r>
            <w:r w:rsidR="00652CDA">
              <w:rPr>
                <w:i/>
                <w:lang w:val="en-GB"/>
              </w:rPr>
              <w:t xml:space="preserve"> </w:t>
            </w:r>
            <w:r w:rsidR="00652CDA">
              <w:rPr>
                <w:lang w:val="en-GB"/>
              </w:rPr>
              <w:t xml:space="preserve">tab in the </w:t>
            </w:r>
            <w:r w:rsidR="00652CDA" w:rsidRPr="005C23E7">
              <w:rPr>
                <w:i/>
                <w:lang w:val="en-GB"/>
              </w:rPr>
              <w:t>FRAACS data extract</w:t>
            </w:r>
            <w:r w:rsidR="00652CDA">
              <w:rPr>
                <w:i/>
                <w:lang w:val="en-GB"/>
              </w:rPr>
              <w:t>.</w:t>
            </w:r>
          </w:p>
        </w:tc>
      </w:tr>
    </w:tbl>
    <w:p w14:paraId="3A3FD6A3" w14:textId="70758CC0" w:rsidR="006746AE" w:rsidRPr="005C23E7" w:rsidRDefault="006746AE" w:rsidP="00BC7DD0">
      <w:pPr>
        <w:pStyle w:val="Caption"/>
      </w:pPr>
      <w:bookmarkStart w:id="180" w:name="_Ref195092061"/>
      <w:bookmarkStart w:id="181" w:name="_Toc195525326"/>
      <w:r w:rsidRPr="005C23E7">
        <w:t xml:space="preserve">Table </w:t>
      </w:r>
      <w:fldSimple w:instr=" STYLEREF 1 \s ">
        <w:r w:rsidR="002C08C9">
          <w:rPr>
            <w:noProof/>
          </w:rPr>
          <w:t>2</w:t>
        </w:r>
      </w:fldSimple>
      <w:r w:rsidR="00E4583C" w:rsidRPr="005C23E7">
        <w:t>.</w:t>
      </w:r>
      <w:fldSimple w:instr=" SEQ Table \* ARABIC \s 1 ">
        <w:r w:rsidR="002C08C9">
          <w:rPr>
            <w:noProof/>
          </w:rPr>
          <w:t>10</w:t>
        </w:r>
      </w:fldSimple>
      <w:bookmarkEnd w:id="180"/>
      <w:r w:rsidRPr="005C23E7">
        <w:t xml:space="preserve">: Financial performance of </w:t>
      </w:r>
      <w:r w:rsidR="00810232" w:rsidRPr="005C23E7">
        <w:t>HCP</w:t>
      </w:r>
      <w:r w:rsidRPr="005C23E7">
        <w:t xml:space="preserve"> providers</w:t>
      </w:r>
      <w:r w:rsidR="00A936FA">
        <w:t>,</w:t>
      </w:r>
      <w:r w:rsidRPr="005C23E7">
        <w:t xml:space="preserve"> by scale, 202</w:t>
      </w:r>
      <w:bookmarkEnd w:id="181"/>
      <w:r w:rsidR="008861AA">
        <w:t>4-25</w:t>
      </w:r>
    </w:p>
    <w:tbl>
      <w:tblPr>
        <w:tblStyle w:val="DepartmentofHealthtable"/>
        <w:tblW w:w="4923" w:type="pct"/>
        <w:tblBorders>
          <w:top w:val="none" w:sz="0" w:space="0" w:color="auto"/>
        </w:tblBorders>
        <w:tblLayout w:type="fixed"/>
        <w:tblLook w:val="04A0" w:firstRow="1" w:lastRow="0" w:firstColumn="1" w:lastColumn="0" w:noHBand="0" w:noVBand="1"/>
      </w:tblPr>
      <w:tblGrid>
        <w:gridCol w:w="2407"/>
        <w:gridCol w:w="1704"/>
        <w:gridCol w:w="1559"/>
        <w:gridCol w:w="1631"/>
        <w:gridCol w:w="1629"/>
      </w:tblGrid>
      <w:tr w:rsidR="006E3FED" w:rsidRPr="00132001" w14:paraId="7C52882B" w14:textId="77777777" w:rsidTr="00132001">
        <w:trPr>
          <w:cnfStyle w:val="100000000000" w:firstRow="1" w:lastRow="0" w:firstColumn="0" w:lastColumn="0" w:oddVBand="0" w:evenVBand="0" w:oddHBand="0" w:evenHBand="0" w:firstRowFirstColumn="0" w:firstRowLastColumn="0" w:lastRowFirstColumn="0" w:lastRowLastColumn="0"/>
          <w:trHeight w:val="680"/>
          <w:tblHeader/>
        </w:trPr>
        <w:tc>
          <w:tcPr>
            <w:tcW w:w="1348" w:type="pct"/>
            <w:hideMark/>
          </w:tcPr>
          <w:p w14:paraId="38B7BECC" w14:textId="11DC31CA" w:rsidR="005630A4" w:rsidRPr="00132001" w:rsidRDefault="005630A4" w:rsidP="00132001">
            <w:pPr>
              <w:pStyle w:val="TableHeaderWhite"/>
            </w:pPr>
          </w:p>
        </w:tc>
        <w:tc>
          <w:tcPr>
            <w:tcW w:w="954" w:type="pct"/>
            <w:hideMark/>
          </w:tcPr>
          <w:p w14:paraId="7C1F631C" w14:textId="77777777" w:rsidR="005630A4" w:rsidRPr="00132001" w:rsidRDefault="005630A4" w:rsidP="00132001">
            <w:pPr>
              <w:pStyle w:val="TableHeaderWhite"/>
            </w:pPr>
            <w:r w:rsidRPr="00132001">
              <w:t>Sector</w:t>
            </w:r>
          </w:p>
        </w:tc>
        <w:tc>
          <w:tcPr>
            <w:tcW w:w="873" w:type="pct"/>
            <w:hideMark/>
          </w:tcPr>
          <w:p w14:paraId="5B2A228E" w14:textId="7C684C8D" w:rsidR="005630A4" w:rsidRPr="00132001" w:rsidRDefault="005630A4" w:rsidP="00132001">
            <w:pPr>
              <w:pStyle w:val="TableHeaderWhite"/>
            </w:pPr>
            <w:r w:rsidRPr="00132001">
              <w:t>1</w:t>
            </w:r>
            <w:r w:rsidR="0065424D" w:rsidRPr="00132001">
              <w:t xml:space="preserve"> to </w:t>
            </w:r>
            <w:r w:rsidRPr="00132001">
              <w:t>100 HCPs</w:t>
            </w:r>
          </w:p>
        </w:tc>
        <w:tc>
          <w:tcPr>
            <w:tcW w:w="913" w:type="pct"/>
            <w:hideMark/>
          </w:tcPr>
          <w:p w14:paraId="7A7C8550" w14:textId="53CB9708" w:rsidR="005630A4" w:rsidRPr="00132001" w:rsidRDefault="005630A4" w:rsidP="00132001">
            <w:pPr>
              <w:pStyle w:val="TableHeaderWhite"/>
            </w:pPr>
            <w:r w:rsidRPr="00132001">
              <w:t>101</w:t>
            </w:r>
            <w:r w:rsidR="0065424D" w:rsidRPr="00132001">
              <w:t xml:space="preserve"> to </w:t>
            </w:r>
            <w:r w:rsidRPr="00132001">
              <w:t>500 HCPs</w:t>
            </w:r>
          </w:p>
        </w:tc>
        <w:tc>
          <w:tcPr>
            <w:tcW w:w="912" w:type="pct"/>
            <w:hideMark/>
          </w:tcPr>
          <w:p w14:paraId="16134534" w14:textId="025794EB" w:rsidR="005630A4" w:rsidRPr="00132001" w:rsidRDefault="005630A4" w:rsidP="00132001">
            <w:pPr>
              <w:pStyle w:val="TableHeaderWhite"/>
            </w:pPr>
            <w:r w:rsidRPr="00132001">
              <w:t>50</w:t>
            </w:r>
            <w:r w:rsidR="004716EA" w:rsidRPr="00132001">
              <w:t>1</w:t>
            </w:r>
            <w:r w:rsidR="0065424D" w:rsidRPr="00132001">
              <w:t xml:space="preserve"> or more</w:t>
            </w:r>
            <w:r w:rsidRPr="00132001">
              <w:t xml:space="preserve"> HCPs</w:t>
            </w:r>
          </w:p>
        </w:tc>
      </w:tr>
      <w:tr w:rsidR="00A35280" w:rsidRPr="005C23E7" w14:paraId="2DAF0856" w14:textId="77777777" w:rsidTr="00D92290">
        <w:trPr>
          <w:trHeight w:val="340"/>
        </w:trPr>
        <w:tc>
          <w:tcPr>
            <w:tcW w:w="1348" w:type="pct"/>
            <w:noWrap/>
            <w:hideMark/>
          </w:tcPr>
          <w:p w14:paraId="053EE73D" w14:textId="77777777" w:rsidR="00A35280" w:rsidRPr="00677D59" w:rsidRDefault="00A35280" w:rsidP="00677D59">
            <w:pPr>
              <w:pStyle w:val="TableofAuthorities"/>
            </w:pPr>
            <w:r w:rsidRPr="00677D59">
              <w:t>Total income ($m)</w:t>
            </w:r>
          </w:p>
        </w:tc>
        <w:tc>
          <w:tcPr>
            <w:tcW w:w="1704" w:type="dxa"/>
            <w:noWrap/>
          </w:tcPr>
          <w:p w14:paraId="5939CE53" w14:textId="1B44FF37" w:rsidR="00A35280" w:rsidRPr="003D0799" w:rsidRDefault="00A35280" w:rsidP="003D0799">
            <w:pPr>
              <w:pStyle w:val="TableofAuthorities"/>
            </w:pPr>
            <w:r w:rsidRPr="003D0799">
              <w:t>$8,818.5</w:t>
            </w:r>
          </w:p>
        </w:tc>
        <w:tc>
          <w:tcPr>
            <w:tcW w:w="1559" w:type="dxa"/>
            <w:noWrap/>
          </w:tcPr>
          <w:p w14:paraId="19AD24B7" w14:textId="1B4CDF1C" w:rsidR="00A35280" w:rsidRPr="003D0799" w:rsidRDefault="00A35280" w:rsidP="003D0799">
            <w:pPr>
              <w:pStyle w:val="TableofAuthorities"/>
            </w:pPr>
            <w:r w:rsidRPr="003D0799">
              <w:t>$</w:t>
            </w:r>
            <w:r w:rsidR="007B29B3" w:rsidRPr="003D0799">
              <w:t>588</w:t>
            </w:r>
            <w:r w:rsidRPr="003D0799">
              <w:t>.9</w:t>
            </w:r>
          </w:p>
        </w:tc>
        <w:tc>
          <w:tcPr>
            <w:tcW w:w="1631" w:type="dxa"/>
            <w:noWrap/>
          </w:tcPr>
          <w:p w14:paraId="22663CCD" w14:textId="4679BB04" w:rsidR="00A35280" w:rsidRPr="003D0799" w:rsidRDefault="00A35280" w:rsidP="003D0799">
            <w:pPr>
              <w:pStyle w:val="TableofAuthorities"/>
            </w:pPr>
            <w:r w:rsidRPr="003D0799">
              <w:t>$2,3</w:t>
            </w:r>
            <w:r w:rsidR="00F97137" w:rsidRPr="003D0799">
              <w:t>77</w:t>
            </w:r>
            <w:r w:rsidRPr="003D0799">
              <w:t>.1</w:t>
            </w:r>
          </w:p>
        </w:tc>
        <w:tc>
          <w:tcPr>
            <w:tcW w:w="1629" w:type="dxa"/>
            <w:noWrap/>
          </w:tcPr>
          <w:p w14:paraId="4737406A" w14:textId="408153CE" w:rsidR="00A35280" w:rsidRPr="003D0799" w:rsidRDefault="00A35280" w:rsidP="003D0799">
            <w:pPr>
              <w:pStyle w:val="TableofAuthorities"/>
            </w:pPr>
            <w:r w:rsidRPr="003D0799">
              <w:t>$5,852.5</w:t>
            </w:r>
          </w:p>
        </w:tc>
      </w:tr>
      <w:tr w:rsidR="00A35280" w:rsidRPr="005C23E7" w14:paraId="422715A6" w14:textId="77777777" w:rsidTr="00D92290">
        <w:trPr>
          <w:trHeight w:val="340"/>
        </w:trPr>
        <w:tc>
          <w:tcPr>
            <w:tcW w:w="1348" w:type="pct"/>
            <w:noWrap/>
            <w:hideMark/>
          </w:tcPr>
          <w:p w14:paraId="2EDF9F50" w14:textId="77777777" w:rsidR="00A35280" w:rsidRPr="00677D59" w:rsidRDefault="00A35280" w:rsidP="00677D59">
            <w:pPr>
              <w:pStyle w:val="TableofAuthorities"/>
            </w:pPr>
            <w:r w:rsidRPr="00677D59">
              <w:t>Total expenses ($m)</w:t>
            </w:r>
          </w:p>
        </w:tc>
        <w:tc>
          <w:tcPr>
            <w:tcW w:w="1704" w:type="dxa"/>
            <w:noWrap/>
          </w:tcPr>
          <w:p w14:paraId="53EF9242" w14:textId="3C78EB24" w:rsidR="00A35280" w:rsidRPr="003D0799" w:rsidRDefault="00A35280" w:rsidP="003D0799">
            <w:pPr>
              <w:pStyle w:val="TableofAuthorities"/>
            </w:pPr>
            <w:r w:rsidRPr="003D0799">
              <w:t>$8,277.7</w:t>
            </w:r>
          </w:p>
        </w:tc>
        <w:tc>
          <w:tcPr>
            <w:tcW w:w="1559" w:type="dxa"/>
            <w:noWrap/>
          </w:tcPr>
          <w:p w14:paraId="28CAD1C8" w14:textId="709A676E" w:rsidR="00A35280" w:rsidRPr="003D0799" w:rsidRDefault="00A35280" w:rsidP="003D0799">
            <w:pPr>
              <w:pStyle w:val="TableofAuthorities"/>
            </w:pPr>
            <w:r w:rsidRPr="003D0799">
              <w:t>$</w:t>
            </w:r>
            <w:r w:rsidR="007B29B3" w:rsidRPr="003D0799">
              <w:t>556</w:t>
            </w:r>
            <w:r w:rsidRPr="003D0799">
              <w:t>.6</w:t>
            </w:r>
          </w:p>
        </w:tc>
        <w:tc>
          <w:tcPr>
            <w:tcW w:w="1631" w:type="dxa"/>
            <w:noWrap/>
          </w:tcPr>
          <w:p w14:paraId="07DEBD67" w14:textId="5D5155A4" w:rsidR="00A35280" w:rsidRPr="003D0799" w:rsidRDefault="00A35280" w:rsidP="003D0799">
            <w:pPr>
              <w:pStyle w:val="TableofAuthorities"/>
            </w:pPr>
            <w:r w:rsidRPr="003D0799">
              <w:t>$2,2</w:t>
            </w:r>
            <w:r w:rsidR="00F97137" w:rsidRPr="003D0799">
              <w:t>22.4</w:t>
            </w:r>
          </w:p>
        </w:tc>
        <w:tc>
          <w:tcPr>
            <w:tcW w:w="1629" w:type="dxa"/>
            <w:noWrap/>
          </w:tcPr>
          <w:p w14:paraId="0714C06F" w14:textId="637BB100" w:rsidR="00A35280" w:rsidRPr="003D0799" w:rsidRDefault="00A35280" w:rsidP="003D0799">
            <w:pPr>
              <w:pStyle w:val="TableofAuthorities"/>
            </w:pPr>
            <w:r w:rsidRPr="003D0799">
              <w:t>$5,498.8</w:t>
            </w:r>
          </w:p>
        </w:tc>
      </w:tr>
      <w:tr w:rsidR="00A35280" w:rsidRPr="005C23E7" w14:paraId="1FFE8929" w14:textId="77777777" w:rsidTr="00D92290">
        <w:trPr>
          <w:trHeight w:val="340"/>
        </w:trPr>
        <w:tc>
          <w:tcPr>
            <w:tcW w:w="1348" w:type="pct"/>
            <w:tcBorders>
              <w:bottom w:val="single" w:sz="4" w:space="0" w:color="1E1545" w:themeColor="text1"/>
            </w:tcBorders>
            <w:noWrap/>
            <w:hideMark/>
          </w:tcPr>
          <w:p w14:paraId="70766B67" w14:textId="77777777" w:rsidR="00A35280" w:rsidRPr="00677D59" w:rsidRDefault="00A35280" w:rsidP="00677D59">
            <w:pPr>
              <w:pStyle w:val="TableofAuthorities"/>
            </w:pPr>
            <w:r w:rsidRPr="00677D59">
              <w:t>EBITDA ($m)</w:t>
            </w:r>
          </w:p>
        </w:tc>
        <w:tc>
          <w:tcPr>
            <w:tcW w:w="1704" w:type="dxa"/>
            <w:tcBorders>
              <w:bottom w:val="single" w:sz="4" w:space="0" w:color="1E1545" w:themeColor="text1"/>
            </w:tcBorders>
            <w:noWrap/>
          </w:tcPr>
          <w:p w14:paraId="0A03300E" w14:textId="1B423D65" w:rsidR="00A35280" w:rsidRPr="003D0799" w:rsidRDefault="00A35280" w:rsidP="003D0799">
            <w:pPr>
              <w:pStyle w:val="TableofAuthorities"/>
            </w:pPr>
            <w:r w:rsidRPr="003D0799">
              <w:t>$607.7</w:t>
            </w:r>
          </w:p>
        </w:tc>
        <w:tc>
          <w:tcPr>
            <w:tcW w:w="1559" w:type="dxa"/>
            <w:tcBorders>
              <w:bottom w:val="single" w:sz="4" w:space="0" w:color="1E1545" w:themeColor="text1"/>
            </w:tcBorders>
            <w:noWrap/>
          </w:tcPr>
          <w:p w14:paraId="37573046" w14:textId="290FCDBB" w:rsidR="00A35280" w:rsidRPr="003D0799" w:rsidRDefault="00A35280" w:rsidP="003D0799">
            <w:pPr>
              <w:pStyle w:val="TableofAuthorities"/>
            </w:pPr>
            <w:r w:rsidRPr="003D0799">
              <w:t>$3</w:t>
            </w:r>
            <w:r w:rsidR="007B29B3" w:rsidRPr="003D0799">
              <w:t>5.9</w:t>
            </w:r>
          </w:p>
        </w:tc>
        <w:tc>
          <w:tcPr>
            <w:tcW w:w="1631" w:type="dxa"/>
            <w:tcBorders>
              <w:bottom w:val="single" w:sz="4" w:space="0" w:color="1E1545" w:themeColor="text1"/>
            </w:tcBorders>
            <w:noWrap/>
          </w:tcPr>
          <w:p w14:paraId="26E3C732" w14:textId="3C66D311" w:rsidR="00A35280" w:rsidRPr="003D0799" w:rsidRDefault="00A35280" w:rsidP="003D0799">
            <w:pPr>
              <w:pStyle w:val="TableofAuthorities"/>
            </w:pPr>
            <w:r w:rsidRPr="003D0799">
              <w:t>$17</w:t>
            </w:r>
            <w:r w:rsidR="00F97137" w:rsidRPr="003D0799">
              <w:t>0.9</w:t>
            </w:r>
          </w:p>
        </w:tc>
        <w:tc>
          <w:tcPr>
            <w:tcW w:w="1629" w:type="dxa"/>
            <w:tcBorders>
              <w:bottom w:val="single" w:sz="4" w:space="0" w:color="1E1545" w:themeColor="text1"/>
            </w:tcBorders>
            <w:noWrap/>
          </w:tcPr>
          <w:p w14:paraId="0B5D93DF" w14:textId="04BF42D6" w:rsidR="00A35280" w:rsidRPr="003D0799" w:rsidRDefault="00A35280" w:rsidP="003D0799">
            <w:pPr>
              <w:pStyle w:val="TableofAuthorities"/>
            </w:pPr>
            <w:r w:rsidRPr="003D0799">
              <w:t>$400.8</w:t>
            </w:r>
          </w:p>
        </w:tc>
      </w:tr>
      <w:tr w:rsidR="00A35280" w:rsidRPr="005C23E7" w14:paraId="549974DC" w14:textId="77777777" w:rsidTr="00D92290">
        <w:trPr>
          <w:trHeight w:val="340"/>
        </w:trPr>
        <w:tc>
          <w:tcPr>
            <w:tcW w:w="1348" w:type="pct"/>
            <w:tcBorders>
              <w:top w:val="single" w:sz="4" w:space="0" w:color="1E1545" w:themeColor="text1"/>
              <w:bottom w:val="double" w:sz="4" w:space="0" w:color="1E1545" w:themeColor="text1"/>
            </w:tcBorders>
            <w:noWrap/>
            <w:hideMark/>
          </w:tcPr>
          <w:p w14:paraId="02E0B7C0" w14:textId="77777777" w:rsidR="00A35280" w:rsidRPr="00677D59" w:rsidRDefault="00A35280" w:rsidP="00677D59">
            <w:pPr>
              <w:pStyle w:val="TableofAuthorities"/>
            </w:pPr>
            <w:r w:rsidRPr="00677D59">
              <w:t>NPBT ($m)</w:t>
            </w:r>
          </w:p>
        </w:tc>
        <w:tc>
          <w:tcPr>
            <w:tcW w:w="1704" w:type="dxa"/>
            <w:tcBorders>
              <w:top w:val="single" w:sz="4" w:space="0" w:color="1E1545" w:themeColor="text1"/>
              <w:bottom w:val="double" w:sz="4" w:space="0" w:color="1E1545" w:themeColor="text1"/>
            </w:tcBorders>
            <w:noWrap/>
          </w:tcPr>
          <w:p w14:paraId="01F5E9AA" w14:textId="3873BF4B" w:rsidR="00A35280" w:rsidRPr="003D0799" w:rsidRDefault="00A35280" w:rsidP="003D0799">
            <w:pPr>
              <w:pStyle w:val="TableofAuthorities"/>
            </w:pPr>
            <w:r w:rsidRPr="003D0799">
              <w:t>$540.7</w:t>
            </w:r>
          </w:p>
        </w:tc>
        <w:tc>
          <w:tcPr>
            <w:tcW w:w="1559" w:type="dxa"/>
            <w:tcBorders>
              <w:top w:val="single" w:sz="4" w:space="0" w:color="1E1545" w:themeColor="text1"/>
              <w:bottom w:val="double" w:sz="4" w:space="0" w:color="1E1545" w:themeColor="text1"/>
            </w:tcBorders>
            <w:noWrap/>
          </w:tcPr>
          <w:p w14:paraId="5211D8FB" w14:textId="55678C58" w:rsidR="00A35280" w:rsidRPr="003D0799" w:rsidRDefault="00A35280" w:rsidP="003D0799">
            <w:pPr>
              <w:pStyle w:val="TableofAuthorities"/>
            </w:pPr>
            <w:r w:rsidRPr="003D0799">
              <w:t>$</w:t>
            </w:r>
            <w:r w:rsidR="00F46795" w:rsidRPr="003D0799">
              <w:t>32.3</w:t>
            </w:r>
          </w:p>
        </w:tc>
        <w:tc>
          <w:tcPr>
            <w:tcW w:w="1631" w:type="dxa"/>
            <w:tcBorders>
              <w:top w:val="single" w:sz="4" w:space="0" w:color="1E1545" w:themeColor="text1"/>
              <w:bottom w:val="double" w:sz="4" w:space="0" w:color="1E1545" w:themeColor="text1"/>
            </w:tcBorders>
            <w:noWrap/>
          </w:tcPr>
          <w:p w14:paraId="11BDE4D5" w14:textId="4DD2CB0E" w:rsidR="00A35280" w:rsidRPr="003D0799" w:rsidRDefault="00A35280" w:rsidP="003D0799">
            <w:pPr>
              <w:pStyle w:val="TableofAuthorities"/>
            </w:pPr>
            <w:r w:rsidRPr="003D0799">
              <w:t>$15</w:t>
            </w:r>
            <w:r w:rsidR="000502E8" w:rsidRPr="003D0799">
              <w:t>4.7</w:t>
            </w:r>
          </w:p>
        </w:tc>
        <w:tc>
          <w:tcPr>
            <w:tcW w:w="1629" w:type="dxa"/>
            <w:tcBorders>
              <w:top w:val="single" w:sz="4" w:space="0" w:color="1E1545" w:themeColor="text1"/>
              <w:bottom w:val="double" w:sz="4" w:space="0" w:color="1E1545" w:themeColor="text1"/>
            </w:tcBorders>
            <w:noWrap/>
          </w:tcPr>
          <w:p w14:paraId="3D006E6F" w14:textId="1C4807E6" w:rsidR="00A35280" w:rsidRPr="003D0799" w:rsidRDefault="00A35280" w:rsidP="003D0799">
            <w:pPr>
              <w:pStyle w:val="TableofAuthorities"/>
            </w:pPr>
            <w:r w:rsidRPr="003D0799">
              <w:t>$353.7</w:t>
            </w:r>
          </w:p>
        </w:tc>
      </w:tr>
      <w:tr w:rsidR="00A35280" w:rsidRPr="005C23E7" w14:paraId="324E53E9" w14:textId="77777777" w:rsidTr="00D92290">
        <w:trPr>
          <w:trHeight w:val="340"/>
        </w:trPr>
        <w:tc>
          <w:tcPr>
            <w:tcW w:w="1348" w:type="pct"/>
            <w:tcBorders>
              <w:top w:val="double" w:sz="4" w:space="0" w:color="1E1545" w:themeColor="text1"/>
              <w:bottom w:val="single" w:sz="4" w:space="0" w:color="1E1545" w:themeColor="text1"/>
            </w:tcBorders>
            <w:noWrap/>
            <w:hideMark/>
          </w:tcPr>
          <w:p w14:paraId="1E250247" w14:textId="77777777" w:rsidR="00A35280" w:rsidRPr="00677D59" w:rsidRDefault="00A35280" w:rsidP="00677D59">
            <w:pPr>
              <w:pStyle w:val="TableofAuthorities"/>
            </w:pPr>
            <w:bookmarkStart w:id="182" w:name="_Hlk183094127"/>
            <w:r w:rsidRPr="00677D59">
              <w:t>EBITDA (pcrpd)</w:t>
            </w:r>
          </w:p>
        </w:tc>
        <w:tc>
          <w:tcPr>
            <w:tcW w:w="1704" w:type="dxa"/>
            <w:tcBorders>
              <w:top w:val="double" w:sz="4" w:space="0" w:color="1E1545" w:themeColor="text1"/>
              <w:bottom w:val="single" w:sz="4" w:space="0" w:color="1E1545" w:themeColor="text1"/>
            </w:tcBorders>
            <w:noWrap/>
          </w:tcPr>
          <w:p w14:paraId="0CD515EB" w14:textId="1263CACA" w:rsidR="00A35280" w:rsidRPr="003D0799" w:rsidRDefault="00A35280" w:rsidP="003D0799">
            <w:pPr>
              <w:pStyle w:val="TableofAuthorities"/>
            </w:pPr>
            <w:r w:rsidRPr="003D0799">
              <w:t>$5.91</w:t>
            </w:r>
          </w:p>
        </w:tc>
        <w:tc>
          <w:tcPr>
            <w:tcW w:w="1559" w:type="dxa"/>
            <w:tcBorders>
              <w:top w:val="double" w:sz="4" w:space="0" w:color="1E1545" w:themeColor="text1"/>
              <w:bottom w:val="single" w:sz="4" w:space="0" w:color="1E1545" w:themeColor="text1"/>
            </w:tcBorders>
            <w:noWrap/>
          </w:tcPr>
          <w:p w14:paraId="65B68DB8" w14:textId="7C18A940" w:rsidR="00A35280" w:rsidRPr="003D0799" w:rsidRDefault="00A35280" w:rsidP="003D0799">
            <w:pPr>
              <w:pStyle w:val="TableofAuthorities"/>
            </w:pPr>
            <w:r w:rsidRPr="003D0799">
              <w:t>$5.</w:t>
            </w:r>
            <w:r w:rsidR="00B37087" w:rsidRPr="003D0799">
              <w:t>50</w:t>
            </w:r>
          </w:p>
        </w:tc>
        <w:tc>
          <w:tcPr>
            <w:tcW w:w="1631" w:type="dxa"/>
            <w:tcBorders>
              <w:top w:val="double" w:sz="4" w:space="0" w:color="1E1545" w:themeColor="text1"/>
              <w:bottom w:val="single" w:sz="4" w:space="0" w:color="1E1545" w:themeColor="text1"/>
            </w:tcBorders>
            <w:noWrap/>
          </w:tcPr>
          <w:p w14:paraId="2767B246" w14:textId="6B307A63" w:rsidR="00A35280" w:rsidRPr="003D0799" w:rsidRDefault="00A35280" w:rsidP="003D0799">
            <w:pPr>
              <w:pStyle w:val="TableofAuthorities"/>
            </w:pPr>
            <w:r w:rsidRPr="003D0799">
              <w:t>$6.</w:t>
            </w:r>
            <w:r w:rsidR="000502E8" w:rsidRPr="003D0799">
              <w:t>38</w:t>
            </w:r>
          </w:p>
        </w:tc>
        <w:tc>
          <w:tcPr>
            <w:tcW w:w="1629" w:type="dxa"/>
            <w:tcBorders>
              <w:top w:val="double" w:sz="4" w:space="0" w:color="1E1545" w:themeColor="text1"/>
              <w:bottom w:val="single" w:sz="4" w:space="0" w:color="1E1545" w:themeColor="text1"/>
            </w:tcBorders>
            <w:noWrap/>
          </w:tcPr>
          <w:p w14:paraId="502EE685" w14:textId="1280D1ED" w:rsidR="00A35280" w:rsidRPr="003D0799" w:rsidRDefault="00A35280" w:rsidP="003D0799">
            <w:pPr>
              <w:pStyle w:val="TableofAuthorities"/>
            </w:pPr>
            <w:r w:rsidRPr="003D0799">
              <w:t>$5.77</w:t>
            </w:r>
          </w:p>
        </w:tc>
      </w:tr>
      <w:tr w:rsidR="00A35280" w:rsidRPr="005C23E7" w14:paraId="304469F4" w14:textId="77777777" w:rsidTr="00D92290">
        <w:trPr>
          <w:trHeight w:val="340"/>
        </w:trPr>
        <w:tc>
          <w:tcPr>
            <w:tcW w:w="1348" w:type="pct"/>
            <w:tcBorders>
              <w:top w:val="single" w:sz="4" w:space="0" w:color="1E1545" w:themeColor="text1"/>
              <w:bottom w:val="double" w:sz="4" w:space="0" w:color="1E1545" w:themeColor="text1"/>
            </w:tcBorders>
            <w:noWrap/>
            <w:hideMark/>
          </w:tcPr>
          <w:p w14:paraId="01F5D216" w14:textId="77777777" w:rsidR="00A35280" w:rsidRPr="00677D59" w:rsidRDefault="00A35280" w:rsidP="00677D59">
            <w:pPr>
              <w:pStyle w:val="TableofAuthorities"/>
            </w:pPr>
            <w:r w:rsidRPr="00677D59">
              <w:t>NPBT (pcrpd)</w:t>
            </w:r>
          </w:p>
        </w:tc>
        <w:tc>
          <w:tcPr>
            <w:tcW w:w="1704" w:type="dxa"/>
            <w:tcBorders>
              <w:top w:val="single" w:sz="4" w:space="0" w:color="1E1545" w:themeColor="text1"/>
              <w:bottom w:val="double" w:sz="4" w:space="0" w:color="1E1545" w:themeColor="text1"/>
            </w:tcBorders>
            <w:noWrap/>
          </w:tcPr>
          <w:p w14:paraId="4E89518F" w14:textId="73022C70" w:rsidR="00A35280" w:rsidRPr="003D0799" w:rsidRDefault="00A35280" w:rsidP="003D0799">
            <w:pPr>
              <w:pStyle w:val="TableofAuthorities"/>
            </w:pPr>
            <w:r w:rsidRPr="003D0799">
              <w:t>$5.26</w:t>
            </w:r>
          </w:p>
        </w:tc>
        <w:tc>
          <w:tcPr>
            <w:tcW w:w="1559" w:type="dxa"/>
            <w:tcBorders>
              <w:top w:val="single" w:sz="4" w:space="0" w:color="1E1545" w:themeColor="text1"/>
              <w:bottom w:val="double" w:sz="4" w:space="0" w:color="1E1545" w:themeColor="text1"/>
            </w:tcBorders>
            <w:noWrap/>
          </w:tcPr>
          <w:p w14:paraId="050AC44E" w14:textId="721FDFAB" w:rsidR="00A35280" w:rsidRPr="003D0799" w:rsidRDefault="00A35280" w:rsidP="003D0799">
            <w:pPr>
              <w:pStyle w:val="TableofAuthorities"/>
            </w:pPr>
            <w:r w:rsidRPr="003D0799">
              <w:t>$4.</w:t>
            </w:r>
            <w:r w:rsidR="00B37087" w:rsidRPr="003D0799">
              <w:t>94</w:t>
            </w:r>
          </w:p>
        </w:tc>
        <w:tc>
          <w:tcPr>
            <w:tcW w:w="1631" w:type="dxa"/>
            <w:tcBorders>
              <w:top w:val="single" w:sz="4" w:space="0" w:color="1E1545" w:themeColor="text1"/>
              <w:bottom w:val="double" w:sz="4" w:space="0" w:color="1E1545" w:themeColor="text1"/>
            </w:tcBorders>
            <w:noWrap/>
          </w:tcPr>
          <w:p w14:paraId="0919974A" w14:textId="27B5A9FF" w:rsidR="00A35280" w:rsidRPr="003D0799" w:rsidRDefault="00A35280" w:rsidP="003D0799">
            <w:pPr>
              <w:pStyle w:val="TableofAuthorities"/>
            </w:pPr>
            <w:r w:rsidRPr="003D0799">
              <w:t>$5.</w:t>
            </w:r>
            <w:r w:rsidR="00C30A66" w:rsidRPr="003D0799">
              <w:t>78</w:t>
            </w:r>
          </w:p>
        </w:tc>
        <w:tc>
          <w:tcPr>
            <w:tcW w:w="1629" w:type="dxa"/>
            <w:tcBorders>
              <w:top w:val="single" w:sz="4" w:space="0" w:color="1E1545" w:themeColor="text1"/>
              <w:bottom w:val="double" w:sz="4" w:space="0" w:color="1E1545" w:themeColor="text1"/>
            </w:tcBorders>
            <w:noWrap/>
          </w:tcPr>
          <w:p w14:paraId="35CDB924" w14:textId="25438FA2" w:rsidR="00A35280" w:rsidRPr="003D0799" w:rsidRDefault="00A35280" w:rsidP="003D0799">
            <w:pPr>
              <w:pStyle w:val="TableofAuthorities"/>
            </w:pPr>
            <w:r w:rsidRPr="003D0799">
              <w:t>$5.09</w:t>
            </w:r>
          </w:p>
        </w:tc>
      </w:tr>
      <w:bookmarkEnd w:id="182"/>
      <w:tr w:rsidR="00A35280" w:rsidRPr="005C23E7" w14:paraId="0C0075A8" w14:textId="77777777" w:rsidTr="00D92290">
        <w:trPr>
          <w:trHeight w:val="340"/>
        </w:trPr>
        <w:tc>
          <w:tcPr>
            <w:tcW w:w="1348" w:type="pct"/>
            <w:tcBorders>
              <w:top w:val="double" w:sz="4" w:space="0" w:color="1E1545" w:themeColor="text1"/>
            </w:tcBorders>
            <w:noWrap/>
            <w:hideMark/>
          </w:tcPr>
          <w:p w14:paraId="4BA1813E" w14:textId="77777777" w:rsidR="00A35280" w:rsidRPr="00677D59" w:rsidRDefault="00A35280" w:rsidP="00677D59">
            <w:pPr>
              <w:pStyle w:val="TableofAuthorities"/>
            </w:pPr>
            <w:r w:rsidRPr="00677D59">
              <w:t>EBITDA margin</w:t>
            </w:r>
          </w:p>
        </w:tc>
        <w:tc>
          <w:tcPr>
            <w:tcW w:w="1704" w:type="dxa"/>
            <w:tcBorders>
              <w:top w:val="double" w:sz="4" w:space="0" w:color="1E1545" w:themeColor="text1"/>
            </w:tcBorders>
            <w:noWrap/>
          </w:tcPr>
          <w:p w14:paraId="0DE80BEE" w14:textId="2BEA0F59" w:rsidR="00A35280" w:rsidRPr="003D0799" w:rsidRDefault="00A35280" w:rsidP="003D0799">
            <w:pPr>
              <w:pStyle w:val="TableofAuthorities"/>
            </w:pPr>
            <w:r w:rsidRPr="003D0799">
              <w:t>6.9%</w:t>
            </w:r>
          </w:p>
        </w:tc>
        <w:tc>
          <w:tcPr>
            <w:tcW w:w="1559" w:type="dxa"/>
            <w:tcBorders>
              <w:top w:val="double" w:sz="4" w:space="0" w:color="1E1545" w:themeColor="text1"/>
            </w:tcBorders>
            <w:noWrap/>
          </w:tcPr>
          <w:p w14:paraId="1A1E6C3A" w14:textId="322D3CE0" w:rsidR="00A35280" w:rsidRPr="003D0799" w:rsidRDefault="00A35280" w:rsidP="003D0799">
            <w:pPr>
              <w:pStyle w:val="TableofAuthorities"/>
            </w:pPr>
            <w:r w:rsidRPr="003D0799">
              <w:t>6</w:t>
            </w:r>
            <w:r w:rsidR="00B37087" w:rsidRPr="003D0799">
              <w:t>.1</w:t>
            </w:r>
            <w:r w:rsidRPr="003D0799">
              <w:t>%</w:t>
            </w:r>
          </w:p>
        </w:tc>
        <w:tc>
          <w:tcPr>
            <w:tcW w:w="1631" w:type="dxa"/>
            <w:tcBorders>
              <w:top w:val="double" w:sz="4" w:space="0" w:color="1E1545" w:themeColor="text1"/>
            </w:tcBorders>
            <w:noWrap/>
          </w:tcPr>
          <w:p w14:paraId="1C2A9A7B" w14:textId="714D9F31" w:rsidR="00A35280" w:rsidRPr="003D0799" w:rsidRDefault="00A35280" w:rsidP="003D0799">
            <w:pPr>
              <w:pStyle w:val="TableofAuthorities"/>
            </w:pPr>
            <w:r w:rsidRPr="003D0799">
              <w:t>7.</w:t>
            </w:r>
            <w:r w:rsidR="00C30A66" w:rsidRPr="003D0799">
              <w:t>2</w:t>
            </w:r>
            <w:r w:rsidRPr="003D0799">
              <w:t>%</w:t>
            </w:r>
          </w:p>
        </w:tc>
        <w:tc>
          <w:tcPr>
            <w:tcW w:w="1629" w:type="dxa"/>
            <w:tcBorders>
              <w:top w:val="double" w:sz="4" w:space="0" w:color="1E1545" w:themeColor="text1"/>
            </w:tcBorders>
            <w:noWrap/>
          </w:tcPr>
          <w:p w14:paraId="29751702" w14:textId="58BABA4C" w:rsidR="00A35280" w:rsidRPr="003D0799" w:rsidRDefault="00A35280" w:rsidP="003D0799">
            <w:pPr>
              <w:pStyle w:val="TableofAuthorities"/>
            </w:pPr>
            <w:r w:rsidRPr="003D0799">
              <w:t>6.8%</w:t>
            </w:r>
          </w:p>
        </w:tc>
      </w:tr>
      <w:tr w:rsidR="00A35280" w:rsidRPr="005C23E7" w14:paraId="2B97325A" w14:textId="77777777" w:rsidTr="00D92290">
        <w:trPr>
          <w:trHeight w:val="340"/>
        </w:trPr>
        <w:tc>
          <w:tcPr>
            <w:tcW w:w="1348" w:type="pct"/>
            <w:noWrap/>
            <w:hideMark/>
          </w:tcPr>
          <w:p w14:paraId="08AE5DEA" w14:textId="77777777" w:rsidR="00A35280" w:rsidRPr="00677D59" w:rsidRDefault="00A35280" w:rsidP="00677D59">
            <w:pPr>
              <w:pStyle w:val="TableofAuthorities"/>
            </w:pPr>
            <w:r w:rsidRPr="00677D59">
              <w:t>NPBT margin</w:t>
            </w:r>
          </w:p>
        </w:tc>
        <w:tc>
          <w:tcPr>
            <w:tcW w:w="1704" w:type="dxa"/>
            <w:noWrap/>
          </w:tcPr>
          <w:p w14:paraId="2455901C" w14:textId="0E89CDCE" w:rsidR="00A35280" w:rsidRPr="003D0799" w:rsidRDefault="00A35280" w:rsidP="003D0799">
            <w:pPr>
              <w:pStyle w:val="TableofAuthorities"/>
            </w:pPr>
            <w:r w:rsidRPr="003D0799">
              <w:t>6.1%</w:t>
            </w:r>
          </w:p>
        </w:tc>
        <w:tc>
          <w:tcPr>
            <w:tcW w:w="1559" w:type="dxa"/>
            <w:noWrap/>
          </w:tcPr>
          <w:p w14:paraId="01863B32" w14:textId="175128DC" w:rsidR="00A35280" w:rsidRPr="003D0799" w:rsidRDefault="00B37087" w:rsidP="003D0799">
            <w:pPr>
              <w:pStyle w:val="TableofAuthorities"/>
            </w:pPr>
            <w:r w:rsidRPr="003D0799">
              <w:t>5.5</w:t>
            </w:r>
            <w:r w:rsidR="00A35280" w:rsidRPr="003D0799">
              <w:t>%</w:t>
            </w:r>
          </w:p>
        </w:tc>
        <w:tc>
          <w:tcPr>
            <w:tcW w:w="1631" w:type="dxa"/>
            <w:noWrap/>
          </w:tcPr>
          <w:p w14:paraId="1599A969" w14:textId="5B34CE5A" w:rsidR="00A35280" w:rsidRPr="003D0799" w:rsidRDefault="00A35280" w:rsidP="003D0799">
            <w:pPr>
              <w:pStyle w:val="TableofAuthorities"/>
            </w:pPr>
            <w:r w:rsidRPr="003D0799">
              <w:t>6.</w:t>
            </w:r>
            <w:r w:rsidR="00C30A66" w:rsidRPr="003D0799">
              <w:t>5</w:t>
            </w:r>
            <w:r w:rsidRPr="003D0799">
              <w:t>%</w:t>
            </w:r>
          </w:p>
        </w:tc>
        <w:tc>
          <w:tcPr>
            <w:tcW w:w="1629" w:type="dxa"/>
            <w:noWrap/>
          </w:tcPr>
          <w:p w14:paraId="4304D61F" w14:textId="602A3C62" w:rsidR="00A35280" w:rsidRPr="003D0799" w:rsidRDefault="00A35280" w:rsidP="003D0799">
            <w:pPr>
              <w:pStyle w:val="TableofAuthorities"/>
            </w:pPr>
            <w:r w:rsidRPr="003D0799">
              <w:t>6.0%</w:t>
            </w:r>
          </w:p>
        </w:tc>
      </w:tr>
    </w:tbl>
    <w:p w14:paraId="02D26F42" w14:textId="77777777" w:rsidR="00082C5D" w:rsidRPr="00561512" w:rsidRDefault="00082C5D" w:rsidP="00561512">
      <w:bookmarkStart w:id="183" w:name="_Ref195092075"/>
      <w:bookmarkStart w:id="184" w:name="_Toc195525327"/>
      <w:r w:rsidRPr="00561512">
        <w:br w:type="page"/>
      </w:r>
    </w:p>
    <w:p w14:paraId="144C1513" w14:textId="3B4A3AAC" w:rsidR="006746AE" w:rsidRPr="005C23E7" w:rsidRDefault="006746AE" w:rsidP="006746AE">
      <w:pPr>
        <w:pStyle w:val="Caption"/>
        <w:rPr>
          <w:szCs w:val="22"/>
        </w:rPr>
      </w:pPr>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2C08C9">
        <w:rPr>
          <w:noProof/>
          <w:szCs w:val="22"/>
        </w:rPr>
        <w:t>2</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2C08C9">
        <w:rPr>
          <w:noProof/>
          <w:szCs w:val="22"/>
        </w:rPr>
        <w:t>11</w:t>
      </w:r>
      <w:r w:rsidR="00E4583C" w:rsidRPr="005C23E7">
        <w:rPr>
          <w:szCs w:val="22"/>
        </w:rPr>
        <w:fldChar w:fldCharType="end"/>
      </w:r>
      <w:bookmarkEnd w:id="183"/>
      <w:r w:rsidRPr="005C23E7">
        <w:rPr>
          <w:szCs w:val="22"/>
        </w:rPr>
        <w:t xml:space="preserve">: Financial performance of </w:t>
      </w:r>
      <w:r w:rsidR="00D3693B" w:rsidRPr="005C23E7">
        <w:rPr>
          <w:szCs w:val="22"/>
        </w:rPr>
        <w:t>HCP</w:t>
      </w:r>
      <w:r w:rsidR="0073500C" w:rsidRPr="005C23E7">
        <w:rPr>
          <w:szCs w:val="22"/>
        </w:rPr>
        <w:t xml:space="preserve"> </w:t>
      </w:r>
      <w:r w:rsidRPr="005C23E7">
        <w:rPr>
          <w:szCs w:val="22"/>
        </w:rPr>
        <w:t xml:space="preserve">providers </w:t>
      </w:r>
      <w:r w:rsidR="00D51117" w:rsidRPr="00D51117">
        <w:rPr>
          <w:szCs w:val="22"/>
        </w:rPr>
        <w:t>pcrpd</w:t>
      </w:r>
      <w:r w:rsidRPr="005C23E7">
        <w:rPr>
          <w:szCs w:val="22"/>
        </w:rPr>
        <w:t>, by scale, 202</w:t>
      </w:r>
      <w:bookmarkEnd w:id="184"/>
      <w:r w:rsidR="008861AA">
        <w:rPr>
          <w:szCs w:val="22"/>
        </w:rPr>
        <w:t>4-25</w:t>
      </w:r>
    </w:p>
    <w:tbl>
      <w:tblPr>
        <w:tblW w:w="9204"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2400"/>
        <w:gridCol w:w="1701"/>
        <w:gridCol w:w="1701"/>
        <w:gridCol w:w="1701"/>
        <w:gridCol w:w="1701"/>
      </w:tblGrid>
      <w:tr w:rsidR="0065424D" w:rsidRPr="005C23E7" w14:paraId="57672A10" w14:textId="77777777" w:rsidTr="00724956">
        <w:trPr>
          <w:trHeight w:val="698"/>
          <w:tblHeader/>
        </w:trPr>
        <w:tc>
          <w:tcPr>
            <w:tcW w:w="2400" w:type="dxa"/>
            <w:shd w:val="clear" w:color="000000" w:fill="1E1545"/>
            <w:vAlign w:val="center"/>
            <w:hideMark/>
          </w:tcPr>
          <w:p w14:paraId="1BE19311" w14:textId="77777777" w:rsidR="0065424D" w:rsidRPr="00132001" w:rsidRDefault="0065424D" w:rsidP="000B2FE6">
            <w:pPr>
              <w:pStyle w:val="TableHeaderWhite"/>
              <w:rPr>
                <w:rStyle w:val="Strong"/>
              </w:rPr>
            </w:pPr>
            <w:r w:rsidRPr="00132001">
              <w:rPr>
                <w:rStyle w:val="Strong"/>
              </w:rPr>
              <w:t> </w:t>
            </w:r>
          </w:p>
        </w:tc>
        <w:tc>
          <w:tcPr>
            <w:tcW w:w="1701" w:type="dxa"/>
            <w:shd w:val="clear" w:color="000000" w:fill="1E1545"/>
            <w:vAlign w:val="center"/>
          </w:tcPr>
          <w:p w14:paraId="37D3C586" w14:textId="77777777" w:rsidR="0065424D" w:rsidRPr="00170A26" w:rsidRDefault="0065424D" w:rsidP="000B2FE6">
            <w:pPr>
              <w:pStyle w:val="TableHeaderWhite"/>
            </w:pPr>
            <w:r w:rsidRPr="00170A26">
              <w:t>Sector</w:t>
            </w:r>
          </w:p>
        </w:tc>
        <w:tc>
          <w:tcPr>
            <w:tcW w:w="1701" w:type="dxa"/>
            <w:shd w:val="clear" w:color="000000" w:fill="1E1545"/>
            <w:vAlign w:val="center"/>
            <w:hideMark/>
          </w:tcPr>
          <w:p w14:paraId="524D710F" w14:textId="367D90BC" w:rsidR="0065424D" w:rsidRPr="00170A26" w:rsidRDefault="0065424D" w:rsidP="000B2FE6">
            <w:pPr>
              <w:pStyle w:val="TableHeaderWhite"/>
            </w:pPr>
            <w:r w:rsidRPr="00170A26">
              <w:t>1 to 100 HCPs</w:t>
            </w:r>
          </w:p>
        </w:tc>
        <w:tc>
          <w:tcPr>
            <w:tcW w:w="1701" w:type="dxa"/>
            <w:shd w:val="clear" w:color="000000" w:fill="1E1545"/>
            <w:vAlign w:val="center"/>
            <w:hideMark/>
          </w:tcPr>
          <w:p w14:paraId="7FF71BF2" w14:textId="3FDC95DE" w:rsidR="0065424D" w:rsidRPr="00170A26" w:rsidRDefault="0065424D" w:rsidP="000B2FE6">
            <w:pPr>
              <w:pStyle w:val="TableHeaderWhite"/>
            </w:pPr>
            <w:r w:rsidRPr="00170A26">
              <w:t>101 to 500 HCPs</w:t>
            </w:r>
          </w:p>
        </w:tc>
        <w:tc>
          <w:tcPr>
            <w:tcW w:w="1701" w:type="dxa"/>
            <w:shd w:val="clear" w:color="000000" w:fill="1E1545"/>
            <w:vAlign w:val="center"/>
            <w:hideMark/>
          </w:tcPr>
          <w:p w14:paraId="45F80867" w14:textId="0172C25E" w:rsidR="0065424D" w:rsidRPr="00170A26" w:rsidRDefault="0065424D" w:rsidP="000B2FE6">
            <w:pPr>
              <w:pStyle w:val="TableHeaderWhite"/>
            </w:pPr>
            <w:r w:rsidRPr="00170A26">
              <w:t>50</w:t>
            </w:r>
            <w:r w:rsidR="004716EA" w:rsidRPr="00170A26">
              <w:t>1</w:t>
            </w:r>
            <w:r w:rsidRPr="00170A26">
              <w:t xml:space="preserve"> or more HCPs</w:t>
            </w:r>
          </w:p>
        </w:tc>
      </w:tr>
      <w:tr w:rsidR="005630A4" w:rsidRPr="005C23E7" w14:paraId="550E3E31" w14:textId="77777777" w:rsidTr="00724956">
        <w:trPr>
          <w:trHeight w:val="340"/>
        </w:trPr>
        <w:tc>
          <w:tcPr>
            <w:tcW w:w="9204" w:type="dxa"/>
            <w:gridSpan w:val="5"/>
            <w:shd w:val="clear" w:color="auto" w:fill="E8DEED" w:themeFill="accent3" w:themeFillTint="33"/>
            <w:vAlign w:val="center"/>
          </w:tcPr>
          <w:p w14:paraId="2BC58F11" w14:textId="77777777" w:rsidR="005630A4" w:rsidRPr="00132001" w:rsidRDefault="005630A4" w:rsidP="00132001">
            <w:pPr>
              <w:pStyle w:val="TableofAuthorities"/>
              <w:rPr>
                <w:rStyle w:val="Strong"/>
              </w:rPr>
            </w:pPr>
            <w:r w:rsidRPr="00132001">
              <w:rPr>
                <w:rStyle w:val="Strong"/>
              </w:rPr>
              <w:t>Income</w:t>
            </w:r>
          </w:p>
        </w:tc>
      </w:tr>
      <w:tr w:rsidR="00FA77A8" w:rsidRPr="005C23E7" w14:paraId="4F29161F" w14:textId="77777777" w:rsidTr="00724956">
        <w:trPr>
          <w:trHeight w:val="340"/>
        </w:trPr>
        <w:tc>
          <w:tcPr>
            <w:tcW w:w="2400" w:type="dxa"/>
            <w:vAlign w:val="center"/>
          </w:tcPr>
          <w:p w14:paraId="1E74AE6D" w14:textId="3CF34D9D" w:rsidR="00FA77A8" w:rsidRPr="00170A26" w:rsidRDefault="00FA77A8" w:rsidP="00132001">
            <w:pPr>
              <w:pStyle w:val="TableofAuthorities"/>
            </w:pPr>
            <w:r w:rsidRPr="00170A26">
              <w:rPr>
                <w:lang w:eastAsia="en-AU"/>
              </w:rPr>
              <w:t>Internal care services</w:t>
            </w:r>
          </w:p>
        </w:tc>
        <w:tc>
          <w:tcPr>
            <w:tcW w:w="1701" w:type="dxa"/>
            <w:tcBorders>
              <w:top w:val="single" w:sz="4" w:space="0" w:color="1E1545" w:themeColor="text1"/>
              <w:right w:val="single" w:sz="4" w:space="0" w:color="1E1545" w:themeColor="text1"/>
            </w:tcBorders>
            <w:vAlign w:val="center"/>
          </w:tcPr>
          <w:p w14:paraId="7D545027" w14:textId="4D0E6760" w:rsidR="00FA77A8" w:rsidRPr="00FA77A8" w:rsidRDefault="00FA77A8" w:rsidP="00132001">
            <w:pPr>
              <w:pStyle w:val="TableofAuthorities"/>
              <w:rPr>
                <w:lang w:eastAsia="en-AU"/>
              </w:rPr>
            </w:pPr>
            <w:r w:rsidRPr="00FA77A8">
              <w:t>$31.51</w:t>
            </w:r>
          </w:p>
        </w:tc>
        <w:tc>
          <w:tcPr>
            <w:tcW w:w="1701" w:type="dxa"/>
            <w:tcBorders>
              <w:left w:val="single" w:sz="4" w:space="0" w:color="1E1545" w:themeColor="text1"/>
            </w:tcBorders>
            <w:shd w:val="clear" w:color="000000" w:fill="FFFFFF"/>
            <w:noWrap/>
            <w:vAlign w:val="center"/>
          </w:tcPr>
          <w:p w14:paraId="2693F017" w14:textId="6DBD80C2" w:rsidR="00FA77A8" w:rsidRPr="00FA77A8" w:rsidRDefault="00FA77A8" w:rsidP="00132001">
            <w:pPr>
              <w:pStyle w:val="TableofAuthorities"/>
              <w:rPr>
                <w:lang w:eastAsia="en-AU"/>
              </w:rPr>
            </w:pPr>
            <w:r w:rsidRPr="00FA77A8">
              <w:t>$4</w:t>
            </w:r>
            <w:r w:rsidR="008E283A">
              <w:t>4.02</w:t>
            </w:r>
          </w:p>
        </w:tc>
        <w:tc>
          <w:tcPr>
            <w:tcW w:w="1701" w:type="dxa"/>
            <w:shd w:val="clear" w:color="000000" w:fill="FFFFFF"/>
            <w:noWrap/>
            <w:vAlign w:val="center"/>
          </w:tcPr>
          <w:p w14:paraId="146E6904" w14:textId="4ADD7C7B" w:rsidR="00FA77A8" w:rsidRPr="00FA77A8" w:rsidRDefault="00FA77A8" w:rsidP="00132001">
            <w:pPr>
              <w:pStyle w:val="TableofAuthorities"/>
              <w:rPr>
                <w:lang w:eastAsia="en-AU"/>
              </w:rPr>
            </w:pPr>
            <w:r w:rsidRPr="00FA77A8">
              <w:t>$36.0</w:t>
            </w:r>
            <w:r w:rsidR="00F82CAE">
              <w:t>2</w:t>
            </w:r>
          </w:p>
        </w:tc>
        <w:tc>
          <w:tcPr>
            <w:tcW w:w="1701" w:type="dxa"/>
            <w:shd w:val="clear" w:color="000000" w:fill="FFFFFF"/>
            <w:noWrap/>
            <w:vAlign w:val="center"/>
          </w:tcPr>
          <w:p w14:paraId="6ABF7CF1" w14:textId="05910526" w:rsidR="00FA77A8" w:rsidRPr="00FA77A8" w:rsidRDefault="00FA77A8" w:rsidP="00132001">
            <w:pPr>
              <w:pStyle w:val="TableofAuthorities"/>
              <w:rPr>
                <w:lang w:eastAsia="en-AU"/>
              </w:rPr>
            </w:pPr>
            <w:r w:rsidRPr="00FA77A8">
              <w:t>$28.59</w:t>
            </w:r>
          </w:p>
        </w:tc>
      </w:tr>
      <w:tr w:rsidR="00FA77A8" w:rsidRPr="005C23E7" w14:paraId="505FFDB8" w14:textId="77777777" w:rsidTr="00724956">
        <w:trPr>
          <w:trHeight w:val="340"/>
        </w:trPr>
        <w:tc>
          <w:tcPr>
            <w:tcW w:w="2400" w:type="dxa"/>
            <w:vAlign w:val="center"/>
          </w:tcPr>
          <w:p w14:paraId="764284AA" w14:textId="0CF3D084" w:rsidR="00FA77A8" w:rsidRPr="00170A26" w:rsidRDefault="00FA77A8" w:rsidP="00132001">
            <w:pPr>
              <w:pStyle w:val="TableofAuthorities"/>
              <w:rPr>
                <w:lang w:eastAsia="en-AU"/>
              </w:rPr>
            </w:pPr>
            <w:r w:rsidRPr="00170A26">
              <w:rPr>
                <w:lang w:eastAsia="en-AU"/>
              </w:rPr>
              <w:t>External care services</w:t>
            </w:r>
          </w:p>
        </w:tc>
        <w:tc>
          <w:tcPr>
            <w:tcW w:w="1701" w:type="dxa"/>
            <w:tcBorders>
              <w:top w:val="single" w:sz="4" w:space="0" w:color="1E1545" w:themeColor="text1"/>
              <w:right w:val="single" w:sz="4" w:space="0" w:color="1E1545" w:themeColor="text1"/>
            </w:tcBorders>
            <w:vAlign w:val="center"/>
          </w:tcPr>
          <w:p w14:paraId="70E8730D" w14:textId="277F37C8" w:rsidR="00FA77A8" w:rsidRPr="00FA77A8" w:rsidRDefault="00FA77A8" w:rsidP="00132001">
            <w:pPr>
              <w:pStyle w:val="TableofAuthorities"/>
              <w:rPr>
                <w:lang w:eastAsia="en-AU"/>
              </w:rPr>
            </w:pPr>
            <w:r w:rsidRPr="00FA77A8">
              <w:t>$27.57</w:t>
            </w:r>
          </w:p>
        </w:tc>
        <w:tc>
          <w:tcPr>
            <w:tcW w:w="1701" w:type="dxa"/>
            <w:tcBorders>
              <w:left w:val="single" w:sz="4" w:space="0" w:color="1E1545" w:themeColor="text1"/>
            </w:tcBorders>
            <w:shd w:val="clear" w:color="000000" w:fill="FFFFFF"/>
            <w:noWrap/>
            <w:vAlign w:val="center"/>
          </w:tcPr>
          <w:p w14:paraId="2092BF52" w14:textId="01776ABF" w:rsidR="00FA77A8" w:rsidRPr="00FA77A8" w:rsidRDefault="00FA77A8" w:rsidP="00132001">
            <w:pPr>
              <w:pStyle w:val="TableofAuthorities"/>
              <w:rPr>
                <w:lang w:eastAsia="en-AU"/>
              </w:rPr>
            </w:pPr>
            <w:r w:rsidRPr="00FA77A8">
              <w:t>$18.</w:t>
            </w:r>
            <w:r w:rsidR="008E283A">
              <w:t>63</w:t>
            </w:r>
          </w:p>
        </w:tc>
        <w:tc>
          <w:tcPr>
            <w:tcW w:w="1701" w:type="dxa"/>
            <w:shd w:val="clear" w:color="000000" w:fill="FFFFFF"/>
            <w:noWrap/>
            <w:vAlign w:val="center"/>
          </w:tcPr>
          <w:p w14:paraId="38C28189" w14:textId="49019938" w:rsidR="00FA77A8" w:rsidRPr="00FA77A8" w:rsidRDefault="00FA77A8" w:rsidP="00132001">
            <w:pPr>
              <w:pStyle w:val="TableofAuthorities"/>
              <w:rPr>
                <w:lang w:eastAsia="en-AU"/>
              </w:rPr>
            </w:pPr>
            <w:r w:rsidRPr="00FA77A8">
              <w:t>$24.49</w:t>
            </w:r>
          </w:p>
        </w:tc>
        <w:tc>
          <w:tcPr>
            <w:tcW w:w="1701" w:type="dxa"/>
            <w:shd w:val="clear" w:color="000000" w:fill="FFFFFF"/>
            <w:noWrap/>
            <w:vAlign w:val="center"/>
          </w:tcPr>
          <w:p w14:paraId="18F028F5" w14:textId="5D5FCF0F" w:rsidR="00FA77A8" w:rsidRPr="00FA77A8" w:rsidRDefault="00FA77A8" w:rsidP="00132001">
            <w:pPr>
              <w:pStyle w:val="TableofAuthorities"/>
              <w:rPr>
                <w:lang w:eastAsia="en-AU"/>
              </w:rPr>
            </w:pPr>
            <w:r w:rsidRPr="00FA77A8">
              <w:t>$29.59</w:t>
            </w:r>
          </w:p>
        </w:tc>
      </w:tr>
      <w:tr w:rsidR="00FA77A8" w:rsidRPr="005C23E7" w14:paraId="16481D4D" w14:textId="77777777" w:rsidTr="00724956">
        <w:trPr>
          <w:trHeight w:val="567"/>
        </w:trPr>
        <w:tc>
          <w:tcPr>
            <w:tcW w:w="2400" w:type="dxa"/>
            <w:vAlign w:val="center"/>
          </w:tcPr>
          <w:p w14:paraId="0D9556F6" w14:textId="77777777" w:rsidR="00FA77A8" w:rsidRPr="00170A26" w:rsidRDefault="00FA77A8" w:rsidP="00132001">
            <w:pPr>
              <w:pStyle w:val="TableofAuthorities"/>
              <w:rPr>
                <w:lang w:eastAsia="en-AU"/>
              </w:rPr>
            </w:pPr>
            <w:r w:rsidRPr="00170A26">
              <w:t>Care management service fees</w:t>
            </w:r>
          </w:p>
        </w:tc>
        <w:tc>
          <w:tcPr>
            <w:tcW w:w="1701" w:type="dxa"/>
            <w:tcBorders>
              <w:top w:val="single" w:sz="4" w:space="0" w:color="1E1545" w:themeColor="text1"/>
              <w:right w:val="single" w:sz="4" w:space="0" w:color="1E1545" w:themeColor="text1"/>
            </w:tcBorders>
            <w:vAlign w:val="center"/>
          </w:tcPr>
          <w:p w14:paraId="3535CA0C" w14:textId="3F976ADC" w:rsidR="00FA77A8" w:rsidRPr="00FA77A8" w:rsidRDefault="00FA77A8" w:rsidP="00132001">
            <w:pPr>
              <w:pStyle w:val="TableofAuthorities"/>
              <w:rPr>
                <w:lang w:eastAsia="en-AU"/>
              </w:rPr>
            </w:pPr>
            <w:r w:rsidRPr="00FA77A8">
              <w:t>$14.84</w:t>
            </w:r>
          </w:p>
        </w:tc>
        <w:tc>
          <w:tcPr>
            <w:tcW w:w="1701" w:type="dxa"/>
            <w:tcBorders>
              <w:left w:val="single" w:sz="4" w:space="0" w:color="1E1545" w:themeColor="text1"/>
            </w:tcBorders>
            <w:shd w:val="clear" w:color="000000" w:fill="FFFFFF"/>
            <w:noWrap/>
            <w:vAlign w:val="center"/>
          </w:tcPr>
          <w:p w14:paraId="6B950E6A" w14:textId="74A7D55F" w:rsidR="00FA77A8" w:rsidRPr="00FA77A8" w:rsidRDefault="00FA77A8" w:rsidP="00132001">
            <w:pPr>
              <w:pStyle w:val="TableofAuthorities"/>
              <w:rPr>
                <w:lang w:eastAsia="en-AU"/>
              </w:rPr>
            </w:pPr>
            <w:r w:rsidRPr="00FA77A8">
              <w:t>$1</w:t>
            </w:r>
            <w:r w:rsidR="008E283A">
              <w:t>3.89</w:t>
            </w:r>
          </w:p>
        </w:tc>
        <w:tc>
          <w:tcPr>
            <w:tcW w:w="1701" w:type="dxa"/>
            <w:shd w:val="clear" w:color="000000" w:fill="FFFFFF"/>
            <w:noWrap/>
            <w:vAlign w:val="center"/>
          </w:tcPr>
          <w:p w14:paraId="5056F377" w14:textId="6CB1528E" w:rsidR="00FA77A8" w:rsidRPr="00FA77A8" w:rsidRDefault="00FA77A8" w:rsidP="00132001">
            <w:pPr>
              <w:pStyle w:val="TableofAuthorities"/>
              <w:rPr>
                <w:lang w:eastAsia="en-AU"/>
              </w:rPr>
            </w:pPr>
            <w:r w:rsidRPr="00FA77A8">
              <w:t>$14.9</w:t>
            </w:r>
            <w:r w:rsidR="00F82CAE">
              <w:t>6</w:t>
            </w:r>
          </w:p>
        </w:tc>
        <w:tc>
          <w:tcPr>
            <w:tcW w:w="1701" w:type="dxa"/>
            <w:shd w:val="clear" w:color="000000" w:fill="FFFFFF"/>
            <w:noWrap/>
            <w:vAlign w:val="center"/>
          </w:tcPr>
          <w:p w14:paraId="32C6F8EB" w14:textId="62595BC6" w:rsidR="00FA77A8" w:rsidRPr="00FA77A8" w:rsidRDefault="00FA77A8" w:rsidP="00132001">
            <w:pPr>
              <w:pStyle w:val="TableofAuthorities"/>
              <w:rPr>
                <w:lang w:eastAsia="en-AU"/>
              </w:rPr>
            </w:pPr>
            <w:r w:rsidRPr="00FA77A8">
              <w:t>$14.87</w:t>
            </w:r>
          </w:p>
        </w:tc>
      </w:tr>
      <w:tr w:rsidR="00FA77A8" w:rsidRPr="005C23E7" w14:paraId="798595F5" w14:textId="77777777" w:rsidTr="00724956">
        <w:trPr>
          <w:trHeight w:val="567"/>
        </w:trPr>
        <w:tc>
          <w:tcPr>
            <w:tcW w:w="2400" w:type="dxa"/>
            <w:vAlign w:val="center"/>
          </w:tcPr>
          <w:p w14:paraId="6798C2DA" w14:textId="77777777" w:rsidR="00FA77A8" w:rsidRPr="00170A26" w:rsidRDefault="00FA77A8" w:rsidP="00132001">
            <w:pPr>
              <w:pStyle w:val="TableofAuthorities"/>
              <w:rPr>
                <w:lang w:eastAsia="en-AU"/>
              </w:rPr>
            </w:pPr>
            <w:r w:rsidRPr="00170A26">
              <w:t>Package management service fees</w:t>
            </w:r>
          </w:p>
        </w:tc>
        <w:tc>
          <w:tcPr>
            <w:tcW w:w="1701" w:type="dxa"/>
            <w:tcBorders>
              <w:top w:val="single" w:sz="4" w:space="0" w:color="1E1545" w:themeColor="text1"/>
              <w:right w:val="single" w:sz="4" w:space="0" w:color="1E1545" w:themeColor="text1"/>
            </w:tcBorders>
            <w:vAlign w:val="center"/>
          </w:tcPr>
          <w:p w14:paraId="6A7801A8" w14:textId="19229BAA" w:rsidR="00FA77A8" w:rsidRPr="00FA77A8" w:rsidRDefault="00FA77A8" w:rsidP="00132001">
            <w:pPr>
              <w:pStyle w:val="TableofAuthorities"/>
              <w:rPr>
                <w:lang w:eastAsia="en-AU"/>
              </w:rPr>
            </w:pPr>
            <w:r w:rsidRPr="00FA77A8">
              <w:t>$10.34</w:t>
            </w:r>
          </w:p>
        </w:tc>
        <w:tc>
          <w:tcPr>
            <w:tcW w:w="1701" w:type="dxa"/>
            <w:tcBorders>
              <w:left w:val="single" w:sz="4" w:space="0" w:color="1E1545" w:themeColor="text1"/>
            </w:tcBorders>
            <w:shd w:val="clear" w:color="000000" w:fill="FFFFFF"/>
            <w:noWrap/>
            <w:vAlign w:val="center"/>
          </w:tcPr>
          <w:p w14:paraId="18E4696B" w14:textId="365D2570" w:rsidR="00FA77A8" w:rsidRPr="00FA77A8" w:rsidRDefault="00FA77A8" w:rsidP="00132001">
            <w:pPr>
              <w:pStyle w:val="TableofAuthorities"/>
              <w:rPr>
                <w:lang w:eastAsia="en-AU"/>
              </w:rPr>
            </w:pPr>
            <w:r w:rsidRPr="00FA77A8">
              <w:t>$</w:t>
            </w:r>
            <w:r w:rsidR="002047AC">
              <w:t>9.83</w:t>
            </w:r>
          </w:p>
        </w:tc>
        <w:tc>
          <w:tcPr>
            <w:tcW w:w="1701" w:type="dxa"/>
            <w:shd w:val="clear" w:color="000000" w:fill="FFFFFF"/>
            <w:noWrap/>
            <w:vAlign w:val="center"/>
          </w:tcPr>
          <w:p w14:paraId="0DACEA1E" w14:textId="5A8979CD" w:rsidR="00FA77A8" w:rsidRPr="00FA77A8" w:rsidRDefault="00FA77A8" w:rsidP="00132001">
            <w:pPr>
              <w:pStyle w:val="TableofAuthorities"/>
              <w:rPr>
                <w:lang w:eastAsia="en-AU"/>
              </w:rPr>
            </w:pPr>
            <w:r w:rsidRPr="00FA77A8">
              <w:t>$10.</w:t>
            </w:r>
            <w:r w:rsidR="003B0173">
              <w:t>56</w:t>
            </w:r>
          </w:p>
        </w:tc>
        <w:tc>
          <w:tcPr>
            <w:tcW w:w="1701" w:type="dxa"/>
            <w:shd w:val="clear" w:color="000000" w:fill="FFFFFF"/>
            <w:noWrap/>
            <w:vAlign w:val="center"/>
          </w:tcPr>
          <w:p w14:paraId="3D9E35E0" w14:textId="61DFDE1A" w:rsidR="00FA77A8" w:rsidRPr="00FA77A8" w:rsidRDefault="00FA77A8" w:rsidP="00132001">
            <w:pPr>
              <w:pStyle w:val="TableofAuthorities"/>
              <w:rPr>
                <w:lang w:eastAsia="en-AU"/>
              </w:rPr>
            </w:pPr>
            <w:r w:rsidRPr="00FA77A8">
              <w:t>$10.30</w:t>
            </w:r>
          </w:p>
        </w:tc>
      </w:tr>
      <w:tr w:rsidR="00FA77A8" w:rsidRPr="005C23E7" w14:paraId="62257F00" w14:textId="77777777" w:rsidTr="00724956">
        <w:trPr>
          <w:trHeight w:val="340"/>
        </w:trPr>
        <w:tc>
          <w:tcPr>
            <w:tcW w:w="2400" w:type="dxa"/>
            <w:vAlign w:val="center"/>
          </w:tcPr>
          <w:p w14:paraId="2FC2EBAA" w14:textId="77777777" w:rsidR="00FA77A8" w:rsidRPr="00170A26" w:rsidRDefault="00FA77A8" w:rsidP="00132001">
            <w:pPr>
              <w:pStyle w:val="TableofAuthorities"/>
              <w:rPr>
                <w:lang w:eastAsia="en-AU"/>
              </w:rPr>
            </w:pPr>
            <w:r w:rsidRPr="00170A26">
              <w:t>Other income</w:t>
            </w:r>
          </w:p>
        </w:tc>
        <w:tc>
          <w:tcPr>
            <w:tcW w:w="1701" w:type="dxa"/>
            <w:tcBorders>
              <w:top w:val="single" w:sz="4" w:space="0" w:color="1E1545" w:themeColor="text1"/>
              <w:right w:val="single" w:sz="4" w:space="0" w:color="1E1545" w:themeColor="text1"/>
            </w:tcBorders>
            <w:vAlign w:val="center"/>
          </w:tcPr>
          <w:p w14:paraId="63D7A136" w14:textId="64586C7A" w:rsidR="00FA77A8" w:rsidRPr="00FA77A8" w:rsidRDefault="00FA77A8" w:rsidP="00132001">
            <w:pPr>
              <w:pStyle w:val="TableofAuthorities"/>
              <w:rPr>
                <w:lang w:eastAsia="en-AU"/>
              </w:rPr>
            </w:pPr>
            <w:r w:rsidRPr="00FA77A8">
              <w:t>$1.56</w:t>
            </w:r>
          </w:p>
        </w:tc>
        <w:tc>
          <w:tcPr>
            <w:tcW w:w="1701" w:type="dxa"/>
            <w:tcBorders>
              <w:left w:val="single" w:sz="4" w:space="0" w:color="1E1545" w:themeColor="text1"/>
            </w:tcBorders>
            <w:shd w:val="clear" w:color="000000" w:fill="FFFFFF"/>
            <w:noWrap/>
            <w:vAlign w:val="center"/>
          </w:tcPr>
          <w:p w14:paraId="62508741" w14:textId="6A32EA67" w:rsidR="00FA77A8" w:rsidRPr="00FA77A8" w:rsidRDefault="00FA77A8" w:rsidP="00132001">
            <w:pPr>
              <w:pStyle w:val="TableofAuthorities"/>
              <w:rPr>
                <w:lang w:eastAsia="en-AU"/>
              </w:rPr>
            </w:pPr>
            <w:r w:rsidRPr="00FA77A8">
              <w:t>$3.8</w:t>
            </w:r>
            <w:r w:rsidR="002047AC">
              <w:t>9</w:t>
            </w:r>
          </w:p>
        </w:tc>
        <w:tc>
          <w:tcPr>
            <w:tcW w:w="1701" w:type="dxa"/>
            <w:shd w:val="clear" w:color="000000" w:fill="FFFFFF"/>
            <w:noWrap/>
            <w:vAlign w:val="center"/>
          </w:tcPr>
          <w:p w14:paraId="4661C55E" w14:textId="4F843B36" w:rsidR="00FA77A8" w:rsidRPr="00FA77A8" w:rsidRDefault="00FA77A8" w:rsidP="00132001">
            <w:pPr>
              <w:pStyle w:val="TableofAuthorities"/>
              <w:rPr>
                <w:lang w:eastAsia="en-AU"/>
              </w:rPr>
            </w:pPr>
            <w:r w:rsidRPr="00FA77A8">
              <w:t>$2.7</w:t>
            </w:r>
            <w:r w:rsidR="003B0173">
              <w:t>0</w:t>
            </w:r>
          </w:p>
        </w:tc>
        <w:tc>
          <w:tcPr>
            <w:tcW w:w="1701" w:type="dxa"/>
            <w:shd w:val="clear" w:color="000000" w:fill="FFFFFF"/>
            <w:noWrap/>
            <w:vAlign w:val="center"/>
          </w:tcPr>
          <w:p w14:paraId="2FDD918C" w14:textId="7ED1517D" w:rsidR="00FA77A8" w:rsidRPr="00FA77A8" w:rsidRDefault="00FA77A8" w:rsidP="00132001">
            <w:pPr>
              <w:pStyle w:val="TableofAuthorities"/>
              <w:rPr>
                <w:lang w:eastAsia="en-AU"/>
              </w:rPr>
            </w:pPr>
            <w:r w:rsidRPr="00FA77A8">
              <w:t>$0.90</w:t>
            </w:r>
          </w:p>
        </w:tc>
      </w:tr>
      <w:tr w:rsidR="00FA77A8" w:rsidRPr="005C23E7" w14:paraId="71F21D2A" w14:textId="77777777" w:rsidTr="00724956">
        <w:trPr>
          <w:trHeight w:val="340"/>
        </w:trPr>
        <w:tc>
          <w:tcPr>
            <w:tcW w:w="2400" w:type="dxa"/>
            <w:shd w:val="clear" w:color="auto" w:fill="D8DADA"/>
            <w:vAlign w:val="center"/>
          </w:tcPr>
          <w:p w14:paraId="5386065B" w14:textId="77777777" w:rsidR="00FA77A8" w:rsidRPr="00132001" w:rsidRDefault="00FA77A8" w:rsidP="00132001">
            <w:pPr>
              <w:pStyle w:val="TableofAuthorities"/>
              <w:rPr>
                <w:rStyle w:val="Strong"/>
              </w:rPr>
            </w:pPr>
            <w:r w:rsidRPr="00132001">
              <w:rPr>
                <w:rStyle w:val="Strong"/>
              </w:rPr>
              <w:t>Total income</w:t>
            </w:r>
          </w:p>
        </w:tc>
        <w:tc>
          <w:tcPr>
            <w:tcW w:w="1701" w:type="dxa"/>
            <w:tcBorders>
              <w:top w:val="single" w:sz="4" w:space="0" w:color="1E1545" w:themeColor="text1"/>
              <w:right w:val="single" w:sz="4" w:space="0" w:color="1E1545" w:themeColor="text1"/>
            </w:tcBorders>
            <w:shd w:val="clear" w:color="auto" w:fill="D8DADA"/>
            <w:vAlign w:val="center"/>
          </w:tcPr>
          <w:p w14:paraId="57AEA55A" w14:textId="3F3021B8" w:rsidR="00FA77A8" w:rsidRPr="00547AFC" w:rsidRDefault="00FA77A8" w:rsidP="00547AFC">
            <w:pPr>
              <w:pStyle w:val="TableofAuthorities"/>
              <w:rPr>
                <w:rStyle w:val="Strong"/>
              </w:rPr>
            </w:pPr>
            <w:r w:rsidRPr="00547AFC">
              <w:rPr>
                <w:rStyle w:val="Strong"/>
              </w:rPr>
              <w:t>$85.81</w:t>
            </w:r>
          </w:p>
        </w:tc>
        <w:tc>
          <w:tcPr>
            <w:tcW w:w="1701" w:type="dxa"/>
            <w:tcBorders>
              <w:left w:val="single" w:sz="4" w:space="0" w:color="1E1545" w:themeColor="text1"/>
            </w:tcBorders>
            <w:shd w:val="clear" w:color="auto" w:fill="D8DADA"/>
            <w:noWrap/>
            <w:vAlign w:val="center"/>
          </w:tcPr>
          <w:p w14:paraId="620A54CB" w14:textId="0CD3FE41" w:rsidR="00FA77A8" w:rsidRPr="00547AFC" w:rsidRDefault="00FA77A8" w:rsidP="00547AFC">
            <w:pPr>
              <w:pStyle w:val="TableofAuthorities"/>
              <w:rPr>
                <w:rStyle w:val="Strong"/>
              </w:rPr>
            </w:pPr>
            <w:r w:rsidRPr="00547AFC">
              <w:rPr>
                <w:rStyle w:val="Strong"/>
              </w:rPr>
              <w:t>$90.</w:t>
            </w:r>
            <w:r w:rsidR="002047AC" w:rsidRPr="00547AFC">
              <w:rPr>
                <w:rStyle w:val="Strong"/>
              </w:rPr>
              <w:t>26</w:t>
            </w:r>
          </w:p>
        </w:tc>
        <w:tc>
          <w:tcPr>
            <w:tcW w:w="1701" w:type="dxa"/>
            <w:shd w:val="clear" w:color="auto" w:fill="D8DADA"/>
            <w:noWrap/>
            <w:vAlign w:val="center"/>
          </w:tcPr>
          <w:p w14:paraId="4163ED8D" w14:textId="132C4307" w:rsidR="00FA77A8" w:rsidRPr="00547AFC" w:rsidRDefault="00FA77A8" w:rsidP="00547AFC">
            <w:pPr>
              <w:pStyle w:val="TableofAuthorities"/>
              <w:rPr>
                <w:rStyle w:val="Strong"/>
              </w:rPr>
            </w:pPr>
            <w:r w:rsidRPr="00547AFC">
              <w:rPr>
                <w:rStyle w:val="Strong"/>
              </w:rPr>
              <w:t>$88.</w:t>
            </w:r>
            <w:r w:rsidR="00745274" w:rsidRPr="00547AFC">
              <w:rPr>
                <w:rStyle w:val="Strong"/>
              </w:rPr>
              <w:t>73</w:t>
            </w:r>
          </w:p>
        </w:tc>
        <w:tc>
          <w:tcPr>
            <w:tcW w:w="1701" w:type="dxa"/>
            <w:shd w:val="clear" w:color="auto" w:fill="D8DADA"/>
            <w:noWrap/>
            <w:vAlign w:val="center"/>
          </w:tcPr>
          <w:p w14:paraId="319D1317" w14:textId="461945E7" w:rsidR="00FA77A8" w:rsidRPr="00547AFC" w:rsidRDefault="00FA77A8" w:rsidP="00547AFC">
            <w:pPr>
              <w:pStyle w:val="TableofAuthorities"/>
              <w:rPr>
                <w:rStyle w:val="Strong"/>
              </w:rPr>
            </w:pPr>
            <w:r w:rsidRPr="00547AFC">
              <w:rPr>
                <w:rStyle w:val="Strong"/>
              </w:rPr>
              <w:t>$84.26</w:t>
            </w:r>
          </w:p>
        </w:tc>
      </w:tr>
      <w:tr w:rsidR="00FA77A8" w:rsidRPr="005C23E7" w14:paraId="243B0D47" w14:textId="77777777" w:rsidTr="00724956">
        <w:trPr>
          <w:trHeight w:val="340"/>
        </w:trPr>
        <w:tc>
          <w:tcPr>
            <w:tcW w:w="9204" w:type="dxa"/>
            <w:gridSpan w:val="5"/>
            <w:shd w:val="clear" w:color="auto" w:fill="E8DEED" w:themeFill="accent3" w:themeFillTint="33"/>
            <w:vAlign w:val="center"/>
          </w:tcPr>
          <w:p w14:paraId="7055BCDB" w14:textId="540FC65F" w:rsidR="00FA77A8" w:rsidRPr="00132001" w:rsidRDefault="00FA77A8" w:rsidP="00132001">
            <w:pPr>
              <w:pStyle w:val="TableofAuthorities"/>
              <w:rPr>
                <w:rStyle w:val="Strong"/>
              </w:rPr>
            </w:pPr>
            <w:r w:rsidRPr="00132001">
              <w:rPr>
                <w:rStyle w:val="Strong"/>
              </w:rPr>
              <w:t>Expenses</w:t>
            </w:r>
          </w:p>
        </w:tc>
      </w:tr>
      <w:tr w:rsidR="00FA77A8" w:rsidRPr="005C23E7" w14:paraId="1AA78138" w14:textId="77777777" w:rsidTr="00724956">
        <w:trPr>
          <w:trHeight w:val="340"/>
        </w:trPr>
        <w:tc>
          <w:tcPr>
            <w:tcW w:w="2400" w:type="dxa"/>
            <w:shd w:val="clear" w:color="000000" w:fill="FFFFFF"/>
            <w:vAlign w:val="center"/>
          </w:tcPr>
          <w:p w14:paraId="0879300B" w14:textId="38FB1156" w:rsidR="00FA77A8" w:rsidRPr="00170A26" w:rsidRDefault="00FA77A8" w:rsidP="00132001">
            <w:pPr>
              <w:pStyle w:val="TableofAuthorities"/>
              <w:rPr>
                <w:lang w:eastAsia="en-AU"/>
              </w:rPr>
            </w:pPr>
            <w:r w:rsidRPr="00170A26">
              <w:rPr>
                <w:lang w:eastAsia="en-AU"/>
              </w:rPr>
              <w:t>Internal care services</w:t>
            </w:r>
          </w:p>
        </w:tc>
        <w:tc>
          <w:tcPr>
            <w:tcW w:w="1701" w:type="dxa"/>
            <w:tcBorders>
              <w:top w:val="single" w:sz="4" w:space="0" w:color="1E1545" w:themeColor="text1"/>
              <w:right w:val="single" w:sz="4" w:space="0" w:color="1E1545" w:themeColor="text1"/>
            </w:tcBorders>
            <w:shd w:val="clear" w:color="000000" w:fill="FFFFFF"/>
            <w:vAlign w:val="center"/>
          </w:tcPr>
          <w:p w14:paraId="2C34C1E8" w14:textId="529B8C21" w:rsidR="00FA77A8" w:rsidRPr="00FA77A8" w:rsidRDefault="00FA77A8" w:rsidP="00132001">
            <w:pPr>
              <w:pStyle w:val="TableofAuthorities"/>
              <w:rPr>
                <w:lang w:eastAsia="en-AU"/>
              </w:rPr>
            </w:pPr>
            <w:r w:rsidRPr="00FA77A8">
              <w:t>$22.93</w:t>
            </w:r>
          </w:p>
        </w:tc>
        <w:tc>
          <w:tcPr>
            <w:tcW w:w="1701" w:type="dxa"/>
            <w:tcBorders>
              <w:left w:val="single" w:sz="4" w:space="0" w:color="1E1545" w:themeColor="text1"/>
            </w:tcBorders>
            <w:shd w:val="clear" w:color="000000" w:fill="FFFFFF"/>
            <w:noWrap/>
            <w:vAlign w:val="center"/>
          </w:tcPr>
          <w:p w14:paraId="7EFFA5B0" w14:textId="7271B246" w:rsidR="00FA77A8" w:rsidRPr="00FA77A8" w:rsidRDefault="00FA77A8" w:rsidP="00132001">
            <w:pPr>
              <w:pStyle w:val="TableofAuthorities"/>
              <w:rPr>
                <w:lang w:eastAsia="en-AU"/>
              </w:rPr>
            </w:pPr>
            <w:r w:rsidRPr="00FA77A8">
              <w:t>$32.</w:t>
            </w:r>
            <w:r w:rsidR="0028237D">
              <w:t>46</w:t>
            </w:r>
          </w:p>
        </w:tc>
        <w:tc>
          <w:tcPr>
            <w:tcW w:w="1701" w:type="dxa"/>
            <w:shd w:val="clear" w:color="000000" w:fill="FFFFFF"/>
            <w:noWrap/>
            <w:vAlign w:val="center"/>
          </w:tcPr>
          <w:p w14:paraId="30844AEC" w14:textId="5F253A7C" w:rsidR="00FA77A8" w:rsidRPr="00FA77A8" w:rsidRDefault="00FA77A8" w:rsidP="00132001">
            <w:pPr>
              <w:pStyle w:val="TableofAuthorities"/>
              <w:rPr>
                <w:lang w:eastAsia="en-AU"/>
              </w:rPr>
            </w:pPr>
            <w:r w:rsidRPr="00FA77A8">
              <w:t>$26.</w:t>
            </w:r>
            <w:r w:rsidR="00493F21">
              <w:t>68</w:t>
            </w:r>
          </w:p>
        </w:tc>
        <w:tc>
          <w:tcPr>
            <w:tcW w:w="1701" w:type="dxa"/>
            <w:shd w:val="clear" w:color="000000" w:fill="FFFFFF"/>
            <w:noWrap/>
            <w:vAlign w:val="center"/>
          </w:tcPr>
          <w:p w14:paraId="5E3B0E7C" w14:textId="5A5E9083" w:rsidR="00FA77A8" w:rsidRPr="00FA77A8" w:rsidRDefault="00FA77A8" w:rsidP="00132001">
            <w:pPr>
              <w:pStyle w:val="TableofAuthorities"/>
              <w:rPr>
                <w:lang w:eastAsia="en-AU"/>
              </w:rPr>
            </w:pPr>
            <w:r w:rsidRPr="00FA77A8">
              <w:t>$20.59</w:t>
            </w:r>
          </w:p>
        </w:tc>
      </w:tr>
      <w:tr w:rsidR="00FA77A8" w:rsidRPr="005C23E7" w14:paraId="411DAAD8" w14:textId="77777777" w:rsidTr="00724956">
        <w:trPr>
          <w:trHeight w:val="340"/>
        </w:trPr>
        <w:tc>
          <w:tcPr>
            <w:tcW w:w="2400" w:type="dxa"/>
            <w:shd w:val="clear" w:color="000000" w:fill="FFFFFF"/>
            <w:vAlign w:val="center"/>
          </w:tcPr>
          <w:p w14:paraId="2714F07A" w14:textId="12D4DFAB" w:rsidR="00FA77A8" w:rsidRPr="00170A26" w:rsidRDefault="00FA77A8" w:rsidP="00132001">
            <w:pPr>
              <w:pStyle w:val="TableofAuthorities"/>
              <w:rPr>
                <w:lang w:eastAsia="en-AU"/>
              </w:rPr>
            </w:pPr>
            <w:r w:rsidRPr="00170A26">
              <w:rPr>
                <w:lang w:eastAsia="en-AU"/>
              </w:rPr>
              <w:t>External care services</w:t>
            </w:r>
          </w:p>
        </w:tc>
        <w:tc>
          <w:tcPr>
            <w:tcW w:w="1701" w:type="dxa"/>
            <w:tcBorders>
              <w:top w:val="single" w:sz="4" w:space="0" w:color="1E1545" w:themeColor="text1"/>
              <w:right w:val="single" w:sz="4" w:space="0" w:color="1E1545" w:themeColor="text1"/>
            </w:tcBorders>
            <w:shd w:val="clear" w:color="000000" w:fill="FFFFFF"/>
            <w:vAlign w:val="center"/>
          </w:tcPr>
          <w:p w14:paraId="695A3576" w14:textId="78DADEAF" w:rsidR="00FA77A8" w:rsidRPr="00FA77A8" w:rsidRDefault="00FA77A8" w:rsidP="00132001">
            <w:pPr>
              <w:pStyle w:val="TableofAuthorities"/>
              <w:rPr>
                <w:lang w:eastAsia="en-AU"/>
              </w:rPr>
            </w:pPr>
            <w:r w:rsidRPr="00FA77A8">
              <w:t>$29.75</w:t>
            </w:r>
          </w:p>
        </w:tc>
        <w:tc>
          <w:tcPr>
            <w:tcW w:w="1701" w:type="dxa"/>
            <w:tcBorders>
              <w:left w:val="single" w:sz="4" w:space="0" w:color="1E1545" w:themeColor="text1"/>
            </w:tcBorders>
            <w:shd w:val="clear" w:color="000000" w:fill="FFFFFF"/>
            <w:noWrap/>
            <w:vAlign w:val="center"/>
          </w:tcPr>
          <w:p w14:paraId="44C1D219" w14:textId="09C79992" w:rsidR="00FA77A8" w:rsidRPr="00FA77A8" w:rsidRDefault="00FA77A8" w:rsidP="00132001">
            <w:pPr>
              <w:pStyle w:val="TableofAuthorities"/>
              <w:rPr>
                <w:lang w:eastAsia="en-AU"/>
              </w:rPr>
            </w:pPr>
            <w:r w:rsidRPr="00FA77A8">
              <w:t>$21.8</w:t>
            </w:r>
            <w:r w:rsidR="0028237D">
              <w:t>5</w:t>
            </w:r>
          </w:p>
        </w:tc>
        <w:tc>
          <w:tcPr>
            <w:tcW w:w="1701" w:type="dxa"/>
            <w:shd w:val="clear" w:color="000000" w:fill="FFFFFF"/>
            <w:noWrap/>
            <w:vAlign w:val="center"/>
          </w:tcPr>
          <w:p w14:paraId="5AA5E7F1" w14:textId="17CC0130" w:rsidR="00FA77A8" w:rsidRPr="00FA77A8" w:rsidRDefault="00FA77A8" w:rsidP="00132001">
            <w:pPr>
              <w:pStyle w:val="TableofAuthorities"/>
              <w:rPr>
                <w:lang w:eastAsia="en-AU"/>
              </w:rPr>
            </w:pPr>
            <w:r w:rsidRPr="00FA77A8">
              <w:t>$27.7</w:t>
            </w:r>
            <w:r w:rsidR="00493F21">
              <w:t>0</w:t>
            </w:r>
          </w:p>
        </w:tc>
        <w:tc>
          <w:tcPr>
            <w:tcW w:w="1701" w:type="dxa"/>
            <w:shd w:val="clear" w:color="000000" w:fill="FFFFFF"/>
            <w:noWrap/>
            <w:vAlign w:val="center"/>
          </w:tcPr>
          <w:p w14:paraId="29BFE0BE" w14:textId="44AA88CE" w:rsidR="00FA77A8" w:rsidRPr="00FA77A8" w:rsidRDefault="00FA77A8" w:rsidP="00132001">
            <w:pPr>
              <w:pStyle w:val="TableofAuthorities"/>
              <w:rPr>
                <w:lang w:eastAsia="en-AU"/>
              </w:rPr>
            </w:pPr>
            <w:r w:rsidRPr="00FA77A8">
              <w:t>$31.28</w:t>
            </w:r>
          </w:p>
        </w:tc>
      </w:tr>
      <w:tr w:rsidR="00FA77A8" w:rsidRPr="005C23E7" w14:paraId="4031BF60" w14:textId="77777777" w:rsidTr="00724956">
        <w:trPr>
          <w:trHeight w:val="340"/>
        </w:trPr>
        <w:tc>
          <w:tcPr>
            <w:tcW w:w="2400" w:type="dxa"/>
            <w:shd w:val="clear" w:color="000000" w:fill="FFFFFF"/>
            <w:vAlign w:val="center"/>
          </w:tcPr>
          <w:p w14:paraId="2A3007CC" w14:textId="77777777" w:rsidR="00FA77A8" w:rsidRPr="00170A26" w:rsidRDefault="00FA77A8" w:rsidP="00132001">
            <w:pPr>
              <w:pStyle w:val="TableofAuthorities"/>
              <w:rPr>
                <w:lang w:eastAsia="en-AU"/>
              </w:rPr>
            </w:pPr>
            <w:r w:rsidRPr="00170A26">
              <w:rPr>
                <w:lang w:eastAsia="en-AU"/>
              </w:rPr>
              <w:t>Care management</w:t>
            </w:r>
          </w:p>
        </w:tc>
        <w:tc>
          <w:tcPr>
            <w:tcW w:w="1701" w:type="dxa"/>
            <w:tcBorders>
              <w:top w:val="single" w:sz="4" w:space="0" w:color="1E1545" w:themeColor="text1"/>
              <w:right w:val="single" w:sz="4" w:space="0" w:color="1E1545" w:themeColor="text1"/>
            </w:tcBorders>
            <w:shd w:val="clear" w:color="000000" w:fill="FFFFFF"/>
            <w:vAlign w:val="center"/>
          </w:tcPr>
          <w:p w14:paraId="0FA7E318" w14:textId="5D4F2518" w:rsidR="00FA77A8" w:rsidRPr="00FA77A8" w:rsidRDefault="00FA77A8" w:rsidP="00132001">
            <w:pPr>
              <w:pStyle w:val="TableofAuthorities"/>
              <w:rPr>
                <w:lang w:eastAsia="en-AU"/>
              </w:rPr>
            </w:pPr>
            <w:r w:rsidRPr="00FA77A8">
              <w:t>$7.71</w:t>
            </w:r>
          </w:p>
        </w:tc>
        <w:tc>
          <w:tcPr>
            <w:tcW w:w="1701" w:type="dxa"/>
            <w:tcBorders>
              <w:left w:val="single" w:sz="4" w:space="0" w:color="1E1545" w:themeColor="text1"/>
            </w:tcBorders>
            <w:shd w:val="clear" w:color="000000" w:fill="FFFFFF"/>
            <w:noWrap/>
            <w:vAlign w:val="center"/>
          </w:tcPr>
          <w:p w14:paraId="36BFDC39" w14:textId="47B3B161" w:rsidR="00FA77A8" w:rsidRPr="00FA77A8" w:rsidRDefault="00FA77A8" w:rsidP="00132001">
            <w:pPr>
              <w:pStyle w:val="TableofAuthorities"/>
              <w:rPr>
                <w:lang w:eastAsia="en-AU"/>
              </w:rPr>
            </w:pPr>
            <w:r w:rsidRPr="00FA77A8">
              <w:t>$9.1</w:t>
            </w:r>
            <w:r w:rsidR="0028237D">
              <w:t>1</w:t>
            </w:r>
          </w:p>
        </w:tc>
        <w:tc>
          <w:tcPr>
            <w:tcW w:w="1701" w:type="dxa"/>
            <w:shd w:val="clear" w:color="000000" w:fill="FFFFFF"/>
            <w:noWrap/>
            <w:vAlign w:val="center"/>
          </w:tcPr>
          <w:p w14:paraId="79703BA3" w14:textId="7389D8E1" w:rsidR="00FA77A8" w:rsidRPr="00FA77A8" w:rsidRDefault="00FA77A8" w:rsidP="00132001">
            <w:pPr>
              <w:pStyle w:val="TableofAuthorities"/>
              <w:rPr>
                <w:lang w:eastAsia="en-AU"/>
              </w:rPr>
            </w:pPr>
            <w:r w:rsidRPr="00FA77A8">
              <w:t>$8.2</w:t>
            </w:r>
            <w:r w:rsidR="00493F21">
              <w:t>4</w:t>
            </w:r>
          </w:p>
        </w:tc>
        <w:tc>
          <w:tcPr>
            <w:tcW w:w="1701" w:type="dxa"/>
            <w:shd w:val="clear" w:color="000000" w:fill="FFFFFF"/>
            <w:noWrap/>
            <w:vAlign w:val="center"/>
          </w:tcPr>
          <w:p w14:paraId="61ACE09D" w14:textId="476D82F1" w:rsidR="00FA77A8" w:rsidRPr="00FA77A8" w:rsidRDefault="00FA77A8" w:rsidP="00132001">
            <w:pPr>
              <w:pStyle w:val="TableofAuthorities"/>
              <w:rPr>
                <w:lang w:eastAsia="en-AU"/>
              </w:rPr>
            </w:pPr>
            <w:r w:rsidRPr="00FA77A8">
              <w:t>$7.38</w:t>
            </w:r>
          </w:p>
        </w:tc>
      </w:tr>
      <w:tr w:rsidR="00FA77A8" w:rsidRPr="005C23E7" w14:paraId="7425DB07" w14:textId="77777777" w:rsidTr="00724956">
        <w:trPr>
          <w:trHeight w:val="567"/>
        </w:trPr>
        <w:tc>
          <w:tcPr>
            <w:tcW w:w="2400" w:type="dxa"/>
            <w:shd w:val="clear" w:color="000000" w:fill="FFFFFF"/>
            <w:vAlign w:val="center"/>
          </w:tcPr>
          <w:p w14:paraId="4F87A5A2" w14:textId="77777777" w:rsidR="00FA77A8" w:rsidRPr="00170A26" w:rsidRDefault="00FA77A8" w:rsidP="00132001">
            <w:pPr>
              <w:pStyle w:val="TableofAuthorities"/>
              <w:rPr>
                <w:lang w:eastAsia="en-AU"/>
              </w:rPr>
            </w:pPr>
            <w:r w:rsidRPr="00170A26">
              <w:rPr>
                <w:lang w:eastAsia="en-AU"/>
              </w:rPr>
              <w:t>Admin costs and support expenses</w:t>
            </w:r>
          </w:p>
        </w:tc>
        <w:tc>
          <w:tcPr>
            <w:tcW w:w="1701" w:type="dxa"/>
            <w:tcBorders>
              <w:top w:val="single" w:sz="4" w:space="0" w:color="1E1545" w:themeColor="text1"/>
              <w:right w:val="single" w:sz="4" w:space="0" w:color="1E1545" w:themeColor="text1"/>
            </w:tcBorders>
            <w:shd w:val="clear" w:color="000000" w:fill="FFFFFF"/>
            <w:vAlign w:val="center"/>
          </w:tcPr>
          <w:p w14:paraId="21EA16F0" w14:textId="4F4539B5" w:rsidR="00FA77A8" w:rsidRPr="00FA77A8" w:rsidRDefault="00FA77A8" w:rsidP="00132001">
            <w:pPr>
              <w:pStyle w:val="TableofAuthorities"/>
              <w:rPr>
                <w:lang w:eastAsia="en-AU"/>
              </w:rPr>
            </w:pPr>
            <w:r w:rsidRPr="00FA77A8">
              <w:t>$17.07</w:t>
            </w:r>
          </w:p>
        </w:tc>
        <w:tc>
          <w:tcPr>
            <w:tcW w:w="1701" w:type="dxa"/>
            <w:tcBorders>
              <w:left w:val="single" w:sz="4" w:space="0" w:color="1E1545" w:themeColor="text1"/>
            </w:tcBorders>
            <w:shd w:val="clear" w:color="000000" w:fill="FFFFFF"/>
            <w:noWrap/>
            <w:vAlign w:val="center"/>
          </w:tcPr>
          <w:p w14:paraId="2C7EBBEC" w14:textId="281F4615" w:rsidR="00FA77A8" w:rsidRPr="00FA77A8" w:rsidRDefault="00FA77A8" w:rsidP="00132001">
            <w:pPr>
              <w:pStyle w:val="TableofAuthorities"/>
              <w:rPr>
                <w:lang w:eastAsia="en-AU"/>
              </w:rPr>
            </w:pPr>
            <w:r w:rsidRPr="00FA77A8">
              <w:t>$17.</w:t>
            </w:r>
            <w:r w:rsidR="00D46C13">
              <w:t>28</w:t>
            </w:r>
          </w:p>
        </w:tc>
        <w:tc>
          <w:tcPr>
            <w:tcW w:w="1701" w:type="dxa"/>
            <w:shd w:val="clear" w:color="000000" w:fill="FFFFFF"/>
            <w:noWrap/>
            <w:vAlign w:val="center"/>
          </w:tcPr>
          <w:p w14:paraId="14FC1232" w14:textId="6AC7A475" w:rsidR="00FA77A8" w:rsidRPr="00FA77A8" w:rsidRDefault="00FA77A8" w:rsidP="00132001">
            <w:pPr>
              <w:pStyle w:val="TableofAuthorities"/>
              <w:rPr>
                <w:lang w:eastAsia="en-AU"/>
              </w:rPr>
            </w:pPr>
            <w:r w:rsidRPr="00FA77A8">
              <w:t>$16.</w:t>
            </w:r>
            <w:r w:rsidR="00493F21">
              <w:t>71</w:t>
            </w:r>
          </w:p>
        </w:tc>
        <w:tc>
          <w:tcPr>
            <w:tcW w:w="1701" w:type="dxa"/>
            <w:shd w:val="clear" w:color="000000" w:fill="FFFFFF"/>
            <w:noWrap/>
            <w:vAlign w:val="center"/>
          </w:tcPr>
          <w:p w14:paraId="2552CA41" w14:textId="44A0190F" w:rsidR="00FA77A8" w:rsidRPr="00FA77A8" w:rsidRDefault="00FA77A8" w:rsidP="00132001">
            <w:pPr>
              <w:pStyle w:val="TableofAuthorities"/>
              <w:rPr>
                <w:lang w:eastAsia="en-AU"/>
              </w:rPr>
            </w:pPr>
            <w:r w:rsidRPr="00FA77A8">
              <w:t>$17.19</w:t>
            </w:r>
          </w:p>
        </w:tc>
      </w:tr>
      <w:tr w:rsidR="00FA77A8" w:rsidRPr="005C23E7" w14:paraId="37DE3612" w14:textId="77777777" w:rsidTr="00724956">
        <w:trPr>
          <w:trHeight w:val="567"/>
        </w:trPr>
        <w:tc>
          <w:tcPr>
            <w:tcW w:w="2400" w:type="dxa"/>
            <w:shd w:val="clear" w:color="000000" w:fill="FFFFFF"/>
            <w:vAlign w:val="center"/>
          </w:tcPr>
          <w:p w14:paraId="6B509D51" w14:textId="77777777" w:rsidR="00FA77A8" w:rsidRPr="00170A26" w:rsidRDefault="00FA77A8" w:rsidP="00132001">
            <w:pPr>
              <w:pStyle w:val="TableofAuthorities"/>
              <w:rPr>
                <w:lang w:eastAsia="en-AU"/>
              </w:rPr>
            </w:pPr>
            <w:r w:rsidRPr="00170A26">
              <w:rPr>
                <w:lang w:eastAsia="en-AU"/>
              </w:rPr>
              <w:t>Other expenses and non-direct costs</w:t>
            </w:r>
          </w:p>
        </w:tc>
        <w:tc>
          <w:tcPr>
            <w:tcW w:w="1701" w:type="dxa"/>
            <w:tcBorders>
              <w:top w:val="single" w:sz="4" w:space="0" w:color="1E1545" w:themeColor="text1"/>
              <w:right w:val="single" w:sz="4" w:space="0" w:color="1E1545" w:themeColor="text1"/>
            </w:tcBorders>
            <w:shd w:val="clear" w:color="000000" w:fill="FFFFFF"/>
            <w:vAlign w:val="center"/>
          </w:tcPr>
          <w:p w14:paraId="0EB01D59" w14:textId="4CEE3F4C" w:rsidR="00FA77A8" w:rsidRPr="00FA77A8" w:rsidRDefault="00FA77A8" w:rsidP="00132001">
            <w:pPr>
              <w:pStyle w:val="TableofAuthorities"/>
              <w:rPr>
                <w:lang w:eastAsia="en-AU"/>
              </w:rPr>
            </w:pPr>
            <w:r w:rsidRPr="00FA77A8">
              <w:t>$3.08</w:t>
            </w:r>
          </w:p>
        </w:tc>
        <w:tc>
          <w:tcPr>
            <w:tcW w:w="1701" w:type="dxa"/>
            <w:tcBorders>
              <w:left w:val="single" w:sz="4" w:space="0" w:color="1E1545" w:themeColor="text1"/>
            </w:tcBorders>
            <w:shd w:val="clear" w:color="000000" w:fill="FFFFFF"/>
            <w:noWrap/>
            <w:vAlign w:val="center"/>
          </w:tcPr>
          <w:p w14:paraId="1562889F" w14:textId="11A1C48E" w:rsidR="00FA77A8" w:rsidRPr="00FA77A8" w:rsidRDefault="00FA77A8" w:rsidP="00132001">
            <w:pPr>
              <w:pStyle w:val="TableofAuthorities"/>
              <w:rPr>
                <w:lang w:eastAsia="en-AU"/>
              </w:rPr>
            </w:pPr>
            <w:r w:rsidRPr="00FA77A8">
              <w:t>$</w:t>
            </w:r>
            <w:r w:rsidR="00D46C13">
              <w:t>4.61</w:t>
            </w:r>
          </w:p>
        </w:tc>
        <w:tc>
          <w:tcPr>
            <w:tcW w:w="1701" w:type="dxa"/>
            <w:shd w:val="clear" w:color="000000" w:fill="FFFFFF"/>
            <w:noWrap/>
            <w:vAlign w:val="center"/>
          </w:tcPr>
          <w:p w14:paraId="001FF277" w14:textId="3322A67E" w:rsidR="00FA77A8" w:rsidRPr="00FA77A8" w:rsidRDefault="00FA77A8" w:rsidP="00132001">
            <w:pPr>
              <w:pStyle w:val="TableofAuthorities"/>
              <w:rPr>
                <w:lang w:eastAsia="en-AU"/>
              </w:rPr>
            </w:pPr>
            <w:r w:rsidRPr="00FA77A8">
              <w:t>$3.</w:t>
            </w:r>
            <w:r w:rsidR="00493F21">
              <w:t>62</w:t>
            </w:r>
          </w:p>
        </w:tc>
        <w:tc>
          <w:tcPr>
            <w:tcW w:w="1701" w:type="dxa"/>
            <w:shd w:val="clear" w:color="000000" w:fill="FFFFFF"/>
            <w:noWrap/>
            <w:vAlign w:val="center"/>
          </w:tcPr>
          <w:p w14:paraId="64A56345" w14:textId="76A71112" w:rsidR="00FA77A8" w:rsidRPr="00FA77A8" w:rsidRDefault="00FA77A8" w:rsidP="00132001">
            <w:pPr>
              <w:pStyle w:val="TableofAuthorities"/>
              <w:rPr>
                <w:lang w:eastAsia="en-AU"/>
              </w:rPr>
            </w:pPr>
            <w:r w:rsidRPr="00FA77A8">
              <w:t>$2.73</w:t>
            </w:r>
          </w:p>
        </w:tc>
      </w:tr>
      <w:tr w:rsidR="00FA77A8" w:rsidRPr="005C23E7" w14:paraId="55C3E305" w14:textId="77777777" w:rsidTr="00724956">
        <w:trPr>
          <w:trHeight w:val="340"/>
        </w:trPr>
        <w:tc>
          <w:tcPr>
            <w:tcW w:w="2400" w:type="dxa"/>
            <w:shd w:val="clear" w:color="auto" w:fill="D8DADA"/>
            <w:vAlign w:val="center"/>
          </w:tcPr>
          <w:p w14:paraId="62CD16E5" w14:textId="77777777" w:rsidR="00FA77A8" w:rsidRPr="00132001" w:rsidRDefault="00FA77A8" w:rsidP="00132001">
            <w:pPr>
              <w:pStyle w:val="TableofAuthorities"/>
              <w:rPr>
                <w:rStyle w:val="Strong"/>
              </w:rPr>
            </w:pPr>
            <w:r w:rsidRPr="00132001">
              <w:rPr>
                <w:rStyle w:val="Strong"/>
              </w:rPr>
              <w:t>Total expenses</w:t>
            </w:r>
          </w:p>
        </w:tc>
        <w:tc>
          <w:tcPr>
            <w:tcW w:w="1701" w:type="dxa"/>
            <w:tcBorders>
              <w:top w:val="single" w:sz="4" w:space="0" w:color="1E1545" w:themeColor="text1"/>
              <w:right w:val="single" w:sz="4" w:space="0" w:color="1E1545" w:themeColor="text1"/>
            </w:tcBorders>
            <w:shd w:val="clear" w:color="auto" w:fill="D8DADA"/>
            <w:vAlign w:val="center"/>
          </w:tcPr>
          <w:p w14:paraId="70F43E88" w14:textId="0246D7E1" w:rsidR="00FA77A8" w:rsidRPr="00547AFC" w:rsidRDefault="00FA77A8" w:rsidP="00547AFC">
            <w:pPr>
              <w:pStyle w:val="TableofAuthorities"/>
              <w:rPr>
                <w:rStyle w:val="Strong"/>
              </w:rPr>
            </w:pPr>
            <w:r w:rsidRPr="00547AFC">
              <w:rPr>
                <w:rStyle w:val="Strong"/>
              </w:rPr>
              <w:t>$80.55</w:t>
            </w:r>
          </w:p>
        </w:tc>
        <w:tc>
          <w:tcPr>
            <w:tcW w:w="1701" w:type="dxa"/>
            <w:tcBorders>
              <w:left w:val="single" w:sz="4" w:space="0" w:color="1E1545" w:themeColor="text1"/>
            </w:tcBorders>
            <w:shd w:val="clear" w:color="auto" w:fill="D8DADA"/>
            <w:noWrap/>
            <w:vAlign w:val="center"/>
          </w:tcPr>
          <w:p w14:paraId="650FE476" w14:textId="4A8A2CE3" w:rsidR="00FA77A8" w:rsidRPr="00547AFC" w:rsidRDefault="00FA77A8" w:rsidP="00547AFC">
            <w:pPr>
              <w:pStyle w:val="TableofAuthorities"/>
              <w:rPr>
                <w:rStyle w:val="Strong"/>
              </w:rPr>
            </w:pPr>
            <w:r w:rsidRPr="00547AFC">
              <w:rPr>
                <w:rStyle w:val="Strong"/>
              </w:rPr>
              <w:t>$8</w:t>
            </w:r>
            <w:r w:rsidR="005203F2" w:rsidRPr="00547AFC">
              <w:rPr>
                <w:rStyle w:val="Strong"/>
              </w:rPr>
              <w:t>5.32</w:t>
            </w:r>
          </w:p>
        </w:tc>
        <w:tc>
          <w:tcPr>
            <w:tcW w:w="1701" w:type="dxa"/>
            <w:shd w:val="clear" w:color="auto" w:fill="D8DADA"/>
            <w:noWrap/>
            <w:vAlign w:val="center"/>
          </w:tcPr>
          <w:p w14:paraId="2DBC62DA" w14:textId="2B432CCB" w:rsidR="00FA77A8" w:rsidRPr="00547AFC" w:rsidRDefault="00FA77A8" w:rsidP="00547AFC">
            <w:pPr>
              <w:pStyle w:val="TableofAuthorities"/>
              <w:rPr>
                <w:rStyle w:val="Strong"/>
              </w:rPr>
            </w:pPr>
            <w:r w:rsidRPr="00547AFC">
              <w:rPr>
                <w:rStyle w:val="Strong"/>
              </w:rPr>
              <w:t>$82.</w:t>
            </w:r>
            <w:r w:rsidR="00493F21" w:rsidRPr="00547AFC">
              <w:rPr>
                <w:rStyle w:val="Strong"/>
              </w:rPr>
              <w:t>96</w:t>
            </w:r>
          </w:p>
        </w:tc>
        <w:tc>
          <w:tcPr>
            <w:tcW w:w="1701" w:type="dxa"/>
            <w:shd w:val="clear" w:color="auto" w:fill="D8DADA"/>
            <w:noWrap/>
            <w:vAlign w:val="center"/>
          </w:tcPr>
          <w:p w14:paraId="2F2912D3" w14:textId="14360FE2" w:rsidR="00FA77A8" w:rsidRPr="00547AFC" w:rsidRDefault="00FA77A8" w:rsidP="00547AFC">
            <w:pPr>
              <w:pStyle w:val="TableofAuthorities"/>
              <w:rPr>
                <w:rStyle w:val="Strong"/>
              </w:rPr>
            </w:pPr>
            <w:r w:rsidRPr="00547AFC">
              <w:rPr>
                <w:rStyle w:val="Strong"/>
              </w:rPr>
              <w:t>$79.17</w:t>
            </w:r>
          </w:p>
        </w:tc>
      </w:tr>
      <w:tr w:rsidR="00FA77A8" w:rsidRPr="005C23E7" w14:paraId="136865AF" w14:textId="77777777" w:rsidTr="00724956">
        <w:trPr>
          <w:trHeight w:val="340"/>
        </w:trPr>
        <w:tc>
          <w:tcPr>
            <w:tcW w:w="2400" w:type="dxa"/>
            <w:shd w:val="clear" w:color="auto" w:fill="D8DADA"/>
            <w:vAlign w:val="center"/>
            <w:hideMark/>
          </w:tcPr>
          <w:p w14:paraId="56E923C3" w14:textId="6CBB05DC" w:rsidR="00FA77A8" w:rsidRPr="00132001" w:rsidRDefault="00680B15" w:rsidP="00132001">
            <w:pPr>
              <w:pStyle w:val="TableofAuthorities"/>
              <w:rPr>
                <w:rStyle w:val="Strong"/>
              </w:rPr>
            </w:pPr>
            <w:r w:rsidRPr="00132001">
              <w:rPr>
                <w:rStyle w:val="Strong"/>
              </w:rPr>
              <w:t>NPBT</w:t>
            </w:r>
          </w:p>
        </w:tc>
        <w:tc>
          <w:tcPr>
            <w:tcW w:w="1701" w:type="dxa"/>
            <w:tcBorders>
              <w:top w:val="single" w:sz="4" w:space="0" w:color="1E1545" w:themeColor="text1"/>
              <w:right w:val="single" w:sz="4" w:space="0" w:color="1E1545" w:themeColor="text1"/>
            </w:tcBorders>
            <w:shd w:val="clear" w:color="auto" w:fill="D8DADA"/>
            <w:vAlign w:val="center"/>
          </w:tcPr>
          <w:p w14:paraId="490DCDBA" w14:textId="790C0DA4" w:rsidR="00FA77A8" w:rsidRPr="00547AFC" w:rsidRDefault="00FA77A8" w:rsidP="00547AFC">
            <w:pPr>
              <w:pStyle w:val="TableofAuthorities"/>
              <w:rPr>
                <w:rStyle w:val="Strong"/>
              </w:rPr>
            </w:pPr>
            <w:r w:rsidRPr="00547AFC">
              <w:rPr>
                <w:rStyle w:val="Strong"/>
              </w:rPr>
              <w:t>$5.26</w:t>
            </w:r>
          </w:p>
        </w:tc>
        <w:tc>
          <w:tcPr>
            <w:tcW w:w="1701" w:type="dxa"/>
            <w:tcBorders>
              <w:left w:val="single" w:sz="4" w:space="0" w:color="1E1545" w:themeColor="text1"/>
            </w:tcBorders>
            <w:shd w:val="clear" w:color="auto" w:fill="D8DADA"/>
            <w:noWrap/>
            <w:vAlign w:val="center"/>
          </w:tcPr>
          <w:p w14:paraId="319A22E6" w14:textId="4A72081F" w:rsidR="00FA77A8" w:rsidRPr="00547AFC" w:rsidRDefault="00FA77A8" w:rsidP="00547AFC">
            <w:pPr>
              <w:pStyle w:val="TableofAuthorities"/>
              <w:rPr>
                <w:rStyle w:val="Strong"/>
              </w:rPr>
            </w:pPr>
            <w:r w:rsidRPr="00547AFC">
              <w:rPr>
                <w:rStyle w:val="Strong"/>
              </w:rPr>
              <w:t>$4.</w:t>
            </w:r>
            <w:r w:rsidR="003A61A6" w:rsidRPr="00547AFC">
              <w:rPr>
                <w:rStyle w:val="Strong"/>
              </w:rPr>
              <w:t>94</w:t>
            </w:r>
          </w:p>
        </w:tc>
        <w:tc>
          <w:tcPr>
            <w:tcW w:w="1701" w:type="dxa"/>
            <w:shd w:val="clear" w:color="auto" w:fill="D8DADA"/>
            <w:noWrap/>
            <w:vAlign w:val="center"/>
          </w:tcPr>
          <w:p w14:paraId="0139B297" w14:textId="035B94C5" w:rsidR="00FA77A8" w:rsidRPr="00547AFC" w:rsidRDefault="00FA77A8" w:rsidP="00547AFC">
            <w:pPr>
              <w:pStyle w:val="TableofAuthorities"/>
              <w:rPr>
                <w:rStyle w:val="Strong"/>
              </w:rPr>
            </w:pPr>
            <w:r w:rsidRPr="00547AFC">
              <w:rPr>
                <w:rStyle w:val="Strong"/>
              </w:rPr>
              <w:t>$5.</w:t>
            </w:r>
            <w:r w:rsidR="003A61A6" w:rsidRPr="00547AFC">
              <w:rPr>
                <w:rStyle w:val="Strong"/>
              </w:rPr>
              <w:t>78</w:t>
            </w:r>
          </w:p>
        </w:tc>
        <w:tc>
          <w:tcPr>
            <w:tcW w:w="1701" w:type="dxa"/>
            <w:shd w:val="clear" w:color="auto" w:fill="D8DADA"/>
            <w:noWrap/>
            <w:vAlign w:val="center"/>
          </w:tcPr>
          <w:p w14:paraId="1D8506F3" w14:textId="5C0DBAE5" w:rsidR="00FA77A8" w:rsidRPr="00547AFC" w:rsidRDefault="00FA77A8" w:rsidP="00547AFC">
            <w:pPr>
              <w:pStyle w:val="TableofAuthorities"/>
              <w:rPr>
                <w:rStyle w:val="Strong"/>
              </w:rPr>
            </w:pPr>
            <w:r w:rsidRPr="00547AFC">
              <w:rPr>
                <w:rStyle w:val="Strong"/>
              </w:rPr>
              <w:t>$5.09</w:t>
            </w:r>
          </w:p>
        </w:tc>
      </w:tr>
    </w:tbl>
    <w:p w14:paraId="728592A6" w14:textId="68883B87" w:rsidR="00580114" w:rsidRPr="0037246E" w:rsidRDefault="00580114" w:rsidP="00645168">
      <w:r w:rsidRPr="00580114">
        <w:t>In 2024-25, the average NPBT results improved for all providers by scale</w:t>
      </w:r>
      <w:r w:rsidR="005451B2">
        <w:t xml:space="preserve"> </w:t>
      </w:r>
      <w:r w:rsidR="00653D2E" w:rsidRPr="0037246E">
        <w:t>(Chart 2.</w:t>
      </w:r>
      <w:r w:rsidR="00E35069">
        <w:t>7</w:t>
      </w:r>
      <w:r w:rsidR="00653D2E" w:rsidRPr="0037246E">
        <w:t>)</w:t>
      </w:r>
      <w:r w:rsidR="00A93990" w:rsidRPr="0037246E">
        <w:t>.</w:t>
      </w:r>
    </w:p>
    <w:p w14:paraId="744706CF" w14:textId="7CF5601C" w:rsidR="00AF5CF1" w:rsidRPr="005C23E7" w:rsidRDefault="00AF5CF1" w:rsidP="00645168">
      <w:r w:rsidRPr="0037246E">
        <w:t xml:space="preserve">When considering the average </w:t>
      </w:r>
      <w:r w:rsidR="00B26564" w:rsidRPr="0037246E">
        <w:t>NPBT</w:t>
      </w:r>
      <w:r w:rsidRPr="0037246E">
        <w:t xml:space="preserve"> results for 202</w:t>
      </w:r>
      <w:r w:rsidR="00BB5B72" w:rsidRPr="0037246E">
        <w:t>4</w:t>
      </w:r>
      <w:r w:rsidRPr="0037246E">
        <w:t>-2</w:t>
      </w:r>
      <w:r w:rsidR="00BB5B72" w:rsidRPr="0037246E">
        <w:t>5</w:t>
      </w:r>
      <w:r w:rsidR="00653D2E" w:rsidRPr="0037246E">
        <w:t xml:space="preserve"> (Chart 2.</w:t>
      </w:r>
      <w:r w:rsidR="00676F5C">
        <w:t>8</w:t>
      </w:r>
      <w:r w:rsidR="00653D2E" w:rsidRPr="0037246E">
        <w:t>)</w:t>
      </w:r>
      <w:r w:rsidRPr="0037246E">
        <w:t>,</w:t>
      </w:r>
      <w:r w:rsidRPr="005C23E7">
        <w:t xml:space="preserve"> by quartile:</w:t>
      </w:r>
    </w:p>
    <w:p w14:paraId="63DD3187" w14:textId="5029A963" w:rsidR="00AF5CF1" w:rsidRPr="005C23E7" w:rsidRDefault="00AF5CF1" w:rsidP="00735450">
      <w:pPr>
        <w:pStyle w:val="ListBullet3"/>
      </w:pPr>
      <w:r w:rsidRPr="005C23E7">
        <w:t xml:space="preserve">in the </w:t>
      </w:r>
      <w:r w:rsidRPr="005C23E7">
        <w:rPr>
          <w:b/>
        </w:rPr>
        <w:t>top quartile</w:t>
      </w:r>
      <w:r w:rsidRPr="005C23E7">
        <w:t xml:space="preserve">, </w:t>
      </w:r>
      <w:r w:rsidRPr="003F39F7">
        <w:t xml:space="preserve">providers </w:t>
      </w:r>
      <w:r w:rsidR="003C355F" w:rsidRPr="003F39F7">
        <w:t>with</w:t>
      </w:r>
      <w:r w:rsidRPr="003F39F7">
        <w:t xml:space="preserve"> 1-100 HCPs had the highest average </w:t>
      </w:r>
      <w:r w:rsidR="00B26564" w:rsidRPr="003F39F7">
        <w:t>NPBT</w:t>
      </w:r>
      <w:r w:rsidR="00E62ABE">
        <w:t> </w:t>
      </w:r>
      <w:r w:rsidRPr="003F39F7">
        <w:t>($20.</w:t>
      </w:r>
      <w:r w:rsidR="003F39F7" w:rsidRPr="003F39F7">
        <w:t>30</w:t>
      </w:r>
      <w:r w:rsidRPr="003F39F7">
        <w:t xml:space="preserve"> </w:t>
      </w:r>
      <w:r w:rsidR="004F6C2B" w:rsidRPr="003F39F7">
        <w:t>pcrpd</w:t>
      </w:r>
      <w:r w:rsidRPr="003F39F7">
        <w:t>)</w:t>
      </w:r>
      <w:r w:rsidR="00C8208D" w:rsidRPr="003F39F7">
        <w:t xml:space="preserve">, compared to 101-500 HCPs </w:t>
      </w:r>
      <w:r w:rsidRPr="003F39F7">
        <w:t>($1</w:t>
      </w:r>
      <w:r w:rsidR="003F39F7" w:rsidRPr="003F39F7">
        <w:t>8.34</w:t>
      </w:r>
      <w:r w:rsidRPr="003F39F7">
        <w:t xml:space="preserve">) </w:t>
      </w:r>
      <w:r w:rsidR="00C8208D" w:rsidRPr="003F39F7">
        <w:t>and 501 or more HCPs (</w:t>
      </w:r>
      <w:r w:rsidRPr="003F39F7">
        <w:t>$</w:t>
      </w:r>
      <w:r w:rsidR="003C355F" w:rsidRPr="003F39F7">
        <w:t>1</w:t>
      </w:r>
      <w:r w:rsidR="003F39F7" w:rsidRPr="003F39F7">
        <w:t>4.34</w:t>
      </w:r>
      <w:r w:rsidRPr="003F39F7">
        <w:t>)</w:t>
      </w:r>
      <w:r w:rsidR="00A92F2A" w:rsidRPr="003F39F7">
        <w:t xml:space="preserve"> (Chart 2.5)</w:t>
      </w:r>
      <w:r w:rsidR="00C8208D" w:rsidRPr="003F39F7">
        <w:t>.</w:t>
      </w:r>
      <w:r w:rsidR="00C8208D" w:rsidRPr="005C23E7">
        <w:t xml:space="preserve"> </w:t>
      </w:r>
    </w:p>
    <w:p w14:paraId="37C1EB79" w14:textId="516C2859" w:rsidR="00AF5CF1" w:rsidRPr="005C23E7" w:rsidRDefault="00AF5CF1" w:rsidP="00735450">
      <w:pPr>
        <w:pStyle w:val="ListBullet3"/>
      </w:pPr>
      <w:r w:rsidRPr="005C23E7">
        <w:t xml:space="preserve">in the </w:t>
      </w:r>
      <w:r w:rsidRPr="005C23E7">
        <w:rPr>
          <w:b/>
        </w:rPr>
        <w:t>bottom quartile</w:t>
      </w:r>
      <w:r w:rsidRPr="005C23E7">
        <w:t xml:space="preserve">, </w:t>
      </w:r>
      <w:r w:rsidR="00F24636" w:rsidRPr="00C943A9">
        <w:t xml:space="preserve">providers with 1-100 HCPs had the </w:t>
      </w:r>
      <w:r w:rsidR="00496A0A" w:rsidRPr="00C943A9">
        <w:t>lowest</w:t>
      </w:r>
      <w:r w:rsidR="00F24636" w:rsidRPr="00C943A9">
        <w:t xml:space="preserve"> average </w:t>
      </w:r>
      <w:r w:rsidR="003F39F7" w:rsidRPr="00C943A9">
        <w:t>NPBT</w:t>
      </w:r>
      <w:r w:rsidR="00E62ABE">
        <w:t> </w:t>
      </w:r>
      <w:r w:rsidR="00F24636" w:rsidRPr="00C943A9">
        <w:t>(</w:t>
      </w:r>
      <w:r w:rsidR="006A5E10" w:rsidRPr="00C943A9">
        <w:t>a loss of</w:t>
      </w:r>
      <w:r w:rsidR="00496A0A" w:rsidRPr="00C943A9">
        <w:t xml:space="preserve"> $</w:t>
      </w:r>
      <w:r w:rsidR="00E95D44">
        <w:t>8.08</w:t>
      </w:r>
      <w:r w:rsidR="00F24636" w:rsidRPr="00C943A9">
        <w:t xml:space="preserve"> </w:t>
      </w:r>
      <w:r w:rsidR="004F6C2B" w:rsidRPr="00C943A9">
        <w:t>pcrpd</w:t>
      </w:r>
      <w:r w:rsidR="00F24636" w:rsidRPr="00C943A9">
        <w:t>), compared to 101</w:t>
      </w:r>
      <w:r w:rsidR="000C62ED" w:rsidRPr="00C943A9">
        <w:noBreakHyphen/>
      </w:r>
      <w:r w:rsidR="00F24636" w:rsidRPr="00C943A9">
        <w:t>500 HCPs (</w:t>
      </w:r>
      <w:r w:rsidR="006A5E10" w:rsidRPr="00C943A9">
        <w:t>a loss of</w:t>
      </w:r>
      <w:r w:rsidR="00EF3F76" w:rsidRPr="00C943A9">
        <w:t xml:space="preserve"> </w:t>
      </w:r>
      <w:r w:rsidR="00F24636" w:rsidRPr="00C943A9">
        <w:t>$</w:t>
      </w:r>
      <w:r w:rsidR="00C943A9" w:rsidRPr="00C943A9">
        <w:t>5.</w:t>
      </w:r>
      <w:r w:rsidR="006608B0">
        <w:t>83</w:t>
      </w:r>
      <w:r w:rsidR="00F24636" w:rsidRPr="00C943A9">
        <w:t>) and 501 or more HCPs (</w:t>
      </w:r>
      <w:r w:rsidR="006A5E10" w:rsidRPr="00C943A9">
        <w:t>a loss of</w:t>
      </w:r>
      <w:r w:rsidR="006235CB" w:rsidRPr="00C943A9">
        <w:t xml:space="preserve"> </w:t>
      </w:r>
      <w:r w:rsidR="00F24636" w:rsidRPr="00C943A9">
        <w:t>$</w:t>
      </w:r>
      <w:r w:rsidR="00C943A9" w:rsidRPr="00C943A9">
        <w:t>3.87</w:t>
      </w:r>
      <w:r w:rsidR="00F24636" w:rsidRPr="00C943A9">
        <w:t>).</w:t>
      </w:r>
      <w:r w:rsidR="00F24636" w:rsidRPr="005C23E7">
        <w:t xml:space="preserve"> </w:t>
      </w:r>
    </w:p>
    <w:p w14:paraId="0B2DC41F" w14:textId="25E090A5" w:rsidR="00205B0C" w:rsidRDefault="005B33EF" w:rsidP="00082C5D">
      <w:r w:rsidRPr="007A4545">
        <w:t xml:space="preserve">Similar to the breakdown of </w:t>
      </w:r>
      <w:r w:rsidR="00EA6939" w:rsidRPr="007A4545">
        <w:t>NPBT</w:t>
      </w:r>
      <w:r w:rsidR="009810CC" w:rsidRPr="007A4545">
        <w:t xml:space="preserve"> results</w:t>
      </w:r>
      <w:r w:rsidR="009810CC" w:rsidRPr="005C23E7">
        <w:t xml:space="preserve"> by location and quartile, the</w:t>
      </w:r>
      <w:r w:rsidRPr="005C23E7">
        <w:t xml:space="preserve"> difference in distribution of </w:t>
      </w:r>
      <w:r w:rsidRPr="007A4545">
        <w:t xml:space="preserve">providers by </w:t>
      </w:r>
      <w:r w:rsidR="009F1771" w:rsidRPr="007A4545">
        <w:t>scale</w:t>
      </w:r>
      <w:r w:rsidRPr="007A4545">
        <w:t xml:space="preserve"> across the quartiles drove the variance in overall average </w:t>
      </w:r>
      <w:r w:rsidR="00EA6939" w:rsidRPr="007A4545">
        <w:t>NPBT</w:t>
      </w:r>
      <w:r w:rsidRPr="007A4545">
        <w:t xml:space="preserve"> results.</w:t>
      </w:r>
      <w:r w:rsidR="009F1771" w:rsidRPr="005C23E7">
        <w:t xml:space="preserve"> </w:t>
      </w:r>
      <w:r w:rsidR="00AF5CF1" w:rsidRPr="005C23E7">
        <w:t xml:space="preserve">In </w:t>
      </w:r>
      <w:r w:rsidR="00AF5CF1" w:rsidRPr="00B96F2B">
        <w:t>202</w:t>
      </w:r>
      <w:r w:rsidR="00BB5B72" w:rsidRPr="00B96F2B">
        <w:t>4</w:t>
      </w:r>
      <w:r w:rsidR="00AF5CF1" w:rsidRPr="00B96F2B">
        <w:t>-2</w:t>
      </w:r>
      <w:r w:rsidR="00BB5B72" w:rsidRPr="00B96F2B">
        <w:t>5</w:t>
      </w:r>
      <w:r w:rsidR="00AF5CF1" w:rsidRPr="00B96F2B">
        <w:t xml:space="preserve">, </w:t>
      </w:r>
      <w:r w:rsidR="00E17210" w:rsidRPr="00B96F2B">
        <w:t>2</w:t>
      </w:r>
      <w:r w:rsidR="00692FCC" w:rsidRPr="00B96F2B">
        <w:t>4</w:t>
      </w:r>
      <w:r w:rsidR="00E17210" w:rsidRPr="00B96F2B">
        <w:t>.</w:t>
      </w:r>
      <w:r w:rsidR="00692FCC" w:rsidRPr="00B96F2B">
        <w:t>9</w:t>
      </w:r>
      <w:r w:rsidR="00E17210" w:rsidRPr="00B96F2B">
        <w:t>%</w:t>
      </w:r>
      <w:r w:rsidR="00947B2B" w:rsidRPr="00B96F2B">
        <w:t xml:space="preserve"> of providers that serviced 1-100 HCPs </w:t>
      </w:r>
      <w:r w:rsidR="00AF5CF1" w:rsidRPr="00B96F2B">
        <w:t>were in the</w:t>
      </w:r>
      <w:r w:rsidR="00E17210" w:rsidRPr="00B96F2B">
        <w:t xml:space="preserve"> top quartile, while 3</w:t>
      </w:r>
      <w:r w:rsidR="00692FCC" w:rsidRPr="00B96F2B">
        <w:t>3.</w:t>
      </w:r>
      <w:r w:rsidR="0066346F">
        <w:t>2</w:t>
      </w:r>
      <w:r w:rsidR="00E17210" w:rsidRPr="00B96F2B">
        <w:t>% were in the</w:t>
      </w:r>
      <w:r w:rsidR="00AF5CF1" w:rsidRPr="00B96F2B">
        <w:t xml:space="preserve"> bottom quartile. Comparatively, </w:t>
      </w:r>
      <w:r w:rsidR="00511054" w:rsidRPr="00B96F2B">
        <w:t>2</w:t>
      </w:r>
      <w:r w:rsidR="00B96F2B" w:rsidRPr="00B96F2B">
        <w:t>4.</w:t>
      </w:r>
      <w:r w:rsidR="0066346F">
        <w:t>7</w:t>
      </w:r>
      <w:r w:rsidR="00F37A19" w:rsidRPr="00B96F2B">
        <w:t xml:space="preserve">% of providers that serviced 101-500 HCPs were in the top quartile, while </w:t>
      </w:r>
      <w:r w:rsidR="00B96F2B" w:rsidRPr="00B96F2B">
        <w:t>18.</w:t>
      </w:r>
      <w:r w:rsidR="0066346F">
        <w:t>9</w:t>
      </w:r>
      <w:r w:rsidR="00F37A19" w:rsidRPr="00B96F2B">
        <w:t>% were in the bottom quartile.</w:t>
      </w:r>
      <w:r w:rsidR="00AF5CF1" w:rsidRPr="005C23E7">
        <w:t xml:space="preserve"> </w:t>
      </w:r>
    </w:p>
    <w:p w14:paraId="44FD5720" w14:textId="131F4BDF" w:rsidR="00367B41" w:rsidRDefault="008A02A1" w:rsidP="0056478D">
      <w:pPr>
        <w:pStyle w:val="Caption"/>
      </w:pPr>
      <w:r w:rsidRPr="0037246E">
        <w:t xml:space="preserve">Chart </w:t>
      </w:r>
      <w:r w:rsidR="009416F8" w:rsidRPr="0037246E">
        <w:t>2.</w:t>
      </w:r>
      <w:r w:rsidR="00E35069">
        <w:t>7</w:t>
      </w:r>
      <w:r w:rsidRPr="0037246E">
        <w:t>:</w:t>
      </w:r>
      <w:r w:rsidRPr="005C23E7">
        <w:t xml:space="preserve"> HCP providers average </w:t>
      </w:r>
      <w:r>
        <w:t>NPBT</w:t>
      </w:r>
      <w:r w:rsidRPr="005C23E7">
        <w:t xml:space="preserve"> </w:t>
      </w:r>
      <w:r w:rsidRPr="00881EA6">
        <w:t>pcrpd</w:t>
      </w:r>
      <w:r>
        <w:t xml:space="preserve">, </w:t>
      </w:r>
      <w:r w:rsidRPr="005C23E7">
        <w:t xml:space="preserve">by </w:t>
      </w:r>
      <w:r>
        <w:t>scale</w:t>
      </w:r>
      <w:r w:rsidRPr="00153190">
        <w:t>, 202</w:t>
      </w:r>
      <w:r w:rsidR="00317EB7" w:rsidRPr="00153190">
        <w:t>3</w:t>
      </w:r>
      <w:r w:rsidRPr="00153190">
        <w:t>-2</w:t>
      </w:r>
      <w:r w:rsidR="00317EB7" w:rsidRPr="00153190">
        <w:t>4</w:t>
      </w:r>
      <w:r w:rsidRPr="00153190">
        <w:t xml:space="preserve"> to 2024</w:t>
      </w:r>
      <w:r w:rsidRPr="00153190">
        <w:noBreakHyphen/>
        <w:t>25</w:t>
      </w:r>
    </w:p>
    <w:p w14:paraId="19FC35E6" w14:textId="77777777" w:rsidR="00463925" w:rsidRDefault="0056478D" w:rsidP="00296A00">
      <w:r>
        <w:rPr>
          <w:noProof/>
        </w:rPr>
        <w:drawing>
          <wp:inline distT="0" distB="0" distL="0" distR="0" wp14:anchorId="288FBE36" wp14:editId="0FF756FC">
            <wp:extent cx="5717540" cy="2855767"/>
            <wp:effectExtent l="0" t="0" r="0" b="1905"/>
            <wp:docPr id="2066406654" name="Picture 14" descr="Chart 2.7 is titled HCP providers average NPBT per care recipient per day, by scale, 2023-24 to 2024-25. Providers with 1 to 100 HCPs reported an average NPBT of $4.94 per care recipient per day in 2024-25, up from $4.35 in 2023-24. Providers with 101 to 500 HCPs reported $5.78, up from $4.73. Providers with 501 or more HCPs reported $5.09, up from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406654" name="Picture 14" descr="Chart 2.7 is titled HCP providers average NPBT per care recipient per day, by scale, 2023-24 to 2024-25. Providers with 1 to 100 HCPs reported an average NPBT of $4.94 per care recipient per day in 2024-25, up from $4.35 in 2023-24. Providers with 101 to 500 HCPs reported $5.78, up from $4.73. Providers with 501 or more HCPs reported $5.09, up from $4.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8702" cy="2861342"/>
                    </a:xfrm>
                    <a:prstGeom prst="rect">
                      <a:avLst/>
                    </a:prstGeom>
                    <a:noFill/>
                  </pic:spPr>
                </pic:pic>
              </a:graphicData>
            </a:graphic>
          </wp:inline>
        </w:drawing>
      </w:r>
      <w:bookmarkEnd w:id="177"/>
      <w:bookmarkEnd w:id="178"/>
      <w:bookmarkEnd w:id="179"/>
    </w:p>
    <w:p w14:paraId="3022CADF" w14:textId="6FA7BEAB" w:rsidR="006746AE" w:rsidRDefault="006746AE" w:rsidP="00BC7DD0">
      <w:pPr>
        <w:pStyle w:val="Caption"/>
      </w:pPr>
      <w:bookmarkStart w:id="185" w:name="_Ref195092121"/>
      <w:bookmarkStart w:id="186" w:name="_Toc195097816"/>
      <w:r w:rsidRPr="00260A4D">
        <w:t xml:space="preserve">Chart </w:t>
      </w:r>
      <w:fldSimple w:instr=" STYLEREF 1 \s ">
        <w:r w:rsidR="002C08C9">
          <w:rPr>
            <w:noProof/>
          </w:rPr>
          <w:t>2</w:t>
        </w:r>
      </w:fldSimple>
      <w:r w:rsidR="007C40CE" w:rsidRPr="00260A4D">
        <w:t>.</w:t>
      </w:r>
      <w:bookmarkEnd w:id="185"/>
      <w:r w:rsidR="00E35069" w:rsidRPr="00260A4D">
        <w:t>8</w:t>
      </w:r>
      <w:r w:rsidRPr="00CC1ABB">
        <w:t>: H</w:t>
      </w:r>
      <w:r w:rsidR="00D51913" w:rsidRPr="00CC1ABB">
        <w:t>CP providers</w:t>
      </w:r>
      <w:r w:rsidRPr="00CC1ABB">
        <w:t xml:space="preserve"> average </w:t>
      </w:r>
      <w:r w:rsidR="008A02A1" w:rsidRPr="00CC1ABB">
        <w:t>NPBT</w:t>
      </w:r>
      <w:r w:rsidRPr="00CC1ABB">
        <w:t xml:space="preserve"> </w:t>
      </w:r>
      <w:r w:rsidR="004F6C2B" w:rsidRPr="00CC1ABB">
        <w:t>pcrpd</w:t>
      </w:r>
      <w:r w:rsidRPr="00CC1ABB">
        <w:t>, by quartile and scale (number of providers in parentheses</w:t>
      </w:r>
      <w:r w:rsidRPr="00153190">
        <w:t>), 202</w:t>
      </w:r>
      <w:bookmarkEnd w:id="186"/>
      <w:r w:rsidR="003C14DC" w:rsidRPr="00153190">
        <w:t>4-25</w:t>
      </w:r>
    </w:p>
    <w:p w14:paraId="7921B35D" w14:textId="402087E4" w:rsidR="00675ED4" w:rsidRDefault="00B1669C" w:rsidP="00F546D8">
      <w:r>
        <w:rPr>
          <w:noProof/>
        </w:rPr>
        <w:drawing>
          <wp:inline distT="0" distB="0" distL="0" distR="0" wp14:anchorId="643357D5" wp14:editId="68E32EE9">
            <wp:extent cx="5719548" cy="3182887"/>
            <wp:effectExtent l="0" t="0" r="0" b="0"/>
            <wp:docPr id="2128337194" name="Picture 14" descr="Chart 2.8 is titled HCP providers average NPBT per care recipient per day, by quartile and scale (number of providers in parentheses), 2024-25. The total average sector NPBT for providers with 1 to 100 HCPs (389 providers) was $4.94 per care recipient per day, providers with 101 to 500 HCPs (312 providers) was $5.78, and 501 or more HCPs (121 providers) was $5.09.&#10;Providers with 1 to 100 HCPs in the top quartile (97 providers) reported a NPBT result of $20.30 per care recipient per day, and in the bottom quartile (129 providers) reported a NPBT loss of $8.08. Providers with 101 to 500 HCPs in the top quartile (77 providers) reported $18.34, and in the bottom quartile (59 providers) reported a loss of $5.83. Providers with 501 or more HCPs in the top quartile (32 providers) reported $14.34, and in the bottom quartile (18 providers) reported a loss of $3.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37194" name="Picture 14" descr="Chart 2.8 is titled HCP providers average NPBT per care recipient per day, by quartile and scale (number of providers in parentheses), 2024-25. The total average sector NPBT for providers with 1 to 100 HCPs (389 providers) was $4.94 per care recipient per day, providers with 101 to 500 HCPs (312 providers) was $5.78, and 501 or more HCPs (121 providers) was $5.09.&#10;Providers with 1 to 100 HCPs in the top quartile (97 providers) reported a NPBT result of $20.30 per care recipient per day, and in the bottom quartile (129 providers) reported a NPBT loss of $8.08. Providers with 101 to 500 HCPs in the top quartile (77 providers) reported $18.34, and in the bottom quartile (59 providers) reported a loss of $5.83. Providers with 501 or more HCPs in the top quartile (32 providers) reported $14.34, and in the bottom quartile (18 providers) reported a loss of $3.87.&#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27125" cy="3187103"/>
                    </a:xfrm>
                    <a:prstGeom prst="rect">
                      <a:avLst/>
                    </a:prstGeom>
                    <a:noFill/>
                  </pic:spPr>
                </pic:pic>
              </a:graphicData>
            </a:graphic>
          </wp:inline>
        </w:drawing>
      </w:r>
    </w:p>
    <w:p w14:paraId="6B0BC2E3" w14:textId="51980FCF" w:rsidR="00661575" w:rsidRDefault="006070AC" w:rsidP="001A6CB1">
      <w:r>
        <w:br w:type="page"/>
      </w:r>
      <w:r w:rsidR="007F2E0C" w:rsidRPr="001A6CB1">
        <w:rPr>
          <w:noProof/>
        </w:rPr>
        <w:drawing>
          <wp:anchor distT="0" distB="0" distL="114300" distR="114300" simplePos="0" relativeHeight="251658244" behindDoc="0" locked="0" layoutInCell="1" allowOverlap="1" wp14:anchorId="2A4F934D" wp14:editId="5C158C2D">
            <wp:simplePos x="0" y="0"/>
            <wp:positionH relativeFrom="page">
              <wp:align>right</wp:align>
            </wp:positionH>
            <wp:positionV relativeFrom="page">
              <wp:align>top</wp:align>
            </wp:positionV>
            <wp:extent cx="7553325" cy="10911758"/>
            <wp:effectExtent l="0" t="0" r="0" b="4445"/>
            <wp:wrapTopAndBottom/>
            <wp:docPr id="1993047531" name="Picture 39" descr="Infographic 4 at the beginning of chapter 3 CHSP shows a summary for 2024-25. The number of CHSP recipients was 838,694 in 2024-25, up 0.4% from 2023-24, and the number of providers was 1,338, up 74 providers. Total Australian Government funding for CHSP in 2024-25 was $3.3 billion, up 9.4% from 2023-2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47531" name="Picture 39" descr="Infographic 4 at the beginning of chapter 3 CHSP shows a summary for 2024-25. The number of CHSP recipients was 838,694 in 2024-25, up 0.4% from 2023-24, and the number of providers was 1,338, up 74 providers. Total Australian Government funding for CHSP in 2024-25 was $3.3 billion, up 9.4% from 2023-24.">
                      <a:extLst>
                        <a:ext uri="{C183D7F6-B498-43B3-948B-1728B52AA6E4}">
                          <adec:decorative xmlns:adec="http://schemas.microsoft.com/office/drawing/2017/decorative" val="0"/>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53325" cy="10911758"/>
                    </a:xfrm>
                    <a:prstGeom prst="rect">
                      <a:avLst/>
                    </a:prstGeom>
                    <a:noFill/>
                  </pic:spPr>
                </pic:pic>
              </a:graphicData>
            </a:graphic>
            <wp14:sizeRelH relativeFrom="page">
              <wp14:pctWidth>0</wp14:pctWidth>
            </wp14:sizeRelH>
            <wp14:sizeRelV relativeFrom="page">
              <wp14:pctHeight>0</wp14:pctHeight>
            </wp14:sizeRelV>
          </wp:anchor>
        </w:drawing>
      </w:r>
      <w:r w:rsidR="00661575">
        <w:br w:type="page"/>
      </w:r>
    </w:p>
    <w:p w14:paraId="6A48633B" w14:textId="77777777" w:rsidR="007F1E55" w:rsidRPr="001A6CB1" w:rsidRDefault="007F1E55" w:rsidP="001A6CB1">
      <w:pPr>
        <w:sectPr w:rsidR="007F1E55" w:rsidRPr="001A6CB1" w:rsidSect="00C641D1">
          <w:headerReference w:type="default" r:id="rId76"/>
          <w:footerReference w:type="default" r:id="rId77"/>
          <w:pgSz w:w="11906" w:h="16838"/>
          <w:pgMar w:top="1701" w:right="1418" w:bottom="1843" w:left="1418" w:header="709" w:footer="709" w:gutter="0"/>
          <w:cols w:space="708"/>
          <w:docGrid w:linePitch="360"/>
        </w:sectPr>
      </w:pPr>
    </w:p>
    <w:p w14:paraId="13A789A0" w14:textId="72F9537A" w:rsidR="00ED1810" w:rsidRPr="005C23E7" w:rsidRDefault="00ED1810" w:rsidP="00561512">
      <w:pPr>
        <w:pStyle w:val="Heading1"/>
      </w:pPr>
      <w:bookmarkStart w:id="187" w:name="_Toc149245327"/>
      <w:bookmarkStart w:id="188" w:name="_Toc200628326"/>
      <w:bookmarkStart w:id="189" w:name="_Toc200628462"/>
      <w:bookmarkStart w:id="190" w:name="_Toc200628621"/>
      <w:bookmarkStart w:id="191" w:name="_Toc232605249"/>
      <w:r w:rsidRPr="005C23E7">
        <w:t xml:space="preserve">Commonwealth Home Support </w:t>
      </w:r>
      <w:bookmarkEnd w:id="187"/>
      <w:r w:rsidRPr="005C23E7">
        <w:t>Program</w:t>
      </w:r>
      <w:r w:rsidR="00396667" w:rsidRPr="005C23E7">
        <w:t xml:space="preserve"> (CHSP)</w:t>
      </w:r>
      <w:bookmarkEnd w:id="188"/>
      <w:bookmarkEnd w:id="189"/>
      <w:bookmarkEnd w:id="190"/>
      <w:bookmarkEnd w:id="191"/>
    </w:p>
    <w:p w14:paraId="7B7F8D32" w14:textId="47E479B3" w:rsidR="00706ECD" w:rsidRPr="005C23E7" w:rsidRDefault="00706ECD" w:rsidP="00B257AA">
      <w:pPr>
        <w:pStyle w:val="Heading2"/>
      </w:pPr>
      <w:bookmarkStart w:id="192" w:name="_Toc200628327"/>
      <w:bookmarkStart w:id="193" w:name="_Toc200628463"/>
      <w:bookmarkStart w:id="194" w:name="_Toc200628622"/>
      <w:bookmarkStart w:id="195" w:name="_Toc232605250"/>
      <w:bookmarkStart w:id="196" w:name="_Hlk192168695"/>
      <w:r w:rsidRPr="005C23E7">
        <w:t>CHSP landscape</w:t>
      </w:r>
      <w:bookmarkEnd w:id="192"/>
      <w:bookmarkEnd w:id="193"/>
      <w:bookmarkEnd w:id="194"/>
      <w:bookmarkEnd w:id="195"/>
    </w:p>
    <w:bookmarkEnd w:id="196"/>
    <w:p w14:paraId="6758C0CE" w14:textId="77777777" w:rsidR="00706ECD" w:rsidRPr="00561512" w:rsidRDefault="00706ECD" w:rsidP="00561512">
      <w:pPr>
        <w:pStyle w:val="Heading3purple"/>
      </w:pPr>
      <w:r w:rsidRPr="005C23E7">
        <w:t>CHSP recipients and providers</w:t>
      </w:r>
    </w:p>
    <w:p w14:paraId="52E99299" w14:textId="6A7AC51B" w:rsidR="00706ECD" w:rsidRPr="005C23E7" w:rsidRDefault="006D1776" w:rsidP="00561512">
      <w:pPr>
        <w:rPr>
          <w:rFonts w:cs="Arial"/>
          <w:bCs w:val="0"/>
          <w:color w:val="1E1545"/>
          <w:szCs w:val="24"/>
          <w:lang w:eastAsia="en-AU"/>
        </w:rPr>
      </w:pPr>
      <w:r w:rsidRPr="005C23E7">
        <w:rPr>
          <w:rFonts w:cs="Arial"/>
          <w:bCs w:val="0"/>
          <w:color w:val="1E1545"/>
          <w:szCs w:val="24"/>
          <w:lang w:eastAsia="en-AU"/>
        </w:rPr>
        <w:t>T</w:t>
      </w:r>
      <w:r w:rsidR="006D6221" w:rsidRPr="005C23E7">
        <w:rPr>
          <w:rFonts w:cs="Arial"/>
          <w:bCs w:val="0"/>
          <w:color w:val="1E1545"/>
          <w:szCs w:val="24"/>
          <w:lang w:eastAsia="en-AU"/>
        </w:rPr>
        <w:t>he t</w:t>
      </w:r>
      <w:r w:rsidR="00706ECD" w:rsidRPr="005C23E7">
        <w:rPr>
          <w:rFonts w:cs="Arial"/>
          <w:bCs w:val="0"/>
          <w:color w:val="1E1545"/>
          <w:szCs w:val="24"/>
          <w:lang w:eastAsia="en-AU"/>
        </w:rPr>
        <w:t>rends in the demographic landscape of CHSP recipients and CHSP providers, as reported in the FRAACS reports from 202</w:t>
      </w:r>
      <w:r w:rsidR="00AC16D4">
        <w:rPr>
          <w:rFonts w:cs="Arial"/>
          <w:bCs w:val="0"/>
          <w:color w:val="1E1545"/>
          <w:szCs w:val="24"/>
          <w:lang w:eastAsia="en-AU"/>
        </w:rPr>
        <w:t>1</w:t>
      </w:r>
      <w:r w:rsidR="00706ECD" w:rsidRPr="005C23E7">
        <w:rPr>
          <w:rFonts w:cs="Arial"/>
          <w:bCs w:val="0"/>
          <w:color w:val="1E1545"/>
          <w:szCs w:val="24"/>
          <w:lang w:eastAsia="en-AU"/>
        </w:rPr>
        <w:t>-2</w:t>
      </w:r>
      <w:r w:rsidR="00AC16D4">
        <w:rPr>
          <w:rFonts w:cs="Arial"/>
          <w:bCs w:val="0"/>
          <w:color w:val="1E1545"/>
          <w:szCs w:val="24"/>
          <w:lang w:eastAsia="en-AU"/>
        </w:rPr>
        <w:t>2</w:t>
      </w:r>
      <w:r w:rsidR="00706ECD" w:rsidRPr="005C23E7">
        <w:rPr>
          <w:rFonts w:cs="Arial"/>
          <w:bCs w:val="0"/>
          <w:color w:val="1E1545"/>
          <w:szCs w:val="24"/>
          <w:lang w:eastAsia="en-AU"/>
        </w:rPr>
        <w:t xml:space="preserve"> onwards, </w:t>
      </w:r>
      <w:r w:rsidR="00AC16D4">
        <w:rPr>
          <w:rFonts w:cs="Arial"/>
          <w:bCs w:val="0"/>
          <w:color w:val="1E1545"/>
          <w:szCs w:val="24"/>
          <w:lang w:eastAsia="en-AU"/>
        </w:rPr>
        <w:t>remained consistent</w:t>
      </w:r>
      <w:r w:rsidR="00706ECD" w:rsidRPr="005C23E7">
        <w:rPr>
          <w:rFonts w:cs="Arial"/>
          <w:bCs w:val="0"/>
          <w:color w:val="1E1545"/>
          <w:szCs w:val="24"/>
          <w:lang w:eastAsia="en-AU"/>
        </w:rPr>
        <w:t xml:space="preserve"> in 202</w:t>
      </w:r>
      <w:r w:rsidR="003963F8">
        <w:rPr>
          <w:rFonts w:cs="Arial"/>
          <w:bCs w:val="0"/>
          <w:color w:val="1E1545"/>
          <w:szCs w:val="24"/>
          <w:lang w:eastAsia="en-AU"/>
        </w:rPr>
        <w:t>4</w:t>
      </w:r>
      <w:r w:rsidR="00706ECD" w:rsidRPr="005C23E7">
        <w:rPr>
          <w:rFonts w:cs="Arial"/>
          <w:bCs w:val="0"/>
          <w:color w:val="1E1545"/>
          <w:szCs w:val="24"/>
          <w:lang w:eastAsia="en-AU"/>
        </w:rPr>
        <w:t>-2</w:t>
      </w:r>
      <w:r w:rsidR="003963F8">
        <w:rPr>
          <w:rFonts w:cs="Arial"/>
          <w:bCs w:val="0"/>
          <w:color w:val="1E1545"/>
          <w:szCs w:val="24"/>
          <w:lang w:eastAsia="en-AU"/>
        </w:rPr>
        <w:t>5</w:t>
      </w:r>
      <w:r w:rsidR="00706ECD" w:rsidRPr="005C23E7">
        <w:rPr>
          <w:rFonts w:cs="Arial"/>
          <w:bCs w:val="0"/>
          <w:color w:val="1E1545"/>
          <w:szCs w:val="24"/>
          <w:lang w:eastAsia="en-AU"/>
        </w:rPr>
        <w:t>.</w:t>
      </w:r>
    </w:p>
    <w:p w14:paraId="65A9E9C5" w14:textId="7C888576" w:rsidR="00706ECD" w:rsidRPr="005C23E7" w:rsidRDefault="00706ECD" w:rsidP="00645168">
      <w:r w:rsidRPr="005C23E7">
        <w:t>These included: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8072"/>
      </w:tblGrid>
      <w:tr w:rsidR="00DE7084" w:rsidRPr="005C23E7" w14:paraId="5A00849B" w14:textId="77777777" w:rsidTr="00706ECD">
        <w:tc>
          <w:tcPr>
            <w:tcW w:w="988" w:type="dxa"/>
          </w:tcPr>
          <w:p w14:paraId="427A23E0" w14:textId="77777777" w:rsidR="00706ECD" w:rsidRPr="00561512" w:rsidRDefault="00706ECD" w:rsidP="00561512">
            <w:r w:rsidRPr="00561512">
              <w:rPr>
                <w:noProof/>
              </w:rPr>
              <w:drawing>
                <wp:inline distT="0" distB="0" distL="0" distR="0" wp14:anchorId="5AFC3796" wp14:editId="70B7B153">
                  <wp:extent cx="400050" cy="400050"/>
                  <wp:effectExtent l="0" t="0" r="0" b="0"/>
                  <wp:docPr id="1593109465" name="Graphic 1593109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09465" name="Graphic 1593109465">
                            <a:extLst>
                              <a:ext uri="{C183D7F6-B498-43B3-948B-1728B52AA6E4}">
                                <adec:decorative xmlns:adec="http://schemas.microsoft.com/office/drawing/2017/decorative" val="1"/>
                              </a:ext>
                            </a:extLst>
                          </pic:cNvPr>
                          <pic:cNvPicPr/>
                        </pic:nvPicPr>
                        <pic:blipFill>
                          <a:blip r:embed="rId31">
                            <a:extLst>
                              <a:ext uri="{96DAC541-7B7A-43D3-8B79-37D633B846F1}">
                                <asvg:svgBlip xmlns:asvg="http://schemas.microsoft.com/office/drawing/2016/SVG/main" r:embed="rId78"/>
                              </a:ext>
                            </a:extLst>
                          </a:blip>
                          <a:stretch>
                            <a:fillRect/>
                          </a:stretch>
                        </pic:blipFill>
                        <pic:spPr>
                          <a:xfrm>
                            <a:off x="0" y="0"/>
                            <a:ext cx="400050" cy="400050"/>
                          </a:xfrm>
                          <a:prstGeom prst="rect">
                            <a:avLst/>
                          </a:prstGeom>
                        </pic:spPr>
                      </pic:pic>
                    </a:graphicData>
                  </a:graphic>
                </wp:inline>
              </w:drawing>
            </w:r>
          </w:p>
        </w:tc>
        <w:tc>
          <w:tcPr>
            <w:tcW w:w="8072" w:type="dxa"/>
          </w:tcPr>
          <w:p w14:paraId="62BF2522" w14:textId="42518582" w:rsidR="00706ECD" w:rsidRPr="005C23E7" w:rsidRDefault="00351D40" w:rsidP="00735450">
            <w:pPr>
              <w:pStyle w:val="ListBullet3"/>
            </w:pPr>
            <w:r>
              <w:rPr>
                <w:lang w:eastAsia="en-AU"/>
              </w:rPr>
              <w:t>a</w:t>
            </w:r>
            <w:r w:rsidR="00DF0F7F">
              <w:rPr>
                <w:lang w:eastAsia="en-AU"/>
              </w:rPr>
              <w:t xml:space="preserve"> </w:t>
            </w:r>
            <w:r w:rsidR="00DF0F7F" w:rsidRPr="00DF0F7F">
              <w:rPr>
                <w:lang w:eastAsia="en-AU"/>
              </w:rPr>
              <w:t>slight</w:t>
            </w:r>
            <w:r w:rsidR="00912E33" w:rsidRPr="00DF0F7F">
              <w:rPr>
                <w:lang w:eastAsia="en-AU"/>
              </w:rPr>
              <w:t xml:space="preserve"> increase</w:t>
            </w:r>
            <w:r w:rsidR="00706ECD" w:rsidRPr="00DF0F7F">
              <w:rPr>
                <w:lang w:eastAsia="en-AU"/>
              </w:rPr>
              <w:t xml:space="preserve"> in</w:t>
            </w:r>
            <w:r w:rsidR="00706ECD" w:rsidRPr="005C23E7">
              <w:rPr>
                <w:lang w:eastAsia="en-AU"/>
              </w:rPr>
              <w:t xml:space="preserve"> </w:t>
            </w:r>
            <w:r w:rsidR="00706ECD" w:rsidRPr="005C23E7">
              <w:rPr>
                <w:b/>
                <w:lang w:eastAsia="en-AU"/>
              </w:rPr>
              <w:t>CHSP recipient numbers</w:t>
            </w:r>
            <w:r w:rsidR="00706ECD" w:rsidRPr="005C23E7">
              <w:rPr>
                <w:lang w:eastAsia="en-AU"/>
              </w:rPr>
              <w:t xml:space="preserve">, from </w:t>
            </w:r>
            <w:r w:rsidR="0030599A" w:rsidRPr="0030599A">
              <w:rPr>
                <w:lang w:eastAsia="en-AU"/>
              </w:rPr>
              <w:t>834,981</w:t>
            </w:r>
            <w:r w:rsidR="00E62ABE">
              <w:rPr>
                <w:lang w:eastAsia="en-AU"/>
              </w:rPr>
              <w:t> </w:t>
            </w:r>
            <w:r w:rsidR="00706ECD" w:rsidRPr="005C23E7">
              <w:rPr>
                <w:lang w:eastAsia="en-AU"/>
              </w:rPr>
              <w:t>recipients in 202</w:t>
            </w:r>
            <w:r w:rsidR="003963F8">
              <w:rPr>
                <w:lang w:eastAsia="en-AU"/>
              </w:rPr>
              <w:t>3</w:t>
            </w:r>
            <w:r w:rsidR="00706ECD" w:rsidRPr="005C23E7">
              <w:rPr>
                <w:lang w:eastAsia="en-AU"/>
              </w:rPr>
              <w:t>-2</w:t>
            </w:r>
            <w:r w:rsidR="003963F8">
              <w:rPr>
                <w:lang w:eastAsia="en-AU"/>
              </w:rPr>
              <w:t>4</w:t>
            </w:r>
            <w:r w:rsidR="00706ECD" w:rsidRPr="005C23E7">
              <w:rPr>
                <w:lang w:eastAsia="en-AU"/>
              </w:rPr>
              <w:t xml:space="preserve">, to </w:t>
            </w:r>
            <w:r w:rsidR="0030599A" w:rsidRPr="0030599A">
              <w:rPr>
                <w:lang w:eastAsia="en-AU"/>
              </w:rPr>
              <w:t>838,694</w:t>
            </w:r>
            <w:r w:rsidR="0030599A">
              <w:rPr>
                <w:lang w:eastAsia="en-AU"/>
              </w:rPr>
              <w:t xml:space="preserve"> </w:t>
            </w:r>
            <w:r w:rsidR="00706ECD" w:rsidRPr="005C23E7">
              <w:rPr>
                <w:lang w:eastAsia="en-AU"/>
              </w:rPr>
              <w:t>recipients in 202</w:t>
            </w:r>
            <w:r w:rsidR="003963F8">
              <w:rPr>
                <w:lang w:eastAsia="en-AU"/>
              </w:rPr>
              <w:t>4</w:t>
            </w:r>
            <w:r w:rsidR="00706ECD" w:rsidRPr="005C23E7">
              <w:rPr>
                <w:lang w:eastAsia="en-AU"/>
              </w:rPr>
              <w:t>-2</w:t>
            </w:r>
            <w:r w:rsidR="003963F8">
              <w:rPr>
                <w:lang w:eastAsia="en-AU"/>
              </w:rPr>
              <w:t>5</w:t>
            </w:r>
            <w:r w:rsidR="00832E0F">
              <w:rPr>
                <w:lang w:eastAsia="en-AU"/>
              </w:rPr>
              <w:t xml:space="preserve"> (Table</w:t>
            </w:r>
            <w:r w:rsidR="00E62ABE">
              <w:rPr>
                <w:lang w:eastAsia="en-AU"/>
              </w:rPr>
              <w:t> </w:t>
            </w:r>
            <w:r w:rsidR="00832E0F">
              <w:rPr>
                <w:lang w:eastAsia="en-AU"/>
              </w:rPr>
              <w:t>3.1).</w:t>
            </w:r>
          </w:p>
        </w:tc>
      </w:tr>
      <w:tr w:rsidR="00DE7084" w:rsidRPr="005C23E7" w14:paraId="32042DFE" w14:textId="77777777" w:rsidTr="00706ECD">
        <w:tc>
          <w:tcPr>
            <w:tcW w:w="988" w:type="dxa"/>
          </w:tcPr>
          <w:p w14:paraId="60EC26CB" w14:textId="77777777" w:rsidR="00706ECD" w:rsidRPr="00561512" w:rsidRDefault="00706ECD" w:rsidP="00561512">
            <w:r w:rsidRPr="00561512">
              <w:rPr>
                <w:noProof/>
              </w:rPr>
              <w:drawing>
                <wp:inline distT="0" distB="0" distL="0" distR="0" wp14:anchorId="654B078E" wp14:editId="521AB317">
                  <wp:extent cx="400050" cy="400050"/>
                  <wp:effectExtent l="0" t="0" r="0" b="0"/>
                  <wp:docPr id="2018946277" name="Graphic 2018946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946277" name="Graphic 2018946277">
                            <a:extLst>
                              <a:ext uri="{C183D7F6-B498-43B3-948B-1728B52AA6E4}">
                                <adec:decorative xmlns:adec="http://schemas.microsoft.com/office/drawing/2017/decorative" val="1"/>
                              </a:ext>
                            </a:extLst>
                          </pic:cNvPr>
                          <pic:cNvPicPr/>
                        </pic:nvPicPr>
                        <pic:blipFill>
                          <a:blip r:embed="rId37">
                            <a:extLst>
                              <a:ext uri="{96DAC541-7B7A-43D3-8B79-37D633B846F1}">
                                <asvg:svgBlip xmlns:asvg="http://schemas.microsoft.com/office/drawing/2016/SVG/main" r:embed="rId79"/>
                              </a:ext>
                            </a:extLst>
                          </a:blip>
                          <a:stretch>
                            <a:fillRect/>
                          </a:stretch>
                        </pic:blipFill>
                        <pic:spPr>
                          <a:xfrm>
                            <a:off x="0" y="0"/>
                            <a:ext cx="400050" cy="400050"/>
                          </a:xfrm>
                          <a:prstGeom prst="rect">
                            <a:avLst/>
                          </a:prstGeom>
                        </pic:spPr>
                      </pic:pic>
                    </a:graphicData>
                  </a:graphic>
                </wp:inline>
              </w:drawing>
            </w:r>
          </w:p>
        </w:tc>
        <w:tc>
          <w:tcPr>
            <w:tcW w:w="8072" w:type="dxa"/>
          </w:tcPr>
          <w:p w14:paraId="5E991695" w14:textId="6368E77C" w:rsidR="001C493B" w:rsidRPr="00561512" w:rsidRDefault="00351D40" w:rsidP="00735450">
            <w:pPr>
              <w:pStyle w:val="ListBullet3"/>
              <w:rPr>
                <w:lang w:val="en-GB"/>
              </w:rPr>
            </w:pPr>
            <w:r>
              <w:rPr>
                <w:lang w:val="en-GB"/>
              </w:rPr>
              <w:t>a</w:t>
            </w:r>
            <w:r w:rsidR="00422D34" w:rsidRPr="00422D34">
              <w:rPr>
                <w:lang w:val="en-GB"/>
              </w:rPr>
              <w:t>n increase</w:t>
            </w:r>
            <w:r w:rsidR="00706ECD" w:rsidRPr="00422D34">
              <w:rPr>
                <w:lang w:val="en-GB"/>
              </w:rPr>
              <w:t xml:space="preserve"> in the </w:t>
            </w:r>
            <w:r w:rsidR="00706ECD" w:rsidRPr="00422D34">
              <w:rPr>
                <w:b/>
                <w:lang w:val="en-GB"/>
              </w:rPr>
              <w:t>number of CHSP providers</w:t>
            </w:r>
            <w:r w:rsidR="00706ECD" w:rsidRPr="00422D34">
              <w:rPr>
                <w:lang w:val="en-GB"/>
              </w:rPr>
              <w:t>, from 1,</w:t>
            </w:r>
            <w:r w:rsidR="00422D34" w:rsidRPr="00422D34">
              <w:rPr>
                <w:lang w:val="en-GB"/>
              </w:rPr>
              <w:t>264</w:t>
            </w:r>
            <w:r w:rsidR="00706ECD" w:rsidRPr="00422D34">
              <w:rPr>
                <w:lang w:val="en-GB"/>
              </w:rPr>
              <w:t xml:space="preserve"> providers in 202</w:t>
            </w:r>
            <w:r w:rsidR="003963F8" w:rsidRPr="00422D34">
              <w:rPr>
                <w:lang w:val="en-GB"/>
              </w:rPr>
              <w:t>3</w:t>
            </w:r>
            <w:r w:rsidR="00706ECD" w:rsidRPr="00422D34">
              <w:rPr>
                <w:lang w:val="en-GB"/>
              </w:rPr>
              <w:t>-2</w:t>
            </w:r>
            <w:r w:rsidR="003963F8" w:rsidRPr="00422D34">
              <w:rPr>
                <w:lang w:val="en-GB"/>
              </w:rPr>
              <w:t>4</w:t>
            </w:r>
            <w:r w:rsidR="00706ECD" w:rsidRPr="00422D34">
              <w:rPr>
                <w:lang w:val="en-GB"/>
              </w:rPr>
              <w:t xml:space="preserve">, to </w:t>
            </w:r>
            <w:r w:rsidR="004918EE" w:rsidRPr="00422D34">
              <w:rPr>
                <w:lang w:val="en-GB"/>
              </w:rPr>
              <w:t>1,</w:t>
            </w:r>
            <w:r w:rsidR="00422D34" w:rsidRPr="00422D34">
              <w:rPr>
                <w:lang w:val="en-GB"/>
              </w:rPr>
              <w:t>3</w:t>
            </w:r>
            <w:r w:rsidR="0079527F">
              <w:rPr>
                <w:lang w:val="en-GB"/>
              </w:rPr>
              <w:t>38</w:t>
            </w:r>
            <w:r w:rsidR="00706ECD" w:rsidRPr="00422D34">
              <w:rPr>
                <w:lang w:val="en-GB"/>
              </w:rPr>
              <w:t xml:space="preserve"> providers in 202</w:t>
            </w:r>
            <w:r w:rsidR="003963F8" w:rsidRPr="00422D34">
              <w:rPr>
                <w:lang w:val="en-GB"/>
              </w:rPr>
              <w:t>4</w:t>
            </w:r>
            <w:r w:rsidR="00706ECD" w:rsidRPr="00422D34">
              <w:rPr>
                <w:lang w:val="en-GB"/>
              </w:rPr>
              <w:t>-2</w:t>
            </w:r>
            <w:r w:rsidR="003963F8" w:rsidRPr="00422D34">
              <w:rPr>
                <w:lang w:val="en-GB"/>
              </w:rPr>
              <w:t>5</w:t>
            </w:r>
            <w:r w:rsidR="00832E0F" w:rsidRPr="00422D34">
              <w:rPr>
                <w:lang w:val="en-GB"/>
              </w:rPr>
              <w:t xml:space="preserve"> (Table 3.2).</w:t>
            </w:r>
          </w:p>
        </w:tc>
      </w:tr>
    </w:tbl>
    <w:p w14:paraId="1B42CC10" w14:textId="4AFF2DEF" w:rsidR="006746AE" w:rsidRPr="005C23E7" w:rsidRDefault="006746AE" w:rsidP="00BC7DD0">
      <w:pPr>
        <w:pStyle w:val="Caption"/>
      </w:pPr>
      <w:bookmarkStart w:id="197" w:name="_Ref195092207"/>
      <w:bookmarkStart w:id="198" w:name="_Toc195525328"/>
      <w:r w:rsidRPr="005C23E7">
        <w:t xml:space="preserve">Table </w:t>
      </w:r>
      <w:fldSimple w:instr=" STYLEREF 1 \s ">
        <w:r w:rsidR="002C08C9">
          <w:rPr>
            <w:noProof/>
          </w:rPr>
          <w:t>3</w:t>
        </w:r>
      </w:fldSimple>
      <w:r w:rsidR="00E4583C" w:rsidRPr="005C23E7">
        <w:t>.</w:t>
      </w:r>
      <w:fldSimple w:instr=" SEQ Table \* ARABIC \s 1 ">
        <w:r w:rsidR="002C08C9">
          <w:rPr>
            <w:noProof/>
          </w:rPr>
          <w:t>1</w:t>
        </w:r>
      </w:fldSimple>
      <w:bookmarkEnd w:id="197"/>
      <w:r w:rsidRPr="005C23E7">
        <w:t>: Number of CHSP recipients, 2</w:t>
      </w:r>
      <w:bookmarkEnd w:id="198"/>
      <w:r w:rsidR="008861AA" w:rsidRPr="005C23E7">
        <w:t>02</w:t>
      </w:r>
      <w:r w:rsidR="008861AA">
        <w:t>1</w:t>
      </w:r>
      <w:r w:rsidR="008861AA" w:rsidRPr="005C23E7">
        <w:t>-2</w:t>
      </w:r>
      <w:r w:rsidR="008861AA">
        <w:t>2</w:t>
      </w:r>
      <w:r w:rsidR="008861AA" w:rsidRPr="005C23E7">
        <w:t xml:space="preserve"> to 202</w:t>
      </w:r>
      <w:r w:rsidR="008861AA">
        <w:t>4</w:t>
      </w:r>
      <w:r w:rsidR="008861AA" w:rsidRPr="005C23E7">
        <w:t>-2</w:t>
      </w:r>
      <w:r w:rsidR="008861AA">
        <w:t>5</w:t>
      </w:r>
    </w:p>
    <w:tbl>
      <w:tblPr>
        <w:tblStyle w:val="DepartmentofHealthtable"/>
        <w:tblW w:w="0" w:type="auto"/>
        <w:tblBorders>
          <w:top w:val="none" w:sz="0" w:space="0" w:color="auto"/>
        </w:tblBorders>
        <w:tblLook w:val="04A0" w:firstRow="1" w:lastRow="0" w:firstColumn="1" w:lastColumn="0" w:noHBand="0" w:noVBand="1"/>
      </w:tblPr>
      <w:tblGrid>
        <w:gridCol w:w="3119"/>
        <w:gridCol w:w="1417"/>
        <w:gridCol w:w="1418"/>
        <w:gridCol w:w="1417"/>
        <w:gridCol w:w="1560"/>
      </w:tblGrid>
      <w:tr w:rsidR="008F32FE" w:rsidRPr="005C23E7" w14:paraId="3A7FE083" w14:textId="77777777" w:rsidTr="770B7657">
        <w:trPr>
          <w:cnfStyle w:val="100000000000" w:firstRow="1" w:lastRow="0" w:firstColumn="0" w:lastColumn="0" w:oddVBand="0" w:evenVBand="0" w:oddHBand="0" w:evenHBand="0" w:firstRowFirstColumn="0" w:firstRowLastColumn="0" w:lastRowFirstColumn="0" w:lastRowLastColumn="0"/>
          <w:trHeight w:val="567"/>
          <w:tblHeader/>
        </w:trPr>
        <w:tc>
          <w:tcPr>
            <w:tcW w:w="3119" w:type="dxa"/>
          </w:tcPr>
          <w:p w14:paraId="1163B335" w14:textId="0BAEFB7C" w:rsidR="008861AA" w:rsidRPr="00FC5169" w:rsidRDefault="008861AA" w:rsidP="00FC5169">
            <w:pPr>
              <w:pStyle w:val="TableHeaderWhite"/>
            </w:pPr>
          </w:p>
        </w:tc>
        <w:tc>
          <w:tcPr>
            <w:tcW w:w="1417" w:type="dxa"/>
          </w:tcPr>
          <w:p w14:paraId="69F4816F" w14:textId="64AFD68F" w:rsidR="008861AA" w:rsidRPr="00FC33A4" w:rsidRDefault="008861AA" w:rsidP="00FC33A4">
            <w:pPr>
              <w:pStyle w:val="TableHeaderWhite"/>
            </w:pPr>
            <w:r w:rsidRPr="00FC33A4">
              <w:t>2021-22</w:t>
            </w:r>
          </w:p>
        </w:tc>
        <w:tc>
          <w:tcPr>
            <w:tcW w:w="1418" w:type="dxa"/>
          </w:tcPr>
          <w:p w14:paraId="64167961" w14:textId="48C7160C" w:rsidR="008861AA" w:rsidRPr="00FC33A4" w:rsidRDefault="008861AA" w:rsidP="00FC33A4">
            <w:pPr>
              <w:pStyle w:val="TableHeaderWhite"/>
            </w:pPr>
            <w:r w:rsidRPr="00FC33A4">
              <w:t>2022-23</w:t>
            </w:r>
          </w:p>
        </w:tc>
        <w:tc>
          <w:tcPr>
            <w:tcW w:w="1417" w:type="dxa"/>
          </w:tcPr>
          <w:p w14:paraId="4D3B7A52" w14:textId="18A5ABFE" w:rsidR="008861AA" w:rsidRPr="00FC33A4" w:rsidRDefault="008861AA" w:rsidP="00FC33A4">
            <w:pPr>
              <w:pStyle w:val="TableHeaderWhite"/>
            </w:pPr>
            <w:r w:rsidRPr="00FC33A4">
              <w:t>2023-24</w:t>
            </w:r>
          </w:p>
        </w:tc>
        <w:tc>
          <w:tcPr>
            <w:tcW w:w="1560" w:type="dxa"/>
            <w:shd w:val="clear" w:color="auto" w:fill="68437B" w:themeFill="accent3" w:themeFillShade="BF"/>
          </w:tcPr>
          <w:p w14:paraId="38DEB7F2" w14:textId="7FC9CD11" w:rsidR="008861AA" w:rsidRPr="00FC33A4" w:rsidRDefault="008861AA" w:rsidP="00FC33A4">
            <w:pPr>
              <w:pStyle w:val="TableHeaderWhite"/>
            </w:pPr>
            <w:r w:rsidRPr="00FC33A4">
              <w:t>2024-25</w:t>
            </w:r>
          </w:p>
        </w:tc>
      </w:tr>
      <w:tr w:rsidR="00A1313A" w:rsidRPr="005C23E7" w14:paraId="26B3E79D" w14:textId="77777777" w:rsidTr="770B7657">
        <w:trPr>
          <w:trHeight w:val="340"/>
        </w:trPr>
        <w:tc>
          <w:tcPr>
            <w:tcW w:w="3119" w:type="dxa"/>
            <w:shd w:val="clear" w:color="auto" w:fill="D8DADA"/>
          </w:tcPr>
          <w:p w14:paraId="56D4DEE0" w14:textId="6F2B72D9" w:rsidR="008861AA" w:rsidRPr="001649D8" w:rsidRDefault="008861AA" w:rsidP="001649D8">
            <w:pPr>
              <w:pStyle w:val="TableofAuthorities"/>
              <w:rPr>
                <w:rStyle w:val="Strong"/>
              </w:rPr>
            </w:pPr>
            <w:r w:rsidRPr="001649D8">
              <w:rPr>
                <w:rStyle w:val="Strong"/>
              </w:rPr>
              <w:t>Total CHSP recipients</w:t>
            </w:r>
          </w:p>
        </w:tc>
        <w:tc>
          <w:tcPr>
            <w:tcW w:w="1417" w:type="dxa"/>
            <w:shd w:val="clear" w:color="auto" w:fill="D8DADA"/>
          </w:tcPr>
          <w:p w14:paraId="4012809C" w14:textId="26C3FCC0" w:rsidR="008861AA" w:rsidRPr="00221B1A" w:rsidRDefault="008861AA" w:rsidP="00221B1A">
            <w:pPr>
              <w:pStyle w:val="TableofAuthorities"/>
              <w:rPr>
                <w:rStyle w:val="Strong"/>
                <w:rFonts w:eastAsia="Arial"/>
              </w:rPr>
            </w:pPr>
            <w:r w:rsidRPr="00221B1A">
              <w:rPr>
                <w:rStyle w:val="Strong"/>
              </w:rPr>
              <w:t>818,228</w:t>
            </w:r>
          </w:p>
        </w:tc>
        <w:tc>
          <w:tcPr>
            <w:tcW w:w="1418" w:type="dxa"/>
            <w:shd w:val="clear" w:color="auto" w:fill="D8DADA"/>
          </w:tcPr>
          <w:p w14:paraId="20DCC0CF" w14:textId="47C4248C" w:rsidR="008861AA" w:rsidRPr="00221B1A" w:rsidRDefault="008861AA" w:rsidP="00221B1A">
            <w:pPr>
              <w:pStyle w:val="TableofAuthorities"/>
              <w:rPr>
                <w:rStyle w:val="Strong"/>
                <w:rFonts w:eastAsia="Arial"/>
              </w:rPr>
            </w:pPr>
            <w:r w:rsidRPr="00221B1A">
              <w:rPr>
                <w:rStyle w:val="Strong"/>
              </w:rPr>
              <w:t>816,132</w:t>
            </w:r>
          </w:p>
        </w:tc>
        <w:tc>
          <w:tcPr>
            <w:tcW w:w="1417" w:type="dxa"/>
            <w:shd w:val="clear" w:color="auto" w:fill="D8DADA"/>
          </w:tcPr>
          <w:p w14:paraId="4FDD7A66" w14:textId="4ABADDAF" w:rsidR="008861AA" w:rsidRPr="00221B1A" w:rsidRDefault="008861AA" w:rsidP="00221B1A">
            <w:pPr>
              <w:pStyle w:val="TableofAuthorities"/>
              <w:rPr>
                <w:rStyle w:val="Strong"/>
                <w:rFonts w:eastAsia="Arial"/>
              </w:rPr>
            </w:pPr>
            <w:r w:rsidRPr="00221B1A">
              <w:rPr>
                <w:rStyle w:val="Strong"/>
              </w:rPr>
              <w:t>834,981</w:t>
            </w:r>
          </w:p>
        </w:tc>
        <w:tc>
          <w:tcPr>
            <w:tcW w:w="1560" w:type="dxa"/>
            <w:shd w:val="clear" w:color="auto" w:fill="D8DADA"/>
          </w:tcPr>
          <w:p w14:paraId="3F7716AF" w14:textId="60D60D4B" w:rsidR="008861AA" w:rsidRPr="00366230" w:rsidRDefault="008F79C9" w:rsidP="00366230">
            <w:pPr>
              <w:pStyle w:val="TableofAuthorities"/>
              <w:rPr>
                <w:rStyle w:val="Strong"/>
              </w:rPr>
            </w:pPr>
            <w:r w:rsidRPr="00366230">
              <w:rPr>
                <w:rStyle w:val="Strong"/>
              </w:rPr>
              <w:t>838,694</w:t>
            </w:r>
          </w:p>
        </w:tc>
      </w:tr>
      <w:tr w:rsidR="00A401D7" w:rsidRPr="005C23E7" w14:paraId="1C31B100" w14:textId="77777777" w:rsidTr="770B7657">
        <w:trPr>
          <w:trHeight w:val="567"/>
        </w:trPr>
        <w:tc>
          <w:tcPr>
            <w:tcW w:w="3119" w:type="dxa"/>
          </w:tcPr>
          <w:p w14:paraId="5EC93CF6" w14:textId="03F5AC30" w:rsidR="008861AA" w:rsidRPr="00677D59" w:rsidRDefault="008861AA" w:rsidP="00366230">
            <w:pPr>
              <w:pStyle w:val="TableofAuthorities"/>
            </w:pPr>
            <w:r w:rsidRPr="00677D59">
              <w:t>Culturally and Linguistically Diverse CHSP recipients</w:t>
            </w:r>
          </w:p>
        </w:tc>
        <w:tc>
          <w:tcPr>
            <w:tcW w:w="1417" w:type="dxa"/>
          </w:tcPr>
          <w:p w14:paraId="5F368931" w14:textId="7DD75FB5" w:rsidR="008861AA" w:rsidRPr="00BC0844" w:rsidRDefault="008861AA" w:rsidP="00BC0844">
            <w:pPr>
              <w:pStyle w:val="TableofAuthorities"/>
            </w:pPr>
            <w:r w:rsidRPr="00BC0844">
              <w:t>166,830</w:t>
            </w:r>
          </w:p>
        </w:tc>
        <w:tc>
          <w:tcPr>
            <w:tcW w:w="1418" w:type="dxa"/>
          </w:tcPr>
          <w:p w14:paraId="4A39F3A4" w14:textId="4A7F9A7D" w:rsidR="008861AA" w:rsidRPr="00BC0844" w:rsidRDefault="008861AA" w:rsidP="00BC0844">
            <w:pPr>
              <w:pStyle w:val="TableofAuthorities"/>
            </w:pPr>
            <w:r w:rsidRPr="00BC0844">
              <w:t>165,694</w:t>
            </w:r>
          </w:p>
        </w:tc>
        <w:tc>
          <w:tcPr>
            <w:tcW w:w="1417" w:type="dxa"/>
          </w:tcPr>
          <w:p w14:paraId="2C44C86D" w14:textId="1C569171" w:rsidR="008861AA" w:rsidRPr="00BC0844" w:rsidRDefault="008861AA" w:rsidP="00BC0844">
            <w:pPr>
              <w:pStyle w:val="TableofAuthorities"/>
            </w:pPr>
            <w:r w:rsidRPr="00BC0844">
              <w:t>167,035</w:t>
            </w:r>
          </w:p>
        </w:tc>
        <w:tc>
          <w:tcPr>
            <w:tcW w:w="1560" w:type="dxa"/>
          </w:tcPr>
          <w:p w14:paraId="69349BC8" w14:textId="22E1D779" w:rsidR="008861AA" w:rsidRPr="00BC0844" w:rsidRDefault="008F79C9" w:rsidP="00BC0844">
            <w:pPr>
              <w:pStyle w:val="TableofAuthorities"/>
            </w:pPr>
            <w:r w:rsidRPr="00BC0844">
              <w:t>168,376</w:t>
            </w:r>
          </w:p>
        </w:tc>
      </w:tr>
      <w:tr w:rsidR="00A401D7" w:rsidRPr="005C23E7" w14:paraId="5FFD5475" w14:textId="77777777" w:rsidTr="770B7657">
        <w:trPr>
          <w:trHeight w:val="567"/>
        </w:trPr>
        <w:tc>
          <w:tcPr>
            <w:tcW w:w="3119" w:type="dxa"/>
          </w:tcPr>
          <w:p w14:paraId="39601262" w14:textId="4D664AEA" w:rsidR="008861AA" w:rsidRPr="00677D59" w:rsidRDefault="008861AA" w:rsidP="00366230">
            <w:pPr>
              <w:pStyle w:val="TableofAuthorities"/>
            </w:pPr>
            <w:r w:rsidRPr="00677D59">
              <w:t>Aboriginal and Torres Strait Islander CHSP recipients</w:t>
            </w:r>
          </w:p>
        </w:tc>
        <w:tc>
          <w:tcPr>
            <w:tcW w:w="1417" w:type="dxa"/>
          </w:tcPr>
          <w:p w14:paraId="073EA4B2" w14:textId="40166255" w:rsidR="008861AA" w:rsidRPr="00BC0844" w:rsidRDefault="008861AA" w:rsidP="00BC0844">
            <w:pPr>
              <w:pStyle w:val="TableofAuthorities"/>
            </w:pPr>
            <w:r w:rsidRPr="00BC0844">
              <w:t>22,452</w:t>
            </w:r>
          </w:p>
        </w:tc>
        <w:tc>
          <w:tcPr>
            <w:tcW w:w="1418" w:type="dxa"/>
          </w:tcPr>
          <w:p w14:paraId="0940FFD5" w14:textId="35C73F41" w:rsidR="008861AA" w:rsidRPr="00BC0844" w:rsidRDefault="008861AA" w:rsidP="00BC0844">
            <w:pPr>
              <w:pStyle w:val="TableofAuthorities"/>
            </w:pPr>
            <w:r w:rsidRPr="00BC0844">
              <w:t>22,630</w:t>
            </w:r>
          </w:p>
        </w:tc>
        <w:tc>
          <w:tcPr>
            <w:tcW w:w="1417" w:type="dxa"/>
          </w:tcPr>
          <w:p w14:paraId="1DA34694" w14:textId="37D27B6D" w:rsidR="008861AA" w:rsidRPr="00BC0844" w:rsidRDefault="008861AA" w:rsidP="00BC0844">
            <w:pPr>
              <w:pStyle w:val="TableofAuthorities"/>
            </w:pPr>
            <w:r w:rsidRPr="00BC0844">
              <w:t>24,003</w:t>
            </w:r>
          </w:p>
        </w:tc>
        <w:tc>
          <w:tcPr>
            <w:tcW w:w="1560" w:type="dxa"/>
          </w:tcPr>
          <w:p w14:paraId="35AE1B16" w14:textId="0435C241" w:rsidR="008861AA" w:rsidRPr="00BC0844" w:rsidRDefault="2A34F41C" w:rsidP="00BC0844">
            <w:pPr>
              <w:pStyle w:val="TableofAuthorities"/>
            </w:pPr>
            <w:r w:rsidRPr="00BC0844">
              <w:t>23,894</w:t>
            </w:r>
          </w:p>
        </w:tc>
      </w:tr>
    </w:tbl>
    <w:p w14:paraId="7D53A019" w14:textId="1F68D648" w:rsidR="006746AE" w:rsidRDefault="006746AE" w:rsidP="006746AE">
      <w:pPr>
        <w:pStyle w:val="Caption"/>
        <w:rPr>
          <w:szCs w:val="22"/>
        </w:rPr>
      </w:pPr>
      <w:bookmarkStart w:id="199" w:name="_Ref195092217"/>
      <w:bookmarkStart w:id="200" w:name="_Toc195525329"/>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2C08C9">
        <w:rPr>
          <w:noProof/>
          <w:szCs w:val="22"/>
        </w:rPr>
        <w:t>3</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2C08C9">
        <w:rPr>
          <w:noProof/>
          <w:szCs w:val="22"/>
        </w:rPr>
        <w:t>2</w:t>
      </w:r>
      <w:r w:rsidR="00E4583C" w:rsidRPr="005C23E7">
        <w:rPr>
          <w:szCs w:val="22"/>
        </w:rPr>
        <w:fldChar w:fldCharType="end"/>
      </w:r>
      <w:bookmarkEnd w:id="199"/>
      <w:r w:rsidRPr="005C23E7">
        <w:rPr>
          <w:szCs w:val="22"/>
        </w:rPr>
        <w:t xml:space="preserve">: Providers of CHSP, by ownership type, </w:t>
      </w:r>
      <w:bookmarkEnd w:id="200"/>
      <w:r w:rsidR="008861AA" w:rsidRPr="005C23E7">
        <w:t>202</w:t>
      </w:r>
      <w:r w:rsidR="008861AA">
        <w:t>1</w:t>
      </w:r>
      <w:r w:rsidR="008861AA" w:rsidRPr="005C23E7">
        <w:t>-2</w:t>
      </w:r>
      <w:r w:rsidR="008861AA">
        <w:t>2</w:t>
      </w:r>
      <w:r w:rsidR="008861AA" w:rsidRPr="005C23E7">
        <w:t xml:space="preserve"> to 202</w:t>
      </w:r>
      <w:r w:rsidR="008861AA">
        <w:t>4</w:t>
      </w:r>
      <w:r w:rsidR="008861AA" w:rsidRPr="005C23E7">
        <w:t>-2</w:t>
      </w:r>
      <w:r w:rsidR="008861AA">
        <w:t>5</w:t>
      </w:r>
    </w:p>
    <w:tbl>
      <w:tblPr>
        <w:tblStyle w:val="DepartmentofHealthtable"/>
        <w:tblW w:w="0" w:type="auto"/>
        <w:tblBorders>
          <w:top w:val="none" w:sz="0" w:space="0" w:color="auto"/>
        </w:tblBorders>
        <w:tblLook w:val="04A0" w:firstRow="1" w:lastRow="0" w:firstColumn="1" w:lastColumn="0" w:noHBand="0" w:noVBand="1"/>
      </w:tblPr>
      <w:tblGrid>
        <w:gridCol w:w="3119"/>
        <w:gridCol w:w="1417"/>
        <w:gridCol w:w="1418"/>
        <w:gridCol w:w="1417"/>
        <w:gridCol w:w="1540"/>
      </w:tblGrid>
      <w:tr w:rsidR="008F32FE" w:rsidRPr="005C23E7" w14:paraId="77EF9FEA" w14:textId="77777777" w:rsidTr="00AA348F">
        <w:trPr>
          <w:cnfStyle w:val="100000000000" w:firstRow="1" w:lastRow="0" w:firstColumn="0" w:lastColumn="0" w:oddVBand="0" w:evenVBand="0" w:oddHBand="0" w:evenHBand="0" w:firstRowFirstColumn="0" w:firstRowLastColumn="0" w:lastRowFirstColumn="0" w:lastRowLastColumn="0"/>
          <w:trHeight w:val="567"/>
          <w:tblHeader/>
        </w:trPr>
        <w:tc>
          <w:tcPr>
            <w:tcW w:w="3119" w:type="dxa"/>
          </w:tcPr>
          <w:p w14:paraId="79A411DF" w14:textId="52F27EF1" w:rsidR="008861AA" w:rsidRPr="00FC5169" w:rsidRDefault="008861AA" w:rsidP="00FC5169">
            <w:pPr>
              <w:pStyle w:val="TableHeaderWhite"/>
            </w:pPr>
          </w:p>
        </w:tc>
        <w:tc>
          <w:tcPr>
            <w:tcW w:w="1417" w:type="dxa"/>
          </w:tcPr>
          <w:p w14:paraId="1A4091A6" w14:textId="782EC756" w:rsidR="008861AA" w:rsidRPr="00FC33A4" w:rsidRDefault="008861AA" w:rsidP="00FC33A4">
            <w:pPr>
              <w:pStyle w:val="TableHeaderWhite"/>
            </w:pPr>
            <w:r w:rsidRPr="00FC33A4">
              <w:t>2021-22</w:t>
            </w:r>
          </w:p>
        </w:tc>
        <w:tc>
          <w:tcPr>
            <w:tcW w:w="1418" w:type="dxa"/>
          </w:tcPr>
          <w:p w14:paraId="3A205610" w14:textId="35A214AC" w:rsidR="008861AA" w:rsidRPr="00FC33A4" w:rsidRDefault="008861AA" w:rsidP="00FC33A4">
            <w:pPr>
              <w:pStyle w:val="TableHeaderWhite"/>
            </w:pPr>
            <w:r w:rsidRPr="00FC33A4">
              <w:t>2022-23</w:t>
            </w:r>
          </w:p>
        </w:tc>
        <w:tc>
          <w:tcPr>
            <w:tcW w:w="1417" w:type="dxa"/>
          </w:tcPr>
          <w:p w14:paraId="0592659A" w14:textId="25FFC9A7" w:rsidR="008861AA" w:rsidRPr="00FC33A4" w:rsidRDefault="008861AA" w:rsidP="00FC33A4">
            <w:pPr>
              <w:pStyle w:val="TableHeaderWhite"/>
            </w:pPr>
            <w:r w:rsidRPr="00FC33A4">
              <w:t>2023-24</w:t>
            </w:r>
          </w:p>
        </w:tc>
        <w:tc>
          <w:tcPr>
            <w:tcW w:w="1540" w:type="dxa"/>
            <w:shd w:val="clear" w:color="auto" w:fill="68437B" w:themeFill="accent3" w:themeFillShade="BF"/>
          </w:tcPr>
          <w:p w14:paraId="264EA434" w14:textId="394C9729" w:rsidR="008861AA" w:rsidRPr="00FC33A4" w:rsidRDefault="008861AA" w:rsidP="00FC33A4">
            <w:pPr>
              <w:pStyle w:val="TableHeaderWhite"/>
            </w:pPr>
            <w:r w:rsidRPr="00FC33A4">
              <w:t>2024-25</w:t>
            </w:r>
          </w:p>
        </w:tc>
      </w:tr>
      <w:tr w:rsidR="00A1313A" w:rsidRPr="005C23E7" w14:paraId="7E0C1C01" w14:textId="77777777" w:rsidTr="00AA348F">
        <w:trPr>
          <w:trHeight w:val="340"/>
        </w:trPr>
        <w:tc>
          <w:tcPr>
            <w:tcW w:w="3119" w:type="dxa"/>
            <w:shd w:val="clear" w:color="auto" w:fill="D8DADA"/>
          </w:tcPr>
          <w:p w14:paraId="3ED6CC31" w14:textId="77777777" w:rsidR="003802C6" w:rsidRPr="001649D8" w:rsidRDefault="003802C6" w:rsidP="001649D8">
            <w:pPr>
              <w:pStyle w:val="TableofAuthorities"/>
              <w:rPr>
                <w:rStyle w:val="Strong"/>
              </w:rPr>
            </w:pPr>
            <w:r w:rsidRPr="001649D8">
              <w:rPr>
                <w:rStyle w:val="Strong"/>
              </w:rPr>
              <w:t>Total CHSP providers</w:t>
            </w:r>
          </w:p>
        </w:tc>
        <w:tc>
          <w:tcPr>
            <w:tcW w:w="0" w:type="auto"/>
            <w:shd w:val="clear" w:color="auto" w:fill="D8DADA"/>
          </w:tcPr>
          <w:p w14:paraId="18EBB918" w14:textId="60E7C3DD" w:rsidR="003802C6" w:rsidRPr="00366230" w:rsidRDefault="003802C6" w:rsidP="00366230">
            <w:pPr>
              <w:pStyle w:val="TableofAuthorities"/>
              <w:rPr>
                <w:rStyle w:val="Strong"/>
              </w:rPr>
            </w:pPr>
            <w:r w:rsidRPr="00366230">
              <w:rPr>
                <w:rStyle w:val="Strong"/>
              </w:rPr>
              <w:t>1,407</w:t>
            </w:r>
          </w:p>
        </w:tc>
        <w:tc>
          <w:tcPr>
            <w:tcW w:w="0" w:type="auto"/>
            <w:shd w:val="clear" w:color="auto" w:fill="D8DADA"/>
          </w:tcPr>
          <w:p w14:paraId="262896C7" w14:textId="3651D7F7" w:rsidR="003802C6" w:rsidRPr="00366230" w:rsidRDefault="003802C6" w:rsidP="00366230">
            <w:pPr>
              <w:pStyle w:val="TableofAuthorities"/>
              <w:rPr>
                <w:rStyle w:val="Strong"/>
              </w:rPr>
            </w:pPr>
            <w:r w:rsidRPr="00366230">
              <w:rPr>
                <w:rStyle w:val="Strong"/>
              </w:rPr>
              <w:t>1,334</w:t>
            </w:r>
          </w:p>
        </w:tc>
        <w:tc>
          <w:tcPr>
            <w:tcW w:w="0" w:type="auto"/>
            <w:shd w:val="clear" w:color="auto" w:fill="D8DADA"/>
          </w:tcPr>
          <w:p w14:paraId="7E2D0796" w14:textId="68A74642" w:rsidR="003802C6" w:rsidRPr="00221B1A" w:rsidRDefault="003802C6" w:rsidP="00221B1A">
            <w:pPr>
              <w:pStyle w:val="TableofAuthorities"/>
              <w:rPr>
                <w:rStyle w:val="Strong"/>
                <w:rFonts w:eastAsia="Arial"/>
              </w:rPr>
            </w:pPr>
            <w:r w:rsidRPr="00221B1A">
              <w:rPr>
                <w:rStyle w:val="Strong"/>
              </w:rPr>
              <w:t xml:space="preserve">1,264 </w:t>
            </w:r>
          </w:p>
        </w:tc>
        <w:tc>
          <w:tcPr>
            <w:tcW w:w="0" w:type="auto"/>
            <w:shd w:val="clear" w:color="auto" w:fill="D8DADA"/>
          </w:tcPr>
          <w:p w14:paraId="51645B20" w14:textId="3BFCB48D" w:rsidR="003802C6" w:rsidRPr="00221B1A" w:rsidRDefault="003802C6" w:rsidP="00221B1A">
            <w:pPr>
              <w:pStyle w:val="TableofAuthorities"/>
              <w:rPr>
                <w:rStyle w:val="Strong"/>
                <w:rFonts w:eastAsia="Arial"/>
              </w:rPr>
            </w:pPr>
            <w:r w:rsidRPr="00221B1A">
              <w:rPr>
                <w:rStyle w:val="Strong"/>
              </w:rPr>
              <w:t>1,3</w:t>
            </w:r>
            <w:r w:rsidR="00ED3357" w:rsidRPr="00221B1A">
              <w:rPr>
                <w:rStyle w:val="Strong"/>
              </w:rPr>
              <w:t>38</w:t>
            </w:r>
          </w:p>
        </w:tc>
      </w:tr>
      <w:tr w:rsidR="0066377F" w:rsidRPr="005C23E7" w14:paraId="673612F2" w14:textId="77777777" w:rsidTr="00AA348F">
        <w:trPr>
          <w:trHeight w:val="340"/>
        </w:trPr>
        <w:tc>
          <w:tcPr>
            <w:tcW w:w="3119" w:type="dxa"/>
          </w:tcPr>
          <w:p w14:paraId="319B50FE" w14:textId="77777777" w:rsidR="003802C6" w:rsidRPr="00CA16E1" w:rsidRDefault="003802C6" w:rsidP="00CA16E1">
            <w:pPr>
              <w:pStyle w:val="TableofAuthorities"/>
            </w:pPr>
            <w:r w:rsidRPr="00CA16E1">
              <w:t xml:space="preserve">For-profit </w:t>
            </w:r>
          </w:p>
        </w:tc>
        <w:tc>
          <w:tcPr>
            <w:tcW w:w="0" w:type="auto"/>
          </w:tcPr>
          <w:p w14:paraId="43F70C0C" w14:textId="5F4F9C18" w:rsidR="003802C6" w:rsidRPr="00CA16E1" w:rsidRDefault="003802C6" w:rsidP="00CA16E1">
            <w:pPr>
              <w:pStyle w:val="TableofAuthorities"/>
            </w:pPr>
            <w:r w:rsidRPr="00CA16E1">
              <w:t>149</w:t>
            </w:r>
          </w:p>
        </w:tc>
        <w:tc>
          <w:tcPr>
            <w:tcW w:w="0" w:type="auto"/>
          </w:tcPr>
          <w:p w14:paraId="779610A8" w14:textId="0C243F3B" w:rsidR="003802C6" w:rsidRPr="00CA16E1" w:rsidRDefault="003802C6" w:rsidP="00CA16E1">
            <w:pPr>
              <w:pStyle w:val="TableofAuthorities"/>
            </w:pPr>
            <w:r w:rsidRPr="00CA16E1">
              <w:t>116</w:t>
            </w:r>
          </w:p>
        </w:tc>
        <w:tc>
          <w:tcPr>
            <w:tcW w:w="0" w:type="auto"/>
          </w:tcPr>
          <w:p w14:paraId="5309F73D" w14:textId="3A5216A1" w:rsidR="003802C6" w:rsidRPr="00CA16E1" w:rsidRDefault="003802C6" w:rsidP="00CA16E1">
            <w:pPr>
              <w:pStyle w:val="TableofAuthorities"/>
            </w:pPr>
            <w:r w:rsidRPr="00CA16E1">
              <w:t xml:space="preserve">107 </w:t>
            </w:r>
          </w:p>
        </w:tc>
        <w:tc>
          <w:tcPr>
            <w:tcW w:w="0" w:type="auto"/>
          </w:tcPr>
          <w:p w14:paraId="2E7EF937" w14:textId="00CA5269" w:rsidR="003802C6" w:rsidRPr="00CA16E1" w:rsidRDefault="00DC4B83" w:rsidP="00CA16E1">
            <w:pPr>
              <w:pStyle w:val="TableofAuthorities"/>
              <w:rPr>
                <w:highlight w:val="yellow"/>
              </w:rPr>
            </w:pPr>
            <w:r w:rsidRPr="00CA16E1">
              <w:t>195</w:t>
            </w:r>
          </w:p>
        </w:tc>
      </w:tr>
      <w:tr w:rsidR="0066377F" w:rsidRPr="005C23E7" w14:paraId="5BF13BA8" w14:textId="77777777" w:rsidTr="00AA348F">
        <w:trPr>
          <w:trHeight w:val="340"/>
        </w:trPr>
        <w:tc>
          <w:tcPr>
            <w:tcW w:w="3119" w:type="dxa"/>
          </w:tcPr>
          <w:p w14:paraId="2081AAFA" w14:textId="77777777" w:rsidR="003802C6" w:rsidRPr="00CA16E1" w:rsidRDefault="003802C6" w:rsidP="00CA16E1">
            <w:pPr>
              <w:pStyle w:val="TableofAuthorities"/>
            </w:pPr>
            <w:r w:rsidRPr="00CA16E1">
              <w:t>Not-for-profit</w:t>
            </w:r>
          </w:p>
        </w:tc>
        <w:tc>
          <w:tcPr>
            <w:tcW w:w="0" w:type="auto"/>
          </w:tcPr>
          <w:p w14:paraId="0E67759B" w14:textId="705D767A" w:rsidR="003802C6" w:rsidRPr="00CA16E1" w:rsidRDefault="003802C6" w:rsidP="00CA16E1">
            <w:pPr>
              <w:pStyle w:val="TableofAuthorities"/>
            </w:pPr>
            <w:r w:rsidRPr="00CA16E1">
              <w:t>938</w:t>
            </w:r>
          </w:p>
        </w:tc>
        <w:tc>
          <w:tcPr>
            <w:tcW w:w="0" w:type="auto"/>
          </w:tcPr>
          <w:p w14:paraId="32176771" w14:textId="4C9724CC" w:rsidR="003802C6" w:rsidRPr="00CA16E1" w:rsidRDefault="003802C6" w:rsidP="00CA16E1">
            <w:pPr>
              <w:pStyle w:val="TableofAuthorities"/>
            </w:pPr>
            <w:r w:rsidRPr="00CA16E1">
              <w:t>942</w:t>
            </w:r>
          </w:p>
        </w:tc>
        <w:tc>
          <w:tcPr>
            <w:tcW w:w="0" w:type="auto"/>
          </w:tcPr>
          <w:p w14:paraId="46E8335D" w14:textId="743F454A" w:rsidR="003802C6" w:rsidRPr="00CA16E1" w:rsidRDefault="003802C6" w:rsidP="00CA16E1">
            <w:pPr>
              <w:pStyle w:val="TableofAuthorities"/>
            </w:pPr>
            <w:r w:rsidRPr="00CA16E1">
              <w:t xml:space="preserve">894 </w:t>
            </w:r>
          </w:p>
        </w:tc>
        <w:tc>
          <w:tcPr>
            <w:tcW w:w="0" w:type="auto"/>
          </w:tcPr>
          <w:p w14:paraId="2989033A" w14:textId="7A7BF747" w:rsidR="003802C6" w:rsidRPr="00CA16E1" w:rsidRDefault="00DC4B83" w:rsidP="00CA16E1">
            <w:pPr>
              <w:pStyle w:val="TableofAuthorities"/>
              <w:rPr>
                <w:highlight w:val="yellow"/>
              </w:rPr>
            </w:pPr>
            <w:r w:rsidRPr="00CA16E1">
              <w:t>876</w:t>
            </w:r>
          </w:p>
        </w:tc>
      </w:tr>
      <w:tr w:rsidR="0066377F" w:rsidRPr="005C23E7" w14:paraId="4415E39E" w14:textId="77777777" w:rsidTr="00AA348F">
        <w:trPr>
          <w:trHeight w:val="340"/>
        </w:trPr>
        <w:tc>
          <w:tcPr>
            <w:tcW w:w="3119" w:type="dxa"/>
          </w:tcPr>
          <w:p w14:paraId="1F7FEC03" w14:textId="0E9FB2CE" w:rsidR="003802C6" w:rsidRPr="00CA16E1" w:rsidRDefault="003802C6" w:rsidP="00CA16E1">
            <w:pPr>
              <w:pStyle w:val="TableofAuthorities"/>
            </w:pPr>
            <w:r w:rsidRPr="00CA16E1">
              <w:t>LST gov.</w:t>
            </w:r>
          </w:p>
        </w:tc>
        <w:tc>
          <w:tcPr>
            <w:tcW w:w="0" w:type="auto"/>
          </w:tcPr>
          <w:p w14:paraId="17A3B9A8" w14:textId="0399369B" w:rsidR="003802C6" w:rsidRPr="00CA16E1" w:rsidRDefault="003802C6" w:rsidP="00CA16E1">
            <w:pPr>
              <w:pStyle w:val="TableofAuthorities"/>
            </w:pPr>
            <w:r w:rsidRPr="00CA16E1">
              <w:t>304</w:t>
            </w:r>
          </w:p>
        </w:tc>
        <w:tc>
          <w:tcPr>
            <w:tcW w:w="0" w:type="auto"/>
          </w:tcPr>
          <w:p w14:paraId="7F162DA1" w14:textId="27D0778E" w:rsidR="003802C6" w:rsidRPr="00CA16E1" w:rsidRDefault="003802C6" w:rsidP="00CA16E1">
            <w:pPr>
              <w:pStyle w:val="TableofAuthorities"/>
            </w:pPr>
            <w:r w:rsidRPr="00CA16E1">
              <w:t>276</w:t>
            </w:r>
          </w:p>
        </w:tc>
        <w:tc>
          <w:tcPr>
            <w:tcW w:w="0" w:type="auto"/>
          </w:tcPr>
          <w:p w14:paraId="10E18442" w14:textId="7A3AE3F2" w:rsidR="003802C6" w:rsidRPr="00CA16E1" w:rsidRDefault="003802C6" w:rsidP="00CA16E1">
            <w:pPr>
              <w:pStyle w:val="TableofAuthorities"/>
            </w:pPr>
            <w:r w:rsidRPr="00CA16E1">
              <w:t>263</w:t>
            </w:r>
          </w:p>
        </w:tc>
        <w:tc>
          <w:tcPr>
            <w:tcW w:w="0" w:type="auto"/>
          </w:tcPr>
          <w:p w14:paraId="098DEB69" w14:textId="2A683312" w:rsidR="003802C6" w:rsidRPr="00CA16E1" w:rsidRDefault="00DC4B83" w:rsidP="00CA16E1">
            <w:pPr>
              <w:pStyle w:val="TableofAuthorities"/>
              <w:rPr>
                <w:highlight w:val="yellow"/>
              </w:rPr>
            </w:pPr>
            <w:r w:rsidRPr="00CA16E1">
              <w:t>267</w:t>
            </w:r>
          </w:p>
        </w:tc>
      </w:tr>
    </w:tbl>
    <w:p w14:paraId="6F8CA0F4" w14:textId="77777777" w:rsidR="00E57078" w:rsidRDefault="00E57078" w:rsidP="00E57078"/>
    <w:p w14:paraId="2A1B8F03" w14:textId="59FE116D" w:rsidR="00706ECD" w:rsidRPr="005C23E7" w:rsidRDefault="00706ECD" w:rsidP="00B257AA">
      <w:pPr>
        <w:pStyle w:val="Heading2"/>
      </w:pPr>
      <w:bookmarkStart w:id="201" w:name="_Toc200628328"/>
      <w:bookmarkStart w:id="202" w:name="_Toc200628464"/>
      <w:bookmarkStart w:id="203" w:name="_Toc200628623"/>
      <w:bookmarkStart w:id="204" w:name="_Toc232605251"/>
      <w:r w:rsidRPr="005C23E7">
        <w:t>Financial summary</w:t>
      </w:r>
      <w:bookmarkEnd w:id="201"/>
      <w:bookmarkEnd w:id="202"/>
      <w:bookmarkEnd w:id="203"/>
      <w:bookmarkEnd w:id="204"/>
    </w:p>
    <w:p w14:paraId="7E4A26F9" w14:textId="77777777" w:rsidR="00706ECD" w:rsidRPr="00B378A3" w:rsidRDefault="00706ECD" w:rsidP="00B378A3">
      <w:pPr>
        <w:pStyle w:val="Heading3purple"/>
      </w:pPr>
      <w:r w:rsidRPr="00561512">
        <w:t>Expenditure</w:t>
      </w:r>
    </w:p>
    <w:p w14:paraId="7DC62A32" w14:textId="4CE7DCF5" w:rsidR="00706ECD" w:rsidRPr="005C23E7" w:rsidRDefault="00706ECD" w:rsidP="00645168">
      <w:r w:rsidRPr="005C23E7">
        <w:t>In 202</w:t>
      </w:r>
      <w:r w:rsidR="006A24B1">
        <w:t>4</w:t>
      </w:r>
      <w:r w:rsidRPr="005C23E7">
        <w:t>-2</w:t>
      </w:r>
      <w:r w:rsidR="006A24B1">
        <w:t>5</w:t>
      </w:r>
      <w:r w:rsidRPr="005C23E7">
        <w:t xml:space="preserve">, </w:t>
      </w:r>
      <w:r w:rsidR="00CE671B">
        <w:t>government</w:t>
      </w:r>
      <w:r w:rsidR="004A23C1" w:rsidRPr="00F60B46">
        <w:t xml:space="preserve"> </w:t>
      </w:r>
      <w:r w:rsidRPr="00F60B46">
        <w:t xml:space="preserve">funding for CHSP services </w:t>
      </w:r>
      <w:r w:rsidR="00584CB7" w:rsidRPr="00F60B46">
        <w:t>was $3.</w:t>
      </w:r>
      <w:r w:rsidR="00BE4C61">
        <w:t>3</w:t>
      </w:r>
      <w:r w:rsidR="00584CB7" w:rsidRPr="00F60B46">
        <w:t xml:space="preserve"> billion</w:t>
      </w:r>
      <w:r w:rsidR="0065758F" w:rsidRPr="00F60B46">
        <w:t xml:space="preserve">, an </w:t>
      </w:r>
      <w:r w:rsidR="009E75B7" w:rsidRPr="00F60B46">
        <w:t>increase</w:t>
      </w:r>
      <w:r w:rsidR="009E75B7" w:rsidRPr="0065758F">
        <w:t xml:space="preserve"> from</w:t>
      </w:r>
      <w:r w:rsidR="009E75B7" w:rsidRPr="006014BC">
        <w:t xml:space="preserve"> </w:t>
      </w:r>
      <w:r w:rsidR="001E5904">
        <w:t>$3.0</w:t>
      </w:r>
      <w:r w:rsidR="00EF6396">
        <w:t xml:space="preserve"> billion in 2023-24</w:t>
      </w:r>
      <w:r w:rsidR="00C8574A">
        <w:t xml:space="preserve"> (Chart 3.1).</w:t>
      </w:r>
    </w:p>
    <w:p w14:paraId="278E7860" w14:textId="39FE202B" w:rsidR="006746AE" w:rsidRDefault="006746AE" w:rsidP="00BC7DD0">
      <w:pPr>
        <w:pStyle w:val="Caption"/>
      </w:pPr>
      <w:bookmarkStart w:id="205" w:name="_Ref195092264"/>
      <w:bookmarkStart w:id="206" w:name="_Toc195097817"/>
      <w:r w:rsidRPr="005C23E7">
        <w:t xml:space="preserve">Chart </w:t>
      </w:r>
      <w:fldSimple w:instr=" STYLEREF 1 \s ">
        <w:r w:rsidR="002C08C9">
          <w:rPr>
            <w:noProof/>
          </w:rPr>
          <w:t>3</w:t>
        </w:r>
      </w:fldSimple>
      <w:r w:rsidR="007C40CE" w:rsidRPr="005C23E7">
        <w:t>.</w:t>
      </w:r>
      <w:fldSimple w:instr=" SEQ Chart \* ARABIC \s 1 ">
        <w:r w:rsidR="002C08C9">
          <w:rPr>
            <w:noProof/>
          </w:rPr>
          <w:t>1</w:t>
        </w:r>
      </w:fldSimple>
      <w:bookmarkEnd w:id="205"/>
      <w:r w:rsidRPr="005C23E7">
        <w:t>: Australian Government expenditure and budgeted expenditure for service delivery of CHSP</w:t>
      </w:r>
      <w:r w:rsidRPr="00153190">
        <w:t>, 202</w:t>
      </w:r>
      <w:r w:rsidR="003C14DC" w:rsidRPr="00153190">
        <w:t>1-22</w:t>
      </w:r>
      <w:r w:rsidRPr="00153190">
        <w:t xml:space="preserve"> to 202</w:t>
      </w:r>
      <w:r w:rsidR="003C14DC" w:rsidRPr="00153190">
        <w:t>8</w:t>
      </w:r>
      <w:r w:rsidRPr="00153190">
        <w:t>-2</w:t>
      </w:r>
      <w:bookmarkEnd w:id="206"/>
      <w:r w:rsidR="003C14DC" w:rsidRPr="00153190">
        <w:t>9</w:t>
      </w:r>
    </w:p>
    <w:p w14:paraId="72019CFF" w14:textId="77777777" w:rsidR="00463925" w:rsidRDefault="00410840" w:rsidP="00410840">
      <w:r>
        <w:rPr>
          <w:noProof/>
        </w:rPr>
        <w:drawing>
          <wp:inline distT="0" distB="0" distL="0" distR="0" wp14:anchorId="7F1D2907" wp14:editId="1D9C5975">
            <wp:extent cx="5722354" cy="3177122"/>
            <wp:effectExtent l="0" t="0" r="0" b="4445"/>
            <wp:docPr id="1669999830" name="Picture 18" descr="Chart 3.1 is titled Australian Government expenditure and budgeted expenditure for service delivery of CHSP, 2021-22 to 2028-29. Total Australian Government funding has increased steadily over time, and increased from $3.0 billion in 2023-24, to $3.3 billion in 2024-25. It is expected to increase over the next 4 years, to $4.3 billion in 20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999830" name="Picture 18" descr="Chart 3.1 is titled Australian Government expenditure and budgeted expenditure for service delivery of CHSP, 2021-22 to 2028-29. Total Australian Government funding has increased steadily over time, and increased from $3.0 billion in 2023-24, to $3.3 billion in 2024-25. It is expected to increase over the next 4 years, to $4.3 billion in 2028-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0811" cy="3181817"/>
                    </a:xfrm>
                    <a:prstGeom prst="rect">
                      <a:avLst/>
                    </a:prstGeom>
                    <a:noFill/>
                  </pic:spPr>
                </pic:pic>
              </a:graphicData>
            </a:graphic>
          </wp:inline>
        </w:drawing>
      </w:r>
    </w:p>
    <w:p w14:paraId="0E724471" w14:textId="4890B1CB" w:rsidR="00B71676" w:rsidRPr="005C23E7" w:rsidRDefault="00B71676" w:rsidP="00645168">
      <w:r w:rsidRPr="005C23E7">
        <w:t>In 202</w:t>
      </w:r>
      <w:r w:rsidR="00F24C76">
        <w:t>4</w:t>
      </w:r>
      <w:r w:rsidRPr="005C23E7">
        <w:t>-2</w:t>
      </w:r>
      <w:r w:rsidR="00F24C76">
        <w:t>5</w:t>
      </w:r>
      <w:r w:rsidRPr="005C23E7">
        <w:t>,</w:t>
      </w:r>
      <w:r w:rsidR="00706ECD" w:rsidRPr="005C23E7">
        <w:t xml:space="preserve"> the largest </w:t>
      </w:r>
      <w:r w:rsidRPr="005C23E7">
        <w:t xml:space="preserve">service types by </w:t>
      </w:r>
      <w:r w:rsidR="00706ECD" w:rsidRPr="005C23E7">
        <w:t xml:space="preserve">expenditure </w:t>
      </w:r>
      <w:r w:rsidRPr="005C23E7">
        <w:t>were</w:t>
      </w:r>
      <w:r w:rsidR="005E0823">
        <w:t xml:space="preserve"> </w:t>
      </w:r>
      <w:r w:rsidR="005E0823" w:rsidRPr="0080128E">
        <w:t>(Table 3.3)</w:t>
      </w:r>
      <w:r w:rsidR="005E0823">
        <w:t>:</w:t>
      </w:r>
    </w:p>
    <w:p w14:paraId="755D9E96" w14:textId="587BF22C" w:rsidR="00706ECD" w:rsidRPr="0080128E" w:rsidRDefault="000740B9" w:rsidP="00E77508">
      <w:pPr>
        <w:pStyle w:val="ListBullet3"/>
      </w:pPr>
      <w:r w:rsidRPr="0080128E">
        <w:t>d</w:t>
      </w:r>
      <w:r w:rsidR="00706ECD" w:rsidRPr="0080128E">
        <w:t xml:space="preserve">omestic assistance with </w:t>
      </w:r>
      <w:r w:rsidR="00176CDC" w:rsidRPr="0080128E">
        <w:t xml:space="preserve">$691.2 </w:t>
      </w:r>
      <w:r w:rsidR="00706ECD" w:rsidRPr="0080128E">
        <w:t>million</w:t>
      </w:r>
      <w:r w:rsidR="006D158D" w:rsidRPr="0080128E">
        <w:t xml:space="preserve"> </w:t>
      </w:r>
      <w:r w:rsidR="00B65529" w:rsidRPr="0080128E">
        <w:t>(</w:t>
      </w:r>
      <w:r w:rsidR="00176CDC" w:rsidRPr="0080128E">
        <w:t xml:space="preserve">21.6% </w:t>
      </w:r>
      <w:r w:rsidR="005A0DC3" w:rsidRPr="0080128E">
        <w:t>of total expenditure</w:t>
      </w:r>
      <w:r w:rsidR="00B65529" w:rsidRPr="0080128E">
        <w:t>)</w:t>
      </w:r>
      <w:r w:rsidR="00706ECD" w:rsidRPr="0080128E">
        <w:t xml:space="preserve">, </w:t>
      </w:r>
      <w:r w:rsidR="00F17531" w:rsidRPr="0080128E">
        <w:t>up</w:t>
      </w:r>
      <w:r w:rsidR="00706ECD" w:rsidRPr="0080128E">
        <w:t xml:space="preserve"> </w:t>
      </w:r>
      <w:r w:rsidR="00F17531" w:rsidRPr="0080128E">
        <w:t>$127.</w:t>
      </w:r>
      <w:r w:rsidR="0019780F">
        <w:t>6</w:t>
      </w:r>
      <w:r w:rsidR="001465A4">
        <w:t> </w:t>
      </w:r>
      <w:r w:rsidR="00706ECD" w:rsidRPr="0080128E">
        <w:t xml:space="preserve">million </w:t>
      </w:r>
      <w:r w:rsidR="00AB7A1D" w:rsidRPr="0080128E">
        <w:t>from</w:t>
      </w:r>
      <w:r w:rsidR="00706ECD" w:rsidRPr="0080128E">
        <w:t xml:space="preserve"> 202</w:t>
      </w:r>
      <w:r w:rsidR="00F24C76" w:rsidRPr="0080128E">
        <w:t>3</w:t>
      </w:r>
      <w:r w:rsidR="00706ECD" w:rsidRPr="0080128E">
        <w:t>-2</w:t>
      </w:r>
      <w:r w:rsidR="00F24C76" w:rsidRPr="0080128E">
        <w:t>4</w:t>
      </w:r>
      <w:r w:rsidR="00C8574A" w:rsidRPr="0080128E">
        <w:t xml:space="preserve"> </w:t>
      </w:r>
    </w:p>
    <w:p w14:paraId="441E5A22" w14:textId="07064038" w:rsidR="00B71676" w:rsidRPr="0080128E" w:rsidRDefault="000740B9" w:rsidP="00E77508">
      <w:pPr>
        <w:pStyle w:val="ListBullet3"/>
      </w:pPr>
      <w:r w:rsidRPr="0080128E">
        <w:t>s</w:t>
      </w:r>
      <w:r w:rsidR="00441AC4" w:rsidRPr="0080128E">
        <w:t xml:space="preserve">ocial support with </w:t>
      </w:r>
      <w:r w:rsidR="00F73878" w:rsidRPr="0080128E">
        <w:t xml:space="preserve">$531.7 </w:t>
      </w:r>
      <w:r w:rsidR="00441AC4" w:rsidRPr="0080128E">
        <w:t>million</w:t>
      </w:r>
      <w:r w:rsidR="006D158D" w:rsidRPr="0080128E">
        <w:t xml:space="preserve"> </w:t>
      </w:r>
      <w:r w:rsidR="00441AC4" w:rsidRPr="0080128E">
        <w:t>(</w:t>
      </w:r>
      <w:r w:rsidR="00B8237F" w:rsidRPr="0080128E">
        <w:t xml:space="preserve">16.6% </w:t>
      </w:r>
      <w:r w:rsidR="005A0DC3" w:rsidRPr="0080128E">
        <w:t>of total expenditure</w:t>
      </w:r>
      <w:r w:rsidR="00441AC4" w:rsidRPr="0080128E">
        <w:t xml:space="preserve">), </w:t>
      </w:r>
      <w:r w:rsidR="00B8237F" w:rsidRPr="0080128E">
        <w:t>up $29.6</w:t>
      </w:r>
      <w:r w:rsidR="004E7081" w:rsidRPr="0080128E">
        <w:t xml:space="preserve"> million </w:t>
      </w:r>
      <w:r w:rsidR="00AB7A1D" w:rsidRPr="0080128E">
        <w:t>from</w:t>
      </w:r>
      <w:r w:rsidR="004E7081" w:rsidRPr="0080128E">
        <w:t xml:space="preserve"> </w:t>
      </w:r>
      <w:r w:rsidR="00F24C76" w:rsidRPr="0080128E">
        <w:t>2023-24</w:t>
      </w:r>
    </w:p>
    <w:p w14:paraId="5399AE32" w14:textId="760CAEDC" w:rsidR="00F73E36" w:rsidRPr="005C23E7" w:rsidRDefault="00865B5D" w:rsidP="00E77508">
      <w:pPr>
        <w:pStyle w:val="ListBullet3"/>
      </w:pPr>
      <w:r w:rsidRPr="0080128E">
        <w:t>allied health and therapy services</w:t>
      </w:r>
      <w:r w:rsidR="006D158D" w:rsidRPr="0080128E">
        <w:t xml:space="preserve"> </w:t>
      </w:r>
      <w:r w:rsidR="004E7081" w:rsidRPr="0080128E">
        <w:t xml:space="preserve">with </w:t>
      </w:r>
      <w:r w:rsidR="00703731" w:rsidRPr="0080128E">
        <w:t>$367.4</w:t>
      </w:r>
      <w:r w:rsidR="006D158D" w:rsidRPr="0080128E">
        <w:t xml:space="preserve"> </w:t>
      </w:r>
      <w:r w:rsidR="002D50B7" w:rsidRPr="0080128E">
        <w:t xml:space="preserve">million </w:t>
      </w:r>
      <w:r w:rsidR="004E7081" w:rsidRPr="0080128E">
        <w:t>(11.</w:t>
      </w:r>
      <w:r w:rsidR="00703731" w:rsidRPr="0080128E">
        <w:t>5</w:t>
      </w:r>
      <w:r w:rsidR="004E7081" w:rsidRPr="0080128E">
        <w:t>%</w:t>
      </w:r>
      <w:r w:rsidR="005A0DC3" w:rsidRPr="0080128E">
        <w:t xml:space="preserve"> of total expenditure</w:t>
      </w:r>
      <w:r w:rsidR="004E7081" w:rsidRPr="0080128E">
        <w:t xml:space="preserve">), </w:t>
      </w:r>
      <w:r w:rsidR="00BB2C7E" w:rsidRPr="0080128E">
        <w:t>up</w:t>
      </w:r>
      <w:r w:rsidR="004E7081" w:rsidRPr="0080128E">
        <w:t xml:space="preserve"> </w:t>
      </w:r>
      <w:r w:rsidR="00BB2C7E" w:rsidRPr="0080128E">
        <w:t xml:space="preserve">$74.1 </w:t>
      </w:r>
      <w:r w:rsidR="004E7081" w:rsidRPr="0080128E">
        <w:t xml:space="preserve">million </w:t>
      </w:r>
      <w:r w:rsidR="00AB7A1D" w:rsidRPr="0080128E">
        <w:t>from</w:t>
      </w:r>
      <w:r w:rsidR="004E7081" w:rsidRPr="0080128E">
        <w:t xml:space="preserve"> </w:t>
      </w:r>
      <w:r w:rsidR="00F24C76" w:rsidRPr="0080128E">
        <w:t>2023-24</w:t>
      </w:r>
      <w:r w:rsidR="005A0DC3" w:rsidRPr="0080128E">
        <w:t>.</w:t>
      </w:r>
      <w:r w:rsidR="00F73E36" w:rsidRPr="005C23E7">
        <w:br w:type="page"/>
      </w:r>
    </w:p>
    <w:p w14:paraId="7F80889B" w14:textId="16E72E88" w:rsidR="008861AA" w:rsidRPr="00596734" w:rsidRDefault="006746AE" w:rsidP="008861AA">
      <w:pPr>
        <w:pStyle w:val="Caption"/>
      </w:pPr>
      <w:bookmarkStart w:id="207" w:name="_Ref195092346"/>
      <w:bookmarkStart w:id="208" w:name="_Toc195525330"/>
      <w:r w:rsidRPr="005C23E7">
        <w:t xml:space="preserve">Table </w:t>
      </w:r>
      <w:fldSimple w:instr=" STYLEREF 1 \s ">
        <w:r w:rsidR="002C08C9">
          <w:rPr>
            <w:noProof/>
          </w:rPr>
          <w:t>3</w:t>
        </w:r>
      </w:fldSimple>
      <w:r w:rsidR="00E4583C" w:rsidRPr="005C23E7">
        <w:t>.</w:t>
      </w:r>
      <w:fldSimple w:instr=" SEQ Table \* ARABIC \s 1 ">
        <w:r w:rsidR="002C08C9">
          <w:rPr>
            <w:noProof/>
          </w:rPr>
          <w:t>3</w:t>
        </w:r>
      </w:fldSimple>
      <w:bookmarkEnd w:id="207"/>
      <w:r w:rsidRPr="005C23E7">
        <w:t xml:space="preserve">: CHSP expenditure by service type, </w:t>
      </w:r>
      <w:bookmarkEnd w:id="208"/>
      <w:r w:rsidR="008861AA" w:rsidRPr="005C23E7">
        <w:t>202</w:t>
      </w:r>
      <w:r w:rsidR="008861AA">
        <w:t>1</w:t>
      </w:r>
      <w:r w:rsidR="008861AA" w:rsidRPr="005C23E7">
        <w:t>-2</w:t>
      </w:r>
      <w:r w:rsidR="008861AA">
        <w:t>2</w:t>
      </w:r>
      <w:r w:rsidR="008861AA" w:rsidRPr="005C23E7">
        <w:t xml:space="preserve"> to 202</w:t>
      </w:r>
      <w:r w:rsidR="008861AA">
        <w:t>4</w:t>
      </w:r>
      <w:r w:rsidR="008861AA" w:rsidRPr="005C23E7">
        <w:t>-2</w:t>
      </w:r>
      <w:r w:rsidR="008861AA">
        <w:t>5</w:t>
      </w:r>
      <w:r w:rsidR="008861AA" w:rsidRPr="005C23E7">
        <w:t>, with comparison to 202</w:t>
      </w:r>
      <w:r w:rsidR="008861AA">
        <w:t>3</w:t>
      </w:r>
      <w:r w:rsidR="008861AA" w:rsidRPr="005C23E7">
        <w:t>-2</w:t>
      </w:r>
      <w:r w:rsidR="008861AA">
        <w:t>4</w:t>
      </w:r>
    </w:p>
    <w:tbl>
      <w:tblPr>
        <w:tblStyle w:val="DepartmentofHealthtable"/>
        <w:tblW w:w="5158" w:type="pct"/>
        <w:tblBorders>
          <w:top w:val="none" w:sz="0" w:space="0" w:color="auto"/>
        </w:tblBorders>
        <w:tblLayout w:type="fixed"/>
        <w:tblLook w:val="04A0" w:firstRow="1" w:lastRow="0" w:firstColumn="1" w:lastColumn="0" w:noHBand="0" w:noVBand="1"/>
      </w:tblPr>
      <w:tblGrid>
        <w:gridCol w:w="2894"/>
        <w:gridCol w:w="1277"/>
        <w:gridCol w:w="1277"/>
        <w:gridCol w:w="1276"/>
        <w:gridCol w:w="1132"/>
        <w:gridCol w:w="1501"/>
      </w:tblGrid>
      <w:tr w:rsidR="008861AA" w:rsidRPr="005C23E7" w14:paraId="066A1A65" w14:textId="77777777" w:rsidTr="0073478B">
        <w:trPr>
          <w:cnfStyle w:val="100000000000" w:firstRow="1" w:lastRow="0" w:firstColumn="0" w:lastColumn="0" w:oddVBand="0" w:evenVBand="0" w:oddHBand="0" w:evenHBand="0" w:firstRowFirstColumn="0" w:firstRowLastColumn="0" w:lastRowFirstColumn="0" w:lastRowLastColumn="0"/>
          <w:trHeight w:val="680"/>
        </w:trPr>
        <w:tc>
          <w:tcPr>
            <w:tcW w:w="1546" w:type="pct"/>
            <w:hideMark/>
          </w:tcPr>
          <w:p w14:paraId="63B6351C" w14:textId="77777777" w:rsidR="008861AA" w:rsidRPr="00FC5169" w:rsidRDefault="008861AA" w:rsidP="00FC5169">
            <w:pPr>
              <w:pStyle w:val="TableHeaderWhite"/>
            </w:pPr>
            <w:r w:rsidRPr="00FC5169">
              <w:t> </w:t>
            </w:r>
          </w:p>
        </w:tc>
        <w:tc>
          <w:tcPr>
            <w:tcW w:w="682" w:type="pct"/>
          </w:tcPr>
          <w:p w14:paraId="4D874260" w14:textId="6732196E" w:rsidR="008861AA" w:rsidRPr="00FC5169" w:rsidRDefault="008861AA" w:rsidP="00FC5169">
            <w:pPr>
              <w:pStyle w:val="TableHeaderWhite"/>
            </w:pPr>
            <w:r w:rsidRPr="00FC5169">
              <w:t>2021-22 ($m)</w:t>
            </w:r>
          </w:p>
        </w:tc>
        <w:tc>
          <w:tcPr>
            <w:tcW w:w="682" w:type="pct"/>
          </w:tcPr>
          <w:p w14:paraId="590A3969" w14:textId="08068687" w:rsidR="008861AA" w:rsidRPr="00FC5169" w:rsidRDefault="008861AA" w:rsidP="00FC5169">
            <w:pPr>
              <w:pStyle w:val="TableHeaderWhite"/>
            </w:pPr>
            <w:r w:rsidRPr="00FC5169">
              <w:t>2022-23 ($m)</w:t>
            </w:r>
          </w:p>
        </w:tc>
        <w:tc>
          <w:tcPr>
            <w:tcW w:w="682" w:type="pct"/>
          </w:tcPr>
          <w:p w14:paraId="7849577E" w14:textId="7D639C4A" w:rsidR="008861AA" w:rsidRPr="00FC5169" w:rsidRDefault="008861AA" w:rsidP="00FC5169">
            <w:pPr>
              <w:pStyle w:val="TableHeaderWhite"/>
            </w:pPr>
            <w:r w:rsidRPr="00FC5169">
              <w:t>2023-24 ($m)</w:t>
            </w:r>
          </w:p>
        </w:tc>
        <w:tc>
          <w:tcPr>
            <w:tcW w:w="605" w:type="pct"/>
            <w:tcBorders>
              <w:top w:val="nil"/>
            </w:tcBorders>
            <w:shd w:val="clear" w:color="auto" w:fill="68437B" w:themeFill="accent3" w:themeFillShade="BF"/>
          </w:tcPr>
          <w:p w14:paraId="602052EE" w14:textId="319EF58B" w:rsidR="008861AA" w:rsidRPr="00FC5169" w:rsidRDefault="008861AA" w:rsidP="00FC5169">
            <w:pPr>
              <w:pStyle w:val="TableHeaderWhite"/>
            </w:pPr>
            <w:r w:rsidRPr="00FC5169">
              <w:t>2024-25 ($m)</w:t>
            </w:r>
          </w:p>
        </w:tc>
        <w:tc>
          <w:tcPr>
            <w:tcW w:w="802" w:type="pct"/>
            <w:shd w:val="clear" w:color="auto" w:fill="68437B" w:themeFill="accent3" w:themeFillShade="BF"/>
          </w:tcPr>
          <w:p w14:paraId="0F31D94D" w14:textId="5F7FCF4D" w:rsidR="008861AA" w:rsidRPr="005C23E7" w:rsidRDefault="008861AA" w:rsidP="00FC5169">
            <w:pPr>
              <w:pStyle w:val="TableHeaderWhite"/>
            </w:pPr>
            <w:r w:rsidRPr="005C23E7">
              <w:t>Change from 202</w:t>
            </w:r>
            <w:r>
              <w:t>3</w:t>
            </w:r>
            <w:r w:rsidRPr="005C23E7">
              <w:t>-2</w:t>
            </w:r>
            <w:r>
              <w:t>4</w:t>
            </w:r>
            <w:r w:rsidRPr="005C23E7">
              <w:t xml:space="preserve"> (%)</w:t>
            </w:r>
          </w:p>
        </w:tc>
      </w:tr>
      <w:tr w:rsidR="00603C86" w:rsidRPr="005C23E7" w14:paraId="5552C7B0" w14:textId="77777777" w:rsidTr="00C07A1B">
        <w:trPr>
          <w:trHeight w:val="340"/>
        </w:trPr>
        <w:tc>
          <w:tcPr>
            <w:tcW w:w="1546" w:type="pct"/>
            <w:noWrap/>
            <w:hideMark/>
          </w:tcPr>
          <w:p w14:paraId="2F8349BE" w14:textId="604E41D8" w:rsidR="00603C86" w:rsidRPr="00FC33A4" w:rsidRDefault="00603C86" w:rsidP="00FC33A4">
            <w:pPr>
              <w:pStyle w:val="TableofAuthorities"/>
            </w:pPr>
            <w:r w:rsidRPr="00FC33A4">
              <w:t xml:space="preserve">Social support </w:t>
            </w:r>
            <w:r w:rsidRPr="00FC33A4">
              <w:rPr>
                <w:vertAlign w:val="superscript"/>
              </w:rPr>
              <w:t>1</w:t>
            </w:r>
          </w:p>
        </w:tc>
        <w:tc>
          <w:tcPr>
            <w:tcW w:w="682" w:type="pct"/>
          </w:tcPr>
          <w:p w14:paraId="31AF8C8D" w14:textId="387A717B" w:rsidR="00603C86" w:rsidRPr="00FC33A4" w:rsidRDefault="00603C86" w:rsidP="00FC33A4">
            <w:pPr>
              <w:pStyle w:val="TableofAuthorities"/>
            </w:pPr>
            <w:r w:rsidRPr="00FC33A4">
              <w:t>$513.5</w:t>
            </w:r>
          </w:p>
        </w:tc>
        <w:tc>
          <w:tcPr>
            <w:tcW w:w="682" w:type="pct"/>
          </w:tcPr>
          <w:p w14:paraId="36AFC441" w14:textId="4C604D21" w:rsidR="00603C86" w:rsidRPr="00FC33A4" w:rsidRDefault="00603C86" w:rsidP="00FC33A4">
            <w:pPr>
              <w:pStyle w:val="TableofAuthorities"/>
            </w:pPr>
            <w:r w:rsidRPr="00FC33A4">
              <w:t>$535.4</w:t>
            </w:r>
          </w:p>
        </w:tc>
        <w:tc>
          <w:tcPr>
            <w:tcW w:w="682" w:type="pct"/>
          </w:tcPr>
          <w:p w14:paraId="1008D2F3" w14:textId="4F242189" w:rsidR="00603C86" w:rsidRPr="00FC33A4" w:rsidRDefault="00603C86" w:rsidP="00FC33A4">
            <w:pPr>
              <w:pStyle w:val="TableofAuthorities"/>
            </w:pPr>
            <w:r w:rsidRPr="00FC33A4">
              <w:t>$502.1</w:t>
            </w:r>
          </w:p>
        </w:tc>
        <w:tc>
          <w:tcPr>
            <w:tcW w:w="605" w:type="pct"/>
          </w:tcPr>
          <w:p w14:paraId="5AB0C893" w14:textId="74568ECD" w:rsidR="00603C86" w:rsidRPr="00197ECD" w:rsidRDefault="00603C86" w:rsidP="00197ECD">
            <w:pPr>
              <w:pStyle w:val="TableofAuthorities"/>
            </w:pPr>
            <w:r w:rsidRPr="00197ECD">
              <w:t>$531.7</w:t>
            </w:r>
          </w:p>
        </w:tc>
        <w:tc>
          <w:tcPr>
            <w:tcW w:w="802" w:type="pct"/>
          </w:tcPr>
          <w:p w14:paraId="2B82D5DA" w14:textId="5F69D11F" w:rsidR="00603C86" w:rsidRPr="00197ECD" w:rsidRDefault="00241FF7" w:rsidP="00197ECD">
            <w:pPr>
              <w:pStyle w:val="TableofAuthorities"/>
            </w:pPr>
            <w:r w:rsidRPr="00197ECD">
              <w:t>▲</w:t>
            </w:r>
            <w:r w:rsidR="00515809" w:rsidRPr="00197ECD">
              <w:t xml:space="preserve"> </w:t>
            </w:r>
            <w:r w:rsidR="00603C86" w:rsidRPr="00197ECD">
              <w:t>5.9%</w:t>
            </w:r>
          </w:p>
        </w:tc>
      </w:tr>
      <w:tr w:rsidR="00603C86" w:rsidRPr="005C23E7" w14:paraId="246D414A" w14:textId="77777777" w:rsidTr="00C07A1B">
        <w:trPr>
          <w:trHeight w:val="340"/>
        </w:trPr>
        <w:tc>
          <w:tcPr>
            <w:tcW w:w="1546" w:type="pct"/>
            <w:noWrap/>
            <w:hideMark/>
          </w:tcPr>
          <w:p w14:paraId="63C38D51" w14:textId="77777777" w:rsidR="00603C86" w:rsidRPr="00FC33A4" w:rsidRDefault="00603C86" w:rsidP="00FC33A4">
            <w:pPr>
              <w:pStyle w:val="TableofAuthorities"/>
            </w:pPr>
            <w:r w:rsidRPr="00FC33A4">
              <w:t>Domestic assistance</w:t>
            </w:r>
          </w:p>
        </w:tc>
        <w:tc>
          <w:tcPr>
            <w:tcW w:w="682" w:type="pct"/>
          </w:tcPr>
          <w:p w14:paraId="0DFE4C06" w14:textId="4F70E127" w:rsidR="00603C86" w:rsidRPr="00FC33A4" w:rsidRDefault="00603C86" w:rsidP="00FC33A4">
            <w:pPr>
              <w:pStyle w:val="TableofAuthorities"/>
            </w:pPr>
            <w:r w:rsidRPr="00FC33A4">
              <w:t>$558.4</w:t>
            </w:r>
          </w:p>
        </w:tc>
        <w:tc>
          <w:tcPr>
            <w:tcW w:w="682" w:type="pct"/>
          </w:tcPr>
          <w:p w14:paraId="6FB72924" w14:textId="257BD5D7" w:rsidR="00603C86" w:rsidRPr="00FC33A4" w:rsidRDefault="00603C86" w:rsidP="00FC33A4">
            <w:pPr>
              <w:pStyle w:val="TableofAuthorities"/>
            </w:pPr>
            <w:r w:rsidRPr="00FC33A4">
              <w:t>$573.6</w:t>
            </w:r>
          </w:p>
        </w:tc>
        <w:tc>
          <w:tcPr>
            <w:tcW w:w="682" w:type="pct"/>
          </w:tcPr>
          <w:p w14:paraId="60B2354D" w14:textId="3F814858" w:rsidR="00603C86" w:rsidRPr="00FC33A4" w:rsidRDefault="00603C86" w:rsidP="00FC33A4">
            <w:pPr>
              <w:pStyle w:val="TableofAuthorities"/>
            </w:pPr>
            <w:r w:rsidRPr="00FC33A4">
              <w:t>$563.6</w:t>
            </w:r>
          </w:p>
        </w:tc>
        <w:tc>
          <w:tcPr>
            <w:tcW w:w="605" w:type="pct"/>
          </w:tcPr>
          <w:p w14:paraId="60114938" w14:textId="37B13739" w:rsidR="00603C86" w:rsidRPr="00197ECD" w:rsidRDefault="00603C86" w:rsidP="00197ECD">
            <w:pPr>
              <w:pStyle w:val="TableofAuthorities"/>
            </w:pPr>
            <w:r w:rsidRPr="00197ECD">
              <w:t>$691.2</w:t>
            </w:r>
          </w:p>
        </w:tc>
        <w:tc>
          <w:tcPr>
            <w:tcW w:w="802" w:type="pct"/>
          </w:tcPr>
          <w:p w14:paraId="52ABD092" w14:textId="60458904" w:rsidR="00603C86" w:rsidRPr="00197ECD" w:rsidRDefault="002042D4" w:rsidP="00197ECD">
            <w:pPr>
              <w:pStyle w:val="TableofAuthorities"/>
            </w:pPr>
            <w:r w:rsidRPr="00197ECD">
              <w:t xml:space="preserve">▲ </w:t>
            </w:r>
            <w:r w:rsidR="00603C86" w:rsidRPr="00197ECD">
              <w:t>22.7%</w:t>
            </w:r>
          </w:p>
        </w:tc>
      </w:tr>
      <w:tr w:rsidR="00603C86" w:rsidRPr="005C23E7" w14:paraId="02B20A73" w14:textId="77777777" w:rsidTr="00C07A1B">
        <w:trPr>
          <w:trHeight w:val="340"/>
        </w:trPr>
        <w:tc>
          <w:tcPr>
            <w:tcW w:w="1546" w:type="pct"/>
            <w:noWrap/>
          </w:tcPr>
          <w:p w14:paraId="0E6E7BF8" w14:textId="77777777" w:rsidR="00603C86" w:rsidRPr="00FC33A4" w:rsidRDefault="00603C86" w:rsidP="00FC33A4">
            <w:pPr>
              <w:pStyle w:val="TableofAuthorities"/>
            </w:pPr>
            <w:r w:rsidRPr="00FC33A4">
              <w:t>Nursing</w:t>
            </w:r>
          </w:p>
        </w:tc>
        <w:tc>
          <w:tcPr>
            <w:tcW w:w="682" w:type="pct"/>
          </w:tcPr>
          <w:p w14:paraId="195F15E5" w14:textId="5C9EB41F" w:rsidR="00603C86" w:rsidRPr="00FC33A4" w:rsidRDefault="00603C86" w:rsidP="00FC33A4">
            <w:pPr>
              <w:pStyle w:val="TableofAuthorities"/>
            </w:pPr>
            <w:r w:rsidRPr="00FC33A4">
              <w:t>$292.8</w:t>
            </w:r>
          </w:p>
        </w:tc>
        <w:tc>
          <w:tcPr>
            <w:tcW w:w="682" w:type="pct"/>
          </w:tcPr>
          <w:p w14:paraId="6FD7A01F" w14:textId="1AC74D55" w:rsidR="00603C86" w:rsidRPr="00FC33A4" w:rsidRDefault="00603C86" w:rsidP="00FC33A4">
            <w:pPr>
              <w:pStyle w:val="TableofAuthorities"/>
            </w:pPr>
            <w:r w:rsidRPr="00FC33A4">
              <w:t>$302.0</w:t>
            </w:r>
          </w:p>
        </w:tc>
        <w:tc>
          <w:tcPr>
            <w:tcW w:w="682" w:type="pct"/>
          </w:tcPr>
          <w:p w14:paraId="3E26AC5D" w14:textId="21B8C145" w:rsidR="00603C86" w:rsidRPr="00FC33A4" w:rsidRDefault="00603C86" w:rsidP="00FC33A4">
            <w:pPr>
              <w:pStyle w:val="TableofAuthorities"/>
            </w:pPr>
            <w:r w:rsidRPr="00FC33A4">
              <w:t>$315.1</w:t>
            </w:r>
          </w:p>
        </w:tc>
        <w:tc>
          <w:tcPr>
            <w:tcW w:w="605" w:type="pct"/>
          </w:tcPr>
          <w:p w14:paraId="3F968288" w14:textId="24A05D26" w:rsidR="00603C86" w:rsidRPr="00197ECD" w:rsidRDefault="00603C86" w:rsidP="00197ECD">
            <w:pPr>
              <w:pStyle w:val="TableofAuthorities"/>
            </w:pPr>
            <w:r w:rsidRPr="00197ECD">
              <w:t>$329.0</w:t>
            </w:r>
          </w:p>
        </w:tc>
        <w:tc>
          <w:tcPr>
            <w:tcW w:w="802" w:type="pct"/>
          </w:tcPr>
          <w:p w14:paraId="2FDB1499" w14:textId="118849E5" w:rsidR="00603C86" w:rsidRPr="00197ECD" w:rsidRDefault="002042D4" w:rsidP="00197ECD">
            <w:pPr>
              <w:pStyle w:val="TableofAuthorities"/>
            </w:pPr>
            <w:r w:rsidRPr="00197ECD">
              <w:t xml:space="preserve">▲ </w:t>
            </w:r>
            <w:r w:rsidR="00603C86" w:rsidRPr="00197ECD">
              <w:t>4.4%</w:t>
            </w:r>
          </w:p>
        </w:tc>
      </w:tr>
      <w:tr w:rsidR="00603C86" w:rsidRPr="005C23E7" w14:paraId="46B83374" w14:textId="77777777" w:rsidTr="00C07A1B">
        <w:trPr>
          <w:trHeight w:val="340"/>
        </w:trPr>
        <w:tc>
          <w:tcPr>
            <w:tcW w:w="1546" w:type="pct"/>
            <w:noWrap/>
            <w:hideMark/>
          </w:tcPr>
          <w:p w14:paraId="0347A197" w14:textId="06E95C76" w:rsidR="00603C86" w:rsidRPr="00FC33A4" w:rsidRDefault="00603C86" w:rsidP="00FC33A4">
            <w:pPr>
              <w:pStyle w:val="TableofAuthorities"/>
            </w:pPr>
            <w:r w:rsidRPr="00FC33A4">
              <w:t xml:space="preserve">Respite </w:t>
            </w:r>
            <w:r w:rsidRPr="00FC33A4">
              <w:rPr>
                <w:vertAlign w:val="superscript"/>
              </w:rPr>
              <w:t>2</w:t>
            </w:r>
          </w:p>
        </w:tc>
        <w:tc>
          <w:tcPr>
            <w:tcW w:w="682" w:type="pct"/>
          </w:tcPr>
          <w:p w14:paraId="1AB2E0F0" w14:textId="41E72C63" w:rsidR="00603C86" w:rsidRPr="00FC33A4" w:rsidRDefault="00603C86" w:rsidP="00FC33A4">
            <w:pPr>
              <w:pStyle w:val="TableofAuthorities"/>
            </w:pPr>
            <w:r w:rsidRPr="00FC33A4">
              <w:t>$336.6</w:t>
            </w:r>
          </w:p>
        </w:tc>
        <w:tc>
          <w:tcPr>
            <w:tcW w:w="682" w:type="pct"/>
          </w:tcPr>
          <w:p w14:paraId="5B6C1B25" w14:textId="6AEE8081" w:rsidR="00603C86" w:rsidRPr="00FC33A4" w:rsidRDefault="00603C86" w:rsidP="00FC33A4">
            <w:pPr>
              <w:pStyle w:val="TableofAuthorities"/>
            </w:pPr>
            <w:r w:rsidRPr="00FC33A4">
              <w:t>$357.3</w:t>
            </w:r>
          </w:p>
        </w:tc>
        <w:tc>
          <w:tcPr>
            <w:tcW w:w="682" w:type="pct"/>
          </w:tcPr>
          <w:p w14:paraId="5D5A50FA" w14:textId="6398D05A" w:rsidR="00603C86" w:rsidRPr="00FC33A4" w:rsidRDefault="00603C86" w:rsidP="00FC33A4">
            <w:pPr>
              <w:pStyle w:val="TableofAuthorities"/>
            </w:pPr>
            <w:r w:rsidRPr="00FC33A4">
              <w:t>$322.6</w:t>
            </w:r>
          </w:p>
        </w:tc>
        <w:tc>
          <w:tcPr>
            <w:tcW w:w="605" w:type="pct"/>
          </w:tcPr>
          <w:p w14:paraId="6E0EE018" w14:textId="372253AC" w:rsidR="00603C86" w:rsidRPr="00197ECD" w:rsidRDefault="00603C86" w:rsidP="00197ECD">
            <w:pPr>
              <w:pStyle w:val="TableofAuthorities"/>
            </w:pPr>
            <w:r w:rsidRPr="00197ECD">
              <w:t>$326.1</w:t>
            </w:r>
          </w:p>
        </w:tc>
        <w:tc>
          <w:tcPr>
            <w:tcW w:w="802" w:type="pct"/>
          </w:tcPr>
          <w:p w14:paraId="2BBB2CF3" w14:textId="515CB867" w:rsidR="00603C86" w:rsidRPr="00197ECD" w:rsidRDefault="002042D4" w:rsidP="00197ECD">
            <w:pPr>
              <w:pStyle w:val="TableofAuthorities"/>
            </w:pPr>
            <w:r w:rsidRPr="00197ECD">
              <w:t xml:space="preserve">▲ </w:t>
            </w:r>
            <w:r w:rsidR="00603C86" w:rsidRPr="00197ECD">
              <w:t>1.1%</w:t>
            </w:r>
          </w:p>
        </w:tc>
      </w:tr>
      <w:tr w:rsidR="00603C86" w:rsidRPr="005C23E7" w14:paraId="527D955D" w14:textId="77777777" w:rsidTr="00C07A1B">
        <w:trPr>
          <w:trHeight w:val="567"/>
        </w:trPr>
        <w:tc>
          <w:tcPr>
            <w:tcW w:w="1546" w:type="pct"/>
            <w:noWrap/>
            <w:hideMark/>
          </w:tcPr>
          <w:p w14:paraId="239AC66E" w14:textId="7948827B" w:rsidR="00603C86" w:rsidRPr="00FC33A4" w:rsidRDefault="00603C86" w:rsidP="00FC33A4">
            <w:pPr>
              <w:pStyle w:val="TableofAuthorities"/>
            </w:pPr>
            <w:r w:rsidRPr="00FC33A4">
              <w:t>Allied health and therapy services</w:t>
            </w:r>
          </w:p>
        </w:tc>
        <w:tc>
          <w:tcPr>
            <w:tcW w:w="682" w:type="pct"/>
          </w:tcPr>
          <w:p w14:paraId="1F512D88" w14:textId="514AE95B" w:rsidR="00603C86" w:rsidRPr="00FC33A4" w:rsidRDefault="00603C86" w:rsidP="00FC33A4">
            <w:pPr>
              <w:pStyle w:val="TableofAuthorities"/>
            </w:pPr>
            <w:r w:rsidRPr="00FC33A4">
              <w:t>$283.6</w:t>
            </w:r>
          </w:p>
        </w:tc>
        <w:tc>
          <w:tcPr>
            <w:tcW w:w="682" w:type="pct"/>
          </w:tcPr>
          <w:p w14:paraId="084C7EAB" w14:textId="5AC4D1C4" w:rsidR="00603C86" w:rsidRPr="00FC33A4" w:rsidRDefault="00603C86" w:rsidP="00FC33A4">
            <w:pPr>
              <w:pStyle w:val="TableofAuthorities"/>
            </w:pPr>
            <w:r w:rsidRPr="00FC33A4">
              <w:t>$294.1</w:t>
            </w:r>
          </w:p>
        </w:tc>
        <w:tc>
          <w:tcPr>
            <w:tcW w:w="682" w:type="pct"/>
          </w:tcPr>
          <w:p w14:paraId="79A42BCD" w14:textId="3FF5380B" w:rsidR="00603C86" w:rsidRPr="00FC33A4" w:rsidRDefault="00603C86" w:rsidP="00FC33A4">
            <w:pPr>
              <w:pStyle w:val="TableofAuthorities"/>
            </w:pPr>
            <w:r w:rsidRPr="00FC33A4">
              <w:t>$293.3</w:t>
            </w:r>
          </w:p>
        </w:tc>
        <w:tc>
          <w:tcPr>
            <w:tcW w:w="605" w:type="pct"/>
          </w:tcPr>
          <w:p w14:paraId="03BB22E9" w14:textId="3AF0B14C" w:rsidR="00603C86" w:rsidRPr="00197ECD" w:rsidRDefault="00603C86" w:rsidP="00197ECD">
            <w:pPr>
              <w:pStyle w:val="TableofAuthorities"/>
            </w:pPr>
            <w:r w:rsidRPr="00197ECD">
              <w:t>$367.4</w:t>
            </w:r>
          </w:p>
        </w:tc>
        <w:tc>
          <w:tcPr>
            <w:tcW w:w="802" w:type="pct"/>
          </w:tcPr>
          <w:p w14:paraId="3ECCD113" w14:textId="435F2397" w:rsidR="00603C86" w:rsidRPr="00197ECD" w:rsidRDefault="002042D4" w:rsidP="00197ECD">
            <w:pPr>
              <w:pStyle w:val="TableofAuthorities"/>
            </w:pPr>
            <w:r w:rsidRPr="00197ECD">
              <w:t xml:space="preserve">▲ </w:t>
            </w:r>
            <w:r w:rsidR="00603C86" w:rsidRPr="00197ECD">
              <w:t>25.3%</w:t>
            </w:r>
          </w:p>
        </w:tc>
      </w:tr>
      <w:tr w:rsidR="00603C86" w:rsidRPr="005C23E7" w14:paraId="11193C39" w14:textId="77777777" w:rsidTr="00C07A1B">
        <w:trPr>
          <w:trHeight w:val="340"/>
        </w:trPr>
        <w:tc>
          <w:tcPr>
            <w:tcW w:w="1546" w:type="pct"/>
            <w:noWrap/>
            <w:hideMark/>
          </w:tcPr>
          <w:p w14:paraId="36D7EFA5" w14:textId="77777777" w:rsidR="00603C86" w:rsidRPr="00FC33A4" w:rsidRDefault="00603C86" w:rsidP="00FC33A4">
            <w:pPr>
              <w:pStyle w:val="TableofAuthorities"/>
            </w:pPr>
            <w:r w:rsidRPr="00FC33A4">
              <w:t>Personal care</w:t>
            </w:r>
          </w:p>
        </w:tc>
        <w:tc>
          <w:tcPr>
            <w:tcW w:w="682" w:type="pct"/>
          </w:tcPr>
          <w:p w14:paraId="41901E82" w14:textId="1F9925C6" w:rsidR="00603C86" w:rsidRPr="00FC33A4" w:rsidRDefault="00603C86" w:rsidP="00FC33A4">
            <w:pPr>
              <w:pStyle w:val="TableofAuthorities"/>
            </w:pPr>
            <w:r w:rsidRPr="00FC33A4">
              <w:t>$219.8</w:t>
            </w:r>
          </w:p>
        </w:tc>
        <w:tc>
          <w:tcPr>
            <w:tcW w:w="682" w:type="pct"/>
          </w:tcPr>
          <w:p w14:paraId="50EF44BB" w14:textId="4BB0449D" w:rsidR="00603C86" w:rsidRPr="00FC33A4" w:rsidRDefault="00603C86" w:rsidP="00FC33A4">
            <w:pPr>
              <w:pStyle w:val="TableofAuthorities"/>
            </w:pPr>
            <w:r w:rsidRPr="00FC33A4">
              <w:t>$225.4</w:t>
            </w:r>
          </w:p>
        </w:tc>
        <w:tc>
          <w:tcPr>
            <w:tcW w:w="682" w:type="pct"/>
          </w:tcPr>
          <w:p w14:paraId="062C9C2B" w14:textId="5ED0EBD0" w:rsidR="00603C86" w:rsidRPr="00FC33A4" w:rsidRDefault="00603C86" w:rsidP="00FC33A4">
            <w:pPr>
              <w:pStyle w:val="TableofAuthorities"/>
            </w:pPr>
            <w:r w:rsidRPr="00FC33A4">
              <w:t>$219.6</w:t>
            </w:r>
          </w:p>
        </w:tc>
        <w:tc>
          <w:tcPr>
            <w:tcW w:w="605" w:type="pct"/>
          </w:tcPr>
          <w:p w14:paraId="15116523" w14:textId="3ECE72D9" w:rsidR="00603C86" w:rsidRPr="00197ECD" w:rsidRDefault="00603C86" w:rsidP="00197ECD">
            <w:pPr>
              <w:pStyle w:val="TableofAuthorities"/>
            </w:pPr>
            <w:r w:rsidRPr="00197ECD">
              <w:t>$232.1</w:t>
            </w:r>
          </w:p>
        </w:tc>
        <w:tc>
          <w:tcPr>
            <w:tcW w:w="802" w:type="pct"/>
          </w:tcPr>
          <w:p w14:paraId="3F112DDD" w14:textId="33E53418" w:rsidR="00603C86" w:rsidRPr="00197ECD" w:rsidRDefault="002042D4" w:rsidP="00197ECD">
            <w:pPr>
              <w:pStyle w:val="TableofAuthorities"/>
            </w:pPr>
            <w:r w:rsidRPr="00197ECD">
              <w:t>▲</w:t>
            </w:r>
            <w:r w:rsidR="00603C86" w:rsidRPr="00197ECD">
              <w:t>5.7%</w:t>
            </w:r>
          </w:p>
        </w:tc>
      </w:tr>
      <w:tr w:rsidR="00603C86" w:rsidRPr="005C23E7" w14:paraId="76438FAF" w14:textId="77777777" w:rsidTr="00C07A1B">
        <w:trPr>
          <w:trHeight w:val="340"/>
        </w:trPr>
        <w:tc>
          <w:tcPr>
            <w:tcW w:w="1546" w:type="pct"/>
            <w:noWrap/>
            <w:hideMark/>
          </w:tcPr>
          <w:p w14:paraId="10280E62" w14:textId="77777777" w:rsidR="00603C86" w:rsidRPr="00FC33A4" w:rsidRDefault="00603C86" w:rsidP="00FC33A4">
            <w:pPr>
              <w:pStyle w:val="TableofAuthorities"/>
            </w:pPr>
            <w:r w:rsidRPr="00FC33A4">
              <w:t>Transport</w:t>
            </w:r>
          </w:p>
        </w:tc>
        <w:tc>
          <w:tcPr>
            <w:tcW w:w="682" w:type="pct"/>
          </w:tcPr>
          <w:p w14:paraId="75761516" w14:textId="14691D63" w:rsidR="00603C86" w:rsidRPr="00FC33A4" w:rsidRDefault="00603C86" w:rsidP="00FC33A4">
            <w:pPr>
              <w:pStyle w:val="TableofAuthorities"/>
            </w:pPr>
            <w:r w:rsidRPr="00FC33A4">
              <w:t>$212.8</w:t>
            </w:r>
          </w:p>
        </w:tc>
        <w:tc>
          <w:tcPr>
            <w:tcW w:w="682" w:type="pct"/>
          </w:tcPr>
          <w:p w14:paraId="4E13E540" w14:textId="444510E7" w:rsidR="00603C86" w:rsidRPr="00FC33A4" w:rsidRDefault="00603C86" w:rsidP="00FC33A4">
            <w:pPr>
              <w:pStyle w:val="TableofAuthorities"/>
            </w:pPr>
            <w:r w:rsidRPr="00FC33A4">
              <w:t>$218.0</w:t>
            </w:r>
          </w:p>
        </w:tc>
        <w:tc>
          <w:tcPr>
            <w:tcW w:w="682" w:type="pct"/>
          </w:tcPr>
          <w:p w14:paraId="6C4EB69E" w14:textId="0A057153" w:rsidR="00603C86" w:rsidRPr="00FC33A4" w:rsidRDefault="00603C86" w:rsidP="00FC33A4">
            <w:pPr>
              <w:pStyle w:val="TableofAuthorities"/>
            </w:pPr>
            <w:r w:rsidRPr="00FC33A4">
              <w:t>$224.3</w:t>
            </w:r>
          </w:p>
        </w:tc>
        <w:tc>
          <w:tcPr>
            <w:tcW w:w="605" w:type="pct"/>
          </w:tcPr>
          <w:p w14:paraId="6BBC7780" w14:textId="1118B831" w:rsidR="00603C86" w:rsidRPr="00197ECD" w:rsidRDefault="00603C86" w:rsidP="00197ECD">
            <w:pPr>
              <w:pStyle w:val="TableofAuthorities"/>
            </w:pPr>
            <w:r w:rsidRPr="00197ECD">
              <w:t>$231.7</w:t>
            </w:r>
          </w:p>
        </w:tc>
        <w:tc>
          <w:tcPr>
            <w:tcW w:w="802" w:type="pct"/>
          </w:tcPr>
          <w:p w14:paraId="597EF32B" w14:textId="21143823" w:rsidR="00603C86" w:rsidRPr="00197ECD" w:rsidRDefault="002042D4" w:rsidP="00197ECD">
            <w:pPr>
              <w:pStyle w:val="TableofAuthorities"/>
            </w:pPr>
            <w:r w:rsidRPr="00197ECD">
              <w:t xml:space="preserve">▲ </w:t>
            </w:r>
            <w:r w:rsidR="00603C86" w:rsidRPr="00197ECD">
              <w:t>3.3%</w:t>
            </w:r>
          </w:p>
        </w:tc>
      </w:tr>
      <w:tr w:rsidR="00603C86" w:rsidRPr="005C23E7" w14:paraId="77D59F93" w14:textId="77777777" w:rsidTr="00C07A1B">
        <w:trPr>
          <w:trHeight w:val="567"/>
        </w:trPr>
        <w:tc>
          <w:tcPr>
            <w:tcW w:w="1546" w:type="pct"/>
            <w:noWrap/>
            <w:hideMark/>
          </w:tcPr>
          <w:p w14:paraId="18EC2F54" w14:textId="1120D71E" w:rsidR="00603C86" w:rsidRPr="00FC33A4" w:rsidRDefault="00603C86" w:rsidP="00FC33A4">
            <w:pPr>
              <w:pStyle w:val="TableofAuthorities"/>
            </w:pPr>
            <w:r w:rsidRPr="00FC33A4">
              <w:t xml:space="preserve">Home modifications and maintenance </w:t>
            </w:r>
            <w:r w:rsidRPr="00FC33A4">
              <w:rPr>
                <w:vertAlign w:val="superscript"/>
              </w:rPr>
              <w:t>3</w:t>
            </w:r>
          </w:p>
        </w:tc>
        <w:tc>
          <w:tcPr>
            <w:tcW w:w="682" w:type="pct"/>
          </w:tcPr>
          <w:p w14:paraId="56C321F9" w14:textId="7FBD18B0" w:rsidR="00603C86" w:rsidRPr="00FC33A4" w:rsidRDefault="00603C86" w:rsidP="00FC33A4">
            <w:pPr>
              <w:pStyle w:val="TableofAuthorities"/>
            </w:pPr>
            <w:r w:rsidRPr="00FC33A4">
              <w:t>$183.1</w:t>
            </w:r>
          </w:p>
        </w:tc>
        <w:tc>
          <w:tcPr>
            <w:tcW w:w="682" w:type="pct"/>
          </w:tcPr>
          <w:p w14:paraId="16FB359C" w14:textId="28A64DE7" w:rsidR="00603C86" w:rsidRPr="00FC33A4" w:rsidRDefault="00603C86" w:rsidP="00FC33A4">
            <w:pPr>
              <w:pStyle w:val="TableofAuthorities"/>
            </w:pPr>
            <w:r w:rsidRPr="00FC33A4">
              <w:t>$190.3</w:t>
            </w:r>
          </w:p>
        </w:tc>
        <w:tc>
          <w:tcPr>
            <w:tcW w:w="682" w:type="pct"/>
          </w:tcPr>
          <w:p w14:paraId="3E446795" w14:textId="65DA3A0B" w:rsidR="00603C86" w:rsidRPr="00FC33A4" w:rsidRDefault="00603C86" w:rsidP="00FC33A4">
            <w:pPr>
              <w:pStyle w:val="TableofAuthorities"/>
            </w:pPr>
            <w:r w:rsidRPr="00FC33A4">
              <w:t>$200.1</w:t>
            </w:r>
          </w:p>
        </w:tc>
        <w:tc>
          <w:tcPr>
            <w:tcW w:w="605" w:type="pct"/>
          </w:tcPr>
          <w:p w14:paraId="37E05BA5" w14:textId="7C5EDC9B" w:rsidR="00603C86" w:rsidRPr="00197ECD" w:rsidRDefault="00603C86" w:rsidP="00197ECD">
            <w:pPr>
              <w:pStyle w:val="TableofAuthorities"/>
            </w:pPr>
            <w:r w:rsidRPr="00197ECD">
              <w:t>$250.9</w:t>
            </w:r>
          </w:p>
        </w:tc>
        <w:tc>
          <w:tcPr>
            <w:tcW w:w="802" w:type="pct"/>
          </w:tcPr>
          <w:p w14:paraId="7B5B4792" w14:textId="48CE4AB2" w:rsidR="00603C86" w:rsidRPr="00197ECD" w:rsidRDefault="002042D4" w:rsidP="00197ECD">
            <w:pPr>
              <w:pStyle w:val="TableofAuthorities"/>
            </w:pPr>
            <w:r w:rsidRPr="00197ECD">
              <w:t xml:space="preserve">▲ </w:t>
            </w:r>
            <w:r w:rsidR="00603C86" w:rsidRPr="00197ECD">
              <w:t>25.4%</w:t>
            </w:r>
          </w:p>
        </w:tc>
      </w:tr>
      <w:tr w:rsidR="00603C86" w:rsidRPr="005C23E7" w14:paraId="5CD50BB4" w14:textId="77777777" w:rsidTr="00C07A1B">
        <w:trPr>
          <w:trHeight w:val="340"/>
        </w:trPr>
        <w:tc>
          <w:tcPr>
            <w:tcW w:w="1546" w:type="pct"/>
            <w:noWrap/>
          </w:tcPr>
          <w:p w14:paraId="5957CE33" w14:textId="406CBFE5" w:rsidR="00603C86" w:rsidRPr="00FC33A4" w:rsidRDefault="00603C86" w:rsidP="00FC33A4">
            <w:pPr>
              <w:pStyle w:val="TableofAuthorities"/>
            </w:pPr>
            <w:r w:rsidRPr="00FC33A4">
              <w:t xml:space="preserve">Meals </w:t>
            </w:r>
            <w:r w:rsidR="00831C7F">
              <w:t>&amp;</w:t>
            </w:r>
            <w:r w:rsidRPr="00FC33A4">
              <w:t xml:space="preserve"> other food services </w:t>
            </w:r>
            <w:r w:rsidRPr="00FC33A4">
              <w:rPr>
                <w:vertAlign w:val="superscript"/>
              </w:rPr>
              <w:t>4</w:t>
            </w:r>
          </w:p>
        </w:tc>
        <w:tc>
          <w:tcPr>
            <w:tcW w:w="682" w:type="pct"/>
          </w:tcPr>
          <w:p w14:paraId="695C36D0" w14:textId="04DBCFBC" w:rsidR="00603C86" w:rsidRPr="00FC33A4" w:rsidRDefault="00603C86" w:rsidP="00FC33A4">
            <w:pPr>
              <w:pStyle w:val="TableofAuthorities"/>
            </w:pPr>
            <w:r w:rsidRPr="00FC33A4">
              <w:t>$99.3</w:t>
            </w:r>
          </w:p>
        </w:tc>
        <w:tc>
          <w:tcPr>
            <w:tcW w:w="682" w:type="pct"/>
          </w:tcPr>
          <w:p w14:paraId="11AFA73A" w14:textId="0F07648C" w:rsidR="00603C86" w:rsidRPr="00FC33A4" w:rsidRDefault="00603C86" w:rsidP="00FC33A4">
            <w:pPr>
              <w:pStyle w:val="TableofAuthorities"/>
            </w:pPr>
            <w:r w:rsidRPr="00FC33A4">
              <w:t>$108.6</w:t>
            </w:r>
          </w:p>
        </w:tc>
        <w:tc>
          <w:tcPr>
            <w:tcW w:w="682" w:type="pct"/>
          </w:tcPr>
          <w:p w14:paraId="1AAF117F" w14:textId="0935A7B4" w:rsidR="00603C86" w:rsidRPr="00FC33A4" w:rsidRDefault="00603C86" w:rsidP="00FC33A4">
            <w:pPr>
              <w:pStyle w:val="TableofAuthorities"/>
            </w:pPr>
            <w:r w:rsidRPr="00FC33A4">
              <w:t>$116.6</w:t>
            </w:r>
          </w:p>
        </w:tc>
        <w:tc>
          <w:tcPr>
            <w:tcW w:w="605" w:type="pct"/>
          </w:tcPr>
          <w:p w14:paraId="188E67DA" w14:textId="5E4217F9" w:rsidR="00603C86" w:rsidRPr="00197ECD" w:rsidRDefault="00603C86" w:rsidP="00197ECD">
            <w:pPr>
              <w:pStyle w:val="TableofAuthorities"/>
            </w:pPr>
            <w:r w:rsidRPr="00197ECD">
              <w:t>$136.1</w:t>
            </w:r>
          </w:p>
        </w:tc>
        <w:tc>
          <w:tcPr>
            <w:tcW w:w="802" w:type="pct"/>
          </w:tcPr>
          <w:p w14:paraId="3693BD61" w14:textId="04F3D7C7" w:rsidR="00603C86" w:rsidRPr="00197ECD" w:rsidRDefault="002042D4" w:rsidP="00197ECD">
            <w:pPr>
              <w:pStyle w:val="TableofAuthorities"/>
            </w:pPr>
            <w:r w:rsidRPr="00197ECD">
              <w:t xml:space="preserve">▲ </w:t>
            </w:r>
            <w:r w:rsidR="00603C86" w:rsidRPr="00197ECD">
              <w:t>16.6%</w:t>
            </w:r>
          </w:p>
        </w:tc>
      </w:tr>
      <w:tr w:rsidR="00603C86" w:rsidRPr="005C23E7" w14:paraId="5965AA15" w14:textId="77777777" w:rsidTr="00C07A1B">
        <w:trPr>
          <w:trHeight w:val="567"/>
        </w:trPr>
        <w:tc>
          <w:tcPr>
            <w:tcW w:w="1546" w:type="pct"/>
            <w:noWrap/>
          </w:tcPr>
          <w:p w14:paraId="742ECD95" w14:textId="77777777" w:rsidR="00603C86" w:rsidRPr="00FC33A4" w:rsidRDefault="00603C86" w:rsidP="00FC33A4">
            <w:pPr>
              <w:pStyle w:val="TableofAuthorities"/>
            </w:pPr>
            <w:r w:rsidRPr="00FC33A4">
              <w:t>Sector support and development</w:t>
            </w:r>
          </w:p>
        </w:tc>
        <w:tc>
          <w:tcPr>
            <w:tcW w:w="682" w:type="pct"/>
          </w:tcPr>
          <w:p w14:paraId="105CDEF5" w14:textId="498816B4" w:rsidR="00603C86" w:rsidRPr="00FC33A4" w:rsidRDefault="00603C86" w:rsidP="00FC33A4">
            <w:pPr>
              <w:pStyle w:val="TableofAuthorities"/>
            </w:pPr>
            <w:r w:rsidRPr="00FC33A4">
              <w:t>$42.9</w:t>
            </w:r>
          </w:p>
        </w:tc>
        <w:tc>
          <w:tcPr>
            <w:tcW w:w="682" w:type="pct"/>
          </w:tcPr>
          <w:p w14:paraId="55E20E9B" w14:textId="29A9093B" w:rsidR="00603C86" w:rsidRPr="00FC33A4" w:rsidRDefault="00603C86" w:rsidP="00FC33A4">
            <w:pPr>
              <w:pStyle w:val="TableofAuthorities"/>
            </w:pPr>
            <w:r w:rsidRPr="00FC33A4">
              <w:t>$34.6</w:t>
            </w:r>
          </w:p>
        </w:tc>
        <w:tc>
          <w:tcPr>
            <w:tcW w:w="682" w:type="pct"/>
          </w:tcPr>
          <w:p w14:paraId="5C573396" w14:textId="7825DFEB" w:rsidR="00603C86" w:rsidRPr="00FC33A4" w:rsidRDefault="00603C86" w:rsidP="00FC33A4">
            <w:pPr>
              <w:pStyle w:val="TableofAuthorities"/>
            </w:pPr>
            <w:r w:rsidRPr="00FC33A4">
              <w:t>$31.4</w:t>
            </w:r>
          </w:p>
        </w:tc>
        <w:tc>
          <w:tcPr>
            <w:tcW w:w="605" w:type="pct"/>
          </w:tcPr>
          <w:p w14:paraId="4291BB20" w14:textId="289E9A6D" w:rsidR="00603C86" w:rsidRPr="00197ECD" w:rsidRDefault="00603C86" w:rsidP="00197ECD">
            <w:pPr>
              <w:pStyle w:val="TableofAuthorities"/>
            </w:pPr>
            <w:r w:rsidRPr="00197ECD">
              <w:t>$32.0</w:t>
            </w:r>
          </w:p>
        </w:tc>
        <w:tc>
          <w:tcPr>
            <w:tcW w:w="802" w:type="pct"/>
          </w:tcPr>
          <w:p w14:paraId="2573753F" w14:textId="1C0231CF" w:rsidR="00603C86" w:rsidRPr="00197ECD" w:rsidRDefault="002042D4" w:rsidP="00197ECD">
            <w:pPr>
              <w:pStyle w:val="TableofAuthorities"/>
            </w:pPr>
            <w:r w:rsidRPr="00197ECD">
              <w:t xml:space="preserve">▲ </w:t>
            </w:r>
            <w:r w:rsidR="00603C86" w:rsidRPr="00197ECD">
              <w:t>2.0%</w:t>
            </w:r>
          </w:p>
        </w:tc>
      </w:tr>
      <w:tr w:rsidR="00603C86" w:rsidRPr="005C23E7" w14:paraId="7636D2F8" w14:textId="77777777" w:rsidTr="00C07A1B">
        <w:trPr>
          <w:trHeight w:val="567"/>
        </w:trPr>
        <w:tc>
          <w:tcPr>
            <w:tcW w:w="1546" w:type="pct"/>
            <w:noWrap/>
          </w:tcPr>
          <w:p w14:paraId="2C3ACA50" w14:textId="7914269F" w:rsidR="00603C86" w:rsidRPr="00FC33A4" w:rsidRDefault="00603C86" w:rsidP="00FC33A4">
            <w:pPr>
              <w:pStyle w:val="TableofAuthorities"/>
            </w:pPr>
            <w:r w:rsidRPr="00FC33A4">
              <w:t>Assistance with care and housing</w:t>
            </w:r>
          </w:p>
        </w:tc>
        <w:tc>
          <w:tcPr>
            <w:tcW w:w="682" w:type="pct"/>
          </w:tcPr>
          <w:p w14:paraId="2764D0EF" w14:textId="77F9E9B7" w:rsidR="00603C86" w:rsidRPr="00FC33A4" w:rsidRDefault="00603C86" w:rsidP="00FC33A4">
            <w:pPr>
              <w:pStyle w:val="TableofAuthorities"/>
            </w:pPr>
            <w:r w:rsidRPr="00FC33A4">
              <w:t>$22.9</w:t>
            </w:r>
          </w:p>
        </w:tc>
        <w:tc>
          <w:tcPr>
            <w:tcW w:w="682" w:type="pct"/>
          </w:tcPr>
          <w:p w14:paraId="61B037E4" w14:textId="54D3E304" w:rsidR="00603C86" w:rsidRPr="00FC33A4" w:rsidRDefault="00603C86" w:rsidP="00FC33A4">
            <w:pPr>
              <w:pStyle w:val="TableofAuthorities"/>
            </w:pPr>
            <w:r w:rsidRPr="00FC33A4">
              <w:t>$14.7</w:t>
            </w:r>
          </w:p>
        </w:tc>
        <w:tc>
          <w:tcPr>
            <w:tcW w:w="682" w:type="pct"/>
          </w:tcPr>
          <w:p w14:paraId="405D0237" w14:textId="0855B301" w:rsidR="00603C86" w:rsidRPr="00FC33A4" w:rsidRDefault="00603C86" w:rsidP="00FC33A4">
            <w:pPr>
              <w:pStyle w:val="TableofAuthorities"/>
            </w:pPr>
            <w:r w:rsidRPr="00FC33A4">
              <w:t>$6.8</w:t>
            </w:r>
          </w:p>
        </w:tc>
        <w:tc>
          <w:tcPr>
            <w:tcW w:w="605" w:type="pct"/>
          </w:tcPr>
          <w:p w14:paraId="66701B01" w14:textId="679721CF" w:rsidR="00603C86" w:rsidRPr="00197ECD" w:rsidRDefault="00603C86" w:rsidP="00197ECD">
            <w:pPr>
              <w:pStyle w:val="TableofAuthorities"/>
            </w:pPr>
            <w:r w:rsidRPr="00197ECD">
              <w:t>$6.9</w:t>
            </w:r>
          </w:p>
        </w:tc>
        <w:tc>
          <w:tcPr>
            <w:tcW w:w="802" w:type="pct"/>
          </w:tcPr>
          <w:p w14:paraId="4C8DC7CD" w14:textId="24FB6FF7" w:rsidR="00603C86" w:rsidRPr="00197ECD" w:rsidRDefault="002042D4" w:rsidP="00197ECD">
            <w:pPr>
              <w:pStyle w:val="TableofAuthorities"/>
            </w:pPr>
            <w:r w:rsidRPr="00197ECD">
              <w:t xml:space="preserve">▲ </w:t>
            </w:r>
            <w:r w:rsidR="00603C86" w:rsidRPr="00197ECD">
              <w:t>1.6%</w:t>
            </w:r>
          </w:p>
        </w:tc>
      </w:tr>
      <w:tr w:rsidR="00603C86" w:rsidRPr="005C23E7" w14:paraId="7C48CD94" w14:textId="77777777" w:rsidTr="00C07A1B">
        <w:trPr>
          <w:trHeight w:val="340"/>
        </w:trPr>
        <w:tc>
          <w:tcPr>
            <w:tcW w:w="1546" w:type="pct"/>
            <w:noWrap/>
          </w:tcPr>
          <w:p w14:paraId="30486995" w14:textId="4216810E" w:rsidR="00603C86" w:rsidRPr="00FC33A4" w:rsidRDefault="00603C86" w:rsidP="00FC33A4">
            <w:pPr>
              <w:pStyle w:val="TableofAuthorities"/>
            </w:pPr>
            <w:r w:rsidRPr="00FC33A4">
              <w:t xml:space="preserve">Specialised support services </w:t>
            </w:r>
            <w:r w:rsidRPr="00FC33A4">
              <w:rPr>
                <w:vertAlign w:val="superscript"/>
              </w:rPr>
              <w:t>5</w:t>
            </w:r>
          </w:p>
        </w:tc>
        <w:tc>
          <w:tcPr>
            <w:tcW w:w="682" w:type="pct"/>
          </w:tcPr>
          <w:p w14:paraId="4489996B" w14:textId="2A2C13A2" w:rsidR="00603C86" w:rsidRPr="00FC33A4" w:rsidRDefault="00603C86" w:rsidP="00FC33A4">
            <w:pPr>
              <w:pStyle w:val="TableofAuthorities"/>
            </w:pPr>
            <w:r w:rsidRPr="00FC33A4">
              <w:t>$59.5</w:t>
            </w:r>
          </w:p>
        </w:tc>
        <w:tc>
          <w:tcPr>
            <w:tcW w:w="682" w:type="pct"/>
          </w:tcPr>
          <w:p w14:paraId="6DCF78D5" w14:textId="5FB8EE56" w:rsidR="00603C86" w:rsidRPr="00FC33A4" w:rsidRDefault="00603C86" w:rsidP="00FC33A4">
            <w:pPr>
              <w:pStyle w:val="TableofAuthorities"/>
            </w:pPr>
            <w:r w:rsidRPr="00FC33A4">
              <w:t>$59.5</w:t>
            </w:r>
          </w:p>
        </w:tc>
        <w:tc>
          <w:tcPr>
            <w:tcW w:w="682" w:type="pct"/>
          </w:tcPr>
          <w:p w14:paraId="4B5B70D9" w14:textId="0A211428" w:rsidR="00603C86" w:rsidRPr="00FC33A4" w:rsidRDefault="00603C86" w:rsidP="00FC33A4">
            <w:pPr>
              <w:pStyle w:val="TableofAuthorities"/>
            </w:pPr>
            <w:r w:rsidRPr="00FC33A4">
              <w:t>$53.0</w:t>
            </w:r>
          </w:p>
        </w:tc>
        <w:tc>
          <w:tcPr>
            <w:tcW w:w="605" w:type="pct"/>
          </w:tcPr>
          <w:p w14:paraId="65074BC6" w14:textId="2BF8F6B7" w:rsidR="00603C86" w:rsidRPr="00197ECD" w:rsidRDefault="00603C86" w:rsidP="00197ECD">
            <w:pPr>
              <w:pStyle w:val="TableofAuthorities"/>
            </w:pPr>
            <w:r w:rsidRPr="00197ECD">
              <w:t>$49.0</w:t>
            </w:r>
          </w:p>
        </w:tc>
        <w:tc>
          <w:tcPr>
            <w:tcW w:w="802" w:type="pct"/>
          </w:tcPr>
          <w:p w14:paraId="2C600FBF" w14:textId="64EBA459" w:rsidR="00603C86" w:rsidRPr="00197ECD" w:rsidRDefault="00515809" w:rsidP="00197ECD">
            <w:pPr>
              <w:pStyle w:val="TableofAuthorities"/>
            </w:pPr>
            <w:r w:rsidRPr="00197ECD">
              <w:t xml:space="preserve">▼ </w:t>
            </w:r>
            <w:r w:rsidR="00603C86" w:rsidRPr="00197ECD">
              <w:t>7.5%</w:t>
            </w:r>
          </w:p>
        </w:tc>
      </w:tr>
      <w:tr w:rsidR="00603C86" w:rsidRPr="005C23E7" w14:paraId="502C7185" w14:textId="77777777" w:rsidTr="00C07A1B">
        <w:trPr>
          <w:trHeight w:val="567"/>
        </w:trPr>
        <w:tc>
          <w:tcPr>
            <w:tcW w:w="1546" w:type="pct"/>
            <w:noWrap/>
          </w:tcPr>
          <w:p w14:paraId="100393A4" w14:textId="4E87C105" w:rsidR="00603C86" w:rsidRPr="00FC33A4" w:rsidRDefault="00603C86" w:rsidP="00FC33A4">
            <w:pPr>
              <w:pStyle w:val="TableofAuthorities"/>
            </w:pPr>
            <w:r w:rsidRPr="00FC33A4">
              <w:t>Goods, equipment and assistive technology</w:t>
            </w:r>
          </w:p>
        </w:tc>
        <w:tc>
          <w:tcPr>
            <w:tcW w:w="682" w:type="pct"/>
          </w:tcPr>
          <w:p w14:paraId="753E5510" w14:textId="6E5ABDB1" w:rsidR="00603C86" w:rsidRPr="00FC33A4" w:rsidRDefault="00603C86" w:rsidP="00FC33A4">
            <w:pPr>
              <w:pStyle w:val="TableofAuthorities"/>
            </w:pPr>
            <w:r w:rsidRPr="00FC33A4">
              <w:t>$12.2</w:t>
            </w:r>
          </w:p>
        </w:tc>
        <w:tc>
          <w:tcPr>
            <w:tcW w:w="682" w:type="pct"/>
          </w:tcPr>
          <w:p w14:paraId="73524CB5" w14:textId="7879A924" w:rsidR="00603C86" w:rsidRPr="00FC33A4" w:rsidRDefault="00603C86" w:rsidP="00FC33A4">
            <w:pPr>
              <w:pStyle w:val="TableofAuthorities"/>
            </w:pPr>
            <w:r w:rsidRPr="00FC33A4">
              <w:t>$12.7</w:t>
            </w:r>
          </w:p>
        </w:tc>
        <w:tc>
          <w:tcPr>
            <w:tcW w:w="682" w:type="pct"/>
          </w:tcPr>
          <w:p w14:paraId="3755AC5F" w14:textId="7F5462BF" w:rsidR="00603C86" w:rsidRPr="00FC33A4" w:rsidRDefault="00603C86" w:rsidP="00FC33A4">
            <w:pPr>
              <w:pStyle w:val="TableofAuthorities"/>
            </w:pPr>
            <w:r w:rsidRPr="00FC33A4">
              <w:t>$13.1</w:t>
            </w:r>
          </w:p>
        </w:tc>
        <w:tc>
          <w:tcPr>
            <w:tcW w:w="605" w:type="pct"/>
          </w:tcPr>
          <w:p w14:paraId="7443AB34" w14:textId="091D8F45" w:rsidR="00603C86" w:rsidRPr="00197ECD" w:rsidRDefault="00603C86" w:rsidP="00197ECD">
            <w:pPr>
              <w:pStyle w:val="TableofAuthorities"/>
            </w:pPr>
            <w:r w:rsidRPr="00197ECD">
              <w:t>$13.9</w:t>
            </w:r>
          </w:p>
        </w:tc>
        <w:tc>
          <w:tcPr>
            <w:tcW w:w="802" w:type="pct"/>
          </w:tcPr>
          <w:p w14:paraId="637D121B" w14:textId="5D237174" w:rsidR="00603C86" w:rsidRPr="00197ECD" w:rsidRDefault="002042D4" w:rsidP="00197ECD">
            <w:pPr>
              <w:pStyle w:val="TableofAuthorities"/>
            </w:pPr>
            <w:r w:rsidRPr="00197ECD">
              <w:t xml:space="preserve">▲ </w:t>
            </w:r>
            <w:r w:rsidR="00603C86" w:rsidRPr="00197ECD">
              <w:t>5.4%</w:t>
            </w:r>
          </w:p>
        </w:tc>
      </w:tr>
      <w:tr w:rsidR="007E6B8B" w:rsidRPr="005C23E7" w14:paraId="336EBFC4" w14:textId="77777777" w:rsidTr="00C07A1B">
        <w:trPr>
          <w:trHeight w:val="335"/>
        </w:trPr>
        <w:tc>
          <w:tcPr>
            <w:tcW w:w="1546" w:type="pct"/>
            <w:shd w:val="clear" w:color="auto" w:fill="D8DADA"/>
            <w:noWrap/>
          </w:tcPr>
          <w:p w14:paraId="25117951" w14:textId="5F927006" w:rsidR="007E6B8B" w:rsidRPr="007E2227" w:rsidRDefault="007E6B8B" w:rsidP="007801DD">
            <w:pPr>
              <w:pStyle w:val="TableofAuthorities"/>
            </w:pPr>
            <w:r w:rsidRPr="007801DD">
              <w:rPr>
                <w:rStyle w:val="Strong"/>
              </w:rPr>
              <w:t>Total</w:t>
            </w:r>
            <w:r w:rsidR="000532E4" w:rsidRPr="007801DD">
              <w:rPr>
                <w:rStyle w:val="Strong"/>
              </w:rPr>
              <w:t xml:space="preserve"> expenditure</w:t>
            </w:r>
            <w:r w:rsidR="007E2227">
              <w:t xml:space="preserve"> </w:t>
            </w:r>
            <w:r w:rsidR="007E2227" w:rsidRPr="007E2227">
              <w:rPr>
                <w:vertAlign w:val="superscript"/>
              </w:rPr>
              <w:t>6</w:t>
            </w:r>
          </w:p>
        </w:tc>
        <w:tc>
          <w:tcPr>
            <w:tcW w:w="682" w:type="pct"/>
            <w:shd w:val="clear" w:color="auto" w:fill="D8DADA"/>
          </w:tcPr>
          <w:p w14:paraId="2A67E4B4" w14:textId="1CBA8F18" w:rsidR="007E6B8B" w:rsidRPr="001649D8" w:rsidRDefault="007E6B8B" w:rsidP="001649D8">
            <w:pPr>
              <w:pStyle w:val="TableofAuthorities"/>
              <w:rPr>
                <w:rStyle w:val="Strong"/>
              </w:rPr>
            </w:pPr>
            <w:r w:rsidRPr="001649D8">
              <w:rPr>
                <w:rStyle w:val="Strong"/>
              </w:rPr>
              <w:t>$2,837.4</w:t>
            </w:r>
          </w:p>
        </w:tc>
        <w:tc>
          <w:tcPr>
            <w:tcW w:w="682" w:type="pct"/>
            <w:shd w:val="clear" w:color="auto" w:fill="D8DADA"/>
          </w:tcPr>
          <w:p w14:paraId="6EBDA3C8" w14:textId="3C1056A6" w:rsidR="007E6B8B" w:rsidRPr="001649D8" w:rsidRDefault="007E6B8B" w:rsidP="001649D8">
            <w:pPr>
              <w:pStyle w:val="TableofAuthorities"/>
              <w:rPr>
                <w:rStyle w:val="Strong"/>
              </w:rPr>
            </w:pPr>
            <w:r w:rsidRPr="001649D8">
              <w:rPr>
                <w:rStyle w:val="Strong"/>
              </w:rPr>
              <w:t>$2,926.2</w:t>
            </w:r>
          </w:p>
        </w:tc>
        <w:tc>
          <w:tcPr>
            <w:tcW w:w="682" w:type="pct"/>
            <w:shd w:val="clear" w:color="auto" w:fill="D8DADA"/>
          </w:tcPr>
          <w:p w14:paraId="7C411A0D" w14:textId="59D8EA5B" w:rsidR="007E6B8B" w:rsidRPr="001649D8" w:rsidRDefault="007E6B8B" w:rsidP="001649D8">
            <w:pPr>
              <w:pStyle w:val="TableofAuthorities"/>
              <w:rPr>
                <w:rStyle w:val="Strong"/>
              </w:rPr>
            </w:pPr>
            <w:r w:rsidRPr="001649D8">
              <w:rPr>
                <w:rStyle w:val="Strong"/>
              </w:rPr>
              <w:t>$2,861.5</w:t>
            </w:r>
          </w:p>
        </w:tc>
        <w:tc>
          <w:tcPr>
            <w:tcW w:w="605" w:type="pct"/>
            <w:shd w:val="clear" w:color="auto" w:fill="D8DADA"/>
          </w:tcPr>
          <w:p w14:paraId="6891623A" w14:textId="71A38CE8" w:rsidR="007E6B8B" w:rsidRPr="001649D8" w:rsidRDefault="007E6B8B" w:rsidP="001649D8">
            <w:pPr>
              <w:pStyle w:val="TableofAuthorities"/>
              <w:rPr>
                <w:rStyle w:val="Strong"/>
              </w:rPr>
            </w:pPr>
            <w:r w:rsidRPr="001649D8">
              <w:rPr>
                <w:rStyle w:val="Strong"/>
              </w:rPr>
              <w:t>$3,197.9</w:t>
            </w:r>
          </w:p>
        </w:tc>
        <w:tc>
          <w:tcPr>
            <w:tcW w:w="802" w:type="pct"/>
            <w:shd w:val="clear" w:color="auto" w:fill="D8DADA"/>
          </w:tcPr>
          <w:p w14:paraId="2C722E80" w14:textId="28BACF68" w:rsidR="007E6B8B" w:rsidRPr="001649D8" w:rsidRDefault="00D3300D" w:rsidP="001649D8">
            <w:pPr>
              <w:pStyle w:val="TableofAuthorities"/>
              <w:rPr>
                <w:rStyle w:val="Strong"/>
              </w:rPr>
            </w:pPr>
            <w:r w:rsidRPr="001649D8">
              <w:rPr>
                <w:rStyle w:val="Strong"/>
              </w:rPr>
              <w:t>▲ 11.8%</w:t>
            </w:r>
          </w:p>
        </w:tc>
      </w:tr>
    </w:tbl>
    <w:p w14:paraId="7EFF7648" w14:textId="77777777" w:rsidR="00824CBE" w:rsidRPr="00F54E0E" w:rsidRDefault="00CB4BC2" w:rsidP="00374170">
      <w:pPr>
        <w:pStyle w:val="FootnoteText"/>
      </w:pPr>
      <w:r w:rsidRPr="00F54E0E">
        <w:t>Note</w:t>
      </w:r>
      <w:r w:rsidR="006F40FB" w:rsidRPr="00F54E0E">
        <w:t>s</w:t>
      </w:r>
      <w:r w:rsidRPr="00F54E0E">
        <w:t>:</w:t>
      </w:r>
      <w:r w:rsidR="00D339EE" w:rsidRPr="00F54E0E">
        <w:t xml:space="preserve"> </w:t>
      </w:r>
    </w:p>
    <w:p w14:paraId="72FC4772" w14:textId="2EC8D9BC" w:rsidR="00706ECD" w:rsidRPr="00F54E0E" w:rsidRDefault="00706ECD">
      <w:pPr>
        <w:pStyle w:val="FootnoteText"/>
        <w:numPr>
          <w:ilvl w:val="0"/>
          <w:numId w:val="16"/>
        </w:numPr>
        <w:rPr>
          <w:rFonts w:eastAsia="Arial"/>
          <w:lang w:val="en-GB"/>
        </w:rPr>
      </w:pPr>
      <w:r w:rsidRPr="00F54E0E">
        <w:rPr>
          <w:rFonts w:eastAsia="Arial"/>
          <w:lang w:val="en-GB"/>
        </w:rPr>
        <w:t>Social support includes social support group and social support individual</w:t>
      </w:r>
      <w:r w:rsidR="00A42DC9" w:rsidRPr="00F54E0E">
        <w:rPr>
          <w:rFonts w:eastAsia="Arial"/>
          <w:lang w:val="en-GB"/>
        </w:rPr>
        <w:t>.</w:t>
      </w:r>
    </w:p>
    <w:p w14:paraId="534DC258" w14:textId="1C9C2F22" w:rsidR="00706ECD" w:rsidRPr="00F54E0E" w:rsidRDefault="00706ECD">
      <w:pPr>
        <w:pStyle w:val="FootnoteText"/>
        <w:numPr>
          <w:ilvl w:val="0"/>
          <w:numId w:val="16"/>
        </w:numPr>
        <w:rPr>
          <w:rFonts w:eastAsia="Arial"/>
          <w:lang w:val="en-GB"/>
        </w:rPr>
      </w:pPr>
      <w:r w:rsidRPr="00F54E0E">
        <w:rPr>
          <w:rFonts w:eastAsia="Arial"/>
          <w:lang w:val="en-GB"/>
        </w:rPr>
        <w:t>Respite includes centre-based respite, cottage respite and flexible respite</w:t>
      </w:r>
      <w:r w:rsidR="00A42DC9" w:rsidRPr="00F54E0E">
        <w:rPr>
          <w:rFonts w:eastAsia="Arial"/>
          <w:lang w:val="en-GB"/>
        </w:rPr>
        <w:t>.</w:t>
      </w:r>
    </w:p>
    <w:p w14:paraId="69259364" w14:textId="508F1818" w:rsidR="00706ECD" w:rsidRPr="00F54E0E" w:rsidRDefault="00706ECD">
      <w:pPr>
        <w:pStyle w:val="FootnoteText"/>
        <w:numPr>
          <w:ilvl w:val="0"/>
          <w:numId w:val="16"/>
        </w:numPr>
        <w:rPr>
          <w:rFonts w:eastAsia="Arial"/>
          <w:lang w:val="en-GB"/>
        </w:rPr>
      </w:pPr>
      <w:r w:rsidRPr="00F54E0E">
        <w:rPr>
          <w:rFonts w:eastAsia="Arial"/>
          <w:lang w:val="en-GB"/>
        </w:rPr>
        <w:t xml:space="preserve">Home modifications and maintenance are </w:t>
      </w:r>
      <w:r w:rsidR="00753BBA" w:rsidRPr="00F54E0E">
        <w:rPr>
          <w:rFonts w:eastAsia="Arial"/>
          <w:lang w:val="en-GB"/>
        </w:rPr>
        <w:t xml:space="preserve">two </w:t>
      </w:r>
      <w:r w:rsidRPr="00F54E0E">
        <w:rPr>
          <w:rFonts w:eastAsia="Arial"/>
          <w:lang w:val="en-GB"/>
        </w:rPr>
        <w:t>separate services in CHSP</w:t>
      </w:r>
      <w:r w:rsidR="00A42DC9" w:rsidRPr="00F54E0E">
        <w:rPr>
          <w:rFonts w:eastAsia="Arial"/>
          <w:lang w:val="en-GB"/>
        </w:rPr>
        <w:t>.</w:t>
      </w:r>
    </w:p>
    <w:p w14:paraId="619452F8" w14:textId="495EAFE7" w:rsidR="00706ECD" w:rsidRPr="00F54E0E" w:rsidRDefault="00706ECD">
      <w:pPr>
        <w:pStyle w:val="FootnoteText"/>
        <w:numPr>
          <w:ilvl w:val="0"/>
          <w:numId w:val="16"/>
        </w:numPr>
        <w:rPr>
          <w:rFonts w:eastAsia="Arial"/>
          <w:lang w:val="en-GB"/>
        </w:rPr>
      </w:pPr>
      <w:r w:rsidRPr="00F54E0E">
        <w:rPr>
          <w:rFonts w:eastAsia="Arial"/>
          <w:lang w:val="en-GB"/>
        </w:rPr>
        <w:t xml:space="preserve">Meals and other food services are </w:t>
      </w:r>
      <w:r w:rsidR="00753BBA" w:rsidRPr="00F54E0E">
        <w:rPr>
          <w:rFonts w:eastAsia="Arial"/>
          <w:lang w:val="en-GB"/>
        </w:rPr>
        <w:t>two</w:t>
      </w:r>
      <w:r w:rsidRPr="00F54E0E">
        <w:rPr>
          <w:rFonts w:eastAsia="Arial"/>
          <w:lang w:val="en-GB"/>
        </w:rPr>
        <w:t xml:space="preserve"> separate services in CHSP</w:t>
      </w:r>
      <w:r w:rsidR="00A42DC9" w:rsidRPr="00F54E0E">
        <w:rPr>
          <w:rFonts w:eastAsia="Arial"/>
          <w:lang w:val="en-GB"/>
        </w:rPr>
        <w:t>.</w:t>
      </w:r>
    </w:p>
    <w:p w14:paraId="0D46E6E7" w14:textId="77777777" w:rsidR="007E2227" w:rsidRDefault="00706ECD">
      <w:pPr>
        <w:pStyle w:val="FootnoteText"/>
        <w:numPr>
          <w:ilvl w:val="0"/>
          <w:numId w:val="16"/>
        </w:numPr>
        <w:rPr>
          <w:rFonts w:eastAsia="Arial"/>
          <w:lang w:val="en-GB"/>
        </w:rPr>
      </w:pPr>
      <w:r w:rsidRPr="00F54E0E">
        <w:rPr>
          <w:rFonts w:eastAsia="Arial"/>
          <w:lang w:val="en-GB"/>
        </w:rPr>
        <w:t>Specialised support services provide services that meet the specialised needs of older people living at home with a particular condition such as dementia or vision impairment</w:t>
      </w:r>
      <w:r w:rsidR="00A42DC9" w:rsidRPr="00F54E0E">
        <w:rPr>
          <w:rFonts w:eastAsia="Arial"/>
          <w:lang w:val="en-GB"/>
        </w:rPr>
        <w:t>.</w:t>
      </w:r>
    </w:p>
    <w:p w14:paraId="07D7DC33" w14:textId="6D2A4534" w:rsidR="007E2227" w:rsidRPr="008D0B46" w:rsidRDefault="007B33E2">
      <w:pPr>
        <w:pStyle w:val="FootnoteText"/>
        <w:numPr>
          <w:ilvl w:val="0"/>
          <w:numId w:val="16"/>
        </w:numPr>
        <w:rPr>
          <w:rFonts w:eastAsia="Arial" w:cs="Arial"/>
          <w:lang w:val="en-GB"/>
        </w:rPr>
      </w:pPr>
      <w:r w:rsidRPr="008D0B46">
        <w:rPr>
          <w:rFonts w:eastAsia="Arial" w:cs="Arial"/>
          <w:lang w:val="en-GB"/>
        </w:rPr>
        <w:t>The</w:t>
      </w:r>
      <w:r w:rsidR="007E2227" w:rsidRPr="008D0B46">
        <w:rPr>
          <w:rFonts w:eastAsia="Arial" w:cs="Arial"/>
          <w:lang w:val="en-GB"/>
        </w:rPr>
        <w:t xml:space="preserve"> figures </w:t>
      </w:r>
      <w:r w:rsidRPr="008D0B46">
        <w:rPr>
          <w:rFonts w:eastAsia="Arial" w:cs="Arial"/>
          <w:lang w:val="en-GB"/>
        </w:rPr>
        <w:t>in Table 3.3</w:t>
      </w:r>
      <w:r w:rsidR="007E2227" w:rsidRPr="008D0B46">
        <w:rPr>
          <w:rFonts w:eastAsia="Arial" w:cs="Arial"/>
          <w:lang w:val="en-GB"/>
        </w:rPr>
        <w:t xml:space="preserve"> </w:t>
      </w:r>
      <w:r w:rsidR="007E2227" w:rsidRPr="008D0B46">
        <w:t xml:space="preserve">represent funding spent on core CHSP services by service type, and do not sum to the total expenditure shown in </w:t>
      </w:r>
      <w:r w:rsidR="007E2227" w:rsidRPr="008D0B46">
        <w:fldChar w:fldCharType="begin"/>
      </w:r>
      <w:r w:rsidR="007E2227" w:rsidRPr="008D0B46">
        <w:instrText xml:space="preserve"> REF _Ref195092264 \h  \* MERGEFORMAT </w:instrText>
      </w:r>
      <w:r w:rsidR="007E2227" w:rsidRPr="008D0B46">
        <w:fldChar w:fldCharType="separate"/>
      </w:r>
      <w:r w:rsidR="002C08C9" w:rsidRPr="005C23E7">
        <w:t xml:space="preserve">Chart </w:t>
      </w:r>
      <w:r w:rsidR="002C08C9">
        <w:t>3</w:t>
      </w:r>
      <w:r w:rsidR="002C08C9" w:rsidRPr="005C23E7">
        <w:t>.</w:t>
      </w:r>
      <w:r w:rsidR="002C08C9">
        <w:t>1</w:t>
      </w:r>
      <w:r w:rsidR="007E2227" w:rsidRPr="008D0B46">
        <w:fldChar w:fldCharType="end"/>
      </w:r>
      <w:r w:rsidR="007E2227" w:rsidRPr="008D0B46">
        <w:t>, as those figures include total grant funding and funding provided to a separate key project, geat2GO, which is also funded through CHSP appropriations.</w:t>
      </w:r>
    </w:p>
    <w:p w14:paraId="40110B05" w14:textId="63D5C2F8" w:rsidR="00B92B4E" w:rsidRPr="00541C5D" w:rsidRDefault="00ED1810">
      <w:pPr>
        <w:pStyle w:val="FootnoteText"/>
        <w:numPr>
          <w:ilvl w:val="0"/>
          <w:numId w:val="16"/>
        </w:numPr>
        <w:rPr>
          <w:rFonts w:eastAsia="Arial" w:cs="Arial"/>
          <w:lang w:val="en-GB"/>
        </w:rPr>
      </w:pPr>
      <w:r w:rsidRPr="005C23E7">
        <w:br w:type="page"/>
      </w:r>
    </w:p>
    <w:p w14:paraId="00195BAE" w14:textId="77777777" w:rsidR="00B92B4E" w:rsidRPr="005C23E7" w:rsidRDefault="00B92B4E" w:rsidP="00706D0A">
      <w:pPr>
        <w:pStyle w:val="Caption"/>
        <w:sectPr w:rsidR="00B92B4E" w:rsidRPr="005C23E7" w:rsidSect="00C641D1">
          <w:headerReference w:type="even" r:id="rId81"/>
          <w:headerReference w:type="default" r:id="rId82"/>
          <w:footerReference w:type="default" r:id="rId83"/>
          <w:headerReference w:type="first" r:id="rId84"/>
          <w:type w:val="continuous"/>
          <w:pgSz w:w="11906" w:h="16838"/>
          <w:pgMar w:top="1701" w:right="1418" w:bottom="1418" w:left="1418" w:header="709" w:footer="709" w:gutter="0"/>
          <w:cols w:space="708"/>
          <w:docGrid w:linePitch="360"/>
        </w:sectPr>
      </w:pPr>
    </w:p>
    <w:p w14:paraId="605071D2" w14:textId="66362179" w:rsidR="00A32448" w:rsidRPr="005C23E7" w:rsidRDefault="006F3777" w:rsidP="00561512">
      <w:r w:rsidRPr="00561512">
        <w:rPr>
          <w:noProof/>
        </w:rPr>
        <w:drawing>
          <wp:anchor distT="0" distB="0" distL="114300" distR="114300" simplePos="0" relativeHeight="251658251" behindDoc="0" locked="0" layoutInCell="1" allowOverlap="1" wp14:anchorId="71EE2BA4" wp14:editId="704E66C6">
            <wp:simplePos x="0" y="0"/>
            <wp:positionH relativeFrom="page">
              <wp:align>right</wp:align>
            </wp:positionH>
            <wp:positionV relativeFrom="page">
              <wp:align>top</wp:align>
            </wp:positionV>
            <wp:extent cx="7559749" cy="10919546"/>
            <wp:effectExtent l="0" t="0" r="3175" b="0"/>
            <wp:wrapTopAndBottom/>
            <wp:docPr id="115552214" name="Graphic 1" descr="Infographic 5 marks the beginning of chapter 4 Future trends in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2214" name="Graphic 1" descr="Infographic 5 marks the beginning of chapter 4 Future trends in aged care."/>
                    <pic:cNvPicPr/>
                  </pic:nvPicPr>
                  <pic:blipFill>
                    <a:blip r:embed="rId85">
                      <a:extLst>
                        <a:ext uri="{96DAC541-7B7A-43D3-8B79-37D633B846F1}">
                          <asvg:svgBlip xmlns:asvg="http://schemas.microsoft.com/office/drawing/2016/SVG/main" r:embed="rId86"/>
                        </a:ext>
                      </a:extLst>
                    </a:blip>
                    <a:stretch>
                      <a:fillRect/>
                    </a:stretch>
                  </pic:blipFill>
                  <pic:spPr>
                    <a:xfrm>
                      <a:off x="0" y="0"/>
                      <a:ext cx="7559749" cy="10919546"/>
                    </a:xfrm>
                    <a:prstGeom prst="rect">
                      <a:avLst/>
                    </a:prstGeom>
                  </pic:spPr>
                </pic:pic>
              </a:graphicData>
            </a:graphic>
            <wp14:sizeRelH relativeFrom="page">
              <wp14:pctWidth>0</wp14:pctWidth>
            </wp14:sizeRelH>
            <wp14:sizeRelV relativeFrom="page">
              <wp14:pctHeight>0</wp14:pctHeight>
            </wp14:sizeRelV>
          </wp:anchor>
        </w:drawing>
      </w:r>
      <w:r w:rsidR="00A32448" w:rsidRPr="005C23E7">
        <w:br w:type="page"/>
      </w:r>
    </w:p>
    <w:p w14:paraId="635DB853" w14:textId="69DC846D" w:rsidR="00DF6497" w:rsidRPr="005C23E7" w:rsidRDefault="00407EB9" w:rsidP="004C16B7">
      <w:pPr>
        <w:pStyle w:val="Heading1"/>
      </w:pPr>
      <w:bookmarkStart w:id="209" w:name="_Toc149245330"/>
      <w:bookmarkStart w:id="210" w:name="_Toc200628329"/>
      <w:bookmarkStart w:id="211" w:name="_Toc200628465"/>
      <w:bookmarkStart w:id="212" w:name="_Toc200628624"/>
      <w:r>
        <w:t xml:space="preserve"> </w:t>
      </w:r>
      <w:bookmarkStart w:id="213" w:name="_Toc232605252"/>
      <w:r w:rsidR="00240630" w:rsidRPr="005C23E7">
        <w:t xml:space="preserve">Future trends in </w:t>
      </w:r>
      <w:r w:rsidR="00DF6497" w:rsidRPr="005C23E7">
        <w:t>aged care</w:t>
      </w:r>
      <w:bookmarkEnd w:id="209"/>
      <w:bookmarkEnd w:id="210"/>
      <w:bookmarkEnd w:id="211"/>
      <w:bookmarkEnd w:id="212"/>
      <w:bookmarkEnd w:id="213"/>
    </w:p>
    <w:p w14:paraId="7511B170" w14:textId="5283797E" w:rsidR="001841D3" w:rsidRPr="005C23E7" w:rsidRDefault="001841D3" w:rsidP="00B257AA">
      <w:pPr>
        <w:pStyle w:val="Heading2"/>
      </w:pPr>
      <w:bookmarkStart w:id="214" w:name="_Toc200628330"/>
      <w:bookmarkStart w:id="215" w:name="_Toc200628466"/>
      <w:bookmarkStart w:id="216" w:name="_Toc200628625"/>
      <w:bookmarkStart w:id="217" w:name="_Toc232605253"/>
      <w:r w:rsidRPr="005C23E7">
        <w:t>Demand for aged care</w:t>
      </w:r>
      <w:bookmarkEnd w:id="214"/>
      <w:bookmarkEnd w:id="215"/>
      <w:bookmarkEnd w:id="216"/>
      <w:bookmarkEnd w:id="217"/>
      <w:r w:rsidRPr="005C23E7">
        <w:t xml:space="preserve"> </w:t>
      </w:r>
    </w:p>
    <w:p w14:paraId="35E0AF4F" w14:textId="3F5CCBC9" w:rsidR="001A7C69" w:rsidRPr="005C23E7" w:rsidRDefault="00576540" w:rsidP="00645168">
      <w:r w:rsidRPr="005C23E7">
        <w:t xml:space="preserve">The </w:t>
      </w:r>
      <w:r w:rsidR="00CE671B">
        <w:t>government</w:t>
      </w:r>
      <w:r w:rsidR="00B142FC" w:rsidRPr="005C23E7">
        <w:t xml:space="preserve"> </w:t>
      </w:r>
      <w:r w:rsidRPr="005C23E7">
        <w:t>has a</w:t>
      </w:r>
      <w:r w:rsidR="00B6563F" w:rsidRPr="005C23E7">
        <w:t xml:space="preserve"> significant</w:t>
      </w:r>
      <w:r w:rsidRPr="005C23E7">
        <w:t xml:space="preserve"> role in stewarding the aged care market to ensure people in Australia have access to the aged care </w:t>
      </w:r>
      <w:r w:rsidRPr="00B23237">
        <w:t xml:space="preserve">services they need now and into the future. To do this, the </w:t>
      </w:r>
      <w:r w:rsidR="00CE671B">
        <w:t>government</w:t>
      </w:r>
      <w:r w:rsidR="009B3CDE" w:rsidRPr="00B23237">
        <w:t xml:space="preserve"> </w:t>
      </w:r>
      <w:r w:rsidRPr="00B23237">
        <w:t xml:space="preserve">monitors demand </w:t>
      </w:r>
      <w:r w:rsidR="00524567" w:rsidRPr="00B23237">
        <w:t>and capital investment (</w:t>
      </w:r>
      <w:r w:rsidR="00C42494" w:rsidRPr="00B23237">
        <w:t>refer to</w:t>
      </w:r>
      <w:r w:rsidR="00401D66" w:rsidRPr="00B23237">
        <w:rPr>
          <w:i/>
        </w:rPr>
        <w:t xml:space="preserve"> Capital investment </w:t>
      </w:r>
      <w:r w:rsidR="00401D66" w:rsidRPr="00B23237">
        <w:t>in</w:t>
      </w:r>
      <w:r w:rsidR="00C42494" w:rsidRPr="00B23237">
        <w:t xml:space="preserve"> </w:t>
      </w:r>
      <w:hyperlink w:anchor="_Capital_investment">
        <w:r w:rsidR="60E19E11" w:rsidRPr="00261D57">
          <w:rPr>
            <w:rStyle w:val="Hyperlink"/>
          </w:rPr>
          <w:t>section 1.2</w:t>
        </w:r>
      </w:hyperlink>
      <w:r w:rsidR="00C42494" w:rsidRPr="00B23237">
        <w:t xml:space="preserve">) </w:t>
      </w:r>
      <w:r w:rsidRPr="00B23237">
        <w:t>to ensure</w:t>
      </w:r>
      <w:r w:rsidRPr="005C23E7">
        <w:t xml:space="preserve"> the aged care market provides the range of services people in Australia need and expect in the places where they need them. </w:t>
      </w:r>
      <w:r w:rsidR="00065AD6" w:rsidRPr="00EA6644">
        <w:t xml:space="preserve">The historic data and future projections outlined in this chapter highlight the growing </w:t>
      </w:r>
      <w:r w:rsidR="00065AD6" w:rsidRPr="001135D7">
        <w:t>demand for aged care services in Australia and the need for continued investment in</w:t>
      </w:r>
      <w:r w:rsidR="007A3572" w:rsidRPr="001135D7">
        <w:t xml:space="preserve"> the sector, </w:t>
      </w:r>
      <w:r w:rsidR="006066C3" w:rsidRPr="006066C3">
        <w:t>particularly through capital works</w:t>
      </w:r>
      <w:r w:rsidR="006066C3">
        <w:t xml:space="preserve">, </w:t>
      </w:r>
      <w:r w:rsidR="007A3572" w:rsidRPr="001135D7">
        <w:t>to increase the availability of services for older people.</w:t>
      </w:r>
      <w:r w:rsidR="007A3572" w:rsidRPr="005C23E7">
        <w:t xml:space="preserve"> </w:t>
      </w:r>
    </w:p>
    <w:tbl>
      <w:tblPr>
        <w:tblStyle w:val="TableGrid"/>
        <w:tblW w:w="9067" w:type="dxa"/>
        <w:shd w:val="clear" w:color="auto" w:fill="EEF4CD" w:themeFill="accent6" w:themeFillTint="33"/>
        <w:tblLook w:val="04A0" w:firstRow="1" w:lastRow="0" w:firstColumn="1" w:lastColumn="0" w:noHBand="0" w:noVBand="1"/>
      </w:tblPr>
      <w:tblGrid>
        <w:gridCol w:w="9067"/>
      </w:tblGrid>
      <w:tr w:rsidR="00320D3C" w:rsidRPr="005C23E7" w14:paraId="536F0861" w14:textId="77777777" w:rsidTr="00C07A1B">
        <w:tc>
          <w:tcPr>
            <w:tcW w:w="9067" w:type="dxa"/>
            <w:shd w:val="clear" w:color="auto" w:fill="ECF9FA"/>
          </w:tcPr>
          <w:p w14:paraId="07B22ABE" w14:textId="6640B170" w:rsidR="001A7C69" w:rsidRPr="008802E6" w:rsidRDefault="000E6D7D" w:rsidP="00F35E2E">
            <w:pPr>
              <w:rPr>
                <w:rStyle w:val="Strong"/>
              </w:rPr>
            </w:pPr>
            <w:r>
              <w:rPr>
                <w:noProof/>
              </w:rPr>
              <w:drawing>
                <wp:inline distT="0" distB="0" distL="0" distR="0" wp14:anchorId="5AE3F824" wp14:editId="76B370D7">
                  <wp:extent cx="289560" cy="192405"/>
                  <wp:effectExtent l="0" t="0" r="0" b="0"/>
                  <wp:docPr id="2451112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19176" name="Graphic 736419176">
                            <a:extLst>
                              <a:ext uri="{C183D7F6-B498-43B3-948B-1728B52AA6E4}">
                                <adec:decorative xmlns:adec="http://schemas.microsoft.com/office/drawing/2017/decorative" val="1"/>
                              </a:ext>
                            </a:extLst>
                          </pic:cNvPr>
                          <pic:cNvPicPr>
                            <a:picLocks noChangeAspect="1"/>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1A7C69" w:rsidRPr="008802E6">
              <w:rPr>
                <w:rStyle w:val="Strong"/>
              </w:rPr>
              <w:t xml:space="preserve">Data reference: </w:t>
            </w:r>
            <w:r w:rsidR="00456FDA" w:rsidRPr="008802E6">
              <w:rPr>
                <w:rStyle w:val="Strong"/>
              </w:rPr>
              <w:t xml:space="preserve">Aged care usage and demand </w:t>
            </w:r>
            <w:r w:rsidR="00E7076E" w:rsidRPr="008802E6">
              <w:rPr>
                <w:rStyle w:val="Strong"/>
              </w:rPr>
              <w:t>estimates</w:t>
            </w:r>
            <w:r w:rsidR="001A7C69" w:rsidRPr="008802E6">
              <w:rPr>
                <w:rStyle w:val="Strong"/>
              </w:rPr>
              <w:t xml:space="preserve"> </w:t>
            </w:r>
          </w:p>
          <w:p w14:paraId="277AC947" w14:textId="78B60767" w:rsidR="000F2A85" w:rsidRPr="000F2A85" w:rsidRDefault="0041486F" w:rsidP="004C0F39">
            <w:pPr>
              <w:pStyle w:val="ListBullet3"/>
              <w:rPr>
                <w:lang w:val="en-GB"/>
              </w:rPr>
            </w:pPr>
            <w:r w:rsidRPr="007C64F8">
              <w:t>Population data, which underpins projections, has been sourced from the ABS</w:t>
            </w:r>
            <w:r w:rsidR="001465A4">
              <w:t> </w:t>
            </w:r>
            <w:r w:rsidR="00415B8B">
              <w:t xml:space="preserve">medium </w:t>
            </w:r>
            <w:r w:rsidRPr="007C64F8">
              <w:t>series Population Projections.</w:t>
            </w:r>
          </w:p>
          <w:p w14:paraId="67D77FC3" w14:textId="39F5AD91" w:rsidR="000F2A85" w:rsidRPr="000F2A85" w:rsidRDefault="001A7C69" w:rsidP="004C0F39">
            <w:pPr>
              <w:pStyle w:val="ListBullet3"/>
              <w:rPr>
                <w:lang w:val="en-GB"/>
              </w:rPr>
            </w:pPr>
            <w:r w:rsidRPr="005C23E7">
              <w:rPr>
                <w:lang w:val="en-GB"/>
              </w:rPr>
              <w:t>The charts below include data labels for the total values only</w:t>
            </w:r>
            <w:r w:rsidR="00FE6036">
              <w:rPr>
                <w:lang w:val="en-GB"/>
              </w:rPr>
              <w:t>,</w:t>
            </w:r>
            <w:r w:rsidRPr="005C23E7">
              <w:rPr>
                <w:lang w:val="en-GB"/>
              </w:rPr>
              <w:t xml:space="preserve"> to support readability. </w:t>
            </w:r>
          </w:p>
          <w:p w14:paraId="7D938C6A" w14:textId="60A2FD2D" w:rsidR="001A7C69" w:rsidRPr="005C23E7" w:rsidRDefault="001A7C69" w:rsidP="00645168">
            <w:pPr>
              <w:rPr>
                <w:szCs w:val="24"/>
                <w:lang w:val="en-GB"/>
              </w:rPr>
            </w:pPr>
            <w:r w:rsidRPr="00432E0D">
              <w:rPr>
                <w:szCs w:val="24"/>
                <w:lang w:val="en-GB"/>
              </w:rPr>
              <w:t xml:space="preserve">Refer to </w:t>
            </w:r>
            <w:r w:rsidRPr="000A2B32">
              <w:rPr>
                <w:szCs w:val="24"/>
                <w:lang w:val="en-GB"/>
              </w:rPr>
              <w:t>the</w:t>
            </w:r>
            <w:r w:rsidR="00F70893" w:rsidRPr="000A2B32">
              <w:rPr>
                <w:szCs w:val="24"/>
                <w:lang w:val="en-GB"/>
              </w:rPr>
              <w:t xml:space="preserve"> </w:t>
            </w:r>
            <w:r w:rsidR="00F70893" w:rsidRPr="000A2B32">
              <w:rPr>
                <w:b/>
                <w:szCs w:val="24"/>
                <w:lang w:val="en-GB"/>
              </w:rPr>
              <w:t>4</w:t>
            </w:r>
            <w:r w:rsidR="00F70893" w:rsidRPr="008802E6">
              <w:rPr>
                <w:rStyle w:val="Strong"/>
                <w:lang w:val="en-GB"/>
              </w:rPr>
              <w:t>.1 Population drivers</w:t>
            </w:r>
            <w:r w:rsidR="00F70893" w:rsidRPr="000A2B32">
              <w:rPr>
                <w:szCs w:val="24"/>
                <w:lang w:val="en-GB"/>
              </w:rPr>
              <w:t xml:space="preserve"> and </w:t>
            </w:r>
            <w:r w:rsidR="00F70893" w:rsidRPr="008802E6">
              <w:rPr>
                <w:rStyle w:val="Strong"/>
                <w:lang w:val="en-GB"/>
              </w:rPr>
              <w:t>4.2 Projections</w:t>
            </w:r>
            <w:r w:rsidR="00F70893" w:rsidRPr="000A2B32">
              <w:rPr>
                <w:szCs w:val="24"/>
                <w:lang w:val="en-GB"/>
              </w:rPr>
              <w:t xml:space="preserve"> tabs</w:t>
            </w:r>
            <w:r w:rsidR="00F70893" w:rsidRPr="00432E0D">
              <w:rPr>
                <w:szCs w:val="24"/>
                <w:lang w:val="en-GB"/>
              </w:rPr>
              <w:t xml:space="preserve"> </w:t>
            </w:r>
            <w:r w:rsidRPr="00432E0D">
              <w:rPr>
                <w:szCs w:val="24"/>
                <w:lang w:val="en-GB"/>
              </w:rPr>
              <w:t xml:space="preserve">in the </w:t>
            </w:r>
            <w:r w:rsidRPr="00432E0D">
              <w:rPr>
                <w:i/>
                <w:szCs w:val="24"/>
                <w:lang w:val="en-GB"/>
              </w:rPr>
              <w:t>FRAACS data extract</w:t>
            </w:r>
            <w:r w:rsidRPr="00432E0D">
              <w:rPr>
                <w:szCs w:val="24"/>
                <w:lang w:val="en-GB"/>
              </w:rPr>
              <w:t xml:space="preserve"> for additional data on:</w:t>
            </w:r>
          </w:p>
          <w:p w14:paraId="207EAA2F" w14:textId="77777777" w:rsidR="001A7C69" w:rsidRPr="005C23E7" w:rsidRDefault="001A7C69" w:rsidP="004C0F39">
            <w:pPr>
              <w:pStyle w:val="ListBullet3"/>
            </w:pPr>
            <w:r w:rsidRPr="005C23E7">
              <w:t>number of people aged 70 years and over, by age cohort</w:t>
            </w:r>
          </w:p>
          <w:p w14:paraId="3C94319A" w14:textId="1E909FA8" w:rsidR="001A7C69" w:rsidRPr="005C23E7" w:rsidRDefault="001A7C69" w:rsidP="004C0F39">
            <w:pPr>
              <w:pStyle w:val="ListBullet3"/>
            </w:pPr>
            <w:r w:rsidRPr="005C23E7">
              <w:t xml:space="preserve">proportion of people using residential care and </w:t>
            </w:r>
            <w:r w:rsidR="00F90E04" w:rsidRPr="005C23E7">
              <w:t>home care</w:t>
            </w:r>
            <w:r w:rsidRPr="005C23E7">
              <w:t xml:space="preserve">, </w:t>
            </w:r>
            <w:r w:rsidR="00463C5B" w:rsidRPr="005C23E7">
              <w:t>by gender</w:t>
            </w:r>
          </w:p>
          <w:p w14:paraId="1D88BD64" w14:textId="521B2528" w:rsidR="001A7C69" w:rsidRPr="005C23E7" w:rsidRDefault="00D24A03" w:rsidP="004C0F39">
            <w:pPr>
              <w:pStyle w:val="ListBullet3"/>
            </w:pPr>
            <w:r w:rsidRPr="005C23E7">
              <w:t>use</w:t>
            </w:r>
            <w:r w:rsidR="001A7C69" w:rsidRPr="005C23E7">
              <w:t xml:space="preserve"> of residential care and </w:t>
            </w:r>
            <w:r w:rsidR="00F90E04" w:rsidRPr="005C23E7">
              <w:t>home care</w:t>
            </w:r>
            <w:r w:rsidR="001A7C69" w:rsidRPr="005C23E7">
              <w:t>, by age group and gender</w:t>
            </w:r>
          </w:p>
          <w:p w14:paraId="1C3FB77D" w14:textId="56791825" w:rsidR="0029557A" w:rsidRPr="001500BB" w:rsidRDefault="001A7C69" w:rsidP="004C0F39">
            <w:pPr>
              <w:pStyle w:val="ListBullet3"/>
              <w:rPr>
                <w:sz w:val="22"/>
                <w:szCs w:val="16"/>
              </w:rPr>
            </w:pPr>
            <w:r w:rsidRPr="005C23E7">
              <w:t xml:space="preserve">demand for residential and </w:t>
            </w:r>
            <w:r w:rsidR="00F90E04" w:rsidRPr="005C23E7">
              <w:t>home care</w:t>
            </w:r>
            <w:r w:rsidRPr="005C23E7">
              <w:t xml:space="preserve"> services, by care type.</w:t>
            </w:r>
          </w:p>
        </w:tc>
      </w:tr>
    </w:tbl>
    <w:p w14:paraId="76756630" w14:textId="0F076ECB" w:rsidR="00343C10" w:rsidRPr="00456FDA" w:rsidRDefault="00747E81" w:rsidP="00344A62">
      <w:pPr>
        <w:pStyle w:val="Heading3purple"/>
      </w:pPr>
      <w:r w:rsidRPr="00337201">
        <w:t>Drivers for increasing demand for aged care services</w:t>
      </w:r>
    </w:p>
    <w:p w14:paraId="6346A6EB" w14:textId="61EE980C" w:rsidR="00747E81" w:rsidRPr="008802E6" w:rsidRDefault="00747E81" w:rsidP="009B0EC8">
      <w:pPr>
        <w:pStyle w:val="Heading4purpleitalic"/>
      </w:pPr>
      <w:r w:rsidRPr="005C23E7">
        <w:t>Ageing population</w:t>
      </w:r>
    </w:p>
    <w:p w14:paraId="54F28C7D" w14:textId="72B8F388" w:rsidR="001A7C69" w:rsidRPr="006E4543" w:rsidRDefault="00EA0ADC" w:rsidP="006E4543">
      <w:r>
        <w:t>D</w:t>
      </w:r>
      <w:r w:rsidR="00576540" w:rsidRPr="005C23E7">
        <w:t xml:space="preserve">emand for aged care services will </w:t>
      </w:r>
      <w:r w:rsidR="00670395">
        <w:t>increase</w:t>
      </w:r>
      <w:r w:rsidR="00670395" w:rsidRPr="005C23E7">
        <w:t xml:space="preserve"> </w:t>
      </w:r>
      <w:r w:rsidR="00576540" w:rsidRPr="005C23E7">
        <w:t>with the ageing of the population. Over</w:t>
      </w:r>
      <w:r w:rsidR="001465A4">
        <w:t> </w:t>
      </w:r>
      <w:r w:rsidR="00576540" w:rsidRPr="005C23E7">
        <w:t>the next 20 years</w:t>
      </w:r>
      <w:r w:rsidR="00722DE5" w:rsidRPr="005C23E7">
        <w:t>, the number of people aged</w:t>
      </w:r>
      <w:r w:rsidR="00576540" w:rsidRPr="005C23E7">
        <w:t xml:space="preserve"> 70 years and over</w:t>
      </w:r>
      <w:r w:rsidR="00722DE5" w:rsidRPr="005C23E7">
        <w:t xml:space="preserve"> in Australia will</w:t>
      </w:r>
      <w:r w:rsidR="00576540" w:rsidRPr="005C23E7">
        <w:t xml:space="preserve"> </w:t>
      </w:r>
      <w:r w:rsidR="00576540" w:rsidRPr="00C8285D">
        <w:t xml:space="preserve">increase by </w:t>
      </w:r>
      <w:r w:rsidR="00722DE5" w:rsidRPr="00C8285D">
        <w:t xml:space="preserve">approximately </w:t>
      </w:r>
      <w:r w:rsidR="006D0AC6" w:rsidRPr="00C8285D">
        <w:t>2.</w:t>
      </w:r>
      <w:r w:rsidR="00980B70">
        <w:t>2</w:t>
      </w:r>
      <w:r w:rsidR="00722DE5" w:rsidRPr="00C8285D">
        <w:t xml:space="preserve"> million (</w:t>
      </w:r>
      <w:r w:rsidR="00866EB2" w:rsidRPr="00C8285D">
        <w:t>6</w:t>
      </w:r>
      <w:r w:rsidR="00C8285D" w:rsidRPr="00C8285D">
        <w:t>2</w:t>
      </w:r>
      <w:r w:rsidR="00866EB2" w:rsidRPr="00C8285D">
        <w:t>.</w:t>
      </w:r>
      <w:r w:rsidR="00C8285D" w:rsidRPr="00C8285D">
        <w:t>4</w:t>
      </w:r>
      <w:r w:rsidR="00722DE5" w:rsidRPr="00C8285D">
        <w:t>%)</w:t>
      </w:r>
      <w:r w:rsidR="006E4543" w:rsidRPr="00C8285D">
        <w:t xml:space="preserve"> (Chart 4.1)</w:t>
      </w:r>
      <w:r w:rsidR="00576540" w:rsidRPr="00C8285D">
        <w:t xml:space="preserve">. </w:t>
      </w:r>
      <w:r w:rsidR="004A1AA1" w:rsidRPr="00C8285D">
        <w:t>During</w:t>
      </w:r>
      <w:r w:rsidR="004A1AA1" w:rsidRPr="005C23E7">
        <w:t xml:space="preserve"> this time, t</w:t>
      </w:r>
      <w:r w:rsidR="00576540" w:rsidRPr="005C23E7">
        <w:t>he</w:t>
      </w:r>
      <w:r w:rsidR="00081306" w:rsidRPr="005C23E7">
        <w:t xml:space="preserve"> proportion of people aged</w:t>
      </w:r>
      <w:r w:rsidR="00576540" w:rsidRPr="005C23E7">
        <w:t xml:space="preserve"> 85 years and over </w:t>
      </w:r>
      <w:r w:rsidR="00FA3D0A" w:rsidRPr="005C23E7">
        <w:t xml:space="preserve">in this </w:t>
      </w:r>
      <w:r w:rsidR="00576540" w:rsidRPr="005C23E7">
        <w:t xml:space="preserve">cohort </w:t>
      </w:r>
      <w:r w:rsidR="00576540" w:rsidRPr="00B56622">
        <w:t xml:space="preserve">will increase </w:t>
      </w:r>
      <w:r w:rsidR="004A1AA1" w:rsidRPr="00B56622">
        <w:t xml:space="preserve">by </w:t>
      </w:r>
      <w:r w:rsidR="00B56622" w:rsidRPr="00B56622">
        <w:t>7</w:t>
      </w:r>
      <w:r w:rsidR="00D610C7" w:rsidRPr="00B56622">
        <w:t>.</w:t>
      </w:r>
      <w:r w:rsidR="00B56622" w:rsidRPr="00B56622">
        <w:t>1</w:t>
      </w:r>
      <w:r w:rsidR="00081306" w:rsidRPr="00B56622">
        <w:t xml:space="preserve"> </w:t>
      </w:r>
      <w:r w:rsidR="007B1EF4">
        <w:t>pp</w:t>
      </w:r>
      <w:r w:rsidR="00081306" w:rsidRPr="005C23E7">
        <w:t xml:space="preserve"> (</w:t>
      </w:r>
      <w:r w:rsidR="00081306" w:rsidRPr="00666A2F">
        <w:t>from 17.4% in 202</w:t>
      </w:r>
      <w:r w:rsidR="00F06951" w:rsidRPr="00666A2F">
        <w:t>5</w:t>
      </w:r>
      <w:r w:rsidR="00FA3D0A" w:rsidRPr="00666A2F">
        <w:t xml:space="preserve"> to 2</w:t>
      </w:r>
      <w:r w:rsidR="005F7862" w:rsidRPr="00666A2F">
        <w:t>4.</w:t>
      </w:r>
      <w:r w:rsidR="00EC7C3A" w:rsidRPr="00666A2F">
        <w:t>5</w:t>
      </w:r>
      <w:r w:rsidR="005F7862" w:rsidRPr="00666A2F">
        <w:t>%</w:t>
      </w:r>
      <w:r w:rsidR="00FA3D0A" w:rsidRPr="00666A2F">
        <w:t xml:space="preserve"> in 204</w:t>
      </w:r>
      <w:r w:rsidR="00F06951" w:rsidRPr="00666A2F">
        <w:t>5</w:t>
      </w:r>
      <w:r w:rsidR="00FA3D0A" w:rsidRPr="00666A2F">
        <w:t>)</w:t>
      </w:r>
      <w:r w:rsidR="004A1AA1" w:rsidRPr="00666A2F">
        <w:t>.</w:t>
      </w:r>
      <w:r w:rsidR="004A1AA1" w:rsidRPr="005C23E7">
        <w:t xml:space="preserve"> </w:t>
      </w:r>
    </w:p>
    <w:p w14:paraId="00835804" w14:textId="77777777" w:rsidR="00FA2D0D" w:rsidRDefault="00FA2D0D" w:rsidP="00561512">
      <w:bookmarkStart w:id="218" w:name="_Ref195092470"/>
      <w:bookmarkStart w:id="219" w:name="_Toc195097818"/>
      <w:r>
        <w:br w:type="page"/>
      </w:r>
    </w:p>
    <w:p w14:paraId="5138A753" w14:textId="667B91D3" w:rsidR="006746AE" w:rsidRDefault="006746AE" w:rsidP="00BC7DD0">
      <w:pPr>
        <w:pStyle w:val="Caption"/>
      </w:pPr>
      <w:r w:rsidRPr="005C23E7">
        <w:t xml:space="preserve">Chart </w:t>
      </w:r>
      <w:fldSimple w:instr=" STYLEREF 1 \s ">
        <w:r w:rsidR="002C08C9">
          <w:rPr>
            <w:noProof/>
          </w:rPr>
          <w:t>4</w:t>
        </w:r>
      </w:fldSimple>
      <w:r w:rsidR="007C40CE" w:rsidRPr="005C23E7">
        <w:t>.</w:t>
      </w:r>
      <w:fldSimple w:instr=" SEQ Chart \* ARABIC \s 1 ">
        <w:r w:rsidR="002C08C9">
          <w:rPr>
            <w:noProof/>
          </w:rPr>
          <w:t>1</w:t>
        </w:r>
      </w:fldSimple>
      <w:bookmarkEnd w:id="218"/>
      <w:r w:rsidRPr="005C23E7">
        <w:t xml:space="preserve">: Number of people aged 70 years and over, by age </w:t>
      </w:r>
      <w:r w:rsidRPr="00153190">
        <w:t>cohort, 202</w:t>
      </w:r>
      <w:r w:rsidR="00111009" w:rsidRPr="00153190">
        <w:t xml:space="preserve">5 </w:t>
      </w:r>
      <w:r w:rsidRPr="00153190">
        <w:t>to 204</w:t>
      </w:r>
      <w:bookmarkEnd w:id="219"/>
      <w:r w:rsidR="00111009" w:rsidRPr="00153190">
        <w:t>5</w:t>
      </w:r>
    </w:p>
    <w:p w14:paraId="2E6EE187" w14:textId="77777777" w:rsidR="00463925" w:rsidRDefault="00C55AA9" w:rsidP="00C55AA9">
      <w:r>
        <w:rPr>
          <w:noProof/>
        </w:rPr>
        <w:drawing>
          <wp:inline distT="0" distB="0" distL="0" distR="0" wp14:anchorId="7D558A4F" wp14:editId="39CD2061">
            <wp:extent cx="5626100" cy="3099509"/>
            <wp:effectExtent l="0" t="0" r="0" b="5715"/>
            <wp:docPr id="564971808" name="Picture 19" descr="Chart 4.1 is titled Number of people aged 70 years and over, by age cohort, 2025 to 2045. The number of people aged 70 to 95 years and older was 3,489,639 in 2025, and is expected to increase to 5,668,080 in 2045. The largest increases are seen in people aged 85 years and over, while the people aged 70 to 79 years show a smaller increas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71808" name="Picture 19" descr="Chart 4.1 is titled Number of people aged 70 years and over, by age cohort, 2025 to 2045. The number of people aged 70 to 95 years and older was 3,489,639 in 2025, and is expected to increase to 5,668,080 in 2045. The largest increases are seen in people aged 85 years and over, while the people aged 70 to 79 years show a smaller increase over tim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37939" cy="3106031"/>
                    </a:xfrm>
                    <a:prstGeom prst="rect">
                      <a:avLst/>
                    </a:prstGeom>
                    <a:noFill/>
                  </pic:spPr>
                </pic:pic>
              </a:graphicData>
            </a:graphic>
          </wp:inline>
        </w:drawing>
      </w:r>
    </w:p>
    <w:p w14:paraId="12F37F48" w14:textId="42F0E430" w:rsidR="00466806" w:rsidRPr="005C23E7" w:rsidRDefault="00466806" w:rsidP="009B0EC8">
      <w:pPr>
        <w:pStyle w:val="Heading4purpleitalic"/>
      </w:pPr>
      <w:r w:rsidRPr="005C23E7">
        <w:t xml:space="preserve">Increasing </w:t>
      </w:r>
      <w:r w:rsidR="00EF1285" w:rsidRPr="005C23E7">
        <w:t>use</w:t>
      </w:r>
      <w:r w:rsidR="00747E81" w:rsidRPr="005C23E7">
        <w:t xml:space="preserve"> of</w:t>
      </w:r>
      <w:r w:rsidRPr="005C23E7">
        <w:t xml:space="preserve"> aged care with age </w:t>
      </w:r>
    </w:p>
    <w:p w14:paraId="3FE29306" w14:textId="3F7EF612" w:rsidR="00466806" w:rsidRPr="005C23E7" w:rsidRDefault="00AA6A1E" w:rsidP="00645168">
      <w:r w:rsidRPr="005C23E7">
        <w:t xml:space="preserve">The proportion of people accessing aged care </w:t>
      </w:r>
      <w:r w:rsidRPr="004C0AFB">
        <w:t xml:space="preserve">services increases </w:t>
      </w:r>
      <w:r w:rsidR="00635BFA" w:rsidRPr="004C0AFB">
        <w:t xml:space="preserve">significantly </w:t>
      </w:r>
      <w:r w:rsidRPr="004C0AFB">
        <w:t>with</w:t>
      </w:r>
      <w:r w:rsidRPr="005C23E7">
        <w:t xml:space="preserve"> age. </w:t>
      </w:r>
      <w:r w:rsidR="00EF1285" w:rsidRPr="005C23E7">
        <w:t>At</w:t>
      </w:r>
      <w:r w:rsidRPr="005C23E7">
        <w:t xml:space="preserve"> </w:t>
      </w:r>
      <w:r w:rsidRPr="00826DC8">
        <w:t>age 80, the proportion of people accessing aged care</w:t>
      </w:r>
      <w:r w:rsidR="0044182D" w:rsidRPr="00826DC8">
        <w:t xml:space="preserve"> </w:t>
      </w:r>
      <w:r w:rsidR="00630A17" w:rsidRPr="00826DC8">
        <w:t>or seeking access to aged care</w:t>
      </w:r>
      <w:r w:rsidR="0044182D" w:rsidRPr="00826DC8">
        <w:t xml:space="preserve"> </w:t>
      </w:r>
      <w:r w:rsidR="00CF3D36">
        <w:t xml:space="preserve">is </w:t>
      </w:r>
      <w:r w:rsidR="000A28F9" w:rsidRPr="00826DC8">
        <w:t>18</w:t>
      </w:r>
      <w:r w:rsidR="000A28F9">
        <w:t>.4</w:t>
      </w:r>
      <w:r w:rsidRPr="008D5FF6">
        <w:t xml:space="preserve">% </w:t>
      </w:r>
      <w:r w:rsidR="00983770" w:rsidRPr="008D5FF6">
        <w:t>for</w:t>
      </w:r>
      <w:r w:rsidRPr="008D5FF6">
        <w:t xml:space="preserve"> females and </w:t>
      </w:r>
      <w:r w:rsidR="000A28F9">
        <w:t>12.2</w:t>
      </w:r>
      <w:r w:rsidRPr="008D5FF6">
        <w:t xml:space="preserve">% </w:t>
      </w:r>
      <w:r w:rsidR="00983770" w:rsidRPr="008D5FF6">
        <w:t>for</w:t>
      </w:r>
      <w:r w:rsidRPr="008D5FF6">
        <w:t xml:space="preserve"> males</w:t>
      </w:r>
      <w:r w:rsidR="00C57546" w:rsidRPr="008D5FF6">
        <w:t xml:space="preserve"> (Chart 4.</w:t>
      </w:r>
      <w:r w:rsidR="006E4543" w:rsidRPr="008D5FF6">
        <w:t>2</w:t>
      </w:r>
      <w:r w:rsidR="00C57546" w:rsidRPr="008D5FF6">
        <w:t xml:space="preserve"> and Chart 4.3)</w:t>
      </w:r>
      <w:r w:rsidR="004473E9" w:rsidRPr="008D5FF6">
        <w:t xml:space="preserve">. </w:t>
      </w:r>
      <w:r w:rsidR="00F826C4">
        <w:br/>
      </w:r>
      <w:r w:rsidR="004473E9" w:rsidRPr="008D5FF6">
        <w:t>B</w:t>
      </w:r>
      <w:r w:rsidR="00B269CA" w:rsidRPr="008D5FF6">
        <w:t xml:space="preserve">y </w:t>
      </w:r>
      <w:r w:rsidR="004473E9" w:rsidRPr="008D5FF6">
        <w:t xml:space="preserve">age </w:t>
      </w:r>
      <w:r w:rsidR="00B269CA" w:rsidRPr="008D5FF6">
        <w:t xml:space="preserve">90, </w:t>
      </w:r>
      <w:r w:rsidR="00EF1285" w:rsidRPr="008D5FF6">
        <w:t>this increases to</w:t>
      </w:r>
      <w:r w:rsidR="00B269CA" w:rsidRPr="008D5FF6">
        <w:t xml:space="preserve"> </w:t>
      </w:r>
      <w:r w:rsidR="000A28F9">
        <w:t>56.3</w:t>
      </w:r>
      <w:r w:rsidR="00B269CA" w:rsidRPr="008D5FF6">
        <w:t xml:space="preserve">% </w:t>
      </w:r>
      <w:r w:rsidR="00F253D0" w:rsidRPr="008D5FF6">
        <w:t>for</w:t>
      </w:r>
      <w:r w:rsidR="00B269CA" w:rsidRPr="008D5FF6">
        <w:t xml:space="preserve"> females and </w:t>
      </w:r>
      <w:r w:rsidR="000A28F9">
        <w:t>43.2</w:t>
      </w:r>
      <w:r w:rsidR="00B269CA" w:rsidRPr="008D5FF6">
        <w:t xml:space="preserve">% </w:t>
      </w:r>
      <w:r w:rsidR="00F253D0" w:rsidRPr="008D5FF6">
        <w:t>for</w:t>
      </w:r>
      <w:r w:rsidR="00B269CA" w:rsidRPr="005C23E7">
        <w:t xml:space="preserve"> males.</w:t>
      </w:r>
    </w:p>
    <w:p w14:paraId="6D8CC2CF" w14:textId="424AFB10" w:rsidR="00FB333E" w:rsidRDefault="00FB333E" w:rsidP="00FB333E">
      <w:pPr>
        <w:pStyle w:val="Caption"/>
        <w:rPr>
          <w:szCs w:val="22"/>
        </w:rPr>
      </w:pPr>
      <w:bookmarkStart w:id="220" w:name="_Ref195094052"/>
      <w:bookmarkStart w:id="221" w:name="_Toc195097819"/>
      <w:r w:rsidRPr="005C23E7">
        <w:rPr>
          <w:szCs w:val="22"/>
        </w:rPr>
        <w:t xml:space="preserve">Chart </w:t>
      </w:r>
      <w:r w:rsidR="007C40CE" w:rsidRPr="005C23E7">
        <w:rPr>
          <w:szCs w:val="22"/>
        </w:rPr>
        <w:fldChar w:fldCharType="begin"/>
      </w:r>
      <w:r w:rsidR="007C40CE" w:rsidRPr="005C23E7">
        <w:rPr>
          <w:szCs w:val="22"/>
        </w:rPr>
        <w:instrText xml:space="preserve"> STYLEREF 1 \s </w:instrText>
      </w:r>
      <w:r w:rsidR="007C40CE" w:rsidRPr="005C23E7">
        <w:rPr>
          <w:szCs w:val="22"/>
        </w:rPr>
        <w:fldChar w:fldCharType="separate"/>
      </w:r>
      <w:r w:rsidR="002C08C9">
        <w:rPr>
          <w:noProof/>
          <w:szCs w:val="22"/>
        </w:rPr>
        <w:t>4</w:t>
      </w:r>
      <w:r w:rsidR="007C40CE" w:rsidRPr="005C23E7">
        <w:rPr>
          <w:szCs w:val="22"/>
        </w:rPr>
        <w:fldChar w:fldCharType="end"/>
      </w:r>
      <w:r w:rsidR="007C40CE" w:rsidRPr="005C23E7">
        <w:rPr>
          <w:szCs w:val="22"/>
        </w:rPr>
        <w:t>.</w:t>
      </w:r>
      <w:fldSimple w:instr=" SEQ Chart \* ARABIC \s 1 ">
        <w:r w:rsidR="002C08C9">
          <w:rPr>
            <w:noProof/>
          </w:rPr>
          <w:t>2</w:t>
        </w:r>
      </w:fldSimple>
      <w:bookmarkEnd w:id="220"/>
      <w:r w:rsidRPr="005C23E7">
        <w:rPr>
          <w:szCs w:val="22"/>
        </w:rPr>
        <w:t>: Proportion of females using aged care, by age and service</w:t>
      </w:r>
      <w:r w:rsidRPr="00153190">
        <w:rPr>
          <w:szCs w:val="22"/>
        </w:rPr>
        <w:t>, 30 June 202</w:t>
      </w:r>
      <w:bookmarkEnd w:id="221"/>
      <w:r w:rsidR="00111009" w:rsidRPr="00153190">
        <w:rPr>
          <w:szCs w:val="22"/>
        </w:rPr>
        <w:t>5</w:t>
      </w:r>
    </w:p>
    <w:p w14:paraId="61712FE5" w14:textId="3164071D" w:rsidR="008A4745" w:rsidRPr="008A4745" w:rsidRDefault="008A4745" w:rsidP="008A4745">
      <w:r>
        <w:rPr>
          <w:noProof/>
        </w:rPr>
        <w:drawing>
          <wp:inline distT="0" distB="0" distL="0" distR="0" wp14:anchorId="1E238A95" wp14:editId="189EA08D">
            <wp:extent cx="5774208" cy="3206750"/>
            <wp:effectExtent l="0" t="0" r="0" b="0"/>
            <wp:docPr id="274173472" name="Picture 21" descr="Chart 4.2 is titled Proportion of females using aged care, by age and service, 30 June 2025. The proportion of females using aged care (including home care, permanent residential care, respite residential care, and on the home care queue) was 3.8% at 70 years old, and increases largely by age 98, at 77.5%. The proportion is highest in the use of permanent residential care as age increases to 95 years and over, while the use of home care remains relatively stable from age 90 years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73472" name="Picture 21" descr="Chart 4.2 is titled Proportion of females using aged care, by age and service, 30 June 2025. The proportion of females using aged care (including home care, permanent residential care, respite residential care, and on the home care queue) was 3.8% at 70 years old, and increases largely by age 98, at 77.5%. The proportion is highest in the use of permanent residential care as age increases to 95 years and over, while the use of home care remains relatively stable from age 90 years and ove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91893" cy="3216572"/>
                    </a:xfrm>
                    <a:prstGeom prst="rect">
                      <a:avLst/>
                    </a:prstGeom>
                    <a:noFill/>
                  </pic:spPr>
                </pic:pic>
              </a:graphicData>
            </a:graphic>
          </wp:inline>
        </w:drawing>
      </w:r>
    </w:p>
    <w:p w14:paraId="0BA1F9CD" w14:textId="6F6953DB" w:rsidR="00FB333E" w:rsidRDefault="00FB333E" w:rsidP="00FB333E">
      <w:pPr>
        <w:pStyle w:val="Caption"/>
        <w:rPr>
          <w:szCs w:val="22"/>
        </w:rPr>
      </w:pPr>
      <w:bookmarkStart w:id="222" w:name="_Ref195094055"/>
      <w:bookmarkStart w:id="223" w:name="_Toc195097820"/>
      <w:r w:rsidRPr="005C23E7">
        <w:rPr>
          <w:szCs w:val="22"/>
        </w:rPr>
        <w:t xml:space="preserve">Chart </w:t>
      </w:r>
      <w:r w:rsidR="007C40CE" w:rsidRPr="005C23E7">
        <w:rPr>
          <w:szCs w:val="22"/>
        </w:rPr>
        <w:fldChar w:fldCharType="begin"/>
      </w:r>
      <w:r w:rsidR="007C40CE" w:rsidRPr="005C23E7">
        <w:rPr>
          <w:szCs w:val="22"/>
        </w:rPr>
        <w:instrText xml:space="preserve"> STYLEREF 1 \s </w:instrText>
      </w:r>
      <w:r w:rsidR="007C40CE" w:rsidRPr="005C23E7">
        <w:rPr>
          <w:szCs w:val="22"/>
        </w:rPr>
        <w:fldChar w:fldCharType="separate"/>
      </w:r>
      <w:r w:rsidR="002C08C9">
        <w:rPr>
          <w:noProof/>
          <w:szCs w:val="22"/>
        </w:rPr>
        <w:t>4</w:t>
      </w:r>
      <w:r w:rsidR="007C40CE" w:rsidRPr="005C23E7">
        <w:rPr>
          <w:szCs w:val="22"/>
        </w:rPr>
        <w:fldChar w:fldCharType="end"/>
      </w:r>
      <w:r w:rsidR="007C40CE" w:rsidRPr="005C23E7">
        <w:rPr>
          <w:szCs w:val="22"/>
        </w:rPr>
        <w:t>.</w:t>
      </w:r>
      <w:fldSimple w:instr=" SEQ Chart \* ARABIC \s 1 ">
        <w:r w:rsidR="002C08C9">
          <w:rPr>
            <w:noProof/>
          </w:rPr>
          <w:t>3</w:t>
        </w:r>
      </w:fldSimple>
      <w:bookmarkEnd w:id="222"/>
      <w:r w:rsidRPr="005C23E7">
        <w:rPr>
          <w:szCs w:val="22"/>
        </w:rPr>
        <w:t>: Proportion of males using aged care, by age and service</w:t>
      </w:r>
      <w:r w:rsidRPr="00153190">
        <w:rPr>
          <w:szCs w:val="22"/>
        </w:rPr>
        <w:t>, 30 June 202</w:t>
      </w:r>
      <w:bookmarkEnd w:id="223"/>
      <w:r w:rsidR="00111009" w:rsidRPr="00153190">
        <w:rPr>
          <w:szCs w:val="22"/>
        </w:rPr>
        <w:t>5</w:t>
      </w:r>
    </w:p>
    <w:p w14:paraId="0AF2AF58" w14:textId="77777777" w:rsidR="00463925" w:rsidRDefault="00C93F5A" w:rsidP="00C93F5A">
      <w:r>
        <w:rPr>
          <w:noProof/>
        </w:rPr>
        <w:drawing>
          <wp:inline distT="0" distB="0" distL="0" distR="0" wp14:anchorId="2799783C" wp14:editId="0F8F003B">
            <wp:extent cx="5759450" cy="3181554"/>
            <wp:effectExtent l="0" t="0" r="0" b="0"/>
            <wp:docPr id="1948003023" name="Picture 23" descr="Chart 4.3 is titled Proportion of males using aged care, by age and service, 30 June 2025. The proportion of males using aged care (including home care, permanent residential care, respite residential care, and on the home care queue) was 2.9% at 70 years old, and increases largely by age 96, at 61.3%. The proportion is highest in the use of home care and remains relatively stable from age 85 years and over, while permanent residential care usage increases as age increases to 90 years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03023" name="Picture 23" descr="Chart 4.3 is titled Proportion of males using aged care, by age and service, 30 June 2025. The proportion of males using aged care (including home care, permanent residential care, respite residential care, and on the home care queue) was 2.9% at 70 years old, and increases largely by age 96, at 61.3%. The proportion is highest in the use of home care and remains relatively stable from age 85 years and over, while permanent residential care usage increases as age increases to 90 years and ove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2280" cy="3183117"/>
                    </a:xfrm>
                    <a:prstGeom prst="rect">
                      <a:avLst/>
                    </a:prstGeom>
                    <a:noFill/>
                  </pic:spPr>
                </pic:pic>
              </a:graphicData>
            </a:graphic>
          </wp:inline>
        </w:drawing>
      </w:r>
    </w:p>
    <w:p w14:paraId="17420A1E" w14:textId="6ECEB495" w:rsidR="00747E81" w:rsidRPr="005C23E7" w:rsidRDefault="007A4BFF" w:rsidP="009B0EC8">
      <w:pPr>
        <w:pStyle w:val="Heading4purpleitalic"/>
      </w:pPr>
      <w:r w:rsidRPr="005C23E7">
        <w:t>Preference</w:t>
      </w:r>
      <w:r w:rsidR="009D13C2" w:rsidRPr="005C23E7">
        <w:t xml:space="preserve"> </w:t>
      </w:r>
      <w:r w:rsidR="004C02ED">
        <w:t>for</w:t>
      </w:r>
      <w:r w:rsidR="009D13C2" w:rsidRPr="005C23E7">
        <w:t xml:space="preserve"> </w:t>
      </w:r>
      <w:r w:rsidR="00F90E04" w:rsidRPr="005C23E7">
        <w:t>home care</w:t>
      </w:r>
      <w:r w:rsidR="00D90F34" w:rsidRPr="005C23E7">
        <w:t xml:space="preserve"> </w:t>
      </w:r>
      <w:r w:rsidRPr="005C23E7">
        <w:t xml:space="preserve">over residential </w:t>
      </w:r>
      <w:r w:rsidR="00BB64A5">
        <w:t xml:space="preserve">aged </w:t>
      </w:r>
      <w:r w:rsidRPr="005C23E7">
        <w:t>care</w:t>
      </w:r>
      <w:r w:rsidR="00747E81" w:rsidRPr="005C23E7">
        <w:t xml:space="preserve"> </w:t>
      </w:r>
    </w:p>
    <w:p w14:paraId="32E1C8A5" w14:textId="4D8C3C08" w:rsidR="00197A78" w:rsidRPr="000F2A85" w:rsidRDefault="00F0412B" w:rsidP="00561512">
      <w:r w:rsidRPr="005C23E7">
        <w:t xml:space="preserve">Over the past 20 years, there </w:t>
      </w:r>
      <w:r w:rsidR="00732CF1" w:rsidRPr="00EB22B9">
        <w:t>has been</w:t>
      </w:r>
      <w:r w:rsidRPr="00EB22B9">
        <w:t xml:space="preserve"> a significant increase in the proportion of older people using </w:t>
      </w:r>
      <w:r w:rsidR="00F90E04" w:rsidRPr="00EB22B9">
        <w:t>home care</w:t>
      </w:r>
      <w:r w:rsidRPr="00EB22B9">
        <w:t xml:space="preserve"> (from 1.4% of 70 to 99 years olds in 200</w:t>
      </w:r>
      <w:r w:rsidR="00F06951" w:rsidRPr="00EB22B9">
        <w:t>5</w:t>
      </w:r>
      <w:r w:rsidR="00EF4299">
        <w:t>,</w:t>
      </w:r>
      <w:r w:rsidRPr="00EB22B9">
        <w:t xml:space="preserve"> to </w:t>
      </w:r>
      <w:r w:rsidR="00EB22B9" w:rsidRPr="00EB22B9">
        <w:t>8.1</w:t>
      </w:r>
      <w:r w:rsidRPr="00EB22B9">
        <w:t>% in</w:t>
      </w:r>
      <w:r w:rsidRPr="005C23E7">
        <w:t xml:space="preserve"> 202</w:t>
      </w:r>
      <w:r w:rsidR="00F06951">
        <w:t>5</w:t>
      </w:r>
      <w:r w:rsidRPr="005C23E7">
        <w:t>)</w:t>
      </w:r>
      <w:r w:rsidR="00571678">
        <w:t xml:space="preserve"> (Chart</w:t>
      </w:r>
      <w:r w:rsidR="000B50C2">
        <w:t xml:space="preserve"> </w:t>
      </w:r>
      <w:r w:rsidR="00571678">
        <w:t xml:space="preserve">4.4). </w:t>
      </w:r>
      <w:r w:rsidRPr="00AC2415">
        <w:t xml:space="preserve">This increase corresponds with a marked expansion in the number of </w:t>
      </w:r>
      <w:r w:rsidR="00D51913" w:rsidRPr="00AC2415">
        <w:t>HCP</w:t>
      </w:r>
      <w:r w:rsidRPr="00AC2415">
        <w:t>s made available.</w:t>
      </w:r>
      <w:r w:rsidRPr="005C23E7">
        <w:t xml:space="preserve"> Over the same period, residential </w:t>
      </w:r>
      <w:r w:rsidR="009C6E8A">
        <w:t>age</w:t>
      </w:r>
      <w:r w:rsidR="00C70E06">
        <w:t>d</w:t>
      </w:r>
      <w:r w:rsidR="009C6E8A">
        <w:t xml:space="preserve"> </w:t>
      </w:r>
      <w:r w:rsidRPr="005C23E7">
        <w:t xml:space="preserve">care use </w:t>
      </w:r>
      <w:r w:rsidRPr="00DF013E">
        <w:t xml:space="preserve">declined by 1.8 </w:t>
      </w:r>
      <w:r w:rsidR="00E02022">
        <w:t>pp</w:t>
      </w:r>
      <w:r w:rsidRPr="005C23E7">
        <w:t xml:space="preserve">, </w:t>
      </w:r>
      <w:r w:rsidRPr="00DF013E">
        <w:t xml:space="preserve">reflecting the preference of older people to remain at home </w:t>
      </w:r>
      <w:r w:rsidRPr="004F55E3">
        <w:t xml:space="preserve">and access </w:t>
      </w:r>
      <w:r w:rsidR="00F90E04" w:rsidRPr="004F55E3">
        <w:t>home care</w:t>
      </w:r>
      <w:r w:rsidRPr="004F55E3">
        <w:t xml:space="preserve"> services. </w:t>
      </w:r>
      <w:r w:rsidR="00BE2794" w:rsidRPr="004F55E3">
        <w:t>As a result, the proportion of people receiving</w:t>
      </w:r>
      <w:r w:rsidR="00BF4539" w:rsidRPr="004F55E3">
        <w:t xml:space="preserve"> residential</w:t>
      </w:r>
      <w:r w:rsidR="00BE2794" w:rsidRPr="004F55E3">
        <w:t xml:space="preserve"> aged care</w:t>
      </w:r>
      <w:r w:rsidR="007B49DC" w:rsidRPr="004F55E3">
        <w:t xml:space="preserve"> (as a proportion of all people receiving aged care services) has decreased from 84.</w:t>
      </w:r>
      <w:r w:rsidR="004F55E3" w:rsidRPr="004F55E3">
        <w:t>3</w:t>
      </w:r>
      <w:r w:rsidR="007B49DC" w:rsidRPr="004F55E3">
        <w:t xml:space="preserve">% to </w:t>
      </w:r>
      <w:r w:rsidR="00137780" w:rsidRPr="004F55E3">
        <w:t>4</w:t>
      </w:r>
      <w:r w:rsidR="004F55E3" w:rsidRPr="004F55E3">
        <w:t>1</w:t>
      </w:r>
      <w:r w:rsidR="00137780" w:rsidRPr="004F55E3">
        <w:t>.</w:t>
      </w:r>
      <w:r w:rsidR="00453C66">
        <w:t>3</w:t>
      </w:r>
      <w:r w:rsidR="00137780" w:rsidRPr="004F55E3">
        <w:t>%</w:t>
      </w:r>
      <w:r w:rsidR="00067C7D" w:rsidRPr="004F55E3">
        <w:t xml:space="preserve"> over this </w:t>
      </w:r>
      <w:r w:rsidR="000D2C29" w:rsidRPr="004F55E3">
        <w:t>20-year</w:t>
      </w:r>
      <w:r w:rsidR="00067C7D" w:rsidRPr="004F55E3">
        <w:t xml:space="preserve"> period.</w:t>
      </w:r>
      <w:r w:rsidR="00137780" w:rsidRPr="005C23E7">
        <w:t xml:space="preserve"> </w:t>
      </w:r>
      <w:bookmarkStart w:id="224" w:name="_Ref195094099"/>
      <w:bookmarkStart w:id="225" w:name="_Toc195097821"/>
    </w:p>
    <w:p w14:paraId="35CD3DB6" w14:textId="7E20533E" w:rsidR="00FB333E" w:rsidRDefault="00FB333E" w:rsidP="00BC7DD0">
      <w:pPr>
        <w:pStyle w:val="Caption"/>
      </w:pPr>
      <w:r w:rsidRPr="005C23E7">
        <w:t xml:space="preserve">Chart </w:t>
      </w:r>
      <w:fldSimple w:instr=" STYLEREF 1 \s ">
        <w:r w:rsidR="002C08C9">
          <w:rPr>
            <w:noProof/>
          </w:rPr>
          <w:t>4</w:t>
        </w:r>
      </w:fldSimple>
      <w:r w:rsidR="007C40CE" w:rsidRPr="005C23E7">
        <w:t>.</w:t>
      </w:r>
      <w:fldSimple w:instr=" SEQ Chart \* ARABIC \s 1 ">
        <w:r w:rsidR="002C08C9">
          <w:rPr>
            <w:noProof/>
          </w:rPr>
          <w:t>4</w:t>
        </w:r>
      </w:fldSimple>
      <w:bookmarkEnd w:id="224"/>
      <w:r w:rsidRPr="005C23E7">
        <w:t>: Use of aged care services</w:t>
      </w:r>
      <w:r w:rsidR="009F163F">
        <w:t xml:space="preserve"> </w:t>
      </w:r>
      <w:r w:rsidR="009F163F" w:rsidRPr="005C23E7">
        <w:t>for people aged 70 to 99 years</w:t>
      </w:r>
      <w:r w:rsidRPr="005C23E7">
        <w:t xml:space="preserve">, by residential </w:t>
      </w:r>
      <w:r w:rsidR="00BB64A5">
        <w:t xml:space="preserve">aged </w:t>
      </w:r>
      <w:r w:rsidRPr="005C23E7">
        <w:t xml:space="preserve">care and </w:t>
      </w:r>
      <w:r w:rsidR="00F90E04" w:rsidRPr="005C23E7">
        <w:t>home care</w:t>
      </w:r>
      <w:r w:rsidRPr="005C23E7">
        <w:t xml:space="preserve">, </w:t>
      </w:r>
      <w:bookmarkEnd w:id="225"/>
      <w:r w:rsidRPr="00153190">
        <w:t>200</w:t>
      </w:r>
      <w:r w:rsidR="00111009" w:rsidRPr="00153190">
        <w:t>5</w:t>
      </w:r>
      <w:r w:rsidRPr="00153190">
        <w:t xml:space="preserve"> to 202</w:t>
      </w:r>
      <w:r w:rsidR="00111009" w:rsidRPr="00153190">
        <w:t>5</w:t>
      </w:r>
    </w:p>
    <w:p w14:paraId="1FEA459B" w14:textId="77777777" w:rsidR="00463925" w:rsidRDefault="00716654" w:rsidP="004F55E3">
      <w:r>
        <w:rPr>
          <w:noProof/>
        </w:rPr>
        <w:drawing>
          <wp:inline distT="0" distB="0" distL="0" distR="0" wp14:anchorId="13E3138C" wp14:editId="0198ABB0">
            <wp:extent cx="5732585" cy="3155239"/>
            <wp:effectExtent l="0" t="0" r="1905" b="7620"/>
            <wp:docPr id="521548706" name="Picture 24" descr="Chart 4.4 is titled Use of aged care services for people aged 70 to 99 years, by residential aged care and home care, 2005 to 2025. The use of residential aged care services for people aged 70 to 99 years has decreased, from 7.5% in 2005 to 5.7% in 2025. For home care services this increased from 1.4% in 2005 to 8.1% in 2025. The total use of both residential and home care increased, from 8.9% in 2005 to 13.7% in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548706" name="Picture 24" descr="Chart 4.4 is titled Use of aged care services for people aged 70 to 99 years, by residential aged care and home care, 2005 to 2025. The use of residential aged care services for people aged 70 to 99 years has decreased, from 7.5% in 2005 to 5.7% in 2025. For home care services this increased from 1.4% in 2005 to 8.1% in 2025. The total use of both residential and home care increased, from 8.9% in 2005 to 13.7% in 20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2585" cy="3155239"/>
                    </a:xfrm>
                    <a:prstGeom prst="rect">
                      <a:avLst/>
                    </a:prstGeom>
                    <a:noFill/>
                  </pic:spPr>
                </pic:pic>
              </a:graphicData>
            </a:graphic>
          </wp:inline>
        </w:drawing>
      </w:r>
    </w:p>
    <w:p w14:paraId="38BCCFDB" w14:textId="1B3D7626" w:rsidR="007858AA" w:rsidRPr="00561512" w:rsidRDefault="00271991" w:rsidP="00BA53F3">
      <w:pPr>
        <w:pStyle w:val="Heading3purple"/>
      </w:pPr>
      <w:r w:rsidRPr="00561512">
        <w:t xml:space="preserve">Projections </w:t>
      </w:r>
      <w:r w:rsidR="004C02ED" w:rsidRPr="00561512">
        <w:t>of</w:t>
      </w:r>
      <w:r w:rsidRPr="00561512">
        <w:t xml:space="preserve"> demand for aged care services</w:t>
      </w:r>
    </w:p>
    <w:tbl>
      <w:tblPr>
        <w:tblStyle w:val="TableGrid"/>
        <w:tblW w:w="0" w:type="auto"/>
        <w:shd w:val="clear" w:color="auto" w:fill="F8FAEA"/>
        <w:tblLook w:val="04A0" w:firstRow="1" w:lastRow="0" w:firstColumn="1" w:lastColumn="0" w:noHBand="0" w:noVBand="1"/>
      </w:tblPr>
      <w:tblGrid>
        <w:gridCol w:w="9060"/>
      </w:tblGrid>
      <w:tr w:rsidR="00320D3C" w:rsidRPr="005C23E7" w14:paraId="73EE4DB6" w14:textId="77777777" w:rsidTr="00E5435B">
        <w:tc>
          <w:tcPr>
            <w:tcW w:w="9060" w:type="dxa"/>
            <w:shd w:val="clear" w:color="auto" w:fill="ECF9FA"/>
          </w:tcPr>
          <w:p w14:paraId="296F80FC" w14:textId="24BA69DB" w:rsidR="00B63010" w:rsidRPr="00DE003E" w:rsidRDefault="00231CF7" w:rsidP="003640CF">
            <w:pPr>
              <w:rPr>
                <w:b/>
                <w:lang w:val="en-GB"/>
              </w:rPr>
            </w:pPr>
            <w:r>
              <w:rPr>
                <w:noProof/>
              </w:rPr>
              <w:drawing>
                <wp:inline distT="0" distB="0" distL="0" distR="0" wp14:anchorId="1E7BCF47" wp14:editId="0ECB8CAB">
                  <wp:extent cx="289560" cy="192405"/>
                  <wp:effectExtent l="0" t="0" r="0" b="0"/>
                  <wp:docPr id="69971195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19176" name="Graphic 736419176">
                            <a:extLst>
                              <a:ext uri="{C183D7F6-B498-43B3-948B-1728B52AA6E4}">
                                <adec:decorative xmlns:adec="http://schemas.microsoft.com/office/drawing/2017/decorative" val="1"/>
                              </a:ext>
                            </a:extLst>
                          </pic:cNvPr>
                          <pic:cNvPicPr>
                            <a:picLocks noChangeAspect="1"/>
                          </pic:cNvPicPr>
                        </pic:nvPicPr>
                        <pic:blipFill rotWithShape="1">
                          <a:blip r:embed="rId19">
                            <a:extLst>
                              <a:ext uri="{96DAC541-7B7A-43D3-8B79-37D633B846F1}">
                                <asvg:svgBlip xmlns:asvg="http://schemas.microsoft.com/office/drawing/2016/SVG/main" r:embed="rId25"/>
                              </a:ext>
                            </a:extLst>
                          </a:blip>
                          <a:srcRect l="-1" r="-39877" b="7055"/>
                          <a:stretch>
                            <a:fillRect/>
                          </a:stretch>
                        </pic:blipFill>
                        <pic:spPr bwMode="auto">
                          <a:xfrm>
                            <a:off x="0" y="0"/>
                            <a:ext cx="289560" cy="192405"/>
                          </a:xfrm>
                          <a:prstGeom prst="rect">
                            <a:avLst/>
                          </a:prstGeom>
                          <a:ln>
                            <a:noFill/>
                          </a:ln>
                          <a:extLst>
                            <a:ext uri="{53640926-AAD7-44D8-BBD7-CCE9431645EC}">
                              <a14:shadowObscured xmlns:a14="http://schemas.microsoft.com/office/drawing/2010/main"/>
                            </a:ext>
                          </a:extLst>
                        </pic:spPr>
                      </pic:pic>
                    </a:graphicData>
                  </a:graphic>
                </wp:inline>
              </w:drawing>
            </w:r>
            <w:r w:rsidR="00962B3B">
              <w:rPr>
                <w:b/>
                <w:lang w:val="en-GB"/>
              </w:rPr>
              <w:t xml:space="preserve">Data </w:t>
            </w:r>
            <w:r w:rsidR="00962B3B" w:rsidRPr="00B12276">
              <w:rPr>
                <w:b/>
                <w:lang w:val="en-GB"/>
              </w:rPr>
              <w:t>referenc</w:t>
            </w:r>
            <w:r w:rsidR="003640CF" w:rsidRPr="00B12276">
              <w:rPr>
                <w:b/>
                <w:lang w:val="en-GB"/>
              </w:rPr>
              <w:t xml:space="preserve">e: </w:t>
            </w:r>
            <w:r w:rsidR="00962B3B" w:rsidRPr="00B12276">
              <w:rPr>
                <w:b/>
                <w:lang w:val="en-GB"/>
              </w:rPr>
              <w:t>R</w:t>
            </w:r>
            <w:r w:rsidR="00B63010" w:rsidRPr="00B12276">
              <w:rPr>
                <w:b/>
                <w:lang w:val="en-GB"/>
              </w:rPr>
              <w:t>esidential and home care</w:t>
            </w:r>
            <w:r w:rsidR="00962B3B" w:rsidRPr="00B12276">
              <w:rPr>
                <w:b/>
                <w:lang w:val="en-GB"/>
              </w:rPr>
              <w:t xml:space="preserve"> </w:t>
            </w:r>
            <w:r w:rsidR="00865B70" w:rsidRPr="00B12276">
              <w:rPr>
                <w:b/>
                <w:lang w:val="en-GB"/>
              </w:rPr>
              <w:t>demand estimates</w:t>
            </w:r>
          </w:p>
          <w:p w14:paraId="5D55AF38" w14:textId="77777777" w:rsidR="00E5435B" w:rsidRPr="001777C4" w:rsidRDefault="00FC4481" w:rsidP="004A1B16">
            <w:pPr>
              <w:pStyle w:val="ListBullet3"/>
            </w:pPr>
            <w:r w:rsidRPr="00E5435B">
              <w:t xml:space="preserve">These projections are underpinned by the ABS single-year-age and sex population projections. </w:t>
            </w:r>
          </w:p>
          <w:p w14:paraId="47C5377B" w14:textId="62D06E83" w:rsidR="003640CF" w:rsidRPr="003640CF" w:rsidRDefault="003640CF" w:rsidP="004A1B16">
            <w:pPr>
              <w:pStyle w:val="ListBullet3"/>
              <w:rPr>
                <w:lang w:val="en-GB"/>
              </w:rPr>
            </w:pPr>
            <w:r w:rsidRPr="001500BB">
              <w:t xml:space="preserve">Estimates of future demand for residential </w:t>
            </w:r>
            <w:r w:rsidR="00F846D8">
              <w:t xml:space="preserve">aged </w:t>
            </w:r>
            <w:r w:rsidRPr="001500BB">
              <w:t>care and home care services have been updated from previous published estimates</w:t>
            </w:r>
            <w:r w:rsidR="0029245F" w:rsidRPr="00E5435B">
              <w:t>, and c</w:t>
            </w:r>
            <w:r w:rsidRPr="00E5435B">
              <w:t>hanges</w:t>
            </w:r>
            <w:r w:rsidRPr="001500BB">
              <w:t xml:space="preserve"> to demand projections are driven by changes in the rates of age-specific utilisation of aged care services.</w:t>
            </w:r>
          </w:p>
        </w:tc>
      </w:tr>
    </w:tbl>
    <w:p w14:paraId="7EF81A89" w14:textId="760B86FD" w:rsidR="003567A9" w:rsidRPr="005C23E7" w:rsidRDefault="003567A9" w:rsidP="00561512">
      <w:r w:rsidRPr="005C23E7">
        <w:t>Over the next 20 years (from 202</w:t>
      </w:r>
      <w:r w:rsidR="00FB49D8">
        <w:t>5</w:t>
      </w:r>
      <w:r w:rsidRPr="005C23E7">
        <w:t xml:space="preserve"> to 204</w:t>
      </w:r>
      <w:r w:rsidR="00FB49D8">
        <w:t>5</w:t>
      </w:r>
      <w:r w:rsidRPr="005C23E7">
        <w:t>)</w:t>
      </w:r>
      <w:r w:rsidR="00F01A5A" w:rsidRPr="005C23E7">
        <w:t>, the average year-on-year increase in</w:t>
      </w:r>
      <w:r w:rsidR="005D502E" w:rsidRPr="005C23E7">
        <w:t>:</w:t>
      </w:r>
    </w:p>
    <w:p w14:paraId="7562FE91" w14:textId="597B1979" w:rsidR="00BE6E62" w:rsidRPr="005C23E7" w:rsidRDefault="00BE6E62" w:rsidP="004A1B16">
      <w:pPr>
        <w:pStyle w:val="ListBullet3"/>
      </w:pPr>
      <w:r w:rsidRPr="005C23E7">
        <w:rPr>
          <w:b/>
        </w:rPr>
        <w:t xml:space="preserve">residential </w:t>
      </w:r>
      <w:r w:rsidR="00BF3852">
        <w:rPr>
          <w:b/>
        </w:rPr>
        <w:t>aged</w:t>
      </w:r>
      <w:r w:rsidRPr="005C23E7">
        <w:rPr>
          <w:b/>
        </w:rPr>
        <w:t xml:space="preserve"> care</w:t>
      </w:r>
      <w:r w:rsidRPr="005C23E7">
        <w:t xml:space="preserve"> (permanent and respit</w:t>
      </w:r>
      <w:r w:rsidRPr="001E5FCB">
        <w:t xml:space="preserve">e) demand is </w:t>
      </w:r>
      <w:r w:rsidR="00F712E6" w:rsidRPr="001E5FCB">
        <w:t>approx</w:t>
      </w:r>
      <w:r w:rsidR="005C5C40" w:rsidRPr="001E5FCB">
        <w:t>imately</w:t>
      </w:r>
      <w:r w:rsidR="006A6F02">
        <w:t xml:space="preserve"> </w:t>
      </w:r>
      <w:r w:rsidR="00777F8B" w:rsidRPr="001E5FCB">
        <w:t>10,</w:t>
      </w:r>
      <w:r w:rsidR="00686371" w:rsidRPr="001E5FCB">
        <w:t>4</w:t>
      </w:r>
      <w:r w:rsidR="00777F8B" w:rsidRPr="001E5FCB">
        <w:t>00</w:t>
      </w:r>
      <w:r w:rsidR="00FB7F95">
        <w:t> </w:t>
      </w:r>
      <w:r w:rsidRPr="001E5FCB">
        <w:t>residents</w:t>
      </w:r>
      <w:r w:rsidR="000F53E4" w:rsidRPr="001E5FCB">
        <w:t xml:space="preserve"> per year</w:t>
      </w:r>
      <w:r w:rsidRPr="001E5FCB">
        <w:t xml:space="preserve">, </w:t>
      </w:r>
      <w:r w:rsidR="00F01A5A" w:rsidRPr="001E5FCB">
        <w:t>resulting in</w:t>
      </w:r>
      <w:r w:rsidRPr="001E5FCB">
        <w:t xml:space="preserve"> </w:t>
      </w:r>
      <w:r w:rsidR="003D7EE5" w:rsidRPr="001E5FCB">
        <w:t>approximately</w:t>
      </w:r>
      <w:r w:rsidR="00F712E6" w:rsidRPr="001E5FCB">
        <w:t xml:space="preserve"> </w:t>
      </w:r>
      <w:r w:rsidR="00777F8B" w:rsidRPr="001E5FCB">
        <w:t>4</w:t>
      </w:r>
      <w:r w:rsidR="00F712E6" w:rsidRPr="001E5FCB">
        <w:t>1</w:t>
      </w:r>
      <w:r w:rsidR="00996D71">
        <w:t>2</w:t>
      </w:r>
      <w:r w:rsidR="00FF309A" w:rsidRPr="001E5FCB">
        <w:t>,</w:t>
      </w:r>
      <w:r w:rsidR="00F712E6" w:rsidRPr="001E5FCB">
        <w:t>000</w:t>
      </w:r>
      <w:r w:rsidRPr="001E5FCB">
        <w:t xml:space="preserve"> </w:t>
      </w:r>
      <w:r w:rsidR="001B7CBC" w:rsidRPr="001E5FCB">
        <w:t>people</w:t>
      </w:r>
      <w:r w:rsidRPr="001E5FCB">
        <w:t xml:space="preserve"> </w:t>
      </w:r>
      <w:r w:rsidR="00F01A5A" w:rsidRPr="001E5FCB">
        <w:t xml:space="preserve">in residential </w:t>
      </w:r>
      <w:r w:rsidR="002A1965">
        <w:t xml:space="preserve">aged </w:t>
      </w:r>
      <w:r w:rsidR="00F01A5A" w:rsidRPr="001E5FCB">
        <w:t xml:space="preserve">care </w:t>
      </w:r>
      <w:r w:rsidRPr="001E5FCB">
        <w:t>by 204</w:t>
      </w:r>
      <w:r w:rsidR="00FB49D8" w:rsidRPr="001E5FCB">
        <w:t>5</w:t>
      </w:r>
      <w:r w:rsidR="00F01A5A" w:rsidRPr="001E5FCB">
        <w:t>.</w:t>
      </w:r>
      <w:r w:rsidR="00C2477D" w:rsidRPr="001E5FCB">
        <w:t xml:space="preserve"> This represents an average </w:t>
      </w:r>
      <w:r w:rsidR="001B7CBC" w:rsidRPr="001E5FCB">
        <w:t xml:space="preserve">annual </w:t>
      </w:r>
      <w:r w:rsidR="00C2477D" w:rsidRPr="001E5FCB">
        <w:t xml:space="preserve">growth rate of </w:t>
      </w:r>
      <w:r w:rsidR="001B7CBC" w:rsidRPr="001E5FCB">
        <w:t>3.</w:t>
      </w:r>
      <w:r w:rsidR="001E5FCB" w:rsidRPr="001E5FCB">
        <w:t>6</w:t>
      </w:r>
      <w:r w:rsidR="001B7CBC" w:rsidRPr="001E5FCB">
        <w:t>% over this time</w:t>
      </w:r>
      <w:r w:rsidR="000832FC" w:rsidRPr="001E5FCB">
        <w:t xml:space="preserve"> (Chart 4.5)</w:t>
      </w:r>
    </w:p>
    <w:p w14:paraId="257E0BAB" w14:textId="5AEC6D4D" w:rsidR="005D502E" w:rsidRPr="005C23E7" w:rsidRDefault="00557A98" w:rsidP="004A1B16">
      <w:pPr>
        <w:pStyle w:val="ListBullet3"/>
      </w:pPr>
      <w:r>
        <w:rPr>
          <w:b/>
        </w:rPr>
        <w:t>h</w:t>
      </w:r>
      <w:r w:rsidR="002A7586" w:rsidRPr="005C23E7">
        <w:rPr>
          <w:b/>
        </w:rPr>
        <w:t>ome care</w:t>
      </w:r>
      <w:r w:rsidR="006A2DDF" w:rsidRPr="005C23E7">
        <w:t xml:space="preserve"> demand</w:t>
      </w:r>
      <w:r w:rsidR="005D502E" w:rsidRPr="005C23E7">
        <w:t xml:space="preserve"> is </w:t>
      </w:r>
      <w:r w:rsidR="00F712E6" w:rsidRPr="005C23E7">
        <w:t>approx</w:t>
      </w:r>
      <w:r w:rsidR="00F4340F" w:rsidRPr="005C23E7">
        <w:t>imately</w:t>
      </w:r>
      <w:r w:rsidR="005D502E" w:rsidRPr="005C23E7">
        <w:t xml:space="preserve"> </w:t>
      </w:r>
      <w:r w:rsidR="003414E1" w:rsidRPr="00D82BE7">
        <w:t>3</w:t>
      </w:r>
      <w:r w:rsidR="00D82BE7">
        <w:t>0</w:t>
      </w:r>
      <w:r w:rsidR="003414E1" w:rsidRPr="00D82BE7">
        <w:t>,</w:t>
      </w:r>
      <w:r w:rsidR="00D82BE7">
        <w:t>8</w:t>
      </w:r>
      <w:r w:rsidR="003414E1" w:rsidRPr="00D82BE7">
        <w:t>00</w:t>
      </w:r>
      <w:r w:rsidR="005D502E" w:rsidRPr="00D82BE7">
        <w:t xml:space="preserve"> </w:t>
      </w:r>
      <w:r w:rsidR="00DE028C" w:rsidRPr="00D82BE7">
        <w:t>people</w:t>
      </w:r>
      <w:r w:rsidR="003414E1" w:rsidRPr="00D82BE7">
        <w:t xml:space="preserve"> per year</w:t>
      </w:r>
      <w:r w:rsidR="00DC64CA" w:rsidRPr="00D82BE7">
        <w:t>,</w:t>
      </w:r>
      <w:r w:rsidR="005D502E" w:rsidRPr="00D82BE7">
        <w:t xml:space="preserve"> </w:t>
      </w:r>
      <w:r w:rsidR="00F01A5A" w:rsidRPr="00D82BE7">
        <w:t xml:space="preserve">resulting in </w:t>
      </w:r>
      <w:r w:rsidR="00F712E6" w:rsidRPr="00D82BE7">
        <w:t>approx</w:t>
      </w:r>
      <w:r w:rsidR="005C5C40" w:rsidRPr="00D82BE7">
        <w:t>imately</w:t>
      </w:r>
      <w:r w:rsidR="00F01A5A" w:rsidRPr="00D82BE7">
        <w:t xml:space="preserve"> </w:t>
      </w:r>
      <w:r w:rsidR="005E235B" w:rsidRPr="00D82BE7">
        <w:t>1,8</w:t>
      </w:r>
      <w:r w:rsidR="00F51182">
        <w:t>0</w:t>
      </w:r>
      <w:r w:rsidR="005E235B" w:rsidRPr="00D82BE7">
        <w:t>0,000</w:t>
      </w:r>
      <w:r w:rsidR="001B725A" w:rsidRPr="00D82BE7">
        <w:t xml:space="preserve"> </w:t>
      </w:r>
      <w:r w:rsidR="001B7CBC" w:rsidRPr="00D82BE7">
        <w:t>people</w:t>
      </w:r>
      <w:r w:rsidR="005D502E" w:rsidRPr="00D82BE7">
        <w:t xml:space="preserve"> </w:t>
      </w:r>
      <w:r w:rsidR="00987952">
        <w:t>seeking access</w:t>
      </w:r>
      <w:r w:rsidR="00F01A5A" w:rsidRPr="00D82BE7">
        <w:t xml:space="preserve"> </w:t>
      </w:r>
      <w:r w:rsidR="001D70EC">
        <w:t xml:space="preserve">to </w:t>
      </w:r>
      <w:r w:rsidR="00F90E04" w:rsidRPr="00D82BE7">
        <w:t>home care</w:t>
      </w:r>
      <w:r w:rsidR="00F01A5A" w:rsidRPr="00D82BE7">
        <w:t xml:space="preserve"> </w:t>
      </w:r>
      <w:r w:rsidR="005D502E" w:rsidRPr="00D82BE7">
        <w:t>by 204</w:t>
      </w:r>
      <w:r w:rsidR="00FB49D8" w:rsidRPr="00D82BE7">
        <w:t>5</w:t>
      </w:r>
      <w:r w:rsidR="005D502E" w:rsidRPr="00D82BE7">
        <w:t>.</w:t>
      </w:r>
      <w:r w:rsidR="00947459" w:rsidRPr="00D82BE7">
        <w:t xml:space="preserve"> This represents an average annual growth rate of 2.</w:t>
      </w:r>
      <w:r w:rsidR="00D82BE7" w:rsidRPr="00D82BE7">
        <w:t>1</w:t>
      </w:r>
      <w:r w:rsidR="00947459" w:rsidRPr="00D82BE7">
        <w:t>%</w:t>
      </w:r>
      <w:r w:rsidR="00947459" w:rsidRPr="005C23E7">
        <w:t xml:space="preserve"> over this time</w:t>
      </w:r>
      <w:r w:rsidR="000832FC">
        <w:t xml:space="preserve"> (Chart 4.6).</w:t>
      </w:r>
    </w:p>
    <w:p w14:paraId="7A93DB22" w14:textId="77777777" w:rsidR="0031171A" w:rsidRPr="00561512" w:rsidRDefault="0031171A" w:rsidP="00561512">
      <w:bookmarkStart w:id="226" w:name="_Ref195094150"/>
      <w:bookmarkStart w:id="227" w:name="_Toc195097822"/>
      <w:r>
        <w:br w:type="page"/>
      </w:r>
    </w:p>
    <w:p w14:paraId="3908CB6C" w14:textId="02B16F8D" w:rsidR="00CF219F" w:rsidRDefault="00FB333E" w:rsidP="00871E23">
      <w:pPr>
        <w:pStyle w:val="Caption"/>
      </w:pPr>
      <w:r w:rsidRPr="005C23E7">
        <w:t xml:space="preserve">Chart </w:t>
      </w:r>
      <w:fldSimple w:instr=" STYLEREF 1 \s ">
        <w:r w:rsidR="002C08C9">
          <w:rPr>
            <w:noProof/>
          </w:rPr>
          <w:t>4</w:t>
        </w:r>
      </w:fldSimple>
      <w:r w:rsidR="007C40CE" w:rsidRPr="005C23E7">
        <w:t>.</w:t>
      </w:r>
      <w:fldSimple w:instr=" SEQ Chart \* ARABIC \s 1 ">
        <w:r w:rsidR="002C08C9">
          <w:rPr>
            <w:noProof/>
          </w:rPr>
          <w:t>5</w:t>
        </w:r>
      </w:fldSimple>
      <w:bookmarkEnd w:id="226"/>
      <w:r w:rsidRPr="005C23E7">
        <w:t xml:space="preserve">: Projected use of residential </w:t>
      </w:r>
      <w:r w:rsidRPr="00153190">
        <w:t xml:space="preserve">care, </w:t>
      </w:r>
      <w:bookmarkEnd w:id="227"/>
      <w:r w:rsidR="00111009" w:rsidRPr="00153190">
        <w:t>2025 to 2045</w:t>
      </w:r>
    </w:p>
    <w:p w14:paraId="4DAE5B04" w14:textId="77777777" w:rsidR="00463925" w:rsidRDefault="00596384" w:rsidP="00596384">
      <w:r>
        <w:rPr>
          <w:noProof/>
        </w:rPr>
        <w:drawing>
          <wp:inline distT="0" distB="0" distL="0" distR="0" wp14:anchorId="3A56DC35" wp14:editId="1132C419">
            <wp:extent cx="5721347" cy="3144130"/>
            <wp:effectExtent l="0" t="0" r="0" b="0"/>
            <wp:docPr id="212517697" name="Picture 25" descr="Chart 4.5 is titled Projected use of residential care, 2025 to 2045. Residential aged care (permanent and respite) demand is expected to increase steadily over time, from 203,619 residents in 2025, to 411,916 in 2045.&#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17697" name="Picture 25" descr="Chart 4.5 is titled Projected use of residential care, 2025 to 2045. Residential aged care (permanent and respite) demand is expected to increase steadily over time, from 203,619 residents in 2025, to 411,916 in 2045.&#10;&#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8752" cy="3153695"/>
                    </a:xfrm>
                    <a:prstGeom prst="rect">
                      <a:avLst/>
                    </a:prstGeom>
                    <a:noFill/>
                  </pic:spPr>
                </pic:pic>
              </a:graphicData>
            </a:graphic>
          </wp:inline>
        </w:drawing>
      </w:r>
    </w:p>
    <w:p w14:paraId="24975CC1" w14:textId="30AFEB08" w:rsidR="00FB333E" w:rsidRDefault="00FB333E" w:rsidP="00FB333E">
      <w:pPr>
        <w:pStyle w:val="Caption"/>
      </w:pPr>
      <w:bookmarkStart w:id="228" w:name="_Ref195094152"/>
      <w:bookmarkStart w:id="229" w:name="_Toc195097823"/>
      <w:r w:rsidRPr="005C23E7">
        <w:rPr>
          <w:szCs w:val="22"/>
        </w:rPr>
        <w:t xml:space="preserve">Chart </w:t>
      </w:r>
      <w:r w:rsidR="007C40CE" w:rsidRPr="005C23E7">
        <w:rPr>
          <w:szCs w:val="22"/>
        </w:rPr>
        <w:fldChar w:fldCharType="begin"/>
      </w:r>
      <w:r w:rsidR="007C40CE" w:rsidRPr="005C23E7">
        <w:rPr>
          <w:szCs w:val="22"/>
        </w:rPr>
        <w:instrText xml:space="preserve"> STYLEREF 1 \s </w:instrText>
      </w:r>
      <w:r w:rsidR="007C40CE" w:rsidRPr="005C23E7">
        <w:rPr>
          <w:szCs w:val="22"/>
        </w:rPr>
        <w:fldChar w:fldCharType="separate"/>
      </w:r>
      <w:r w:rsidR="002C08C9">
        <w:rPr>
          <w:noProof/>
          <w:szCs w:val="22"/>
        </w:rPr>
        <w:t>4</w:t>
      </w:r>
      <w:r w:rsidR="007C40CE" w:rsidRPr="005C23E7">
        <w:rPr>
          <w:szCs w:val="22"/>
        </w:rPr>
        <w:fldChar w:fldCharType="end"/>
      </w:r>
      <w:r w:rsidR="007C40CE" w:rsidRPr="005C23E7">
        <w:rPr>
          <w:szCs w:val="22"/>
        </w:rPr>
        <w:t>.</w:t>
      </w:r>
      <w:fldSimple w:instr=" SEQ Chart \* ARABIC \s 1 ">
        <w:r w:rsidR="002C08C9">
          <w:rPr>
            <w:noProof/>
          </w:rPr>
          <w:t>6</w:t>
        </w:r>
      </w:fldSimple>
      <w:bookmarkEnd w:id="228"/>
      <w:r w:rsidRPr="005C23E7">
        <w:rPr>
          <w:szCs w:val="22"/>
        </w:rPr>
        <w:t xml:space="preserve">: Projected </w:t>
      </w:r>
      <w:r w:rsidR="006E33C8" w:rsidRPr="005C23E7">
        <w:rPr>
          <w:szCs w:val="22"/>
        </w:rPr>
        <w:t>demand for</w:t>
      </w:r>
      <w:r w:rsidRPr="005C23E7">
        <w:rPr>
          <w:szCs w:val="22"/>
        </w:rPr>
        <w:t xml:space="preserve"> in-home aged care</w:t>
      </w:r>
      <w:r w:rsidRPr="00153190">
        <w:rPr>
          <w:szCs w:val="22"/>
        </w:rPr>
        <w:t xml:space="preserve">, </w:t>
      </w:r>
      <w:bookmarkEnd w:id="229"/>
      <w:r w:rsidR="00111009" w:rsidRPr="00153190">
        <w:t>2025 to 2045</w:t>
      </w:r>
    </w:p>
    <w:p w14:paraId="5C559C0F" w14:textId="77777777" w:rsidR="00463A1A" w:rsidRDefault="00463A1A" w:rsidP="009B3AC6">
      <w:r>
        <w:rPr>
          <w:noProof/>
        </w:rPr>
        <w:drawing>
          <wp:inline distT="0" distB="0" distL="0" distR="0" wp14:anchorId="7F4ED299" wp14:editId="65D97689">
            <wp:extent cx="5746653" cy="2987700"/>
            <wp:effectExtent l="0" t="0" r="6985" b="3175"/>
            <wp:docPr id="930773482" name="Picture 4" descr="Chart 4.6 is titled Projected demand for in-home aged care, 2025 to 2045. Home care demand is expected to increase steadily over time, from 1,185,914 people in 2025, to 1,801,204 in 20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773482" name="Picture 4" descr="Chart 4.6 is titled Projected demand for in-home aged care, 2025 to 2045. Home care demand is expected to increase steadily over time, from 1,185,914 people in 2025, to 1,801,204 in 2045.&#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2608" cy="2995995"/>
                    </a:xfrm>
                    <a:prstGeom prst="rect">
                      <a:avLst/>
                    </a:prstGeom>
                    <a:noFill/>
                  </pic:spPr>
                </pic:pic>
              </a:graphicData>
            </a:graphic>
          </wp:inline>
        </w:drawing>
      </w:r>
    </w:p>
    <w:p w14:paraId="13CA5BBA" w14:textId="69525B5B" w:rsidR="00D31758" w:rsidRPr="00D31758" w:rsidRDefault="00B31173" w:rsidP="007801DD">
      <w:pPr>
        <w:pStyle w:val="FootnoteText"/>
        <w:rPr>
          <w:szCs w:val="20"/>
          <w:lang w:val="en-GB"/>
        </w:rPr>
      </w:pPr>
      <w:r w:rsidRPr="00D31758">
        <w:rPr>
          <w:szCs w:val="20"/>
          <w:lang w:val="en-GB"/>
        </w:rPr>
        <w:t xml:space="preserve">Note: </w:t>
      </w:r>
      <w:r w:rsidR="00454C1E" w:rsidRPr="00013FBF">
        <w:t>The demand for in-home aged care total figure includes older people in a HCP (or Support at Home place from 2025-26), those on the queue for a HCP (or Support at Home place from 2025-26), and those receiving care through the CHSP.</w:t>
      </w:r>
    </w:p>
    <w:p w14:paraId="167888C8" w14:textId="52910873" w:rsidR="00463A1A" w:rsidRPr="005C23E7" w:rsidRDefault="00463A1A" w:rsidP="009B3AC6">
      <w:pPr>
        <w:sectPr w:rsidR="00463A1A" w:rsidRPr="005C23E7" w:rsidSect="00C641D1">
          <w:headerReference w:type="even" r:id="rId93"/>
          <w:headerReference w:type="default" r:id="rId94"/>
          <w:footerReference w:type="even" r:id="rId95"/>
          <w:footerReference w:type="default" r:id="rId96"/>
          <w:headerReference w:type="first" r:id="rId97"/>
          <w:pgSz w:w="11906" w:h="16838"/>
          <w:pgMar w:top="1701" w:right="1418" w:bottom="1418" w:left="1418" w:header="709" w:footer="709" w:gutter="0"/>
          <w:cols w:space="708"/>
          <w:docGrid w:linePitch="360"/>
        </w:sectPr>
      </w:pPr>
    </w:p>
    <w:p w14:paraId="33886DE1" w14:textId="39E6585C" w:rsidR="003B5F06" w:rsidRPr="005C23E7" w:rsidRDefault="003448D1" w:rsidP="00561512">
      <w:pPr>
        <w:pStyle w:val="Heading1"/>
      </w:pPr>
      <w:bookmarkStart w:id="230" w:name="_Glossary"/>
      <w:bookmarkStart w:id="231" w:name="_Toc149245331"/>
      <w:bookmarkStart w:id="232" w:name="_Toc200628331"/>
      <w:bookmarkStart w:id="233" w:name="_Toc200628467"/>
      <w:bookmarkStart w:id="234" w:name="_Toc200628626"/>
      <w:bookmarkEnd w:id="230"/>
      <w:r>
        <w:t xml:space="preserve"> </w:t>
      </w:r>
      <w:bookmarkStart w:id="235" w:name="_Toc232605254"/>
      <w:r w:rsidR="003B5F06" w:rsidRPr="005C23E7">
        <w:t>Glossary</w:t>
      </w:r>
      <w:bookmarkEnd w:id="231"/>
      <w:bookmarkEnd w:id="232"/>
      <w:bookmarkEnd w:id="233"/>
      <w:bookmarkEnd w:id="234"/>
      <w:bookmarkEnd w:id="235"/>
    </w:p>
    <w:tbl>
      <w:tblPr>
        <w:tblStyle w:val="PHNGreyTable"/>
        <w:tblpPr w:leftFromText="180" w:rightFromText="180" w:vertAnchor="text" w:tblpY="1"/>
        <w:tblW w:w="9067" w:type="dxa"/>
        <w:tblLook w:val="04A0" w:firstRow="1" w:lastRow="0" w:firstColumn="1" w:lastColumn="0" w:noHBand="0" w:noVBand="1"/>
      </w:tblPr>
      <w:tblGrid>
        <w:gridCol w:w="2827"/>
        <w:gridCol w:w="6240"/>
      </w:tblGrid>
      <w:tr w:rsidR="0065004F" w:rsidRPr="005C23E7" w14:paraId="21AF8868" w14:textId="77777777" w:rsidTr="00356EFE">
        <w:trPr>
          <w:cnfStyle w:val="100000000000" w:firstRow="1" w:lastRow="0" w:firstColumn="0" w:lastColumn="0" w:oddVBand="0" w:evenVBand="0" w:oddHBand="0" w:evenHBand="0" w:firstRowFirstColumn="0" w:firstRowLastColumn="0" w:lastRowFirstColumn="0" w:lastRowLastColumn="0"/>
          <w:cantSplit/>
          <w:trHeight w:val="416"/>
          <w:tblHeader/>
        </w:trPr>
        <w:tc>
          <w:tcPr>
            <w:tcW w:w="2827" w:type="dxa"/>
            <w:shd w:val="clear" w:color="auto" w:fill="1E1545" w:themeFill="text2"/>
          </w:tcPr>
          <w:p w14:paraId="13EC258F" w14:textId="397ABA82" w:rsidR="003B5F06" w:rsidRPr="00846AFC" w:rsidRDefault="003B5F06" w:rsidP="00FC33A4">
            <w:pPr>
              <w:pStyle w:val="TableHeaderWhite"/>
              <w:rPr>
                <w:b/>
              </w:rPr>
            </w:pPr>
            <w:r w:rsidRPr="00846AFC">
              <w:rPr>
                <w:b/>
              </w:rPr>
              <w:t>Term</w:t>
            </w:r>
          </w:p>
        </w:tc>
        <w:tc>
          <w:tcPr>
            <w:tcW w:w="6240" w:type="dxa"/>
            <w:shd w:val="clear" w:color="auto" w:fill="1E1545" w:themeFill="text2"/>
          </w:tcPr>
          <w:p w14:paraId="6569AA1A" w14:textId="77777777" w:rsidR="003B5F06" w:rsidRPr="00846AFC" w:rsidRDefault="003B5F06" w:rsidP="00FC33A4">
            <w:pPr>
              <w:pStyle w:val="TableHeaderWhite"/>
              <w:rPr>
                <w:b/>
              </w:rPr>
            </w:pPr>
            <w:r w:rsidRPr="00846AFC">
              <w:rPr>
                <w:b/>
              </w:rPr>
              <w:t>Definition</w:t>
            </w:r>
          </w:p>
        </w:tc>
      </w:tr>
      <w:tr w:rsidR="00126480" w:rsidRPr="005C23E7" w14:paraId="12A2470D" w14:textId="77777777" w:rsidTr="004B741C">
        <w:trPr>
          <w:cantSplit/>
          <w:trHeight w:val="328"/>
        </w:trPr>
        <w:tc>
          <w:tcPr>
            <w:tcW w:w="2827" w:type="dxa"/>
          </w:tcPr>
          <w:p w14:paraId="58F12659" w14:textId="427F23F0" w:rsidR="003B5F06" w:rsidRPr="00B93F1F" w:rsidRDefault="003B5F06" w:rsidP="00AC2B2B">
            <w:pPr>
              <w:pStyle w:val="Tabletext"/>
              <w:framePr w:hSpace="0" w:wrap="auto" w:vAnchor="margin" w:yAlign="inline"/>
              <w:rPr>
                <w:rStyle w:val="Hyperlink"/>
              </w:rPr>
            </w:pPr>
            <w:hyperlink r:id="rId98" w:history="1">
              <w:r w:rsidRPr="00B93F1F">
                <w:rPr>
                  <w:rStyle w:val="Hyperlink"/>
                </w:rPr>
                <w:t>Accommodation supplement</w:t>
              </w:r>
            </w:hyperlink>
          </w:p>
        </w:tc>
        <w:tc>
          <w:tcPr>
            <w:tcW w:w="6240" w:type="dxa"/>
          </w:tcPr>
          <w:p w14:paraId="365915B3" w14:textId="48DED764" w:rsidR="003B5F06" w:rsidRPr="005F32A7" w:rsidRDefault="3883A27C" w:rsidP="00AC2B2B">
            <w:pPr>
              <w:pStyle w:val="Tabletext"/>
              <w:framePr w:hSpace="0" w:wrap="auto" w:vAnchor="margin" w:yAlign="inline"/>
            </w:pPr>
            <w:r w:rsidRPr="005F32A7">
              <w:t xml:space="preserve">A </w:t>
            </w:r>
            <w:r w:rsidR="00CE671B">
              <w:t>government</w:t>
            </w:r>
            <w:r w:rsidRPr="005F32A7">
              <w:t xml:space="preserve"> funded means tested supplement</w:t>
            </w:r>
            <w:r w:rsidR="003B5F06" w:rsidRPr="005F32A7">
              <w:t xml:space="preserve"> payable on behalf of residents </w:t>
            </w:r>
            <w:r w:rsidR="004A4785" w:rsidRPr="005F32A7">
              <w:t xml:space="preserve">who </w:t>
            </w:r>
            <w:r w:rsidR="003B5F06" w:rsidRPr="005F32A7">
              <w:t>receiv</w:t>
            </w:r>
            <w:r w:rsidR="004A4785" w:rsidRPr="005F32A7">
              <w:t>e</w:t>
            </w:r>
            <w:r w:rsidR="003B5F06" w:rsidRPr="005F32A7">
              <w:t xml:space="preserve"> permanent residential aged care </w:t>
            </w:r>
            <w:r w:rsidR="004A4785" w:rsidRPr="005F32A7">
              <w:t>and</w:t>
            </w:r>
            <w:r w:rsidR="003B5F06" w:rsidRPr="005F32A7">
              <w:t xml:space="preserve"> do not have the capacity to </w:t>
            </w:r>
            <w:r w:rsidR="001B280F" w:rsidRPr="005F32A7">
              <w:t xml:space="preserve">pay </w:t>
            </w:r>
            <w:r w:rsidR="003B5F06" w:rsidRPr="005F32A7">
              <w:t xml:space="preserve">the </w:t>
            </w:r>
            <w:r w:rsidR="004A4785" w:rsidRPr="005F32A7">
              <w:t>full</w:t>
            </w:r>
            <w:r w:rsidR="003B5F06" w:rsidRPr="005F32A7">
              <w:t xml:space="preserve"> cost of their accommodation.</w:t>
            </w:r>
          </w:p>
        </w:tc>
      </w:tr>
      <w:tr w:rsidR="00126480" w:rsidRPr="005C23E7" w14:paraId="62BC4622" w14:textId="77777777" w:rsidTr="004B741C">
        <w:trPr>
          <w:cantSplit/>
          <w:trHeight w:val="328"/>
        </w:trPr>
        <w:tc>
          <w:tcPr>
            <w:tcW w:w="2827" w:type="dxa"/>
          </w:tcPr>
          <w:p w14:paraId="75BB2C89" w14:textId="637C6B4F" w:rsidR="00E76B0D" w:rsidRPr="00B93F1F" w:rsidRDefault="00C01599" w:rsidP="00AC2B2B">
            <w:pPr>
              <w:pStyle w:val="Tabletext"/>
              <w:framePr w:hSpace="0" w:wrap="auto" w:vAnchor="margin" w:yAlign="inline"/>
              <w:rPr>
                <w:rStyle w:val="Hyperlink"/>
              </w:rPr>
            </w:pPr>
            <w:hyperlink r:id="rId99" w:history="1">
              <w:r w:rsidRPr="00B93F1F">
                <w:rPr>
                  <w:rStyle w:val="Hyperlink"/>
                </w:rPr>
                <w:t>Aged Care Financial Report (ACFR)</w:t>
              </w:r>
            </w:hyperlink>
          </w:p>
        </w:tc>
        <w:tc>
          <w:tcPr>
            <w:tcW w:w="6240" w:type="dxa"/>
          </w:tcPr>
          <w:p w14:paraId="36EAA6D1" w14:textId="5CF75F4B" w:rsidR="00B737B9" w:rsidRPr="003D0799" w:rsidRDefault="00C01599" w:rsidP="00AC2B2B">
            <w:pPr>
              <w:pStyle w:val="Tabletext"/>
              <w:framePr w:hSpace="0" w:wrap="auto" w:vAnchor="margin" w:yAlign="inline"/>
            </w:pPr>
            <w:r w:rsidRPr="003D0799">
              <w:t>A</w:t>
            </w:r>
            <w:r w:rsidR="00667019" w:rsidRPr="003D0799">
              <w:t>n annual</w:t>
            </w:r>
            <w:r w:rsidRPr="003D0799">
              <w:t xml:space="preserve"> reporting template </w:t>
            </w:r>
            <w:r w:rsidR="00B737B9" w:rsidRPr="003D0799">
              <w:t>used to collect</w:t>
            </w:r>
            <w:r w:rsidRPr="003D0799">
              <w:t xml:space="preserve"> financial</w:t>
            </w:r>
            <w:r w:rsidR="00923C69" w:rsidRPr="003D0799">
              <w:t xml:space="preserve"> and </w:t>
            </w:r>
            <w:r w:rsidRPr="003D0799">
              <w:t xml:space="preserve">prudential </w:t>
            </w:r>
            <w:r w:rsidR="00923C69" w:rsidRPr="003D0799">
              <w:t>data</w:t>
            </w:r>
            <w:r w:rsidRPr="003D0799">
              <w:t xml:space="preserve"> </w:t>
            </w:r>
            <w:r w:rsidR="00B737B9" w:rsidRPr="003D0799">
              <w:t>from registered providers</w:t>
            </w:r>
            <w:r w:rsidRPr="003D0799">
              <w:t xml:space="preserve">. </w:t>
            </w:r>
            <w:r w:rsidR="0031599B" w:rsidRPr="003D0799">
              <w:t>Data collected through the ACFR is published through the FRAACS reports and data extracts.</w:t>
            </w:r>
            <w:r w:rsidR="003448D1" w:rsidRPr="003D0799">
              <w:t xml:space="preserve"> </w:t>
            </w:r>
          </w:p>
          <w:p w14:paraId="28A87C7B" w14:textId="33A0B273" w:rsidR="00E76B0D" w:rsidRPr="005F32A7" w:rsidRDefault="00C01599" w:rsidP="00AC2B2B">
            <w:pPr>
              <w:pStyle w:val="Tabletext"/>
              <w:framePr w:hSpace="0" w:wrap="auto" w:vAnchor="margin" w:yAlign="inline"/>
            </w:pPr>
            <w:r w:rsidRPr="005F32A7">
              <w:t>The ACFR consolidates information previously reported through the Annual Prudential Compliance Statement, the Survey of Aged Care Homes, the Home Care Financial Report and the Short-Term Restorative Care Financial Report.</w:t>
            </w:r>
          </w:p>
        </w:tc>
      </w:tr>
      <w:tr w:rsidR="00126480" w:rsidRPr="005C23E7" w14:paraId="6A07AEA2" w14:textId="77777777" w:rsidTr="004B741C">
        <w:trPr>
          <w:cantSplit/>
          <w:trHeight w:val="109"/>
        </w:trPr>
        <w:tc>
          <w:tcPr>
            <w:tcW w:w="2827" w:type="dxa"/>
          </w:tcPr>
          <w:p w14:paraId="768C7B16" w14:textId="0917026E" w:rsidR="003B5F06" w:rsidRPr="005F32A7" w:rsidRDefault="003B5F06" w:rsidP="00AC2B2B">
            <w:pPr>
              <w:pStyle w:val="Tabletext"/>
              <w:framePr w:hSpace="0" w:wrap="auto" w:vAnchor="margin" w:yAlign="inline"/>
            </w:pPr>
            <w:r w:rsidRPr="00B85DDC">
              <w:rPr>
                <w:rStyle w:val="Emphasis"/>
              </w:rPr>
              <w:t xml:space="preserve">Aged Care Act </w:t>
            </w:r>
            <w:r w:rsidRPr="00857809">
              <w:rPr>
                <w:rStyle w:val="Emphasis"/>
              </w:rPr>
              <w:t>1997 (</w:t>
            </w:r>
            <w:r w:rsidR="001A62B8" w:rsidRPr="00857809">
              <w:rPr>
                <w:rStyle w:val="Emphasis"/>
              </w:rPr>
              <w:t>Cth)</w:t>
            </w:r>
            <w:r w:rsidR="001A62B8" w:rsidRPr="00FF5538">
              <w:t xml:space="preserve"> </w:t>
            </w:r>
            <w:r w:rsidRPr="00FF5538">
              <w:t>(the Act)</w:t>
            </w:r>
          </w:p>
        </w:tc>
        <w:tc>
          <w:tcPr>
            <w:tcW w:w="6240" w:type="dxa"/>
          </w:tcPr>
          <w:p w14:paraId="5F1851F2" w14:textId="5884EC00" w:rsidR="00E65B39" w:rsidRPr="005F32A7" w:rsidRDefault="00AE180D" w:rsidP="00AC2B2B">
            <w:pPr>
              <w:pStyle w:val="Tabletext"/>
              <w:framePr w:hSpace="0" w:wrap="auto" w:vAnchor="margin" w:yAlign="inline"/>
            </w:pPr>
            <w:r>
              <w:t>Supported by subordinate legislation, the Act was the</w:t>
            </w:r>
            <w:r w:rsidR="003B5F06" w:rsidRPr="005F32A7">
              <w:t xml:space="preserve"> primary legislation governing the provision of aged care services</w:t>
            </w:r>
            <w:r w:rsidR="00B70E8E" w:rsidRPr="005F32A7">
              <w:t xml:space="preserve"> </w:t>
            </w:r>
            <w:r>
              <w:t>in</w:t>
            </w:r>
            <w:r w:rsidR="00B70E8E" w:rsidRPr="005F32A7">
              <w:t xml:space="preserve"> 202</w:t>
            </w:r>
            <w:r w:rsidR="00DE274F">
              <w:t>4</w:t>
            </w:r>
            <w:r w:rsidR="00B70E8E" w:rsidRPr="005F32A7">
              <w:t>-2</w:t>
            </w:r>
            <w:r w:rsidR="00DE274F">
              <w:t>5</w:t>
            </w:r>
            <w:r w:rsidR="003B5F06" w:rsidRPr="005F32A7">
              <w:t xml:space="preserve">. </w:t>
            </w:r>
          </w:p>
          <w:p w14:paraId="065AF222" w14:textId="6CAF8618" w:rsidR="003B5F06" w:rsidRPr="005F32A7" w:rsidRDefault="00566AAA" w:rsidP="00AC2B2B">
            <w:pPr>
              <w:pStyle w:val="Tabletext"/>
              <w:framePr w:hSpace="0" w:wrap="auto" w:vAnchor="margin" w:yAlign="inline"/>
            </w:pPr>
            <w:r w:rsidRPr="005F32A7">
              <w:t xml:space="preserve">The </w:t>
            </w:r>
            <w:r w:rsidR="00CE671B">
              <w:t>Australian</w:t>
            </w:r>
            <w:r w:rsidRPr="005F32A7">
              <w:t xml:space="preserve"> </w:t>
            </w:r>
            <w:r w:rsidR="008640A6" w:rsidRPr="00FF5538">
              <w:t>G</w:t>
            </w:r>
            <w:r w:rsidR="00F576AB" w:rsidRPr="00FF5538">
              <w:t>overnment</w:t>
            </w:r>
            <w:r w:rsidR="00F576AB" w:rsidRPr="005F32A7">
              <w:t xml:space="preserve"> </w:t>
            </w:r>
            <w:r w:rsidRPr="005F32A7">
              <w:t xml:space="preserve">introduced </w:t>
            </w:r>
            <w:r w:rsidR="000604DA" w:rsidRPr="005F32A7">
              <w:t>new legislation</w:t>
            </w:r>
            <w:r w:rsidRPr="005F32A7">
              <w:t xml:space="preserve"> </w:t>
            </w:r>
            <w:r w:rsidR="000604DA" w:rsidRPr="005F32A7">
              <w:t>(</w:t>
            </w:r>
            <w:r w:rsidRPr="005F32A7">
              <w:t>the Aged Care Bill 2024</w:t>
            </w:r>
            <w:r w:rsidR="000604DA" w:rsidRPr="005F32A7">
              <w:t>)</w:t>
            </w:r>
            <w:r w:rsidRPr="005F32A7">
              <w:t xml:space="preserve"> </w:t>
            </w:r>
            <w:r w:rsidR="00F826C4">
              <w:t>which</w:t>
            </w:r>
            <w:r w:rsidRPr="005F32A7">
              <w:t xml:space="preserve"> passed Parliament on 25 November 2024</w:t>
            </w:r>
            <w:r w:rsidR="00AE180D">
              <w:t>,</w:t>
            </w:r>
            <w:r w:rsidRPr="005F32A7">
              <w:t xml:space="preserve"> and the </w:t>
            </w:r>
            <w:r w:rsidRPr="005F32A7">
              <w:rPr>
                <w:i/>
              </w:rPr>
              <w:t>Ag</w:t>
            </w:r>
            <w:r w:rsidRPr="00345C97">
              <w:rPr>
                <w:i/>
              </w:rPr>
              <w:t>ed Care Act 2024</w:t>
            </w:r>
            <w:r w:rsidRPr="00345C97">
              <w:t xml:space="preserve"> </w:t>
            </w:r>
            <w:r w:rsidR="001A62B8" w:rsidRPr="00857809">
              <w:rPr>
                <w:rStyle w:val="Emphasis"/>
              </w:rPr>
              <w:t>(Cth)</w:t>
            </w:r>
            <w:r w:rsidR="001A62B8" w:rsidRPr="00345C97">
              <w:t xml:space="preserve"> </w:t>
            </w:r>
            <w:r w:rsidR="00FF5538" w:rsidRPr="00FF5538">
              <w:t xml:space="preserve">and Aged Care Rules 2025 </w:t>
            </w:r>
            <w:r w:rsidR="000604DA" w:rsidRPr="00345C97">
              <w:t>commence</w:t>
            </w:r>
            <w:r w:rsidR="0046292B" w:rsidRPr="00345C97">
              <w:t>d</w:t>
            </w:r>
            <w:r w:rsidR="000604DA" w:rsidRPr="00345C97">
              <w:t xml:space="preserve"> </w:t>
            </w:r>
            <w:r w:rsidR="0046292B" w:rsidRPr="00345C97">
              <w:t>on</w:t>
            </w:r>
            <w:r w:rsidRPr="00345C97">
              <w:t xml:space="preserve"> 1</w:t>
            </w:r>
            <w:r w:rsidR="00431729" w:rsidRPr="00345C97">
              <w:t xml:space="preserve"> November</w:t>
            </w:r>
            <w:r w:rsidRPr="00345C97">
              <w:t xml:space="preserve"> 2025</w:t>
            </w:r>
            <w:r w:rsidR="006F58AD" w:rsidRPr="00345C97">
              <w:t>.</w:t>
            </w:r>
          </w:p>
        </w:tc>
      </w:tr>
      <w:tr w:rsidR="00126480" w:rsidRPr="005C23E7" w14:paraId="4B876B3E" w14:textId="77777777" w:rsidTr="004B741C">
        <w:trPr>
          <w:cantSplit/>
          <w:trHeight w:val="501"/>
        </w:trPr>
        <w:tc>
          <w:tcPr>
            <w:tcW w:w="2827" w:type="dxa"/>
          </w:tcPr>
          <w:p w14:paraId="49A2CB2C" w14:textId="77777777" w:rsidR="003B5F06" w:rsidRPr="005F32A7" w:rsidRDefault="003B5F06" w:rsidP="00AC2B2B">
            <w:pPr>
              <w:pStyle w:val="Tabletext"/>
              <w:framePr w:hSpace="0" w:wrap="auto" w:vAnchor="margin" w:yAlign="inline"/>
            </w:pPr>
            <w:r w:rsidRPr="005F32A7">
              <w:t>Approved provider</w:t>
            </w:r>
          </w:p>
        </w:tc>
        <w:tc>
          <w:tcPr>
            <w:tcW w:w="6240" w:type="dxa"/>
          </w:tcPr>
          <w:p w14:paraId="05593D0A" w14:textId="409A22E8" w:rsidR="00EB175B" w:rsidRPr="005F32A7" w:rsidRDefault="002F2F2A" w:rsidP="00AC2B2B">
            <w:pPr>
              <w:pStyle w:val="Tabletext"/>
              <w:framePr w:hSpace="0" w:wrap="auto" w:vAnchor="margin" w:yAlign="inline"/>
            </w:pPr>
            <w:r>
              <w:t>I</w:t>
            </w:r>
            <w:r w:rsidR="003B5F06" w:rsidRPr="005F32A7">
              <w:t xml:space="preserve">s an organisation approved by the Secretary of the department to provide residential care, </w:t>
            </w:r>
            <w:r w:rsidR="00F90E04" w:rsidRPr="005F32A7">
              <w:t>home care</w:t>
            </w:r>
            <w:r w:rsidR="003B5F06" w:rsidRPr="005F32A7">
              <w:t xml:space="preserve"> or flexible care under the </w:t>
            </w:r>
            <w:r w:rsidR="003B5F06" w:rsidRPr="005F32A7">
              <w:rPr>
                <w:i/>
              </w:rPr>
              <w:t xml:space="preserve">Aged Care Act </w:t>
            </w:r>
            <w:r w:rsidR="003B5F06" w:rsidRPr="00857809">
              <w:rPr>
                <w:rStyle w:val="Emphasis"/>
              </w:rPr>
              <w:t>1997</w:t>
            </w:r>
            <w:r w:rsidR="00611F38" w:rsidRPr="00857809">
              <w:rPr>
                <w:rStyle w:val="Emphasis"/>
              </w:rPr>
              <w:t xml:space="preserve"> (Cth)</w:t>
            </w:r>
            <w:r w:rsidR="00B136F1">
              <w:rPr>
                <w:iCs/>
              </w:rPr>
              <w:t xml:space="preserve"> (noting this legislation </w:t>
            </w:r>
            <w:r w:rsidR="007B5BF8">
              <w:rPr>
                <w:iCs/>
              </w:rPr>
              <w:t>was</w:t>
            </w:r>
            <w:r w:rsidR="00B136F1">
              <w:rPr>
                <w:iCs/>
              </w:rPr>
              <w:t xml:space="preserve"> in force </w:t>
            </w:r>
            <w:r w:rsidR="007B5BF8">
              <w:rPr>
                <w:iCs/>
              </w:rPr>
              <w:t>in</w:t>
            </w:r>
            <w:r w:rsidR="00B136F1">
              <w:rPr>
                <w:iCs/>
              </w:rPr>
              <w:t xml:space="preserve"> 2024-25</w:t>
            </w:r>
            <w:r w:rsidR="00611F38" w:rsidRPr="005F32A7">
              <w:rPr>
                <w:iCs/>
              </w:rPr>
              <w:t>)</w:t>
            </w:r>
            <w:r w:rsidR="003B5F06" w:rsidRPr="005F32A7">
              <w:t>.</w:t>
            </w:r>
          </w:p>
        </w:tc>
      </w:tr>
      <w:tr w:rsidR="00126480" w:rsidRPr="005C23E7" w14:paraId="6513311B" w14:textId="77777777" w:rsidTr="004B741C">
        <w:trPr>
          <w:cantSplit/>
          <w:trHeight w:val="709"/>
        </w:trPr>
        <w:tc>
          <w:tcPr>
            <w:tcW w:w="2827" w:type="dxa"/>
          </w:tcPr>
          <w:p w14:paraId="252A15B9" w14:textId="48C26B0A" w:rsidR="003B5F06" w:rsidRPr="005F32A7" w:rsidRDefault="003B5F06" w:rsidP="00AC2B2B">
            <w:pPr>
              <w:pStyle w:val="Tabletext"/>
              <w:framePr w:hSpace="0" w:wrap="auto" w:vAnchor="margin" w:yAlign="inline"/>
            </w:pPr>
            <w:hyperlink r:id="rId100" w:history="1">
              <w:r w:rsidRPr="005F32A7">
                <w:rPr>
                  <w:rStyle w:val="Hyperlink"/>
                </w:rPr>
                <w:t xml:space="preserve">Australian National Aged Care Classification </w:t>
              </w:r>
              <w:r w:rsidR="0017134F" w:rsidRPr="005F32A7">
                <w:rPr>
                  <w:rStyle w:val="Hyperlink"/>
                </w:rPr>
                <w:br/>
              </w:r>
              <w:r w:rsidRPr="005F32A7">
                <w:rPr>
                  <w:rStyle w:val="Hyperlink"/>
                </w:rPr>
                <w:t>(AN-ACC)</w:t>
              </w:r>
            </w:hyperlink>
          </w:p>
        </w:tc>
        <w:tc>
          <w:tcPr>
            <w:tcW w:w="6240" w:type="dxa"/>
          </w:tcPr>
          <w:p w14:paraId="5A9018C5" w14:textId="451C90FE" w:rsidR="003B5F06" w:rsidRPr="005F32A7" w:rsidRDefault="003B5F06" w:rsidP="00AC2B2B">
            <w:pPr>
              <w:pStyle w:val="Tabletext"/>
              <w:framePr w:hSpace="0" w:wrap="auto" w:vAnchor="margin" w:yAlign="inline"/>
            </w:pPr>
            <w:r w:rsidRPr="005F32A7">
              <w:t>The</w:t>
            </w:r>
            <w:r w:rsidR="00CE671B">
              <w:t xml:space="preserve"> Australian</w:t>
            </w:r>
            <w:r w:rsidR="00F576AB" w:rsidRPr="005F32A7">
              <w:t xml:space="preserve"> </w:t>
            </w:r>
            <w:r w:rsidR="009A3AE7">
              <w:t>G</w:t>
            </w:r>
            <w:r w:rsidR="009A3AE7" w:rsidRPr="005F32A7">
              <w:t xml:space="preserve">overnment </w:t>
            </w:r>
            <w:r w:rsidRPr="005F32A7">
              <w:t>provides subsidies</w:t>
            </w:r>
            <w:r w:rsidR="009D177E">
              <w:t xml:space="preserve"> for care</w:t>
            </w:r>
            <w:r w:rsidRPr="005F32A7">
              <w:t xml:space="preserve"> approved residential aged care providers through the AN-ACC funding model. The AN-ACC model commenced in October 2022.</w:t>
            </w:r>
          </w:p>
        </w:tc>
      </w:tr>
      <w:tr w:rsidR="00126480" w:rsidRPr="005C23E7" w14:paraId="517C0EDA" w14:textId="77777777" w:rsidTr="004B741C">
        <w:trPr>
          <w:cantSplit/>
          <w:trHeight w:val="109"/>
        </w:trPr>
        <w:tc>
          <w:tcPr>
            <w:tcW w:w="2827" w:type="dxa"/>
          </w:tcPr>
          <w:p w14:paraId="31E26525" w14:textId="70A34C6F" w:rsidR="00B06FAA" w:rsidRPr="005F32A7" w:rsidRDefault="00C82382" w:rsidP="00AC2B2B">
            <w:pPr>
              <w:pStyle w:val="Tabletext"/>
              <w:framePr w:hSpace="0" w:wrap="auto" w:vAnchor="margin" w:yAlign="inline"/>
            </w:pPr>
            <w:hyperlink r:id="rId101" w:history="1">
              <w:r w:rsidRPr="00C82382">
                <w:rPr>
                  <w:rStyle w:val="Hyperlink"/>
                </w:rPr>
                <w:t>Care management</w:t>
              </w:r>
            </w:hyperlink>
            <w:r w:rsidRPr="00C82382">
              <w:rPr>
                <w:rStyle w:val="Hyperlink"/>
              </w:rPr>
              <w:t xml:space="preserve"> </w:t>
            </w:r>
          </w:p>
        </w:tc>
        <w:tc>
          <w:tcPr>
            <w:tcW w:w="6240" w:type="dxa"/>
          </w:tcPr>
          <w:p w14:paraId="78AA47E0" w14:textId="54D82DC3" w:rsidR="005C3887" w:rsidRDefault="00B06FAA" w:rsidP="00AC2B2B">
            <w:pPr>
              <w:pStyle w:val="Tabletext"/>
              <w:framePr w:hSpace="0" w:wrap="auto" w:vAnchor="margin" w:yAlign="inline"/>
            </w:pPr>
            <w:r w:rsidRPr="005F32A7">
              <w:t xml:space="preserve">Care management </w:t>
            </w:r>
            <w:r w:rsidR="006A2672" w:rsidRPr="005F32A7">
              <w:t xml:space="preserve">is mandatory and </w:t>
            </w:r>
            <w:r w:rsidRPr="005F32A7">
              <w:t xml:space="preserve">ensures </w:t>
            </w:r>
            <w:r w:rsidR="00EE229C">
              <w:t>home care</w:t>
            </w:r>
            <w:r w:rsidR="00401E8D" w:rsidRPr="005F32A7">
              <w:t xml:space="preserve"> </w:t>
            </w:r>
            <w:r w:rsidRPr="005F32A7">
              <w:t>recipients</w:t>
            </w:r>
            <w:r w:rsidR="00E16F53" w:rsidRPr="005F32A7">
              <w:t xml:space="preserve"> </w:t>
            </w:r>
            <w:r w:rsidRPr="005F32A7">
              <w:t xml:space="preserve">receive the appropriate level of support </w:t>
            </w:r>
            <w:r w:rsidR="007B5BF8">
              <w:t>for</w:t>
            </w:r>
            <w:r w:rsidRPr="005F32A7">
              <w:t xml:space="preserve"> their care needs. It may include ensuring a care recipient receives safe and effective personal and/or clinical care, organising the delivery of services, and ensuring the supports they receive are safe.</w:t>
            </w:r>
            <w:r>
              <w:t xml:space="preserve"> </w:t>
            </w:r>
          </w:p>
          <w:p w14:paraId="554EF78F" w14:textId="571464AB" w:rsidR="00B06FAA" w:rsidRPr="005F32A7" w:rsidRDefault="005C3887" w:rsidP="00AC2B2B">
            <w:pPr>
              <w:pStyle w:val="Tabletext"/>
              <w:framePr w:hSpace="0" w:wrap="auto" w:vAnchor="margin" w:yAlign="inline"/>
            </w:pPr>
            <w:r>
              <w:t>In 2024-25, p</w:t>
            </w:r>
            <w:r w:rsidRPr="001662C4">
              <w:t xml:space="preserve">roviders </w:t>
            </w:r>
            <w:r>
              <w:t>were</w:t>
            </w:r>
            <w:r w:rsidR="00B06FAA" w:rsidRPr="001662C4">
              <w:t xml:space="preserve"> not </w:t>
            </w:r>
            <w:r>
              <w:t xml:space="preserve">to </w:t>
            </w:r>
            <w:r w:rsidR="00B06FAA" w:rsidRPr="001662C4">
              <w:t xml:space="preserve">charge more than </w:t>
            </w:r>
            <w:r w:rsidRPr="001662C4">
              <w:t>15</w:t>
            </w:r>
            <w:r w:rsidR="00B06FAA" w:rsidRPr="001662C4">
              <w:t xml:space="preserve">% of the </w:t>
            </w:r>
            <w:r w:rsidR="00CE671B">
              <w:t>government</w:t>
            </w:r>
            <w:r w:rsidRPr="001662C4">
              <w:t xml:space="preserve"> subsidy</w:t>
            </w:r>
            <w:r w:rsidR="00B06FAA" w:rsidRPr="001662C4">
              <w:t xml:space="preserve"> for </w:t>
            </w:r>
            <w:r w:rsidR="00B06FAA">
              <w:t>care</w:t>
            </w:r>
            <w:r w:rsidR="00B06FAA" w:rsidRPr="001662C4">
              <w:t xml:space="preserve"> management.</w:t>
            </w:r>
            <w:r w:rsidRPr="0094552C">
              <w:rPr>
                <w:color w:val="FF0000"/>
              </w:rPr>
              <w:t> </w:t>
            </w:r>
          </w:p>
        </w:tc>
      </w:tr>
      <w:tr w:rsidR="00126480" w:rsidRPr="005C23E7" w14:paraId="0D77BF44" w14:textId="77777777" w:rsidTr="004B741C">
        <w:trPr>
          <w:cantSplit/>
          <w:trHeight w:val="109"/>
        </w:trPr>
        <w:tc>
          <w:tcPr>
            <w:tcW w:w="2827" w:type="dxa"/>
          </w:tcPr>
          <w:p w14:paraId="293FAC59" w14:textId="11696629" w:rsidR="00197D47" w:rsidRPr="005F32A7" w:rsidRDefault="00197D47" w:rsidP="00AC2B2B">
            <w:pPr>
              <w:pStyle w:val="Tabletext"/>
              <w:framePr w:hSpace="0" w:wrap="auto" w:vAnchor="margin" w:yAlign="inline"/>
              <w:rPr>
                <w:color w:val="0070C0"/>
              </w:rPr>
            </w:pPr>
            <w:hyperlink r:id="rId102" w:tgtFrame="_blank" w:history="1">
              <w:r w:rsidRPr="005F32A7">
                <w:rPr>
                  <w:rStyle w:val="Hyperlink"/>
                </w:rPr>
                <w:t>Care minutes</w:t>
              </w:r>
            </w:hyperlink>
          </w:p>
        </w:tc>
        <w:tc>
          <w:tcPr>
            <w:tcW w:w="6240" w:type="dxa"/>
          </w:tcPr>
          <w:p w14:paraId="0AC39D57" w14:textId="6FC63F3D" w:rsidR="00197D47" w:rsidRPr="005F32A7" w:rsidRDefault="003448D1" w:rsidP="00AC2B2B">
            <w:pPr>
              <w:pStyle w:val="Tabletext"/>
              <w:framePr w:hSpace="0" w:wrap="auto" w:vAnchor="margin" w:yAlign="inline"/>
            </w:pPr>
            <w:r>
              <w:t>Care minutes r</w:t>
            </w:r>
            <w:r w:rsidR="00197D47" w:rsidRPr="005F32A7" w:rsidDel="00AA776F">
              <w:t xml:space="preserve">efers to the amount of care time older people who live in </w:t>
            </w:r>
            <w:r w:rsidR="00F576AB" w:rsidRPr="005F32A7">
              <w:t>g</w:t>
            </w:r>
            <w:r w:rsidR="00F576AB" w:rsidRPr="005F32A7" w:rsidDel="00AA776F">
              <w:t>overnment</w:t>
            </w:r>
            <w:r w:rsidR="00197D47" w:rsidRPr="005F32A7" w:rsidDel="00AA776F">
              <w:t>-funded residential aged care services receive from registered nurses, enrolled nurses, and personal care workers and assistants in nursing.</w:t>
            </w:r>
            <w:r>
              <w:t xml:space="preserve"> Mandatory care minutes requirements are in place for residential </w:t>
            </w:r>
            <w:r w:rsidR="00887A51">
              <w:t xml:space="preserve">aged </w:t>
            </w:r>
            <w:r>
              <w:t xml:space="preserve">care providers. </w:t>
            </w:r>
          </w:p>
        </w:tc>
      </w:tr>
      <w:tr w:rsidR="00126480" w:rsidRPr="005C23E7" w14:paraId="550ED12B" w14:textId="77777777" w:rsidTr="004B741C">
        <w:trPr>
          <w:cantSplit/>
          <w:trHeight w:val="109"/>
        </w:trPr>
        <w:tc>
          <w:tcPr>
            <w:tcW w:w="2827" w:type="dxa"/>
          </w:tcPr>
          <w:p w14:paraId="049D202D" w14:textId="7420A846" w:rsidR="001B7E09" w:rsidRPr="005F32A7" w:rsidRDefault="001B7E09" w:rsidP="00AC2B2B">
            <w:pPr>
              <w:pStyle w:val="Tabletext"/>
              <w:framePr w:hSpace="0" w:wrap="auto" w:vAnchor="margin" w:yAlign="inline"/>
            </w:pPr>
            <w:hyperlink r:id="rId103" w:history="1">
              <w:r w:rsidRPr="00336F5C">
                <w:rPr>
                  <w:rStyle w:val="Hyperlink"/>
                </w:rPr>
                <w:t>Commonwealth Home Support Program</w:t>
              </w:r>
              <w:r w:rsidR="00AD0390" w:rsidRPr="00336F5C">
                <w:rPr>
                  <w:rStyle w:val="Hyperlink"/>
                </w:rPr>
                <w:t xml:space="preserve"> (CHSP)</w:t>
              </w:r>
            </w:hyperlink>
          </w:p>
        </w:tc>
        <w:tc>
          <w:tcPr>
            <w:tcW w:w="6240" w:type="dxa"/>
          </w:tcPr>
          <w:p w14:paraId="1AE818DF" w14:textId="3093266B" w:rsidR="001B7E09" w:rsidRPr="005F32A7" w:rsidRDefault="00925B34" w:rsidP="00AC2B2B">
            <w:pPr>
              <w:pStyle w:val="Tabletext"/>
              <w:framePr w:hSpace="0" w:wrap="auto" w:vAnchor="margin" w:yAlign="inline"/>
            </w:pPr>
            <w:r w:rsidRPr="002C1024">
              <w:t>CHSP is</w:t>
            </w:r>
            <w:r w:rsidR="00E61968" w:rsidRPr="005F32A7">
              <w:t xml:space="preserve"> an entry-level in-home aged care support program that helps older people to live independently </w:t>
            </w:r>
            <w:r w:rsidR="00530D6D">
              <w:t xml:space="preserve">at </w:t>
            </w:r>
            <w:r w:rsidR="00E61968" w:rsidRPr="002C1024">
              <w:t>home</w:t>
            </w:r>
            <w:r w:rsidR="00530D6D">
              <w:t>.</w:t>
            </w:r>
            <w:r w:rsidR="00482B91" w:rsidRPr="005F32A7">
              <w:t xml:space="preserve"> </w:t>
            </w:r>
            <w:r w:rsidR="001B7E09" w:rsidRPr="005F32A7">
              <w:t>CHSP providers are not required to complete the ACFR. The department monitors CHSP providers through an annual grant acquittal process.</w:t>
            </w:r>
          </w:p>
        </w:tc>
      </w:tr>
      <w:tr w:rsidR="00126480" w:rsidRPr="005C23E7" w14:paraId="448DD58B" w14:textId="77777777" w:rsidTr="004B741C">
        <w:trPr>
          <w:cantSplit/>
          <w:trHeight w:val="109"/>
        </w:trPr>
        <w:tc>
          <w:tcPr>
            <w:tcW w:w="2827" w:type="dxa"/>
          </w:tcPr>
          <w:p w14:paraId="2C989A53" w14:textId="0AB9B11C" w:rsidR="00AD361A" w:rsidRPr="005F32A7" w:rsidRDefault="00AD361A" w:rsidP="00AC2B2B">
            <w:pPr>
              <w:pStyle w:val="Tabletext"/>
              <w:framePr w:hSpace="0" w:wrap="auto" w:vAnchor="margin" w:yAlign="inline"/>
            </w:pPr>
            <w:r w:rsidRPr="005F32A7">
              <w:t>Claim days</w:t>
            </w:r>
          </w:p>
        </w:tc>
        <w:tc>
          <w:tcPr>
            <w:tcW w:w="6240" w:type="dxa"/>
          </w:tcPr>
          <w:p w14:paraId="756526C9" w14:textId="397C0B12" w:rsidR="00AD361A" w:rsidRPr="006E6DEE" w:rsidRDefault="002F2F2A" w:rsidP="00AC2B2B">
            <w:pPr>
              <w:pStyle w:val="Tabletext"/>
              <w:framePr w:hSpace="0" w:wrap="auto" w:vAnchor="margin" w:yAlign="inline"/>
            </w:pPr>
            <w:r w:rsidRPr="006E6DEE">
              <w:t>R</w:t>
            </w:r>
            <w:r w:rsidR="00380851" w:rsidRPr="006E6DEE">
              <w:t xml:space="preserve">efers to the total number of days of </w:t>
            </w:r>
            <w:r w:rsidR="00CE671B">
              <w:t>government</w:t>
            </w:r>
            <w:r w:rsidR="00380851" w:rsidRPr="006E6DEE">
              <w:t xml:space="preserve"> subsidised residential aged care delivered in the year, as per claims submitted to Services Australia by providers. </w:t>
            </w:r>
          </w:p>
        </w:tc>
      </w:tr>
      <w:tr w:rsidR="00126480" w:rsidRPr="005C23E7" w14:paraId="54454D82" w14:textId="77777777" w:rsidTr="004B741C">
        <w:trPr>
          <w:cantSplit/>
          <w:trHeight w:val="749"/>
        </w:trPr>
        <w:tc>
          <w:tcPr>
            <w:tcW w:w="2827" w:type="dxa"/>
          </w:tcPr>
          <w:p w14:paraId="357E3FA9" w14:textId="4A1B9696" w:rsidR="000C0794" w:rsidRPr="005F32A7" w:rsidRDefault="000C0794" w:rsidP="00AC2B2B">
            <w:pPr>
              <w:pStyle w:val="Tabletext"/>
              <w:framePr w:hSpace="0" w:wrap="auto" w:vAnchor="margin" w:yAlign="inline"/>
            </w:pPr>
            <w:r w:rsidRPr="005F32A7">
              <w:t>Daily Accommodation Contribution (DAC)</w:t>
            </w:r>
            <w:r w:rsidR="004A4A3D">
              <w:t xml:space="preserve"> and </w:t>
            </w:r>
            <w:r w:rsidR="004A4A3D" w:rsidRPr="00B347C2">
              <w:t>Daily Accommodation Payment (DAP)</w:t>
            </w:r>
          </w:p>
        </w:tc>
        <w:tc>
          <w:tcPr>
            <w:tcW w:w="6240" w:type="dxa"/>
          </w:tcPr>
          <w:p w14:paraId="61B78409" w14:textId="2DFB2D99" w:rsidR="000C0794" w:rsidRDefault="000C0794" w:rsidP="00AC2B2B">
            <w:pPr>
              <w:pStyle w:val="Tabletext"/>
              <w:framePr w:hSpace="0" w:wrap="auto" w:vAnchor="margin" w:yAlign="inline"/>
            </w:pPr>
            <w:r w:rsidRPr="004A4A3D">
              <w:t>A</w:t>
            </w:r>
            <w:r w:rsidR="004A4A3D" w:rsidRPr="004A4A3D">
              <w:rPr>
                <w:b/>
              </w:rPr>
              <w:t xml:space="preserve"> DAC</w:t>
            </w:r>
            <w:r w:rsidR="004A4A3D">
              <w:t xml:space="preserve"> is a</w:t>
            </w:r>
            <w:r w:rsidRPr="00B347C2">
              <w:t>n</w:t>
            </w:r>
            <w:r w:rsidRPr="005F32A7">
              <w:t xml:space="preserve"> amount paid by a supported resident as a contribution toward their accommodation costs in a residential aged care service, calculated on a daily basis and paid periodically.</w:t>
            </w:r>
          </w:p>
          <w:p w14:paraId="475CF58F" w14:textId="47899947" w:rsidR="000C0794" w:rsidRPr="004A4A3D" w:rsidRDefault="004A4A3D" w:rsidP="004A4A3D">
            <w:r w:rsidRPr="004A4A3D">
              <w:rPr>
                <w:rFonts w:asciiTheme="majorHAnsi" w:hAnsiTheme="majorHAnsi" w:cstheme="majorHAnsi"/>
                <w:sz w:val="20"/>
                <w:szCs w:val="20"/>
              </w:rPr>
              <w:t xml:space="preserve">A </w:t>
            </w:r>
            <w:r w:rsidRPr="004A4A3D">
              <w:rPr>
                <w:rFonts w:asciiTheme="majorHAnsi" w:hAnsiTheme="majorHAnsi" w:cstheme="majorHAnsi"/>
                <w:b/>
                <w:bCs w:val="0"/>
                <w:sz w:val="20"/>
                <w:szCs w:val="20"/>
              </w:rPr>
              <w:t>DAP</w:t>
            </w:r>
            <w:r w:rsidRPr="004A4A3D">
              <w:rPr>
                <w:rFonts w:asciiTheme="majorHAnsi" w:hAnsiTheme="majorHAnsi" w:cstheme="majorHAnsi"/>
                <w:sz w:val="20"/>
                <w:szCs w:val="20"/>
              </w:rPr>
              <w:t xml:space="preserve"> is an a</w:t>
            </w:r>
            <w:r w:rsidRPr="00B347C2">
              <w:rPr>
                <w:rFonts w:asciiTheme="majorHAnsi" w:hAnsiTheme="majorHAnsi" w:cstheme="majorHAnsi"/>
                <w:sz w:val="20"/>
                <w:szCs w:val="20"/>
              </w:rPr>
              <w:t>mount paid by a non-supported resident towards their accommodation costs in a residential aged care service calculated on a daily basis and paid periodicall</w:t>
            </w:r>
            <w:r>
              <w:rPr>
                <w:rFonts w:asciiTheme="majorHAnsi" w:hAnsiTheme="majorHAnsi" w:cstheme="majorHAnsi"/>
                <w:sz w:val="20"/>
                <w:szCs w:val="20"/>
              </w:rPr>
              <w:t xml:space="preserve">y. </w:t>
            </w:r>
          </w:p>
        </w:tc>
      </w:tr>
      <w:tr w:rsidR="00126480" w:rsidRPr="005C23E7" w14:paraId="038F0428" w14:textId="77777777" w:rsidTr="004B741C">
        <w:trPr>
          <w:cantSplit/>
          <w:trHeight w:val="399"/>
        </w:trPr>
        <w:tc>
          <w:tcPr>
            <w:tcW w:w="2827" w:type="dxa"/>
          </w:tcPr>
          <w:p w14:paraId="57B146A5" w14:textId="7FCE311A" w:rsidR="000C0794" w:rsidRPr="005F32A7" w:rsidRDefault="000C0794" w:rsidP="00AC2B2B">
            <w:pPr>
              <w:pStyle w:val="Tabletext"/>
              <w:framePr w:hSpace="0" w:wrap="auto" w:vAnchor="margin" w:yAlign="inline"/>
            </w:pPr>
            <w:r w:rsidRPr="005820B6">
              <w:t>Earnings Before Interest, Tax, Depreciation and Amortisation (EBITDA)</w:t>
            </w:r>
            <w:r w:rsidR="005820B6">
              <w:t xml:space="preserve"> and EBITDA margin</w:t>
            </w:r>
          </w:p>
        </w:tc>
        <w:tc>
          <w:tcPr>
            <w:tcW w:w="6240" w:type="dxa"/>
          </w:tcPr>
          <w:p w14:paraId="5169C597" w14:textId="18721B2D" w:rsidR="00B41B28" w:rsidRPr="004562BC" w:rsidRDefault="000C0794" w:rsidP="00AC2B2B">
            <w:pPr>
              <w:pStyle w:val="Tabletext"/>
              <w:framePr w:hSpace="0" w:wrap="auto" w:vAnchor="margin" w:yAlign="inline"/>
            </w:pPr>
            <w:r w:rsidRPr="00AF2DDF">
              <w:rPr>
                <w:b/>
              </w:rPr>
              <w:t>EBITDA</w:t>
            </w:r>
            <w:r w:rsidRPr="005F32A7">
              <w:t xml:space="preserve"> is </w:t>
            </w:r>
            <w:r w:rsidR="00B41B28" w:rsidRPr="004562BC">
              <w:t>a useful measure of profitability because it excludes items such as</w:t>
            </w:r>
            <w:r w:rsidRPr="005F32A7">
              <w:t xml:space="preserve"> interest and </w:t>
            </w:r>
            <w:r w:rsidR="00B41B28" w:rsidRPr="004562BC">
              <w:t>tax expenditure (which may vary based on the financing decisions</w:t>
            </w:r>
            <w:r w:rsidR="0062010E" w:rsidRPr="004562BC">
              <w:t xml:space="preserve"> and tax structures</w:t>
            </w:r>
            <w:r w:rsidR="00B41B28" w:rsidRPr="004562BC">
              <w:t>) and non-cash expenses (which may vary based on the size and age of services).</w:t>
            </w:r>
            <w:r w:rsidRPr="005F32A7">
              <w:t xml:space="preserve"> It can be used to compare organisations with each other and against industry averages</w:t>
            </w:r>
            <w:r w:rsidR="0062010E" w:rsidRPr="004562BC">
              <w:t>.</w:t>
            </w:r>
            <w:r w:rsidR="00CF30AE">
              <w:t xml:space="preserve"> </w:t>
            </w:r>
            <w:r w:rsidR="00B41B28" w:rsidRPr="004562BC">
              <w:t>The formulae used in this report are:</w:t>
            </w:r>
          </w:p>
          <w:p w14:paraId="61CE0746" w14:textId="47406724" w:rsidR="00B41B28" w:rsidRPr="004562BC" w:rsidRDefault="00B41B28" w:rsidP="005C074E">
            <w:pPr>
              <w:pStyle w:val="TABLEbulletpoint"/>
            </w:pPr>
            <w:r w:rsidRPr="004562BC">
              <w:t>EBITDA (residential care) = NPBT + Interest Expense + Depreciation on Building + Depreciation on Other Assets + Amortisation of Bed Licenses + Amortisation of Goodwill and Other Intangibles + Impairment loss + Fair value losses on financial assets + Fair value loss &amp; asset revaluation decrease of other assets - Fair value gains on financial assets - Fair value gain &amp; asset revaluation increase of other assets.</w:t>
            </w:r>
          </w:p>
          <w:p w14:paraId="15AB8CCB" w14:textId="77777777" w:rsidR="000C0794" w:rsidRDefault="00B41B28" w:rsidP="005C074E">
            <w:pPr>
              <w:pStyle w:val="TABLEbulletpoint"/>
            </w:pPr>
            <w:r w:rsidRPr="004562BC">
              <w:t>EBITDA (home care) = NPBT + Depreciation + Interest expense.</w:t>
            </w:r>
          </w:p>
          <w:p w14:paraId="46F01629" w14:textId="522AAF06" w:rsidR="000C0794" w:rsidRPr="005820B6" w:rsidRDefault="005820B6" w:rsidP="00AC2B2B">
            <w:pPr>
              <w:pStyle w:val="Tabletext"/>
              <w:framePr w:hSpace="0" w:wrap="auto" w:vAnchor="margin" w:yAlign="inline"/>
            </w:pPr>
            <w:r w:rsidRPr="00AF2DDF">
              <w:rPr>
                <w:b/>
              </w:rPr>
              <w:t>EBITDA margin</w:t>
            </w:r>
            <w:r w:rsidRPr="005820B6">
              <w:t xml:space="preserve"> shows the </w:t>
            </w:r>
            <w:r>
              <w:t xml:space="preserve">EBITDA </w:t>
            </w:r>
            <w:r w:rsidRPr="005820B6">
              <w:t xml:space="preserve">generated for each </w:t>
            </w:r>
            <w:r>
              <w:t>dollar</w:t>
            </w:r>
            <w:r w:rsidRPr="005820B6">
              <w:t xml:space="preserve"> of revenue earned. It is calculated as EBITDA divided by total revenue.</w:t>
            </w:r>
          </w:p>
        </w:tc>
      </w:tr>
      <w:tr w:rsidR="00126480" w:rsidRPr="005C23E7" w14:paraId="0B9FDFBE" w14:textId="77777777" w:rsidTr="004B741C">
        <w:trPr>
          <w:cantSplit/>
          <w:trHeight w:val="109"/>
        </w:trPr>
        <w:tc>
          <w:tcPr>
            <w:tcW w:w="2827" w:type="dxa"/>
          </w:tcPr>
          <w:p w14:paraId="011A65C9" w14:textId="43FECD10" w:rsidR="000C0794" w:rsidRPr="005F32A7" w:rsidRDefault="000C0794" w:rsidP="00AC2B2B">
            <w:pPr>
              <w:pStyle w:val="Tabletext"/>
              <w:framePr w:hSpace="0" w:wrap="auto" w:vAnchor="margin" w:yAlign="inline"/>
            </w:pPr>
            <w:r w:rsidRPr="005F32A7">
              <w:t>General Purpose Financial Report (GPFR)</w:t>
            </w:r>
          </w:p>
        </w:tc>
        <w:tc>
          <w:tcPr>
            <w:tcW w:w="6240" w:type="dxa"/>
          </w:tcPr>
          <w:p w14:paraId="6CBF8D62" w14:textId="4256B77C" w:rsidR="000C0794" w:rsidRPr="005F32A7" w:rsidRDefault="000C0794" w:rsidP="00AC2B2B">
            <w:pPr>
              <w:pStyle w:val="Tabletext"/>
              <w:framePr w:hSpace="0" w:wrap="auto" w:vAnchor="margin" w:yAlign="inline"/>
            </w:pPr>
            <w:r w:rsidRPr="005F32A7">
              <w:t xml:space="preserve">An audited financial report submitted by providers with their </w:t>
            </w:r>
            <w:r w:rsidRPr="00925B34">
              <w:t>ACFR.</w:t>
            </w:r>
            <w:r w:rsidRPr="005F32A7">
              <w:t xml:space="preserve"> While the ACFR provides a greater level of detail</w:t>
            </w:r>
            <w:r w:rsidR="00FF216A" w:rsidRPr="005F32A7">
              <w:t>,</w:t>
            </w:r>
            <w:r w:rsidRPr="005F32A7">
              <w:t xml:space="preserve"> the GPFR is audited and used to verify</w:t>
            </w:r>
            <w:r w:rsidR="00BB2BA9" w:rsidRPr="005F32A7">
              <w:t xml:space="preserve"> </w:t>
            </w:r>
            <w:r w:rsidRPr="005F32A7">
              <w:t>information provided</w:t>
            </w:r>
            <w:r w:rsidR="00937D0A" w:rsidRPr="005F32A7">
              <w:t xml:space="preserve"> in the ACFR.</w:t>
            </w:r>
          </w:p>
        </w:tc>
      </w:tr>
      <w:tr w:rsidR="00126480" w:rsidRPr="005C23E7" w14:paraId="1420BA70" w14:textId="77777777" w:rsidTr="004B741C">
        <w:trPr>
          <w:cantSplit/>
          <w:trHeight w:val="355"/>
        </w:trPr>
        <w:tc>
          <w:tcPr>
            <w:tcW w:w="2827" w:type="dxa"/>
          </w:tcPr>
          <w:p w14:paraId="727940CC" w14:textId="77E322B1" w:rsidR="000C0794" w:rsidRPr="005F32A7" w:rsidRDefault="000C0794" w:rsidP="00AC2B2B">
            <w:pPr>
              <w:pStyle w:val="Tabletext"/>
              <w:framePr w:hSpace="0" w:wrap="auto" w:vAnchor="margin" w:yAlign="inline"/>
            </w:pPr>
            <w:r w:rsidRPr="005F32A7">
              <w:t>Home Care Package</w:t>
            </w:r>
            <w:r w:rsidR="00925E4D">
              <w:t xml:space="preserve"> (HCP)</w:t>
            </w:r>
            <w:r w:rsidR="009953E4">
              <w:t xml:space="preserve"> and HCP Program</w:t>
            </w:r>
          </w:p>
        </w:tc>
        <w:tc>
          <w:tcPr>
            <w:tcW w:w="6240" w:type="dxa"/>
          </w:tcPr>
          <w:p w14:paraId="41A50A59" w14:textId="299F9ED4" w:rsidR="00EE24AA" w:rsidRDefault="009953E4" w:rsidP="00AC2B2B">
            <w:pPr>
              <w:pStyle w:val="Tabletext"/>
              <w:framePr w:hSpace="0" w:wrap="auto" w:vAnchor="margin" w:yAlign="inline"/>
            </w:pPr>
            <w:r w:rsidRPr="00845101">
              <w:t>T</w:t>
            </w:r>
            <w:r w:rsidR="000C0794" w:rsidRPr="00845101">
              <w:t>he HCP Program</w:t>
            </w:r>
            <w:r w:rsidRPr="00845101">
              <w:t xml:space="preserve"> delivered HCPs</w:t>
            </w:r>
            <w:r w:rsidR="000C0794" w:rsidRPr="00845101">
              <w:t>,</w:t>
            </w:r>
            <w:r w:rsidRPr="00845101">
              <w:t xml:space="preserve"> </w:t>
            </w:r>
            <w:r w:rsidR="000C0794" w:rsidRPr="00845101">
              <w:t xml:space="preserve">tailored to meet the care needs of </w:t>
            </w:r>
            <w:r w:rsidRPr="00845101">
              <w:t>th</w:t>
            </w:r>
            <w:r w:rsidR="005D333F">
              <w:t>ose</w:t>
            </w:r>
            <w:r w:rsidR="000C0794" w:rsidRPr="00845101">
              <w:t xml:space="preserve"> </w:t>
            </w:r>
            <w:r w:rsidRPr="00845101">
              <w:t xml:space="preserve">receiving care </w:t>
            </w:r>
            <w:r w:rsidR="000C0794" w:rsidRPr="00845101">
              <w:t>at home.</w:t>
            </w:r>
            <w:r w:rsidR="00845101" w:rsidRPr="00845101">
              <w:t xml:space="preserve"> </w:t>
            </w:r>
            <w:r w:rsidR="000C0794" w:rsidRPr="00845101">
              <w:t xml:space="preserve">The package is coordinated by an approved </w:t>
            </w:r>
            <w:r w:rsidR="00F90E04" w:rsidRPr="00845101">
              <w:t>home care</w:t>
            </w:r>
            <w:r w:rsidR="000C0794" w:rsidRPr="00845101">
              <w:t xml:space="preserve"> provider, with funding provided by the </w:t>
            </w:r>
            <w:r w:rsidR="00CE671B">
              <w:t>government</w:t>
            </w:r>
            <w:r w:rsidR="000C0794" w:rsidRPr="00845101">
              <w:t xml:space="preserve"> (with some contributions from the recipient).</w:t>
            </w:r>
            <w:r w:rsidR="00FE557F">
              <w:t xml:space="preserve"> </w:t>
            </w:r>
            <w:r w:rsidR="000C0794" w:rsidRPr="00845101">
              <w:t xml:space="preserve">HCPs range from level 1 to 4 </w:t>
            </w:r>
            <w:r w:rsidR="00AD6345" w:rsidRPr="00845101">
              <w:t>and are assigned based on an individual’s level of need</w:t>
            </w:r>
            <w:r w:rsidR="00CA5C96" w:rsidRPr="00845101">
              <w:t xml:space="preserve">, where Level 1 is for </w:t>
            </w:r>
            <w:r w:rsidR="00EE2C42" w:rsidRPr="00845101">
              <w:t>b</w:t>
            </w:r>
            <w:r w:rsidR="00CA5C96" w:rsidRPr="00845101">
              <w:t xml:space="preserve">asic care needs, and Level 4 is for </w:t>
            </w:r>
            <w:r w:rsidR="00EE2C42" w:rsidRPr="00845101">
              <w:t>h</w:t>
            </w:r>
            <w:r w:rsidR="00CA5C96" w:rsidRPr="00845101">
              <w:t xml:space="preserve">igh care needs. </w:t>
            </w:r>
          </w:p>
          <w:p w14:paraId="30B7BED5" w14:textId="7F9C7ED2" w:rsidR="000C0794" w:rsidRPr="00FE557F" w:rsidRDefault="00FE557F" w:rsidP="00AC2B2B">
            <w:pPr>
              <w:pStyle w:val="Tabletext"/>
              <w:framePr w:hSpace="0" w:wrap="auto" w:vAnchor="margin" w:yAlign="inline"/>
            </w:pPr>
            <w:r w:rsidRPr="00FE557F">
              <w:t xml:space="preserve">The HCP Program was replaced by the Support at Home </w:t>
            </w:r>
            <w:r w:rsidR="0072406E">
              <w:t>pr</w:t>
            </w:r>
            <w:r w:rsidRPr="00FE557F">
              <w:t xml:space="preserve">ogram </w:t>
            </w:r>
            <w:r w:rsidR="00CA4379">
              <w:t>on</w:t>
            </w:r>
            <w:r w:rsidRPr="00FE557F">
              <w:t xml:space="preserve"> 1 November 2025.</w:t>
            </w:r>
            <w:r>
              <w:t xml:space="preserve"> </w:t>
            </w:r>
          </w:p>
        </w:tc>
      </w:tr>
      <w:tr w:rsidR="00126480" w:rsidRPr="005C23E7" w14:paraId="15F6C647" w14:textId="77777777" w:rsidTr="004B741C">
        <w:trPr>
          <w:cantSplit/>
          <w:trHeight w:val="109"/>
        </w:trPr>
        <w:tc>
          <w:tcPr>
            <w:tcW w:w="2827" w:type="dxa"/>
          </w:tcPr>
          <w:p w14:paraId="469D11FC" w14:textId="782671AE" w:rsidR="000C0794" w:rsidRPr="005F32A7" w:rsidRDefault="000C0794" w:rsidP="00AC2B2B">
            <w:pPr>
              <w:pStyle w:val="Tabletext"/>
              <w:framePr w:hSpace="0" w:wrap="auto" w:vAnchor="margin" w:yAlign="inline"/>
            </w:pPr>
            <w:hyperlink r:id="rId104" w:history="1">
              <w:r w:rsidRPr="00D9398A">
                <w:rPr>
                  <w:rStyle w:val="Hyperlink"/>
                </w:rPr>
                <w:t>Independent Health and Aged Care Pricing Authority (IHACPA)</w:t>
              </w:r>
            </w:hyperlink>
          </w:p>
        </w:tc>
        <w:tc>
          <w:tcPr>
            <w:tcW w:w="6240" w:type="dxa"/>
          </w:tcPr>
          <w:p w14:paraId="12C7CC56" w14:textId="3EAB0B2D" w:rsidR="000C0794" w:rsidRPr="005F32A7" w:rsidRDefault="000C0794" w:rsidP="00AC2B2B">
            <w:pPr>
              <w:pStyle w:val="Tabletext"/>
              <w:framePr w:hSpace="0" w:wrap="auto" w:vAnchor="margin" w:yAlign="inline"/>
            </w:pPr>
            <w:r w:rsidRPr="005F32A7">
              <w:t xml:space="preserve">An </w:t>
            </w:r>
            <w:r w:rsidR="00E54B45">
              <w:t>i</w:t>
            </w:r>
            <w:r w:rsidRPr="00BD05D5">
              <w:t>ndependent</w:t>
            </w:r>
            <w:r w:rsidRPr="005F32A7">
              <w:t xml:space="preserve"> </w:t>
            </w:r>
            <w:r w:rsidR="00CE671B">
              <w:t>government</w:t>
            </w:r>
            <w:r w:rsidRPr="005F32A7">
              <w:t xml:space="preserve"> </w:t>
            </w:r>
            <w:r w:rsidR="00E54B45">
              <w:t>a</w:t>
            </w:r>
            <w:r w:rsidRPr="00BD05D5">
              <w:t>gency</w:t>
            </w:r>
            <w:r w:rsidRPr="005F32A7">
              <w:t xml:space="preserve"> that uses data to set fair pricing in the delivery and funding of public health and aged care services across Australia. IHACPA provides advice </w:t>
            </w:r>
            <w:r w:rsidR="005077E2" w:rsidRPr="005F32A7">
              <w:t xml:space="preserve">to the </w:t>
            </w:r>
            <w:r w:rsidR="00CE671B">
              <w:t>government</w:t>
            </w:r>
            <w:r w:rsidR="005077E2" w:rsidRPr="005F32A7">
              <w:t xml:space="preserve"> </w:t>
            </w:r>
            <w:r w:rsidRPr="005F32A7">
              <w:t xml:space="preserve">on the sector average efficient cost for delivering care and ensures AN-ACC funding is in line with the costs of delivering care. </w:t>
            </w:r>
            <w:r w:rsidR="00980BDE" w:rsidRPr="005F32A7">
              <w:t xml:space="preserve">IHACPA also </w:t>
            </w:r>
            <w:r w:rsidR="00BC3E51" w:rsidRPr="005F32A7">
              <w:t>asses</w:t>
            </w:r>
            <w:r w:rsidR="00683A26" w:rsidRPr="005F32A7">
              <w:t>se</w:t>
            </w:r>
            <w:r w:rsidR="00980BDE" w:rsidRPr="005F32A7">
              <w:t xml:space="preserve">s applications </w:t>
            </w:r>
            <w:r w:rsidR="00E04BAB" w:rsidRPr="005F32A7">
              <w:t xml:space="preserve">from providers for </w:t>
            </w:r>
            <w:r w:rsidR="00BC3E51" w:rsidRPr="005F32A7">
              <w:t>room</w:t>
            </w:r>
            <w:r w:rsidR="00980BDE" w:rsidRPr="005F32A7">
              <w:t xml:space="preserve"> </w:t>
            </w:r>
            <w:r w:rsidR="00683A26" w:rsidRPr="005F32A7">
              <w:t>prices above the maximum accommodation payment amount.</w:t>
            </w:r>
          </w:p>
        </w:tc>
      </w:tr>
      <w:tr w:rsidR="00126480" w:rsidRPr="005C23E7" w14:paraId="4A143E1E" w14:textId="77777777" w:rsidTr="004B741C">
        <w:trPr>
          <w:cantSplit/>
          <w:trHeight w:val="109"/>
        </w:trPr>
        <w:tc>
          <w:tcPr>
            <w:tcW w:w="2827" w:type="dxa"/>
          </w:tcPr>
          <w:p w14:paraId="37214CC3" w14:textId="3F9EBD5F" w:rsidR="000C0794" w:rsidRPr="005F32A7" w:rsidRDefault="000C0794" w:rsidP="00AC2B2B">
            <w:pPr>
              <w:pStyle w:val="Tabletext"/>
              <w:framePr w:hSpace="0" w:wrap="auto" w:vAnchor="margin" w:yAlign="inline"/>
            </w:pPr>
            <w:r w:rsidRPr="005F32A7">
              <w:t>Location</w:t>
            </w:r>
            <w:r w:rsidR="002151B0" w:rsidRPr="005F32A7">
              <w:t xml:space="preserve"> (providers)</w:t>
            </w:r>
          </w:p>
        </w:tc>
        <w:tc>
          <w:tcPr>
            <w:tcW w:w="6240" w:type="dxa"/>
          </w:tcPr>
          <w:p w14:paraId="571E0C8A" w14:textId="6348B4BC" w:rsidR="0000305A" w:rsidRDefault="0000305A" w:rsidP="00AC2B2B">
            <w:pPr>
              <w:pStyle w:val="Tabletext"/>
              <w:framePr w:hSpace="0" w:wrap="auto" w:vAnchor="margin" w:yAlign="inline"/>
            </w:pPr>
            <w:r>
              <w:t xml:space="preserve">For the purposes of FRAACS reports, providers are assigned to one of three location groups – </w:t>
            </w:r>
            <w:r w:rsidRPr="0000305A">
              <w:t>metropolitan</w:t>
            </w:r>
            <w:r>
              <w:t xml:space="preserve"> providers</w:t>
            </w:r>
            <w:r w:rsidRPr="0000305A">
              <w:t>, regional</w:t>
            </w:r>
            <w:r>
              <w:t xml:space="preserve"> providers</w:t>
            </w:r>
            <w:r w:rsidRPr="0000305A">
              <w:t xml:space="preserve">, </w:t>
            </w:r>
            <w:r>
              <w:t>or</w:t>
            </w:r>
            <w:r w:rsidRPr="0000305A">
              <w:t xml:space="preserve"> providers across metropolitan and regional areas</w:t>
            </w:r>
            <w:r>
              <w:t>.</w:t>
            </w:r>
          </w:p>
          <w:p w14:paraId="0D854D9E" w14:textId="5D841FBB" w:rsidR="00791E19" w:rsidRDefault="00791E19" w:rsidP="00AC2B2B">
            <w:pPr>
              <w:pStyle w:val="Tabletext"/>
              <w:framePr w:hSpace="0" w:wrap="auto" w:vAnchor="margin" w:yAlign="inline"/>
            </w:pPr>
            <w:r w:rsidRPr="757B58D0">
              <w:t xml:space="preserve">The </w:t>
            </w:r>
            <w:r w:rsidRPr="757B58D0">
              <w:rPr>
                <w:b/>
              </w:rPr>
              <w:t>location of residential care providers</w:t>
            </w:r>
            <w:r w:rsidRPr="757B58D0">
              <w:t xml:space="preserve"> is based on where </w:t>
            </w:r>
            <w:r w:rsidR="007E41F9" w:rsidRPr="757B58D0">
              <w:t xml:space="preserve">the majority (over </w:t>
            </w:r>
            <w:r w:rsidRPr="757B58D0">
              <w:t>70%</w:t>
            </w:r>
            <w:r w:rsidR="007E41F9" w:rsidRPr="757B58D0">
              <w:t>)</w:t>
            </w:r>
            <w:r w:rsidRPr="757B58D0">
              <w:t xml:space="preserve"> of their services are </w:t>
            </w:r>
            <w:r w:rsidR="563B4544" w:rsidRPr="757B58D0">
              <w:t>provided</w:t>
            </w:r>
            <w:r w:rsidRPr="757B58D0">
              <w:t>.</w:t>
            </w:r>
          </w:p>
          <w:p w14:paraId="138AACCF" w14:textId="774A71B3" w:rsidR="0031194F" w:rsidRPr="0000305A" w:rsidRDefault="0000305A" w:rsidP="001D37EC">
            <w:pPr>
              <w:rPr>
                <w:rFonts w:asciiTheme="majorHAnsi" w:hAnsiTheme="majorHAnsi" w:cstheme="majorHAnsi"/>
                <w:sz w:val="20"/>
                <w:szCs w:val="20"/>
              </w:rPr>
            </w:pPr>
            <w:r>
              <w:rPr>
                <w:rFonts w:asciiTheme="majorHAnsi" w:hAnsiTheme="majorHAnsi" w:cstheme="majorHAnsi"/>
                <w:sz w:val="20"/>
                <w:szCs w:val="20"/>
              </w:rPr>
              <w:t xml:space="preserve">The </w:t>
            </w:r>
            <w:r w:rsidRPr="00791E19">
              <w:rPr>
                <w:rFonts w:asciiTheme="majorHAnsi" w:hAnsiTheme="majorHAnsi" w:cstheme="majorHAnsi"/>
                <w:b/>
                <w:sz w:val="20"/>
                <w:szCs w:val="20"/>
              </w:rPr>
              <w:t>location of home care providers</w:t>
            </w:r>
            <w:r>
              <w:rPr>
                <w:rFonts w:asciiTheme="majorHAnsi" w:hAnsiTheme="majorHAnsi" w:cstheme="majorHAnsi"/>
                <w:sz w:val="20"/>
                <w:szCs w:val="20"/>
              </w:rPr>
              <w:t xml:space="preserve"> </w:t>
            </w:r>
            <w:r w:rsidR="00791E19">
              <w:rPr>
                <w:rFonts w:asciiTheme="majorHAnsi" w:hAnsiTheme="majorHAnsi" w:cstheme="majorHAnsi"/>
                <w:sz w:val="20"/>
                <w:szCs w:val="20"/>
              </w:rPr>
              <w:t>is</w:t>
            </w:r>
            <w:r w:rsidR="00A55606" w:rsidRPr="0000305A">
              <w:rPr>
                <w:rFonts w:asciiTheme="majorHAnsi" w:hAnsiTheme="majorHAnsi" w:cstheme="majorHAnsi"/>
                <w:sz w:val="20"/>
                <w:szCs w:val="20"/>
              </w:rPr>
              <w:t xml:space="preserve"> based on where </w:t>
            </w:r>
            <w:r w:rsidR="007E41F9">
              <w:rPr>
                <w:rFonts w:asciiTheme="majorHAnsi" w:hAnsiTheme="majorHAnsi" w:cstheme="majorHAnsi"/>
                <w:sz w:val="20"/>
                <w:szCs w:val="20"/>
              </w:rPr>
              <w:t xml:space="preserve">the majority (over </w:t>
            </w:r>
            <w:r w:rsidR="00A55606" w:rsidRPr="0000305A">
              <w:rPr>
                <w:rFonts w:asciiTheme="majorHAnsi" w:hAnsiTheme="majorHAnsi" w:cstheme="majorHAnsi"/>
                <w:sz w:val="20"/>
                <w:szCs w:val="20"/>
              </w:rPr>
              <w:t>70%</w:t>
            </w:r>
            <w:r w:rsidR="007E41F9">
              <w:rPr>
                <w:rFonts w:asciiTheme="majorHAnsi" w:hAnsiTheme="majorHAnsi" w:cstheme="majorHAnsi"/>
                <w:sz w:val="20"/>
                <w:szCs w:val="20"/>
              </w:rPr>
              <w:t>)</w:t>
            </w:r>
            <w:r w:rsidR="00A55606" w:rsidRPr="0000305A">
              <w:rPr>
                <w:rFonts w:asciiTheme="majorHAnsi" w:hAnsiTheme="majorHAnsi" w:cstheme="majorHAnsi"/>
                <w:sz w:val="20"/>
                <w:szCs w:val="20"/>
              </w:rPr>
              <w:t xml:space="preserve"> of the</w:t>
            </w:r>
            <w:r w:rsidR="007E41F9">
              <w:rPr>
                <w:rFonts w:asciiTheme="majorHAnsi" w:hAnsiTheme="majorHAnsi" w:cstheme="majorHAnsi"/>
                <w:sz w:val="20"/>
                <w:szCs w:val="20"/>
              </w:rPr>
              <w:t>ir</w:t>
            </w:r>
            <w:r w:rsidR="00A55606" w:rsidRPr="0000305A">
              <w:rPr>
                <w:rFonts w:asciiTheme="majorHAnsi" w:hAnsiTheme="majorHAnsi" w:cstheme="majorHAnsi"/>
                <w:sz w:val="20"/>
                <w:szCs w:val="20"/>
              </w:rPr>
              <w:t xml:space="preserve"> </w:t>
            </w:r>
            <w:r w:rsidR="002D4397" w:rsidRPr="0000305A">
              <w:rPr>
                <w:rFonts w:asciiTheme="majorHAnsi" w:hAnsiTheme="majorHAnsi" w:cstheme="majorHAnsi"/>
                <w:sz w:val="20"/>
                <w:szCs w:val="20"/>
              </w:rPr>
              <w:t xml:space="preserve">care </w:t>
            </w:r>
            <w:r w:rsidR="00A55606" w:rsidRPr="0000305A">
              <w:rPr>
                <w:rFonts w:asciiTheme="majorHAnsi" w:hAnsiTheme="majorHAnsi" w:cstheme="majorHAnsi"/>
                <w:sz w:val="20"/>
                <w:szCs w:val="20"/>
              </w:rPr>
              <w:t>recipients (or HCPs) are located.</w:t>
            </w:r>
          </w:p>
        </w:tc>
      </w:tr>
      <w:tr w:rsidR="00D35E8E" w:rsidRPr="005C23E7" w14:paraId="57213C0D" w14:textId="77777777" w:rsidTr="004B741C">
        <w:trPr>
          <w:cantSplit/>
          <w:trHeight w:val="109"/>
        </w:trPr>
        <w:tc>
          <w:tcPr>
            <w:tcW w:w="2827" w:type="dxa"/>
          </w:tcPr>
          <w:p w14:paraId="3A785A1A" w14:textId="4F6873D5" w:rsidR="00D35E8E" w:rsidRPr="005F32A7" w:rsidRDefault="00D35E8E" w:rsidP="00AC2B2B">
            <w:pPr>
              <w:pStyle w:val="Tabletext"/>
              <w:framePr w:hSpace="0" w:wrap="auto" w:vAnchor="margin" w:yAlign="inline"/>
            </w:pPr>
            <w:r w:rsidRPr="000B3F67">
              <w:t>Maximum Permissible Interest Rate (MPIR)</w:t>
            </w:r>
          </w:p>
        </w:tc>
        <w:tc>
          <w:tcPr>
            <w:tcW w:w="6240" w:type="dxa"/>
          </w:tcPr>
          <w:p w14:paraId="75309B33" w14:textId="77777777" w:rsidR="00D35E8E" w:rsidRDefault="00D35E8E" w:rsidP="00D35E8E">
            <w:pPr>
              <w:rPr>
                <w:rFonts w:eastAsia="Aptos" w:cs="Arial"/>
                <w:color w:val="1E1545" w:themeColor="text2"/>
                <w:sz w:val="20"/>
                <w:szCs w:val="20"/>
              </w:rPr>
            </w:pPr>
            <w:r w:rsidRPr="000B3F67">
              <w:rPr>
                <w:rFonts w:eastAsia="Aptos" w:cs="Arial"/>
                <w:color w:val="1E1545" w:themeColor="text2"/>
                <w:sz w:val="20"/>
                <w:szCs w:val="20"/>
              </w:rPr>
              <w:t xml:space="preserve">The MPIR is the Australian Government-set interest rate used by residential aged care facilities to calculate </w:t>
            </w:r>
            <w:r>
              <w:rPr>
                <w:rFonts w:eastAsia="Aptos" w:cs="Arial"/>
                <w:color w:val="1E1545" w:themeColor="text2"/>
                <w:sz w:val="20"/>
                <w:szCs w:val="20"/>
              </w:rPr>
              <w:t>DAPs</w:t>
            </w:r>
            <w:r w:rsidRPr="000B3F67">
              <w:rPr>
                <w:rFonts w:eastAsia="Aptos" w:cs="Arial"/>
                <w:color w:val="1E1545" w:themeColor="text2"/>
                <w:sz w:val="20"/>
                <w:szCs w:val="20"/>
              </w:rPr>
              <w:t xml:space="preserve">. It determines how much a resident pays if they choose to make an ongoing daily payment rather than a lump-sum </w:t>
            </w:r>
            <w:r>
              <w:rPr>
                <w:rFonts w:eastAsia="Aptos" w:cs="Arial"/>
                <w:color w:val="1E1545" w:themeColor="text2"/>
                <w:sz w:val="20"/>
                <w:szCs w:val="20"/>
              </w:rPr>
              <w:t>RAD.</w:t>
            </w:r>
          </w:p>
          <w:p w14:paraId="64BEF826" w14:textId="77777777" w:rsidR="00D35E8E" w:rsidRDefault="00D35E8E" w:rsidP="00D35E8E">
            <w:pPr>
              <w:rPr>
                <w:rFonts w:eastAsia="Aptos" w:cs="Arial"/>
                <w:color w:val="1E1545" w:themeColor="text2"/>
                <w:sz w:val="20"/>
                <w:szCs w:val="20"/>
              </w:rPr>
            </w:pPr>
            <w:r>
              <w:rPr>
                <w:rFonts w:eastAsia="Aptos" w:cs="Arial"/>
                <w:color w:val="1E1545" w:themeColor="text2"/>
                <w:sz w:val="20"/>
                <w:szCs w:val="20"/>
              </w:rPr>
              <w:t>DAP = (Agreed room price x MPIR) ÷ 365.</w:t>
            </w:r>
          </w:p>
          <w:p w14:paraId="36257C60" w14:textId="0D42B721" w:rsidR="00D35E8E" w:rsidRDefault="00D35E8E" w:rsidP="00AC2B2B">
            <w:pPr>
              <w:pStyle w:val="Tabletext"/>
              <w:framePr w:hSpace="0" w:wrap="auto" w:vAnchor="margin" w:yAlign="inline"/>
            </w:pPr>
            <w:r w:rsidRPr="002A5C60">
              <w:t xml:space="preserve">While the MPIR changes every quarter, the rate that applies to a specific resident is locked in on the day they enter the aged care </w:t>
            </w:r>
            <w:r>
              <w:t>home</w:t>
            </w:r>
            <w:r w:rsidRPr="002A5C60">
              <w:t>.</w:t>
            </w:r>
            <w:r>
              <w:t xml:space="preserve"> The calculation method is specified in s301-5 of the </w:t>
            </w:r>
            <w:r w:rsidRPr="001D37EC">
              <w:rPr>
                <w:rStyle w:val="Emphasis"/>
              </w:rPr>
              <w:t>Aged Care Rules 2025</w:t>
            </w:r>
            <w:r>
              <w:t>.</w:t>
            </w:r>
          </w:p>
        </w:tc>
      </w:tr>
      <w:tr w:rsidR="00126480" w:rsidRPr="005C23E7" w14:paraId="754A7972" w14:textId="77777777" w:rsidTr="004B741C">
        <w:trPr>
          <w:cantSplit/>
          <w:trHeight w:val="109"/>
        </w:trPr>
        <w:tc>
          <w:tcPr>
            <w:tcW w:w="2827" w:type="dxa"/>
          </w:tcPr>
          <w:p w14:paraId="6241C5C5" w14:textId="787E225A" w:rsidR="00DE3248" w:rsidRPr="005F32A7" w:rsidRDefault="00EE2959" w:rsidP="00AC2B2B">
            <w:pPr>
              <w:pStyle w:val="Tabletext"/>
              <w:framePr w:hSpace="0" w:wrap="auto" w:vAnchor="margin" w:yAlign="inline"/>
            </w:pPr>
            <w:hyperlink r:id="rId105" w:history="1">
              <w:r w:rsidRPr="00336F5C">
                <w:rPr>
                  <w:rStyle w:val="Hyperlink"/>
                </w:rPr>
                <w:t>Modified Monash Model (MMM)</w:t>
              </w:r>
            </w:hyperlink>
          </w:p>
        </w:tc>
        <w:tc>
          <w:tcPr>
            <w:tcW w:w="6240" w:type="dxa"/>
          </w:tcPr>
          <w:p w14:paraId="104D01CB" w14:textId="18D41EF9" w:rsidR="00DE3248" w:rsidRPr="00943B50" w:rsidRDefault="00283FA6" w:rsidP="00283FA6">
            <w:pPr>
              <w:rPr>
                <w:rFonts w:asciiTheme="majorHAnsi" w:hAnsiTheme="majorHAnsi" w:cstheme="majorHAnsi"/>
                <w:sz w:val="20"/>
                <w:szCs w:val="20"/>
              </w:rPr>
            </w:pPr>
            <w:r w:rsidRPr="00943B50">
              <w:rPr>
                <w:rFonts w:asciiTheme="majorHAnsi" w:hAnsiTheme="majorHAnsi" w:cstheme="majorHAnsi"/>
                <w:sz w:val="20"/>
                <w:szCs w:val="20"/>
              </w:rPr>
              <w:t xml:space="preserve">The MMM defines whether a location is metropolitan, rural, remote or very remote. The model measures remoteness and population size on a scale </w:t>
            </w:r>
            <w:r w:rsidR="00E46B9D" w:rsidRPr="00943B50">
              <w:rPr>
                <w:rFonts w:asciiTheme="majorHAnsi" w:hAnsiTheme="majorHAnsi" w:cstheme="majorHAnsi"/>
                <w:sz w:val="20"/>
                <w:szCs w:val="20"/>
              </w:rPr>
              <w:t>– MM</w:t>
            </w:r>
            <w:r w:rsidRPr="00943B50">
              <w:rPr>
                <w:rFonts w:asciiTheme="majorHAnsi" w:hAnsiTheme="majorHAnsi" w:cstheme="majorHAnsi"/>
                <w:sz w:val="20"/>
                <w:szCs w:val="20"/>
              </w:rPr>
              <w:t xml:space="preserve"> 1 (major city) to MM 7 (very remote).</w:t>
            </w:r>
          </w:p>
        </w:tc>
      </w:tr>
      <w:tr w:rsidR="00126480" w:rsidRPr="005C23E7" w14:paraId="3C387607" w14:textId="77777777" w:rsidTr="004B741C">
        <w:trPr>
          <w:cantSplit/>
          <w:trHeight w:val="109"/>
        </w:trPr>
        <w:tc>
          <w:tcPr>
            <w:tcW w:w="2827" w:type="dxa"/>
          </w:tcPr>
          <w:p w14:paraId="13C8EDFE" w14:textId="3097A773" w:rsidR="000C0794" w:rsidRPr="005F32A7" w:rsidRDefault="000C0794" w:rsidP="00AC2B2B">
            <w:pPr>
              <w:pStyle w:val="Tabletext"/>
              <w:framePr w:hSpace="0" w:wrap="auto" w:vAnchor="margin" w:yAlign="inline"/>
            </w:pPr>
            <w:r w:rsidRPr="005F32A7">
              <w:t>Net Profit Before Tax (NPBT)</w:t>
            </w:r>
            <w:r w:rsidR="002E0190">
              <w:t xml:space="preserve"> and NPBT margin</w:t>
            </w:r>
          </w:p>
        </w:tc>
        <w:tc>
          <w:tcPr>
            <w:tcW w:w="6240" w:type="dxa"/>
          </w:tcPr>
          <w:p w14:paraId="04C7ECE6" w14:textId="5FB19ECF" w:rsidR="00D50390" w:rsidRPr="00B3380A" w:rsidRDefault="000C0794" w:rsidP="00AC2B2B">
            <w:pPr>
              <w:pStyle w:val="Tabletext"/>
              <w:framePr w:hSpace="0" w:wrap="auto" w:vAnchor="margin" w:yAlign="inline"/>
            </w:pPr>
            <w:r w:rsidRPr="00B3380A">
              <w:rPr>
                <w:b/>
              </w:rPr>
              <w:t>NPBT</w:t>
            </w:r>
            <w:r w:rsidRPr="00B3380A">
              <w:t xml:space="preserve"> is determined by revenue minus expenses for the period</w:t>
            </w:r>
            <w:r w:rsidR="00BD4814" w:rsidRPr="00B3380A">
              <w:t>,</w:t>
            </w:r>
            <w:r w:rsidRPr="00B3380A">
              <w:t xml:space="preserve"> except for taxes.</w:t>
            </w:r>
            <w:r w:rsidR="00D50390">
              <w:t xml:space="preserve"> </w:t>
            </w:r>
            <w:r w:rsidR="00D50390" w:rsidRPr="002E0190">
              <w:t xml:space="preserve">The NPBT result includes depreciation, amortisation, and interest expenses, giving a more complete picture of profitability. It also reflects the impact on profitability of financing decisions (like debt) and capital investments (like equipment). </w:t>
            </w:r>
          </w:p>
          <w:p w14:paraId="1E5EF70D" w14:textId="42CEEE8B" w:rsidR="000C0794" w:rsidRPr="00D50390" w:rsidRDefault="002E0190" w:rsidP="00D50390">
            <w:r w:rsidRPr="002E0190">
              <w:rPr>
                <w:b/>
                <w:bCs w:val="0"/>
                <w:sz w:val="20"/>
                <w:szCs w:val="20"/>
              </w:rPr>
              <w:t>NPBT margin</w:t>
            </w:r>
            <w:r w:rsidRPr="002E0190">
              <w:rPr>
                <w:sz w:val="20"/>
                <w:szCs w:val="20"/>
              </w:rPr>
              <w:t xml:space="preserve"> shows the profitability generated on each dollar of revenue. It is calculated as NPBT divided by total revenue.</w:t>
            </w:r>
          </w:p>
        </w:tc>
      </w:tr>
      <w:tr w:rsidR="00126480" w:rsidRPr="005C23E7" w14:paraId="68C3314C" w14:textId="77777777" w:rsidTr="004B741C">
        <w:trPr>
          <w:cantSplit/>
          <w:trHeight w:val="109"/>
        </w:trPr>
        <w:tc>
          <w:tcPr>
            <w:tcW w:w="2827" w:type="dxa"/>
          </w:tcPr>
          <w:p w14:paraId="350EEA7E" w14:textId="16521DC0" w:rsidR="00871114" w:rsidRPr="005F32A7" w:rsidRDefault="00871114" w:rsidP="00AC2B2B">
            <w:pPr>
              <w:pStyle w:val="Tabletext"/>
              <w:framePr w:hSpace="0" w:wrap="auto" w:vAnchor="margin" w:yAlign="inline"/>
            </w:pPr>
            <w:r w:rsidRPr="00082C5D">
              <w:t>Package management</w:t>
            </w:r>
            <w:r w:rsidRPr="005F32A7">
              <w:rPr>
                <w:color w:val="0070C0"/>
              </w:rPr>
              <w:t> </w:t>
            </w:r>
          </w:p>
        </w:tc>
        <w:tc>
          <w:tcPr>
            <w:tcW w:w="6240" w:type="dxa"/>
          </w:tcPr>
          <w:p w14:paraId="1846A20B" w14:textId="2D29467A" w:rsidR="00871114" w:rsidRPr="001649D8" w:rsidRDefault="00B62CBC" w:rsidP="00AC2B2B">
            <w:pPr>
              <w:pStyle w:val="Tabletext"/>
              <w:framePr w:hSpace="0" w:wrap="auto" w:vAnchor="margin" w:yAlign="inline"/>
            </w:pPr>
            <w:r w:rsidRPr="001649D8">
              <w:t>Under the HCP Program</w:t>
            </w:r>
            <w:r w:rsidR="005F1154" w:rsidRPr="001649D8">
              <w:t>, p</w:t>
            </w:r>
            <w:r w:rsidR="001662C4" w:rsidRPr="001649D8">
              <w:t>ackage management cover</w:t>
            </w:r>
            <w:r w:rsidR="005F1154" w:rsidRPr="001649D8">
              <w:t>ed</w:t>
            </w:r>
            <w:r w:rsidR="00871114" w:rsidRPr="001649D8">
              <w:t xml:space="preserve"> the ongoing administration and organisational activities associated with ensuring the smooth delivery of a </w:t>
            </w:r>
            <w:r w:rsidR="00DD41E8" w:rsidRPr="001649D8">
              <w:t>HCP</w:t>
            </w:r>
            <w:r w:rsidR="00871114" w:rsidRPr="001649D8">
              <w:t xml:space="preserve">. </w:t>
            </w:r>
            <w:r w:rsidR="000E2C40" w:rsidRPr="001649D8">
              <w:t>In 2024-25, p</w:t>
            </w:r>
            <w:r w:rsidR="00871114" w:rsidRPr="001649D8">
              <w:t xml:space="preserve">roviders </w:t>
            </w:r>
            <w:r w:rsidR="000E2C40" w:rsidRPr="001649D8">
              <w:t>were</w:t>
            </w:r>
            <w:r w:rsidR="00871114" w:rsidRPr="001649D8">
              <w:t xml:space="preserve"> not </w:t>
            </w:r>
            <w:r w:rsidR="000E2C40" w:rsidRPr="001649D8">
              <w:t xml:space="preserve">to </w:t>
            </w:r>
            <w:r w:rsidR="00871114" w:rsidRPr="001649D8">
              <w:t xml:space="preserve">charge more than 15% of the </w:t>
            </w:r>
            <w:r w:rsidR="00CE671B" w:rsidRPr="001649D8">
              <w:t>government</w:t>
            </w:r>
            <w:r w:rsidR="00E222A0" w:rsidRPr="001649D8">
              <w:t xml:space="preserve"> </w:t>
            </w:r>
            <w:r w:rsidR="00871114" w:rsidRPr="001649D8">
              <w:t>subsidy for package management.</w:t>
            </w:r>
          </w:p>
        </w:tc>
      </w:tr>
      <w:tr w:rsidR="00B91272" w:rsidRPr="005C23E7" w14:paraId="692F54CE" w14:textId="77777777" w:rsidTr="004B741C">
        <w:trPr>
          <w:cantSplit/>
          <w:trHeight w:val="109"/>
        </w:trPr>
        <w:tc>
          <w:tcPr>
            <w:tcW w:w="2827" w:type="dxa"/>
          </w:tcPr>
          <w:p w14:paraId="3C0D4E3F" w14:textId="24E185B8" w:rsidR="00B91272" w:rsidRPr="00B91272" w:rsidRDefault="00B91272" w:rsidP="00AC2B2B">
            <w:pPr>
              <w:pStyle w:val="Tabletext"/>
              <w:framePr w:hSpace="0" w:wrap="auto" w:vAnchor="margin" w:yAlign="inline"/>
            </w:pPr>
            <w:r w:rsidRPr="00B91272">
              <w:t>Recurrent result and recurrent margin</w:t>
            </w:r>
          </w:p>
        </w:tc>
        <w:tc>
          <w:tcPr>
            <w:tcW w:w="6240" w:type="dxa"/>
          </w:tcPr>
          <w:p w14:paraId="653E7FA2" w14:textId="262006B1" w:rsidR="00BB799C" w:rsidRPr="00AC05AF" w:rsidRDefault="00BB799C" w:rsidP="00AC2B2B">
            <w:pPr>
              <w:pStyle w:val="Tabletext"/>
              <w:framePr w:hSpace="0" w:wrap="auto" w:vAnchor="margin" w:yAlign="inline"/>
            </w:pPr>
            <w:r w:rsidRPr="00AC05AF">
              <w:t xml:space="preserve">The </w:t>
            </w:r>
            <w:r w:rsidRPr="00AC05AF">
              <w:rPr>
                <w:b/>
              </w:rPr>
              <w:t>recurrent result</w:t>
            </w:r>
            <w:r w:rsidRPr="00AC05AF">
              <w:t xml:space="preserve"> </w:t>
            </w:r>
            <w:r w:rsidR="0045469D" w:rsidRPr="00AC05AF">
              <w:t>is the</w:t>
            </w:r>
            <w:r w:rsidRPr="00AC05AF">
              <w:t xml:space="preserve"> profit </w:t>
            </w:r>
            <w:r w:rsidR="0045469D" w:rsidRPr="00AC05AF">
              <w:t>made by a provider</w:t>
            </w:r>
            <w:r w:rsidRPr="00AC05AF">
              <w:t xml:space="preserve"> from regular, ongoing operations, excluding exceptional or one</w:t>
            </w:r>
            <w:r w:rsidRPr="00AC05AF">
              <w:rPr>
                <w:rFonts w:ascii="Cambria Math" w:hAnsi="Cambria Math" w:cs="Cambria Math"/>
              </w:rPr>
              <w:t>‑</w:t>
            </w:r>
            <w:r w:rsidRPr="00AC05AF">
              <w:t>off items</w:t>
            </w:r>
            <w:r w:rsidR="00F31545">
              <w:t xml:space="preserve"> (e.g., increases or decreases in assets due to revaluations and donations).</w:t>
            </w:r>
          </w:p>
          <w:p w14:paraId="657F8C1E" w14:textId="462818F0" w:rsidR="00B91272" w:rsidRPr="00FA6BC9" w:rsidRDefault="0045469D" w:rsidP="00AC2B2B">
            <w:pPr>
              <w:pStyle w:val="Tabletext"/>
              <w:framePr w:hSpace="0" w:wrap="auto" w:vAnchor="margin" w:yAlign="inline"/>
            </w:pPr>
            <w:r w:rsidRPr="00AC05AF">
              <w:t xml:space="preserve">The </w:t>
            </w:r>
            <w:r w:rsidRPr="00AC05AF">
              <w:rPr>
                <w:b/>
              </w:rPr>
              <w:t>r</w:t>
            </w:r>
            <w:r w:rsidR="00BB799C" w:rsidRPr="00AC05AF">
              <w:rPr>
                <w:b/>
              </w:rPr>
              <w:t>ecurrent margin</w:t>
            </w:r>
            <w:r w:rsidR="00BB799C" w:rsidRPr="00AC05AF">
              <w:t xml:space="preserve"> </w:t>
            </w:r>
            <w:r w:rsidRPr="00AC05AF">
              <w:t>is</w:t>
            </w:r>
            <w:r w:rsidR="00BB799C" w:rsidRPr="00AC05AF">
              <w:t xml:space="preserve"> the percentage margin earned from those recurrent results relative to revenue.</w:t>
            </w:r>
          </w:p>
        </w:tc>
      </w:tr>
      <w:tr w:rsidR="00126480" w:rsidRPr="005C23E7" w14:paraId="2D1C84B2" w14:textId="77777777" w:rsidTr="004B741C">
        <w:trPr>
          <w:cantSplit/>
          <w:trHeight w:val="109"/>
        </w:trPr>
        <w:tc>
          <w:tcPr>
            <w:tcW w:w="2827" w:type="dxa"/>
          </w:tcPr>
          <w:p w14:paraId="4FDCC43F" w14:textId="64E1D4CA" w:rsidR="000C0794" w:rsidRPr="005F32A7" w:rsidRDefault="000C0794" w:rsidP="00AC2B2B">
            <w:pPr>
              <w:pStyle w:val="Tabletext"/>
              <w:framePr w:hSpace="0" w:wrap="auto" w:vAnchor="margin" w:yAlign="inline"/>
            </w:pPr>
            <w:r w:rsidRPr="005F32A7">
              <w:t>Refundable Accommodation Contribution (RAC)</w:t>
            </w:r>
            <w:r w:rsidR="00103A7B">
              <w:t xml:space="preserve"> and </w:t>
            </w:r>
            <w:r w:rsidR="00103A7B" w:rsidRPr="005F32A7">
              <w:t>Refundable Accommodation Deposit (RAD)</w:t>
            </w:r>
          </w:p>
        </w:tc>
        <w:tc>
          <w:tcPr>
            <w:tcW w:w="6240" w:type="dxa"/>
          </w:tcPr>
          <w:p w14:paraId="0C5BA469" w14:textId="6F0C5098" w:rsidR="000C0794" w:rsidRPr="00341554" w:rsidRDefault="00103A7B" w:rsidP="00AC2B2B">
            <w:pPr>
              <w:pStyle w:val="Tabletext"/>
              <w:framePr w:hSpace="0" w:wrap="auto" w:vAnchor="margin" w:yAlign="inline"/>
            </w:pPr>
            <w:r w:rsidRPr="00341554">
              <w:t xml:space="preserve">A </w:t>
            </w:r>
            <w:r w:rsidRPr="00341554">
              <w:rPr>
                <w:b/>
              </w:rPr>
              <w:t>RAC</w:t>
            </w:r>
            <w:r w:rsidRPr="00341554">
              <w:t xml:space="preserve"> is a</w:t>
            </w:r>
            <w:r w:rsidR="000C0794" w:rsidRPr="00341554">
              <w:t xml:space="preserve">n amount paid as a lump sum by a </w:t>
            </w:r>
            <w:r w:rsidR="00341554" w:rsidRPr="00341554">
              <w:t xml:space="preserve">partially </w:t>
            </w:r>
            <w:r w:rsidR="000C0794" w:rsidRPr="00341554">
              <w:t>supported resident as a contribution toward their accommodation costs in a residential aged care service.</w:t>
            </w:r>
          </w:p>
          <w:p w14:paraId="636176EE" w14:textId="5E357419" w:rsidR="000C0794" w:rsidRPr="00B91272" w:rsidRDefault="00103A7B" w:rsidP="00AC2B2B">
            <w:pPr>
              <w:pStyle w:val="Tabletext"/>
              <w:framePr w:hSpace="0" w:wrap="auto" w:vAnchor="margin" w:yAlign="inline"/>
            </w:pPr>
            <w:r w:rsidRPr="00341554">
              <w:t xml:space="preserve">A </w:t>
            </w:r>
            <w:r w:rsidRPr="00341554">
              <w:rPr>
                <w:b/>
              </w:rPr>
              <w:t>RAD</w:t>
            </w:r>
            <w:r w:rsidRPr="00341554">
              <w:t xml:space="preserve"> is an amount paid as a lump sum by a non-supported resident for their accommodation costs in a residential aged care service.</w:t>
            </w:r>
          </w:p>
        </w:tc>
      </w:tr>
      <w:tr w:rsidR="00126480" w:rsidRPr="005C23E7" w14:paraId="019404E3" w14:textId="77777777" w:rsidTr="004B741C">
        <w:trPr>
          <w:cantSplit/>
          <w:trHeight w:val="741"/>
        </w:trPr>
        <w:tc>
          <w:tcPr>
            <w:tcW w:w="2827" w:type="dxa"/>
          </w:tcPr>
          <w:p w14:paraId="13032151" w14:textId="07F998C6" w:rsidR="000C0794" w:rsidRPr="005F32A7" w:rsidRDefault="000C0794" w:rsidP="00AC2B2B">
            <w:pPr>
              <w:pStyle w:val="Tabletext"/>
              <w:framePr w:hSpace="0" w:wrap="auto" w:vAnchor="margin" w:yAlign="inline"/>
            </w:pPr>
            <w:r w:rsidRPr="005F32A7">
              <w:t>Scale (providers)</w:t>
            </w:r>
          </w:p>
        </w:tc>
        <w:tc>
          <w:tcPr>
            <w:tcW w:w="6240" w:type="dxa"/>
          </w:tcPr>
          <w:p w14:paraId="2C8F5C75" w14:textId="7E8ADA04" w:rsidR="00ED0115" w:rsidRPr="00ED0115" w:rsidRDefault="00ED0115" w:rsidP="00AC2B2B">
            <w:pPr>
              <w:pStyle w:val="Tabletext"/>
              <w:framePr w:hSpace="0" w:wrap="auto" w:vAnchor="margin" w:yAlign="inline"/>
            </w:pPr>
            <w:r w:rsidRPr="00ED0115">
              <w:t xml:space="preserve">The </w:t>
            </w:r>
            <w:r w:rsidRPr="00ED0115">
              <w:rPr>
                <w:b/>
              </w:rPr>
              <w:t xml:space="preserve">scale of residential </w:t>
            </w:r>
            <w:r w:rsidR="00B55A9E">
              <w:rPr>
                <w:b/>
              </w:rPr>
              <w:t xml:space="preserve">aged </w:t>
            </w:r>
            <w:r w:rsidRPr="00ED0115">
              <w:rPr>
                <w:b/>
              </w:rPr>
              <w:t>care providers</w:t>
            </w:r>
            <w:r w:rsidRPr="00ED0115">
              <w:t xml:space="preserve"> is determined by the number of services (homes) they operate. </w:t>
            </w:r>
          </w:p>
          <w:p w14:paraId="7A21E67B" w14:textId="04E67E92" w:rsidR="000C0794" w:rsidRPr="00ED0115" w:rsidRDefault="00755739" w:rsidP="00AC2B2B">
            <w:pPr>
              <w:pStyle w:val="Tabletext"/>
              <w:framePr w:hSpace="0" w:wrap="auto" w:vAnchor="margin" w:yAlign="inline"/>
            </w:pPr>
            <w:r w:rsidRPr="00ED0115">
              <w:t xml:space="preserve">The </w:t>
            </w:r>
            <w:r w:rsidRPr="00ED0115">
              <w:rPr>
                <w:b/>
              </w:rPr>
              <w:t xml:space="preserve">scale of </w:t>
            </w:r>
            <w:r w:rsidR="00097D65" w:rsidRPr="00ED0115">
              <w:rPr>
                <w:b/>
              </w:rPr>
              <w:t>HCP</w:t>
            </w:r>
            <w:r w:rsidRPr="00ED0115">
              <w:rPr>
                <w:b/>
              </w:rPr>
              <w:t xml:space="preserve"> providers</w:t>
            </w:r>
            <w:r w:rsidRPr="00ED0115">
              <w:t xml:space="preserve"> is determined by the number of </w:t>
            </w:r>
            <w:r w:rsidR="0068027E" w:rsidRPr="00ED0115">
              <w:t>h</w:t>
            </w:r>
            <w:r w:rsidR="002A7586" w:rsidRPr="00ED0115">
              <w:t>ome care</w:t>
            </w:r>
            <w:r w:rsidRPr="00ED0115">
              <w:t xml:space="preserve"> recipients (or HCPs) they service.</w:t>
            </w:r>
            <w:r w:rsidR="00ED0115" w:rsidRPr="00ED0115">
              <w:t xml:space="preserve"> </w:t>
            </w:r>
          </w:p>
        </w:tc>
      </w:tr>
      <w:tr w:rsidR="00126480" w:rsidRPr="005C23E7" w14:paraId="05B6900D" w14:textId="77777777" w:rsidTr="004B741C">
        <w:trPr>
          <w:cantSplit/>
          <w:trHeight w:val="109"/>
        </w:trPr>
        <w:tc>
          <w:tcPr>
            <w:tcW w:w="2827" w:type="dxa"/>
          </w:tcPr>
          <w:p w14:paraId="1E454872" w14:textId="098194DF" w:rsidR="002B6143" w:rsidRPr="008F45A0" w:rsidRDefault="00041E15" w:rsidP="00AC2B2B">
            <w:pPr>
              <w:pStyle w:val="Tabletext"/>
              <w:framePr w:hSpace="0" w:wrap="auto" w:vAnchor="margin" w:yAlign="inline"/>
            </w:pPr>
            <w:hyperlink r:id="rId106" w:tgtFrame="_blank" w:history="1">
              <w:r w:rsidRPr="008F45A0">
                <w:rPr>
                  <w:rStyle w:val="Hyperlink"/>
                </w:rPr>
                <w:t xml:space="preserve">Support at Home </w:t>
              </w:r>
              <w:r w:rsidR="00FA0812" w:rsidRPr="008F45A0">
                <w:rPr>
                  <w:rStyle w:val="Hyperlink"/>
                </w:rPr>
                <w:t>p</w:t>
              </w:r>
              <w:r w:rsidRPr="008F45A0">
                <w:rPr>
                  <w:rStyle w:val="Hyperlink"/>
                </w:rPr>
                <w:t>rogram</w:t>
              </w:r>
            </w:hyperlink>
          </w:p>
        </w:tc>
        <w:tc>
          <w:tcPr>
            <w:tcW w:w="6240" w:type="dxa"/>
          </w:tcPr>
          <w:p w14:paraId="62F9015F" w14:textId="66D63E7F" w:rsidR="002B6143" w:rsidRPr="001575E2" w:rsidRDefault="00E00057" w:rsidP="00AC2B2B">
            <w:pPr>
              <w:pStyle w:val="Tabletext"/>
              <w:framePr w:hSpace="0" w:wrap="auto" w:vAnchor="margin" w:yAlign="inline"/>
            </w:pPr>
            <w:r>
              <w:t>T</w:t>
            </w:r>
            <w:r w:rsidR="00E9349E" w:rsidRPr="005F32A7">
              <w:t xml:space="preserve">he Support at Home </w:t>
            </w:r>
            <w:r w:rsidR="00041E15" w:rsidRPr="00571338">
              <w:t>p</w:t>
            </w:r>
            <w:r w:rsidR="00041E15" w:rsidRPr="005F32A7">
              <w:t xml:space="preserve">rogram </w:t>
            </w:r>
            <w:r w:rsidR="00E9349E" w:rsidRPr="005F32A7">
              <w:t>replace</w:t>
            </w:r>
            <w:r>
              <w:t>d</w:t>
            </w:r>
            <w:r w:rsidR="00E9349E" w:rsidRPr="005F32A7">
              <w:t xml:space="preserve"> the HCP Program and the </w:t>
            </w:r>
            <w:r w:rsidR="00AD740B" w:rsidRPr="00BD05D5">
              <w:t>Short-Term Restorative Care</w:t>
            </w:r>
            <w:r w:rsidR="00E9349E" w:rsidRPr="005F32A7">
              <w:t xml:space="preserve"> </w:t>
            </w:r>
            <w:r w:rsidR="00D10C55" w:rsidRPr="005F32A7">
              <w:t>Program</w:t>
            </w:r>
            <w:r w:rsidR="00604099">
              <w:t xml:space="preserve"> on 1 November 2025</w:t>
            </w:r>
            <w:r w:rsidR="003255E8" w:rsidRPr="00BD05D5">
              <w:t xml:space="preserve">, with the introduction of the </w:t>
            </w:r>
            <w:r w:rsidR="003255E8" w:rsidRPr="00BD05D5">
              <w:rPr>
                <w:i/>
                <w:iCs/>
              </w:rPr>
              <w:t>Aged Care Act 2024</w:t>
            </w:r>
            <w:r w:rsidR="00E9349E" w:rsidRPr="00BD05D5">
              <w:t xml:space="preserve">. </w:t>
            </w:r>
          </w:p>
        </w:tc>
      </w:tr>
      <w:tr w:rsidR="00126480" w:rsidRPr="005C23E7" w14:paraId="7D1255A7" w14:textId="77777777" w:rsidTr="004B741C">
        <w:trPr>
          <w:cantSplit/>
          <w:trHeight w:val="4306"/>
        </w:trPr>
        <w:tc>
          <w:tcPr>
            <w:tcW w:w="2827" w:type="dxa"/>
          </w:tcPr>
          <w:p w14:paraId="072AE9E0" w14:textId="6657E162" w:rsidR="000C0794" w:rsidRPr="008F45A0" w:rsidRDefault="0006588D" w:rsidP="00AC2B2B">
            <w:pPr>
              <w:pStyle w:val="Tabletext"/>
              <w:framePr w:hSpace="0" w:wrap="auto" w:vAnchor="margin" w:yAlign="inline"/>
            </w:pPr>
            <w:hyperlink r:id="rId107" w:history="1">
              <w:r w:rsidRPr="008F45A0">
                <w:rPr>
                  <w:rStyle w:val="Hyperlink"/>
                </w:rPr>
                <w:t>Fully s</w:t>
              </w:r>
              <w:r w:rsidR="000C0794" w:rsidRPr="008F45A0">
                <w:rPr>
                  <w:rStyle w:val="Hyperlink"/>
                </w:rPr>
                <w:t>upported</w:t>
              </w:r>
              <w:r w:rsidR="009619DD" w:rsidRPr="008F45A0">
                <w:rPr>
                  <w:rStyle w:val="Hyperlink"/>
                </w:rPr>
                <w:t>, partially supported</w:t>
              </w:r>
              <w:r w:rsidR="004B2C26" w:rsidRPr="008F45A0">
                <w:rPr>
                  <w:rStyle w:val="Hyperlink"/>
                </w:rPr>
                <w:t xml:space="preserve"> and non-supported</w:t>
              </w:r>
              <w:r w:rsidR="000C0794" w:rsidRPr="008F45A0">
                <w:rPr>
                  <w:rStyle w:val="Hyperlink"/>
                </w:rPr>
                <w:t xml:space="preserve"> residents</w:t>
              </w:r>
            </w:hyperlink>
          </w:p>
        </w:tc>
        <w:tc>
          <w:tcPr>
            <w:tcW w:w="6240" w:type="dxa"/>
          </w:tcPr>
          <w:p w14:paraId="6DCA2640" w14:textId="24F9C420" w:rsidR="000C0794" w:rsidRDefault="00E02BDA" w:rsidP="00AC2B2B">
            <w:pPr>
              <w:pStyle w:val="Tabletext"/>
              <w:framePr w:hSpace="0" w:wrap="auto" w:vAnchor="margin" w:yAlign="inline"/>
            </w:pPr>
            <w:r>
              <w:rPr>
                <w:b/>
              </w:rPr>
              <w:t>Fully s</w:t>
            </w:r>
            <w:r w:rsidR="004B2C26" w:rsidRPr="0086380B">
              <w:rPr>
                <w:b/>
              </w:rPr>
              <w:t>upported r</w:t>
            </w:r>
            <w:r w:rsidR="000C0794" w:rsidRPr="0086380B">
              <w:rPr>
                <w:b/>
              </w:rPr>
              <w:t>esidents</w:t>
            </w:r>
            <w:r w:rsidR="004B2C26" w:rsidRPr="004B2C26">
              <w:t xml:space="preserve"> are those</w:t>
            </w:r>
            <w:r w:rsidR="000C0794" w:rsidRPr="005F32A7">
              <w:t xml:space="preserve"> who have been assessed (based on a means test) as eligible for full </w:t>
            </w:r>
            <w:r w:rsidR="00CE671B">
              <w:t>government</w:t>
            </w:r>
            <w:r w:rsidR="00E222A0" w:rsidRPr="005F32A7">
              <w:t xml:space="preserve"> </w:t>
            </w:r>
            <w:r w:rsidR="000C0794" w:rsidRPr="005F32A7">
              <w:t>assistance with their care and accommodation costs. Supported residents only pay a basic daily fee.</w:t>
            </w:r>
          </w:p>
          <w:p w14:paraId="3C2D441E" w14:textId="75D8BA51" w:rsidR="009619DD" w:rsidRPr="009619DD" w:rsidRDefault="009619DD" w:rsidP="00AC2B2B">
            <w:pPr>
              <w:pStyle w:val="Tabletext"/>
              <w:framePr w:hSpace="0" w:wrap="auto" w:vAnchor="margin" w:yAlign="inline"/>
            </w:pPr>
            <w:r w:rsidRPr="0086380B">
              <w:rPr>
                <w:b/>
              </w:rPr>
              <w:t>Partially supported residents</w:t>
            </w:r>
            <w:r w:rsidRPr="009619DD">
              <w:t xml:space="preserve"> are those who have been assessed as eligible for </w:t>
            </w:r>
            <w:r w:rsidR="00CE671B">
              <w:t>government</w:t>
            </w:r>
            <w:r w:rsidRPr="009619DD">
              <w:t xml:space="preserve"> assistance with their care cost</w:t>
            </w:r>
            <w:r>
              <w:t>s</w:t>
            </w:r>
            <w:r w:rsidRPr="009619DD">
              <w:t xml:space="preserve"> but can make a part contribution to their accommodation costs. Partially supported residents pay a basic daily fee and accommodation contribution.</w:t>
            </w:r>
          </w:p>
          <w:p w14:paraId="145ADE64" w14:textId="0A91FC49" w:rsidR="000C0794" w:rsidRPr="005F32A7" w:rsidRDefault="000A37BF" w:rsidP="00AC2B2B">
            <w:pPr>
              <w:pStyle w:val="Tabletext"/>
              <w:framePr w:hSpace="0" w:wrap="auto" w:vAnchor="margin" w:yAlign="inline"/>
            </w:pPr>
            <w:r w:rsidRPr="0086380B">
              <w:rPr>
                <w:b/>
              </w:rPr>
              <w:t>Non-supported residents</w:t>
            </w:r>
            <w:r>
              <w:t xml:space="preserve"> are those who</w:t>
            </w:r>
            <w:r w:rsidRPr="000A37BF">
              <w:t xml:space="preserve"> have been assessed (based on a means test) as able to pay the full cost of their accommodation and contribute toward their care costs. Non-supported residents pay a basic daily fee, accommodation payment and means tested care fee (but may still receive some assistance with care costs).</w:t>
            </w:r>
          </w:p>
        </w:tc>
      </w:tr>
      <w:tr w:rsidR="00126480" w:rsidRPr="005C23E7" w14:paraId="5462A0DE" w14:textId="77777777" w:rsidTr="004B741C">
        <w:trPr>
          <w:cantSplit/>
          <w:trHeight w:val="109"/>
        </w:trPr>
        <w:tc>
          <w:tcPr>
            <w:tcW w:w="2827" w:type="dxa"/>
          </w:tcPr>
          <w:p w14:paraId="39C4F1C5" w14:textId="490260F1" w:rsidR="00567B9C" w:rsidRPr="00C0787B" w:rsidRDefault="00567B9C" w:rsidP="00AC2B2B">
            <w:pPr>
              <w:pStyle w:val="Tabletext"/>
              <w:framePr w:hSpace="0" w:wrap="auto" w:vAnchor="margin" w:yAlign="inline"/>
            </w:pPr>
            <w:r w:rsidRPr="00C0787B">
              <w:t>Unspent funds</w:t>
            </w:r>
          </w:p>
        </w:tc>
        <w:tc>
          <w:tcPr>
            <w:tcW w:w="6240" w:type="dxa"/>
          </w:tcPr>
          <w:p w14:paraId="42EBE90B" w14:textId="790C603D" w:rsidR="0068084E" w:rsidRPr="008F45A0" w:rsidRDefault="00567B9C" w:rsidP="00AC2B2B">
            <w:pPr>
              <w:pStyle w:val="Tabletext"/>
              <w:framePr w:hSpace="0" w:wrap="auto" w:vAnchor="margin" w:yAlign="inline"/>
            </w:pPr>
            <w:r w:rsidRPr="00C0787B">
              <w:t xml:space="preserve">From 1 September 2021, unspent </w:t>
            </w:r>
            <w:r w:rsidR="00CE671B" w:rsidRPr="00C0787B">
              <w:t>government</w:t>
            </w:r>
            <w:r w:rsidR="00E222A0" w:rsidRPr="00C0787B">
              <w:t xml:space="preserve"> </w:t>
            </w:r>
            <w:r w:rsidRPr="00C0787B">
              <w:t>subsid</w:t>
            </w:r>
            <w:r w:rsidR="00AE5D86" w:rsidRPr="00C0787B">
              <w:t>ies</w:t>
            </w:r>
            <w:r w:rsidRPr="00C0787B">
              <w:t xml:space="preserve"> for HCPs </w:t>
            </w:r>
            <w:r w:rsidR="00AE5D86" w:rsidRPr="00C0787B">
              <w:t>are</w:t>
            </w:r>
            <w:r w:rsidRPr="00C0787B">
              <w:t xml:space="preserve"> accrued in Home Care Account</w:t>
            </w:r>
            <w:r w:rsidR="00AE5D86" w:rsidRPr="00C0787B">
              <w:t>s</w:t>
            </w:r>
            <w:r w:rsidRPr="00C0787B">
              <w:t xml:space="preserve"> set up for care recipients by Services Australia. </w:t>
            </w:r>
            <w:r w:rsidRPr="008F45A0">
              <w:t xml:space="preserve">These funds are available for providers to use for care and services provided to the care recipient. </w:t>
            </w:r>
          </w:p>
          <w:p w14:paraId="537BEDE7" w14:textId="2EF332AD" w:rsidR="00567B9C" w:rsidRPr="00C0787B" w:rsidRDefault="00567B9C" w:rsidP="00AC2B2B">
            <w:pPr>
              <w:pStyle w:val="Tabletext"/>
              <w:framePr w:hSpace="0" w:wrap="auto" w:vAnchor="margin" w:yAlign="inline"/>
            </w:pPr>
            <w:r w:rsidRPr="008F45A0">
              <w:t>Some providers also ha</w:t>
            </w:r>
            <w:r w:rsidRPr="00C0787B">
              <w:t>ve access to the Provider Held Portion of unspent funds accrued prior to 1 September 2021</w:t>
            </w:r>
            <w:r w:rsidR="00824414" w:rsidRPr="00C0787B">
              <w:t>, which can also</w:t>
            </w:r>
            <w:r w:rsidRPr="00C0787B">
              <w:t xml:space="preserve"> be used </w:t>
            </w:r>
            <w:r w:rsidR="00824414" w:rsidRPr="00C0787B">
              <w:t>for</w:t>
            </w:r>
            <w:r w:rsidRPr="00C0787B">
              <w:t xml:space="preserve"> a care recipient’s care and services.</w:t>
            </w:r>
            <w:r w:rsidR="0068084E" w:rsidRPr="00C0787B">
              <w:t xml:space="preserve"> </w:t>
            </w:r>
          </w:p>
        </w:tc>
      </w:tr>
    </w:tbl>
    <w:p w14:paraId="16E80546" w14:textId="77777777" w:rsidR="00DC5E30" w:rsidRPr="001A6CB1" w:rsidRDefault="00DC5E30" w:rsidP="001A6CB1">
      <w:pPr>
        <w:sectPr w:rsidR="00DC5E30" w:rsidRPr="001A6CB1" w:rsidSect="00C641D1">
          <w:headerReference w:type="even" r:id="rId108"/>
          <w:headerReference w:type="default" r:id="rId109"/>
          <w:footerReference w:type="even" r:id="rId110"/>
          <w:footerReference w:type="default" r:id="rId111"/>
          <w:headerReference w:type="first" r:id="rId112"/>
          <w:pgSz w:w="11906" w:h="16838"/>
          <w:pgMar w:top="1701" w:right="1418" w:bottom="1418" w:left="1418" w:header="709" w:footer="709" w:gutter="0"/>
          <w:cols w:space="708"/>
          <w:docGrid w:linePitch="360"/>
        </w:sectPr>
      </w:pPr>
    </w:p>
    <w:p w14:paraId="0FF186B6" w14:textId="1802D8A1" w:rsidR="000F1784" w:rsidRPr="005C23E7" w:rsidRDefault="00CE6B69" w:rsidP="001A6CB1">
      <w:r w:rsidRPr="001A6CB1">
        <w:rPr>
          <w:noProof/>
        </w:rPr>
        <w:drawing>
          <wp:anchor distT="0" distB="0" distL="114300" distR="114300" simplePos="0" relativeHeight="251658245" behindDoc="0" locked="0" layoutInCell="1" allowOverlap="1" wp14:anchorId="4E301386" wp14:editId="330D948F">
            <wp:simplePos x="0" y="0"/>
            <wp:positionH relativeFrom="page">
              <wp:align>right</wp:align>
            </wp:positionH>
            <wp:positionV relativeFrom="page">
              <wp:align>top</wp:align>
            </wp:positionV>
            <wp:extent cx="7553325" cy="10911757"/>
            <wp:effectExtent l="0" t="0" r="0" b="4445"/>
            <wp:wrapTopAndBottom/>
            <wp:docPr id="885115796" name="Picture 40" descr="Infographic 6 at the beginning of the Appendices for 2024-25 outlines the following tables:&#10;Appendix A: Data sources, methodology, and provider coverage&#10;Appendix B: Residential segment income and expense statement, by ownership type, 2024-25&#10;Appendix C: Residential segment income and expense statement per resident per day, by ownership type, 2024-25&#10;Appendix D: Consolidated building activity report, 2021-22 to 2024-25&#10;Appendix E: Balance sheet as at 30 June 2025 for approved providers (excluding local, state, and territory (LST) government providers), with segment analysis&#10;Appendix F: Financial performance results of HCP providers per care recipient per day, by quartile and ownership type, 2024-24&#10;Appendix G: Financial package results of HCP providers per care recipient per day, by quartile and ownership type, 2024-24&#10;Appendix H: Home care segment income and expense statement, by ownership type, 2024-25&#10;Appendix I: Home care segment income and expense statement per care recipient per day, by ownership type, 2024-2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15796" name="Picture 40" descr="Infographic 6 at the beginning of the Appendices for 2024-25 outlines the following tables:&#10;Appendix A: Data sources, methodology, and provider coverage&#10;Appendix B: Residential segment income and expense statement, by ownership type, 2024-25&#10;Appendix C: Residential segment income and expense statement per resident per day, by ownership type, 2024-25&#10;Appendix D: Consolidated building activity report, 2021-22 to 2024-25&#10;Appendix E: Balance sheet as at 30 June 2025 for approved providers (excluding local, state, and territory (LST) government providers), with segment analysis&#10;Appendix F: Financial performance results of HCP providers per care recipient per day, by quartile and ownership type, 2024-24&#10;Appendix G: Financial package results of HCP providers per care recipient per day, by quartile and ownership type, 2024-24&#10;Appendix H: Home care segment income and expense statement, by ownership type, 2024-25&#10;Appendix I: Home care segment income and expense statement per care recipient per day, by ownership type, 2024-25">
                      <a:extLst>
                        <a:ext uri="{C183D7F6-B498-43B3-948B-1728B52AA6E4}">
                          <adec:decorative xmlns:adec="http://schemas.microsoft.com/office/drawing/2017/decorative" val="0"/>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553325" cy="10911757"/>
                    </a:xfrm>
                    <a:prstGeom prst="rect">
                      <a:avLst/>
                    </a:prstGeom>
                    <a:noFill/>
                  </pic:spPr>
                </pic:pic>
              </a:graphicData>
            </a:graphic>
            <wp14:sizeRelH relativeFrom="page">
              <wp14:pctWidth>0</wp14:pctWidth>
            </wp14:sizeRelH>
            <wp14:sizeRelV relativeFrom="page">
              <wp14:pctHeight>0</wp14:pctHeight>
            </wp14:sizeRelV>
          </wp:anchor>
        </w:drawing>
      </w:r>
    </w:p>
    <w:p w14:paraId="71018BD1" w14:textId="1BDAB889" w:rsidR="0087242C" w:rsidRPr="005C23E7" w:rsidRDefault="00205FAB" w:rsidP="00706D0A">
      <w:pPr>
        <w:pStyle w:val="Heading1"/>
      </w:pPr>
      <w:bookmarkStart w:id="236" w:name="_Appendices"/>
      <w:bookmarkStart w:id="237" w:name="_Toc200628332"/>
      <w:bookmarkStart w:id="238" w:name="_Toc200628468"/>
      <w:bookmarkStart w:id="239" w:name="_Toc200628627"/>
      <w:bookmarkEnd w:id="236"/>
      <w:r w:rsidRPr="005C23E7">
        <w:t xml:space="preserve"> </w:t>
      </w:r>
      <w:bookmarkStart w:id="240" w:name="_Toc232605255"/>
      <w:r w:rsidR="001A2120" w:rsidRPr="005C23E7">
        <w:t>Appendices</w:t>
      </w:r>
      <w:bookmarkEnd w:id="237"/>
      <w:bookmarkEnd w:id="238"/>
      <w:bookmarkEnd w:id="239"/>
      <w:bookmarkEnd w:id="240"/>
    </w:p>
    <w:p w14:paraId="271126FD" w14:textId="0679A225" w:rsidR="0046425D" w:rsidRPr="005C23E7" w:rsidRDefault="0046425D" w:rsidP="00132001">
      <w:pPr>
        <w:pStyle w:val="Heading2nonumberspurple"/>
      </w:pPr>
      <w:bookmarkStart w:id="241" w:name="AppendixA"/>
      <w:bookmarkStart w:id="242" w:name="_Toc232604908"/>
      <w:bookmarkStart w:id="243" w:name="_Toc232605256"/>
      <w:bookmarkStart w:id="244" w:name="_Toc149245299"/>
      <w:bookmarkEnd w:id="241"/>
      <w:r w:rsidRPr="005C23E7">
        <w:t>Appendix A</w:t>
      </w:r>
      <w:bookmarkEnd w:id="242"/>
      <w:bookmarkEnd w:id="243"/>
    </w:p>
    <w:p w14:paraId="48538E06" w14:textId="5A110136" w:rsidR="0046425D" w:rsidRPr="005C23E7" w:rsidRDefault="0046425D" w:rsidP="00132001">
      <w:pPr>
        <w:pStyle w:val="Heading3"/>
      </w:pPr>
      <w:r w:rsidRPr="005C23E7">
        <w:t>Data sources</w:t>
      </w:r>
      <w:bookmarkEnd w:id="244"/>
    </w:p>
    <w:p w14:paraId="26F37811" w14:textId="0CB7476E" w:rsidR="00B814AF" w:rsidRDefault="0046425D" w:rsidP="00645168">
      <w:r w:rsidRPr="005C23E7">
        <w:t>Th</w:t>
      </w:r>
      <w:r w:rsidR="00DE69F8" w:rsidRPr="005C23E7">
        <w:t>is 202</w:t>
      </w:r>
      <w:r w:rsidR="00021D42">
        <w:t>4</w:t>
      </w:r>
      <w:r w:rsidR="00DE69F8" w:rsidRPr="005C23E7">
        <w:t>-2</w:t>
      </w:r>
      <w:r w:rsidR="00021D42">
        <w:t>5</w:t>
      </w:r>
      <w:r w:rsidR="00DE69F8" w:rsidRPr="005C23E7">
        <w:t xml:space="preserve"> FRAACS report </w:t>
      </w:r>
      <w:r w:rsidRPr="005C23E7">
        <w:t xml:space="preserve">presents and analyses financial data provided by aged care providers </w:t>
      </w:r>
      <w:r w:rsidR="00DE69F8" w:rsidRPr="005C23E7">
        <w:t xml:space="preserve">through the </w:t>
      </w:r>
      <w:r w:rsidR="00CC65EB">
        <w:t>ACFR</w:t>
      </w:r>
      <w:r w:rsidR="00C96DDC" w:rsidRPr="005C23E7">
        <w:t xml:space="preserve"> </w:t>
      </w:r>
      <w:r w:rsidRPr="005C23E7">
        <w:t>and</w:t>
      </w:r>
      <w:r w:rsidR="00C96DDC" w:rsidRPr="005C23E7">
        <w:t xml:space="preserve"> other</w:t>
      </w:r>
      <w:r w:rsidRPr="005C23E7">
        <w:t xml:space="preserve"> data held by the department.</w:t>
      </w:r>
      <w:r w:rsidR="004A23DF" w:rsidRPr="005C23E7">
        <w:t xml:space="preserve"> </w:t>
      </w:r>
      <w:r w:rsidR="004A23DF" w:rsidRPr="00693217">
        <w:t xml:space="preserve">The </w:t>
      </w:r>
      <w:r w:rsidR="004A23DF" w:rsidRPr="00693217">
        <w:rPr>
          <w:i/>
        </w:rPr>
        <w:t>Accountability Principles 2014</w:t>
      </w:r>
      <w:r w:rsidR="004A23DF" w:rsidRPr="00693217">
        <w:t xml:space="preserve">, made under </w:t>
      </w:r>
      <w:r w:rsidR="00E45EEE" w:rsidRPr="00693217">
        <w:t>s</w:t>
      </w:r>
      <w:r w:rsidR="004A23DF" w:rsidRPr="00693217">
        <w:t>ection 96</w:t>
      </w:r>
      <w:r w:rsidR="00BB4575" w:rsidRPr="00693217">
        <w:noBreakHyphen/>
      </w:r>
      <w:r w:rsidR="004A23DF" w:rsidRPr="00693217">
        <w:t xml:space="preserve">1 of the </w:t>
      </w:r>
      <w:r w:rsidR="004A23DF" w:rsidRPr="00693217">
        <w:rPr>
          <w:i/>
        </w:rPr>
        <w:t>Aged Care Act 1997</w:t>
      </w:r>
      <w:r w:rsidR="004A23DF" w:rsidRPr="00693217">
        <w:t>, require</w:t>
      </w:r>
      <w:r w:rsidR="004A23DF" w:rsidRPr="005C23E7">
        <w:t xml:space="preserve"> approved providers to submit a financial report </w:t>
      </w:r>
      <w:r w:rsidR="00E45EEE" w:rsidRPr="005C23E7">
        <w:t xml:space="preserve">(the ACFR) </w:t>
      </w:r>
      <w:r w:rsidR="004A23DF" w:rsidRPr="005C23E7">
        <w:t>in</w:t>
      </w:r>
      <w:r w:rsidR="004A23DF" w:rsidRPr="005C23E7">
        <w:rPr>
          <w:spacing w:val="-5"/>
        </w:rPr>
        <w:t xml:space="preserve"> </w:t>
      </w:r>
      <w:r w:rsidR="004A23DF" w:rsidRPr="005C23E7">
        <w:t>a</w:t>
      </w:r>
      <w:r w:rsidR="004A23DF" w:rsidRPr="005C23E7">
        <w:rPr>
          <w:spacing w:val="-5"/>
        </w:rPr>
        <w:t xml:space="preserve"> </w:t>
      </w:r>
      <w:r w:rsidR="004A23DF" w:rsidRPr="005C23E7">
        <w:t>form</w:t>
      </w:r>
      <w:r w:rsidR="004A23DF" w:rsidRPr="005C23E7">
        <w:rPr>
          <w:spacing w:val="-5"/>
        </w:rPr>
        <w:t xml:space="preserve"> </w:t>
      </w:r>
      <w:r w:rsidR="004A23DF" w:rsidRPr="005C23E7">
        <w:t>approved</w:t>
      </w:r>
      <w:r w:rsidR="004A23DF" w:rsidRPr="005C23E7">
        <w:rPr>
          <w:spacing w:val="-5"/>
        </w:rPr>
        <w:t xml:space="preserve"> </w:t>
      </w:r>
      <w:r w:rsidR="004A23DF" w:rsidRPr="005C23E7">
        <w:t>by</w:t>
      </w:r>
      <w:r w:rsidR="004A23DF" w:rsidRPr="005C23E7">
        <w:rPr>
          <w:spacing w:val="-5"/>
        </w:rPr>
        <w:t xml:space="preserve"> </w:t>
      </w:r>
      <w:r w:rsidR="004A23DF" w:rsidRPr="005C23E7">
        <w:t>the</w:t>
      </w:r>
      <w:r w:rsidR="004A23DF" w:rsidRPr="005C23E7">
        <w:rPr>
          <w:spacing w:val="-5"/>
        </w:rPr>
        <w:t xml:space="preserve"> </w:t>
      </w:r>
      <w:r w:rsidR="004A23DF" w:rsidRPr="005C23E7">
        <w:t>Secretary</w:t>
      </w:r>
      <w:r w:rsidR="004A23DF" w:rsidRPr="005C23E7">
        <w:rPr>
          <w:spacing w:val="-5"/>
        </w:rPr>
        <w:t xml:space="preserve"> </w:t>
      </w:r>
      <w:r w:rsidR="004A23DF" w:rsidRPr="005C23E7">
        <w:t>of</w:t>
      </w:r>
      <w:r w:rsidR="004A23DF" w:rsidRPr="005C23E7">
        <w:rPr>
          <w:spacing w:val="-5"/>
        </w:rPr>
        <w:t xml:space="preserve"> </w:t>
      </w:r>
      <w:r w:rsidR="004A23DF" w:rsidRPr="005C23E7">
        <w:t>the</w:t>
      </w:r>
      <w:r w:rsidR="004A23DF" w:rsidRPr="005C23E7">
        <w:rPr>
          <w:spacing w:val="-5"/>
        </w:rPr>
        <w:t xml:space="preserve"> </w:t>
      </w:r>
      <w:r w:rsidR="004A23DF" w:rsidRPr="005C23E7">
        <w:t xml:space="preserve">department. </w:t>
      </w:r>
    </w:p>
    <w:p w14:paraId="612D4E88" w14:textId="3E3AB541" w:rsidR="007979F9" w:rsidRPr="005C23E7" w:rsidRDefault="0066741E" w:rsidP="00645168">
      <w:r w:rsidRPr="005C23E7">
        <w:t xml:space="preserve">Providers are responsible for submitting accurate information, and ensuring </w:t>
      </w:r>
      <w:r w:rsidRPr="00693217">
        <w:t>the</w:t>
      </w:r>
      <w:r w:rsidR="000F6237">
        <w:t>ir</w:t>
      </w:r>
      <w:r w:rsidR="00CB3AAD" w:rsidRPr="005C23E7">
        <w:t xml:space="preserve"> ACFR </w:t>
      </w:r>
      <w:r w:rsidRPr="005C23E7">
        <w:t xml:space="preserve">is </w:t>
      </w:r>
      <w:r w:rsidR="00CB3AAD" w:rsidRPr="005C23E7">
        <w:t>signed by</w:t>
      </w:r>
      <w:r w:rsidRPr="005C23E7">
        <w:t>:</w:t>
      </w:r>
      <w:r w:rsidR="00CB3AAD" w:rsidRPr="005C23E7">
        <w:t xml:space="preserve"> </w:t>
      </w:r>
    </w:p>
    <w:p w14:paraId="7B934EA8" w14:textId="538FB722" w:rsidR="00C805B3" w:rsidRPr="005C23E7" w:rsidRDefault="00C805B3">
      <w:pPr>
        <w:numPr>
          <w:ilvl w:val="0"/>
          <w:numId w:val="21"/>
        </w:numPr>
        <w:ind w:left="426"/>
      </w:pPr>
      <w:r w:rsidRPr="005C23E7">
        <w:t>a director of the body corporate or a member of the provider’s governing body (if they are a for-profit or not-for-profit provider)</w:t>
      </w:r>
      <w:r w:rsidR="00BA149C">
        <w:t>.</w:t>
      </w:r>
    </w:p>
    <w:p w14:paraId="5D3D6F00" w14:textId="7B6CD566" w:rsidR="00C805B3" w:rsidRPr="005C23E7" w:rsidRDefault="00C805B3">
      <w:pPr>
        <w:numPr>
          <w:ilvl w:val="0"/>
          <w:numId w:val="21"/>
        </w:numPr>
        <w:ind w:left="426"/>
      </w:pPr>
      <w:r w:rsidRPr="005C23E7">
        <w:t xml:space="preserve">one of the approved provider’s key personnel (if they are a </w:t>
      </w:r>
      <w:r w:rsidR="00C122AB">
        <w:t>s</w:t>
      </w:r>
      <w:r w:rsidRPr="005C23E7">
        <w:t xml:space="preserve">tate, a </w:t>
      </w:r>
      <w:r w:rsidR="00C122AB">
        <w:t>t</w:t>
      </w:r>
      <w:r w:rsidRPr="005C23E7">
        <w:t xml:space="preserve">erritory, an authority of a </w:t>
      </w:r>
      <w:r w:rsidR="00C122AB">
        <w:t>s</w:t>
      </w:r>
      <w:r w:rsidRPr="005C23E7">
        <w:t xml:space="preserve">tate or </w:t>
      </w:r>
      <w:r w:rsidR="00C122AB">
        <w:t>t</w:t>
      </w:r>
      <w:r w:rsidRPr="005C23E7">
        <w:t>erritory or a local government authority). </w:t>
      </w:r>
    </w:p>
    <w:p w14:paraId="3707FA5A" w14:textId="7CB3CF2B" w:rsidR="0066741E" w:rsidRPr="005C23E7" w:rsidRDefault="004A23DF" w:rsidP="00645168">
      <w:pPr>
        <w:rPr>
          <w:i/>
          <w:iCs/>
        </w:rPr>
      </w:pPr>
      <w:r w:rsidRPr="005C23E7">
        <w:t xml:space="preserve">For providers of residential </w:t>
      </w:r>
      <w:r w:rsidR="00C122AB">
        <w:t xml:space="preserve">aged </w:t>
      </w:r>
      <w:r w:rsidRPr="005C23E7">
        <w:t xml:space="preserve">care, the ACFR must </w:t>
      </w:r>
      <w:r w:rsidR="0066741E" w:rsidRPr="005C23E7">
        <w:t xml:space="preserve">also </w:t>
      </w:r>
      <w:r w:rsidRPr="005C23E7">
        <w:t xml:space="preserve">be accompanied by an audited </w:t>
      </w:r>
      <w:r w:rsidR="00653C8E">
        <w:t>GPFR</w:t>
      </w:r>
      <w:r w:rsidRPr="005C23E7">
        <w:t xml:space="preserve"> and accompanying audit opinion. </w:t>
      </w:r>
    </w:p>
    <w:p w14:paraId="1A0C7583" w14:textId="12A9E470" w:rsidR="00E45EEE" w:rsidRPr="005C23E7" w:rsidRDefault="00E45EEE" w:rsidP="00645168">
      <w:pPr>
        <w:rPr>
          <w:i/>
        </w:rPr>
      </w:pPr>
      <w:r w:rsidRPr="005C23E7">
        <w:t>The department undertakes a data</w:t>
      </w:r>
      <w:r w:rsidRPr="005C23E7" w:rsidDel="003675FE">
        <w:t xml:space="preserve"> </w:t>
      </w:r>
      <w:r w:rsidR="00191EFB" w:rsidRPr="005C23E7">
        <w:t>validation</w:t>
      </w:r>
      <w:r w:rsidRPr="005C23E7">
        <w:t xml:space="preserve"> and analysis process on </w:t>
      </w:r>
      <w:r w:rsidR="0066741E" w:rsidRPr="005C23E7">
        <w:t xml:space="preserve">all </w:t>
      </w:r>
      <w:r w:rsidRPr="005C23E7">
        <w:t>data submitted by aged care providers</w:t>
      </w:r>
      <w:r w:rsidR="0066741E" w:rsidRPr="005C23E7">
        <w:t xml:space="preserve"> prior to publication</w:t>
      </w:r>
      <w:r w:rsidRPr="005C23E7">
        <w:t xml:space="preserve">. </w:t>
      </w:r>
    </w:p>
    <w:p w14:paraId="43BEE585" w14:textId="25332B12" w:rsidR="0071287E" w:rsidRPr="005C23E7" w:rsidRDefault="004A23DF" w:rsidP="00645168">
      <w:r w:rsidRPr="005C23E7">
        <w:t>Data sources included in the 202</w:t>
      </w:r>
      <w:r w:rsidR="00FE0F8F">
        <w:t>4</w:t>
      </w:r>
      <w:r w:rsidRPr="005C23E7">
        <w:t>-2</w:t>
      </w:r>
      <w:r w:rsidR="00FE0F8F">
        <w:t>5</w:t>
      </w:r>
      <w:r w:rsidRPr="005C23E7">
        <w:t xml:space="preserve"> FRAACS</w:t>
      </w:r>
      <w:r w:rsidR="00522A0A" w:rsidRPr="005C23E7">
        <w:t xml:space="preserve"> are shown below.</w:t>
      </w:r>
    </w:p>
    <w:tbl>
      <w:tblPr>
        <w:tblStyle w:val="PHNGreyTable"/>
        <w:tblpPr w:leftFromText="180" w:rightFromText="180" w:vertAnchor="text" w:tblpY="1"/>
        <w:tblW w:w="9067" w:type="dxa"/>
        <w:tblLook w:val="04A0" w:firstRow="1" w:lastRow="0" w:firstColumn="1" w:lastColumn="0" w:noHBand="0" w:noVBand="1"/>
      </w:tblPr>
      <w:tblGrid>
        <w:gridCol w:w="2972"/>
        <w:gridCol w:w="6095"/>
      </w:tblGrid>
      <w:tr w:rsidR="0065004F" w:rsidRPr="005C23E7" w14:paraId="3D3BB000" w14:textId="77777777" w:rsidTr="004B741C">
        <w:trPr>
          <w:cnfStyle w:val="100000000000" w:firstRow="1" w:lastRow="0" w:firstColumn="0" w:lastColumn="0" w:oddVBand="0" w:evenVBand="0" w:oddHBand="0" w:evenHBand="0" w:firstRowFirstColumn="0" w:firstRowLastColumn="0" w:lastRowFirstColumn="0" w:lastRowLastColumn="0"/>
          <w:trHeight w:val="127"/>
          <w:tblHeader/>
        </w:trPr>
        <w:tc>
          <w:tcPr>
            <w:tcW w:w="2972" w:type="dxa"/>
            <w:shd w:val="clear" w:color="auto" w:fill="1E1545" w:themeFill="text2"/>
          </w:tcPr>
          <w:p w14:paraId="1D0B773D" w14:textId="45106932" w:rsidR="00522A0A" w:rsidRPr="00846AFC" w:rsidRDefault="00522A0A" w:rsidP="00FC33A4">
            <w:pPr>
              <w:pStyle w:val="TableHeaderWhite"/>
              <w:rPr>
                <w:b/>
              </w:rPr>
            </w:pPr>
            <w:r w:rsidRPr="00846AFC">
              <w:rPr>
                <w:b/>
              </w:rPr>
              <w:t>Segment</w:t>
            </w:r>
          </w:p>
        </w:tc>
        <w:tc>
          <w:tcPr>
            <w:tcW w:w="6095" w:type="dxa"/>
            <w:shd w:val="clear" w:color="auto" w:fill="1E1545" w:themeFill="text2"/>
          </w:tcPr>
          <w:p w14:paraId="5BEA0E83" w14:textId="3B4EA6EC" w:rsidR="00522A0A" w:rsidRPr="00846AFC" w:rsidRDefault="00522A0A" w:rsidP="00FC33A4">
            <w:pPr>
              <w:pStyle w:val="TableHeaderWhite"/>
              <w:rPr>
                <w:b/>
              </w:rPr>
            </w:pPr>
            <w:r w:rsidRPr="00846AFC">
              <w:rPr>
                <w:b/>
              </w:rPr>
              <w:t>Data sources</w:t>
            </w:r>
          </w:p>
        </w:tc>
      </w:tr>
      <w:tr w:rsidR="00126480" w:rsidRPr="005C23E7" w14:paraId="593ED57A" w14:textId="77777777" w:rsidTr="004B741C">
        <w:trPr>
          <w:trHeight w:val="328"/>
        </w:trPr>
        <w:tc>
          <w:tcPr>
            <w:tcW w:w="2972" w:type="dxa"/>
          </w:tcPr>
          <w:p w14:paraId="35DBC5DE" w14:textId="0FFAC654" w:rsidR="00522A0A" w:rsidRPr="002719CF" w:rsidRDefault="00522A0A" w:rsidP="00F333DB">
            <w:pPr>
              <w:pStyle w:val="Tabletext"/>
              <w:framePr w:hSpace="0" w:wrap="auto" w:vAnchor="margin" w:yAlign="inline"/>
            </w:pPr>
            <w:r w:rsidRPr="002719CF">
              <w:t xml:space="preserve">Residential </w:t>
            </w:r>
            <w:r w:rsidR="00C972C6" w:rsidRPr="002719CF">
              <w:t xml:space="preserve">aged </w:t>
            </w:r>
            <w:r w:rsidRPr="002719CF">
              <w:t>care providers</w:t>
            </w:r>
          </w:p>
        </w:tc>
        <w:tc>
          <w:tcPr>
            <w:tcW w:w="6095" w:type="dxa"/>
          </w:tcPr>
          <w:p w14:paraId="0F8D9C87" w14:textId="03AA3DCE" w:rsidR="00522A0A" w:rsidRPr="00A17784" w:rsidRDefault="00522A0A" w:rsidP="000338E0">
            <w:pPr>
              <w:pStyle w:val="TABLEbulletpoint"/>
            </w:pPr>
            <w:r w:rsidRPr="00A17784">
              <w:t>ACFR submissions</w:t>
            </w:r>
          </w:p>
          <w:p w14:paraId="04AB49CB" w14:textId="77777777" w:rsidR="002F1322" w:rsidRPr="00A17784" w:rsidRDefault="00522A0A" w:rsidP="000338E0">
            <w:pPr>
              <w:pStyle w:val="TABLEbulletpoint"/>
            </w:pPr>
            <w:r w:rsidRPr="00A17784">
              <w:t>GPFR</w:t>
            </w:r>
            <w:r w:rsidR="00E45EEE" w:rsidRPr="00A17784">
              <w:t xml:space="preserve"> submissions</w:t>
            </w:r>
          </w:p>
          <w:p w14:paraId="46BAB0EC" w14:textId="50B6A53B" w:rsidR="00522A0A" w:rsidRPr="00A17784" w:rsidRDefault="002F1322" w:rsidP="000338E0">
            <w:pPr>
              <w:pStyle w:val="TABLEbulletpoint"/>
            </w:pPr>
            <w:r w:rsidRPr="00A17784">
              <w:t>QFR submissions</w:t>
            </w:r>
            <w:r w:rsidR="00522A0A" w:rsidRPr="00A17784">
              <w:t xml:space="preserve"> </w:t>
            </w:r>
          </w:p>
          <w:p w14:paraId="09B1E572" w14:textId="14147538" w:rsidR="00522A0A" w:rsidRPr="00A17784" w:rsidRDefault="00522A0A" w:rsidP="000338E0">
            <w:pPr>
              <w:pStyle w:val="TABLEbulletpoint"/>
            </w:pPr>
            <w:r w:rsidRPr="00A17784">
              <w:t>Annual Survey of Aged Care Homes (SACH)</w:t>
            </w:r>
            <w:r w:rsidR="00721A35" w:rsidRPr="00A17784">
              <w:t>,</w:t>
            </w:r>
            <w:r w:rsidRPr="00A17784">
              <w:t xml:space="preserve"> and</w:t>
            </w:r>
          </w:p>
          <w:p w14:paraId="4B42B5A2" w14:textId="0E13FB14" w:rsidR="00522A0A" w:rsidRPr="00A17784" w:rsidRDefault="00862D04" w:rsidP="000338E0">
            <w:pPr>
              <w:pStyle w:val="TABLEbulletpoint"/>
            </w:pPr>
            <w:r w:rsidRPr="00A17784">
              <w:t>A</w:t>
            </w:r>
            <w:r w:rsidR="00522A0A" w:rsidRPr="00A17784">
              <w:t>ged care accommodation prices (My Aged Care website</w:t>
            </w:r>
            <w:r w:rsidR="5BBE59D8" w:rsidRPr="00A17784">
              <w:t>, Aged Care Entry Record</w:t>
            </w:r>
            <w:r w:rsidR="00522A0A" w:rsidRPr="00A17784">
              <w:t>)</w:t>
            </w:r>
          </w:p>
        </w:tc>
      </w:tr>
      <w:tr w:rsidR="00126480" w:rsidRPr="005C23E7" w14:paraId="1548C9CD" w14:textId="77777777" w:rsidTr="004B741C">
        <w:trPr>
          <w:trHeight w:val="328"/>
        </w:trPr>
        <w:tc>
          <w:tcPr>
            <w:tcW w:w="2972" w:type="dxa"/>
          </w:tcPr>
          <w:p w14:paraId="043BC925" w14:textId="143C2DBE" w:rsidR="00522A0A" w:rsidRPr="002719CF" w:rsidRDefault="00522A0A" w:rsidP="00F333DB">
            <w:pPr>
              <w:pStyle w:val="Tabletext"/>
              <w:framePr w:hSpace="0" w:wrap="auto" w:vAnchor="margin" w:yAlign="inline"/>
            </w:pPr>
            <w:r w:rsidRPr="002719CF">
              <w:t xml:space="preserve">Home </w:t>
            </w:r>
            <w:r w:rsidR="006C4671" w:rsidRPr="002719CF">
              <w:t>C</w:t>
            </w:r>
            <w:r w:rsidRPr="002719CF">
              <w:t xml:space="preserve">are </w:t>
            </w:r>
            <w:r w:rsidR="007D654E" w:rsidRPr="002719CF">
              <w:t>Package</w:t>
            </w:r>
            <w:r w:rsidRPr="002719CF">
              <w:t xml:space="preserve"> providers</w:t>
            </w:r>
          </w:p>
        </w:tc>
        <w:tc>
          <w:tcPr>
            <w:tcW w:w="6095" w:type="dxa"/>
          </w:tcPr>
          <w:p w14:paraId="04A050CF" w14:textId="0A8C05FF" w:rsidR="00522A0A" w:rsidRPr="00A17784" w:rsidRDefault="00522A0A" w:rsidP="000338E0">
            <w:pPr>
              <w:pStyle w:val="TABLEbulletpoint"/>
            </w:pPr>
            <w:r w:rsidRPr="00A17784">
              <w:t>ACFR submissions</w:t>
            </w:r>
          </w:p>
        </w:tc>
      </w:tr>
      <w:tr w:rsidR="00126480" w:rsidRPr="005C23E7" w14:paraId="7C15FCAE" w14:textId="77777777" w:rsidTr="004B741C">
        <w:trPr>
          <w:trHeight w:val="328"/>
        </w:trPr>
        <w:tc>
          <w:tcPr>
            <w:tcW w:w="2972" w:type="dxa"/>
          </w:tcPr>
          <w:p w14:paraId="52B08EC5" w14:textId="64E3818B" w:rsidR="00522A0A" w:rsidRPr="002719CF" w:rsidRDefault="00522A0A" w:rsidP="00F333DB">
            <w:pPr>
              <w:pStyle w:val="Tabletext"/>
              <w:framePr w:hSpace="0" w:wrap="auto" w:vAnchor="margin" w:yAlign="inline"/>
            </w:pPr>
            <w:r w:rsidRPr="002719CF">
              <w:t>CHSP providers</w:t>
            </w:r>
          </w:p>
        </w:tc>
        <w:tc>
          <w:tcPr>
            <w:tcW w:w="6095" w:type="dxa"/>
          </w:tcPr>
          <w:p w14:paraId="5A61FC39" w14:textId="579AF3D8" w:rsidR="00522A0A" w:rsidRPr="00A17784" w:rsidRDefault="00522A0A" w:rsidP="000338E0">
            <w:pPr>
              <w:pStyle w:val="TABLEbulletpoint"/>
            </w:pPr>
            <w:r w:rsidRPr="00A17784">
              <w:t xml:space="preserve">CHSP Data Exchange </w:t>
            </w:r>
          </w:p>
        </w:tc>
      </w:tr>
      <w:tr w:rsidR="00EB1CA3" w:rsidRPr="005C23E7" w14:paraId="4DA2185C" w14:textId="77777777" w:rsidTr="004B741C">
        <w:trPr>
          <w:trHeight w:val="328"/>
        </w:trPr>
        <w:tc>
          <w:tcPr>
            <w:tcW w:w="2972" w:type="dxa"/>
          </w:tcPr>
          <w:p w14:paraId="586291A1" w14:textId="3B2419FB" w:rsidR="00EB1CA3" w:rsidRPr="002719CF" w:rsidRDefault="00EB1CA3" w:rsidP="00F333DB">
            <w:pPr>
              <w:pStyle w:val="Tabletext"/>
              <w:framePr w:hSpace="0" w:wrap="auto" w:vAnchor="margin" w:yAlign="inline"/>
            </w:pPr>
            <w:r w:rsidRPr="002719CF">
              <w:t>Future trends</w:t>
            </w:r>
          </w:p>
        </w:tc>
        <w:tc>
          <w:tcPr>
            <w:tcW w:w="6095" w:type="dxa"/>
            <w:vAlign w:val="center"/>
          </w:tcPr>
          <w:p w14:paraId="5879A454" w14:textId="7070BF68" w:rsidR="00EB1CA3" w:rsidRPr="00EB1CA3" w:rsidRDefault="0082769A" w:rsidP="000338E0">
            <w:pPr>
              <w:pStyle w:val="TABLEbulletpoint"/>
            </w:pPr>
            <w:r w:rsidRPr="0082769A">
              <w:t xml:space="preserve">ABS medium series </w:t>
            </w:r>
            <w:r>
              <w:t>p</w:t>
            </w:r>
            <w:r w:rsidRPr="0082769A">
              <w:t xml:space="preserve">opulation </w:t>
            </w:r>
            <w:r>
              <w:t>p</w:t>
            </w:r>
            <w:r w:rsidRPr="0082769A">
              <w:t>rojections</w:t>
            </w:r>
          </w:p>
        </w:tc>
      </w:tr>
      <w:tr w:rsidR="00126480" w:rsidRPr="005C23E7" w14:paraId="065BC5F8" w14:textId="77777777" w:rsidTr="004B741C">
        <w:trPr>
          <w:trHeight w:val="328"/>
        </w:trPr>
        <w:tc>
          <w:tcPr>
            <w:tcW w:w="2972" w:type="dxa"/>
          </w:tcPr>
          <w:p w14:paraId="657D34EA" w14:textId="39106406" w:rsidR="00522A0A" w:rsidRPr="002719CF" w:rsidRDefault="00522A0A" w:rsidP="00F333DB">
            <w:pPr>
              <w:pStyle w:val="Tabletext"/>
              <w:framePr w:hSpace="0" w:wrap="auto" w:vAnchor="margin" w:yAlign="inline"/>
            </w:pPr>
            <w:r w:rsidRPr="002719CF">
              <w:t>Other data</w:t>
            </w:r>
          </w:p>
        </w:tc>
        <w:tc>
          <w:tcPr>
            <w:tcW w:w="6095" w:type="dxa"/>
          </w:tcPr>
          <w:p w14:paraId="0F63E52E" w14:textId="08701F8F" w:rsidR="00522A0A" w:rsidRPr="00A17784" w:rsidRDefault="00A92FE7" w:rsidP="000338E0">
            <w:pPr>
              <w:pStyle w:val="TABLEbulletpoint"/>
            </w:pPr>
            <w:r w:rsidRPr="00693217">
              <w:t>202</w:t>
            </w:r>
            <w:r w:rsidR="00FE1381" w:rsidRPr="00693217">
              <w:t>4</w:t>
            </w:r>
            <w:r w:rsidRPr="00693217">
              <w:t>-2</w:t>
            </w:r>
            <w:r w:rsidR="00FE1381" w:rsidRPr="00693217">
              <w:t>5</w:t>
            </w:r>
            <w:r w:rsidRPr="00693217">
              <w:t xml:space="preserve"> </w:t>
            </w:r>
            <w:r w:rsidR="00522A0A" w:rsidRPr="00693217">
              <w:t xml:space="preserve">Report on the Operation of the </w:t>
            </w:r>
            <w:r w:rsidR="00522A0A" w:rsidRPr="00693217">
              <w:rPr>
                <w:i/>
              </w:rPr>
              <w:t>Aged Care Act 1997</w:t>
            </w:r>
            <w:r w:rsidR="00522A0A" w:rsidRPr="00A17784">
              <w:t xml:space="preserve"> </w:t>
            </w:r>
          </w:p>
        </w:tc>
      </w:tr>
    </w:tbl>
    <w:p w14:paraId="176E2CC5" w14:textId="77777777" w:rsidR="00375DA6" w:rsidRPr="005C23E7" w:rsidRDefault="00375DA6" w:rsidP="00132001">
      <w:pPr>
        <w:pStyle w:val="Heading3"/>
      </w:pPr>
      <w:r w:rsidRPr="005C23E7">
        <w:t>Methodology notes</w:t>
      </w:r>
    </w:p>
    <w:p w14:paraId="78B83364" w14:textId="268D75D0" w:rsidR="00375DA6" w:rsidRPr="005C23E7" w:rsidRDefault="00375DA6" w:rsidP="00C15962">
      <w:pPr>
        <w:pStyle w:val="ListBullet3"/>
      </w:pPr>
      <w:r w:rsidRPr="00D82D22">
        <w:t>17 providers</w:t>
      </w:r>
      <w:r>
        <w:t xml:space="preserve"> </w:t>
      </w:r>
      <w:r w:rsidRPr="005C23E7">
        <w:t>report</w:t>
      </w:r>
      <w:r w:rsidR="00155E58">
        <w:t>ed</w:t>
      </w:r>
      <w:r w:rsidRPr="005C23E7">
        <w:t xml:space="preserve"> data in the ACFR </w:t>
      </w:r>
      <w:r w:rsidR="00FB6E90">
        <w:t>for</w:t>
      </w:r>
      <w:r w:rsidRPr="005C23E7">
        <w:t xml:space="preserve"> a non-standard financial year. Data collected for these providers </w:t>
      </w:r>
      <w:r w:rsidR="00FB6E90">
        <w:t>was</w:t>
      </w:r>
      <w:r w:rsidRPr="005C23E7">
        <w:t xml:space="preserve"> taken from the </w:t>
      </w:r>
      <w:r w:rsidRPr="00496B0C">
        <w:t>202</w:t>
      </w:r>
      <w:r>
        <w:t>3-24</w:t>
      </w:r>
      <w:r w:rsidRPr="005C23E7">
        <w:t xml:space="preserve"> ACFR (consistent with the approach used in previous FRAACS</w:t>
      </w:r>
      <w:r>
        <w:t xml:space="preserve"> reports</w:t>
      </w:r>
      <w:r w:rsidRPr="005C23E7">
        <w:t xml:space="preserve">). </w:t>
      </w:r>
    </w:p>
    <w:p w14:paraId="4D987B83" w14:textId="77777777" w:rsidR="00375DA6" w:rsidRPr="005C23E7" w:rsidRDefault="00375DA6" w:rsidP="00C15962">
      <w:pPr>
        <w:pStyle w:val="ListBullet3"/>
      </w:pPr>
      <w:r w:rsidRPr="005C23E7">
        <w:t>National Aboriginal and Torres Strait Islander Flexible Aged Care (NATSIFAC) program providers do not currently report financial data via ACFRs or GPFRs, therefore data for this program is not included in the 202</w:t>
      </w:r>
      <w:r>
        <w:t>4</w:t>
      </w:r>
      <w:r w:rsidRPr="005C23E7">
        <w:t>-2</w:t>
      </w:r>
      <w:r>
        <w:t>5</w:t>
      </w:r>
      <w:r w:rsidRPr="005C23E7">
        <w:t xml:space="preserve"> FRAACS. </w:t>
      </w:r>
    </w:p>
    <w:p w14:paraId="6DC737EA" w14:textId="3D6AE1A3" w:rsidR="00375DA6" w:rsidRDefault="00375DA6" w:rsidP="00C15962">
      <w:pPr>
        <w:pStyle w:val="ListBullet3"/>
      </w:pPr>
      <w:r w:rsidRPr="005C23E7">
        <w:t xml:space="preserve">Multi-Purpose Services (MPS) or providers under the Short-term Restorative Care (STRC) Program are only required to complete the Annual Prudential Compliance Statement (APCS) component of the ACFR where they choose to collect a RAD from their clients. STRC providers must complete an income and expense statement. However, analysis of this data is not included in this report. </w:t>
      </w:r>
    </w:p>
    <w:p w14:paraId="0A32166A" w14:textId="3A0E2BB0" w:rsidR="00E46113" w:rsidRPr="00ED4C29" w:rsidRDefault="002E0C5C" w:rsidP="00132001">
      <w:pPr>
        <w:pStyle w:val="Heading3"/>
      </w:pPr>
      <w:r w:rsidRPr="00ED4C29">
        <w:t xml:space="preserve">Provider </w:t>
      </w:r>
      <w:r w:rsidR="00EB4114">
        <w:t>coverage</w:t>
      </w:r>
    </w:p>
    <w:p w14:paraId="32F514C2" w14:textId="2A972CD8" w:rsidR="000745E0" w:rsidRPr="000745E0" w:rsidRDefault="00361676" w:rsidP="000745E0">
      <w:pPr>
        <w:rPr>
          <w:b/>
          <w:bCs w:val="0"/>
          <w:sz w:val="22"/>
          <w:szCs w:val="22"/>
        </w:rPr>
      </w:pPr>
      <w:r w:rsidRPr="00ED4C29">
        <w:rPr>
          <w:b/>
          <w:bCs w:val="0"/>
          <w:sz w:val="22"/>
          <w:szCs w:val="22"/>
        </w:rPr>
        <w:t xml:space="preserve">Figure </w:t>
      </w:r>
      <w:r w:rsidR="00B0694D">
        <w:rPr>
          <w:b/>
          <w:bCs w:val="0"/>
          <w:sz w:val="22"/>
          <w:szCs w:val="22"/>
        </w:rPr>
        <w:t>6.</w:t>
      </w:r>
      <w:r w:rsidRPr="00ED4C29">
        <w:rPr>
          <w:b/>
          <w:bCs w:val="0"/>
          <w:sz w:val="22"/>
          <w:szCs w:val="22"/>
        </w:rPr>
        <w:t xml:space="preserve">1: </w:t>
      </w:r>
      <w:r w:rsidR="00EE5DB1" w:rsidRPr="00ED4C29">
        <w:rPr>
          <w:b/>
          <w:bCs w:val="0"/>
          <w:sz w:val="22"/>
          <w:szCs w:val="22"/>
        </w:rPr>
        <w:t>R</w:t>
      </w:r>
      <w:r w:rsidR="00916CD1" w:rsidRPr="00ED4C29">
        <w:rPr>
          <w:b/>
          <w:bCs w:val="0"/>
          <w:sz w:val="22"/>
          <w:szCs w:val="22"/>
        </w:rPr>
        <w:t>esidential care and HCP provider</w:t>
      </w:r>
      <w:r w:rsidR="00EE5DB1" w:rsidRPr="00ED4C29">
        <w:rPr>
          <w:b/>
          <w:bCs w:val="0"/>
          <w:sz w:val="22"/>
          <w:szCs w:val="22"/>
        </w:rPr>
        <w:t xml:space="preserve"> numbers, coverage, and composition</w:t>
      </w:r>
      <w:r w:rsidR="00080982" w:rsidRPr="00132001">
        <w:rPr>
          <w:noProof/>
        </w:rPr>
        <w:drawing>
          <wp:inline distT="0" distB="0" distL="0" distR="0" wp14:anchorId="15AD0C8E" wp14:editId="4CE8AE7A">
            <wp:extent cx="5582093" cy="5303596"/>
            <wp:effectExtent l="0" t="0" r="0" b="0"/>
            <wp:docPr id="1496740729" name="Picture 39" descr="Figure 6.1 for the appendices is titled Residential care and HCP provider numbers, coverage, and composition. There are 707 registered residential care providers at 30 June 2025, with 7 new and 36 exits from 30 June 2024. 720 providers delivered care in 2024-25, with 717 of these providers included in the reports results (99.6% coverage). 226 are for-profit providers, 412 are not-for-profit, and 79 are LST government.&#10;There are 923 registered HCP providers at 30 June 2025, with 53 new and 39 exits from 30 June 2024. 840 providers delivered care in 2024-25, with 822 of these providers included in the results (97.9% coverage). 317 are for-profit providers, 419 are not-for-profit, and 86 are LST government.&#10;Footnotes include: &#10;1. The number of providers who delivered care may exceed the number of registered providers as exiting providers complete the Aged Care Financial Report (ACFR).&#10;2. For more information on exits and market consolidation in residential care, refer to the Insights box on page 19.&#10;3. The department conducts additional data quality assessments, and providers may be excluded from the analysis for various reasons, including where: their ACFR has not been submitted, there is no evidence of the provider receiving Government funding, or their data contains anomalies relative to sector norms.&#10;4. Some providers deliver both home care and residential aged care and are included in both figures.&#10;5. Residential care excludes Multi-Purpose Service and National Aboriginal and Torres Strait Islander Flexible Aged Care services as these programs have varied provider responsibilities and reporting arrangements.&#10;6. Providers are considered to have delivered care where they have claimed Government funding for the perio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40729" name="Picture 39" descr="Figure 6.1 for the appendices is titled Residential care and HCP provider numbers, coverage, and composition. There are 707 registered residential care providers at 30 June 2025, with 7 new and 36 exits from 30 June 2024. 720 providers delivered care in 2024-25, with 717 of these providers included in the reports results (99.6% coverage). 226 are for-profit providers, 412 are not-for-profit, and 79 are LST government.&#10;There are 923 registered HCP providers at 30 June 2025, with 53 new and 39 exits from 30 June 2024. 840 providers delivered care in 2024-25, with 822 of these providers included in the results (97.9% coverage). 317 are for-profit providers, 419 are not-for-profit, and 86 are LST government.&#10;Footnotes include: &#10;1. The number of providers who delivered care may exceed the number of registered providers as exiting providers complete the Aged Care Financial Report (ACFR).&#10;2. For more information on exits and market consolidation in residential care, refer to the Insights box on page 19.&#10;3. The department conducts additional data quality assessments, and providers may be excluded from the analysis for various reasons, including where: their ACFR has not been submitted, there is no evidence of the provider receiving Government funding, or their data contains anomalies relative to sector norms.&#10;4. Some providers deliver both home care and residential aged care and are included in both figures.&#10;5. Residential care excludes Multi-Purpose Service and National Aboriginal and Torres Strait Islander Flexible Aged Care services as these programs have varied provider responsibilities and reporting arrangements.&#10;6. Providers are considered to have delivered care where they have claimed Government funding for the period.&#10;"/>
                    <pic:cNvPicPr>
                      <a:picLocks noChangeAspect="1" noChangeArrowheads="1"/>
                    </pic:cNvPicPr>
                  </pic:nvPicPr>
                  <pic:blipFill rotWithShape="1">
                    <a:blip r:embed="rId114">
                      <a:extLst>
                        <a:ext uri="{28A0092B-C50C-407E-A947-70E740481C1C}">
                          <a14:useLocalDpi xmlns:a14="http://schemas.microsoft.com/office/drawing/2010/main" val="0"/>
                        </a:ext>
                      </a:extLst>
                    </a:blip>
                    <a:srcRect l="3832" t="5157" r="4262" b="34398"/>
                    <a:stretch>
                      <a:fillRect/>
                    </a:stretch>
                  </pic:blipFill>
                  <pic:spPr bwMode="auto">
                    <a:xfrm>
                      <a:off x="0" y="0"/>
                      <a:ext cx="5649437" cy="5367580"/>
                    </a:xfrm>
                    <a:prstGeom prst="rect">
                      <a:avLst/>
                    </a:prstGeom>
                    <a:noFill/>
                    <a:ln>
                      <a:noFill/>
                    </a:ln>
                    <a:extLst>
                      <a:ext uri="{53640926-AAD7-44D8-BBD7-CCE9431645EC}">
                        <a14:shadowObscured xmlns:a14="http://schemas.microsoft.com/office/drawing/2010/main"/>
                      </a:ext>
                    </a:extLst>
                  </pic:spPr>
                </pic:pic>
              </a:graphicData>
            </a:graphic>
          </wp:inline>
        </w:drawing>
      </w:r>
      <w:bookmarkStart w:id="245" w:name="AppendixB"/>
      <w:bookmarkStart w:id="246" w:name="_Toc232604909"/>
      <w:bookmarkStart w:id="247" w:name="_Toc232605257"/>
      <w:bookmarkEnd w:id="245"/>
    </w:p>
    <w:p w14:paraId="19983052" w14:textId="27320542" w:rsidR="00352E52" w:rsidRPr="005C23E7" w:rsidRDefault="00352E52" w:rsidP="00132001">
      <w:pPr>
        <w:pStyle w:val="Heading2nonumberspurple"/>
      </w:pPr>
      <w:r w:rsidRPr="005C23E7" w:rsidDel="00F3566D">
        <w:t xml:space="preserve">Appendix </w:t>
      </w:r>
      <w:r w:rsidR="0046425D" w:rsidRPr="005C23E7">
        <w:t>B</w:t>
      </w:r>
      <w:bookmarkEnd w:id="246"/>
      <w:bookmarkEnd w:id="247"/>
    </w:p>
    <w:p w14:paraId="7574282C" w14:textId="41DCEACD" w:rsidR="00C02F8C" w:rsidRPr="005C23E7" w:rsidRDefault="00C02F8C" w:rsidP="00C02F8C">
      <w:pPr>
        <w:pStyle w:val="Caption"/>
        <w:rPr>
          <w:szCs w:val="22"/>
        </w:rPr>
      </w:pPr>
      <w:bookmarkStart w:id="248" w:name="_Toc195525331"/>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2C08C9">
        <w:rPr>
          <w:noProof/>
          <w:szCs w:val="22"/>
        </w:rPr>
        <w:t>6</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2C08C9">
        <w:rPr>
          <w:noProof/>
          <w:szCs w:val="22"/>
        </w:rPr>
        <w:t>1</w:t>
      </w:r>
      <w:r w:rsidR="00E4583C" w:rsidRPr="005C23E7">
        <w:rPr>
          <w:szCs w:val="22"/>
        </w:rPr>
        <w:fldChar w:fldCharType="end"/>
      </w:r>
      <w:r w:rsidRPr="005C23E7">
        <w:rPr>
          <w:szCs w:val="22"/>
        </w:rPr>
        <w:t xml:space="preserve">: Residential segment income and expense statement, </w:t>
      </w:r>
      <w:r w:rsidR="00985F87">
        <w:rPr>
          <w:szCs w:val="22"/>
        </w:rPr>
        <w:t xml:space="preserve">by ownership type, </w:t>
      </w:r>
      <w:r w:rsidRPr="005C23E7">
        <w:rPr>
          <w:szCs w:val="22"/>
        </w:rPr>
        <w:t>202</w:t>
      </w:r>
      <w:bookmarkEnd w:id="248"/>
      <w:r w:rsidR="00A2080C">
        <w:rPr>
          <w:szCs w:val="22"/>
        </w:rPr>
        <w:t>4-25</w:t>
      </w:r>
    </w:p>
    <w:tbl>
      <w:tblPr>
        <w:tblW w:w="8970"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3969"/>
        <w:gridCol w:w="1250"/>
        <w:gridCol w:w="1250"/>
        <w:gridCol w:w="1250"/>
        <w:gridCol w:w="1251"/>
      </w:tblGrid>
      <w:tr w:rsidR="00DD1EDC" w:rsidRPr="00132001" w14:paraId="1D3140D4" w14:textId="77777777" w:rsidTr="00725616">
        <w:trPr>
          <w:trHeight w:val="340"/>
          <w:tblHeader/>
        </w:trPr>
        <w:tc>
          <w:tcPr>
            <w:tcW w:w="3969" w:type="dxa"/>
            <w:shd w:val="clear" w:color="auto" w:fill="1E1545" w:themeFill="text2"/>
            <w:vAlign w:val="center"/>
            <w:hideMark/>
          </w:tcPr>
          <w:p w14:paraId="6D424A16" w14:textId="3251736D" w:rsidR="00DD1EDC" w:rsidRPr="00132001" w:rsidRDefault="00DD1EDC" w:rsidP="00132001">
            <w:pPr>
              <w:pStyle w:val="TableHeaderWhite"/>
            </w:pPr>
          </w:p>
        </w:tc>
        <w:tc>
          <w:tcPr>
            <w:tcW w:w="1250" w:type="dxa"/>
            <w:shd w:val="clear" w:color="auto" w:fill="1E1545" w:themeFill="text2"/>
            <w:vAlign w:val="center"/>
            <w:hideMark/>
          </w:tcPr>
          <w:p w14:paraId="23212103" w14:textId="77777777" w:rsidR="00DD1EDC" w:rsidRPr="00132001" w:rsidRDefault="00DD1EDC" w:rsidP="00132001">
            <w:pPr>
              <w:pStyle w:val="TableHeaderWhite"/>
            </w:pPr>
            <w:r w:rsidRPr="00132001">
              <w:t>For-profit ($m)</w:t>
            </w:r>
          </w:p>
        </w:tc>
        <w:tc>
          <w:tcPr>
            <w:tcW w:w="1250" w:type="dxa"/>
            <w:shd w:val="clear" w:color="auto" w:fill="1E1545" w:themeFill="text2"/>
            <w:vAlign w:val="center"/>
            <w:hideMark/>
          </w:tcPr>
          <w:p w14:paraId="48FC339A" w14:textId="77777777" w:rsidR="00DD1EDC" w:rsidRPr="00132001" w:rsidRDefault="00DD1EDC" w:rsidP="00132001">
            <w:pPr>
              <w:pStyle w:val="TableHeaderWhite"/>
            </w:pPr>
            <w:r w:rsidRPr="00132001">
              <w:t>Not-for-profit ($m)</w:t>
            </w:r>
          </w:p>
        </w:tc>
        <w:tc>
          <w:tcPr>
            <w:tcW w:w="1250" w:type="dxa"/>
            <w:shd w:val="clear" w:color="auto" w:fill="1E1545" w:themeFill="text2"/>
            <w:vAlign w:val="center"/>
            <w:hideMark/>
          </w:tcPr>
          <w:p w14:paraId="0E5467AD" w14:textId="77777777" w:rsidR="00DD1EDC" w:rsidRPr="00132001" w:rsidRDefault="00DD1EDC" w:rsidP="00132001">
            <w:pPr>
              <w:pStyle w:val="TableHeaderWhite"/>
            </w:pPr>
            <w:r w:rsidRPr="00132001">
              <w:t>LST gov. ($m)</w:t>
            </w:r>
          </w:p>
        </w:tc>
        <w:tc>
          <w:tcPr>
            <w:tcW w:w="1251" w:type="dxa"/>
            <w:shd w:val="clear" w:color="auto" w:fill="1E1545" w:themeFill="text2"/>
            <w:vAlign w:val="center"/>
            <w:hideMark/>
          </w:tcPr>
          <w:p w14:paraId="571A0B53" w14:textId="77777777" w:rsidR="00DD1EDC" w:rsidRPr="00132001" w:rsidRDefault="00DD1EDC" w:rsidP="00132001">
            <w:pPr>
              <w:pStyle w:val="TableHeaderWhite"/>
            </w:pPr>
            <w:r w:rsidRPr="00132001">
              <w:t>All providers ($m)</w:t>
            </w:r>
          </w:p>
        </w:tc>
      </w:tr>
      <w:tr w:rsidR="00595892" w:rsidRPr="005C23E7" w14:paraId="7D11B836" w14:textId="77777777" w:rsidTr="00725616">
        <w:trPr>
          <w:trHeight w:val="340"/>
        </w:trPr>
        <w:tc>
          <w:tcPr>
            <w:tcW w:w="3969" w:type="dxa"/>
            <w:shd w:val="clear" w:color="auto" w:fill="BA9CC9" w:themeFill="accent3" w:themeFillTint="99"/>
            <w:vAlign w:val="center"/>
            <w:hideMark/>
          </w:tcPr>
          <w:p w14:paraId="0590B80C" w14:textId="77777777" w:rsidR="00595892" w:rsidRPr="00132001" w:rsidRDefault="00595892" w:rsidP="00132001">
            <w:pPr>
              <w:pStyle w:val="TableofAuthorities"/>
              <w:rPr>
                <w:rStyle w:val="Strong"/>
              </w:rPr>
            </w:pPr>
            <w:r w:rsidRPr="00132001">
              <w:rPr>
                <w:rStyle w:val="Strong"/>
              </w:rPr>
              <w:t>Income</w:t>
            </w:r>
          </w:p>
        </w:tc>
        <w:tc>
          <w:tcPr>
            <w:tcW w:w="1250" w:type="dxa"/>
            <w:shd w:val="clear" w:color="auto" w:fill="BA9CC9" w:themeFill="accent3" w:themeFillTint="99"/>
            <w:noWrap/>
            <w:vAlign w:val="center"/>
            <w:hideMark/>
          </w:tcPr>
          <w:p w14:paraId="1BF14C39" w14:textId="44E132F0" w:rsidR="00595892" w:rsidRPr="00DF24C0" w:rsidRDefault="00595892" w:rsidP="00132001">
            <w:pPr>
              <w:pStyle w:val="TableofAuthorities"/>
              <w:rPr>
                <w:lang w:eastAsia="en-AU"/>
              </w:rPr>
            </w:pPr>
          </w:p>
        </w:tc>
        <w:tc>
          <w:tcPr>
            <w:tcW w:w="1250" w:type="dxa"/>
            <w:shd w:val="clear" w:color="auto" w:fill="BA9CC9" w:themeFill="accent3" w:themeFillTint="99"/>
            <w:noWrap/>
            <w:vAlign w:val="center"/>
            <w:hideMark/>
          </w:tcPr>
          <w:p w14:paraId="1305F276" w14:textId="56BA51CE" w:rsidR="00595892" w:rsidRPr="00DF24C0" w:rsidRDefault="00595892" w:rsidP="00132001">
            <w:pPr>
              <w:pStyle w:val="TableofAuthorities"/>
              <w:rPr>
                <w:lang w:eastAsia="en-AU"/>
              </w:rPr>
            </w:pPr>
          </w:p>
        </w:tc>
        <w:tc>
          <w:tcPr>
            <w:tcW w:w="1250" w:type="dxa"/>
            <w:shd w:val="clear" w:color="auto" w:fill="BA9CC9" w:themeFill="accent3" w:themeFillTint="99"/>
            <w:noWrap/>
            <w:vAlign w:val="center"/>
            <w:hideMark/>
          </w:tcPr>
          <w:p w14:paraId="663364D8" w14:textId="55B37A70" w:rsidR="00595892" w:rsidRPr="00DF24C0" w:rsidRDefault="00595892" w:rsidP="00132001">
            <w:pPr>
              <w:pStyle w:val="TableofAuthorities"/>
              <w:rPr>
                <w:lang w:eastAsia="en-AU"/>
              </w:rPr>
            </w:pPr>
          </w:p>
        </w:tc>
        <w:tc>
          <w:tcPr>
            <w:tcW w:w="1251" w:type="dxa"/>
            <w:shd w:val="clear" w:color="auto" w:fill="BA9CC9" w:themeFill="accent3" w:themeFillTint="99"/>
            <w:noWrap/>
            <w:vAlign w:val="center"/>
            <w:hideMark/>
          </w:tcPr>
          <w:p w14:paraId="5CB09359" w14:textId="05D61F68" w:rsidR="00595892" w:rsidRPr="00DF24C0" w:rsidRDefault="00595892" w:rsidP="00132001">
            <w:pPr>
              <w:pStyle w:val="TableofAuthorities"/>
              <w:rPr>
                <w:lang w:eastAsia="en-AU"/>
              </w:rPr>
            </w:pPr>
          </w:p>
        </w:tc>
      </w:tr>
      <w:tr w:rsidR="00595892" w:rsidRPr="005C23E7" w14:paraId="549A6707" w14:textId="77777777" w:rsidTr="00725616">
        <w:trPr>
          <w:trHeight w:val="340"/>
        </w:trPr>
        <w:tc>
          <w:tcPr>
            <w:tcW w:w="3969" w:type="dxa"/>
            <w:shd w:val="clear" w:color="auto" w:fill="D1BDDB" w:themeFill="accent3" w:themeFillTint="66"/>
            <w:vAlign w:val="center"/>
            <w:hideMark/>
          </w:tcPr>
          <w:p w14:paraId="2BD4EBA0" w14:textId="77777777" w:rsidR="00595892" w:rsidRPr="00132001" w:rsidRDefault="00595892" w:rsidP="00132001">
            <w:pPr>
              <w:pStyle w:val="TableofAuthorities"/>
              <w:rPr>
                <w:rStyle w:val="Strong"/>
              </w:rPr>
            </w:pPr>
            <w:r w:rsidRPr="00132001">
              <w:rPr>
                <w:rStyle w:val="Strong"/>
              </w:rPr>
              <w:t>Recurrent income</w:t>
            </w:r>
          </w:p>
        </w:tc>
        <w:tc>
          <w:tcPr>
            <w:tcW w:w="1250" w:type="dxa"/>
            <w:shd w:val="clear" w:color="auto" w:fill="D1BDDB" w:themeFill="accent3" w:themeFillTint="66"/>
            <w:noWrap/>
            <w:vAlign w:val="center"/>
            <w:hideMark/>
          </w:tcPr>
          <w:p w14:paraId="22602448" w14:textId="0E6BF8A2" w:rsidR="00595892" w:rsidRPr="00C909B0" w:rsidRDefault="00595892" w:rsidP="00132001">
            <w:pPr>
              <w:pStyle w:val="TableofAuthorities"/>
              <w:rPr>
                <w:rStyle w:val="Strong"/>
              </w:rPr>
            </w:pPr>
          </w:p>
        </w:tc>
        <w:tc>
          <w:tcPr>
            <w:tcW w:w="1250" w:type="dxa"/>
            <w:shd w:val="clear" w:color="auto" w:fill="D1BDDB" w:themeFill="accent3" w:themeFillTint="66"/>
            <w:noWrap/>
            <w:vAlign w:val="center"/>
            <w:hideMark/>
          </w:tcPr>
          <w:p w14:paraId="5D5C98C0" w14:textId="2B86355F" w:rsidR="00595892" w:rsidRPr="00C909B0" w:rsidRDefault="00595892" w:rsidP="00132001">
            <w:pPr>
              <w:pStyle w:val="TableofAuthorities"/>
              <w:rPr>
                <w:rStyle w:val="Strong"/>
              </w:rPr>
            </w:pPr>
          </w:p>
        </w:tc>
        <w:tc>
          <w:tcPr>
            <w:tcW w:w="1250" w:type="dxa"/>
            <w:shd w:val="clear" w:color="auto" w:fill="D1BDDB" w:themeFill="accent3" w:themeFillTint="66"/>
            <w:noWrap/>
            <w:vAlign w:val="center"/>
            <w:hideMark/>
          </w:tcPr>
          <w:p w14:paraId="445CD93D" w14:textId="74149C0C" w:rsidR="00595892" w:rsidRPr="00C909B0" w:rsidRDefault="00595892" w:rsidP="00132001">
            <w:pPr>
              <w:pStyle w:val="TableofAuthorities"/>
              <w:rPr>
                <w:rStyle w:val="Strong"/>
              </w:rPr>
            </w:pPr>
          </w:p>
        </w:tc>
        <w:tc>
          <w:tcPr>
            <w:tcW w:w="1251" w:type="dxa"/>
            <w:shd w:val="clear" w:color="auto" w:fill="D1BDDB" w:themeFill="accent3" w:themeFillTint="66"/>
            <w:noWrap/>
            <w:vAlign w:val="center"/>
            <w:hideMark/>
          </w:tcPr>
          <w:p w14:paraId="3906CAAF" w14:textId="3074A476" w:rsidR="00595892" w:rsidRPr="00C909B0" w:rsidRDefault="00595892" w:rsidP="00132001">
            <w:pPr>
              <w:pStyle w:val="TableofAuthorities"/>
              <w:rPr>
                <w:rStyle w:val="Strong"/>
              </w:rPr>
            </w:pPr>
          </w:p>
        </w:tc>
      </w:tr>
      <w:tr w:rsidR="00595892" w:rsidRPr="005C23E7" w14:paraId="16D361D1" w14:textId="77777777" w:rsidTr="00725616">
        <w:trPr>
          <w:trHeight w:val="340"/>
        </w:trPr>
        <w:tc>
          <w:tcPr>
            <w:tcW w:w="3969" w:type="dxa"/>
            <w:shd w:val="clear" w:color="auto" w:fill="E8DEED" w:themeFill="accent3" w:themeFillTint="33"/>
            <w:vAlign w:val="center"/>
            <w:hideMark/>
          </w:tcPr>
          <w:p w14:paraId="426F4E03" w14:textId="77777777" w:rsidR="00595892" w:rsidRPr="00132001" w:rsidRDefault="00595892" w:rsidP="00132001">
            <w:pPr>
              <w:pStyle w:val="TableofAuthorities"/>
              <w:rPr>
                <w:rStyle w:val="Strong"/>
              </w:rPr>
            </w:pPr>
            <w:r w:rsidRPr="00132001">
              <w:rPr>
                <w:rStyle w:val="Strong"/>
              </w:rPr>
              <w:t>Care income</w:t>
            </w:r>
          </w:p>
        </w:tc>
        <w:tc>
          <w:tcPr>
            <w:tcW w:w="1250" w:type="dxa"/>
            <w:shd w:val="clear" w:color="auto" w:fill="E8DEED" w:themeFill="accent3" w:themeFillTint="33"/>
            <w:noWrap/>
            <w:vAlign w:val="center"/>
            <w:hideMark/>
          </w:tcPr>
          <w:p w14:paraId="43109418" w14:textId="5F2E115A" w:rsidR="00595892" w:rsidRPr="004B2DFC" w:rsidRDefault="00595892" w:rsidP="00132001">
            <w:pPr>
              <w:pStyle w:val="TableofAuthorities"/>
              <w:rPr>
                <w:rFonts w:asciiTheme="majorHAnsi" w:hAnsiTheme="majorHAnsi" w:cstheme="majorHAnsi"/>
                <w:lang w:eastAsia="en-AU"/>
              </w:rPr>
            </w:pPr>
          </w:p>
        </w:tc>
        <w:tc>
          <w:tcPr>
            <w:tcW w:w="1250" w:type="dxa"/>
            <w:shd w:val="clear" w:color="auto" w:fill="E8DEED" w:themeFill="accent3" w:themeFillTint="33"/>
            <w:noWrap/>
            <w:vAlign w:val="center"/>
            <w:hideMark/>
          </w:tcPr>
          <w:p w14:paraId="6E0E2FBD" w14:textId="616CF1D4" w:rsidR="00595892" w:rsidRPr="004B2DFC" w:rsidRDefault="00595892" w:rsidP="00132001">
            <w:pPr>
              <w:pStyle w:val="TableofAuthorities"/>
              <w:rPr>
                <w:rFonts w:asciiTheme="majorHAnsi" w:hAnsiTheme="majorHAnsi" w:cstheme="majorHAnsi"/>
                <w:lang w:eastAsia="en-AU"/>
              </w:rPr>
            </w:pPr>
          </w:p>
        </w:tc>
        <w:tc>
          <w:tcPr>
            <w:tcW w:w="1250" w:type="dxa"/>
            <w:shd w:val="clear" w:color="auto" w:fill="E8DEED" w:themeFill="accent3" w:themeFillTint="33"/>
            <w:noWrap/>
            <w:vAlign w:val="center"/>
            <w:hideMark/>
          </w:tcPr>
          <w:p w14:paraId="314A4964" w14:textId="027F98C6" w:rsidR="00595892" w:rsidRPr="004B2DFC" w:rsidRDefault="00595892" w:rsidP="00132001">
            <w:pPr>
              <w:pStyle w:val="TableofAuthorities"/>
              <w:rPr>
                <w:rFonts w:asciiTheme="majorHAnsi" w:hAnsiTheme="majorHAnsi" w:cstheme="majorHAnsi"/>
                <w:lang w:eastAsia="en-AU"/>
              </w:rPr>
            </w:pPr>
          </w:p>
        </w:tc>
        <w:tc>
          <w:tcPr>
            <w:tcW w:w="1251" w:type="dxa"/>
            <w:shd w:val="clear" w:color="auto" w:fill="E8DEED" w:themeFill="accent3" w:themeFillTint="33"/>
            <w:noWrap/>
            <w:vAlign w:val="center"/>
            <w:hideMark/>
          </w:tcPr>
          <w:p w14:paraId="09EE522E" w14:textId="23C0A487" w:rsidR="00595892" w:rsidRPr="004B2DFC" w:rsidRDefault="00595892" w:rsidP="00132001">
            <w:pPr>
              <w:pStyle w:val="TableofAuthorities"/>
              <w:rPr>
                <w:rFonts w:asciiTheme="majorHAnsi" w:hAnsiTheme="majorHAnsi" w:cstheme="majorHAnsi"/>
                <w:lang w:eastAsia="en-AU"/>
              </w:rPr>
            </w:pPr>
          </w:p>
        </w:tc>
      </w:tr>
      <w:tr w:rsidR="009B4D78" w:rsidRPr="005C23E7" w14:paraId="01C6DE2A" w14:textId="77777777" w:rsidTr="00725616">
        <w:trPr>
          <w:trHeight w:val="340"/>
        </w:trPr>
        <w:tc>
          <w:tcPr>
            <w:tcW w:w="3969" w:type="dxa"/>
            <w:vAlign w:val="center"/>
            <w:hideMark/>
          </w:tcPr>
          <w:p w14:paraId="465C3DC2" w14:textId="71CC0C01" w:rsidR="009B4D78" w:rsidRPr="00DF24C0" w:rsidRDefault="009B4D78" w:rsidP="00132001">
            <w:pPr>
              <w:pStyle w:val="Tabletextindent"/>
              <w:rPr>
                <w:lang w:eastAsia="en-AU"/>
              </w:rPr>
            </w:pPr>
            <w:r w:rsidRPr="00DF24C0">
              <w:rPr>
                <w:lang w:eastAsia="en-AU"/>
              </w:rPr>
              <w:t>Subsidies and supplements (Australian Government)</w:t>
            </w:r>
          </w:p>
        </w:tc>
        <w:tc>
          <w:tcPr>
            <w:tcW w:w="1250" w:type="dxa"/>
            <w:noWrap/>
            <w:vAlign w:val="center"/>
          </w:tcPr>
          <w:p w14:paraId="5BBA031B" w14:textId="18A6311C"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$7,485.3</w:t>
            </w:r>
          </w:p>
        </w:tc>
        <w:tc>
          <w:tcPr>
            <w:tcW w:w="1250" w:type="dxa"/>
            <w:noWrap/>
            <w:vAlign w:val="center"/>
          </w:tcPr>
          <w:p w14:paraId="0A161587" w14:textId="3AB6AD41"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$12,478.5</w:t>
            </w:r>
          </w:p>
        </w:tc>
        <w:tc>
          <w:tcPr>
            <w:tcW w:w="1250" w:type="dxa"/>
            <w:noWrap/>
            <w:vAlign w:val="center"/>
          </w:tcPr>
          <w:p w14:paraId="0C44930B" w14:textId="0D21654B"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$744.4</w:t>
            </w:r>
          </w:p>
        </w:tc>
        <w:tc>
          <w:tcPr>
            <w:tcW w:w="1251" w:type="dxa"/>
            <w:noWrap/>
            <w:vAlign w:val="center"/>
          </w:tcPr>
          <w:p w14:paraId="3DC9CCE9" w14:textId="55379715"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$20,708.3</w:t>
            </w:r>
          </w:p>
        </w:tc>
      </w:tr>
      <w:tr w:rsidR="009B4D78" w:rsidRPr="005C23E7" w14:paraId="6C109DD0" w14:textId="77777777" w:rsidTr="00725616">
        <w:trPr>
          <w:trHeight w:val="340"/>
        </w:trPr>
        <w:tc>
          <w:tcPr>
            <w:tcW w:w="3969" w:type="dxa"/>
            <w:vAlign w:val="center"/>
            <w:hideMark/>
          </w:tcPr>
          <w:p w14:paraId="4545AABA" w14:textId="77777777" w:rsidR="009B4D78" w:rsidRPr="00DF24C0" w:rsidRDefault="009B4D78" w:rsidP="00132001">
            <w:pPr>
              <w:pStyle w:val="Tabletextindent"/>
              <w:rPr>
                <w:lang w:eastAsia="en-AU"/>
              </w:rPr>
            </w:pPr>
            <w:r w:rsidRPr="00DF24C0">
              <w:rPr>
                <w:lang w:eastAsia="en-AU"/>
              </w:rPr>
              <w:t>Subsidies and supplements (state / territory)</w:t>
            </w:r>
          </w:p>
        </w:tc>
        <w:tc>
          <w:tcPr>
            <w:tcW w:w="1250" w:type="dxa"/>
            <w:noWrap/>
            <w:vAlign w:val="center"/>
          </w:tcPr>
          <w:p w14:paraId="1CB387A1" w14:textId="50ABDA3E"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$2.1</w:t>
            </w:r>
          </w:p>
        </w:tc>
        <w:tc>
          <w:tcPr>
            <w:tcW w:w="1250" w:type="dxa"/>
            <w:noWrap/>
            <w:vAlign w:val="center"/>
          </w:tcPr>
          <w:p w14:paraId="2E66DEBE" w14:textId="6BE05FA7"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$39.1</w:t>
            </w:r>
          </w:p>
        </w:tc>
        <w:tc>
          <w:tcPr>
            <w:tcW w:w="1250" w:type="dxa"/>
            <w:noWrap/>
            <w:vAlign w:val="center"/>
          </w:tcPr>
          <w:p w14:paraId="3B7BDBCA" w14:textId="19C26F6C"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$219.3</w:t>
            </w:r>
          </w:p>
        </w:tc>
        <w:tc>
          <w:tcPr>
            <w:tcW w:w="1251" w:type="dxa"/>
            <w:noWrap/>
            <w:vAlign w:val="center"/>
          </w:tcPr>
          <w:p w14:paraId="19ABBA23" w14:textId="53394F7C"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$260.5</w:t>
            </w:r>
          </w:p>
        </w:tc>
      </w:tr>
      <w:tr w:rsidR="009B4D78" w:rsidRPr="005C23E7" w14:paraId="4C058CDC" w14:textId="77777777" w:rsidTr="00725616">
        <w:trPr>
          <w:trHeight w:val="340"/>
        </w:trPr>
        <w:tc>
          <w:tcPr>
            <w:tcW w:w="3969" w:type="dxa"/>
            <w:vAlign w:val="center"/>
            <w:hideMark/>
          </w:tcPr>
          <w:p w14:paraId="5483313E" w14:textId="509E85BE" w:rsidR="009B4D78" w:rsidRPr="00DF24C0" w:rsidRDefault="009B4D78" w:rsidP="00132001">
            <w:pPr>
              <w:pStyle w:val="Tabletextindent"/>
              <w:rPr>
                <w:lang w:eastAsia="en-AU"/>
              </w:rPr>
            </w:pPr>
            <w:r w:rsidRPr="00DF24C0">
              <w:rPr>
                <w:lang w:eastAsia="en-AU"/>
              </w:rPr>
              <w:t>Resident fees</w:t>
            </w:r>
            <w:r>
              <w:rPr>
                <w:lang w:eastAsia="en-AU"/>
              </w:rPr>
              <w:t xml:space="preserve"> </w:t>
            </w:r>
            <w:r w:rsidRPr="00DF24C0">
              <w:t>–</w:t>
            </w:r>
            <w:r w:rsidRPr="00DF24C0">
              <w:rPr>
                <w:lang w:eastAsia="en-AU"/>
              </w:rPr>
              <w:t xml:space="preserve"> means-tested care fee</w:t>
            </w:r>
          </w:p>
        </w:tc>
        <w:tc>
          <w:tcPr>
            <w:tcW w:w="1250" w:type="dxa"/>
            <w:noWrap/>
            <w:vAlign w:val="center"/>
          </w:tcPr>
          <w:p w14:paraId="4804FAF4" w14:textId="58AB2C4D"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$401.9</w:t>
            </w:r>
          </w:p>
        </w:tc>
        <w:tc>
          <w:tcPr>
            <w:tcW w:w="1250" w:type="dxa"/>
            <w:noWrap/>
            <w:vAlign w:val="center"/>
          </w:tcPr>
          <w:p w14:paraId="021C3DE8" w14:textId="39CF6129"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$521.6</w:t>
            </w:r>
          </w:p>
        </w:tc>
        <w:tc>
          <w:tcPr>
            <w:tcW w:w="1250" w:type="dxa"/>
            <w:noWrap/>
            <w:vAlign w:val="center"/>
          </w:tcPr>
          <w:p w14:paraId="107FA9E7" w14:textId="63CF3DE8"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$19.5</w:t>
            </w:r>
          </w:p>
        </w:tc>
        <w:tc>
          <w:tcPr>
            <w:tcW w:w="1251" w:type="dxa"/>
            <w:noWrap/>
            <w:vAlign w:val="center"/>
          </w:tcPr>
          <w:p w14:paraId="0CA5B460" w14:textId="2086C938" w:rsidR="009B4D78" w:rsidRPr="004B2DFC" w:rsidRDefault="009B4D78" w:rsidP="00132001">
            <w:pPr>
              <w:pStyle w:val="TableofAuthorities"/>
              <w:rPr>
                <w:rFonts w:asciiTheme="majorHAnsi" w:hAnsiTheme="majorHAnsi" w:cstheme="majorHAnsi"/>
                <w:lang w:eastAsia="en-AU"/>
              </w:rPr>
            </w:pPr>
            <w:r w:rsidRPr="004B2DFC">
              <w:rPr>
                <w:rFonts w:asciiTheme="majorHAnsi" w:hAnsiTheme="majorHAnsi" w:cstheme="majorHAnsi"/>
              </w:rPr>
              <w:t>$943.0</w:t>
            </w:r>
          </w:p>
        </w:tc>
      </w:tr>
      <w:tr w:rsidR="009B4D78" w:rsidRPr="005C23E7" w14:paraId="18FEF97C" w14:textId="77777777" w:rsidTr="00725616">
        <w:trPr>
          <w:trHeight w:val="340"/>
        </w:trPr>
        <w:tc>
          <w:tcPr>
            <w:tcW w:w="3969" w:type="dxa"/>
            <w:vAlign w:val="center"/>
            <w:hideMark/>
          </w:tcPr>
          <w:p w14:paraId="0BF9A06D" w14:textId="3FD58523" w:rsidR="009B4D78" w:rsidRPr="00DF24C0" w:rsidRDefault="009B4D78" w:rsidP="00446D89">
            <w:pPr>
              <w:pStyle w:val="Tabletextindent"/>
              <w:rPr>
                <w:lang w:eastAsia="en-AU"/>
              </w:rPr>
            </w:pPr>
            <w:r w:rsidRPr="00DF24C0">
              <w:rPr>
                <w:lang w:eastAsia="en-AU"/>
              </w:rPr>
              <w:t>Grants</w:t>
            </w:r>
            <w:r>
              <w:rPr>
                <w:lang w:eastAsia="en-AU"/>
              </w:rPr>
              <w:t xml:space="preserve"> </w:t>
            </w:r>
            <w:r w:rsidRPr="00DF24C0">
              <w:t>–</w:t>
            </w:r>
            <w:r w:rsidRPr="00DF24C0">
              <w:rPr>
                <w:lang w:eastAsia="en-AU"/>
              </w:rPr>
              <w:t xml:space="preserve"> recurrent</w:t>
            </w:r>
          </w:p>
        </w:tc>
        <w:tc>
          <w:tcPr>
            <w:tcW w:w="1250" w:type="dxa"/>
            <w:noWrap/>
            <w:vAlign w:val="center"/>
          </w:tcPr>
          <w:p w14:paraId="028C3A89" w14:textId="6DE23E4F" w:rsidR="009B4D78" w:rsidRPr="004B2DFC" w:rsidRDefault="009B4D78" w:rsidP="00132001">
            <w:pPr>
              <w:pStyle w:val="TableofAuthorities"/>
              <w:rPr>
                <w:lang w:eastAsia="en-AU"/>
              </w:rPr>
            </w:pPr>
            <w:r w:rsidRPr="004B2DFC">
              <w:t>$2.7</w:t>
            </w:r>
          </w:p>
        </w:tc>
        <w:tc>
          <w:tcPr>
            <w:tcW w:w="1250" w:type="dxa"/>
            <w:noWrap/>
            <w:vAlign w:val="center"/>
          </w:tcPr>
          <w:p w14:paraId="58AE5171" w14:textId="1B7D5C28" w:rsidR="009B4D78" w:rsidRPr="004B2DFC" w:rsidRDefault="009B4D78" w:rsidP="00132001">
            <w:pPr>
              <w:pStyle w:val="TableofAuthorities"/>
              <w:rPr>
                <w:lang w:eastAsia="en-AU"/>
              </w:rPr>
            </w:pPr>
            <w:r w:rsidRPr="004B2DFC">
              <w:t>$37.3</w:t>
            </w:r>
          </w:p>
        </w:tc>
        <w:tc>
          <w:tcPr>
            <w:tcW w:w="1250" w:type="dxa"/>
            <w:noWrap/>
            <w:vAlign w:val="center"/>
          </w:tcPr>
          <w:p w14:paraId="32773452" w14:textId="33451CF6" w:rsidR="009B4D78" w:rsidRPr="004B2DFC" w:rsidRDefault="009B4D78" w:rsidP="00132001">
            <w:pPr>
              <w:pStyle w:val="TableofAuthorities"/>
              <w:rPr>
                <w:lang w:eastAsia="en-AU"/>
              </w:rPr>
            </w:pPr>
            <w:r w:rsidRPr="004B2DFC">
              <w:t>$10.1</w:t>
            </w:r>
          </w:p>
        </w:tc>
        <w:tc>
          <w:tcPr>
            <w:tcW w:w="1251" w:type="dxa"/>
            <w:noWrap/>
            <w:vAlign w:val="center"/>
          </w:tcPr>
          <w:p w14:paraId="221EF739" w14:textId="7D74C635" w:rsidR="009B4D78" w:rsidRPr="004B2DFC" w:rsidRDefault="009B4D78" w:rsidP="00132001">
            <w:pPr>
              <w:pStyle w:val="TableofAuthorities"/>
              <w:rPr>
                <w:lang w:eastAsia="en-AU"/>
              </w:rPr>
            </w:pPr>
            <w:r w:rsidRPr="004B2DFC">
              <w:t>$50.1</w:t>
            </w:r>
          </w:p>
        </w:tc>
      </w:tr>
      <w:tr w:rsidR="009B4D78" w:rsidRPr="005C23E7" w14:paraId="1CED8E75" w14:textId="77777777" w:rsidTr="00725616">
        <w:trPr>
          <w:trHeight w:val="340"/>
        </w:trPr>
        <w:tc>
          <w:tcPr>
            <w:tcW w:w="3969" w:type="dxa"/>
            <w:vAlign w:val="center"/>
            <w:hideMark/>
          </w:tcPr>
          <w:p w14:paraId="08B5D13C" w14:textId="77777777" w:rsidR="009B4D78" w:rsidRPr="00DF24C0" w:rsidRDefault="009B4D78" w:rsidP="00446D89">
            <w:pPr>
              <w:pStyle w:val="Tabletextindent"/>
              <w:rPr>
                <w:lang w:eastAsia="en-AU"/>
              </w:rPr>
            </w:pPr>
            <w:r w:rsidRPr="00DF24C0">
              <w:rPr>
                <w:lang w:eastAsia="en-AU"/>
              </w:rPr>
              <w:t>Other care income</w:t>
            </w:r>
          </w:p>
        </w:tc>
        <w:tc>
          <w:tcPr>
            <w:tcW w:w="1250" w:type="dxa"/>
            <w:noWrap/>
            <w:vAlign w:val="center"/>
          </w:tcPr>
          <w:p w14:paraId="42288D57" w14:textId="03E4CBFB" w:rsidR="009B4D78" w:rsidRPr="004B2DFC" w:rsidRDefault="009B4D78" w:rsidP="00132001">
            <w:pPr>
              <w:pStyle w:val="TableofAuthorities"/>
              <w:rPr>
                <w:lang w:eastAsia="en-AU"/>
              </w:rPr>
            </w:pPr>
            <w:r w:rsidRPr="004B2DFC">
              <w:t>$37.6</w:t>
            </w:r>
          </w:p>
        </w:tc>
        <w:tc>
          <w:tcPr>
            <w:tcW w:w="1250" w:type="dxa"/>
            <w:noWrap/>
            <w:vAlign w:val="center"/>
          </w:tcPr>
          <w:p w14:paraId="28C31255" w14:textId="7B71FEDF" w:rsidR="009B4D78" w:rsidRPr="004B2DFC" w:rsidRDefault="009B4D78" w:rsidP="00132001">
            <w:pPr>
              <w:pStyle w:val="TableofAuthorities"/>
              <w:rPr>
                <w:lang w:eastAsia="en-AU"/>
              </w:rPr>
            </w:pPr>
            <w:r w:rsidRPr="004B2DFC">
              <w:t>$40.1</w:t>
            </w:r>
          </w:p>
        </w:tc>
        <w:tc>
          <w:tcPr>
            <w:tcW w:w="1250" w:type="dxa"/>
            <w:noWrap/>
            <w:vAlign w:val="center"/>
          </w:tcPr>
          <w:p w14:paraId="5EA3048B" w14:textId="5F4BB509" w:rsidR="009B4D78" w:rsidRPr="004B2DFC" w:rsidRDefault="009B4D78" w:rsidP="00132001">
            <w:pPr>
              <w:pStyle w:val="TableofAuthorities"/>
              <w:rPr>
                <w:lang w:eastAsia="en-AU"/>
              </w:rPr>
            </w:pPr>
            <w:r w:rsidRPr="004B2DFC">
              <w:t>$4.1</w:t>
            </w:r>
          </w:p>
        </w:tc>
        <w:tc>
          <w:tcPr>
            <w:tcW w:w="1251" w:type="dxa"/>
            <w:noWrap/>
            <w:vAlign w:val="center"/>
          </w:tcPr>
          <w:p w14:paraId="2EF23525" w14:textId="766CF634" w:rsidR="009B4D78" w:rsidRPr="004B2DFC" w:rsidRDefault="009B4D78" w:rsidP="00132001">
            <w:pPr>
              <w:pStyle w:val="TableofAuthorities"/>
              <w:rPr>
                <w:lang w:eastAsia="en-AU"/>
              </w:rPr>
            </w:pPr>
            <w:r w:rsidRPr="004B2DFC">
              <w:t>$81.7</w:t>
            </w:r>
          </w:p>
        </w:tc>
      </w:tr>
      <w:tr w:rsidR="009B4D78" w:rsidRPr="00F3353D" w14:paraId="5250E7F1" w14:textId="77777777" w:rsidTr="00725616">
        <w:trPr>
          <w:trHeight w:val="340"/>
        </w:trPr>
        <w:tc>
          <w:tcPr>
            <w:tcW w:w="3969" w:type="dxa"/>
            <w:shd w:val="clear" w:color="auto" w:fill="D8DADA"/>
            <w:vAlign w:val="center"/>
            <w:hideMark/>
          </w:tcPr>
          <w:p w14:paraId="607ED2F4" w14:textId="77777777" w:rsidR="009B4D78" w:rsidRPr="00F3353D" w:rsidRDefault="009B4D78" w:rsidP="00732307">
            <w:pPr>
              <w:pStyle w:val="TableofAuthorities"/>
              <w:rPr>
                <w:rStyle w:val="Strong"/>
                <w:lang w:eastAsia="en-AU"/>
              </w:rPr>
            </w:pPr>
            <w:r w:rsidRPr="00F3353D">
              <w:rPr>
                <w:rStyle w:val="Strong"/>
                <w:lang w:eastAsia="en-AU"/>
              </w:rPr>
              <w:t>Total care income</w:t>
            </w:r>
          </w:p>
        </w:tc>
        <w:tc>
          <w:tcPr>
            <w:tcW w:w="1250" w:type="dxa"/>
            <w:shd w:val="clear" w:color="auto" w:fill="D8DADA"/>
            <w:noWrap/>
            <w:vAlign w:val="center"/>
          </w:tcPr>
          <w:p w14:paraId="7C6FBA2C" w14:textId="4D2E2439" w:rsidR="009B4D78" w:rsidRPr="00547AFC" w:rsidRDefault="009B4D78" w:rsidP="00547AFC">
            <w:pPr>
              <w:pStyle w:val="TableofAuthorities"/>
              <w:rPr>
                <w:rStyle w:val="Strong"/>
              </w:rPr>
            </w:pPr>
            <w:r w:rsidRPr="00547AFC">
              <w:rPr>
                <w:rStyle w:val="Strong"/>
              </w:rPr>
              <w:t>$7,929.5</w:t>
            </w:r>
          </w:p>
        </w:tc>
        <w:tc>
          <w:tcPr>
            <w:tcW w:w="1250" w:type="dxa"/>
            <w:shd w:val="clear" w:color="auto" w:fill="D8DADA"/>
            <w:noWrap/>
            <w:vAlign w:val="center"/>
          </w:tcPr>
          <w:p w14:paraId="65461A86" w14:textId="7E3077F1" w:rsidR="009B4D78" w:rsidRPr="00547AFC" w:rsidRDefault="009B4D78" w:rsidP="00547AFC">
            <w:pPr>
              <w:pStyle w:val="TableofAuthorities"/>
              <w:rPr>
                <w:rStyle w:val="Strong"/>
              </w:rPr>
            </w:pPr>
            <w:r w:rsidRPr="00547AFC">
              <w:rPr>
                <w:rStyle w:val="Strong"/>
              </w:rPr>
              <w:t>$13,116.6</w:t>
            </w:r>
          </w:p>
        </w:tc>
        <w:tc>
          <w:tcPr>
            <w:tcW w:w="1250" w:type="dxa"/>
            <w:shd w:val="clear" w:color="auto" w:fill="D8DADA"/>
            <w:noWrap/>
            <w:vAlign w:val="center"/>
          </w:tcPr>
          <w:p w14:paraId="4D74804A" w14:textId="24766591" w:rsidR="009B4D78" w:rsidRPr="00547AFC" w:rsidRDefault="009B4D78" w:rsidP="00547AFC">
            <w:pPr>
              <w:pStyle w:val="TableofAuthorities"/>
              <w:rPr>
                <w:rStyle w:val="Strong"/>
              </w:rPr>
            </w:pPr>
            <w:r w:rsidRPr="00547AFC">
              <w:rPr>
                <w:rStyle w:val="Strong"/>
              </w:rPr>
              <w:t>$997.4</w:t>
            </w:r>
          </w:p>
        </w:tc>
        <w:tc>
          <w:tcPr>
            <w:tcW w:w="1251" w:type="dxa"/>
            <w:shd w:val="clear" w:color="auto" w:fill="D8DADA"/>
            <w:noWrap/>
            <w:vAlign w:val="center"/>
          </w:tcPr>
          <w:p w14:paraId="096A6928" w14:textId="6D233FD1" w:rsidR="009B4D78" w:rsidRPr="00547AFC" w:rsidRDefault="009B4D78" w:rsidP="00547AFC">
            <w:pPr>
              <w:pStyle w:val="TableofAuthorities"/>
              <w:rPr>
                <w:rStyle w:val="Strong"/>
              </w:rPr>
            </w:pPr>
            <w:r w:rsidRPr="00547AFC">
              <w:rPr>
                <w:rStyle w:val="Strong"/>
              </w:rPr>
              <w:t>$22,043.6</w:t>
            </w:r>
          </w:p>
        </w:tc>
      </w:tr>
      <w:tr w:rsidR="009B4D78" w:rsidRPr="00F3353D" w14:paraId="35521E21" w14:textId="77777777" w:rsidTr="00725616">
        <w:trPr>
          <w:trHeight w:val="340"/>
        </w:trPr>
        <w:tc>
          <w:tcPr>
            <w:tcW w:w="3969" w:type="dxa"/>
            <w:shd w:val="clear" w:color="auto" w:fill="E8DEED" w:themeFill="accent3" w:themeFillTint="33"/>
            <w:vAlign w:val="center"/>
            <w:hideMark/>
          </w:tcPr>
          <w:p w14:paraId="04DEDC2D" w14:textId="4E9B6FE0" w:rsidR="009B4D78" w:rsidRPr="00F3353D" w:rsidRDefault="00324309" w:rsidP="00732307">
            <w:pPr>
              <w:pStyle w:val="TableofAuthorities"/>
              <w:rPr>
                <w:rStyle w:val="Strong"/>
                <w:lang w:eastAsia="en-AU"/>
              </w:rPr>
            </w:pPr>
            <w:r w:rsidRPr="00F3353D">
              <w:rPr>
                <w:rStyle w:val="Strong"/>
                <w:lang w:eastAsia="en-AU"/>
              </w:rPr>
              <w:t xml:space="preserve">Everyday living </w:t>
            </w:r>
            <w:r w:rsidR="009B4D78" w:rsidRPr="00F3353D">
              <w:rPr>
                <w:rStyle w:val="Strong"/>
                <w:lang w:eastAsia="en-AU"/>
              </w:rPr>
              <w:t>income</w:t>
            </w:r>
          </w:p>
        </w:tc>
        <w:tc>
          <w:tcPr>
            <w:tcW w:w="1250" w:type="dxa"/>
            <w:shd w:val="clear" w:color="auto" w:fill="E8DEED" w:themeFill="accent3" w:themeFillTint="33"/>
            <w:noWrap/>
            <w:vAlign w:val="center"/>
          </w:tcPr>
          <w:p w14:paraId="74B152BB" w14:textId="64CFF37C" w:rsidR="009B4D78" w:rsidRPr="00F3353D" w:rsidRDefault="009B4D78" w:rsidP="009B4D78">
            <w:pPr>
              <w:spacing w:before="0" w:after="0" w:line="240" w:lineRule="auto"/>
              <w:rPr>
                <w:rStyle w:val="Strong"/>
                <w:lang w:eastAsia="en-AU"/>
              </w:rPr>
            </w:pPr>
          </w:p>
        </w:tc>
        <w:tc>
          <w:tcPr>
            <w:tcW w:w="1250" w:type="dxa"/>
            <w:shd w:val="clear" w:color="auto" w:fill="E8DEED" w:themeFill="accent3" w:themeFillTint="33"/>
            <w:noWrap/>
            <w:vAlign w:val="center"/>
          </w:tcPr>
          <w:p w14:paraId="51BFCC77" w14:textId="19FB9D58" w:rsidR="009B4D78" w:rsidRPr="00F3353D" w:rsidRDefault="009B4D78" w:rsidP="009B4D78">
            <w:pPr>
              <w:spacing w:before="0" w:after="0" w:line="240" w:lineRule="auto"/>
              <w:rPr>
                <w:rStyle w:val="Strong"/>
                <w:lang w:eastAsia="en-AU"/>
              </w:rPr>
            </w:pPr>
          </w:p>
        </w:tc>
        <w:tc>
          <w:tcPr>
            <w:tcW w:w="1250" w:type="dxa"/>
            <w:shd w:val="clear" w:color="auto" w:fill="E8DEED" w:themeFill="accent3" w:themeFillTint="33"/>
            <w:noWrap/>
            <w:vAlign w:val="center"/>
          </w:tcPr>
          <w:p w14:paraId="4613C6E0" w14:textId="4F08A700" w:rsidR="009B4D78" w:rsidRPr="00F3353D" w:rsidRDefault="009B4D78" w:rsidP="009B4D78">
            <w:pPr>
              <w:spacing w:before="0" w:after="0" w:line="240" w:lineRule="auto"/>
              <w:rPr>
                <w:rStyle w:val="Strong"/>
                <w:lang w:eastAsia="en-AU"/>
              </w:rPr>
            </w:pPr>
          </w:p>
        </w:tc>
        <w:tc>
          <w:tcPr>
            <w:tcW w:w="1251" w:type="dxa"/>
            <w:shd w:val="clear" w:color="auto" w:fill="E8DEED" w:themeFill="accent3" w:themeFillTint="33"/>
            <w:noWrap/>
            <w:vAlign w:val="center"/>
          </w:tcPr>
          <w:p w14:paraId="7FC14A73" w14:textId="1F8F1440" w:rsidR="009B4D78" w:rsidRPr="00F3353D" w:rsidRDefault="009B4D78" w:rsidP="009B4D78">
            <w:pPr>
              <w:spacing w:before="0" w:after="0" w:line="240" w:lineRule="auto"/>
              <w:rPr>
                <w:rStyle w:val="Strong"/>
                <w:lang w:eastAsia="en-AU"/>
              </w:rPr>
            </w:pPr>
          </w:p>
        </w:tc>
      </w:tr>
      <w:tr w:rsidR="009B4D78" w:rsidRPr="005C23E7" w14:paraId="5D73F2BC" w14:textId="77777777" w:rsidTr="00725616">
        <w:trPr>
          <w:trHeight w:val="340"/>
        </w:trPr>
        <w:tc>
          <w:tcPr>
            <w:tcW w:w="3969" w:type="dxa"/>
            <w:shd w:val="clear" w:color="auto" w:fill="FFFFFF"/>
            <w:vAlign w:val="center"/>
            <w:hideMark/>
          </w:tcPr>
          <w:p w14:paraId="2A5AB7AC" w14:textId="2017E912" w:rsidR="009B4D78" w:rsidRPr="00DF24C0" w:rsidRDefault="009B4D78" w:rsidP="00446D89">
            <w:pPr>
              <w:pStyle w:val="Tabletextindent"/>
              <w:rPr>
                <w:lang w:eastAsia="en-AU"/>
              </w:rPr>
            </w:pPr>
            <w:r w:rsidRPr="00DF24C0">
              <w:rPr>
                <w:lang w:eastAsia="en-AU"/>
              </w:rPr>
              <w:t>Subsidies and supplements (Australian Government)</w:t>
            </w:r>
          </w:p>
        </w:tc>
        <w:tc>
          <w:tcPr>
            <w:tcW w:w="1250" w:type="dxa"/>
            <w:noWrap/>
            <w:vAlign w:val="center"/>
          </w:tcPr>
          <w:p w14:paraId="75451999" w14:textId="7C543473" w:rsidR="009B4D78" w:rsidRPr="004B2DFC" w:rsidRDefault="009B4D78" w:rsidP="00132001">
            <w:pPr>
              <w:pStyle w:val="TableofAuthorities"/>
              <w:rPr>
                <w:lang w:eastAsia="en-AU"/>
              </w:rPr>
            </w:pPr>
            <w:r w:rsidRPr="004B2DFC">
              <w:t>$332.1</w:t>
            </w:r>
          </w:p>
        </w:tc>
        <w:tc>
          <w:tcPr>
            <w:tcW w:w="1250" w:type="dxa"/>
            <w:noWrap/>
            <w:vAlign w:val="center"/>
          </w:tcPr>
          <w:p w14:paraId="76F3F3CC" w14:textId="456D25F9" w:rsidR="009B4D78" w:rsidRPr="004B2DFC" w:rsidRDefault="009B4D78" w:rsidP="00132001">
            <w:pPr>
              <w:pStyle w:val="TableofAuthorities"/>
              <w:rPr>
                <w:lang w:eastAsia="en-AU"/>
              </w:rPr>
            </w:pPr>
            <w:r w:rsidRPr="004B2DFC">
              <w:t>$530.5</w:t>
            </w:r>
          </w:p>
        </w:tc>
        <w:tc>
          <w:tcPr>
            <w:tcW w:w="1250" w:type="dxa"/>
            <w:noWrap/>
            <w:vAlign w:val="center"/>
          </w:tcPr>
          <w:p w14:paraId="07DCC4A3" w14:textId="0756A797" w:rsidR="009B4D78" w:rsidRPr="004B2DFC" w:rsidRDefault="009B4D78" w:rsidP="00132001">
            <w:pPr>
              <w:pStyle w:val="TableofAuthorities"/>
              <w:rPr>
                <w:lang w:eastAsia="en-AU"/>
              </w:rPr>
            </w:pPr>
            <w:r w:rsidRPr="004B2DFC">
              <w:t>$25.2</w:t>
            </w:r>
          </w:p>
        </w:tc>
        <w:tc>
          <w:tcPr>
            <w:tcW w:w="1251" w:type="dxa"/>
            <w:noWrap/>
            <w:vAlign w:val="center"/>
          </w:tcPr>
          <w:p w14:paraId="3B704781" w14:textId="2267EF13" w:rsidR="009B4D78" w:rsidRPr="004B2DFC" w:rsidRDefault="009B4D78" w:rsidP="00132001">
            <w:pPr>
              <w:pStyle w:val="TableofAuthorities"/>
              <w:rPr>
                <w:lang w:eastAsia="en-AU"/>
              </w:rPr>
            </w:pPr>
            <w:r w:rsidRPr="004B2DFC">
              <w:t>$887.9</w:t>
            </w:r>
          </w:p>
        </w:tc>
      </w:tr>
      <w:tr w:rsidR="009B4D78" w:rsidRPr="005C23E7" w14:paraId="7B02DC75" w14:textId="77777777" w:rsidTr="00725616">
        <w:trPr>
          <w:trHeight w:val="340"/>
        </w:trPr>
        <w:tc>
          <w:tcPr>
            <w:tcW w:w="3969" w:type="dxa"/>
            <w:shd w:val="clear" w:color="auto" w:fill="FFFFFF"/>
            <w:vAlign w:val="center"/>
            <w:hideMark/>
          </w:tcPr>
          <w:p w14:paraId="4433EC17" w14:textId="77777777" w:rsidR="009B4D78" w:rsidRPr="00DF24C0" w:rsidRDefault="009B4D78" w:rsidP="00446D89">
            <w:pPr>
              <w:pStyle w:val="Tabletextindent"/>
              <w:rPr>
                <w:lang w:eastAsia="en-AU"/>
              </w:rPr>
            </w:pPr>
            <w:r w:rsidRPr="00DF24C0">
              <w:rPr>
                <w:lang w:eastAsia="en-AU"/>
              </w:rPr>
              <w:t>Basic daily fee</w:t>
            </w:r>
          </w:p>
        </w:tc>
        <w:tc>
          <w:tcPr>
            <w:tcW w:w="1250" w:type="dxa"/>
            <w:noWrap/>
            <w:vAlign w:val="center"/>
          </w:tcPr>
          <w:p w14:paraId="16F50760" w14:textId="084B6D9E" w:rsidR="009B4D78" w:rsidRPr="004B2DFC" w:rsidRDefault="009B4D78" w:rsidP="00132001">
            <w:pPr>
              <w:pStyle w:val="TableofAuthorities"/>
              <w:rPr>
                <w:lang w:eastAsia="en-AU"/>
              </w:rPr>
            </w:pPr>
            <w:r w:rsidRPr="004B2DFC">
              <w:t>$1,665.7</w:t>
            </w:r>
          </w:p>
        </w:tc>
        <w:tc>
          <w:tcPr>
            <w:tcW w:w="1250" w:type="dxa"/>
            <w:noWrap/>
            <w:vAlign w:val="center"/>
          </w:tcPr>
          <w:p w14:paraId="51289942" w14:textId="50B90556" w:rsidR="009B4D78" w:rsidRPr="004B2DFC" w:rsidRDefault="009B4D78" w:rsidP="00132001">
            <w:pPr>
              <w:pStyle w:val="TableofAuthorities"/>
              <w:rPr>
                <w:lang w:eastAsia="en-AU"/>
              </w:rPr>
            </w:pPr>
            <w:r w:rsidRPr="004B2DFC">
              <w:t>$2,720.7</w:t>
            </w:r>
          </w:p>
        </w:tc>
        <w:tc>
          <w:tcPr>
            <w:tcW w:w="1250" w:type="dxa"/>
            <w:noWrap/>
            <w:vAlign w:val="center"/>
          </w:tcPr>
          <w:p w14:paraId="1D8C5956" w14:textId="650EA442" w:rsidR="009B4D78" w:rsidRPr="004B2DFC" w:rsidRDefault="009B4D78" w:rsidP="00132001">
            <w:pPr>
              <w:pStyle w:val="TableofAuthorities"/>
              <w:rPr>
                <w:lang w:eastAsia="en-AU"/>
              </w:rPr>
            </w:pPr>
            <w:r w:rsidRPr="004B2DFC">
              <w:t>$147.3</w:t>
            </w:r>
          </w:p>
        </w:tc>
        <w:tc>
          <w:tcPr>
            <w:tcW w:w="1251" w:type="dxa"/>
            <w:noWrap/>
            <w:vAlign w:val="center"/>
          </w:tcPr>
          <w:p w14:paraId="2C4C0259" w14:textId="7DC06704" w:rsidR="009B4D78" w:rsidRPr="004B2DFC" w:rsidRDefault="009B4D78" w:rsidP="00132001">
            <w:pPr>
              <w:pStyle w:val="TableofAuthorities"/>
              <w:rPr>
                <w:lang w:eastAsia="en-AU"/>
              </w:rPr>
            </w:pPr>
            <w:r w:rsidRPr="004B2DFC">
              <w:t>$4,533.7</w:t>
            </w:r>
          </w:p>
        </w:tc>
      </w:tr>
      <w:tr w:rsidR="009B4D78" w:rsidRPr="005C23E7" w14:paraId="510721A5" w14:textId="77777777" w:rsidTr="00725616">
        <w:trPr>
          <w:trHeight w:val="340"/>
        </w:trPr>
        <w:tc>
          <w:tcPr>
            <w:tcW w:w="3969" w:type="dxa"/>
            <w:vAlign w:val="center"/>
            <w:hideMark/>
          </w:tcPr>
          <w:p w14:paraId="37D06353" w14:textId="77777777" w:rsidR="009B4D78" w:rsidRPr="00DF24C0" w:rsidRDefault="009B4D78" w:rsidP="00446D89">
            <w:pPr>
              <w:pStyle w:val="Tabletextindent"/>
              <w:rPr>
                <w:lang w:eastAsia="en-AU"/>
              </w:rPr>
            </w:pPr>
            <w:r w:rsidRPr="00DF24C0">
              <w:rPr>
                <w:lang w:eastAsia="en-AU"/>
              </w:rPr>
              <w:t>Extra service fees</w:t>
            </w:r>
          </w:p>
        </w:tc>
        <w:tc>
          <w:tcPr>
            <w:tcW w:w="1250" w:type="dxa"/>
            <w:noWrap/>
            <w:vAlign w:val="center"/>
          </w:tcPr>
          <w:p w14:paraId="507F3381" w14:textId="593D0BFF" w:rsidR="009B4D78" w:rsidRPr="004B2DFC" w:rsidRDefault="009B4D78" w:rsidP="00132001">
            <w:pPr>
              <w:pStyle w:val="TableofAuthorities"/>
              <w:rPr>
                <w:lang w:eastAsia="en-AU"/>
              </w:rPr>
            </w:pPr>
            <w:r w:rsidRPr="004B2DFC">
              <w:t>$117.8</w:t>
            </w:r>
          </w:p>
        </w:tc>
        <w:tc>
          <w:tcPr>
            <w:tcW w:w="1250" w:type="dxa"/>
            <w:noWrap/>
            <w:vAlign w:val="center"/>
          </w:tcPr>
          <w:p w14:paraId="3AE7B939" w14:textId="1602261B" w:rsidR="009B4D78" w:rsidRPr="004B2DFC" w:rsidRDefault="009B4D78" w:rsidP="00132001">
            <w:pPr>
              <w:pStyle w:val="TableofAuthorities"/>
              <w:rPr>
                <w:lang w:eastAsia="en-AU"/>
              </w:rPr>
            </w:pPr>
            <w:r w:rsidRPr="004B2DFC">
              <w:t>$33.8</w:t>
            </w:r>
          </w:p>
        </w:tc>
        <w:tc>
          <w:tcPr>
            <w:tcW w:w="1250" w:type="dxa"/>
            <w:noWrap/>
            <w:vAlign w:val="center"/>
          </w:tcPr>
          <w:p w14:paraId="66B9A5FB" w14:textId="6B7CA5EF" w:rsidR="009B4D78" w:rsidRPr="004B2DFC" w:rsidRDefault="009B4D78" w:rsidP="00132001">
            <w:pPr>
              <w:pStyle w:val="TableofAuthorities"/>
              <w:rPr>
                <w:lang w:eastAsia="en-AU"/>
              </w:rPr>
            </w:pPr>
            <w:r w:rsidRPr="004B2DFC">
              <w:t>$0.1</w:t>
            </w:r>
          </w:p>
        </w:tc>
        <w:tc>
          <w:tcPr>
            <w:tcW w:w="1251" w:type="dxa"/>
            <w:noWrap/>
            <w:vAlign w:val="center"/>
          </w:tcPr>
          <w:p w14:paraId="7B218C0F" w14:textId="27F6B0A5" w:rsidR="009B4D78" w:rsidRPr="004B2DFC" w:rsidRDefault="009B4D78" w:rsidP="00132001">
            <w:pPr>
              <w:pStyle w:val="TableofAuthorities"/>
              <w:rPr>
                <w:lang w:eastAsia="en-AU"/>
              </w:rPr>
            </w:pPr>
            <w:r w:rsidRPr="004B2DFC">
              <w:t>$151.8</w:t>
            </w:r>
          </w:p>
        </w:tc>
      </w:tr>
      <w:tr w:rsidR="009B4D78" w:rsidRPr="005C23E7" w14:paraId="0CA1BAD2" w14:textId="77777777" w:rsidTr="00725616">
        <w:trPr>
          <w:trHeight w:val="340"/>
        </w:trPr>
        <w:tc>
          <w:tcPr>
            <w:tcW w:w="3969" w:type="dxa"/>
            <w:vAlign w:val="center"/>
            <w:hideMark/>
          </w:tcPr>
          <w:p w14:paraId="19A29D12" w14:textId="77777777" w:rsidR="009B4D78" w:rsidRPr="00DF24C0" w:rsidRDefault="009B4D78" w:rsidP="00446D89">
            <w:pPr>
              <w:pStyle w:val="Tabletextindent"/>
              <w:rPr>
                <w:lang w:eastAsia="en-AU"/>
              </w:rPr>
            </w:pPr>
            <w:r w:rsidRPr="00DF24C0">
              <w:rPr>
                <w:lang w:eastAsia="en-AU"/>
              </w:rPr>
              <w:t>Additional service fees</w:t>
            </w:r>
          </w:p>
        </w:tc>
        <w:tc>
          <w:tcPr>
            <w:tcW w:w="1250" w:type="dxa"/>
            <w:noWrap/>
            <w:vAlign w:val="center"/>
          </w:tcPr>
          <w:p w14:paraId="0E70851F" w14:textId="3DE3764B" w:rsidR="009B4D78" w:rsidRPr="004B2DFC" w:rsidRDefault="009B4D78" w:rsidP="00132001">
            <w:pPr>
              <w:pStyle w:val="TableofAuthorities"/>
              <w:rPr>
                <w:lang w:eastAsia="en-AU"/>
              </w:rPr>
            </w:pPr>
            <w:r w:rsidRPr="004B2DFC">
              <w:t>$167.2</w:t>
            </w:r>
          </w:p>
        </w:tc>
        <w:tc>
          <w:tcPr>
            <w:tcW w:w="1250" w:type="dxa"/>
            <w:noWrap/>
            <w:vAlign w:val="center"/>
          </w:tcPr>
          <w:p w14:paraId="0DAFB7FA" w14:textId="5A3DF89B" w:rsidR="009B4D78" w:rsidRPr="004B2DFC" w:rsidRDefault="009B4D78" w:rsidP="00132001">
            <w:pPr>
              <w:pStyle w:val="TableofAuthorities"/>
              <w:rPr>
                <w:lang w:eastAsia="en-AU"/>
              </w:rPr>
            </w:pPr>
            <w:r w:rsidRPr="004B2DFC">
              <w:t>$157.0</w:t>
            </w:r>
          </w:p>
        </w:tc>
        <w:tc>
          <w:tcPr>
            <w:tcW w:w="1250" w:type="dxa"/>
            <w:noWrap/>
            <w:vAlign w:val="center"/>
          </w:tcPr>
          <w:p w14:paraId="2931B0C3" w14:textId="16773897" w:rsidR="009B4D78" w:rsidRPr="004B2DFC" w:rsidRDefault="009B4D78" w:rsidP="00132001">
            <w:pPr>
              <w:pStyle w:val="TableofAuthorities"/>
              <w:rPr>
                <w:lang w:eastAsia="en-AU"/>
              </w:rPr>
            </w:pPr>
            <w:r w:rsidRPr="004B2DFC">
              <w:t>$0.0</w:t>
            </w:r>
          </w:p>
        </w:tc>
        <w:tc>
          <w:tcPr>
            <w:tcW w:w="1251" w:type="dxa"/>
            <w:noWrap/>
            <w:vAlign w:val="center"/>
          </w:tcPr>
          <w:p w14:paraId="7256F27E" w14:textId="76C2AA01" w:rsidR="009B4D78" w:rsidRPr="004B2DFC" w:rsidRDefault="009B4D78" w:rsidP="00132001">
            <w:pPr>
              <w:pStyle w:val="TableofAuthorities"/>
              <w:rPr>
                <w:lang w:eastAsia="en-AU"/>
              </w:rPr>
            </w:pPr>
            <w:r w:rsidRPr="004B2DFC">
              <w:t>$324.2</w:t>
            </w:r>
          </w:p>
        </w:tc>
      </w:tr>
      <w:tr w:rsidR="009B4D78" w:rsidRPr="005C23E7" w14:paraId="0579B61B" w14:textId="77777777" w:rsidTr="00725616">
        <w:trPr>
          <w:trHeight w:val="340"/>
        </w:trPr>
        <w:tc>
          <w:tcPr>
            <w:tcW w:w="3969" w:type="dxa"/>
            <w:vAlign w:val="center"/>
            <w:hideMark/>
          </w:tcPr>
          <w:p w14:paraId="3388C542" w14:textId="055C4438" w:rsidR="009B4D78" w:rsidRPr="00DF24C0" w:rsidRDefault="009B4D78" w:rsidP="00446D89">
            <w:pPr>
              <w:pStyle w:val="Tabletextindent"/>
              <w:rPr>
                <w:lang w:eastAsia="en-AU"/>
              </w:rPr>
            </w:pPr>
            <w:r w:rsidRPr="00DF24C0">
              <w:rPr>
                <w:lang w:eastAsia="en-AU"/>
              </w:rPr>
              <w:t xml:space="preserve">Other </w:t>
            </w:r>
            <w:r w:rsidR="00324309">
              <w:rPr>
                <w:lang w:eastAsia="en-AU"/>
              </w:rPr>
              <w:t>e</w:t>
            </w:r>
            <w:r w:rsidR="00324309" w:rsidRPr="00324309">
              <w:rPr>
                <w:lang w:eastAsia="en-AU"/>
              </w:rPr>
              <w:t xml:space="preserve">veryday living </w:t>
            </w:r>
            <w:r w:rsidRPr="00DF24C0">
              <w:rPr>
                <w:lang w:eastAsia="en-AU"/>
              </w:rPr>
              <w:t>income</w:t>
            </w:r>
          </w:p>
        </w:tc>
        <w:tc>
          <w:tcPr>
            <w:tcW w:w="1250" w:type="dxa"/>
            <w:noWrap/>
            <w:vAlign w:val="center"/>
          </w:tcPr>
          <w:p w14:paraId="21044CF2" w14:textId="2500EE90" w:rsidR="009B4D78" w:rsidRPr="004B2DFC" w:rsidRDefault="009B4D78" w:rsidP="00132001">
            <w:pPr>
              <w:pStyle w:val="TableofAuthorities"/>
              <w:rPr>
                <w:lang w:eastAsia="en-AU"/>
              </w:rPr>
            </w:pPr>
            <w:r w:rsidRPr="004B2DFC">
              <w:t>$9.9</w:t>
            </w:r>
          </w:p>
        </w:tc>
        <w:tc>
          <w:tcPr>
            <w:tcW w:w="1250" w:type="dxa"/>
            <w:noWrap/>
            <w:vAlign w:val="center"/>
          </w:tcPr>
          <w:p w14:paraId="3D089CD5" w14:textId="2FCCCA14" w:rsidR="009B4D78" w:rsidRPr="004B2DFC" w:rsidRDefault="009B4D78" w:rsidP="00132001">
            <w:pPr>
              <w:pStyle w:val="TableofAuthorities"/>
              <w:rPr>
                <w:lang w:eastAsia="en-AU"/>
              </w:rPr>
            </w:pPr>
            <w:r w:rsidRPr="004B2DFC">
              <w:t>$27.6</w:t>
            </w:r>
          </w:p>
        </w:tc>
        <w:tc>
          <w:tcPr>
            <w:tcW w:w="1250" w:type="dxa"/>
            <w:noWrap/>
            <w:vAlign w:val="center"/>
          </w:tcPr>
          <w:p w14:paraId="0E7564B5" w14:textId="5E712AD8" w:rsidR="009B4D78" w:rsidRPr="004B2DFC" w:rsidRDefault="009B4D78" w:rsidP="00132001">
            <w:pPr>
              <w:pStyle w:val="TableofAuthorities"/>
              <w:rPr>
                <w:lang w:eastAsia="en-AU"/>
              </w:rPr>
            </w:pPr>
            <w:r w:rsidRPr="004B2DFC">
              <w:t>$0.9</w:t>
            </w:r>
          </w:p>
        </w:tc>
        <w:tc>
          <w:tcPr>
            <w:tcW w:w="1251" w:type="dxa"/>
            <w:noWrap/>
            <w:vAlign w:val="center"/>
          </w:tcPr>
          <w:p w14:paraId="48A5389D" w14:textId="3685888C" w:rsidR="009B4D78" w:rsidRPr="004B2DFC" w:rsidRDefault="009B4D78" w:rsidP="00132001">
            <w:pPr>
              <w:pStyle w:val="TableofAuthorities"/>
              <w:rPr>
                <w:lang w:eastAsia="en-AU"/>
              </w:rPr>
            </w:pPr>
            <w:r w:rsidRPr="004B2DFC">
              <w:t>$38.5</w:t>
            </w:r>
          </w:p>
        </w:tc>
      </w:tr>
      <w:tr w:rsidR="009B4D78" w:rsidRPr="00F3353D" w14:paraId="5D521025" w14:textId="77777777" w:rsidTr="00725616">
        <w:trPr>
          <w:trHeight w:val="340"/>
        </w:trPr>
        <w:tc>
          <w:tcPr>
            <w:tcW w:w="3969" w:type="dxa"/>
            <w:shd w:val="clear" w:color="auto" w:fill="D8DADA"/>
            <w:vAlign w:val="center"/>
            <w:hideMark/>
          </w:tcPr>
          <w:p w14:paraId="294BDFD5" w14:textId="09C62154" w:rsidR="009B4D78" w:rsidRPr="00F3353D" w:rsidRDefault="009B4D78" w:rsidP="00732307">
            <w:pPr>
              <w:pStyle w:val="TableofAuthorities"/>
              <w:rPr>
                <w:rStyle w:val="Strong"/>
                <w:lang w:eastAsia="en-AU"/>
              </w:rPr>
            </w:pPr>
            <w:r w:rsidRPr="00F3353D">
              <w:rPr>
                <w:rStyle w:val="Strong"/>
                <w:lang w:eastAsia="en-AU"/>
              </w:rPr>
              <w:t xml:space="preserve">Total </w:t>
            </w:r>
            <w:r w:rsidR="00324309" w:rsidRPr="00F3353D">
              <w:rPr>
                <w:rStyle w:val="Strong"/>
                <w:lang w:eastAsia="en-AU"/>
              </w:rPr>
              <w:t xml:space="preserve">everyday living </w:t>
            </w:r>
            <w:r w:rsidRPr="00F3353D">
              <w:rPr>
                <w:rStyle w:val="Strong"/>
                <w:lang w:eastAsia="en-AU"/>
              </w:rPr>
              <w:t>income</w:t>
            </w:r>
          </w:p>
        </w:tc>
        <w:tc>
          <w:tcPr>
            <w:tcW w:w="1250" w:type="dxa"/>
            <w:shd w:val="clear" w:color="auto" w:fill="D8DADA"/>
            <w:noWrap/>
            <w:vAlign w:val="center"/>
          </w:tcPr>
          <w:p w14:paraId="5ED6C6CB" w14:textId="3BD421CD" w:rsidR="009B4D78" w:rsidRPr="00547AFC" w:rsidRDefault="009B4D78" w:rsidP="00547AFC">
            <w:pPr>
              <w:pStyle w:val="TableofAuthorities"/>
              <w:rPr>
                <w:rStyle w:val="Strong"/>
              </w:rPr>
            </w:pPr>
            <w:r w:rsidRPr="00547AFC">
              <w:rPr>
                <w:rStyle w:val="Strong"/>
              </w:rPr>
              <w:t>$2,292.8</w:t>
            </w:r>
          </w:p>
        </w:tc>
        <w:tc>
          <w:tcPr>
            <w:tcW w:w="1250" w:type="dxa"/>
            <w:shd w:val="clear" w:color="auto" w:fill="D8DADA"/>
            <w:noWrap/>
            <w:vAlign w:val="center"/>
          </w:tcPr>
          <w:p w14:paraId="70954078" w14:textId="54217F20" w:rsidR="009B4D78" w:rsidRPr="00547AFC" w:rsidRDefault="009B4D78" w:rsidP="00547AFC">
            <w:pPr>
              <w:pStyle w:val="TableofAuthorities"/>
              <w:rPr>
                <w:rStyle w:val="Strong"/>
              </w:rPr>
            </w:pPr>
            <w:r w:rsidRPr="00547AFC">
              <w:rPr>
                <w:rStyle w:val="Strong"/>
              </w:rPr>
              <w:t>$3,469.7</w:t>
            </w:r>
          </w:p>
        </w:tc>
        <w:tc>
          <w:tcPr>
            <w:tcW w:w="1250" w:type="dxa"/>
            <w:shd w:val="clear" w:color="auto" w:fill="D8DADA"/>
            <w:noWrap/>
            <w:vAlign w:val="center"/>
          </w:tcPr>
          <w:p w14:paraId="28D73CEC" w14:textId="2416DDAC" w:rsidR="009B4D78" w:rsidRPr="00547AFC" w:rsidRDefault="009B4D78" w:rsidP="00547AFC">
            <w:pPr>
              <w:pStyle w:val="TableofAuthorities"/>
              <w:rPr>
                <w:rStyle w:val="Strong"/>
              </w:rPr>
            </w:pPr>
            <w:r w:rsidRPr="00547AFC">
              <w:rPr>
                <w:rStyle w:val="Strong"/>
              </w:rPr>
              <w:t>$173.6</w:t>
            </w:r>
          </w:p>
        </w:tc>
        <w:tc>
          <w:tcPr>
            <w:tcW w:w="1251" w:type="dxa"/>
            <w:shd w:val="clear" w:color="auto" w:fill="D8DADA"/>
            <w:noWrap/>
            <w:vAlign w:val="center"/>
          </w:tcPr>
          <w:p w14:paraId="6448F0FD" w14:textId="1C42CA4E" w:rsidR="009B4D78" w:rsidRPr="00547AFC" w:rsidRDefault="009B4D78" w:rsidP="00547AFC">
            <w:pPr>
              <w:pStyle w:val="TableofAuthorities"/>
              <w:rPr>
                <w:rStyle w:val="Strong"/>
              </w:rPr>
            </w:pPr>
            <w:r w:rsidRPr="00547AFC">
              <w:rPr>
                <w:rStyle w:val="Strong"/>
              </w:rPr>
              <w:t>$5,936.1</w:t>
            </w:r>
          </w:p>
        </w:tc>
      </w:tr>
      <w:tr w:rsidR="009B4D78" w:rsidRPr="00F3353D" w14:paraId="27A19A5F" w14:textId="77777777" w:rsidTr="00725616">
        <w:trPr>
          <w:trHeight w:val="340"/>
        </w:trPr>
        <w:tc>
          <w:tcPr>
            <w:tcW w:w="3969" w:type="dxa"/>
            <w:shd w:val="clear" w:color="auto" w:fill="E8DEED" w:themeFill="accent3" w:themeFillTint="33"/>
            <w:vAlign w:val="center"/>
            <w:hideMark/>
          </w:tcPr>
          <w:p w14:paraId="30424D69" w14:textId="77777777" w:rsidR="009B4D78" w:rsidRPr="00F3353D" w:rsidRDefault="009B4D78" w:rsidP="00732307">
            <w:pPr>
              <w:pStyle w:val="TableofAuthorities"/>
              <w:rPr>
                <w:rStyle w:val="Strong"/>
                <w:lang w:eastAsia="en-AU"/>
              </w:rPr>
            </w:pPr>
            <w:r w:rsidRPr="00F3353D">
              <w:rPr>
                <w:rStyle w:val="Strong"/>
                <w:lang w:eastAsia="en-AU"/>
              </w:rPr>
              <w:t>Accommodation and finance income</w:t>
            </w:r>
          </w:p>
        </w:tc>
        <w:tc>
          <w:tcPr>
            <w:tcW w:w="1250" w:type="dxa"/>
            <w:shd w:val="clear" w:color="auto" w:fill="E8DEED" w:themeFill="accent3" w:themeFillTint="33"/>
            <w:noWrap/>
            <w:vAlign w:val="center"/>
          </w:tcPr>
          <w:p w14:paraId="7AA0732F" w14:textId="62B49C5A" w:rsidR="009B4D78" w:rsidRPr="00F3353D" w:rsidRDefault="009B4D78" w:rsidP="00F3353D">
            <w:pPr>
              <w:pStyle w:val="TableofAuthorities"/>
              <w:rPr>
                <w:rStyle w:val="Strong"/>
                <w:b w:val="0"/>
                <w:lang w:eastAsia="en-AU"/>
              </w:rPr>
            </w:pPr>
          </w:p>
        </w:tc>
        <w:tc>
          <w:tcPr>
            <w:tcW w:w="1250" w:type="dxa"/>
            <w:shd w:val="clear" w:color="auto" w:fill="E8DEED" w:themeFill="accent3" w:themeFillTint="33"/>
            <w:noWrap/>
            <w:vAlign w:val="center"/>
          </w:tcPr>
          <w:p w14:paraId="786FBB32" w14:textId="19656A88" w:rsidR="009B4D78" w:rsidRPr="00F3353D" w:rsidRDefault="009B4D78" w:rsidP="00F3353D">
            <w:pPr>
              <w:pStyle w:val="TableofAuthorities"/>
              <w:rPr>
                <w:rStyle w:val="Strong"/>
                <w:b w:val="0"/>
                <w:lang w:eastAsia="en-AU"/>
              </w:rPr>
            </w:pPr>
          </w:p>
        </w:tc>
        <w:tc>
          <w:tcPr>
            <w:tcW w:w="1250" w:type="dxa"/>
            <w:shd w:val="clear" w:color="auto" w:fill="E8DEED" w:themeFill="accent3" w:themeFillTint="33"/>
            <w:noWrap/>
            <w:vAlign w:val="center"/>
          </w:tcPr>
          <w:p w14:paraId="716D675F" w14:textId="1A2BB257" w:rsidR="009B4D78" w:rsidRPr="00F3353D" w:rsidRDefault="009B4D78" w:rsidP="00F3353D">
            <w:pPr>
              <w:pStyle w:val="TableofAuthorities"/>
              <w:rPr>
                <w:rStyle w:val="Strong"/>
                <w:b w:val="0"/>
                <w:lang w:eastAsia="en-AU"/>
              </w:rPr>
            </w:pPr>
          </w:p>
        </w:tc>
        <w:tc>
          <w:tcPr>
            <w:tcW w:w="1251" w:type="dxa"/>
            <w:shd w:val="clear" w:color="auto" w:fill="E8DEED" w:themeFill="accent3" w:themeFillTint="33"/>
            <w:noWrap/>
            <w:vAlign w:val="center"/>
          </w:tcPr>
          <w:p w14:paraId="0D238B3F" w14:textId="086EB53E" w:rsidR="009B4D78" w:rsidRPr="00F3353D" w:rsidRDefault="009B4D78" w:rsidP="00F3353D">
            <w:pPr>
              <w:pStyle w:val="TableofAuthorities"/>
              <w:rPr>
                <w:rStyle w:val="Strong"/>
                <w:b w:val="0"/>
                <w:lang w:eastAsia="en-AU"/>
              </w:rPr>
            </w:pPr>
          </w:p>
        </w:tc>
      </w:tr>
      <w:tr w:rsidR="009B4D78" w:rsidRPr="005C23E7" w14:paraId="2C3AC9FF" w14:textId="77777777" w:rsidTr="00725616">
        <w:trPr>
          <w:trHeight w:val="340"/>
        </w:trPr>
        <w:tc>
          <w:tcPr>
            <w:tcW w:w="3969" w:type="dxa"/>
            <w:vAlign w:val="center"/>
            <w:hideMark/>
          </w:tcPr>
          <w:p w14:paraId="7DAC07F9" w14:textId="69638C52" w:rsidR="009B4D78" w:rsidRPr="00DF24C0" w:rsidRDefault="009B4D78" w:rsidP="00446D89">
            <w:pPr>
              <w:pStyle w:val="Tabletextindent"/>
              <w:rPr>
                <w:lang w:eastAsia="en-AU"/>
              </w:rPr>
            </w:pPr>
            <w:r w:rsidRPr="00DF24C0">
              <w:rPr>
                <w:lang w:eastAsia="en-AU"/>
              </w:rPr>
              <w:t>Subsidies and supplements (Australian Government)</w:t>
            </w:r>
          </w:p>
        </w:tc>
        <w:tc>
          <w:tcPr>
            <w:tcW w:w="1250" w:type="dxa"/>
            <w:noWrap/>
            <w:vAlign w:val="center"/>
          </w:tcPr>
          <w:p w14:paraId="4BBAD703" w14:textId="4957DC5D" w:rsidR="009B4D78" w:rsidRPr="004B2DFC" w:rsidRDefault="009B4D78" w:rsidP="00132001">
            <w:pPr>
              <w:pStyle w:val="TableofAuthorities"/>
              <w:rPr>
                <w:lang w:eastAsia="en-AU"/>
              </w:rPr>
            </w:pPr>
            <w:r w:rsidRPr="004B2DFC">
              <w:t>$639.1</w:t>
            </w:r>
          </w:p>
        </w:tc>
        <w:tc>
          <w:tcPr>
            <w:tcW w:w="1250" w:type="dxa"/>
            <w:noWrap/>
            <w:vAlign w:val="center"/>
          </w:tcPr>
          <w:p w14:paraId="59D77C29" w14:textId="4AADC74F" w:rsidR="009B4D78" w:rsidRPr="004B2DFC" w:rsidRDefault="009B4D78" w:rsidP="00132001">
            <w:pPr>
              <w:pStyle w:val="TableofAuthorities"/>
              <w:rPr>
                <w:lang w:eastAsia="en-AU"/>
              </w:rPr>
            </w:pPr>
            <w:r w:rsidRPr="004B2DFC">
              <w:t>$1,083.1</w:t>
            </w:r>
          </w:p>
        </w:tc>
        <w:tc>
          <w:tcPr>
            <w:tcW w:w="1250" w:type="dxa"/>
            <w:noWrap/>
            <w:vAlign w:val="center"/>
          </w:tcPr>
          <w:p w14:paraId="3AC30437" w14:textId="07C3EE48" w:rsidR="009B4D78" w:rsidRPr="004B2DFC" w:rsidRDefault="009B4D78" w:rsidP="00132001">
            <w:pPr>
              <w:pStyle w:val="TableofAuthorities"/>
              <w:rPr>
                <w:lang w:eastAsia="en-AU"/>
              </w:rPr>
            </w:pPr>
            <w:r w:rsidRPr="004B2DFC">
              <w:t>$48.0</w:t>
            </w:r>
          </w:p>
        </w:tc>
        <w:tc>
          <w:tcPr>
            <w:tcW w:w="1251" w:type="dxa"/>
            <w:noWrap/>
            <w:vAlign w:val="center"/>
          </w:tcPr>
          <w:p w14:paraId="66858B38" w14:textId="0298E5B3" w:rsidR="009B4D78" w:rsidRPr="004B2DFC" w:rsidRDefault="009B4D78" w:rsidP="00132001">
            <w:pPr>
              <w:pStyle w:val="TableofAuthorities"/>
              <w:rPr>
                <w:lang w:eastAsia="en-AU"/>
              </w:rPr>
            </w:pPr>
            <w:r w:rsidRPr="004B2DFC">
              <w:t>$1,770.2</w:t>
            </w:r>
          </w:p>
        </w:tc>
      </w:tr>
      <w:tr w:rsidR="009B4D78" w:rsidRPr="005C23E7" w14:paraId="2B92CC11" w14:textId="77777777" w:rsidTr="00725616">
        <w:trPr>
          <w:trHeight w:val="340"/>
        </w:trPr>
        <w:tc>
          <w:tcPr>
            <w:tcW w:w="3969" w:type="dxa"/>
            <w:vAlign w:val="center"/>
            <w:hideMark/>
          </w:tcPr>
          <w:p w14:paraId="66640FA1" w14:textId="77777777" w:rsidR="009B4D78" w:rsidRPr="00DF24C0" w:rsidRDefault="009B4D78" w:rsidP="00446D89">
            <w:pPr>
              <w:pStyle w:val="Tabletextindent"/>
              <w:rPr>
                <w:lang w:eastAsia="en-AU"/>
              </w:rPr>
            </w:pPr>
            <w:r w:rsidRPr="00DF24C0">
              <w:rPr>
                <w:lang w:eastAsia="en-AU"/>
              </w:rPr>
              <w:t>Subsidies and supplements (state / territory)</w:t>
            </w:r>
          </w:p>
        </w:tc>
        <w:tc>
          <w:tcPr>
            <w:tcW w:w="1250" w:type="dxa"/>
            <w:noWrap/>
            <w:vAlign w:val="center"/>
          </w:tcPr>
          <w:p w14:paraId="27B88515" w14:textId="3EB0B794" w:rsidR="009B4D78" w:rsidRPr="004B2DFC" w:rsidRDefault="009B4D78" w:rsidP="00132001">
            <w:pPr>
              <w:pStyle w:val="TableofAuthorities"/>
              <w:rPr>
                <w:lang w:eastAsia="en-AU"/>
              </w:rPr>
            </w:pPr>
            <w:r w:rsidRPr="004B2DFC">
              <w:t>$0.0</w:t>
            </w:r>
          </w:p>
        </w:tc>
        <w:tc>
          <w:tcPr>
            <w:tcW w:w="1250" w:type="dxa"/>
            <w:noWrap/>
            <w:vAlign w:val="center"/>
          </w:tcPr>
          <w:p w14:paraId="6CD63830" w14:textId="1C7F8169" w:rsidR="009B4D78" w:rsidRPr="004B2DFC" w:rsidRDefault="009B4D78" w:rsidP="00132001">
            <w:pPr>
              <w:pStyle w:val="TableofAuthorities"/>
              <w:rPr>
                <w:lang w:eastAsia="en-AU"/>
              </w:rPr>
            </w:pPr>
            <w:r w:rsidRPr="004B2DFC">
              <w:t>$30.2</w:t>
            </w:r>
          </w:p>
        </w:tc>
        <w:tc>
          <w:tcPr>
            <w:tcW w:w="1250" w:type="dxa"/>
            <w:noWrap/>
            <w:vAlign w:val="center"/>
          </w:tcPr>
          <w:p w14:paraId="7136872A" w14:textId="62945F0D" w:rsidR="009B4D78" w:rsidRPr="004B2DFC" w:rsidRDefault="009B4D78" w:rsidP="00132001">
            <w:pPr>
              <w:pStyle w:val="TableofAuthorities"/>
              <w:rPr>
                <w:lang w:eastAsia="en-AU"/>
              </w:rPr>
            </w:pPr>
            <w:r w:rsidRPr="004B2DFC">
              <w:t>$15.1</w:t>
            </w:r>
          </w:p>
        </w:tc>
        <w:tc>
          <w:tcPr>
            <w:tcW w:w="1251" w:type="dxa"/>
            <w:noWrap/>
            <w:vAlign w:val="center"/>
          </w:tcPr>
          <w:p w14:paraId="53EC4EAB" w14:textId="710F619E" w:rsidR="009B4D78" w:rsidRPr="004B2DFC" w:rsidRDefault="009B4D78" w:rsidP="00132001">
            <w:pPr>
              <w:pStyle w:val="TableofAuthorities"/>
              <w:rPr>
                <w:lang w:eastAsia="en-AU"/>
              </w:rPr>
            </w:pPr>
            <w:r w:rsidRPr="004B2DFC">
              <w:t>$45.3</w:t>
            </w:r>
          </w:p>
        </w:tc>
      </w:tr>
      <w:tr w:rsidR="009B4D78" w:rsidRPr="005C23E7" w14:paraId="48B82F63" w14:textId="77777777" w:rsidTr="00725616">
        <w:trPr>
          <w:trHeight w:val="340"/>
        </w:trPr>
        <w:tc>
          <w:tcPr>
            <w:tcW w:w="3969" w:type="dxa"/>
            <w:vAlign w:val="center"/>
            <w:hideMark/>
          </w:tcPr>
          <w:p w14:paraId="39AB68C4" w14:textId="77777777" w:rsidR="009B4D78" w:rsidRPr="00DF24C0" w:rsidRDefault="009B4D78" w:rsidP="00446D89">
            <w:pPr>
              <w:pStyle w:val="Tabletextindent"/>
              <w:rPr>
                <w:lang w:eastAsia="en-AU"/>
              </w:rPr>
            </w:pPr>
            <w:r w:rsidRPr="00DF24C0">
              <w:rPr>
                <w:lang w:eastAsia="en-AU"/>
              </w:rPr>
              <w:t>Daily accommodation payments</w:t>
            </w:r>
          </w:p>
        </w:tc>
        <w:tc>
          <w:tcPr>
            <w:tcW w:w="1250" w:type="dxa"/>
            <w:noWrap/>
            <w:vAlign w:val="center"/>
          </w:tcPr>
          <w:p w14:paraId="7FDEF0B4" w14:textId="7620D9D0" w:rsidR="009B4D78" w:rsidRPr="004B2DFC" w:rsidRDefault="009B4D78" w:rsidP="00132001">
            <w:pPr>
              <w:pStyle w:val="TableofAuthorities"/>
              <w:rPr>
                <w:lang w:eastAsia="en-AU"/>
              </w:rPr>
            </w:pPr>
            <w:r w:rsidRPr="004B2DFC">
              <w:t>$403.7</w:t>
            </w:r>
          </w:p>
        </w:tc>
        <w:tc>
          <w:tcPr>
            <w:tcW w:w="1250" w:type="dxa"/>
            <w:noWrap/>
            <w:vAlign w:val="center"/>
          </w:tcPr>
          <w:p w14:paraId="26C530DD" w14:textId="655104A9" w:rsidR="009B4D78" w:rsidRPr="004B2DFC" w:rsidRDefault="009B4D78" w:rsidP="00132001">
            <w:pPr>
              <w:pStyle w:val="TableofAuthorities"/>
              <w:rPr>
                <w:lang w:eastAsia="en-AU"/>
              </w:rPr>
            </w:pPr>
            <w:r w:rsidRPr="004B2DFC">
              <w:t>$767.1</w:t>
            </w:r>
          </w:p>
        </w:tc>
        <w:tc>
          <w:tcPr>
            <w:tcW w:w="1250" w:type="dxa"/>
            <w:noWrap/>
            <w:vAlign w:val="center"/>
          </w:tcPr>
          <w:p w14:paraId="75F05158" w14:textId="702CAA39" w:rsidR="009B4D78" w:rsidRPr="004B2DFC" w:rsidRDefault="009B4D78" w:rsidP="00132001">
            <w:pPr>
              <w:pStyle w:val="TableofAuthorities"/>
              <w:rPr>
                <w:lang w:eastAsia="en-AU"/>
              </w:rPr>
            </w:pPr>
            <w:r w:rsidRPr="004B2DFC">
              <w:t>$30.7</w:t>
            </w:r>
          </w:p>
        </w:tc>
        <w:tc>
          <w:tcPr>
            <w:tcW w:w="1251" w:type="dxa"/>
            <w:noWrap/>
            <w:vAlign w:val="center"/>
          </w:tcPr>
          <w:p w14:paraId="1F6D8C9D" w14:textId="7C8B3CF2" w:rsidR="009B4D78" w:rsidRPr="004B2DFC" w:rsidRDefault="009B4D78" w:rsidP="00132001">
            <w:pPr>
              <w:pStyle w:val="TableofAuthorities"/>
              <w:rPr>
                <w:lang w:eastAsia="en-AU"/>
              </w:rPr>
            </w:pPr>
            <w:r w:rsidRPr="004B2DFC">
              <w:t>$1,201.5</w:t>
            </w:r>
          </w:p>
        </w:tc>
      </w:tr>
      <w:tr w:rsidR="009B4D78" w:rsidRPr="005C23E7" w14:paraId="0D0FDE53" w14:textId="77777777" w:rsidTr="00725616">
        <w:trPr>
          <w:trHeight w:val="340"/>
        </w:trPr>
        <w:tc>
          <w:tcPr>
            <w:tcW w:w="3969" w:type="dxa"/>
            <w:vAlign w:val="center"/>
            <w:hideMark/>
          </w:tcPr>
          <w:p w14:paraId="5CFEC653" w14:textId="77777777" w:rsidR="009B4D78" w:rsidRPr="00DF24C0" w:rsidRDefault="009B4D78" w:rsidP="00446D89">
            <w:pPr>
              <w:pStyle w:val="Tabletextindent"/>
              <w:rPr>
                <w:lang w:eastAsia="en-AU"/>
              </w:rPr>
            </w:pPr>
            <w:r w:rsidRPr="00DF24C0">
              <w:rPr>
                <w:lang w:eastAsia="en-AU"/>
              </w:rPr>
              <w:t>Accommodation charges</w:t>
            </w:r>
          </w:p>
        </w:tc>
        <w:tc>
          <w:tcPr>
            <w:tcW w:w="1250" w:type="dxa"/>
            <w:noWrap/>
            <w:vAlign w:val="center"/>
          </w:tcPr>
          <w:p w14:paraId="350B446E" w14:textId="04AE1404" w:rsidR="009B4D78" w:rsidRPr="004B2DFC" w:rsidRDefault="009B4D78" w:rsidP="00132001">
            <w:pPr>
              <w:pStyle w:val="TableofAuthorities"/>
              <w:rPr>
                <w:lang w:eastAsia="en-AU"/>
              </w:rPr>
            </w:pPr>
            <w:r w:rsidRPr="004B2DFC">
              <w:t>$24.8</w:t>
            </w:r>
          </w:p>
        </w:tc>
        <w:tc>
          <w:tcPr>
            <w:tcW w:w="1250" w:type="dxa"/>
            <w:noWrap/>
            <w:vAlign w:val="center"/>
          </w:tcPr>
          <w:p w14:paraId="0C4D077B" w14:textId="254299EC" w:rsidR="009B4D78" w:rsidRPr="004B2DFC" w:rsidRDefault="009B4D78" w:rsidP="00132001">
            <w:pPr>
              <w:pStyle w:val="TableofAuthorities"/>
              <w:rPr>
                <w:lang w:eastAsia="en-AU"/>
              </w:rPr>
            </w:pPr>
            <w:r w:rsidRPr="004B2DFC">
              <w:t>$20.8</w:t>
            </w:r>
          </w:p>
        </w:tc>
        <w:tc>
          <w:tcPr>
            <w:tcW w:w="1250" w:type="dxa"/>
            <w:noWrap/>
            <w:vAlign w:val="center"/>
          </w:tcPr>
          <w:p w14:paraId="0224B328" w14:textId="0717BC9E" w:rsidR="009B4D78" w:rsidRPr="004B2DFC" w:rsidRDefault="009B4D78" w:rsidP="00132001">
            <w:pPr>
              <w:pStyle w:val="TableofAuthorities"/>
              <w:rPr>
                <w:lang w:eastAsia="en-AU"/>
              </w:rPr>
            </w:pPr>
            <w:r w:rsidRPr="004B2DFC">
              <w:t>$2.9</w:t>
            </w:r>
          </w:p>
        </w:tc>
        <w:tc>
          <w:tcPr>
            <w:tcW w:w="1251" w:type="dxa"/>
            <w:noWrap/>
            <w:vAlign w:val="center"/>
          </w:tcPr>
          <w:p w14:paraId="54F9C538" w14:textId="34ABB09F" w:rsidR="009B4D78" w:rsidRPr="004B2DFC" w:rsidRDefault="009B4D78" w:rsidP="00132001">
            <w:pPr>
              <w:pStyle w:val="TableofAuthorities"/>
              <w:rPr>
                <w:lang w:eastAsia="en-AU"/>
              </w:rPr>
            </w:pPr>
            <w:r w:rsidRPr="004B2DFC">
              <w:t>$48.5</w:t>
            </w:r>
          </w:p>
        </w:tc>
      </w:tr>
      <w:tr w:rsidR="009B4D78" w:rsidRPr="005C23E7" w14:paraId="53214F50" w14:textId="77777777" w:rsidTr="00725616">
        <w:trPr>
          <w:trHeight w:val="340"/>
        </w:trPr>
        <w:tc>
          <w:tcPr>
            <w:tcW w:w="3969" w:type="dxa"/>
            <w:vAlign w:val="center"/>
            <w:hideMark/>
          </w:tcPr>
          <w:p w14:paraId="34D0CCA0" w14:textId="3523F091" w:rsidR="009B4D78" w:rsidRPr="00DF24C0" w:rsidRDefault="009B4D78" w:rsidP="00446D89">
            <w:pPr>
              <w:pStyle w:val="Tabletextindent"/>
              <w:rPr>
                <w:lang w:eastAsia="en-AU"/>
              </w:rPr>
            </w:pPr>
            <w:r w:rsidRPr="00DF24C0">
              <w:rPr>
                <w:lang w:eastAsia="en-AU"/>
              </w:rPr>
              <w:t xml:space="preserve">Interest received – accommodation </w:t>
            </w:r>
            <w:r>
              <w:rPr>
                <w:lang w:eastAsia="en-AU"/>
              </w:rPr>
              <w:t>bonds</w:t>
            </w:r>
          </w:p>
        </w:tc>
        <w:tc>
          <w:tcPr>
            <w:tcW w:w="1250" w:type="dxa"/>
            <w:noWrap/>
            <w:vAlign w:val="center"/>
          </w:tcPr>
          <w:p w14:paraId="4946F1FD" w14:textId="39A39895" w:rsidR="009B4D78" w:rsidRPr="004B2DFC" w:rsidRDefault="009B4D78" w:rsidP="00132001">
            <w:pPr>
              <w:pStyle w:val="TableofAuthorities"/>
              <w:rPr>
                <w:lang w:eastAsia="en-AU"/>
              </w:rPr>
            </w:pPr>
            <w:r w:rsidRPr="004B2DFC">
              <w:t>$57.2</w:t>
            </w:r>
          </w:p>
        </w:tc>
        <w:tc>
          <w:tcPr>
            <w:tcW w:w="1250" w:type="dxa"/>
            <w:noWrap/>
            <w:vAlign w:val="center"/>
          </w:tcPr>
          <w:p w14:paraId="41BE44E9" w14:textId="54215748" w:rsidR="009B4D78" w:rsidRPr="004B2DFC" w:rsidRDefault="009B4D78" w:rsidP="00132001">
            <w:pPr>
              <w:pStyle w:val="TableofAuthorities"/>
              <w:rPr>
                <w:lang w:eastAsia="en-AU"/>
              </w:rPr>
            </w:pPr>
            <w:r w:rsidRPr="004B2DFC">
              <w:t>$38.9</w:t>
            </w:r>
          </w:p>
        </w:tc>
        <w:tc>
          <w:tcPr>
            <w:tcW w:w="1250" w:type="dxa"/>
            <w:noWrap/>
            <w:vAlign w:val="center"/>
          </w:tcPr>
          <w:p w14:paraId="3B667BDB" w14:textId="1E1E461E" w:rsidR="009B4D78" w:rsidRPr="004B2DFC" w:rsidRDefault="009B4D78" w:rsidP="00132001">
            <w:pPr>
              <w:pStyle w:val="TableofAuthorities"/>
              <w:rPr>
                <w:lang w:eastAsia="en-AU"/>
              </w:rPr>
            </w:pPr>
            <w:r w:rsidRPr="004B2DFC">
              <w:t>$14.4</w:t>
            </w:r>
          </w:p>
        </w:tc>
        <w:tc>
          <w:tcPr>
            <w:tcW w:w="1251" w:type="dxa"/>
            <w:noWrap/>
            <w:vAlign w:val="center"/>
          </w:tcPr>
          <w:p w14:paraId="65AA58E6" w14:textId="0A74A207" w:rsidR="009B4D78" w:rsidRPr="004B2DFC" w:rsidRDefault="009B4D78" w:rsidP="00132001">
            <w:pPr>
              <w:pStyle w:val="TableofAuthorities"/>
              <w:rPr>
                <w:lang w:eastAsia="en-AU"/>
              </w:rPr>
            </w:pPr>
            <w:r w:rsidRPr="004B2DFC">
              <w:t>$110.5</w:t>
            </w:r>
          </w:p>
        </w:tc>
      </w:tr>
      <w:tr w:rsidR="009B4D78" w:rsidRPr="005C23E7" w14:paraId="5CDBF933" w14:textId="77777777" w:rsidTr="00725616">
        <w:trPr>
          <w:trHeight w:val="340"/>
        </w:trPr>
        <w:tc>
          <w:tcPr>
            <w:tcW w:w="3969" w:type="dxa"/>
            <w:vAlign w:val="center"/>
            <w:hideMark/>
          </w:tcPr>
          <w:p w14:paraId="3FEC8F26" w14:textId="77777777" w:rsidR="009B4D78" w:rsidRPr="00DF24C0" w:rsidRDefault="009B4D78" w:rsidP="00446D89">
            <w:pPr>
              <w:pStyle w:val="Tabletextindent"/>
              <w:rPr>
                <w:lang w:eastAsia="en-AU"/>
              </w:rPr>
            </w:pPr>
            <w:r w:rsidRPr="00DF24C0">
              <w:rPr>
                <w:lang w:eastAsia="en-AU"/>
              </w:rPr>
              <w:t>Other accommodation income</w:t>
            </w:r>
          </w:p>
        </w:tc>
        <w:tc>
          <w:tcPr>
            <w:tcW w:w="1250" w:type="dxa"/>
            <w:noWrap/>
            <w:vAlign w:val="center"/>
          </w:tcPr>
          <w:p w14:paraId="713C6B89" w14:textId="377891B4" w:rsidR="009B4D78" w:rsidRPr="004B2DFC" w:rsidRDefault="009B4D78" w:rsidP="00132001">
            <w:pPr>
              <w:pStyle w:val="TableofAuthorities"/>
              <w:rPr>
                <w:lang w:eastAsia="en-AU"/>
              </w:rPr>
            </w:pPr>
            <w:r w:rsidRPr="004B2DFC">
              <w:t>$9.6</w:t>
            </w:r>
          </w:p>
        </w:tc>
        <w:tc>
          <w:tcPr>
            <w:tcW w:w="1250" w:type="dxa"/>
            <w:noWrap/>
            <w:vAlign w:val="center"/>
          </w:tcPr>
          <w:p w14:paraId="35F65298" w14:textId="277A71D8" w:rsidR="009B4D78" w:rsidRPr="004B2DFC" w:rsidRDefault="009B4D78" w:rsidP="00132001">
            <w:pPr>
              <w:pStyle w:val="TableofAuthorities"/>
              <w:rPr>
                <w:lang w:eastAsia="en-AU"/>
              </w:rPr>
            </w:pPr>
            <w:r w:rsidRPr="004B2DFC">
              <w:t>$47.0</w:t>
            </w:r>
          </w:p>
        </w:tc>
        <w:tc>
          <w:tcPr>
            <w:tcW w:w="1250" w:type="dxa"/>
            <w:noWrap/>
            <w:vAlign w:val="center"/>
          </w:tcPr>
          <w:p w14:paraId="45CB5361" w14:textId="1F6E41F0" w:rsidR="009B4D78" w:rsidRPr="004B2DFC" w:rsidRDefault="009B4D78" w:rsidP="00132001">
            <w:pPr>
              <w:pStyle w:val="TableofAuthorities"/>
              <w:rPr>
                <w:lang w:eastAsia="en-AU"/>
              </w:rPr>
            </w:pPr>
            <w:r w:rsidRPr="004B2DFC">
              <w:t>$3.6</w:t>
            </w:r>
          </w:p>
        </w:tc>
        <w:tc>
          <w:tcPr>
            <w:tcW w:w="1251" w:type="dxa"/>
            <w:noWrap/>
            <w:vAlign w:val="center"/>
          </w:tcPr>
          <w:p w14:paraId="244A98FD" w14:textId="63E45F30" w:rsidR="009B4D78" w:rsidRPr="004B2DFC" w:rsidRDefault="009B4D78" w:rsidP="00132001">
            <w:pPr>
              <w:pStyle w:val="TableofAuthorities"/>
              <w:rPr>
                <w:lang w:eastAsia="en-AU"/>
              </w:rPr>
            </w:pPr>
            <w:r w:rsidRPr="004B2DFC">
              <w:t>$60.2</w:t>
            </w:r>
          </w:p>
        </w:tc>
      </w:tr>
      <w:tr w:rsidR="009B4D78" w:rsidRPr="005C23E7" w14:paraId="6F2568F2" w14:textId="77777777" w:rsidTr="00725616">
        <w:trPr>
          <w:trHeight w:val="340"/>
        </w:trPr>
        <w:tc>
          <w:tcPr>
            <w:tcW w:w="3969" w:type="dxa"/>
            <w:vAlign w:val="center"/>
            <w:hideMark/>
          </w:tcPr>
          <w:p w14:paraId="7DF40AD1" w14:textId="77777777" w:rsidR="009B4D78" w:rsidRPr="00DF24C0" w:rsidRDefault="009B4D78" w:rsidP="00446D89">
            <w:pPr>
              <w:pStyle w:val="Tabletextindent"/>
              <w:rPr>
                <w:lang w:eastAsia="en-AU"/>
              </w:rPr>
            </w:pPr>
            <w:r w:rsidRPr="00DF24C0">
              <w:rPr>
                <w:lang w:eastAsia="en-AU"/>
              </w:rPr>
              <w:t>Interest and investment income</w:t>
            </w:r>
          </w:p>
        </w:tc>
        <w:tc>
          <w:tcPr>
            <w:tcW w:w="1250" w:type="dxa"/>
            <w:noWrap/>
            <w:vAlign w:val="center"/>
          </w:tcPr>
          <w:p w14:paraId="164FE658" w14:textId="4B24ADD2" w:rsidR="009B4D78" w:rsidRPr="004B2DFC" w:rsidRDefault="009B4D78" w:rsidP="00132001">
            <w:pPr>
              <w:pStyle w:val="TableofAuthorities"/>
              <w:rPr>
                <w:lang w:eastAsia="en-AU"/>
              </w:rPr>
            </w:pPr>
            <w:r w:rsidRPr="004B2DFC">
              <w:t>$361.8</w:t>
            </w:r>
          </w:p>
        </w:tc>
        <w:tc>
          <w:tcPr>
            <w:tcW w:w="1250" w:type="dxa"/>
            <w:noWrap/>
            <w:vAlign w:val="center"/>
          </w:tcPr>
          <w:p w14:paraId="12447F89" w14:textId="592D3504" w:rsidR="009B4D78" w:rsidRPr="004B2DFC" w:rsidRDefault="009B4D78" w:rsidP="00132001">
            <w:pPr>
              <w:pStyle w:val="TableofAuthorities"/>
              <w:rPr>
                <w:lang w:eastAsia="en-AU"/>
              </w:rPr>
            </w:pPr>
            <w:r w:rsidRPr="004B2DFC">
              <w:t>$317.7</w:t>
            </w:r>
          </w:p>
        </w:tc>
        <w:tc>
          <w:tcPr>
            <w:tcW w:w="1250" w:type="dxa"/>
            <w:noWrap/>
            <w:vAlign w:val="center"/>
          </w:tcPr>
          <w:p w14:paraId="68DD5BC5" w14:textId="3657D197" w:rsidR="009B4D78" w:rsidRPr="004B2DFC" w:rsidRDefault="009B4D78" w:rsidP="00132001">
            <w:pPr>
              <w:pStyle w:val="TableofAuthorities"/>
              <w:rPr>
                <w:lang w:eastAsia="en-AU"/>
              </w:rPr>
            </w:pPr>
            <w:r w:rsidRPr="004B2DFC">
              <w:t>$20.1</w:t>
            </w:r>
          </w:p>
        </w:tc>
        <w:tc>
          <w:tcPr>
            <w:tcW w:w="1251" w:type="dxa"/>
            <w:noWrap/>
            <w:vAlign w:val="center"/>
          </w:tcPr>
          <w:p w14:paraId="0F168CD4" w14:textId="6210605A" w:rsidR="009B4D78" w:rsidRPr="004B2DFC" w:rsidRDefault="009B4D78" w:rsidP="00132001">
            <w:pPr>
              <w:pStyle w:val="TableofAuthorities"/>
              <w:rPr>
                <w:lang w:eastAsia="en-AU"/>
              </w:rPr>
            </w:pPr>
            <w:r w:rsidRPr="004B2DFC">
              <w:t>$699.6</w:t>
            </w:r>
          </w:p>
        </w:tc>
      </w:tr>
      <w:tr w:rsidR="009B4D78" w:rsidRPr="00F3353D" w14:paraId="70566A16" w14:textId="77777777" w:rsidTr="00725616">
        <w:trPr>
          <w:trHeight w:val="340"/>
        </w:trPr>
        <w:tc>
          <w:tcPr>
            <w:tcW w:w="3969" w:type="dxa"/>
            <w:shd w:val="clear" w:color="auto" w:fill="D8DADA"/>
            <w:vAlign w:val="center"/>
            <w:hideMark/>
          </w:tcPr>
          <w:p w14:paraId="0937F425" w14:textId="77777777" w:rsidR="009B4D78" w:rsidRPr="00F3353D" w:rsidRDefault="009B4D78" w:rsidP="00732307">
            <w:pPr>
              <w:pStyle w:val="TableofAuthorities"/>
              <w:rPr>
                <w:rStyle w:val="Strong"/>
                <w:lang w:eastAsia="en-AU"/>
              </w:rPr>
            </w:pPr>
            <w:r w:rsidRPr="00F3353D">
              <w:rPr>
                <w:rStyle w:val="Strong"/>
                <w:lang w:eastAsia="en-AU"/>
              </w:rPr>
              <w:t>Total accommodation and finance income</w:t>
            </w:r>
          </w:p>
        </w:tc>
        <w:tc>
          <w:tcPr>
            <w:tcW w:w="1250" w:type="dxa"/>
            <w:shd w:val="clear" w:color="auto" w:fill="D8DADA"/>
            <w:noWrap/>
            <w:vAlign w:val="center"/>
          </w:tcPr>
          <w:p w14:paraId="429DD608" w14:textId="294D3603" w:rsidR="009B4D78" w:rsidRPr="00547AFC" w:rsidRDefault="009B4D78" w:rsidP="00547AFC">
            <w:pPr>
              <w:pStyle w:val="TableofAuthorities"/>
              <w:rPr>
                <w:rStyle w:val="Strong"/>
              </w:rPr>
            </w:pPr>
            <w:r w:rsidRPr="00547AFC">
              <w:rPr>
                <w:rStyle w:val="Strong"/>
              </w:rPr>
              <w:t>$1,496.3</w:t>
            </w:r>
          </w:p>
        </w:tc>
        <w:tc>
          <w:tcPr>
            <w:tcW w:w="1250" w:type="dxa"/>
            <w:shd w:val="clear" w:color="auto" w:fill="D8DADA"/>
            <w:noWrap/>
            <w:vAlign w:val="center"/>
          </w:tcPr>
          <w:p w14:paraId="3C28B94A" w14:textId="121DD85A" w:rsidR="009B4D78" w:rsidRPr="00547AFC" w:rsidRDefault="009B4D78" w:rsidP="00547AFC">
            <w:pPr>
              <w:pStyle w:val="TableofAuthorities"/>
              <w:rPr>
                <w:rStyle w:val="Strong"/>
              </w:rPr>
            </w:pPr>
            <w:r w:rsidRPr="00547AFC">
              <w:rPr>
                <w:rStyle w:val="Strong"/>
              </w:rPr>
              <w:t>$2,304.8</w:t>
            </w:r>
          </w:p>
        </w:tc>
        <w:tc>
          <w:tcPr>
            <w:tcW w:w="1250" w:type="dxa"/>
            <w:shd w:val="clear" w:color="auto" w:fill="D8DADA"/>
            <w:noWrap/>
            <w:vAlign w:val="center"/>
          </w:tcPr>
          <w:p w14:paraId="01591132" w14:textId="1E019E35" w:rsidR="009B4D78" w:rsidRPr="00547AFC" w:rsidRDefault="009B4D78" w:rsidP="00547AFC">
            <w:pPr>
              <w:pStyle w:val="TableofAuthorities"/>
              <w:rPr>
                <w:rStyle w:val="Strong"/>
              </w:rPr>
            </w:pPr>
            <w:r w:rsidRPr="00547AFC">
              <w:rPr>
                <w:rStyle w:val="Strong"/>
              </w:rPr>
              <w:t>$134.8</w:t>
            </w:r>
          </w:p>
        </w:tc>
        <w:tc>
          <w:tcPr>
            <w:tcW w:w="1251" w:type="dxa"/>
            <w:shd w:val="clear" w:color="auto" w:fill="D8DADA"/>
            <w:noWrap/>
            <w:vAlign w:val="center"/>
          </w:tcPr>
          <w:p w14:paraId="50F55F50" w14:textId="3F1F22DB" w:rsidR="009B4D78" w:rsidRPr="00547AFC" w:rsidRDefault="009B4D78" w:rsidP="00547AFC">
            <w:pPr>
              <w:pStyle w:val="TableofAuthorities"/>
              <w:rPr>
                <w:rStyle w:val="Strong"/>
              </w:rPr>
            </w:pPr>
            <w:r w:rsidRPr="00547AFC">
              <w:rPr>
                <w:rStyle w:val="Strong"/>
              </w:rPr>
              <w:t>$3,935.8</w:t>
            </w:r>
          </w:p>
        </w:tc>
      </w:tr>
      <w:tr w:rsidR="006D484B" w:rsidRPr="00F3353D" w14:paraId="38ADA157" w14:textId="77777777" w:rsidTr="00725616">
        <w:trPr>
          <w:trHeight w:val="340"/>
        </w:trPr>
        <w:tc>
          <w:tcPr>
            <w:tcW w:w="3969" w:type="dxa"/>
            <w:shd w:val="clear" w:color="auto" w:fill="D8DADA"/>
            <w:vAlign w:val="center"/>
            <w:hideMark/>
          </w:tcPr>
          <w:p w14:paraId="633C99AF" w14:textId="77777777" w:rsidR="006D484B" w:rsidRPr="00F3353D" w:rsidRDefault="006D484B" w:rsidP="00732307">
            <w:pPr>
              <w:pStyle w:val="TableofAuthorities"/>
              <w:rPr>
                <w:rStyle w:val="Strong"/>
                <w:lang w:eastAsia="en-AU"/>
              </w:rPr>
            </w:pPr>
            <w:r w:rsidRPr="00F3353D">
              <w:rPr>
                <w:rStyle w:val="Strong"/>
                <w:lang w:eastAsia="en-AU"/>
              </w:rPr>
              <w:t>Total recurrent income</w:t>
            </w:r>
          </w:p>
        </w:tc>
        <w:tc>
          <w:tcPr>
            <w:tcW w:w="1250" w:type="dxa"/>
            <w:shd w:val="clear" w:color="auto" w:fill="D8DADA"/>
            <w:noWrap/>
            <w:vAlign w:val="center"/>
          </w:tcPr>
          <w:p w14:paraId="26E0C33D" w14:textId="386DD676" w:rsidR="006D484B" w:rsidRPr="00547AFC" w:rsidRDefault="006D484B" w:rsidP="00547AFC">
            <w:pPr>
              <w:pStyle w:val="TableofAuthorities"/>
              <w:rPr>
                <w:rStyle w:val="Strong"/>
              </w:rPr>
            </w:pPr>
            <w:r w:rsidRPr="00547AFC">
              <w:rPr>
                <w:rStyle w:val="Strong"/>
              </w:rPr>
              <w:t>$11,718.6</w:t>
            </w:r>
          </w:p>
        </w:tc>
        <w:tc>
          <w:tcPr>
            <w:tcW w:w="1250" w:type="dxa"/>
            <w:shd w:val="clear" w:color="auto" w:fill="D8DADA"/>
            <w:noWrap/>
            <w:vAlign w:val="center"/>
          </w:tcPr>
          <w:p w14:paraId="17AECDE2" w14:textId="68C92ECD" w:rsidR="006D484B" w:rsidRPr="00547AFC" w:rsidRDefault="006D484B" w:rsidP="00547AFC">
            <w:pPr>
              <w:pStyle w:val="TableofAuthorities"/>
              <w:rPr>
                <w:rStyle w:val="Strong"/>
              </w:rPr>
            </w:pPr>
            <w:r w:rsidRPr="00547AFC">
              <w:rPr>
                <w:rStyle w:val="Strong"/>
              </w:rPr>
              <w:t>$18,891.1</w:t>
            </w:r>
          </w:p>
        </w:tc>
        <w:tc>
          <w:tcPr>
            <w:tcW w:w="1250" w:type="dxa"/>
            <w:shd w:val="clear" w:color="auto" w:fill="D8DADA"/>
            <w:noWrap/>
            <w:vAlign w:val="center"/>
          </w:tcPr>
          <w:p w14:paraId="281D1EF6" w14:textId="091568AF" w:rsidR="006D484B" w:rsidRPr="00547AFC" w:rsidRDefault="006D484B" w:rsidP="00547AFC">
            <w:pPr>
              <w:pStyle w:val="TableofAuthorities"/>
              <w:rPr>
                <w:rStyle w:val="Strong"/>
              </w:rPr>
            </w:pPr>
            <w:r w:rsidRPr="00547AFC">
              <w:rPr>
                <w:rStyle w:val="Strong"/>
              </w:rPr>
              <w:t>$1,305.8</w:t>
            </w:r>
          </w:p>
        </w:tc>
        <w:tc>
          <w:tcPr>
            <w:tcW w:w="1251" w:type="dxa"/>
            <w:shd w:val="clear" w:color="auto" w:fill="D8DADA"/>
            <w:noWrap/>
            <w:vAlign w:val="center"/>
          </w:tcPr>
          <w:p w14:paraId="00397E44" w14:textId="155DBEDE" w:rsidR="006D484B" w:rsidRPr="00547AFC" w:rsidRDefault="006D484B" w:rsidP="00547AFC">
            <w:pPr>
              <w:pStyle w:val="TableofAuthorities"/>
              <w:rPr>
                <w:rStyle w:val="Strong"/>
              </w:rPr>
            </w:pPr>
            <w:r w:rsidRPr="00547AFC">
              <w:rPr>
                <w:rStyle w:val="Strong"/>
              </w:rPr>
              <w:t>$31,915.5</w:t>
            </w:r>
          </w:p>
        </w:tc>
      </w:tr>
      <w:tr w:rsidR="00965A83" w:rsidRPr="00F3353D" w14:paraId="21514B90" w14:textId="77777777" w:rsidTr="00725616">
        <w:trPr>
          <w:trHeight w:val="340"/>
        </w:trPr>
        <w:tc>
          <w:tcPr>
            <w:tcW w:w="3969" w:type="dxa"/>
            <w:shd w:val="clear" w:color="auto" w:fill="D1BDDB" w:themeFill="accent3" w:themeFillTint="66"/>
            <w:vAlign w:val="center"/>
            <w:hideMark/>
          </w:tcPr>
          <w:p w14:paraId="781347A4" w14:textId="77777777" w:rsidR="00965A83" w:rsidRPr="00F3353D" w:rsidRDefault="00965A83" w:rsidP="00732307">
            <w:pPr>
              <w:pStyle w:val="TableofAuthorities"/>
              <w:rPr>
                <w:rStyle w:val="Strong"/>
                <w:lang w:eastAsia="en-AU"/>
              </w:rPr>
            </w:pPr>
            <w:r w:rsidRPr="00F3353D">
              <w:rPr>
                <w:rStyle w:val="Strong"/>
                <w:lang w:eastAsia="en-AU"/>
              </w:rPr>
              <w:t>Non-recurrent income</w:t>
            </w:r>
          </w:p>
        </w:tc>
        <w:tc>
          <w:tcPr>
            <w:tcW w:w="1250" w:type="dxa"/>
            <w:shd w:val="clear" w:color="auto" w:fill="D1BDDB" w:themeFill="accent3" w:themeFillTint="66"/>
            <w:noWrap/>
            <w:vAlign w:val="center"/>
          </w:tcPr>
          <w:p w14:paraId="16B06048" w14:textId="283E8C7C" w:rsidR="00965A83" w:rsidRPr="00F3353D" w:rsidRDefault="00965A83" w:rsidP="00F3353D">
            <w:pPr>
              <w:pStyle w:val="TableofAuthorities"/>
              <w:rPr>
                <w:rStyle w:val="Strong"/>
                <w:b w:val="0"/>
                <w:lang w:eastAsia="en-AU"/>
              </w:rPr>
            </w:pPr>
          </w:p>
        </w:tc>
        <w:tc>
          <w:tcPr>
            <w:tcW w:w="1250" w:type="dxa"/>
            <w:shd w:val="clear" w:color="auto" w:fill="D1BDDB" w:themeFill="accent3" w:themeFillTint="66"/>
            <w:noWrap/>
            <w:vAlign w:val="center"/>
          </w:tcPr>
          <w:p w14:paraId="076A6DD2" w14:textId="0B571EA0" w:rsidR="00965A83" w:rsidRPr="00F3353D" w:rsidRDefault="00965A83" w:rsidP="00F3353D">
            <w:pPr>
              <w:pStyle w:val="TableofAuthorities"/>
              <w:rPr>
                <w:rStyle w:val="Strong"/>
                <w:b w:val="0"/>
                <w:lang w:eastAsia="en-AU"/>
              </w:rPr>
            </w:pPr>
          </w:p>
        </w:tc>
        <w:tc>
          <w:tcPr>
            <w:tcW w:w="1250" w:type="dxa"/>
            <w:shd w:val="clear" w:color="auto" w:fill="D1BDDB" w:themeFill="accent3" w:themeFillTint="66"/>
            <w:noWrap/>
            <w:vAlign w:val="center"/>
          </w:tcPr>
          <w:p w14:paraId="1903C597" w14:textId="4C87A87A" w:rsidR="00965A83" w:rsidRPr="00F3353D" w:rsidRDefault="00965A83" w:rsidP="00F3353D">
            <w:pPr>
              <w:pStyle w:val="TableofAuthorities"/>
              <w:rPr>
                <w:rStyle w:val="Strong"/>
                <w:b w:val="0"/>
                <w:lang w:eastAsia="en-AU"/>
              </w:rPr>
            </w:pPr>
          </w:p>
        </w:tc>
        <w:tc>
          <w:tcPr>
            <w:tcW w:w="1251" w:type="dxa"/>
            <w:shd w:val="clear" w:color="auto" w:fill="D1BDDB" w:themeFill="accent3" w:themeFillTint="66"/>
            <w:noWrap/>
            <w:vAlign w:val="center"/>
          </w:tcPr>
          <w:p w14:paraId="40C00374" w14:textId="26CE1EFD" w:rsidR="00965A83" w:rsidRPr="00F3353D" w:rsidRDefault="00965A83" w:rsidP="00F3353D">
            <w:pPr>
              <w:pStyle w:val="TableofAuthorities"/>
              <w:rPr>
                <w:rStyle w:val="Strong"/>
                <w:b w:val="0"/>
                <w:lang w:eastAsia="en-AU"/>
              </w:rPr>
            </w:pPr>
          </w:p>
        </w:tc>
      </w:tr>
      <w:tr w:rsidR="006D484B" w:rsidRPr="005C23E7" w14:paraId="0790C378" w14:textId="77777777" w:rsidTr="00725616">
        <w:trPr>
          <w:trHeight w:val="340"/>
        </w:trPr>
        <w:tc>
          <w:tcPr>
            <w:tcW w:w="3969" w:type="dxa"/>
            <w:vAlign w:val="center"/>
            <w:hideMark/>
          </w:tcPr>
          <w:p w14:paraId="46CCA5A9" w14:textId="77777777" w:rsidR="006D484B" w:rsidRPr="00DF24C0" w:rsidRDefault="006D484B" w:rsidP="00446D89">
            <w:pPr>
              <w:pStyle w:val="Tabletextindent"/>
              <w:rPr>
                <w:lang w:eastAsia="en-AU"/>
              </w:rPr>
            </w:pPr>
            <w:r w:rsidRPr="00DF24C0">
              <w:rPr>
                <w:lang w:eastAsia="en-AU"/>
              </w:rPr>
              <w:t>Donations, bequests and fundraising</w:t>
            </w:r>
          </w:p>
        </w:tc>
        <w:tc>
          <w:tcPr>
            <w:tcW w:w="1250" w:type="dxa"/>
            <w:noWrap/>
            <w:vAlign w:val="center"/>
          </w:tcPr>
          <w:p w14:paraId="33FC0FC6" w14:textId="2D31EB86" w:rsidR="006D484B" w:rsidRPr="004B2DFC" w:rsidRDefault="006D484B" w:rsidP="00132001">
            <w:pPr>
              <w:pStyle w:val="TableofAuthorities"/>
              <w:rPr>
                <w:lang w:eastAsia="en-AU"/>
              </w:rPr>
            </w:pPr>
            <w:r w:rsidRPr="004B2DFC">
              <w:t>$0.9</w:t>
            </w:r>
          </w:p>
        </w:tc>
        <w:tc>
          <w:tcPr>
            <w:tcW w:w="1250" w:type="dxa"/>
            <w:noWrap/>
            <w:vAlign w:val="center"/>
          </w:tcPr>
          <w:p w14:paraId="67F5EE6D" w14:textId="6F254859" w:rsidR="006D484B" w:rsidRPr="004B2DFC" w:rsidRDefault="006D484B" w:rsidP="00132001">
            <w:pPr>
              <w:pStyle w:val="TableofAuthorities"/>
              <w:rPr>
                <w:lang w:eastAsia="en-AU"/>
              </w:rPr>
            </w:pPr>
            <w:r w:rsidRPr="004B2DFC">
              <w:t>$17.9</w:t>
            </w:r>
          </w:p>
        </w:tc>
        <w:tc>
          <w:tcPr>
            <w:tcW w:w="1250" w:type="dxa"/>
            <w:noWrap/>
            <w:vAlign w:val="center"/>
          </w:tcPr>
          <w:p w14:paraId="60C8C115" w14:textId="045561EA" w:rsidR="006D484B" w:rsidRPr="004B2DFC" w:rsidRDefault="006D484B" w:rsidP="00132001">
            <w:pPr>
              <w:pStyle w:val="TableofAuthorities"/>
              <w:rPr>
                <w:lang w:eastAsia="en-AU"/>
              </w:rPr>
            </w:pPr>
            <w:r w:rsidRPr="004B2DFC">
              <w:t>$0.6</w:t>
            </w:r>
          </w:p>
        </w:tc>
        <w:tc>
          <w:tcPr>
            <w:tcW w:w="1251" w:type="dxa"/>
            <w:noWrap/>
            <w:vAlign w:val="center"/>
          </w:tcPr>
          <w:p w14:paraId="10A43BA4" w14:textId="5A9A10EB" w:rsidR="006D484B" w:rsidRPr="004B2DFC" w:rsidRDefault="006D484B" w:rsidP="00132001">
            <w:pPr>
              <w:pStyle w:val="TableofAuthorities"/>
              <w:rPr>
                <w:lang w:eastAsia="en-AU"/>
              </w:rPr>
            </w:pPr>
            <w:r w:rsidRPr="004B2DFC">
              <w:t>$19.4</w:t>
            </w:r>
          </w:p>
        </w:tc>
      </w:tr>
      <w:tr w:rsidR="006D484B" w:rsidRPr="005C23E7" w14:paraId="49A88B43" w14:textId="77777777" w:rsidTr="00725616">
        <w:trPr>
          <w:trHeight w:val="340"/>
        </w:trPr>
        <w:tc>
          <w:tcPr>
            <w:tcW w:w="3969" w:type="dxa"/>
            <w:vAlign w:val="center"/>
            <w:hideMark/>
          </w:tcPr>
          <w:p w14:paraId="57A7919B" w14:textId="77777777" w:rsidR="006D484B" w:rsidRPr="00DF24C0" w:rsidRDefault="006D484B" w:rsidP="00446D89">
            <w:pPr>
              <w:pStyle w:val="Tabletextindent"/>
              <w:rPr>
                <w:lang w:eastAsia="en-AU"/>
              </w:rPr>
            </w:pPr>
            <w:r w:rsidRPr="00DF24C0">
              <w:rPr>
                <w:lang w:eastAsia="en-AU"/>
              </w:rPr>
              <w:t>Fair value gains on financial assets</w:t>
            </w:r>
          </w:p>
        </w:tc>
        <w:tc>
          <w:tcPr>
            <w:tcW w:w="1250" w:type="dxa"/>
            <w:noWrap/>
            <w:vAlign w:val="center"/>
          </w:tcPr>
          <w:p w14:paraId="5289DE4B" w14:textId="6387E913" w:rsidR="006D484B" w:rsidRPr="004B2DFC" w:rsidRDefault="006D484B" w:rsidP="00132001">
            <w:pPr>
              <w:pStyle w:val="TableofAuthorities"/>
              <w:rPr>
                <w:lang w:eastAsia="en-AU"/>
              </w:rPr>
            </w:pPr>
            <w:r w:rsidRPr="004B2DFC">
              <w:t>$0.0</w:t>
            </w:r>
          </w:p>
        </w:tc>
        <w:tc>
          <w:tcPr>
            <w:tcW w:w="1250" w:type="dxa"/>
            <w:noWrap/>
            <w:vAlign w:val="center"/>
          </w:tcPr>
          <w:p w14:paraId="0E21CE2C" w14:textId="700578B5" w:rsidR="006D484B" w:rsidRPr="004B2DFC" w:rsidRDefault="006D484B" w:rsidP="00132001">
            <w:pPr>
              <w:pStyle w:val="TableofAuthorities"/>
              <w:rPr>
                <w:lang w:eastAsia="en-AU"/>
              </w:rPr>
            </w:pPr>
            <w:r w:rsidRPr="004B2DFC">
              <w:t>$39.8</w:t>
            </w:r>
          </w:p>
        </w:tc>
        <w:tc>
          <w:tcPr>
            <w:tcW w:w="1250" w:type="dxa"/>
            <w:noWrap/>
            <w:vAlign w:val="center"/>
          </w:tcPr>
          <w:p w14:paraId="41EF292E" w14:textId="1CF4ACCB" w:rsidR="006D484B" w:rsidRPr="004B2DFC" w:rsidRDefault="006D484B" w:rsidP="00132001">
            <w:pPr>
              <w:pStyle w:val="TableofAuthorities"/>
              <w:rPr>
                <w:lang w:eastAsia="en-AU"/>
              </w:rPr>
            </w:pPr>
            <w:r w:rsidRPr="004B2DFC">
              <w:t>$0.6</w:t>
            </w:r>
          </w:p>
        </w:tc>
        <w:tc>
          <w:tcPr>
            <w:tcW w:w="1251" w:type="dxa"/>
            <w:noWrap/>
            <w:vAlign w:val="center"/>
          </w:tcPr>
          <w:p w14:paraId="0F0B9039" w14:textId="7195B718" w:rsidR="006D484B" w:rsidRPr="004B2DFC" w:rsidRDefault="006D484B" w:rsidP="00132001">
            <w:pPr>
              <w:pStyle w:val="TableofAuthorities"/>
              <w:rPr>
                <w:lang w:eastAsia="en-AU"/>
              </w:rPr>
            </w:pPr>
            <w:r w:rsidRPr="004B2DFC">
              <w:t>$40.5</w:t>
            </w:r>
          </w:p>
        </w:tc>
      </w:tr>
      <w:tr w:rsidR="006D484B" w:rsidRPr="005C23E7" w14:paraId="6310D4CF" w14:textId="77777777" w:rsidTr="00725616">
        <w:trPr>
          <w:trHeight w:val="340"/>
        </w:trPr>
        <w:tc>
          <w:tcPr>
            <w:tcW w:w="3969" w:type="dxa"/>
            <w:vAlign w:val="center"/>
            <w:hideMark/>
          </w:tcPr>
          <w:p w14:paraId="61F357CA" w14:textId="5AB7E81D" w:rsidR="006D484B" w:rsidRPr="00DF24C0" w:rsidRDefault="006D484B" w:rsidP="00446D89">
            <w:pPr>
              <w:pStyle w:val="Tabletextindent"/>
              <w:rPr>
                <w:lang w:eastAsia="en-AU"/>
              </w:rPr>
            </w:pPr>
            <w:r w:rsidRPr="00DF24C0">
              <w:rPr>
                <w:lang w:eastAsia="en-AU"/>
              </w:rPr>
              <w:t>Fair value gain / asset revaluation increase – other assets</w:t>
            </w:r>
          </w:p>
        </w:tc>
        <w:tc>
          <w:tcPr>
            <w:tcW w:w="1250" w:type="dxa"/>
            <w:noWrap/>
            <w:vAlign w:val="center"/>
          </w:tcPr>
          <w:p w14:paraId="4F7BC10A" w14:textId="179DFB46" w:rsidR="006D484B" w:rsidRPr="004B2DFC" w:rsidRDefault="006D484B" w:rsidP="00132001">
            <w:pPr>
              <w:pStyle w:val="TableofAuthorities"/>
              <w:rPr>
                <w:lang w:eastAsia="en-AU"/>
              </w:rPr>
            </w:pPr>
            <w:r w:rsidRPr="004B2DFC">
              <w:t>$79.3</w:t>
            </w:r>
          </w:p>
        </w:tc>
        <w:tc>
          <w:tcPr>
            <w:tcW w:w="1250" w:type="dxa"/>
            <w:noWrap/>
            <w:vAlign w:val="center"/>
          </w:tcPr>
          <w:p w14:paraId="59A9829C" w14:textId="22BD611B" w:rsidR="006D484B" w:rsidRPr="004B2DFC" w:rsidRDefault="006D484B" w:rsidP="00132001">
            <w:pPr>
              <w:pStyle w:val="TableofAuthorities"/>
              <w:rPr>
                <w:lang w:eastAsia="en-AU"/>
              </w:rPr>
            </w:pPr>
            <w:r w:rsidRPr="004B2DFC">
              <w:t>$5.7</w:t>
            </w:r>
          </w:p>
        </w:tc>
        <w:tc>
          <w:tcPr>
            <w:tcW w:w="1250" w:type="dxa"/>
            <w:noWrap/>
            <w:vAlign w:val="center"/>
          </w:tcPr>
          <w:p w14:paraId="57047CAD" w14:textId="564316E2" w:rsidR="006D484B" w:rsidRPr="004B2DFC" w:rsidRDefault="006D484B" w:rsidP="00132001">
            <w:pPr>
              <w:pStyle w:val="TableofAuthorities"/>
              <w:rPr>
                <w:lang w:eastAsia="en-AU"/>
              </w:rPr>
            </w:pPr>
            <w:r w:rsidRPr="004B2DFC">
              <w:t>$68.1</w:t>
            </w:r>
          </w:p>
        </w:tc>
        <w:tc>
          <w:tcPr>
            <w:tcW w:w="1251" w:type="dxa"/>
            <w:noWrap/>
            <w:vAlign w:val="center"/>
          </w:tcPr>
          <w:p w14:paraId="622FE92A" w14:textId="66D1C047" w:rsidR="006D484B" w:rsidRPr="004B2DFC" w:rsidRDefault="006D484B" w:rsidP="00132001">
            <w:pPr>
              <w:pStyle w:val="TableofAuthorities"/>
              <w:rPr>
                <w:lang w:eastAsia="en-AU"/>
              </w:rPr>
            </w:pPr>
            <w:r w:rsidRPr="004B2DFC">
              <w:t>$153.1</w:t>
            </w:r>
          </w:p>
        </w:tc>
      </w:tr>
      <w:tr w:rsidR="006D484B" w:rsidRPr="005C23E7" w14:paraId="28452A84" w14:textId="77777777" w:rsidTr="00725616">
        <w:trPr>
          <w:trHeight w:val="340"/>
        </w:trPr>
        <w:tc>
          <w:tcPr>
            <w:tcW w:w="3969" w:type="dxa"/>
            <w:vAlign w:val="center"/>
            <w:hideMark/>
          </w:tcPr>
          <w:p w14:paraId="17C10043" w14:textId="19DD5F3C" w:rsidR="006D484B" w:rsidRPr="00DF24C0" w:rsidRDefault="006D484B" w:rsidP="00446D89">
            <w:pPr>
              <w:pStyle w:val="Tabletextindent"/>
              <w:rPr>
                <w:lang w:eastAsia="en-AU"/>
              </w:rPr>
            </w:pPr>
            <w:r w:rsidRPr="00DF24C0">
              <w:rPr>
                <w:lang w:eastAsia="en-AU"/>
              </w:rPr>
              <w:t>Capital grants (Australian Government, state and territory)</w:t>
            </w:r>
          </w:p>
        </w:tc>
        <w:tc>
          <w:tcPr>
            <w:tcW w:w="1250" w:type="dxa"/>
            <w:noWrap/>
            <w:vAlign w:val="center"/>
          </w:tcPr>
          <w:p w14:paraId="6233D5DE" w14:textId="17CA5E61" w:rsidR="006D484B" w:rsidRPr="004B2DFC" w:rsidRDefault="006D484B" w:rsidP="00132001">
            <w:pPr>
              <w:pStyle w:val="TableofAuthorities"/>
              <w:rPr>
                <w:lang w:eastAsia="en-AU"/>
              </w:rPr>
            </w:pPr>
            <w:r w:rsidRPr="004B2DFC">
              <w:t>$2.8</w:t>
            </w:r>
          </w:p>
        </w:tc>
        <w:tc>
          <w:tcPr>
            <w:tcW w:w="1250" w:type="dxa"/>
            <w:noWrap/>
            <w:vAlign w:val="center"/>
          </w:tcPr>
          <w:p w14:paraId="79A08315" w14:textId="49936902" w:rsidR="006D484B" w:rsidRPr="004B2DFC" w:rsidRDefault="006D484B" w:rsidP="00132001">
            <w:pPr>
              <w:pStyle w:val="TableofAuthorities"/>
              <w:rPr>
                <w:lang w:eastAsia="en-AU"/>
              </w:rPr>
            </w:pPr>
            <w:r w:rsidRPr="004B2DFC">
              <w:t>$141.0</w:t>
            </w:r>
          </w:p>
        </w:tc>
        <w:tc>
          <w:tcPr>
            <w:tcW w:w="1250" w:type="dxa"/>
            <w:noWrap/>
            <w:vAlign w:val="center"/>
          </w:tcPr>
          <w:p w14:paraId="1DD1A9E0" w14:textId="37304D4A" w:rsidR="006D484B" w:rsidRPr="004B2DFC" w:rsidRDefault="006D484B" w:rsidP="00132001">
            <w:pPr>
              <w:pStyle w:val="TableofAuthorities"/>
              <w:rPr>
                <w:lang w:eastAsia="en-AU"/>
              </w:rPr>
            </w:pPr>
            <w:r w:rsidRPr="004B2DFC">
              <w:t>$11.3</w:t>
            </w:r>
          </w:p>
        </w:tc>
        <w:tc>
          <w:tcPr>
            <w:tcW w:w="1251" w:type="dxa"/>
            <w:noWrap/>
            <w:vAlign w:val="center"/>
          </w:tcPr>
          <w:p w14:paraId="0F6EC9EC" w14:textId="5311E85F" w:rsidR="006D484B" w:rsidRPr="004B2DFC" w:rsidRDefault="006D484B" w:rsidP="00132001">
            <w:pPr>
              <w:pStyle w:val="TableofAuthorities"/>
              <w:rPr>
                <w:lang w:eastAsia="en-AU"/>
              </w:rPr>
            </w:pPr>
            <w:r w:rsidRPr="004B2DFC">
              <w:t>$155.2</w:t>
            </w:r>
          </w:p>
        </w:tc>
      </w:tr>
      <w:tr w:rsidR="006D484B" w:rsidRPr="005C23E7" w14:paraId="01BBA686" w14:textId="77777777" w:rsidTr="00725616">
        <w:trPr>
          <w:trHeight w:val="340"/>
        </w:trPr>
        <w:tc>
          <w:tcPr>
            <w:tcW w:w="3969" w:type="dxa"/>
            <w:vAlign w:val="center"/>
            <w:hideMark/>
          </w:tcPr>
          <w:p w14:paraId="007CE43F" w14:textId="77777777" w:rsidR="006D484B" w:rsidRPr="00DF24C0" w:rsidRDefault="006D484B" w:rsidP="00446D89">
            <w:pPr>
              <w:pStyle w:val="Tabletextindent"/>
              <w:rPr>
                <w:lang w:eastAsia="en-AU"/>
              </w:rPr>
            </w:pPr>
            <w:r w:rsidRPr="00DF24C0">
              <w:rPr>
                <w:lang w:eastAsia="en-AU"/>
              </w:rPr>
              <w:t>Reversal of prior period impairment</w:t>
            </w:r>
          </w:p>
        </w:tc>
        <w:tc>
          <w:tcPr>
            <w:tcW w:w="1250" w:type="dxa"/>
            <w:noWrap/>
            <w:vAlign w:val="center"/>
          </w:tcPr>
          <w:p w14:paraId="524CF3A4" w14:textId="710C7234" w:rsidR="006D484B" w:rsidRPr="004B2DFC" w:rsidRDefault="006D484B" w:rsidP="00132001">
            <w:pPr>
              <w:pStyle w:val="TableofAuthorities"/>
              <w:rPr>
                <w:lang w:eastAsia="en-AU"/>
              </w:rPr>
            </w:pPr>
            <w:r w:rsidRPr="004B2DFC">
              <w:t>$0.1</w:t>
            </w:r>
          </w:p>
        </w:tc>
        <w:tc>
          <w:tcPr>
            <w:tcW w:w="1250" w:type="dxa"/>
            <w:noWrap/>
            <w:vAlign w:val="center"/>
          </w:tcPr>
          <w:p w14:paraId="6D2BC19A" w14:textId="0586321A" w:rsidR="006D484B" w:rsidRPr="004B2DFC" w:rsidRDefault="006D484B" w:rsidP="00132001">
            <w:pPr>
              <w:pStyle w:val="TableofAuthorities"/>
              <w:rPr>
                <w:lang w:eastAsia="en-AU"/>
              </w:rPr>
            </w:pPr>
            <w:r w:rsidRPr="004B2DFC">
              <w:t>$1.5</w:t>
            </w:r>
          </w:p>
        </w:tc>
        <w:tc>
          <w:tcPr>
            <w:tcW w:w="1250" w:type="dxa"/>
            <w:noWrap/>
            <w:vAlign w:val="center"/>
          </w:tcPr>
          <w:p w14:paraId="42AF333F" w14:textId="083CB0A4" w:rsidR="006D484B" w:rsidRPr="004B2DFC" w:rsidRDefault="006D484B" w:rsidP="00132001">
            <w:pPr>
              <w:pStyle w:val="TableofAuthorities"/>
              <w:rPr>
                <w:lang w:eastAsia="en-AU"/>
              </w:rPr>
            </w:pPr>
            <w:r w:rsidRPr="004B2DFC">
              <w:t>$0.0</w:t>
            </w:r>
          </w:p>
        </w:tc>
        <w:tc>
          <w:tcPr>
            <w:tcW w:w="1251" w:type="dxa"/>
            <w:noWrap/>
            <w:vAlign w:val="center"/>
          </w:tcPr>
          <w:p w14:paraId="564DCCEE" w14:textId="1B5148F7" w:rsidR="006D484B" w:rsidRPr="004B2DFC" w:rsidRDefault="006D484B" w:rsidP="00132001">
            <w:pPr>
              <w:pStyle w:val="TableofAuthorities"/>
              <w:rPr>
                <w:lang w:eastAsia="en-AU"/>
              </w:rPr>
            </w:pPr>
            <w:r w:rsidRPr="004B2DFC">
              <w:t>$1.5</w:t>
            </w:r>
          </w:p>
        </w:tc>
      </w:tr>
      <w:tr w:rsidR="006D484B" w:rsidRPr="005C23E7" w14:paraId="49A3BAD6" w14:textId="77777777" w:rsidTr="00725616">
        <w:trPr>
          <w:trHeight w:val="340"/>
        </w:trPr>
        <w:tc>
          <w:tcPr>
            <w:tcW w:w="3969" w:type="dxa"/>
            <w:vAlign w:val="center"/>
            <w:hideMark/>
          </w:tcPr>
          <w:p w14:paraId="16F010EA" w14:textId="77777777" w:rsidR="006D484B" w:rsidRPr="00DF24C0" w:rsidRDefault="006D484B" w:rsidP="00446D89">
            <w:pPr>
              <w:pStyle w:val="Tabletextindent"/>
              <w:rPr>
                <w:lang w:eastAsia="en-AU"/>
              </w:rPr>
            </w:pPr>
            <w:r w:rsidRPr="00DF24C0">
              <w:rPr>
                <w:lang w:eastAsia="en-AU"/>
              </w:rPr>
              <w:t>Realised gains on disposal of assets</w:t>
            </w:r>
          </w:p>
        </w:tc>
        <w:tc>
          <w:tcPr>
            <w:tcW w:w="1250" w:type="dxa"/>
            <w:noWrap/>
            <w:vAlign w:val="center"/>
          </w:tcPr>
          <w:p w14:paraId="12C59743" w14:textId="1868E6DA" w:rsidR="006D484B" w:rsidRPr="004B2DFC" w:rsidRDefault="006D484B" w:rsidP="00132001">
            <w:pPr>
              <w:pStyle w:val="TableofAuthorities"/>
              <w:rPr>
                <w:lang w:eastAsia="en-AU"/>
              </w:rPr>
            </w:pPr>
            <w:r w:rsidRPr="004B2DFC">
              <w:t>$163.0</w:t>
            </w:r>
          </w:p>
        </w:tc>
        <w:tc>
          <w:tcPr>
            <w:tcW w:w="1250" w:type="dxa"/>
            <w:noWrap/>
            <w:vAlign w:val="center"/>
          </w:tcPr>
          <w:p w14:paraId="41489CF0" w14:textId="0B6CF8BD" w:rsidR="006D484B" w:rsidRPr="004B2DFC" w:rsidRDefault="006D484B" w:rsidP="00132001">
            <w:pPr>
              <w:pStyle w:val="TableofAuthorities"/>
              <w:rPr>
                <w:lang w:eastAsia="en-AU"/>
              </w:rPr>
            </w:pPr>
            <w:r w:rsidRPr="004B2DFC">
              <w:t>$43.2</w:t>
            </w:r>
          </w:p>
        </w:tc>
        <w:tc>
          <w:tcPr>
            <w:tcW w:w="1250" w:type="dxa"/>
            <w:noWrap/>
            <w:vAlign w:val="center"/>
          </w:tcPr>
          <w:p w14:paraId="19B9747D" w14:textId="6E8F1F55" w:rsidR="006D484B" w:rsidRPr="004B2DFC" w:rsidRDefault="006D484B" w:rsidP="00132001">
            <w:pPr>
              <w:pStyle w:val="TableofAuthorities"/>
              <w:rPr>
                <w:lang w:eastAsia="en-AU"/>
              </w:rPr>
            </w:pPr>
            <w:r w:rsidRPr="004B2DFC">
              <w:t>$0.0</w:t>
            </w:r>
          </w:p>
        </w:tc>
        <w:tc>
          <w:tcPr>
            <w:tcW w:w="1251" w:type="dxa"/>
            <w:noWrap/>
            <w:vAlign w:val="center"/>
          </w:tcPr>
          <w:p w14:paraId="7AB695F4" w14:textId="03B1F452" w:rsidR="006D484B" w:rsidRPr="004B2DFC" w:rsidRDefault="006D484B" w:rsidP="00132001">
            <w:pPr>
              <w:pStyle w:val="TableofAuthorities"/>
              <w:rPr>
                <w:lang w:eastAsia="en-AU"/>
              </w:rPr>
            </w:pPr>
            <w:r w:rsidRPr="004B2DFC">
              <w:t>$206.1</w:t>
            </w:r>
          </w:p>
        </w:tc>
      </w:tr>
      <w:tr w:rsidR="006D484B" w:rsidRPr="005C23E7" w14:paraId="5CA73BC7" w14:textId="77777777" w:rsidTr="00725616">
        <w:trPr>
          <w:trHeight w:val="340"/>
        </w:trPr>
        <w:tc>
          <w:tcPr>
            <w:tcW w:w="3969" w:type="dxa"/>
            <w:vAlign w:val="center"/>
            <w:hideMark/>
          </w:tcPr>
          <w:p w14:paraId="29436DB3" w14:textId="4D8C29CC" w:rsidR="006D484B" w:rsidRPr="00DF24C0" w:rsidRDefault="006D484B" w:rsidP="00446D89">
            <w:pPr>
              <w:pStyle w:val="Tabletextindent"/>
              <w:rPr>
                <w:lang w:eastAsia="en-AU"/>
              </w:rPr>
            </w:pPr>
            <w:r w:rsidRPr="00DF24C0">
              <w:rPr>
                <w:lang w:eastAsia="en-AU"/>
              </w:rPr>
              <w:t>Effect of adoption of AASB 16 leases – RADs only</w:t>
            </w:r>
          </w:p>
        </w:tc>
        <w:tc>
          <w:tcPr>
            <w:tcW w:w="1250" w:type="dxa"/>
            <w:noWrap/>
            <w:vAlign w:val="center"/>
          </w:tcPr>
          <w:p w14:paraId="1AD42A38" w14:textId="5CF6ABC1" w:rsidR="006D484B" w:rsidRPr="004B2DFC" w:rsidRDefault="006D484B" w:rsidP="00132001">
            <w:pPr>
              <w:pStyle w:val="TableofAuthorities"/>
              <w:rPr>
                <w:lang w:eastAsia="en-AU"/>
              </w:rPr>
            </w:pPr>
            <w:r w:rsidRPr="004B2DFC">
              <w:t>$868.3</w:t>
            </w:r>
          </w:p>
        </w:tc>
        <w:tc>
          <w:tcPr>
            <w:tcW w:w="1250" w:type="dxa"/>
            <w:noWrap/>
            <w:vAlign w:val="center"/>
          </w:tcPr>
          <w:p w14:paraId="5864770A" w14:textId="7E27ED44" w:rsidR="006D484B" w:rsidRPr="004B2DFC" w:rsidRDefault="006D484B" w:rsidP="00132001">
            <w:pPr>
              <w:pStyle w:val="TableofAuthorities"/>
              <w:rPr>
                <w:lang w:eastAsia="en-AU"/>
              </w:rPr>
            </w:pPr>
            <w:r w:rsidRPr="004B2DFC">
              <w:t>$686.5</w:t>
            </w:r>
          </w:p>
        </w:tc>
        <w:tc>
          <w:tcPr>
            <w:tcW w:w="1250" w:type="dxa"/>
            <w:noWrap/>
            <w:vAlign w:val="center"/>
          </w:tcPr>
          <w:p w14:paraId="2137AC87" w14:textId="5CC647F5" w:rsidR="006D484B" w:rsidRPr="004B2DFC" w:rsidRDefault="006D484B" w:rsidP="00132001">
            <w:pPr>
              <w:pStyle w:val="TableofAuthorities"/>
              <w:rPr>
                <w:lang w:eastAsia="en-AU"/>
              </w:rPr>
            </w:pPr>
            <w:r w:rsidRPr="004B2DFC">
              <w:t>$2.7</w:t>
            </w:r>
          </w:p>
        </w:tc>
        <w:tc>
          <w:tcPr>
            <w:tcW w:w="1251" w:type="dxa"/>
            <w:noWrap/>
            <w:vAlign w:val="center"/>
          </w:tcPr>
          <w:p w14:paraId="6FE26E1D" w14:textId="3DC35E64" w:rsidR="006D484B" w:rsidRPr="004B2DFC" w:rsidRDefault="006D484B" w:rsidP="00132001">
            <w:pPr>
              <w:pStyle w:val="TableofAuthorities"/>
              <w:rPr>
                <w:lang w:eastAsia="en-AU"/>
              </w:rPr>
            </w:pPr>
            <w:r w:rsidRPr="004B2DFC">
              <w:t>$1,557.5</w:t>
            </w:r>
          </w:p>
        </w:tc>
      </w:tr>
      <w:tr w:rsidR="006D484B" w:rsidRPr="005C23E7" w14:paraId="199EE784" w14:textId="77777777" w:rsidTr="00725616">
        <w:trPr>
          <w:trHeight w:val="340"/>
        </w:trPr>
        <w:tc>
          <w:tcPr>
            <w:tcW w:w="3969" w:type="dxa"/>
            <w:vAlign w:val="center"/>
            <w:hideMark/>
          </w:tcPr>
          <w:p w14:paraId="16AD3B34" w14:textId="77777777" w:rsidR="006D484B" w:rsidRPr="00DF24C0" w:rsidRDefault="006D484B" w:rsidP="00446D89">
            <w:pPr>
              <w:pStyle w:val="Tabletextindent"/>
              <w:rPr>
                <w:lang w:eastAsia="en-AU"/>
              </w:rPr>
            </w:pPr>
            <w:r w:rsidRPr="00DF24C0">
              <w:rPr>
                <w:lang w:eastAsia="en-AU"/>
              </w:rPr>
              <w:t>Other non-recurrent income</w:t>
            </w:r>
          </w:p>
        </w:tc>
        <w:tc>
          <w:tcPr>
            <w:tcW w:w="1250" w:type="dxa"/>
            <w:noWrap/>
            <w:vAlign w:val="center"/>
          </w:tcPr>
          <w:p w14:paraId="0EC501AD" w14:textId="0B08FABF" w:rsidR="006D484B" w:rsidRPr="004B2DFC" w:rsidRDefault="006D484B" w:rsidP="00132001">
            <w:pPr>
              <w:pStyle w:val="TableofAuthorities"/>
              <w:rPr>
                <w:lang w:eastAsia="en-AU"/>
              </w:rPr>
            </w:pPr>
            <w:r w:rsidRPr="004B2DFC">
              <w:t>$64.8</w:t>
            </w:r>
          </w:p>
        </w:tc>
        <w:tc>
          <w:tcPr>
            <w:tcW w:w="1250" w:type="dxa"/>
            <w:noWrap/>
            <w:vAlign w:val="center"/>
          </w:tcPr>
          <w:p w14:paraId="36DDFDC6" w14:textId="728831BF" w:rsidR="006D484B" w:rsidRPr="004B2DFC" w:rsidRDefault="006D484B" w:rsidP="00132001">
            <w:pPr>
              <w:pStyle w:val="TableofAuthorities"/>
              <w:rPr>
                <w:lang w:eastAsia="en-AU"/>
              </w:rPr>
            </w:pPr>
            <w:r w:rsidRPr="004B2DFC">
              <w:t>$153.0</w:t>
            </w:r>
          </w:p>
        </w:tc>
        <w:tc>
          <w:tcPr>
            <w:tcW w:w="1250" w:type="dxa"/>
            <w:noWrap/>
            <w:vAlign w:val="center"/>
          </w:tcPr>
          <w:p w14:paraId="7D5D6A0B" w14:textId="6DE96DB6" w:rsidR="006D484B" w:rsidRPr="004B2DFC" w:rsidRDefault="006D484B" w:rsidP="00132001">
            <w:pPr>
              <w:pStyle w:val="TableofAuthorities"/>
              <w:rPr>
                <w:lang w:eastAsia="en-AU"/>
              </w:rPr>
            </w:pPr>
            <w:r w:rsidRPr="004B2DFC">
              <w:t>$15.5</w:t>
            </w:r>
          </w:p>
        </w:tc>
        <w:tc>
          <w:tcPr>
            <w:tcW w:w="1251" w:type="dxa"/>
            <w:noWrap/>
            <w:vAlign w:val="center"/>
          </w:tcPr>
          <w:p w14:paraId="03BA3564" w14:textId="2F22CCBD" w:rsidR="006D484B" w:rsidRPr="004B2DFC" w:rsidRDefault="006D484B" w:rsidP="00132001">
            <w:pPr>
              <w:pStyle w:val="TableofAuthorities"/>
              <w:rPr>
                <w:lang w:eastAsia="en-AU"/>
              </w:rPr>
            </w:pPr>
            <w:r w:rsidRPr="004B2DFC">
              <w:t>$233.3</w:t>
            </w:r>
          </w:p>
        </w:tc>
      </w:tr>
      <w:tr w:rsidR="006D484B" w:rsidRPr="00F3353D" w14:paraId="0E36A9C0" w14:textId="77777777" w:rsidTr="00725616">
        <w:trPr>
          <w:trHeight w:val="340"/>
        </w:trPr>
        <w:tc>
          <w:tcPr>
            <w:tcW w:w="3969" w:type="dxa"/>
            <w:shd w:val="clear" w:color="auto" w:fill="D8DADA"/>
            <w:vAlign w:val="center"/>
            <w:hideMark/>
          </w:tcPr>
          <w:p w14:paraId="0024708C" w14:textId="77777777" w:rsidR="006D484B" w:rsidRPr="00F3353D" w:rsidRDefault="006D484B" w:rsidP="00732307">
            <w:pPr>
              <w:pStyle w:val="TableofAuthorities"/>
              <w:rPr>
                <w:rStyle w:val="Strong"/>
                <w:lang w:eastAsia="en-AU"/>
              </w:rPr>
            </w:pPr>
            <w:r w:rsidRPr="00F3353D">
              <w:rPr>
                <w:rStyle w:val="Strong"/>
                <w:lang w:eastAsia="en-AU"/>
              </w:rPr>
              <w:t>Total non-recurrent income</w:t>
            </w:r>
          </w:p>
        </w:tc>
        <w:tc>
          <w:tcPr>
            <w:tcW w:w="1250" w:type="dxa"/>
            <w:shd w:val="clear" w:color="auto" w:fill="D8DADA"/>
            <w:noWrap/>
            <w:vAlign w:val="center"/>
          </w:tcPr>
          <w:p w14:paraId="10FE6A2D" w14:textId="65153E9B" w:rsidR="006D484B" w:rsidRPr="00547AFC" w:rsidRDefault="006D484B" w:rsidP="00547AFC">
            <w:pPr>
              <w:pStyle w:val="TableofAuthorities"/>
              <w:rPr>
                <w:rStyle w:val="Strong"/>
              </w:rPr>
            </w:pPr>
            <w:r w:rsidRPr="00547AFC">
              <w:rPr>
                <w:rStyle w:val="Strong"/>
              </w:rPr>
              <w:t>$1,179.1</w:t>
            </w:r>
          </w:p>
        </w:tc>
        <w:tc>
          <w:tcPr>
            <w:tcW w:w="1250" w:type="dxa"/>
            <w:shd w:val="clear" w:color="auto" w:fill="D8DADA"/>
            <w:noWrap/>
            <w:vAlign w:val="center"/>
          </w:tcPr>
          <w:p w14:paraId="0B3C067C" w14:textId="7B0FB93D" w:rsidR="006D484B" w:rsidRPr="00547AFC" w:rsidRDefault="006D484B" w:rsidP="00547AFC">
            <w:pPr>
              <w:pStyle w:val="TableofAuthorities"/>
              <w:rPr>
                <w:rStyle w:val="Strong"/>
              </w:rPr>
            </w:pPr>
            <w:r w:rsidRPr="00547AFC">
              <w:rPr>
                <w:rStyle w:val="Strong"/>
              </w:rPr>
              <w:t>$1,088.5</w:t>
            </w:r>
          </w:p>
        </w:tc>
        <w:tc>
          <w:tcPr>
            <w:tcW w:w="1250" w:type="dxa"/>
            <w:shd w:val="clear" w:color="auto" w:fill="D8DADA"/>
            <w:noWrap/>
            <w:vAlign w:val="center"/>
          </w:tcPr>
          <w:p w14:paraId="18D1857E" w14:textId="25425FCF" w:rsidR="006D484B" w:rsidRPr="00547AFC" w:rsidRDefault="006D484B" w:rsidP="00547AFC">
            <w:pPr>
              <w:pStyle w:val="TableofAuthorities"/>
              <w:rPr>
                <w:rStyle w:val="Strong"/>
              </w:rPr>
            </w:pPr>
            <w:r w:rsidRPr="00547AFC">
              <w:rPr>
                <w:rStyle w:val="Strong"/>
              </w:rPr>
              <w:t>$98.9</w:t>
            </w:r>
          </w:p>
        </w:tc>
        <w:tc>
          <w:tcPr>
            <w:tcW w:w="1251" w:type="dxa"/>
            <w:shd w:val="clear" w:color="auto" w:fill="D8DADA"/>
            <w:noWrap/>
            <w:vAlign w:val="center"/>
          </w:tcPr>
          <w:p w14:paraId="38FAF285" w14:textId="7E624B68" w:rsidR="006D484B" w:rsidRPr="00547AFC" w:rsidRDefault="006D484B" w:rsidP="00547AFC">
            <w:pPr>
              <w:pStyle w:val="TableofAuthorities"/>
              <w:rPr>
                <w:rStyle w:val="Strong"/>
              </w:rPr>
            </w:pPr>
            <w:r w:rsidRPr="00547AFC">
              <w:rPr>
                <w:rStyle w:val="Strong"/>
              </w:rPr>
              <w:t>$2,366.6</w:t>
            </w:r>
          </w:p>
        </w:tc>
      </w:tr>
      <w:tr w:rsidR="006D484B" w:rsidRPr="00F3353D" w14:paraId="48F33D8A" w14:textId="77777777" w:rsidTr="00725616">
        <w:trPr>
          <w:trHeight w:val="340"/>
        </w:trPr>
        <w:tc>
          <w:tcPr>
            <w:tcW w:w="3969" w:type="dxa"/>
            <w:shd w:val="clear" w:color="auto" w:fill="D8DADA"/>
            <w:vAlign w:val="center"/>
            <w:hideMark/>
          </w:tcPr>
          <w:p w14:paraId="621AD0BD" w14:textId="77777777" w:rsidR="006D484B" w:rsidRPr="00F3353D" w:rsidRDefault="006D484B" w:rsidP="00732307">
            <w:pPr>
              <w:pStyle w:val="TableofAuthorities"/>
              <w:rPr>
                <w:rStyle w:val="Strong"/>
                <w:lang w:eastAsia="en-AU"/>
              </w:rPr>
            </w:pPr>
            <w:r w:rsidRPr="00F3353D">
              <w:rPr>
                <w:rStyle w:val="Strong"/>
                <w:lang w:eastAsia="en-AU"/>
              </w:rPr>
              <w:t>Total income</w:t>
            </w:r>
          </w:p>
        </w:tc>
        <w:tc>
          <w:tcPr>
            <w:tcW w:w="1250" w:type="dxa"/>
            <w:shd w:val="clear" w:color="auto" w:fill="D8DADA"/>
            <w:noWrap/>
            <w:vAlign w:val="center"/>
          </w:tcPr>
          <w:p w14:paraId="39C6C006" w14:textId="1BF3D25D" w:rsidR="006D484B" w:rsidRPr="00547AFC" w:rsidRDefault="006D484B" w:rsidP="00547AFC">
            <w:pPr>
              <w:pStyle w:val="TableofAuthorities"/>
              <w:rPr>
                <w:rStyle w:val="Strong"/>
              </w:rPr>
            </w:pPr>
            <w:r w:rsidRPr="00547AFC">
              <w:rPr>
                <w:rStyle w:val="Strong"/>
              </w:rPr>
              <w:t>$12,897.8</w:t>
            </w:r>
          </w:p>
        </w:tc>
        <w:tc>
          <w:tcPr>
            <w:tcW w:w="1250" w:type="dxa"/>
            <w:shd w:val="clear" w:color="auto" w:fill="D8DADA"/>
            <w:noWrap/>
            <w:vAlign w:val="center"/>
          </w:tcPr>
          <w:p w14:paraId="18C16619" w14:textId="73D9FDBE" w:rsidR="006D484B" w:rsidRPr="00547AFC" w:rsidRDefault="006D484B" w:rsidP="00547AFC">
            <w:pPr>
              <w:pStyle w:val="TableofAuthorities"/>
              <w:rPr>
                <w:rStyle w:val="Strong"/>
              </w:rPr>
            </w:pPr>
            <w:r w:rsidRPr="00547AFC">
              <w:rPr>
                <w:rStyle w:val="Strong"/>
              </w:rPr>
              <w:t>$19,979.6</w:t>
            </w:r>
          </w:p>
        </w:tc>
        <w:tc>
          <w:tcPr>
            <w:tcW w:w="1250" w:type="dxa"/>
            <w:shd w:val="clear" w:color="auto" w:fill="D8DADA"/>
            <w:noWrap/>
            <w:vAlign w:val="center"/>
          </w:tcPr>
          <w:p w14:paraId="4E767E3C" w14:textId="0CE85890" w:rsidR="006D484B" w:rsidRPr="00547AFC" w:rsidRDefault="006D484B" w:rsidP="00547AFC">
            <w:pPr>
              <w:pStyle w:val="TableofAuthorities"/>
              <w:rPr>
                <w:rStyle w:val="Strong"/>
              </w:rPr>
            </w:pPr>
            <w:r w:rsidRPr="00547AFC">
              <w:rPr>
                <w:rStyle w:val="Strong"/>
              </w:rPr>
              <w:t>$1,404.7</w:t>
            </w:r>
          </w:p>
        </w:tc>
        <w:tc>
          <w:tcPr>
            <w:tcW w:w="1251" w:type="dxa"/>
            <w:shd w:val="clear" w:color="auto" w:fill="D8DADA"/>
            <w:noWrap/>
            <w:vAlign w:val="center"/>
          </w:tcPr>
          <w:p w14:paraId="32D5A3A2" w14:textId="489A4D93" w:rsidR="006D484B" w:rsidRPr="00547AFC" w:rsidRDefault="006D484B" w:rsidP="00547AFC">
            <w:pPr>
              <w:pStyle w:val="TableofAuthorities"/>
              <w:rPr>
                <w:rStyle w:val="Strong"/>
              </w:rPr>
            </w:pPr>
            <w:r w:rsidRPr="00547AFC">
              <w:rPr>
                <w:rStyle w:val="Strong"/>
              </w:rPr>
              <w:t>$34,282.0</w:t>
            </w:r>
          </w:p>
        </w:tc>
      </w:tr>
      <w:tr w:rsidR="00965A83" w:rsidRPr="00F3353D" w14:paraId="52873271" w14:textId="77777777" w:rsidTr="00725616">
        <w:trPr>
          <w:trHeight w:val="340"/>
        </w:trPr>
        <w:tc>
          <w:tcPr>
            <w:tcW w:w="3969" w:type="dxa"/>
            <w:shd w:val="clear" w:color="auto" w:fill="BA9CC9" w:themeFill="accent3" w:themeFillTint="99"/>
            <w:vAlign w:val="center"/>
            <w:hideMark/>
          </w:tcPr>
          <w:p w14:paraId="368CC01C" w14:textId="6B5B8011" w:rsidR="00965A83" w:rsidRPr="00F3353D" w:rsidRDefault="00965A83" w:rsidP="00732307">
            <w:pPr>
              <w:pStyle w:val="TableofAuthorities"/>
              <w:rPr>
                <w:rStyle w:val="Strong"/>
                <w:lang w:eastAsia="en-AU"/>
              </w:rPr>
            </w:pPr>
            <w:r w:rsidRPr="00F3353D">
              <w:rPr>
                <w:rStyle w:val="Strong"/>
                <w:lang w:eastAsia="en-AU"/>
              </w:rPr>
              <w:t>Expenses</w:t>
            </w:r>
          </w:p>
        </w:tc>
        <w:tc>
          <w:tcPr>
            <w:tcW w:w="1250" w:type="dxa"/>
            <w:shd w:val="clear" w:color="auto" w:fill="BA9CC9" w:themeFill="accent3" w:themeFillTint="99"/>
            <w:noWrap/>
            <w:vAlign w:val="center"/>
          </w:tcPr>
          <w:p w14:paraId="50B2B801" w14:textId="25E238BD" w:rsidR="00965A83" w:rsidRPr="00F3353D" w:rsidRDefault="00965A83" w:rsidP="00F3353D">
            <w:pPr>
              <w:pStyle w:val="TableofAuthorities"/>
              <w:rPr>
                <w:rStyle w:val="Strong"/>
                <w:b w:val="0"/>
                <w:lang w:eastAsia="en-AU"/>
              </w:rPr>
            </w:pPr>
          </w:p>
        </w:tc>
        <w:tc>
          <w:tcPr>
            <w:tcW w:w="1250" w:type="dxa"/>
            <w:shd w:val="clear" w:color="auto" w:fill="BA9CC9" w:themeFill="accent3" w:themeFillTint="99"/>
            <w:noWrap/>
            <w:vAlign w:val="center"/>
          </w:tcPr>
          <w:p w14:paraId="7349E34A" w14:textId="140BDB21" w:rsidR="00965A83" w:rsidRPr="00F3353D" w:rsidRDefault="00965A83" w:rsidP="00F3353D">
            <w:pPr>
              <w:pStyle w:val="TableofAuthorities"/>
              <w:rPr>
                <w:rStyle w:val="Strong"/>
                <w:b w:val="0"/>
                <w:lang w:eastAsia="en-AU"/>
              </w:rPr>
            </w:pPr>
          </w:p>
        </w:tc>
        <w:tc>
          <w:tcPr>
            <w:tcW w:w="1250" w:type="dxa"/>
            <w:shd w:val="clear" w:color="auto" w:fill="BA9CC9" w:themeFill="accent3" w:themeFillTint="99"/>
            <w:noWrap/>
            <w:vAlign w:val="center"/>
          </w:tcPr>
          <w:p w14:paraId="74A1816B" w14:textId="09837AD4" w:rsidR="00965A83" w:rsidRPr="00F3353D" w:rsidRDefault="00965A83" w:rsidP="00F3353D">
            <w:pPr>
              <w:pStyle w:val="TableofAuthorities"/>
              <w:rPr>
                <w:rStyle w:val="Strong"/>
                <w:b w:val="0"/>
                <w:lang w:eastAsia="en-AU"/>
              </w:rPr>
            </w:pPr>
          </w:p>
        </w:tc>
        <w:tc>
          <w:tcPr>
            <w:tcW w:w="1251" w:type="dxa"/>
            <w:shd w:val="clear" w:color="auto" w:fill="BA9CC9" w:themeFill="accent3" w:themeFillTint="99"/>
            <w:noWrap/>
            <w:vAlign w:val="center"/>
          </w:tcPr>
          <w:p w14:paraId="72EEE9AB" w14:textId="4938222A" w:rsidR="00965A83" w:rsidRPr="00F3353D" w:rsidRDefault="00965A83" w:rsidP="00F3353D">
            <w:pPr>
              <w:pStyle w:val="TableofAuthorities"/>
              <w:rPr>
                <w:rStyle w:val="Strong"/>
                <w:b w:val="0"/>
                <w:lang w:eastAsia="en-AU"/>
              </w:rPr>
            </w:pPr>
          </w:p>
        </w:tc>
      </w:tr>
      <w:tr w:rsidR="00CB4049" w:rsidRPr="00F3353D" w14:paraId="70CA066B" w14:textId="77777777" w:rsidTr="00725616">
        <w:trPr>
          <w:trHeight w:val="340"/>
        </w:trPr>
        <w:tc>
          <w:tcPr>
            <w:tcW w:w="3969" w:type="dxa"/>
            <w:shd w:val="clear" w:color="auto" w:fill="D1BDDB" w:themeFill="accent3" w:themeFillTint="66"/>
            <w:vAlign w:val="center"/>
          </w:tcPr>
          <w:p w14:paraId="3E55C42A" w14:textId="3D03817D" w:rsidR="00CB4049" w:rsidRPr="00F3353D" w:rsidRDefault="00CB4049" w:rsidP="00732307">
            <w:pPr>
              <w:pStyle w:val="TableofAuthorities"/>
              <w:rPr>
                <w:rStyle w:val="Strong"/>
                <w:lang w:eastAsia="en-AU"/>
              </w:rPr>
            </w:pPr>
            <w:r w:rsidRPr="00F3353D">
              <w:rPr>
                <w:rStyle w:val="Strong"/>
                <w:lang w:eastAsia="en-AU"/>
              </w:rPr>
              <w:t>Recurrent expenses</w:t>
            </w:r>
          </w:p>
        </w:tc>
        <w:tc>
          <w:tcPr>
            <w:tcW w:w="1250" w:type="dxa"/>
            <w:shd w:val="clear" w:color="auto" w:fill="D1BDDB" w:themeFill="accent3" w:themeFillTint="66"/>
            <w:noWrap/>
            <w:vAlign w:val="center"/>
          </w:tcPr>
          <w:p w14:paraId="7B53520D" w14:textId="77777777" w:rsidR="00CB4049" w:rsidRPr="00F3353D" w:rsidRDefault="00CB4049" w:rsidP="00F3353D">
            <w:pPr>
              <w:pStyle w:val="TableofAuthorities"/>
              <w:rPr>
                <w:rStyle w:val="Strong"/>
                <w:b w:val="0"/>
                <w:lang w:eastAsia="en-AU"/>
              </w:rPr>
            </w:pPr>
          </w:p>
        </w:tc>
        <w:tc>
          <w:tcPr>
            <w:tcW w:w="1250" w:type="dxa"/>
            <w:shd w:val="clear" w:color="auto" w:fill="D1BDDB" w:themeFill="accent3" w:themeFillTint="66"/>
            <w:noWrap/>
            <w:vAlign w:val="center"/>
          </w:tcPr>
          <w:p w14:paraId="467FB1E9" w14:textId="77777777" w:rsidR="00CB4049" w:rsidRPr="00F3353D" w:rsidRDefault="00CB4049" w:rsidP="00F3353D">
            <w:pPr>
              <w:pStyle w:val="TableofAuthorities"/>
              <w:rPr>
                <w:rStyle w:val="Strong"/>
                <w:b w:val="0"/>
                <w:lang w:eastAsia="en-AU"/>
              </w:rPr>
            </w:pPr>
          </w:p>
        </w:tc>
        <w:tc>
          <w:tcPr>
            <w:tcW w:w="1250" w:type="dxa"/>
            <w:shd w:val="clear" w:color="auto" w:fill="D1BDDB" w:themeFill="accent3" w:themeFillTint="66"/>
            <w:noWrap/>
            <w:vAlign w:val="center"/>
          </w:tcPr>
          <w:p w14:paraId="2BD914C8" w14:textId="77777777" w:rsidR="00CB4049" w:rsidRPr="00F3353D" w:rsidRDefault="00CB4049" w:rsidP="00F3353D">
            <w:pPr>
              <w:pStyle w:val="TableofAuthorities"/>
              <w:rPr>
                <w:rStyle w:val="Strong"/>
                <w:b w:val="0"/>
                <w:lang w:eastAsia="en-AU"/>
              </w:rPr>
            </w:pPr>
          </w:p>
        </w:tc>
        <w:tc>
          <w:tcPr>
            <w:tcW w:w="1251" w:type="dxa"/>
            <w:shd w:val="clear" w:color="auto" w:fill="D1BDDB" w:themeFill="accent3" w:themeFillTint="66"/>
            <w:noWrap/>
            <w:vAlign w:val="center"/>
          </w:tcPr>
          <w:p w14:paraId="41FF0E07" w14:textId="77777777" w:rsidR="00CB4049" w:rsidRPr="00F3353D" w:rsidRDefault="00CB4049" w:rsidP="00F3353D">
            <w:pPr>
              <w:pStyle w:val="TableofAuthorities"/>
              <w:rPr>
                <w:rStyle w:val="Strong"/>
                <w:b w:val="0"/>
                <w:lang w:eastAsia="en-AU"/>
              </w:rPr>
            </w:pPr>
          </w:p>
        </w:tc>
      </w:tr>
      <w:tr w:rsidR="00965A83" w:rsidRPr="00F3353D" w14:paraId="6B745955" w14:textId="77777777" w:rsidTr="00725616">
        <w:trPr>
          <w:trHeight w:val="340"/>
        </w:trPr>
        <w:tc>
          <w:tcPr>
            <w:tcW w:w="3969" w:type="dxa"/>
            <w:shd w:val="clear" w:color="auto" w:fill="E8DEED" w:themeFill="accent3" w:themeFillTint="33"/>
            <w:vAlign w:val="center"/>
            <w:hideMark/>
          </w:tcPr>
          <w:p w14:paraId="27A6F37E" w14:textId="77777777" w:rsidR="00965A83" w:rsidRPr="00F3353D" w:rsidRDefault="00965A83" w:rsidP="00732307">
            <w:pPr>
              <w:pStyle w:val="TableofAuthorities"/>
              <w:rPr>
                <w:rStyle w:val="Strong"/>
                <w:lang w:eastAsia="en-AU"/>
              </w:rPr>
            </w:pPr>
            <w:r w:rsidRPr="00F3353D">
              <w:rPr>
                <w:rStyle w:val="Strong"/>
                <w:lang w:eastAsia="en-AU"/>
              </w:rPr>
              <w:t>Care expenses</w:t>
            </w:r>
          </w:p>
        </w:tc>
        <w:tc>
          <w:tcPr>
            <w:tcW w:w="1250" w:type="dxa"/>
            <w:shd w:val="clear" w:color="auto" w:fill="E8DEED" w:themeFill="accent3" w:themeFillTint="33"/>
            <w:noWrap/>
            <w:vAlign w:val="center"/>
          </w:tcPr>
          <w:p w14:paraId="4AD7E577" w14:textId="7D52B89F" w:rsidR="00965A83" w:rsidRPr="00F3353D" w:rsidRDefault="00965A83" w:rsidP="00F3353D">
            <w:pPr>
              <w:pStyle w:val="TableofAuthorities"/>
              <w:rPr>
                <w:rStyle w:val="Strong"/>
                <w:lang w:eastAsia="en-AU"/>
              </w:rPr>
            </w:pPr>
          </w:p>
        </w:tc>
        <w:tc>
          <w:tcPr>
            <w:tcW w:w="1250" w:type="dxa"/>
            <w:shd w:val="clear" w:color="auto" w:fill="E8DEED" w:themeFill="accent3" w:themeFillTint="33"/>
            <w:noWrap/>
            <w:vAlign w:val="center"/>
          </w:tcPr>
          <w:p w14:paraId="578AE503" w14:textId="5AA815A1" w:rsidR="00965A83" w:rsidRPr="00F3353D" w:rsidRDefault="00965A83" w:rsidP="00F3353D">
            <w:pPr>
              <w:pStyle w:val="TableofAuthorities"/>
              <w:rPr>
                <w:rStyle w:val="Strong"/>
                <w:lang w:eastAsia="en-AU"/>
              </w:rPr>
            </w:pPr>
          </w:p>
        </w:tc>
        <w:tc>
          <w:tcPr>
            <w:tcW w:w="1250" w:type="dxa"/>
            <w:shd w:val="clear" w:color="auto" w:fill="E8DEED" w:themeFill="accent3" w:themeFillTint="33"/>
            <w:noWrap/>
            <w:vAlign w:val="center"/>
          </w:tcPr>
          <w:p w14:paraId="06809BAE" w14:textId="1AA22D14" w:rsidR="00965A83" w:rsidRPr="00F3353D" w:rsidRDefault="00965A83" w:rsidP="00F3353D">
            <w:pPr>
              <w:pStyle w:val="TableofAuthorities"/>
              <w:rPr>
                <w:rStyle w:val="Strong"/>
                <w:lang w:eastAsia="en-AU"/>
              </w:rPr>
            </w:pPr>
          </w:p>
        </w:tc>
        <w:tc>
          <w:tcPr>
            <w:tcW w:w="1251" w:type="dxa"/>
            <w:shd w:val="clear" w:color="auto" w:fill="E8DEED" w:themeFill="accent3" w:themeFillTint="33"/>
            <w:noWrap/>
            <w:vAlign w:val="center"/>
          </w:tcPr>
          <w:p w14:paraId="0EE111CB" w14:textId="72A76387" w:rsidR="00965A83" w:rsidRPr="00F3353D" w:rsidRDefault="00965A83" w:rsidP="00F3353D">
            <w:pPr>
              <w:pStyle w:val="TableofAuthorities"/>
              <w:rPr>
                <w:rStyle w:val="Strong"/>
                <w:lang w:eastAsia="en-AU"/>
              </w:rPr>
            </w:pPr>
          </w:p>
        </w:tc>
      </w:tr>
      <w:tr w:rsidR="00965A83" w:rsidRPr="00F3353D" w14:paraId="5789FC36" w14:textId="77777777" w:rsidTr="00725616">
        <w:trPr>
          <w:trHeight w:val="340"/>
        </w:trPr>
        <w:tc>
          <w:tcPr>
            <w:tcW w:w="3969" w:type="dxa"/>
            <w:shd w:val="clear" w:color="auto" w:fill="E8DEED" w:themeFill="accent3" w:themeFillTint="33"/>
            <w:vAlign w:val="center"/>
            <w:hideMark/>
          </w:tcPr>
          <w:p w14:paraId="699401BF" w14:textId="77777777" w:rsidR="00965A83" w:rsidRPr="00547AFC" w:rsidRDefault="00965A83" w:rsidP="00B56BD4">
            <w:pPr>
              <w:pStyle w:val="Tabletextindent"/>
              <w:rPr>
                <w:rStyle w:val="Strong"/>
              </w:rPr>
            </w:pPr>
            <w:r w:rsidRPr="00547AFC">
              <w:rPr>
                <w:rStyle w:val="Strong"/>
              </w:rPr>
              <w:t>Employee labour costs</w:t>
            </w:r>
          </w:p>
        </w:tc>
        <w:tc>
          <w:tcPr>
            <w:tcW w:w="1250" w:type="dxa"/>
            <w:shd w:val="clear" w:color="auto" w:fill="E8DEED" w:themeFill="accent3" w:themeFillTint="33"/>
            <w:noWrap/>
            <w:vAlign w:val="center"/>
          </w:tcPr>
          <w:p w14:paraId="6E13DD91" w14:textId="2FB34572" w:rsidR="00965A83" w:rsidRPr="00F3353D" w:rsidRDefault="00965A83" w:rsidP="00F3353D">
            <w:pPr>
              <w:pStyle w:val="TableofAuthorities"/>
              <w:rPr>
                <w:rStyle w:val="Strong"/>
                <w:lang w:eastAsia="en-AU"/>
              </w:rPr>
            </w:pPr>
          </w:p>
        </w:tc>
        <w:tc>
          <w:tcPr>
            <w:tcW w:w="1250" w:type="dxa"/>
            <w:shd w:val="clear" w:color="auto" w:fill="E8DEED" w:themeFill="accent3" w:themeFillTint="33"/>
            <w:noWrap/>
            <w:vAlign w:val="center"/>
          </w:tcPr>
          <w:p w14:paraId="0B27F412" w14:textId="51F14364" w:rsidR="00965A83" w:rsidRPr="00F3353D" w:rsidRDefault="00965A83" w:rsidP="00F3353D">
            <w:pPr>
              <w:pStyle w:val="TableofAuthorities"/>
              <w:rPr>
                <w:rStyle w:val="Strong"/>
                <w:lang w:eastAsia="en-AU"/>
              </w:rPr>
            </w:pPr>
          </w:p>
        </w:tc>
        <w:tc>
          <w:tcPr>
            <w:tcW w:w="1250" w:type="dxa"/>
            <w:shd w:val="clear" w:color="auto" w:fill="E8DEED" w:themeFill="accent3" w:themeFillTint="33"/>
            <w:noWrap/>
            <w:vAlign w:val="center"/>
          </w:tcPr>
          <w:p w14:paraId="16CB1BB3" w14:textId="2D954127" w:rsidR="00965A83" w:rsidRPr="00F3353D" w:rsidRDefault="00965A83" w:rsidP="00F3353D">
            <w:pPr>
              <w:pStyle w:val="TableofAuthorities"/>
              <w:rPr>
                <w:rStyle w:val="Strong"/>
                <w:lang w:eastAsia="en-AU"/>
              </w:rPr>
            </w:pPr>
          </w:p>
        </w:tc>
        <w:tc>
          <w:tcPr>
            <w:tcW w:w="1251" w:type="dxa"/>
            <w:shd w:val="clear" w:color="auto" w:fill="E8DEED" w:themeFill="accent3" w:themeFillTint="33"/>
            <w:noWrap/>
            <w:vAlign w:val="center"/>
          </w:tcPr>
          <w:p w14:paraId="08F26E9C" w14:textId="6981A49E" w:rsidR="00965A83" w:rsidRPr="00F3353D" w:rsidRDefault="00965A83" w:rsidP="00F3353D">
            <w:pPr>
              <w:pStyle w:val="TableofAuthorities"/>
              <w:rPr>
                <w:rStyle w:val="Strong"/>
                <w:lang w:eastAsia="en-AU"/>
              </w:rPr>
            </w:pPr>
          </w:p>
        </w:tc>
      </w:tr>
      <w:tr w:rsidR="006C5D12" w:rsidRPr="005C23E7" w14:paraId="0137493B" w14:textId="77777777" w:rsidTr="00725616">
        <w:trPr>
          <w:trHeight w:val="340"/>
        </w:trPr>
        <w:tc>
          <w:tcPr>
            <w:tcW w:w="3969" w:type="dxa"/>
            <w:vAlign w:val="center"/>
            <w:hideMark/>
          </w:tcPr>
          <w:p w14:paraId="639D7D87" w14:textId="77777777" w:rsidR="006C5D12" w:rsidRPr="00DF24C0" w:rsidRDefault="006C5D12" w:rsidP="00B31682">
            <w:pPr>
              <w:pStyle w:val="Tabletextindent2"/>
              <w:rPr>
                <w:lang w:eastAsia="en-AU"/>
              </w:rPr>
            </w:pPr>
            <w:r w:rsidRPr="00DF24C0">
              <w:rPr>
                <w:lang w:eastAsia="en-AU"/>
              </w:rPr>
              <w:t>Registered nurses</w:t>
            </w:r>
          </w:p>
        </w:tc>
        <w:tc>
          <w:tcPr>
            <w:tcW w:w="1250" w:type="dxa"/>
            <w:noWrap/>
            <w:vAlign w:val="center"/>
          </w:tcPr>
          <w:p w14:paraId="2BE5A30C" w14:textId="44AD9B25" w:rsidR="006C5D12" w:rsidRPr="004B2DFC" w:rsidRDefault="006C5D12" w:rsidP="00132001">
            <w:pPr>
              <w:pStyle w:val="TableofAuthorities"/>
              <w:rPr>
                <w:lang w:eastAsia="en-AU"/>
              </w:rPr>
            </w:pPr>
            <w:r w:rsidRPr="004B2DFC">
              <w:t>$1,404.9</w:t>
            </w:r>
          </w:p>
        </w:tc>
        <w:tc>
          <w:tcPr>
            <w:tcW w:w="1250" w:type="dxa"/>
            <w:noWrap/>
            <w:vAlign w:val="center"/>
          </w:tcPr>
          <w:p w14:paraId="23ACD8A1" w14:textId="5325B57A" w:rsidR="006C5D12" w:rsidRPr="004B2DFC" w:rsidRDefault="006C5D12" w:rsidP="00132001">
            <w:pPr>
              <w:pStyle w:val="TableofAuthorities"/>
              <w:rPr>
                <w:lang w:eastAsia="en-AU"/>
              </w:rPr>
            </w:pPr>
            <w:r w:rsidRPr="004B2DFC">
              <w:t>$2,425.4</w:t>
            </w:r>
          </w:p>
        </w:tc>
        <w:tc>
          <w:tcPr>
            <w:tcW w:w="1250" w:type="dxa"/>
            <w:noWrap/>
            <w:vAlign w:val="center"/>
          </w:tcPr>
          <w:p w14:paraId="38FF6717" w14:textId="68AFFDC2" w:rsidR="006C5D12" w:rsidRPr="004B2DFC" w:rsidRDefault="006C5D12" w:rsidP="00132001">
            <w:pPr>
              <w:pStyle w:val="TableofAuthorities"/>
              <w:rPr>
                <w:lang w:eastAsia="en-AU"/>
              </w:rPr>
            </w:pPr>
            <w:r w:rsidRPr="004B2DFC">
              <w:t>$235.2</w:t>
            </w:r>
          </w:p>
        </w:tc>
        <w:tc>
          <w:tcPr>
            <w:tcW w:w="1251" w:type="dxa"/>
            <w:noWrap/>
            <w:vAlign w:val="center"/>
          </w:tcPr>
          <w:p w14:paraId="3922A596" w14:textId="42A6DFA8" w:rsidR="006C5D12" w:rsidRPr="004B2DFC" w:rsidRDefault="006C5D12" w:rsidP="00132001">
            <w:pPr>
              <w:pStyle w:val="TableofAuthorities"/>
              <w:rPr>
                <w:lang w:eastAsia="en-AU"/>
              </w:rPr>
            </w:pPr>
            <w:r w:rsidRPr="004B2DFC">
              <w:t>$4,065.5</w:t>
            </w:r>
          </w:p>
        </w:tc>
      </w:tr>
      <w:tr w:rsidR="006C5D12" w:rsidRPr="005C23E7" w14:paraId="6C89D49A" w14:textId="77777777" w:rsidTr="00725616">
        <w:trPr>
          <w:trHeight w:val="340"/>
        </w:trPr>
        <w:tc>
          <w:tcPr>
            <w:tcW w:w="3969" w:type="dxa"/>
            <w:vAlign w:val="center"/>
            <w:hideMark/>
          </w:tcPr>
          <w:p w14:paraId="410118D3" w14:textId="77777777" w:rsidR="006C5D12" w:rsidRPr="00DF24C0" w:rsidRDefault="006C5D12" w:rsidP="00B31682">
            <w:pPr>
              <w:pStyle w:val="Tabletextindent2"/>
              <w:rPr>
                <w:lang w:eastAsia="en-AU"/>
              </w:rPr>
            </w:pPr>
            <w:r w:rsidRPr="00DF24C0">
              <w:rPr>
                <w:lang w:eastAsia="en-AU"/>
              </w:rPr>
              <w:t>Enrolled nurses</w:t>
            </w:r>
          </w:p>
        </w:tc>
        <w:tc>
          <w:tcPr>
            <w:tcW w:w="1250" w:type="dxa"/>
            <w:noWrap/>
            <w:vAlign w:val="center"/>
          </w:tcPr>
          <w:p w14:paraId="62223FED" w14:textId="16DF0441" w:rsidR="006C5D12" w:rsidRPr="004B2DFC" w:rsidRDefault="006C5D12" w:rsidP="00132001">
            <w:pPr>
              <w:pStyle w:val="TableofAuthorities"/>
              <w:rPr>
                <w:lang w:eastAsia="en-AU"/>
              </w:rPr>
            </w:pPr>
            <w:r w:rsidRPr="004B2DFC">
              <w:t>$231.0</w:t>
            </w:r>
          </w:p>
        </w:tc>
        <w:tc>
          <w:tcPr>
            <w:tcW w:w="1250" w:type="dxa"/>
            <w:noWrap/>
            <w:vAlign w:val="center"/>
          </w:tcPr>
          <w:p w14:paraId="56FB5444" w14:textId="04B2EB63" w:rsidR="006C5D12" w:rsidRPr="004B2DFC" w:rsidRDefault="006C5D12" w:rsidP="00132001">
            <w:pPr>
              <w:pStyle w:val="TableofAuthorities"/>
              <w:rPr>
                <w:lang w:eastAsia="en-AU"/>
              </w:rPr>
            </w:pPr>
            <w:r w:rsidRPr="004B2DFC">
              <w:t>$494.4</w:t>
            </w:r>
          </w:p>
        </w:tc>
        <w:tc>
          <w:tcPr>
            <w:tcW w:w="1250" w:type="dxa"/>
            <w:noWrap/>
            <w:vAlign w:val="center"/>
          </w:tcPr>
          <w:p w14:paraId="02DCA77F" w14:textId="5EFCEA2A" w:rsidR="006C5D12" w:rsidRPr="004B2DFC" w:rsidRDefault="006C5D12" w:rsidP="00132001">
            <w:pPr>
              <w:pStyle w:val="TableofAuthorities"/>
              <w:rPr>
                <w:lang w:eastAsia="en-AU"/>
              </w:rPr>
            </w:pPr>
            <w:r w:rsidRPr="004B2DFC">
              <w:t>$211.8</w:t>
            </w:r>
          </w:p>
        </w:tc>
        <w:tc>
          <w:tcPr>
            <w:tcW w:w="1251" w:type="dxa"/>
            <w:noWrap/>
            <w:vAlign w:val="center"/>
          </w:tcPr>
          <w:p w14:paraId="6612711A" w14:textId="27B025C0" w:rsidR="006C5D12" w:rsidRPr="004B2DFC" w:rsidRDefault="006C5D12" w:rsidP="00132001">
            <w:pPr>
              <w:pStyle w:val="TableofAuthorities"/>
              <w:rPr>
                <w:lang w:eastAsia="en-AU"/>
              </w:rPr>
            </w:pPr>
            <w:r w:rsidRPr="004B2DFC">
              <w:t>$937.2</w:t>
            </w:r>
          </w:p>
        </w:tc>
      </w:tr>
      <w:tr w:rsidR="006C5D12" w:rsidRPr="005C23E7" w14:paraId="2B6492E4" w14:textId="77777777" w:rsidTr="00725616">
        <w:trPr>
          <w:trHeight w:val="340"/>
        </w:trPr>
        <w:tc>
          <w:tcPr>
            <w:tcW w:w="3969" w:type="dxa"/>
            <w:vAlign w:val="center"/>
            <w:hideMark/>
          </w:tcPr>
          <w:p w14:paraId="7EAE06D6" w14:textId="77777777" w:rsidR="006C5D12" w:rsidRPr="00DF24C0" w:rsidRDefault="006C5D12" w:rsidP="00B31682">
            <w:pPr>
              <w:pStyle w:val="Tabletextindent2"/>
              <w:rPr>
                <w:lang w:eastAsia="en-AU"/>
              </w:rPr>
            </w:pPr>
            <w:r w:rsidRPr="00DF24C0">
              <w:rPr>
                <w:lang w:eastAsia="en-AU"/>
              </w:rPr>
              <w:t>Personal care staff / assistants in nursing</w:t>
            </w:r>
          </w:p>
        </w:tc>
        <w:tc>
          <w:tcPr>
            <w:tcW w:w="1250" w:type="dxa"/>
            <w:noWrap/>
            <w:vAlign w:val="center"/>
          </w:tcPr>
          <w:p w14:paraId="75493959" w14:textId="2BA4FE15" w:rsidR="006C5D12" w:rsidRPr="004B2DFC" w:rsidRDefault="006C5D12" w:rsidP="00132001">
            <w:pPr>
              <w:pStyle w:val="TableofAuthorities"/>
              <w:rPr>
                <w:lang w:eastAsia="en-AU"/>
              </w:rPr>
            </w:pPr>
            <w:r w:rsidRPr="004B2DFC">
              <w:t>$3,612.9</w:t>
            </w:r>
          </w:p>
        </w:tc>
        <w:tc>
          <w:tcPr>
            <w:tcW w:w="1250" w:type="dxa"/>
            <w:noWrap/>
            <w:vAlign w:val="center"/>
          </w:tcPr>
          <w:p w14:paraId="152A040B" w14:textId="73B44278" w:rsidR="006C5D12" w:rsidRPr="004B2DFC" w:rsidRDefault="006C5D12" w:rsidP="00132001">
            <w:pPr>
              <w:pStyle w:val="TableofAuthorities"/>
              <w:rPr>
                <w:lang w:eastAsia="en-AU"/>
              </w:rPr>
            </w:pPr>
            <w:r w:rsidRPr="004B2DFC">
              <w:t>$6,304.3</w:t>
            </w:r>
          </w:p>
        </w:tc>
        <w:tc>
          <w:tcPr>
            <w:tcW w:w="1250" w:type="dxa"/>
            <w:noWrap/>
            <w:vAlign w:val="center"/>
          </w:tcPr>
          <w:p w14:paraId="07E9E574" w14:textId="6566E370" w:rsidR="006C5D12" w:rsidRPr="004B2DFC" w:rsidRDefault="006C5D12" w:rsidP="00132001">
            <w:pPr>
              <w:pStyle w:val="TableofAuthorities"/>
              <w:rPr>
                <w:lang w:eastAsia="en-AU"/>
              </w:rPr>
            </w:pPr>
            <w:r w:rsidRPr="004B2DFC">
              <w:t>$168.2</w:t>
            </w:r>
          </w:p>
        </w:tc>
        <w:tc>
          <w:tcPr>
            <w:tcW w:w="1251" w:type="dxa"/>
            <w:noWrap/>
            <w:vAlign w:val="center"/>
          </w:tcPr>
          <w:p w14:paraId="3314433F" w14:textId="3730249E" w:rsidR="006C5D12" w:rsidRPr="004B2DFC" w:rsidRDefault="006C5D12" w:rsidP="00132001">
            <w:pPr>
              <w:pStyle w:val="TableofAuthorities"/>
              <w:rPr>
                <w:lang w:eastAsia="en-AU"/>
              </w:rPr>
            </w:pPr>
            <w:r w:rsidRPr="004B2DFC">
              <w:t>$10,085.4</w:t>
            </w:r>
          </w:p>
        </w:tc>
      </w:tr>
      <w:tr w:rsidR="006C5D12" w:rsidRPr="005C23E7" w14:paraId="37A354D4" w14:textId="77777777" w:rsidTr="00725616">
        <w:trPr>
          <w:trHeight w:val="340"/>
        </w:trPr>
        <w:tc>
          <w:tcPr>
            <w:tcW w:w="3969" w:type="dxa"/>
            <w:vAlign w:val="center"/>
            <w:hideMark/>
          </w:tcPr>
          <w:p w14:paraId="4C6407D9" w14:textId="77777777" w:rsidR="006C5D12" w:rsidRPr="00DF24C0" w:rsidRDefault="006C5D12" w:rsidP="00B31682">
            <w:pPr>
              <w:pStyle w:val="Tabletextindent2"/>
              <w:rPr>
                <w:lang w:eastAsia="en-AU"/>
              </w:rPr>
            </w:pPr>
            <w:r w:rsidRPr="00DF24C0">
              <w:rPr>
                <w:lang w:eastAsia="en-AU"/>
              </w:rPr>
              <w:t>Care management staff</w:t>
            </w:r>
          </w:p>
        </w:tc>
        <w:tc>
          <w:tcPr>
            <w:tcW w:w="1250" w:type="dxa"/>
            <w:noWrap/>
            <w:vAlign w:val="center"/>
          </w:tcPr>
          <w:p w14:paraId="348DF390" w14:textId="4CF98E93" w:rsidR="006C5D12" w:rsidRPr="004B2DFC" w:rsidRDefault="006C5D12" w:rsidP="00132001">
            <w:pPr>
              <w:pStyle w:val="TableofAuthorities"/>
              <w:rPr>
                <w:lang w:eastAsia="en-AU"/>
              </w:rPr>
            </w:pPr>
            <w:r w:rsidRPr="004B2DFC">
              <w:t>$118.2</w:t>
            </w:r>
          </w:p>
        </w:tc>
        <w:tc>
          <w:tcPr>
            <w:tcW w:w="1250" w:type="dxa"/>
            <w:noWrap/>
            <w:vAlign w:val="center"/>
          </w:tcPr>
          <w:p w14:paraId="44C5AC16" w14:textId="1CDF7AB1" w:rsidR="006C5D12" w:rsidRPr="004B2DFC" w:rsidRDefault="006C5D12" w:rsidP="00132001">
            <w:pPr>
              <w:pStyle w:val="TableofAuthorities"/>
              <w:rPr>
                <w:lang w:eastAsia="en-AU"/>
              </w:rPr>
            </w:pPr>
            <w:r w:rsidRPr="004B2DFC">
              <w:t>$283.8</w:t>
            </w:r>
          </w:p>
        </w:tc>
        <w:tc>
          <w:tcPr>
            <w:tcW w:w="1250" w:type="dxa"/>
            <w:noWrap/>
            <w:vAlign w:val="center"/>
          </w:tcPr>
          <w:p w14:paraId="6E679A7C" w14:textId="4472913F" w:rsidR="006C5D12" w:rsidRPr="004B2DFC" w:rsidRDefault="006C5D12" w:rsidP="00132001">
            <w:pPr>
              <w:pStyle w:val="TableofAuthorities"/>
              <w:rPr>
                <w:lang w:eastAsia="en-AU"/>
              </w:rPr>
            </w:pPr>
            <w:r w:rsidRPr="004B2DFC">
              <w:t>$43.9</w:t>
            </w:r>
          </w:p>
        </w:tc>
        <w:tc>
          <w:tcPr>
            <w:tcW w:w="1251" w:type="dxa"/>
            <w:noWrap/>
            <w:vAlign w:val="center"/>
          </w:tcPr>
          <w:p w14:paraId="179E86BA" w14:textId="7A3AF985" w:rsidR="006C5D12" w:rsidRPr="004B2DFC" w:rsidRDefault="006C5D12" w:rsidP="00132001">
            <w:pPr>
              <w:pStyle w:val="TableofAuthorities"/>
              <w:rPr>
                <w:lang w:eastAsia="en-AU"/>
              </w:rPr>
            </w:pPr>
            <w:r w:rsidRPr="004B2DFC">
              <w:t>$445.9</w:t>
            </w:r>
          </w:p>
        </w:tc>
      </w:tr>
      <w:tr w:rsidR="006C5D12" w:rsidRPr="005C23E7" w14:paraId="08404B33" w14:textId="77777777" w:rsidTr="00725616">
        <w:trPr>
          <w:trHeight w:val="340"/>
        </w:trPr>
        <w:tc>
          <w:tcPr>
            <w:tcW w:w="3969" w:type="dxa"/>
            <w:vAlign w:val="center"/>
            <w:hideMark/>
          </w:tcPr>
          <w:p w14:paraId="0FFA18E4" w14:textId="77777777" w:rsidR="006C5D12" w:rsidRPr="00DF24C0" w:rsidRDefault="006C5D12" w:rsidP="00B31682">
            <w:pPr>
              <w:pStyle w:val="Tabletextindent2"/>
              <w:rPr>
                <w:lang w:eastAsia="en-AU"/>
              </w:rPr>
            </w:pPr>
            <w:r w:rsidRPr="00DF24C0">
              <w:rPr>
                <w:lang w:eastAsia="en-AU"/>
              </w:rPr>
              <w:t xml:space="preserve">Allied health </w:t>
            </w:r>
          </w:p>
        </w:tc>
        <w:tc>
          <w:tcPr>
            <w:tcW w:w="1250" w:type="dxa"/>
            <w:noWrap/>
            <w:vAlign w:val="center"/>
          </w:tcPr>
          <w:p w14:paraId="0899AE6F" w14:textId="43836923" w:rsidR="006C5D12" w:rsidRPr="004B2DFC" w:rsidRDefault="006C5D12" w:rsidP="00132001">
            <w:pPr>
              <w:pStyle w:val="TableofAuthorities"/>
              <w:rPr>
                <w:lang w:eastAsia="en-AU"/>
              </w:rPr>
            </w:pPr>
            <w:r w:rsidRPr="004B2DFC">
              <w:t>$36.4</w:t>
            </w:r>
          </w:p>
        </w:tc>
        <w:tc>
          <w:tcPr>
            <w:tcW w:w="1250" w:type="dxa"/>
            <w:noWrap/>
            <w:vAlign w:val="center"/>
          </w:tcPr>
          <w:p w14:paraId="0AC5965E" w14:textId="23654D71" w:rsidR="006C5D12" w:rsidRPr="004B2DFC" w:rsidRDefault="006C5D12" w:rsidP="00132001">
            <w:pPr>
              <w:pStyle w:val="TableofAuthorities"/>
              <w:rPr>
                <w:lang w:eastAsia="en-AU"/>
              </w:rPr>
            </w:pPr>
            <w:r w:rsidRPr="004B2DFC">
              <w:t>$91.7</w:t>
            </w:r>
          </w:p>
        </w:tc>
        <w:tc>
          <w:tcPr>
            <w:tcW w:w="1250" w:type="dxa"/>
            <w:noWrap/>
            <w:vAlign w:val="center"/>
          </w:tcPr>
          <w:p w14:paraId="592656E9" w14:textId="0058A6D8" w:rsidR="006C5D12" w:rsidRPr="004B2DFC" w:rsidRDefault="006C5D12" w:rsidP="00132001">
            <w:pPr>
              <w:pStyle w:val="TableofAuthorities"/>
              <w:rPr>
                <w:lang w:eastAsia="en-AU"/>
              </w:rPr>
            </w:pPr>
            <w:r w:rsidRPr="004B2DFC">
              <w:t>$11.7</w:t>
            </w:r>
          </w:p>
        </w:tc>
        <w:tc>
          <w:tcPr>
            <w:tcW w:w="1251" w:type="dxa"/>
            <w:noWrap/>
            <w:vAlign w:val="center"/>
          </w:tcPr>
          <w:p w14:paraId="2EE0FC6A" w14:textId="6405682F" w:rsidR="006C5D12" w:rsidRPr="004B2DFC" w:rsidRDefault="006C5D12" w:rsidP="00132001">
            <w:pPr>
              <w:pStyle w:val="TableofAuthorities"/>
              <w:rPr>
                <w:lang w:eastAsia="en-AU"/>
              </w:rPr>
            </w:pPr>
            <w:r w:rsidRPr="004B2DFC">
              <w:t>$139.7</w:t>
            </w:r>
          </w:p>
        </w:tc>
      </w:tr>
      <w:tr w:rsidR="006C5D12" w:rsidRPr="005C23E7" w14:paraId="7C3405CE" w14:textId="77777777" w:rsidTr="00725616">
        <w:trPr>
          <w:trHeight w:val="340"/>
        </w:trPr>
        <w:tc>
          <w:tcPr>
            <w:tcW w:w="3969" w:type="dxa"/>
            <w:vAlign w:val="center"/>
            <w:hideMark/>
          </w:tcPr>
          <w:p w14:paraId="25918B17" w14:textId="77777777" w:rsidR="006C5D12" w:rsidRPr="00DF24C0" w:rsidRDefault="006C5D12" w:rsidP="00B31682">
            <w:pPr>
              <w:pStyle w:val="Tabletextindent2"/>
              <w:rPr>
                <w:lang w:eastAsia="en-AU"/>
              </w:rPr>
            </w:pPr>
            <w:r w:rsidRPr="00DF24C0">
              <w:rPr>
                <w:lang w:eastAsia="en-AU"/>
              </w:rPr>
              <w:t>Diversional therapy / lifestyle / recreation / activities officer</w:t>
            </w:r>
          </w:p>
        </w:tc>
        <w:tc>
          <w:tcPr>
            <w:tcW w:w="1250" w:type="dxa"/>
            <w:noWrap/>
            <w:vAlign w:val="center"/>
          </w:tcPr>
          <w:p w14:paraId="5B91C799" w14:textId="3E7ACA5D" w:rsidR="006C5D12" w:rsidRPr="004B2DFC" w:rsidRDefault="006C5D12" w:rsidP="00132001">
            <w:pPr>
              <w:pStyle w:val="TableofAuthorities"/>
              <w:rPr>
                <w:lang w:eastAsia="en-AU"/>
              </w:rPr>
            </w:pPr>
            <w:r w:rsidRPr="004B2DFC">
              <w:t>$123.2</w:t>
            </w:r>
          </w:p>
        </w:tc>
        <w:tc>
          <w:tcPr>
            <w:tcW w:w="1250" w:type="dxa"/>
            <w:noWrap/>
            <w:vAlign w:val="center"/>
          </w:tcPr>
          <w:p w14:paraId="02A3150C" w14:textId="07B21A3F" w:rsidR="006C5D12" w:rsidRPr="004B2DFC" w:rsidRDefault="006C5D12" w:rsidP="00132001">
            <w:pPr>
              <w:pStyle w:val="TableofAuthorities"/>
              <w:rPr>
                <w:lang w:eastAsia="en-AU"/>
              </w:rPr>
            </w:pPr>
            <w:r w:rsidRPr="004B2DFC">
              <w:t>$274.3</w:t>
            </w:r>
          </w:p>
        </w:tc>
        <w:tc>
          <w:tcPr>
            <w:tcW w:w="1250" w:type="dxa"/>
            <w:noWrap/>
            <w:vAlign w:val="center"/>
          </w:tcPr>
          <w:p w14:paraId="456B2661" w14:textId="56A588CD" w:rsidR="006C5D12" w:rsidRPr="004B2DFC" w:rsidRDefault="006C5D12" w:rsidP="00132001">
            <w:pPr>
              <w:pStyle w:val="TableofAuthorities"/>
              <w:rPr>
                <w:lang w:eastAsia="en-AU"/>
              </w:rPr>
            </w:pPr>
            <w:r w:rsidRPr="004B2DFC">
              <w:t>$23.1</w:t>
            </w:r>
          </w:p>
        </w:tc>
        <w:tc>
          <w:tcPr>
            <w:tcW w:w="1251" w:type="dxa"/>
            <w:noWrap/>
            <w:vAlign w:val="center"/>
          </w:tcPr>
          <w:p w14:paraId="3AAC39D9" w14:textId="277DF6DE" w:rsidR="006C5D12" w:rsidRPr="004B2DFC" w:rsidRDefault="006C5D12" w:rsidP="00132001">
            <w:pPr>
              <w:pStyle w:val="TableofAuthorities"/>
              <w:rPr>
                <w:lang w:eastAsia="en-AU"/>
              </w:rPr>
            </w:pPr>
            <w:r w:rsidRPr="004B2DFC">
              <w:t>$420.6</w:t>
            </w:r>
          </w:p>
        </w:tc>
      </w:tr>
      <w:tr w:rsidR="006C5D12" w:rsidRPr="005C23E7" w14:paraId="7D2EFF09" w14:textId="77777777" w:rsidTr="00725616">
        <w:trPr>
          <w:trHeight w:val="340"/>
        </w:trPr>
        <w:tc>
          <w:tcPr>
            <w:tcW w:w="3969" w:type="dxa"/>
            <w:shd w:val="clear" w:color="auto" w:fill="D8DADA"/>
            <w:vAlign w:val="center"/>
            <w:hideMark/>
          </w:tcPr>
          <w:p w14:paraId="72CFB714" w14:textId="77777777" w:rsidR="006C5D12" w:rsidRPr="00547AFC" w:rsidRDefault="006C5D12" w:rsidP="00B56BD4">
            <w:pPr>
              <w:pStyle w:val="Tabletextindent"/>
              <w:rPr>
                <w:rStyle w:val="Strong"/>
              </w:rPr>
            </w:pPr>
            <w:r w:rsidRPr="00547AFC">
              <w:rPr>
                <w:rStyle w:val="Strong"/>
              </w:rPr>
              <w:t>Total employee labour costs</w:t>
            </w:r>
          </w:p>
        </w:tc>
        <w:tc>
          <w:tcPr>
            <w:tcW w:w="1250" w:type="dxa"/>
            <w:shd w:val="clear" w:color="auto" w:fill="D8DADA"/>
            <w:noWrap/>
            <w:vAlign w:val="center"/>
          </w:tcPr>
          <w:p w14:paraId="25AF753A" w14:textId="267466AF" w:rsidR="006C5D12" w:rsidRPr="00547AFC" w:rsidRDefault="006C5D12" w:rsidP="00547AFC">
            <w:pPr>
              <w:pStyle w:val="TableofAuthorities"/>
              <w:rPr>
                <w:rStyle w:val="Strong"/>
              </w:rPr>
            </w:pPr>
            <w:r w:rsidRPr="00547AFC">
              <w:rPr>
                <w:rStyle w:val="Strong"/>
              </w:rPr>
              <w:t>$5,526.6</w:t>
            </w:r>
          </w:p>
        </w:tc>
        <w:tc>
          <w:tcPr>
            <w:tcW w:w="1250" w:type="dxa"/>
            <w:shd w:val="clear" w:color="auto" w:fill="D8DADA"/>
            <w:noWrap/>
            <w:vAlign w:val="center"/>
          </w:tcPr>
          <w:p w14:paraId="5730E864" w14:textId="5A941EB7" w:rsidR="006C5D12" w:rsidRPr="00547AFC" w:rsidRDefault="006C5D12" w:rsidP="00547AFC">
            <w:pPr>
              <w:pStyle w:val="TableofAuthorities"/>
              <w:rPr>
                <w:rStyle w:val="Strong"/>
              </w:rPr>
            </w:pPr>
            <w:r w:rsidRPr="00547AFC">
              <w:rPr>
                <w:rStyle w:val="Strong"/>
              </w:rPr>
              <w:t>$9,873.9</w:t>
            </w:r>
          </w:p>
        </w:tc>
        <w:tc>
          <w:tcPr>
            <w:tcW w:w="1250" w:type="dxa"/>
            <w:shd w:val="clear" w:color="auto" w:fill="D8DADA"/>
            <w:noWrap/>
            <w:vAlign w:val="center"/>
          </w:tcPr>
          <w:p w14:paraId="0A50389F" w14:textId="7F6B35D5" w:rsidR="006C5D12" w:rsidRPr="00547AFC" w:rsidRDefault="006C5D12" w:rsidP="00547AFC">
            <w:pPr>
              <w:pStyle w:val="TableofAuthorities"/>
              <w:rPr>
                <w:rStyle w:val="Strong"/>
              </w:rPr>
            </w:pPr>
            <w:r w:rsidRPr="00547AFC">
              <w:rPr>
                <w:rStyle w:val="Strong"/>
              </w:rPr>
              <w:t>$693.8</w:t>
            </w:r>
          </w:p>
        </w:tc>
        <w:tc>
          <w:tcPr>
            <w:tcW w:w="1251" w:type="dxa"/>
            <w:shd w:val="clear" w:color="auto" w:fill="D8DADA"/>
            <w:noWrap/>
            <w:vAlign w:val="center"/>
          </w:tcPr>
          <w:p w14:paraId="4298DBA4" w14:textId="4EFD2709" w:rsidR="006C5D12" w:rsidRPr="00547AFC" w:rsidRDefault="006C5D12" w:rsidP="00547AFC">
            <w:pPr>
              <w:pStyle w:val="TableofAuthorities"/>
              <w:rPr>
                <w:rStyle w:val="Strong"/>
              </w:rPr>
            </w:pPr>
            <w:r w:rsidRPr="00547AFC">
              <w:rPr>
                <w:rStyle w:val="Strong"/>
              </w:rPr>
              <w:t>$16,094.3</w:t>
            </w:r>
          </w:p>
        </w:tc>
      </w:tr>
      <w:tr w:rsidR="006C5D12" w:rsidRPr="005C23E7" w14:paraId="548EC6EF" w14:textId="77777777" w:rsidTr="00725616">
        <w:trPr>
          <w:trHeight w:val="340"/>
        </w:trPr>
        <w:tc>
          <w:tcPr>
            <w:tcW w:w="3969" w:type="dxa"/>
            <w:shd w:val="clear" w:color="auto" w:fill="E8DEED" w:themeFill="accent3" w:themeFillTint="33"/>
            <w:vAlign w:val="center"/>
            <w:hideMark/>
          </w:tcPr>
          <w:p w14:paraId="0EFB0205" w14:textId="77777777" w:rsidR="006C5D12" w:rsidRPr="00547AFC" w:rsidRDefault="006C5D12" w:rsidP="00B56BD4">
            <w:pPr>
              <w:pStyle w:val="Tabletextindent"/>
              <w:rPr>
                <w:rStyle w:val="Strong"/>
              </w:rPr>
            </w:pPr>
            <w:r w:rsidRPr="00547AFC">
              <w:rPr>
                <w:rStyle w:val="Strong"/>
              </w:rPr>
              <w:t>Agency labour costs</w:t>
            </w:r>
          </w:p>
        </w:tc>
        <w:tc>
          <w:tcPr>
            <w:tcW w:w="1250" w:type="dxa"/>
            <w:shd w:val="clear" w:color="auto" w:fill="E8DEED" w:themeFill="accent3" w:themeFillTint="33"/>
            <w:noWrap/>
            <w:vAlign w:val="center"/>
          </w:tcPr>
          <w:p w14:paraId="4E893622" w14:textId="2E80A4DE" w:rsidR="006C5D12" w:rsidRPr="004B2DFC" w:rsidRDefault="006C5D12" w:rsidP="006C5D12">
            <w:pPr>
              <w:spacing w:before="0" w:after="0" w:line="240" w:lineRule="auto"/>
              <w:rPr>
                <w:rFonts w:asciiTheme="majorHAnsi" w:hAnsiTheme="majorHAnsi" w:cstheme="majorHAnsi"/>
                <w:b/>
                <w:sz w:val="20"/>
                <w:szCs w:val="20"/>
                <w:lang w:eastAsia="en-AU"/>
              </w:rPr>
            </w:pPr>
          </w:p>
        </w:tc>
        <w:tc>
          <w:tcPr>
            <w:tcW w:w="1250" w:type="dxa"/>
            <w:shd w:val="clear" w:color="auto" w:fill="E8DEED" w:themeFill="accent3" w:themeFillTint="33"/>
            <w:noWrap/>
            <w:vAlign w:val="center"/>
          </w:tcPr>
          <w:p w14:paraId="00EE98A9" w14:textId="448B491D" w:rsidR="006C5D12" w:rsidRPr="004B2DFC" w:rsidRDefault="006C5D12" w:rsidP="006C5D12">
            <w:pPr>
              <w:spacing w:before="0" w:after="0" w:line="240" w:lineRule="auto"/>
              <w:rPr>
                <w:rFonts w:asciiTheme="majorHAnsi" w:hAnsiTheme="majorHAnsi" w:cstheme="majorHAnsi"/>
                <w:b/>
                <w:sz w:val="20"/>
                <w:szCs w:val="20"/>
                <w:lang w:eastAsia="en-AU"/>
              </w:rPr>
            </w:pPr>
          </w:p>
        </w:tc>
        <w:tc>
          <w:tcPr>
            <w:tcW w:w="1250" w:type="dxa"/>
            <w:shd w:val="clear" w:color="auto" w:fill="E8DEED" w:themeFill="accent3" w:themeFillTint="33"/>
            <w:noWrap/>
            <w:vAlign w:val="center"/>
          </w:tcPr>
          <w:p w14:paraId="5C634ADB" w14:textId="546512B3" w:rsidR="006C5D12" w:rsidRPr="004B2DFC" w:rsidRDefault="006C5D12" w:rsidP="006C5D12">
            <w:pPr>
              <w:spacing w:before="0" w:after="0" w:line="240" w:lineRule="auto"/>
              <w:rPr>
                <w:rFonts w:asciiTheme="majorHAnsi" w:hAnsiTheme="majorHAnsi" w:cstheme="majorHAnsi"/>
                <w:b/>
                <w:sz w:val="20"/>
                <w:szCs w:val="20"/>
                <w:lang w:eastAsia="en-AU"/>
              </w:rPr>
            </w:pPr>
          </w:p>
        </w:tc>
        <w:tc>
          <w:tcPr>
            <w:tcW w:w="1251" w:type="dxa"/>
            <w:shd w:val="clear" w:color="auto" w:fill="E8DEED" w:themeFill="accent3" w:themeFillTint="33"/>
            <w:noWrap/>
            <w:vAlign w:val="center"/>
          </w:tcPr>
          <w:p w14:paraId="683BADFE" w14:textId="2D7AA051" w:rsidR="006C5D12" w:rsidRPr="004B2DFC" w:rsidRDefault="006C5D12" w:rsidP="006C5D12">
            <w:pPr>
              <w:spacing w:before="0" w:after="0" w:line="240" w:lineRule="auto"/>
              <w:rPr>
                <w:rFonts w:asciiTheme="majorHAnsi" w:hAnsiTheme="majorHAnsi" w:cstheme="majorHAnsi"/>
                <w:b/>
                <w:sz w:val="20"/>
                <w:szCs w:val="20"/>
                <w:lang w:eastAsia="en-AU"/>
              </w:rPr>
            </w:pPr>
          </w:p>
        </w:tc>
      </w:tr>
      <w:tr w:rsidR="006C5D12" w:rsidRPr="005C23E7" w14:paraId="6B7EEDF4" w14:textId="77777777" w:rsidTr="00725616">
        <w:trPr>
          <w:trHeight w:val="340"/>
        </w:trPr>
        <w:tc>
          <w:tcPr>
            <w:tcW w:w="3969" w:type="dxa"/>
            <w:vAlign w:val="center"/>
            <w:hideMark/>
          </w:tcPr>
          <w:p w14:paraId="04729A9E" w14:textId="77777777" w:rsidR="006C5D12" w:rsidRPr="00DF24C0" w:rsidRDefault="006C5D12" w:rsidP="00B31682">
            <w:pPr>
              <w:pStyle w:val="Tabletextindent2"/>
              <w:rPr>
                <w:lang w:eastAsia="en-AU"/>
              </w:rPr>
            </w:pPr>
            <w:r w:rsidRPr="00DF24C0">
              <w:rPr>
                <w:lang w:eastAsia="en-AU"/>
              </w:rPr>
              <w:t>Registered nurses</w:t>
            </w:r>
          </w:p>
        </w:tc>
        <w:tc>
          <w:tcPr>
            <w:tcW w:w="1250" w:type="dxa"/>
            <w:noWrap/>
            <w:vAlign w:val="center"/>
          </w:tcPr>
          <w:p w14:paraId="3BA24011" w14:textId="60CF6B72" w:rsidR="006C5D12" w:rsidRPr="004B2DFC" w:rsidRDefault="006C5D12" w:rsidP="00132001">
            <w:pPr>
              <w:pStyle w:val="TableofAuthorities"/>
              <w:rPr>
                <w:lang w:eastAsia="en-AU"/>
              </w:rPr>
            </w:pPr>
            <w:r w:rsidRPr="004B2DFC">
              <w:t>$120.1</w:t>
            </w:r>
          </w:p>
        </w:tc>
        <w:tc>
          <w:tcPr>
            <w:tcW w:w="1250" w:type="dxa"/>
            <w:noWrap/>
            <w:vAlign w:val="center"/>
          </w:tcPr>
          <w:p w14:paraId="5A80AD82" w14:textId="1059D2D4" w:rsidR="006C5D12" w:rsidRPr="004B2DFC" w:rsidRDefault="006C5D12" w:rsidP="00132001">
            <w:pPr>
              <w:pStyle w:val="TableofAuthorities"/>
              <w:rPr>
                <w:lang w:eastAsia="en-AU"/>
              </w:rPr>
            </w:pPr>
            <w:r w:rsidRPr="004B2DFC">
              <w:t>$307.5</w:t>
            </w:r>
          </w:p>
        </w:tc>
        <w:tc>
          <w:tcPr>
            <w:tcW w:w="1250" w:type="dxa"/>
            <w:noWrap/>
            <w:vAlign w:val="center"/>
          </w:tcPr>
          <w:p w14:paraId="158D2C32" w14:textId="60F9BD65" w:rsidR="006C5D12" w:rsidRPr="004B2DFC" w:rsidRDefault="006C5D12" w:rsidP="00132001">
            <w:pPr>
              <w:pStyle w:val="TableofAuthorities"/>
              <w:rPr>
                <w:lang w:eastAsia="en-AU"/>
              </w:rPr>
            </w:pPr>
            <w:r w:rsidRPr="004B2DFC">
              <w:t>$40.5</w:t>
            </w:r>
          </w:p>
        </w:tc>
        <w:tc>
          <w:tcPr>
            <w:tcW w:w="1251" w:type="dxa"/>
            <w:noWrap/>
            <w:vAlign w:val="center"/>
          </w:tcPr>
          <w:p w14:paraId="63E53714" w14:textId="67E3B63D" w:rsidR="006C5D12" w:rsidRPr="004B2DFC" w:rsidRDefault="006C5D12" w:rsidP="00132001">
            <w:pPr>
              <w:pStyle w:val="TableofAuthorities"/>
              <w:rPr>
                <w:lang w:eastAsia="en-AU"/>
              </w:rPr>
            </w:pPr>
            <w:r w:rsidRPr="004B2DFC">
              <w:t>$468.1</w:t>
            </w:r>
          </w:p>
        </w:tc>
      </w:tr>
      <w:tr w:rsidR="006C5D12" w:rsidRPr="005C23E7" w14:paraId="5676CBBE" w14:textId="77777777" w:rsidTr="00725616">
        <w:trPr>
          <w:trHeight w:val="340"/>
        </w:trPr>
        <w:tc>
          <w:tcPr>
            <w:tcW w:w="3969" w:type="dxa"/>
            <w:vAlign w:val="center"/>
            <w:hideMark/>
          </w:tcPr>
          <w:p w14:paraId="7F7B94DC" w14:textId="77777777" w:rsidR="006C5D12" w:rsidRPr="00DF24C0" w:rsidRDefault="006C5D12" w:rsidP="00B31682">
            <w:pPr>
              <w:pStyle w:val="Tabletextindent2"/>
              <w:rPr>
                <w:lang w:eastAsia="en-AU"/>
              </w:rPr>
            </w:pPr>
            <w:r w:rsidRPr="00DF24C0">
              <w:rPr>
                <w:lang w:eastAsia="en-AU"/>
              </w:rPr>
              <w:t>Enrolled nurses</w:t>
            </w:r>
          </w:p>
        </w:tc>
        <w:tc>
          <w:tcPr>
            <w:tcW w:w="1250" w:type="dxa"/>
            <w:noWrap/>
            <w:vAlign w:val="center"/>
          </w:tcPr>
          <w:p w14:paraId="430AB96D" w14:textId="25D3273E" w:rsidR="006C5D12" w:rsidRPr="004B2DFC" w:rsidRDefault="006C5D12" w:rsidP="00132001">
            <w:pPr>
              <w:pStyle w:val="TableofAuthorities"/>
              <w:rPr>
                <w:lang w:eastAsia="en-AU"/>
              </w:rPr>
            </w:pPr>
            <w:r w:rsidRPr="004B2DFC">
              <w:t>$11.0</w:t>
            </w:r>
          </w:p>
        </w:tc>
        <w:tc>
          <w:tcPr>
            <w:tcW w:w="1250" w:type="dxa"/>
            <w:noWrap/>
            <w:vAlign w:val="center"/>
          </w:tcPr>
          <w:p w14:paraId="0D786E08" w14:textId="30952A46" w:rsidR="006C5D12" w:rsidRPr="004B2DFC" w:rsidRDefault="006C5D12" w:rsidP="00132001">
            <w:pPr>
              <w:pStyle w:val="TableofAuthorities"/>
              <w:rPr>
                <w:lang w:eastAsia="en-AU"/>
              </w:rPr>
            </w:pPr>
            <w:r w:rsidRPr="004B2DFC">
              <w:t>$31.4</w:t>
            </w:r>
          </w:p>
        </w:tc>
        <w:tc>
          <w:tcPr>
            <w:tcW w:w="1250" w:type="dxa"/>
            <w:noWrap/>
            <w:vAlign w:val="center"/>
          </w:tcPr>
          <w:p w14:paraId="6021DDCE" w14:textId="65839479" w:rsidR="006C5D12" w:rsidRPr="004B2DFC" w:rsidRDefault="006C5D12" w:rsidP="00132001">
            <w:pPr>
              <w:pStyle w:val="TableofAuthorities"/>
              <w:rPr>
                <w:lang w:eastAsia="en-AU"/>
              </w:rPr>
            </w:pPr>
            <w:r w:rsidRPr="004B2DFC">
              <w:t>$17.7</w:t>
            </w:r>
          </w:p>
        </w:tc>
        <w:tc>
          <w:tcPr>
            <w:tcW w:w="1251" w:type="dxa"/>
            <w:noWrap/>
            <w:vAlign w:val="center"/>
          </w:tcPr>
          <w:p w14:paraId="0E470AD2" w14:textId="03E3C605" w:rsidR="006C5D12" w:rsidRPr="004B2DFC" w:rsidRDefault="006C5D12" w:rsidP="00132001">
            <w:pPr>
              <w:pStyle w:val="TableofAuthorities"/>
              <w:rPr>
                <w:lang w:eastAsia="en-AU"/>
              </w:rPr>
            </w:pPr>
            <w:r w:rsidRPr="004B2DFC">
              <w:t>$60.2</w:t>
            </w:r>
          </w:p>
        </w:tc>
      </w:tr>
      <w:tr w:rsidR="006C5D12" w:rsidRPr="005C23E7" w14:paraId="40401C37" w14:textId="77777777" w:rsidTr="00725616">
        <w:trPr>
          <w:trHeight w:val="340"/>
        </w:trPr>
        <w:tc>
          <w:tcPr>
            <w:tcW w:w="3969" w:type="dxa"/>
            <w:vAlign w:val="center"/>
            <w:hideMark/>
          </w:tcPr>
          <w:p w14:paraId="26730D5E" w14:textId="77777777" w:rsidR="006C5D12" w:rsidRPr="00DF24C0" w:rsidRDefault="006C5D12" w:rsidP="00B31682">
            <w:pPr>
              <w:pStyle w:val="Tabletextindent2"/>
              <w:rPr>
                <w:lang w:eastAsia="en-AU"/>
              </w:rPr>
            </w:pPr>
            <w:r w:rsidRPr="00DF24C0">
              <w:rPr>
                <w:lang w:eastAsia="en-AU"/>
              </w:rPr>
              <w:t>Personal care staff / assistants in nursing</w:t>
            </w:r>
          </w:p>
        </w:tc>
        <w:tc>
          <w:tcPr>
            <w:tcW w:w="1250" w:type="dxa"/>
            <w:noWrap/>
            <w:vAlign w:val="center"/>
          </w:tcPr>
          <w:p w14:paraId="26D4A4B8" w14:textId="54305C0C" w:rsidR="006C5D12" w:rsidRPr="004B2DFC" w:rsidRDefault="006C5D12" w:rsidP="00132001">
            <w:pPr>
              <w:pStyle w:val="TableofAuthorities"/>
              <w:rPr>
                <w:lang w:eastAsia="en-AU"/>
              </w:rPr>
            </w:pPr>
            <w:r w:rsidRPr="004B2DFC">
              <w:t>$174.7</w:t>
            </w:r>
          </w:p>
        </w:tc>
        <w:tc>
          <w:tcPr>
            <w:tcW w:w="1250" w:type="dxa"/>
            <w:noWrap/>
            <w:vAlign w:val="center"/>
          </w:tcPr>
          <w:p w14:paraId="46BFEAF4" w14:textId="5E4814F8" w:rsidR="006C5D12" w:rsidRPr="004B2DFC" w:rsidRDefault="006C5D12" w:rsidP="00132001">
            <w:pPr>
              <w:pStyle w:val="TableofAuthorities"/>
              <w:rPr>
                <w:lang w:eastAsia="en-AU"/>
              </w:rPr>
            </w:pPr>
            <w:r w:rsidRPr="004B2DFC">
              <w:t>$330.8</w:t>
            </w:r>
          </w:p>
        </w:tc>
        <w:tc>
          <w:tcPr>
            <w:tcW w:w="1250" w:type="dxa"/>
            <w:noWrap/>
            <w:vAlign w:val="center"/>
          </w:tcPr>
          <w:p w14:paraId="4BA570C0" w14:textId="0E595B6B" w:rsidR="006C5D12" w:rsidRPr="004B2DFC" w:rsidRDefault="006C5D12" w:rsidP="00132001">
            <w:pPr>
              <w:pStyle w:val="TableofAuthorities"/>
              <w:rPr>
                <w:lang w:eastAsia="en-AU"/>
              </w:rPr>
            </w:pPr>
            <w:r w:rsidRPr="004B2DFC">
              <w:t>$18.2</w:t>
            </w:r>
          </w:p>
        </w:tc>
        <w:tc>
          <w:tcPr>
            <w:tcW w:w="1251" w:type="dxa"/>
            <w:noWrap/>
            <w:vAlign w:val="center"/>
          </w:tcPr>
          <w:p w14:paraId="24E354FC" w14:textId="1514CBE0" w:rsidR="006C5D12" w:rsidRPr="004B2DFC" w:rsidRDefault="006C5D12" w:rsidP="00132001">
            <w:pPr>
              <w:pStyle w:val="TableofAuthorities"/>
              <w:rPr>
                <w:lang w:eastAsia="en-AU"/>
              </w:rPr>
            </w:pPr>
            <w:r w:rsidRPr="004B2DFC">
              <w:t>$523.7</w:t>
            </w:r>
          </w:p>
        </w:tc>
      </w:tr>
      <w:tr w:rsidR="006C5D12" w:rsidRPr="005C23E7" w14:paraId="1D13B000" w14:textId="77777777" w:rsidTr="00725616">
        <w:trPr>
          <w:trHeight w:val="340"/>
        </w:trPr>
        <w:tc>
          <w:tcPr>
            <w:tcW w:w="3969" w:type="dxa"/>
            <w:vAlign w:val="center"/>
            <w:hideMark/>
          </w:tcPr>
          <w:p w14:paraId="76874D8F" w14:textId="77777777" w:rsidR="006C5D12" w:rsidRPr="00DF24C0" w:rsidRDefault="006C5D12" w:rsidP="00B31682">
            <w:pPr>
              <w:pStyle w:val="Tabletextindent2"/>
              <w:rPr>
                <w:lang w:eastAsia="en-AU"/>
              </w:rPr>
            </w:pPr>
            <w:r w:rsidRPr="00DF24C0">
              <w:rPr>
                <w:lang w:eastAsia="en-AU"/>
              </w:rPr>
              <w:t>Care management staff</w:t>
            </w:r>
          </w:p>
        </w:tc>
        <w:tc>
          <w:tcPr>
            <w:tcW w:w="1250" w:type="dxa"/>
            <w:noWrap/>
            <w:vAlign w:val="center"/>
          </w:tcPr>
          <w:p w14:paraId="3FB75026" w14:textId="59DE0619" w:rsidR="006C5D12" w:rsidRPr="004B2DFC" w:rsidRDefault="006C5D12" w:rsidP="00132001">
            <w:pPr>
              <w:pStyle w:val="TableofAuthorities"/>
              <w:rPr>
                <w:lang w:eastAsia="en-AU"/>
              </w:rPr>
            </w:pPr>
            <w:r w:rsidRPr="004B2DFC">
              <w:t>$0.6</w:t>
            </w:r>
          </w:p>
        </w:tc>
        <w:tc>
          <w:tcPr>
            <w:tcW w:w="1250" w:type="dxa"/>
            <w:noWrap/>
            <w:vAlign w:val="center"/>
          </w:tcPr>
          <w:p w14:paraId="768A9C8A" w14:textId="359CCFFD" w:rsidR="006C5D12" w:rsidRPr="004B2DFC" w:rsidRDefault="006C5D12" w:rsidP="00132001">
            <w:pPr>
              <w:pStyle w:val="TableofAuthorities"/>
              <w:rPr>
                <w:lang w:eastAsia="en-AU"/>
              </w:rPr>
            </w:pPr>
            <w:r w:rsidRPr="004B2DFC">
              <w:t>$4.1</w:t>
            </w:r>
          </w:p>
        </w:tc>
        <w:tc>
          <w:tcPr>
            <w:tcW w:w="1250" w:type="dxa"/>
            <w:noWrap/>
            <w:vAlign w:val="center"/>
          </w:tcPr>
          <w:p w14:paraId="3EA45910" w14:textId="5BE3EDC2" w:rsidR="006C5D12" w:rsidRPr="004B2DFC" w:rsidRDefault="006C5D12" w:rsidP="00132001">
            <w:pPr>
              <w:pStyle w:val="TableofAuthorities"/>
              <w:rPr>
                <w:lang w:eastAsia="en-AU"/>
              </w:rPr>
            </w:pPr>
            <w:r w:rsidRPr="004B2DFC">
              <w:t>$0.5</w:t>
            </w:r>
          </w:p>
        </w:tc>
        <w:tc>
          <w:tcPr>
            <w:tcW w:w="1251" w:type="dxa"/>
            <w:noWrap/>
            <w:vAlign w:val="center"/>
          </w:tcPr>
          <w:p w14:paraId="41F98943" w14:textId="522504F1" w:rsidR="006C5D12" w:rsidRPr="004B2DFC" w:rsidRDefault="006C5D12" w:rsidP="00132001">
            <w:pPr>
              <w:pStyle w:val="TableofAuthorities"/>
              <w:rPr>
                <w:lang w:eastAsia="en-AU"/>
              </w:rPr>
            </w:pPr>
            <w:r w:rsidRPr="004B2DFC">
              <w:t>$5.3</w:t>
            </w:r>
          </w:p>
        </w:tc>
      </w:tr>
      <w:tr w:rsidR="006C5D12" w:rsidRPr="005C23E7" w14:paraId="4B3377F1" w14:textId="77777777" w:rsidTr="00725616">
        <w:trPr>
          <w:trHeight w:val="340"/>
        </w:trPr>
        <w:tc>
          <w:tcPr>
            <w:tcW w:w="3969" w:type="dxa"/>
            <w:vAlign w:val="center"/>
            <w:hideMark/>
          </w:tcPr>
          <w:p w14:paraId="1753AF9E" w14:textId="77777777" w:rsidR="006C5D12" w:rsidRPr="00DF24C0" w:rsidRDefault="006C5D12" w:rsidP="00B31682">
            <w:pPr>
              <w:pStyle w:val="Tabletextindent2"/>
              <w:rPr>
                <w:lang w:eastAsia="en-AU"/>
              </w:rPr>
            </w:pPr>
            <w:r w:rsidRPr="00DF24C0">
              <w:rPr>
                <w:lang w:eastAsia="en-AU"/>
              </w:rPr>
              <w:t xml:space="preserve">Allied health </w:t>
            </w:r>
          </w:p>
        </w:tc>
        <w:tc>
          <w:tcPr>
            <w:tcW w:w="1250" w:type="dxa"/>
            <w:noWrap/>
            <w:vAlign w:val="center"/>
          </w:tcPr>
          <w:p w14:paraId="0084FC0C" w14:textId="713B66BE" w:rsidR="006C5D12" w:rsidRPr="004B2DFC" w:rsidRDefault="006C5D12" w:rsidP="00132001">
            <w:pPr>
              <w:pStyle w:val="TableofAuthorities"/>
              <w:rPr>
                <w:lang w:eastAsia="en-AU"/>
              </w:rPr>
            </w:pPr>
            <w:r w:rsidRPr="004B2DFC">
              <w:t>$101.0</w:t>
            </w:r>
          </w:p>
        </w:tc>
        <w:tc>
          <w:tcPr>
            <w:tcW w:w="1250" w:type="dxa"/>
            <w:noWrap/>
            <w:vAlign w:val="center"/>
          </w:tcPr>
          <w:p w14:paraId="08C5FBF4" w14:textId="0EE17506" w:rsidR="006C5D12" w:rsidRPr="004B2DFC" w:rsidRDefault="006C5D12" w:rsidP="00132001">
            <w:pPr>
              <w:pStyle w:val="TableofAuthorities"/>
              <w:rPr>
                <w:lang w:eastAsia="en-AU"/>
              </w:rPr>
            </w:pPr>
            <w:r w:rsidRPr="004B2DFC">
              <w:t>$182.2</w:t>
            </w:r>
          </w:p>
        </w:tc>
        <w:tc>
          <w:tcPr>
            <w:tcW w:w="1250" w:type="dxa"/>
            <w:noWrap/>
            <w:vAlign w:val="center"/>
          </w:tcPr>
          <w:p w14:paraId="2E5F7DD5" w14:textId="7A530D2A" w:rsidR="006C5D12" w:rsidRPr="004B2DFC" w:rsidRDefault="006C5D12" w:rsidP="00132001">
            <w:pPr>
              <w:pStyle w:val="TableofAuthorities"/>
              <w:rPr>
                <w:lang w:eastAsia="en-AU"/>
              </w:rPr>
            </w:pPr>
            <w:r w:rsidRPr="004B2DFC">
              <w:t>$7.7</w:t>
            </w:r>
          </w:p>
        </w:tc>
        <w:tc>
          <w:tcPr>
            <w:tcW w:w="1251" w:type="dxa"/>
            <w:noWrap/>
            <w:vAlign w:val="center"/>
          </w:tcPr>
          <w:p w14:paraId="206B3095" w14:textId="5F2D07FB" w:rsidR="006C5D12" w:rsidRPr="004B2DFC" w:rsidRDefault="006C5D12" w:rsidP="00132001">
            <w:pPr>
              <w:pStyle w:val="TableofAuthorities"/>
              <w:rPr>
                <w:lang w:eastAsia="en-AU"/>
              </w:rPr>
            </w:pPr>
            <w:r w:rsidRPr="004B2DFC">
              <w:t>$290.9</w:t>
            </w:r>
          </w:p>
        </w:tc>
      </w:tr>
      <w:tr w:rsidR="006C5D12" w:rsidRPr="005C23E7" w14:paraId="29BC72C3" w14:textId="77777777" w:rsidTr="00725616">
        <w:trPr>
          <w:trHeight w:val="340"/>
        </w:trPr>
        <w:tc>
          <w:tcPr>
            <w:tcW w:w="3969" w:type="dxa"/>
            <w:vAlign w:val="center"/>
            <w:hideMark/>
          </w:tcPr>
          <w:p w14:paraId="108D3667" w14:textId="77777777" w:rsidR="006C5D12" w:rsidRPr="00DF24C0" w:rsidRDefault="006C5D12" w:rsidP="00B31682">
            <w:pPr>
              <w:pStyle w:val="Tabletextindent2"/>
              <w:rPr>
                <w:lang w:eastAsia="en-AU"/>
              </w:rPr>
            </w:pPr>
            <w:r w:rsidRPr="00DF24C0">
              <w:rPr>
                <w:lang w:eastAsia="en-AU"/>
              </w:rPr>
              <w:t>Diversional therapy / lifestyle / recreation / activities officer</w:t>
            </w:r>
          </w:p>
        </w:tc>
        <w:tc>
          <w:tcPr>
            <w:tcW w:w="1250" w:type="dxa"/>
            <w:noWrap/>
            <w:vAlign w:val="center"/>
          </w:tcPr>
          <w:p w14:paraId="146CC11F" w14:textId="5D980E9C" w:rsidR="006C5D12" w:rsidRPr="004B2DFC" w:rsidRDefault="006C5D12" w:rsidP="00132001">
            <w:pPr>
              <w:pStyle w:val="TableofAuthorities"/>
              <w:rPr>
                <w:lang w:eastAsia="en-AU"/>
              </w:rPr>
            </w:pPr>
            <w:r w:rsidRPr="004B2DFC">
              <w:t>$1.8</w:t>
            </w:r>
          </w:p>
        </w:tc>
        <w:tc>
          <w:tcPr>
            <w:tcW w:w="1250" w:type="dxa"/>
            <w:noWrap/>
            <w:vAlign w:val="center"/>
          </w:tcPr>
          <w:p w14:paraId="2B39827A" w14:textId="2D755C20" w:rsidR="006C5D12" w:rsidRPr="004B2DFC" w:rsidRDefault="006C5D12" w:rsidP="00132001">
            <w:pPr>
              <w:pStyle w:val="TableofAuthorities"/>
              <w:rPr>
                <w:lang w:eastAsia="en-AU"/>
              </w:rPr>
            </w:pPr>
            <w:r w:rsidRPr="004B2DFC">
              <w:t>$0.9</w:t>
            </w:r>
          </w:p>
        </w:tc>
        <w:tc>
          <w:tcPr>
            <w:tcW w:w="1250" w:type="dxa"/>
            <w:noWrap/>
            <w:vAlign w:val="center"/>
          </w:tcPr>
          <w:p w14:paraId="584F4F58" w14:textId="0A5C0F38" w:rsidR="006C5D12" w:rsidRPr="004B2DFC" w:rsidRDefault="006C5D12" w:rsidP="00132001">
            <w:pPr>
              <w:pStyle w:val="TableofAuthorities"/>
              <w:rPr>
                <w:lang w:eastAsia="en-AU"/>
              </w:rPr>
            </w:pPr>
            <w:r w:rsidRPr="004B2DFC">
              <w:t>$0.1</w:t>
            </w:r>
          </w:p>
        </w:tc>
        <w:tc>
          <w:tcPr>
            <w:tcW w:w="1251" w:type="dxa"/>
            <w:noWrap/>
            <w:vAlign w:val="center"/>
          </w:tcPr>
          <w:p w14:paraId="75A3D8AE" w14:textId="08C097C9" w:rsidR="006C5D12" w:rsidRPr="004B2DFC" w:rsidRDefault="006C5D12" w:rsidP="00132001">
            <w:pPr>
              <w:pStyle w:val="TableofAuthorities"/>
              <w:rPr>
                <w:lang w:eastAsia="en-AU"/>
              </w:rPr>
            </w:pPr>
            <w:r w:rsidRPr="004B2DFC">
              <w:t>$2.8</w:t>
            </w:r>
          </w:p>
        </w:tc>
      </w:tr>
      <w:tr w:rsidR="006C5D12" w:rsidRPr="00F3353D" w14:paraId="39B65898" w14:textId="77777777" w:rsidTr="00725616">
        <w:trPr>
          <w:trHeight w:val="340"/>
        </w:trPr>
        <w:tc>
          <w:tcPr>
            <w:tcW w:w="3969" w:type="dxa"/>
            <w:shd w:val="clear" w:color="auto" w:fill="D8DADA"/>
            <w:vAlign w:val="center"/>
            <w:hideMark/>
          </w:tcPr>
          <w:p w14:paraId="3D8B7DE1" w14:textId="77777777" w:rsidR="006C5D12" w:rsidRPr="00547AFC" w:rsidRDefault="006C5D12" w:rsidP="00B56BD4">
            <w:pPr>
              <w:pStyle w:val="Tabletextindent"/>
              <w:rPr>
                <w:rStyle w:val="Strong"/>
              </w:rPr>
            </w:pPr>
            <w:r w:rsidRPr="00547AFC">
              <w:rPr>
                <w:rStyle w:val="Strong"/>
              </w:rPr>
              <w:t>Total agency labour costs</w:t>
            </w:r>
          </w:p>
        </w:tc>
        <w:tc>
          <w:tcPr>
            <w:tcW w:w="1250" w:type="dxa"/>
            <w:shd w:val="clear" w:color="auto" w:fill="D8DADA"/>
            <w:noWrap/>
            <w:vAlign w:val="center"/>
          </w:tcPr>
          <w:p w14:paraId="2B68EED1" w14:textId="5F8BB596" w:rsidR="006C5D12" w:rsidRPr="00547AFC" w:rsidRDefault="006C5D12" w:rsidP="00547AFC">
            <w:pPr>
              <w:pStyle w:val="TableofAuthorities"/>
              <w:rPr>
                <w:rStyle w:val="Strong"/>
              </w:rPr>
            </w:pPr>
            <w:r w:rsidRPr="00547AFC">
              <w:rPr>
                <w:rStyle w:val="Strong"/>
              </w:rPr>
              <w:t>$409.3</w:t>
            </w:r>
          </w:p>
        </w:tc>
        <w:tc>
          <w:tcPr>
            <w:tcW w:w="1250" w:type="dxa"/>
            <w:shd w:val="clear" w:color="auto" w:fill="D8DADA"/>
            <w:noWrap/>
            <w:vAlign w:val="center"/>
          </w:tcPr>
          <w:p w14:paraId="739E85BD" w14:textId="0DC224D8" w:rsidR="006C5D12" w:rsidRPr="00547AFC" w:rsidRDefault="006C5D12" w:rsidP="00547AFC">
            <w:pPr>
              <w:pStyle w:val="TableofAuthorities"/>
              <w:rPr>
                <w:rStyle w:val="Strong"/>
              </w:rPr>
            </w:pPr>
            <w:r w:rsidRPr="00547AFC">
              <w:rPr>
                <w:rStyle w:val="Strong"/>
              </w:rPr>
              <w:t>$857.0</w:t>
            </w:r>
          </w:p>
        </w:tc>
        <w:tc>
          <w:tcPr>
            <w:tcW w:w="1250" w:type="dxa"/>
            <w:shd w:val="clear" w:color="auto" w:fill="D8DADA"/>
            <w:noWrap/>
            <w:vAlign w:val="center"/>
          </w:tcPr>
          <w:p w14:paraId="237D9E3F" w14:textId="6C0C34C7" w:rsidR="006C5D12" w:rsidRPr="00547AFC" w:rsidRDefault="006C5D12" w:rsidP="00547AFC">
            <w:pPr>
              <w:pStyle w:val="TableofAuthorities"/>
              <w:rPr>
                <w:rStyle w:val="Strong"/>
              </w:rPr>
            </w:pPr>
            <w:r w:rsidRPr="00547AFC">
              <w:rPr>
                <w:rStyle w:val="Strong"/>
              </w:rPr>
              <w:t>$84.6</w:t>
            </w:r>
          </w:p>
        </w:tc>
        <w:tc>
          <w:tcPr>
            <w:tcW w:w="1251" w:type="dxa"/>
            <w:shd w:val="clear" w:color="auto" w:fill="D8DADA"/>
            <w:noWrap/>
            <w:vAlign w:val="center"/>
          </w:tcPr>
          <w:p w14:paraId="252C90A9" w14:textId="2B51ACFB" w:rsidR="006C5D12" w:rsidRPr="00547AFC" w:rsidRDefault="006C5D12" w:rsidP="00547AFC">
            <w:pPr>
              <w:pStyle w:val="TableofAuthorities"/>
              <w:rPr>
                <w:rStyle w:val="Strong"/>
              </w:rPr>
            </w:pPr>
            <w:r w:rsidRPr="00547AFC">
              <w:rPr>
                <w:rStyle w:val="Strong"/>
              </w:rPr>
              <w:t>$1,350.9</w:t>
            </w:r>
          </w:p>
        </w:tc>
      </w:tr>
      <w:tr w:rsidR="006C5D12" w:rsidRPr="00F3353D" w14:paraId="59EEF793" w14:textId="77777777" w:rsidTr="00725616">
        <w:trPr>
          <w:trHeight w:val="340"/>
        </w:trPr>
        <w:tc>
          <w:tcPr>
            <w:tcW w:w="3969" w:type="dxa"/>
            <w:shd w:val="clear" w:color="auto" w:fill="D8DADA"/>
            <w:vAlign w:val="center"/>
            <w:hideMark/>
          </w:tcPr>
          <w:p w14:paraId="237197B6" w14:textId="77777777" w:rsidR="006C5D12" w:rsidRPr="00F3353D" w:rsidRDefault="006C5D12" w:rsidP="00432C97">
            <w:pPr>
              <w:pStyle w:val="Tabletextindent"/>
              <w:rPr>
                <w:rStyle w:val="Strong"/>
                <w:lang w:eastAsia="en-AU"/>
              </w:rPr>
            </w:pPr>
            <w:r w:rsidRPr="00F3353D">
              <w:rPr>
                <w:rStyle w:val="Strong"/>
                <w:lang w:eastAsia="en-AU"/>
              </w:rPr>
              <w:t>Total direct care labour costs</w:t>
            </w:r>
          </w:p>
        </w:tc>
        <w:tc>
          <w:tcPr>
            <w:tcW w:w="1250" w:type="dxa"/>
            <w:shd w:val="clear" w:color="auto" w:fill="D8DADA"/>
            <w:noWrap/>
            <w:vAlign w:val="center"/>
          </w:tcPr>
          <w:p w14:paraId="57D5E873" w14:textId="7765E83B" w:rsidR="006C5D12" w:rsidRPr="00547AFC" w:rsidRDefault="006C5D12" w:rsidP="00547AFC">
            <w:pPr>
              <w:pStyle w:val="TableofAuthorities"/>
              <w:rPr>
                <w:rStyle w:val="Strong"/>
              </w:rPr>
            </w:pPr>
            <w:r w:rsidRPr="00547AFC">
              <w:rPr>
                <w:rStyle w:val="Strong"/>
              </w:rPr>
              <w:t>$5,935.9</w:t>
            </w:r>
          </w:p>
        </w:tc>
        <w:tc>
          <w:tcPr>
            <w:tcW w:w="1250" w:type="dxa"/>
            <w:shd w:val="clear" w:color="auto" w:fill="D8DADA"/>
            <w:noWrap/>
            <w:vAlign w:val="center"/>
          </w:tcPr>
          <w:p w14:paraId="44435A9F" w14:textId="1B8B117A" w:rsidR="006C5D12" w:rsidRPr="00547AFC" w:rsidRDefault="006C5D12" w:rsidP="00547AFC">
            <w:pPr>
              <w:pStyle w:val="TableofAuthorities"/>
              <w:rPr>
                <w:rStyle w:val="Strong"/>
              </w:rPr>
            </w:pPr>
            <w:r w:rsidRPr="00547AFC">
              <w:rPr>
                <w:rStyle w:val="Strong"/>
              </w:rPr>
              <w:t>$10,730.9</w:t>
            </w:r>
          </w:p>
        </w:tc>
        <w:tc>
          <w:tcPr>
            <w:tcW w:w="1250" w:type="dxa"/>
            <w:shd w:val="clear" w:color="auto" w:fill="D8DADA"/>
            <w:noWrap/>
            <w:vAlign w:val="center"/>
          </w:tcPr>
          <w:p w14:paraId="66F84D3E" w14:textId="412A3A7B" w:rsidR="006C5D12" w:rsidRPr="00547AFC" w:rsidRDefault="006C5D12" w:rsidP="00547AFC">
            <w:pPr>
              <w:pStyle w:val="TableofAuthorities"/>
              <w:rPr>
                <w:rStyle w:val="Strong"/>
              </w:rPr>
            </w:pPr>
            <w:r w:rsidRPr="00547AFC">
              <w:rPr>
                <w:rStyle w:val="Strong"/>
              </w:rPr>
              <w:t>$778.4</w:t>
            </w:r>
          </w:p>
        </w:tc>
        <w:tc>
          <w:tcPr>
            <w:tcW w:w="1251" w:type="dxa"/>
            <w:shd w:val="clear" w:color="auto" w:fill="D8DADA"/>
            <w:noWrap/>
            <w:vAlign w:val="center"/>
          </w:tcPr>
          <w:p w14:paraId="5EB8284D" w14:textId="0C124D44" w:rsidR="006C5D12" w:rsidRPr="00547AFC" w:rsidRDefault="006C5D12" w:rsidP="00547AFC">
            <w:pPr>
              <w:pStyle w:val="TableofAuthorities"/>
              <w:rPr>
                <w:rStyle w:val="Strong"/>
              </w:rPr>
            </w:pPr>
            <w:r w:rsidRPr="00547AFC">
              <w:rPr>
                <w:rStyle w:val="Strong"/>
              </w:rPr>
              <w:t>$17,445.2</w:t>
            </w:r>
          </w:p>
        </w:tc>
      </w:tr>
      <w:tr w:rsidR="006C5D12" w:rsidRPr="00F3353D" w14:paraId="40D151B3" w14:textId="77777777" w:rsidTr="00725616">
        <w:trPr>
          <w:trHeight w:val="340"/>
        </w:trPr>
        <w:tc>
          <w:tcPr>
            <w:tcW w:w="3969" w:type="dxa"/>
            <w:shd w:val="clear" w:color="auto" w:fill="E8DEED" w:themeFill="accent3" w:themeFillTint="33"/>
            <w:vAlign w:val="center"/>
            <w:hideMark/>
          </w:tcPr>
          <w:p w14:paraId="3F9CA7EE" w14:textId="46543B8A" w:rsidR="006C5D12" w:rsidRPr="00F3353D" w:rsidRDefault="006C5D12" w:rsidP="00432C97">
            <w:pPr>
              <w:pStyle w:val="Tabletextindent"/>
              <w:rPr>
                <w:rStyle w:val="Strong"/>
                <w:lang w:eastAsia="en-AU"/>
              </w:rPr>
            </w:pPr>
            <w:r w:rsidRPr="00F3353D">
              <w:rPr>
                <w:rStyle w:val="Strong"/>
                <w:lang w:eastAsia="en-AU"/>
              </w:rPr>
              <w:t>Care consumables expenses</w:t>
            </w:r>
          </w:p>
        </w:tc>
        <w:tc>
          <w:tcPr>
            <w:tcW w:w="1250" w:type="dxa"/>
            <w:shd w:val="clear" w:color="auto" w:fill="E8DEED" w:themeFill="accent3" w:themeFillTint="33"/>
            <w:noWrap/>
            <w:vAlign w:val="center"/>
          </w:tcPr>
          <w:p w14:paraId="77E33404" w14:textId="58AB2D41" w:rsidR="006C5D12" w:rsidRPr="00F3353D" w:rsidRDefault="006C5D12" w:rsidP="00132001">
            <w:pPr>
              <w:pStyle w:val="TableofAuthorities"/>
              <w:rPr>
                <w:rStyle w:val="Strong"/>
                <w:lang w:eastAsia="en-AU"/>
              </w:rPr>
            </w:pPr>
          </w:p>
        </w:tc>
        <w:tc>
          <w:tcPr>
            <w:tcW w:w="1250" w:type="dxa"/>
            <w:shd w:val="clear" w:color="auto" w:fill="E8DEED" w:themeFill="accent3" w:themeFillTint="33"/>
            <w:noWrap/>
            <w:vAlign w:val="center"/>
          </w:tcPr>
          <w:p w14:paraId="624F867F" w14:textId="40A01750" w:rsidR="006C5D12" w:rsidRPr="00F3353D" w:rsidRDefault="006C5D12" w:rsidP="00132001">
            <w:pPr>
              <w:pStyle w:val="TableofAuthorities"/>
              <w:rPr>
                <w:rStyle w:val="Strong"/>
                <w:lang w:eastAsia="en-AU"/>
              </w:rPr>
            </w:pPr>
          </w:p>
        </w:tc>
        <w:tc>
          <w:tcPr>
            <w:tcW w:w="1250" w:type="dxa"/>
            <w:shd w:val="clear" w:color="auto" w:fill="E8DEED" w:themeFill="accent3" w:themeFillTint="33"/>
            <w:noWrap/>
            <w:vAlign w:val="center"/>
          </w:tcPr>
          <w:p w14:paraId="1FE79885" w14:textId="490785AD" w:rsidR="006C5D12" w:rsidRPr="00F3353D" w:rsidRDefault="006C5D12" w:rsidP="00132001">
            <w:pPr>
              <w:pStyle w:val="TableofAuthorities"/>
              <w:rPr>
                <w:rStyle w:val="Strong"/>
                <w:lang w:eastAsia="en-AU"/>
              </w:rPr>
            </w:pPr>
          </w:p>
        </w:tc>
        <w:tc>
          <w:tcPr>
            <w:tcW w:w="1251" w:type="dxa"/>
            <w:shd w:val="clear" w:color="auto" w:fill="E8DEED" w:themeFill="accent3" w:themeFillTint="33"/>
            <w:noWrap/>
            <w:vAlign w:val="center"/>
          </w:tcPr>
          <w:p w14:paraId="12D2ECC1" w14:textId="195E12E4" w:rsidR="006C5D12" w:rsidRPr="00F3353D" w:rsidRDefault="006C5D12" w:rsidP="00132001">
            <w:pPr>
              <w:pStyle w:val="TableofAuthorities"/>
              <w:rPr>
                <w:rStyle w:val="Strong"/>
                <w:lang w:eastAsia="en-AU"/>
              </w:rPr>
            </w:pPr>
          </w:p>
        </w:tc>
      </w:tr>
      <w:tr w:rsidR="006C5D12" w:rsidRPr="005C23E7" w14:paraId="0D6F959B" w14:textId="77777777" w:rsidTr="00725616">
        <w:trPr>
          <w:trHeight w:val="340"/>
        </w:trPr>
        <w:tc>
          <w:tcPr>
            <w:tcW w:w="3969" w:type="dxa"/>
            <w:vAlign w:val="center"/>
            <w:hideMark/>
          </w:tcPr>
          <w:p w14:paraId="39381299" w14:textId="77777777" w:rsidR="006C5D12" w:rsidRPr="00DF24C0" w:rsidRDefault="006C5D12" w:rsidP="00432C97">
            <w:pPr>
              <w:pStyle w:val="Tabletextindent2"/>
              <w:rPr>
                <w:lang w:eastAsia="en-AU"/>
              </w:rPr>
            </w:pPr>
            <w:r w:rsidRPr="00DF24C0">
              <w:rPr>
                <w:lang w:eastAsia="en-AU"/>
              </w:rPr>
              <w:t xml:space="preserve">Medical supplies </w:t>
            </w:r>
          </w:p>
        </w:tc>
        <w:tc>
          <w:tcPr>
            <w:tcW w:w="1250" w:type="dxa"/>
            <w:noWrap/>
            <w:vAlign w:val="center"/>
          </w:tcPr>
          <w:p w14:paraId="372E57DE" w14:textId="352ACF3E" w:rsidR="006C5D12" w:rsidRPr="004B2DFC" w:rsidRDefault="006C5D12" w:rsidP="00132001">
            <w:pPr>
              <w:pStyle w:val="TableofAuthorities"/>
              <w:rPr>
                <w:lang w:eastAsia="en-AU"/>
              </w:rPr>
            </w:pPr>
            <w:r w:rsidRPr="004B2DFC">
              <w:t>$79.3</w:t>
            </w:r>
          </w:p>
        </w:tc>
        <w:tc>
          <w:tcPr>
            <w:tcW w:w="1250" w:type="dxa"/>
            <w:noWrap/>
            <w:vAlign w:val="center"/>
          </w:tcPr>
          <w:p w14:paraId="07EDA2CA" w14:textId="465D5770" w:rsidR="006C5D12" w:rsidRPr="004B2DFC" w:rsidRDefault="006C5D12" w:rsidP="00132001">
            <w:pPr>
              <w:pStyle w:val="TableofAuthorities"/>
              <w:rPr>
                <w:lang w:eastAsia="en-AU"/>
              </w:rPr>
            </w:pPr>
            <w:r w:rsidRPr="004B2DFC">
              <w:t>$162.4</w:t>
            </w:r>
          </w:p>
        </w:tc>
        <w:tc>
          <w:tcPr>
            <w:tcW w:w="1250" w:type="dxa"/>
            <w:noWrap/>
            <w:vAlign w:val="center"/>
          </w:tcPr>
          <w:p w14:paraId="428AC945" w14:textId="05F03C55" w:rsidR="006C5D12" w:rsidRPr="004B2DFC" w:rsidRDefault="006C5D12" w:rsidP="00132001">
            <w:pPr>
              <w:pStyle w:val="TableofAuthorities"/>
              <w:rPr>
                <w:lang w:eastAsia="en-AU"/>
              </w:rPr>
            </w:pPr>
            <w:r w:rsidRPr="004B2DFC">
              <w:t>$11.5</w:t>
            </w:r>
          </w:p>
        </w:tc>
        <w:tc>
          <w:tcPr>
            <w:tcW w:w="1251" w:type="dxa"/>
            <w:noWrap/>
            <w:vAlign w:val="center"/>
          </w:tcPr>
          <w:p w14:paraId="61582425" w14:textId="6C4737C8" w:rsidR="006C5D12" w:rsidRPr="004B2DFC" w:rsidRDefault="006C5D12" w:rsidP="00132001">
            <w:pPr>
              <w:pStyle w:val="TableofAuthorities"/>
              <w:rPr>
                <w:lang w:eastAsia="en-AU"/>
              </w:rPr>
            </w:pPr>
            <w:r w:rsidRPr="004B2DFC">
              <w:t>$253.3</w:t>
            </w:r>
          </w:p>
        </w:tc>
      </w:tr>
      <w:tr w:rsidR="006C5D12" w:rsidRPr="005C23E7" w14:paraId="2D4C1AAA" w14:textId="77777777" w:rsidTr="00725616">
        <w:trPr>
          <w:trHeight w:val="340"/>
        </w:trPr>
        <w:tc>
          <w:tcPr>
            <w:tcW w:w="3969" w:type="dxa"/>
            <w:vAlign w:val="center"/>
            <w:hideMark/>
          </w:tcPr>
          <w:p w14:paraId="0CCB1FF2" w14:textId="77777777" w:rsidR="006C5D12" w:rsidRPr="00DF24C0" w:rsidRDefault="006C5D12" w:rsidP="00432C97">
            <w:pPr>
              <w:pStyle w:val="Tabletextindent2"/>
              <w:rPr>
                <w:lang w:eastAsia="en-AU"/>
              </w:rPr>
            </w:pPr>
            <w:r w:rsidRPr="00DF24C0">
              <w:rPr>
                <w:lang w:eastAsia="en-AU"/>
              </w:rPr>
              <w:t>Incontinence supplies</w:t>
            </w:r>
          </w:p>
        </w:tc>
        <w:tc>
          <w:tcPr>
            <w:tcW w:w="1250" w:type="dxa"/>
            <w:noWrap/>
            <w:vAlign w:val="center"/>
          </w:tcPr>
          <w:p w14:paraId="67954913" w14:textId="0333E8A0" w:rsidR="006C5D12" w:rsidRPr="004B2DFC" w:rsidRDefault="006C5D12" w:rsidP="00132001">
            <w:pPr>
              <w:pStyle w:val="TableofAuthorities"/>
              <w:rPr>
                <w:lang w:eastAsia="en-AU"/>
              </w:rPr>
            </w:pPr>
            <w:r w:rsidRPr="004B2DFC">
              <w:t>$58.2</w:t>
            </w:r>
          </w:p>
        </w:tc>
        <w:tc>
          <w:tcPr>
            <w:tcW w:w="1250" w:type="dxa"/>
            <w:noWrap/>
            <w:vAlign w:val="center"/>
          </w:tcPr>
          <w:p w14:paraId="652146A6" w14:textId="796FE410" w:rsidR="006C5D12" w:rsidRPr="004B2DFC" w:rsidRDefault="006C5D12" w:rsidP="00132001">
            <w:pPr>
              <w:pStyle w:val="TableofAuthorities"/>
              <w:rPr>
                <w:lang w:eastAsia="en-AU"/>
              </w:rPr>
            </w:pPr>
            <w:r w:rsidRPr="004B2DFC">
              <w:t>$98.9</w:t>
            </w:r>
          </w:p>
        </w:tc>
        <w:tc>
          <w:tcPr>
            <w:tcW w:w="1250" w:type="dxa"/>
            <w:noWrap/>
            <w:vAlign w:val="center"/>
          </w:tcPr>
          <w:p w14:paraId="48A04BF6" w14:textId="548D44E1" w:rsidR="006C5D12" w:rsidRPr="004B2DFC" w:rsidRDefault="006C5D12" w:rsidP="00132001">
            <w:pPr>
              <w:pStyle w:val="TableofAuthorities"/>
              <w:rPr>
                <w:lang w:eastAsia="en-AU"/>
              </w:rPr>
            </w:pPr>
            <w:r w:rsidRPr="004B2DFC">
              <w:t>$4.9</w:t>
            </w:r>
          </w:p>
        </w:tc>
        <w:tc>
          <w:tcPr>
            <w:tcW w:w="1251" w:type="dxa"/>
            <w:noWrap/>
            <w:vAlign w:val="center"/>
          </w:tcPr>
          <w:p w14:paraId="488EE74C" w14:textId="4A986173" w:rsidR="006C5D12" w:rsidRPr="004B2DFC" w:rsidRDefault="006C5D12" w:rsidP="00132001">
            <w:pPr>
              <w:pStyle w:val="TableofAuthorities"/>
              <w:rPr>
                <w:lang w:eastAsia="en-AU"/>
              </w:rPr>
            </w:pPr>
            <w:r w:rsidRPr="004B2DFC">
              <w:t>$162.0</w:t>
            </w:r>
          </w:p>
        </w:tc>
      </w:tr>
      <w:tr w:rsidR="006C5D12" w:rsidRPr="005C23E7" w14:paraId="29F54F0F" w14:textId="77777777" w:rsidTr="00725616">
        <w:trPr>
          <w:trHeight w:val="340"/>
        </w:trPr>
        <w:tc>
          <w:tcPr>
            <w:tcW w:w="3969" w:type="dxa"/>
            <w:vAlign w:val="center"/>
            <w:hideMark/>
          </w:tcPr>
          <w:p w14:paraId="5BA7AD3E" w14:textId="77777777" w:rsidR="006C5D12" w:rsidRPr="00DF24C0" w:rsidRDefault="006C5D12" w:rsidP="00432C97">
            <w:pPr>
              <w:pStyle w:val="Tabletextindent2"/>
              <w:rPr>
                <w:lang w:eastAsia="en-AU"/>
              </w:rPr>
            </w:pPr>
            <w:r w:rsidRPr="00DF24C0">
              <w:rPr>
                <w:lang w:eastAsia="en-AU"/>
              </w:rPr>
              <w:t xml:space="preserve">Nutritional supplements </w:t>
            </w:r>
          </w:p>
        </w:tc>
        <w:tc>
          <w:tcPr>
            <w:tcW w:w="1250" w:type="dxa"/>
            <w:noWrap/>
            <w:vAlign w:val="center"/>
          </w:tcPr>
          <w:p w14:paraId="4AAE1A49" w14:textId="52DF6054" w:rsidR="006C5D12" w:rsidRPr="004B2DFC" w:rsidRDefault="006C5D12" w:rsidP="00132001">
            <w:pPr>
              <w:pStyle w:val="TableofAuthorities"/>
              <w:rPr>
                <w:lang w:eastAsia="en-AU"/>
              </w:rPr>
            </w:pPr>
            <w:r w:rsidRPr="004B2DFC">
              <w:t>$17.4</w:t>
            </w:r>
          </w:p>
        </w:tc>
        <w:tc>
          <w:tcPr>
            <w:tcW w:w="1250" w:type="dxa"/>
            <w:noWrap/>
            <w:vAlign w:val="center"/>
          </w:tcPr>
          <w:p w14:paraId="1433388A" w14:textId="5E7F5167" w:rsidR="006C5D12" w:rsidRPr="004B2DFC" w:rsidRDefault="006C5D12" w:rsidP="00132001">
            <w:pPr>
              <w:pStyle w:val="TableofAuthorities"/>
              <w:rPr>
                <w:lang w:eastAsia="en-AU"/>
              </w:rPr>
            </w:pPr>
            <w:r w:rsidRPr="004B2DFC">
              <w:t>$30.5</w:t>
            </w:r>
          </w:p>
        </w:tc>
        <w:tc>
          <w:tcPr>
            <w:tcW w:w="1250" w:type="dxa"/>
            <w:noWrap/>
            <w:vAlign w:val="center"/>
          </w:tcPr>
          <w:p w14:paraId="0C0CCDB1" w14:textId="5562C2EB" w:rsidR="006C5D12" w:rsidRPr="004B2DFC" w:rsidRDefault="006C5D12" w:rsidP="00132001">
            <w:pPr>
              <w:pStyle w:val="TableofAuthorities"/>
              <w:rPr>
                <w:lang w:eastAsia="en-AU"/>
              </w:rPr>
            </w:pPr>
            <w:r w:rsidRPr="004B2DFC">
              <w:t>$2.0</w:t>
            </w:r>
          </w:p>
        </w:tc>
        <w:tc>
          <w:tcPr>
            <w:tcW w:w="1251" w:type="dxa"/>
            <w:noWrap/>
            <w:vAlign w:val="center"/>
          </w:tcPr>
          <w:p w14:paraId="623BC4AF" w14:textId="48DC9DCB" w:rsidR="006C5D12" w:rsidRPr="004B2DFC" w:rsidRDefault="006C5D12" w:rsidP="00132001">
            <w:pPr>
              <w:pStyle w:val="TableofAuthorities"/>
              <w:rPr>
                <w:lang w:eastAsia="en-AU"/>
              </w:rPr>
            </w:pPr>
            <w:r w:rsidRPr="004B2DFC">
              <w:t>$49.8</w:t>
            </w:r>
          </w:p>
        </w:tc>
      </w:tr>
      <w:tr w:rsidR="006C5D12" w:rsidRPr="005C23E7" w14:paraId="2B269139" w14:textId="77777777" w:rsidTr="00725616">
        <w:trPr>
          <w:trHeight w:val="340"/>
        </w:trPr>
        <w:tc>
          <w:tcPr>
            <w:tcW w:w="3969" w:type="dxa"/>
            <w:vAlign w:val="center"/>
            <w:hideMark/>
          </w:tcPr>
          <w:p w14:paraId="42E6B1FD" w14:textId="77777777" w:rsidR="006C5D12" w:rsidRPr="00DF24C0" w:rsidRDefault="006C5D12" w:rsidP="00432C97">
            <w:pPr>
              <w:pStyle w:val="Tabletextindent2"/>
              <w:rPr>
                <w:lang w:eastAsia="en-AU"/>
              </w:rPr>
            </w:pPr>
            <w:r w:rsidRPr="00DF24C0">
              <w:rPr>
                <w:lang w:eastAsia="en-AU"/>
              </w:rPr>
              <w:t>Health living expenses</w:t>
            </w:r>
          </w:p>
        </w:tc>
        <w:tc>
          <w:tcPr>
            <w:tcW w:w="1250" w:type="dxa"/>
            <w:noWrap/>
            <w:vAlign w:val="center"/>
          </w:tcPr>
          <w:p w14:paraId="274711F3" w14:textId="529E4837" w:rsidR="006C5D12" w:rsidRPr="004B2DFC" w:rsidRDefault="006C5D12" w:rsidP="00132001">
            <w:pPr>
              <w:pStyle w:val="TableofAuthorities"/>
              <w:rPr>
                <w:lang w:eastAsia="en-AU"/>
              </w:rPr>
            </w:pPr>
            <w:r w:rsidRPr="004B2DFC">
              <w:t>$1.8</w:t>
            </w:r>
          </w:p>
        </w:tc>
        <w:tc>
          <w:tcPr>
            <w:tcW w:w="1250" w:type="dxa"/>
            <w:noWrap/>
            <w:vAlign w:val="center"/>
          </w:tcPr>
          <w:p w14:paraId="6C88655A" w14:textId="1D454D29" w:rsidR="006C5D12" w:rsidRPr="004B2DFC" w:rsidRDefault="006C5D12" w:rsidP="00132001">
            <w:pPr>
              <w:pStyle w:val="TableofAuthorities"/>
              <w:rPr>
                <w:lang w:eastAsia="en-AU"/>
              </w:rPr>
            </w:pPr>
            <w:r w:rsidRPr="004B2DFC">
              <w:t>$2.4</w:t>
            </w:r>
          </w:p>
        </w:tc>
        <w:tc>
          <w:tcPr>
            <w:tcW w:w="1250" w:type="dxa"/>
            <w:noWrap/>
            <w:vAlign w:val="center"/>
          </w:tcPr>
          <w:p w14:paraId="47A511E0" w14:textId="06ADD5F2" w:rsidR="006C5D12" w:rsidRPr="004B2DFC" w:rsidRDefault="006C5D12" w:rsidP="00132001">
            <w:pPr>
              <w:pStyle w:val="TableofAuthorities"/>
              <w:rPr>
                <w:lang w:eastAsia="en-AU"/>
              </w:rPr>
            </w:pPr>
            <w:r w:rsidRPr="004B2DFC">
              <w:t>$0.2</w:t>
            </w:r>
          </w:p>
        </w:tc>
        <w:tc>
          <w:tcPr>
            <w:tcW w:w="1251" w:type="dxa"/>
            <w:noWrap/>
            <w:vAlign w:val="center"/>
          </w:tcPr>
          <w:p w14:paraId="22AB92AC" w14:textId="55F5534B" w:rsidR="006C5D12" w:rsidRPr="004B2DFC" w:rsidRDefault="006C5D12" w:rsidP="00132001">
            <w:pPr>
              <w:pStyle w:val="TableofAuthorities"/>
              <w:rPr>
                <w:lang w:eastAsia="en-AU"/>
              </w:rPr>
            </w:pPr>
            <w:r w:rsidRPr="004B2DFC">
              <w:t>$4.3</w:t>
            </w:r>
          </w:p>
        </w:tc>
      </w:tr>
      <w:tr w:rsidR="006C5D12" w:rsidRPr="005C23E7" w14:paraId="7D2BB509" w14:textId="77777777" w:rsidTr="00725616">
        <w:trPr>
          <w:trHeight w:val="340"/>
        </w:trPr>
        <w:tc>
          <w:tcPr>
            <w:tcW w:w="3969" w:type="dxa"/>
            <w:vAlign w:val="center"/>
            <w:hideMark/>
          </w:tcPr>
          <w:p w14:paraId="019E0F27" w14:textId="77777777" w:rsidR="006C5D12" w:rsidRPr="00DF24C0" w:rsidRDefault="006C5D12" w:rsidP="00432C97">
            <w:pPr>
              <w:pStyle w:val="Tabletextindent2"/>
              <w:rPr>
                <w:lang w:eastAsia="en-AU"/>
              </w:rPr>
            </w:pPr>
            <w:r w:rsidRPr="00DF24C0">
              <w:rPr>
                <w:lang w:eastAsia="en-AU"/>
              </w:rPr>
              <w:t>Other resident services and consumables</w:t>
            </w:r>
          </w:p>
        </w:tc>
        <w:tc>
          <w:tcPr>
            <w:tcW w:w="1250" w:type="dxa"/>
            <w:noWrap/>
            <w:vAlign w:val="center"/>
          </w:tcPr>
          <w:p w14:paraId="27B7FDAC" w14:textId="3F894ECB" w:rsidR="006C5D12" w:rsidRPr="004B2DFC" w:rsidRDefault="006C5D12" w:rsidP="00132001">
            <w:pPr>
              <w:pStyle w:val="TableofAuthorities"/>
              <w:rPr>
                <w:lang w:eastAsia="en-AU"/>
              </w:rPr>
            </w:pPr>
            <w:r w:rsidRPr="004B2DFC">
              <w:t>$52.7</w:t>
            </w:r>
          </w:p>
        </w:tc>
        <w:tc>
          <w:tcPr>
            <w:tcW w:w="1250" w:type="dxa"/>
            <w:noWrap/>
            <w:vAlign w:val="center"/>
          </w:tcPr>
          <w:p w14:paraId="588B734B" w14:textId="11A0A6D4" w:rsidR="006C5D12" w:rsidRPr="004B2DFC" w:rsidRDefault="006C5D12" w:rsidP="00132001">
            <w:pPr>
              <w:pStyle w:val="TableofAuthorities"/>
              <w:rPr>
                <w:lang w:eastAsia="en-AU"/>
              </w:rPr>
            </w:pPr>
            <w:r w:rsidRPr="004B2DFC">
              <w:t>$66.3</w:t>
            </w:r>
          </w:p>
        </w:tc>
        <w:tc>
          <w:tcPr>
            <w:tcW w:w="1250" w:type="dxa"/>
            <w:noWrap/>
            <w:vAlign w:val="center"/>
          </w:tcPr>
          <w:p w14:paraId="78D2F858" w14:textId="5B2CC7C4" w:rsidR="006C5D12" w:rsidRPr="004B2DFC" w:rsidRDefault="006C5D12" w:rsidP="00132001">
            <w:pPr>
              <w:pStyle w:val="TableofAuthorities"/>
              <w:rPr>
                <w:lang w:eastAsia="en-AU"/>
              </w:rPr>
            </w:pPr>
            <w:r w:rsidRPr="004B2DFC">
              <w:t>$6.3</w:t>
            </w:r>
          </w:p>
        </w:tc>
        <w:tc>
          <w:tcPr>
            <w:tcW w:w="1251" w:type="dxa"/>
            <w:noWrap/>
            <w:vAlign w:val="center"/>
          </w:tcPr>
          <w:p w14:paraId="508E464C" w14:textId="5FF87F3F" w:rsidR="006C5D12" w:rsidRPr="004B2DFC" w:rsidRDefault="006C5D12" w:rsidP="00132001">
            <w:pPr>
              <w:pStyle w:val="TableofAuthorities"/>
              <w:rPr>
                <w:lang w:eastAsia="en-AU"/>
              </w:rPr>
            </w:pPr>
            <w:r w:rsidRPr="004B2DFC">
              <w:t>$125.2</w:t>
            </w:r>
          </w:p>
        </w:tc>
      </w:tr>
      <w:tr w:rsidR="006C5D12" w:rsidRPr="00F3353D" w14:paraId="2EC4F8FC" w14:textId="77777777" w:rsidTr="00725616">
        <w:trPr>
          <w:trHeight w:val="340"/>
        </w:trPr>
        <w:tc>
          <w:tcPr>
            <w:tcW w:w="3969" w:type="dxa"/>
            <w:shd w:val="clear" w:color="auto" w:fill="D8DADA"/>
            <w:vAlign w:val="center"/>
            <w:hideMark/>
          </w:tcPr>
          <w:p w14:paraId="10CD1BE6" w14:textId="5E12B501" w:rsidR="006C5D12" w:rsidRPr="00F3353D" w:rsidRDefault="006C5D12" w:rsidP="00432C97">
            <w:pPr>
              <w:pStyle w:val="Tabletextindent"/>
              <w:rPr>
                <w:rStyle w:val="Strong"/>
                <w:lang w:eastAsia="en-AU"/>
              </w:rPr>
            </w:pPr>
            <w:r w:rsidRPr="00F3353D">
              <w:rPr>
                <w:rStyle w:val="Strong"/>
                <w:lang w:eastAsia="en-AU"/>
              </w:rPr>
              <w:t>Total care consumables expenses</w:t>
            </w:r>
          </w:p>
        </w:tc>
        <w:tc>
          <w:tcPr>
            <w:tcW w:w="1250" w:type="dxa"/>
            <w:shd w:val="clear" w:color="auto" w:fill="D8DADA"/>
            <w:noWrap/>
            <w:vAlign w:val="center"/>
          </w:tcPr>
          <w:p w14:paraId="27B40353" w14:textId="5B3673F2" w:rsidR="006C5D12" w:rsidRPr="00547AFC" w:rsidRDefault="006C5D12" w:rsidP="00547AFC">
            <w:pPr>
              <w:pStyle w:val="TableofAuthorities"/>
              <w:rPr>
                <w:rStyle w:val="Strong"/>
              </w:rPr>
            </w:pPr>
            <w:r w:rsidRPr="00547AFC">
              <w:rPr>
                <w:rStyle w:val="Strong"/>
              </w:rPr>
              <w:t>$209.4</w:t>
            </w:r>
          </w:p>
        </w:tc>
        <w:tc>
          <w:tcPr>
            <w:tcW w:w="1250" w:type="dxa"/>
            <w:shd w:val="clear" w:color="auto" w:fill="D8DADA"/>
            <w:noWrap/>
            <w:vAlign w:val="center"/>
          </w:tcPr>
          <w:p w14:paraId="3FF0468B" w14:textId="530ADF82" w:rsidR="006C5D12" w:rsidRPr="00547AFC" w:rsidRDefault="006C5D12" w:rsidP="00547AFC">
            <w:pPr>
              <w:pStyle w:val="TableofAuthorities"/>
              <w:rPr>
                <w:rStyle w:val="Strong"/>
              </w:rPr>
            </w:pPr>
            <w:r w:rsidRPr="00547AFC">
              <w:rPr>
                <w:rStyle w:val="Strong"/>
              </w:rPr>
              <w:t>$360.5</w:t>
            </w:r>
          </w:p>
        </w:tc>
        <w:tc>
          <w:tcPr>
            <w:tcW w:w="1250" w:type="dxa"/>
            <w:shd w:val="clear" w:color="auto" w:fill="D8DADA"/>
            <w:noWrap/>
            <w:vAlign w:val="center"/>
          </w:tcPr>
          <w:p w14:paraId="7FCF0F98" w14:textId="632D5AD6" w:rsidR="006C5D12" w:rsidRPr="00547AFC" w:rsidRDefault="006C5D12" w:rsidP="00547AFC">
            <w:pPr>
              <w:pStyle w:val="TableofAuthorities"/>
              <w:rPr>
                <w:rStyle w:val="Strong"/>
              </w:rPr>
            </w:pPr>
            <w:r w:rsidRPr="00547AFC">
              <w:rPr>
                <w:rStyle w:val="Strong"/>
              </w:rPr>
              <w:t>$24.8</w:t>
            </w:r>
          </w:p>
        </w:tc>
        <w:tc>
          <w:tcPr>
            <w:tcW w:w="1251" w:type="dxa"/>
            <w:shd w:val="clear" w:color="auto" w:fill="D8DADA"/>
            <w:noWrap/>
            <w:vAlign w:val="center"/>
          </w:tcPr>
          <w:p w14:paraId="459636E6" w14:textId="5E02B110" w:rsidR="006C5D12" w:rsidRPr="00547AFC" w:rsidRDefault="006C5D12" w:rsidP="00547AFC">
            <w:pPr>
              <w:pStyle w:val="TableofAuthorities"/>
              <w:rPr>
                <w:rStyle w:val="Strong"/>
              </w:rPr>
            </w:pPr>
            <w:r w:rsidRPr="00547AFC">
              <w:rPr>
                <w:rStyle w:val="Strong"/>
              </w:rPr>
              <w:t>$594.6</w:t>
            </w:r>
          </w:p>
        </w:tc>
      </w:tr>
      <w:tr w:rsidR="006C5D12" w:rsidRPr="00F3353D" w14:paraId="25698D08" w14:textId="77777777" w:rsidTr="00725616">
        <w:trPr>
          <w:trHeight w:val="340"/>
        </w:trPr>
        <w:tc>
          <w:tcPr>
            <w:tcW w:w="3969" w:type="dxa"/>
            <w:shd w:val="clear" w:color="auto" w:fill="E8DEED" w:themeFill="accent3" w:themeFillTint="33"/>
            <w:vAlign w:val="center"/>
            <w:hideMark/>
          </w:tcPr>
          <w:p w14:paraId="5590B6CF" w14:textId="77777777" w:rsidR="006C5D12" w:rsidRPr="00F3353D" w:rsidRDefault="006C5D12" w:rsidP="00432C97">
            <w:pPr>
              <w:pStyle w:val="Tabletextindent"/>
              <w:rPr>
                <w:rStyle w:val="Strong"/>
                <w:lang w:eastAsia="en-AU"/>
              </w:rPr>
            </w:pPr>
            <w:r w:rsidRPr="00F3353D">
              <w:rPr>
                <w:rStyle w:val="Strong"/>
                <w:lang w:eastAsia="en-AU"/>
              </w:rPr>
              <w:t>Other direct care expenses</w:t>
            </w:r>
          </w:p>
        </w:tc>
        <w:tc>
          <w:tcPr>
            <w:tcW w:w="1250" w:type="dxa"/>
            <w:shd w:val="clear" w:color="auto" w:fill="E8DEED" w:themeFill="accent3" w:themeFillTint="33"/>
            <w:noWrap/>
            <w:vAlign w:val="center"/>
          </w:tcPr>
          <w:p w14:paraId="2BC2062E" w14:textId="4272B6EC" w:rsidR="006C5D12" w:rsidRPr="00F3353D" w:rsidRDefault="006C5D12" w:rsidP="00132001">
            <w:pPr>
              <w:pStyle w:val="TableofAuthorities"/>
              <w:rPr>
                <w:rStyle w:val="Strong"/>
                <w:lang w:eastAsia="en-AU"/>
              </w:rPr>
            </w:pPr>
          </w:p>
        </w:tc>
        <w:tc>
          <w:tcPr>
            <w:tcW w:w="1250" w:type="dxa"/>
            <w:shd w:val="clear" w:color="auto" w:fill="E8DEED" w:themeFill="accent3" w:themeFillTint="33"/>
            <w:noWrap/>
            <w:vAlign w:val="center"/>
          </w:tcPr>
          <w:p w14:paraId="4D73EA87" w14:textId="20B7B3A0" w:rsidR="006C5D12" w:rsidRPr="00F3353D" w:rsidRDefault="006C5D12" w:rsidP="00132001">
            <w:pPr>
              <w:pStyle w:val="TableofAuthorities"/>
              <w:rPr>
                <w:rStyle w:val="Strong"/>
                <w:lang w:eastAsia="en-AU"/>
              </w:rPr>
            </w:pPr>
          </w:p>
        </w:tc>
        <w:tc>
          <w:tcPr>
            <w:tcW w:w="1250" w:type="dxa"/>
            <w:shd w:val="clear" w:color="auto" w:fill="E8DEED" w:themeFill="accent3" w:themeFillTint="33"/>
            <w:noWrap/>
            <w:vAlign w:val="center"/>
          </w:tcPr>
          <w:p w14:paraId="72F91262" w14:textId="663BD718" w:rsidR="006C5D12" w:rsidRPr="00F3353D" w:rsidRDefault="006C5D12" w:rsidP="00132001">
            <w:pPr>
              <w:pStyle w:val="TableofAuthorities"/>
              <w:rPr>
                <w:rStyle w:val="Strong"/>
                <w:lang w:eastAsia="en-AU"/>
              </w:rPr>
            </w:pPr>
          </w:p>
        </w:tc>
        <w:tc>
          <w:tcPr>
            <w:tcW w:w="1251" w:type="dxa"/>
            <w:shd w:val="clear" w:color="auto" w:fill="E8DEED" w:themeFill="accent3" w:themeFillTint="33"/>
            <w:noWrap/>
            <w:vAlign w:val="center"/>
          </w:tcPr>
          <w:p w14:paraId="58433588" w14:textId="6DD02C2E" w:rsidR="006C5D12" w:rsidRPr="00F3353D" w:rsidRDefault="006C5D12" w:rsidP="00132001">
            <w:pPr>
              <w:pStyle w:val="TableofAuthorities"/>
              <w:rPr>
                <w:rStyle w:val="Strong"/>
                <w:lang w:eastAsia="en-AU"/>
              </w:rPr>
            </w:pPr>
          </w:p>
        </w:tc>
      </w:tr>
      <w:tr w:rsidR="006C5D12" w:rsidRPr="005C23E7" w14:paraId="7E68F55D" w14:textId="77777777" w:rsidTr="00725616">
        <w:trPr>
          <w:trHeight w:val="340"/>
        </w:trPr>
        <w:tc>
          <w:tcPr>
            <w:tcW w:w="3969" w:type="dxa"/>
            <w:vAlign w:val="center"/>
            <w:hideMark/>
          </w:tcPr>
          <w:p w14:paraId="5D543197" w14:textId="77777777" w:rsidR="006C5D12" w:rsidRPr="00DF24C0" w:rsidRDefault="006C5D12" w:rsidP="00432C97">
            <w:pPr>
              <w:pStyle w:val="Tabletextindent2"/>
              <w:rPr>
                <w:lang w:eastAsia="en-AU"/>
              </w:rPr>
            </w:pPr>
            <w:r w:rsidRPr="00DF24C0">
              <w:rPr>
                <w:lang w:eastAsia="en-AU"/>
              </w:rPr>
              <w:t>Workcover premium (care employee labour)</w:t>
            </w:r>
          </w:p>
        </w:tc>
        <w:tc>
          <w:tcPr>
            <w:tcW w:w="1250" w:type="dxa"/>
            <w:noWrap/>
            <w:vAlign w:val="center"/>
          </w:tcPr>
          <w:p w14:paraId="01FF44DA" w14:textId="284F8D2E" w:rsidR="006C5D12" w:rsidRPr="00132001" w:rsidRDefault="006C5D12" w:rsidP="00132001">
            <w:pPr>
              <w:pStyle w:val="TableofAuthorities"/>
            </w:pPr>
            <w:r w:rsidRPr="00132001">
              <w:t>$141.0</w:t>
            </w:r>
          </w:p>
        </w:tc>
        <w:tc>
          <w:tcPr>
            <w:tcW w:w="1250" w:type="dxa"/>
            <w:noWrap/>
            <w:vAlign w:val="center"/>
          </w:tcPr>
          <w:p w14:paraId="39010E40" w14:textId="0EE7D370" w:rsidR="006C5D12" w:rsidRPr="00132001" w:rsidRDefault="006C5D12" w:rsidP="00132001">
            <w:pPr>
              <w:pStyle w:val="TableofAuthorities"/>
            </w:pPr>
            <w:r w:rsidRPr="00132001">
              <w:t>$255.1</w:t>
            </w:r>
          </w:p>
        </w:tc>
        <w:tc>
          <w:tcPr>
            <w:tcW w:w="1250" w:type="dxa"/>
            <w:noWrap/>
            <w:vAlign w:val="center"/>
          </w:tcPr>
          <w:p w14:paraId="788C89C9" w14:textId="6EA72C3A" w:rsidR="006C5D12" w:rsidRPr="00132001" w:rsidRDefault="006C5D12" w:rsidP="00132001">
            <w:pPr>
              <w:pStyle w:val="TableofAuthorities"/>
            </w:pPr>
            <w:r w:rsidRPr="00132001">
              <w:t>$12.4</w:t>
            </w:r>
          </w:p>
        </w:tc>
        <w:tc>
          <w:tcPr>
            <w:tcW w:w="1251" w:type="dxa"/>
            <w:noWrap/>
            <w:vAlign w:val="center"/>
          </w:tcPr>
          <w:p w14:paraId="428EE160" w14:textId="1E58A449" w:rsidR="006C5D12" w:rsidRPr="00132001" w:rsidRDefault="006C5D12" w:rsidP="00132001">
            <w:pPr>
              <w:pStyle w:val="TableofAuthorities"/>
            </w:pPr>
            <w:r w:rsidRPr="00132001">
              <w:t>$408.6</w:t>
            </w:r>
          </w:p>
        </w:tc>
      </w:tr>
      <w:tr w:rsidR="006C5D12" w:rsidRPr="005C23E7" w14:paraId="58E745CF" w14:textId="77777777" w:rsidTr="00725616">
        <w:trPr>
          <w:trHeight w:val="340"/>
        </w:trPr>
        <w:tc>
          <w:tcPr>
            <w:tcW w:w="3969" w:type="dxa"/>
            <w:vAlign w:val="center"/>
            <w:hideMark/>
          </w:tcPr>
          <w:p w14:paraId="1B99FAA8" w14:textId="77777777" w:rsidR="006C5D12" w:rsidRPr="00DF24C0" w:rsidRDefault="006C5D12" w:rsidP="00432C97">
            <w:pPr>
              <w:pStyle w:val="Tabletextindent2"/>
              <w:rPr>
                <w:lang w:eastAsia="en-AU"/>
              </w:rPr>
            </w:pPr>
            <w:r w:rsidRPr="00DF24C0">
              <w:rPr>
                <w:lang w:eastAsia="en-AU"/>
              </w:rPr>
              <w:t>Payroll tax (care employee labour)</w:t>
            </w:r>
          </w:p>
        </w:tc>
        <w:tc>
          <w:tcPr>
            <w:tcW w:w="1250" w:type="dxa"/>
            <w:noWrap/>
            <w:vAlign w:val="center"/>
          </w:tcPr>
          <w:p w14:paraId="7D31BAE5" w14:textId="49A337B2" w:rsidR="006C5D12" w:rsidRPr="00132001" w:rsidRDefault="006C5D12" w:rsidP="00132001">
            <w:pPr>
              <w:pStyle w:val="TableofAuthorities"/>
            </w:pPr>
            <w:r w:rsidRPr="00132001">
              <w:t>$286.7</w:t>
            </w:r>
          </w:p>
        </w:tc>
        <w:tc>
          <w:tcPr>
            <w:tcW w:w="1250" w:type="dxa"/>
            <w:noWrap/>
            <w:vAlign w:val="center"/>
          </w:tcPr>
          <w:p w14:paraId="77DBE869" w14:textId="159C83D4" w:rsidR="006C5D12" w:rsidRPr="00132001" w:rsidRDefault="006C5D12" w:rsidP="00132001">
            <w:pPr>
              <w:pStyle w:val="TableofAuthorities"/>
            </w:pPr>
            <w:r w:rsidRPr="00132001">
              <w:t>$2.9</w:t>
            </w:r>
          </w:p>
        </w:tc>
        <w:tc>
          <w:tcPr>
            <w:tcW w:w="1250" w:type="dxa"/>
            <w:noWrap/>
            <w:vAlign w:val="center"/>
          </w:tcPr>
          <w:p w14:paraId="4A7002D9" w14:textId="307A1F87" w:rsidR="006C5D12" w:rsidRPr="00132001" w:rsidRDefault="006C5D12" w:rsidP="00132001">
            <w:pPr>
              <w:pStyle w:val="TableofAuthorities"/>
            </w:pPr>
            <w:r w:rsidRPr="00132001">
              <w:t>$0.5</w:t>
            </w:r>
          </w:p>
        </w:tc>
        <w:tc>
          <w:tcPr>
            <w:tcW w:w="1251" w:type="dxa"/>
            <w:noWrap/>
            <w:vAlign w:val="center"/>
          </w:tcPr>
          <w:p w14:paraId="462A1EAA" w14:textId="58184AC5" w:rsidR="006C5D12" w:rsidRPr="00132001" w:rsidRDefault="006C5D12" w:rsidP="00132001">
            <w:pPr>
              <w:pStyle w:val="TableofAuthorities"/>
            </w:pPr>
            <w:r w:rsidRPr="00132001">
              <w:t>$290.1</w:t>
            </w:r>
          </w:p>
        </w:tc>
      </w:tr>
      <w:tr w:rsidR="006C5D12" w:rsidRPr="005C23E7" w14:paraId="6FED111A" w14:textId="77777777" w:rsidTr="00725616">
        <w:trPr>
          <w:trHeight w:val="340"/>
        </w:trPr>
        <w:tc>
          <w:tcPr>
            <w:tcW w:w="3969" w:type="dxa"/>
            <w:vAlign w:val="center"/>
            <w:hideMark/>
          </w:tcPr>
          <w:p w14:paraId="3B6DFF2D" w14:textId="77777777" w:rsidR="006C5D12" w:rsidRPr="00DF24C0" w:rsidRDefault="006C5D12" w:rsidP="00432C97">
            <w:pPr>
              <w:pStyle w:val="Tabletextindent2"/>
              <w:rPr>
                <w:lang w:eastAsia="en-AU"/>
              </w:rPr>
            </w:pPr>
            <w:r w:rsidRPr="00DF24C0">
              <w:rPr>
                <w:lang w:eastAsia="en-AU"/>
              </w:rPr>
              <w:t>Quality, compliance and training external costs</w:t>
            </w:r>
          </w:p>
        </w:tc>
        <w:tc>
          <w:tcPr>
            <w:tcW w:w="1250" w:type="dxa"/>
            <w:noWrap/>
            <w:vAlign w:val="center"/>
          </w:tcPr>
          <w:p w14:paraId="05E3272F" w14:textId="36F94168" w:rsidR="006C5D12" w:rsidRPr="00132001" w:rsidRDefault="006C5D12" w:rsidP="00132001">
            <w:pPr>
              <w:pStyle w:val="TableofAuthorities"/>
            </w:pPr>
            <w:r w:rsidRPr="00132001">
              <w:t>$22.5</w:t>
            </w:r>
          </w:p>
        </w:tc>
        <w:tc>
          <w:tcPr>
            <w:tcW w:w="1250" w:type="dxa"/>
            <w:noWrap/>
            <w:vAlign w:val="center"/>
          </w:tcPr>
          <w:p w14:paraId="7662F4A3" w14:textId="134F0475" w:rsidR="006C5D12" w:rsidRPr="00132001" w:rsidRDefault="006C5D12" w:rsidP="00132001">
            <w:pPr>
              <w:pStyle w:val="TableofAuthorities"/>
            </w:pPr>
            <w:r w:rsidRPr="00132001">
              <w:t>$48.2</w:t>
            </w:r>
          </w:p>
        </w:tc>
        <w:tc>
          <w:tcPr>
            <w:tcW w:w="1250" w:type="dxa"/>
            <w:noWrap/>
            <w:vAlign w:val="center"/>
          </w:tcPr>
          <w:p w14:paraId="4D5004C1" w14:textId="596AAF87" w:rsidR="006C5D12" w:rsidRPr="00132001" w:rsidRDefault="006C5D12" w:rsidP="00132001">
            <w:pPr>
              <w:pStyle w:val="TableofAuthorities"/>
            </w:pPr>
            <w:r w:rsidRPr="00132001">
              <w:t>$1.8</w:t>
            </w:r>
          </w:p>
        </w:tc>
        <w:tc>
          <w:tcPr>
            <w:tcW w:w="1251" w:type="dxa"/>
            <w:noWrap/>
            <w:vAlign w:val="center"/>
          </w:tcPr>
          <w:p w14:paraId="11D33D8D" w14:textId="6CDCC2A1" w:rsidR="006C5D12" w:rsidRPr="00132001" w:rsidRDefault="006C5D12" w:rsidP="00132001">
            <w:pPr>
              <w:pStyle w:val="TableofAuthorities"/>
            </w:pPr>
            <w:r w:rsidRPr="00132001">
              <w:t>$72.5</w:t>
            </w:r>
          </w:p>
        </w:tc>
      </w:tr>
      <w:tr w:rsidR="006C5D12" w:rsidRPr="005C23E7" w14:paraId="2A03D9C5" w14:textId="77777777" w:rsidTr="00725616">
        <w:trPr>
          <w:trHeight w:val="340"/>
        </w:trPr>
        <w:tc>
          <w:tcPr>
            <w:tcW w:w="3969" w:type="dxa"/>
            <w:vAlign w:val="center"/>
            <w:hideMark/>
          </w:tcPr>
          <w:p w14:paraId="74B60C33" w14:textId="77777777" w:rsidR="006C5D12" w:rsidRPr="00DF24C0" w:rsidRDefault="006C5D12" w:rsidP="00432C97">
            <w:pPr>
              <w:pStyle w:val="Tabletextindent2"/>
              <w:rPr>
                <w:lang w:eastAsia="en-AU"/>
              </w:rPr>
            </w:pPr>
            <w:r w:rsidRPr="00DF24C0">
              <w:rPr>
                <w:lang w:eastAsia="en-AU"/>
              </w:rPr>
              <w:t xml:space="preserve">Chaplaincy / pastoral care </w:t>
            </w:r>
          </w:p>
        </w:tc>
        <w:tc>
          <w:tcPr>
            <w:tcW w:w="1250" w:type="dxa"/>
            <w:noWrap/>
            <w:vAlign w:val="center"/>
          </w:tcPr>
          <w:p w14:paraId="06FF072D" w14:textId="6C238C9A" w:rsidR="006C5D12" w:rsidRPr="00132001" w:rsidRDefault="006C5D12" w:rsidP="00132001">
            <w:pPr>
              <w:pStyle w:val="TableofAuthorities"/>
            </w:pPr>
            <w:r w:rsidRPr="00132001">
              <w:t>$0.3</w:t>
            </w:r>
          </w:p>
        </w:tc>
        <w:tc>
          <w:tcPr>
            <w:tcW w:w="1250" w:type="dxa"/>
            <w:noWrap/>
            <w:vAlign w:val="center"/>
          </w:tcPr>
          <w:p w14:paraId="00C30C90" w14:textId="2AD5E25D" w:rsidR="006C5D12" w:rsidRPr="00132001" w:rsidRDefault="006C5D12" w:rsidP="00132001">
            <w:pPr>
              <w:pStyle w:val="TableofAuthorities"/>
            </w:pPr>
            <w:r w:rsidRPr="00132001">
              <w:t>$27.5</w:t>
            </w:r>
          </w:p>
        </w:tc>
        <w:tc>
          <w:tcPr>
            <w:tcW w:w="1250" w:type="dxa"/>
            <w:noWrap/>
            <w:vAlign w:val="center"/>
          </w:tcPr>
          <w:p w14:paraId="55C5A12A" w14:textId="6A59CB58" w:rsidR="006C5D12" w:rsidRPr="00132001" w:rsidRDefault="006C5D12" w:rsidP="00132001">
            <w:pPr>
              <w:pStyle w:val="TableofAuthorities"/>
            </w:pPr>
            <w:r w:rsidRPr="00132001">
              <w:t>$0.2</w:t>
            </w:r>
          </w:p>
        </w:tc>
        <w:tc>
          <w:tcPr>
            <w:tcW w:w="1251" w:type="dxa"/>
            <w:noWrap/>
            <w:vAlign w:val="center"/>
          </w:tcPr>
          <w:p w14:paraId="19C4B296" w14:textId="11DAECB4" w:rsidR="006C5D12" w:rsidRPr="00132001" w:rsidRDefault="006C5D12" w:rsidP="00132001">
            <w:pPr>
              <w:pStyle w:val="TableofAuthorities"/>
            </w:pPr>
            <w:r w:rsidRPr="00132001">
              <w:t>$28.0</w:t>
            </w:r>
          </w:p>
        </w:tc>
      </w:tr>
      <w:tr w:rsidR="006C5D12" w:rsidRPr="005C23E7" w14:paraId="5F72B656" w14:textId="77777777" w:rsidTr="00725616">
        <w:trPr>
          <w:trHeight w:val="340"/>
        </w:trPr>
        <w:tc>
          <w:tcPr>
            <w:tcW w:w="3969" w:type="dxa"/>
            <w:vAlign w:val="center"/>
          </w:tcPr>
          <w:p w14:paraId="3D24901C" w14:textId="752CF822" w:rsidR="006C5D12" w:rsidRPr="00DF24C0" w:rsidRDefault="00672AEC" w:rsidP="00432C97">
            <w:pPr>
              <w:pStyle w:val="Tabletextindent2"/>
              <w:rPr>
                <w:lang w:eastAsia="en-AU"/>
              </w:rPr>
            </w:pPr>
            <w:r>
              <w:rPr>
                <w:lang w:eastAsia="en-AU"/>
              </w:rPr>
              <w:t>S</w:t>
            </w:r>
            <w:r w:rsidR="006C5D12" w:rsidRPr="0091332F">
              <w:rPr>
                <w:lang w:eastAsia="en-AU"/>
              </w:rPr>
              <w:t>taff housing - property costs (agency)</w:t>
            </w:r>
          </w:p>
        </w:tc>
        <w:tc>
          <w:tcPr>
            <w:tcW w:w="1250" w:type="dxa"/>
            <w:noWrap/>
            <w:vAlign w:val="center"/>
          </w:tcPr>
          <w:p w14:paraId="3EB9599D" w14:textId="16B760ED" w:rsidR="006C5D12" w:rsidRPr="00132001" w:rsidRDefault="006C5D12" w:rsidP="00132001">
            <w:pPr>
              <w:pStyle w:val="TableofAuthorities"/>
            </w:pPr>
            <w:r w:rsidRPr="00132001">
              <w:t>$0.5</w:t>
            </w:r>
          </w:p>
        </w:tc>
        <w:tc>
          <w:tcPr>
            <w:tcW w:w="1250" w:type="dxa"/>
            <w:noWrap/>
            <w:vAlign w:val="center"/>
          </w:tcPr>
          <w:p w14:paraId="67AFB4E6" w14:textId="140E2C08" w:rsidR="006C5D12" w:rsidRPr="00132001" w:rsidRDefault="006C5D12" w:rsidP="00132001">
            <w:pPr>
              <w:pStyle w:val="TableofAuthorities"/>
            </w:pPr>
            <w:r w:rsidRPr="00132001">
              <w:t>$3.5</w:t>
            </w:r>
          </w:p>
        </w:tc>
        <w:tc>
          <w:tcPr>
            <w:tcW w:w="1250" w:type="dxa"/>
            <w:noWrap/>
            <w:vAlign w:val="center"/>
          </w:tcPr>
          <w:p w14:paraId="5ABBC5BA" w14:textId="7EBBF0C4" w:rsidR="006C5D12" w:rsidRPr="00132001" w:rsidRDefault="006C5D12" w:rsidP="00132001">
            <w:pPr>
              <w:pStyle w:val="TableofAuthorities"/>
            </w:pPr>
            <w:r w:rsidRPr="00132001">
              <w:t>$0.5</w:t>
            </w:r>
          </w:p>
        </w:tc>
        <w:tc>
          <w:tcPr>
            <w:tcW w:w="1251" w:type="dxa"/>
            <w:noWrap/>
            <w:vAlign w:val="center"/>
          </w:tcPr>
          <w:p w14:paraId="709D592B" w14:textId="0B108272" w:rsidR="006C5D12" w:rsidRPr="00132001" w:rsidRDefault="006C5D12" w:rsidP="00132001">
            <w:pPr>
              <w:pStyle w:val="TableofAuthorities"/>
            </w:pPr>
            <w:r w:rsidRPr="00132001">
              <w:t>$4.5</w:t>
            </w:r>
          </w:p>
        </w:tc>
      </w:tr>
      <w:tr w:rsidR="006C5D12" w:rsidRPr="005C23E7" w14:paraId="79A0FB28" w14:textId="77777777" w:rsidTr="00725616">
        <w:trPr>
          <w:trHeight w:val="340"/>
        </w:trPr>
        <w:tc>
          <w:tcPr>
            <w:tcW w:w="3969" w:type="dxa"/>
            <w:vAlign w:val="center"/>
          </w:tcPr>
          <w:p w14:paraId="4D2EB62D" w14:textId="26014B77" w:rsidR="006C5D12" w:rsidRPr="00DF24C0" w:rsidRDefault="00672AEC" w:rsidP="00432C97">
            <w:pPr>
              <w:pStyle w:val="Tabletextindent2"/>
              <w:rPr>
                <w:lang w:eastAsia="en-AU"/>
              </w:rPr>
            </w:pPr>
            <w:r>
              <w:rPr>
                <w:lang w:eastAsia="en-AU"/>
              </w:rPr>
              <w:t>S</w:t>
            </w:r>
            <w:r w:rsidR="006C5D12" w:rsidRPr="0091332F">
              <w:rPr>
                <w:lang w:eastAsia="en-AU"/>
              </w:rPr>
              <w:t>taff housing - property costs (</w:t>
            </w:r>
            <w:r w:rsidR="006C5D12">
              <w:rPr>
                <w:lang w:eastAsia="en-AU"/>
              </w:rPr>
              <w:t>non-</w:t>
            </w:r>
            <w:r w:rsidR="006C5D12" w:rsidRPr="0091332F">
              <w:rPr>
                <w:lang w:eastAsia="en-AU"/>
              </w:rPr>
              <w:t>agency)</w:t>
            </w:r>
          </w:p>
        </w:tc>
        <w:tc>
          <w:tcPr>
            <w:tcW w:w="1250" w:type="dxa"/>
            <w:noWrap/>
            <w:vAlign w:val="center"/>
          </w:tcPr>
          <w:p w14:paraId="140FC57A" w14:textId="136910FB" w:rsidR="006C5D12" w:rsidRPr="00132001" w:rsidRDefault="006C5D12" w:rsidP="00132001">
            <w:pPr>
              <w:pStyle w:val="TableofAuthorities"/>
            </w:pPr>
            <w:r w:rsidRPr="00132001">
              <w:t>$0.0</w:t>
            </w:r>
          </w:p>
        </w:tc>
        <w:tc>
          <w:tcPr>
            <w:tcW w:w="1250" w:type="dxa"/>
            <w:noWrap/>
            <w:vAlign w:val="center"/>
          </w:tcPr>
          <w:p w14:paraId="3C1786BA" w14:textId="40BD1E30" w:rsidR="006C5D12" w:rsidRPr="00132001" w:rsidRDefault="006C5D12" w:rsidP="00132001">
            <w:pPr>
              <w:pStyle w:val="TableofAuthorities"/>
            </w:pPr>
            <w:r w:rsidRPr="00132001">
              <w:t>$4.0</w:t>
            </w:r>
          </w:p>
        </w:tc>
        <w:tc>
          <w:tcPr>
            <w:tcW w:w="1250" w:type="dxa"/>
            <w:noWrap/>
            <w:vAlign w:val="center"/>
          </w:tcPr>
          <w:p w14:paraId="6D986A41" w14:textId="323BE956" w:rsidR="006C5D12" w:rsidRPr="00132001" w:rsidRDefault="006C5D12" w:rsidP="00132001">
            <w:pPr>
              <w:pStyle w:val="TableofAuthorities"/>
            </w:pPr>
            <w:r w:rsidRPr="00132001">
              <w:t>$0.9</w:t>
            </w:r>
          </w:p>
        </w:tc>
        <w:tc>
          <w:tcPr>
            <w:tcW w:w="1251" w:type="dxa"/>
            <w:noWrap/>
            <w:vAlign w:val="center"/>
          </w:tcPr>
          <w:p w14:paraId="0B3133E8" w14:textId="3F73502C" w:rsidR="006C5D12" w:rsidRPr="00132001" w:rsidRDefault="006C5D12" w:rsidP="00132001">
            <w:pPr>
              <w:pStyle w:val="TableofAuthorities"/>
            </w:pPr>
            <w:r w:rsidRPr="00132001">
              <w:t>$4.9</w:t>
            </w:r>
          </w:p>
        </w:tc>
      </w:tr>
      <w:tr w:rsidR="006C5D12" w:rsidRPr="005C23E7" w14:paraId="35095D44" w14:textId="77777777" w:rsidTr="00725616">
        <w:trPr>
          <w:trHeight w:val="340"/>
        </w:trPr>
        <w:tc>
          <w:tcPr>
            <w:tcW w:w="3969" w:type="dxa"/>
            <w:vAlign w:val="center"/>
            <w:hideMark/>
          </w:tcPr>
          <w:p w14:paraId="70C613A9" w14:textId="77777777" w:rsidR="006C5D12" w:rsidRPr="00DF24C0" w:rsidRDefault="006C5D12" w:rsidP="00432C97">
            <w:pPr>
              <w:pStyle w:val="Tabletextindent2"/>
              <w:rPr>
                <w:lang w:eastAsia="en-AU"/>
              </w:rPr>
            </w:pPr>
            <w:r w:rsidRPr="00DF24C0">
              <w:rPr>
                <w:lang w:eastAsia="en-AU"/>
              </w:rPr>
              <w:t>Other direct care expenses</w:t>
            </w:r>
          </w:p>
        </w:tc>
        <w:tc>
          <w:tcPr>
            <w:tcW w:w="1250" w:type="dxa"/>
            <w:noWrap/>
            <w:vAlign w:val="center"/>
          </w:tcPr>
          <w:p w14:paraId="79ED23F7" w14:textId="45D79036" w:rsidR="006C5D12" w:rsidRPr="00132001" w:rsidRDefault="006C5D12" w:rsidP="00132001">
            <w:pPr>
              <w:pStyle w:val="TableofAuthorities"/>
            </w:pPr>
            <w:r w:rsidRPr="00132001">
              <w:t>$58.1</w:t>
            </w:r>
          </w:p>
        </w:tc>
        <w:tc>
          <w:tcPr>
            <w:tcW w:w="1250" w:type="dxa"/>
            <w:noWrap/>
            <w:vAlign w:val="center"/>
          </w:tcPr>
          <w:p w14:paraId="1989B863" w14:textId="79C4347E" w:rsidR="006C5D12" w:rsidRPr="00132001" w:rsidRDefault="006C5D12" w:rsidP="00132001">
            <w:pPr>
              <w:pStyle w:val="TableofAuthorities"/>
            </w:pPr>
            <w:r w:rsidRPr="00132001">
              <w:t>$84.2</w:t>
            </w:r>
          </w:p>
        </w:tc>
        <w:tc>
          <w:tcPr>
            <w:tcW w:w="1250" w:type="dxa"/>
            <w:noWrap/>
            <w:vAlign w:val="center"/>
          </w:tcPr>
          <w:p w14:paraId="537378F8" w14:textId="771EAD8C" w:rsidR="006C5D12" w:rsidRPr="00132001" w:rsidRDefault="006C5D12" w:rsidP="00132001">
            <w:pPr>
              <w:pStyle w:val="TableofAuthorities"/>
            </w:pPr>
            <w:r w:rsidRPr="00132001">
              <w:t>$8.1</w:t>
            </w:r>
          </w:p>
        </w:tc>
        <w:tc>
          <w:tcPr>
            <w:tcW w:w="1251" w:type="dxa"/>
            <w:noWrap/>
            <w:vAlign w:val="center"/>
          </w:tcPr>
          <w:p w14:paraId="0FF4951E" w14:textId="6EF4C3BA" w:rsidR="006C5D12" w:rsidRPr="00132001" w:rsidRDefault="006C5D12" w:rsidP="00132001">
            <w:pPr>
              <w:pStyle w:val="TableofAuthorities"/>
            </w:pPr>
            <w:r w:rsidRPr="00132001">
              <w:t>$150.4</w:t>
            </w:r>
          </w:p>
        </w:tc>
      </w:tr>
      <w:tr w:rsidR="006C5D12" w:rsidRPr="005C23E7" w14:paraId="350D4103" w14:textId="77777777" w:rsidTr="00725616">
        <w:trPr>
          <w:trHeight w:val="340"/>
        </w:trPr>
        <w:tc>
          <w:tcPr>
            <w:tcW w:w="3969" w:type="dxa"/>
            <w:shd w:val="clear" w:color="auto" w:fill="D8DBDB" w:themeFill="background1" w:themeFillShade="E6"/>
            <w:vAlign w:val="center"/>
            <w:hideMark/>
          </w:tcPr>
          <w:p w14:paraId="434BCA7A" w14:textId="77777777" w:rsidR="006C5D12" w:rsidRPr="00132001" w:rsidRDefault="006C5D12" w:rsidP="00432C97">
            <w:pPr>
              <w:pStyle w:val="Tabletextindent"/>
              <w:rPr>
                <w:rStyle w:val="Strong"/>
              </w:rPr>
            </w:pPr>
            <w:r w:rsidRPr="00132001">
              <w:rPr>
                <w:rStyle w:val="Strong"/>
              </w:rPr>
              <w:t>Total other direct care expenses</w:t>
            </w:r>
          </w:p>
        </w:tc>
        <w:tc>
          <w:tcPr>
            <w:tcW w:w="1250" w:type="dxa"/>
            <w:shd w:val="clear" w:color="auto" w:fill="D8DBDB" w:themeFill="background1" w:themeFillShade="E6"/>
            <w:noWrap/>
            <w:vAlign w:val="center"/>
          </w:tcPr>
          <w:p w14:paraId="4DA37CD1" w14:textId="3F0597C1" w:rsidR="006C5D12" w:rsidRPr="00132001" w:rsidRDefault="006C5D12" w:rsidP="00132001">
            <w:pPr>
              <w:pStyle w:val="TableofAuthorities"/>
              <w:rPr>
                <w:rStyle w:val="Strong"/>
              </w:rPr>
            </w:pPr>
            <w:r w:rsidRPr="00132001">
              <w:rPr>
                <w:rStyle w:val="Strong"/>
              </w:rPr>
              <w:t>$509.2</w:t>
            </w:r>
          </w:p>
        </w:tc>
        <w:tc>
          <w:tcPr>
            <w:tcW w:w="1250" w:type="dxa"/>
            <w:shd w:val="clear" w:color="auto" w:fill="D8DBDB" w:themeFill="background1" w:themeFillShade="E6"/>
            <w:noWrap/>
            <w:vAlign w:val="center"/>
          </w:tcPr>
          <w:p w14:paraId="13F8373E" w14:textId="549B9137" w:rsidR="006C5D12" w:rsidRPr="00132001" w:rsidRDefault="006C5D12" w:rsidP="00132001">
            <w:pPr>
              <w:pStyle w:val="TableofAuthorities"/>
              <w:rPr>
                <w:rStyle w:val="Strong"/>
              </w:rPr>
            </w:pPr>
            <w:r w:rsidRPr="00132001">
              <w:rPr>
                <w:rStyle w:val="Strong"/>
              </w:rPr>
              <w:t>$425.4</w:t>
            </w:r>
          </w:p>
        </w:tc>
        <w:tc>
          <w:tcPr>
            <w:tcW w:w="1250" w:type="dxa"/>
            <w:shd w:val="clear" w:color="auto" w:fill="D8DBDB" w:themeFill="background1" w:themeFillShade="E6"/>
            <w:noWrap/>
            <w:vAlign w:val="center"/>
          </w:tcPr>
          <w:p w14:paraId="346C0CC8" w14:textId="6F1EDD78" w:rsidR="006C5D12" w:rsidRPr="00132001" w:rsidRDefault="006C5D12" w:rsidP="00132001">
            <w:pPr>
              <w:pStyle w:val="TableofAuthorities"/>
              <w:rPr>
                <w:rStyle w:val="Strong"/>
              </w:rPr>
            </w:pPr>
            <w:r w:rsidRPr="00132001">
              <w:rPr>
                <w:rStyle w:val="Strong"/>
              </w:rPr>
              <w:t>$24.3</w:t>
            </w:r>
          </w:p>
        </w:tc>
        <w:tc>
          <w:tcPr>
            <w:tcW w:w="1251" w:type="dxa"/>
            <w:shd w:val="clear" w:color="auto" w:fill="D8DBDB" w:themeFill="background1" w:themeFillShade="E6"/>
            <w:noWrap/>
            <w:vAlign w:val="center"/>
          </w:tcPr>
          <w:p w14:paraId="30332488" w14:textId="0E23336B" w:rsidR="006C5D12" w:rsidRPr="00132001" w:rsidRDefault="006C5D12" w:rsidP="00132001">
            <w:pPr>
              <w:pStyle w:val="TableofAuthorities"/>
              <w:rPr>
                <w:rStyle w:val="Strong"/>
              </w:rPr>
            </w:pPr>
            <w:r w:rsidRPr="00132001">
              <w:rPr>
                <w:rStyle w:val="Strong"/>
              </w:rPr>
              <w:t>$959.0</w:t>
            </w:r>
          </w:p>
        </w:tc>
      </w:tr>
      <w:tr w:rsidR="006C5D12" w:rsidRPr="005C23E7" w14:paraId="30D7580D" w14:textId="77777777" w:rsidTr="00725616">
        <w:trPr>
          <w:trHeight w:val="340"/>
        </w:trPr>
        <w:tc>
          <w:tcPr>
            <w:tcW w:w="3969" w:type="dxa"/>
            <w:shd w:val="clear" w:color="auto" w:fill="D8DADA"/>
            <w:vAlign w:val="center"/>
            <w:hideMark/>
          </w:tcPr>
          <w:p w14:paraId="5883CE21" w14:textId="77777777" w:rsidR="006C5D12" w:rsidRPr="00132001" w:rsidRDefault="006C5D12" w:rsidP="00132001">
            <w:pPr>
              <w:pStyle w:val="TableofAuthorities"/>
              <w:rPr>
                <w:rStyle w:val="Strong"/>
              </w:rPr>
            </w:pPr>
            <w:r w:rsidRPr="00132001">
              <w:rPr>
                <w:rStyle w:val="Strong"/>
              </w:rPr>
              <w:t>Total care expenses</w:t>
            </w:r>
          </w:p>
        </w:tc>
        <w:tc>
          <w:tcPr>
            <w:tcW w:w="1250" w:type="dxa"/>
            <w:shd w:val="clear" w:color="auto" w:fill="D8DADA"/>
            <w:noWrap/>
            <w:vAlign w:val="center"/>
          </w:tcPr>
          <w:p w14:paraId="5387B11D" w14:textId="777835DB" w:rsidR="006C5D12" w:rsidRPr="00132001" w:rsidRDefault="006C5D12" w:rsidP="00132001">
            <w:pPr>
              <w:pStyle w:val="TableofAuthorities"/>
              <w:rPr>
                <w:rStyle w:val="Strong"/>
              </w:rPr>
            </w:pPr>
            <w:r w:rsidRPr="00132001">
              <w:rPr>
                <w:rStyle w:val="Strong"/>
              </w:rPr>
              <w:t>$6,654.5</w:t>
            </w:r>
          </w:p>
        </w:tc>
        <w:tc>
          <w:tcPr>
            <w:tcW w:w="1250" w:type="dxa"/>
            <w:shd w:val="clear" w:color="auto" w:fill="D8DADA"/>
            <w:noWrap/>
            <w:vAlign w:val="center"/>
          </w:tcPr>
          <w:p w14:paraId="17A2794F" w14:textId="59B71648" w:rsidR="006C5D12" w:rsidRPr="00132001" w:rsidRDefault="006C5D12" w:rsidP="00132001">
            <w:pPr>
              <w:pStyle w:val="TableofAuthorities"/>
              <w:rPr>
                <w:rStyle w:val="Strong"/>
              </w:rPr>
            </w:pPr>
            <w:r w:rsidRPr="00132001">
              <w:rPr>
                <w:rStyle w:val="Strong"/>
              </w:rPr>
              <w:t>$11,516.8</w:t>
            </w:r>
          </w:p>
        </w:tc>
        <w:tc>
          <w:tcPr>
            <w:tcW w:w="1250" w:type="dxa"/>
            <w:shd w:val="clear" w:color="auto" w:fill="D8DADA"/>
            <w:noWrap/>
            <w:vAlign w:val="center"/>
          </w:tcPr>
          <w:p w14:paraId="4F148206" w14:textId="5FDEAE95" w:rsidR="006C5D12" w:rsidRPr="00132001" w:rsidRDefault="006C5D12" w:rsidP="00132001">
            <w:pPr>
              <w:pStyle w:val="TableofAuthorities"/>
              <w:rPr>
                <w:rStyle w:val="Strong"/>
              </w:rPr>
            </w:pPr>
            <w:r w:rsidRPr="00132001">
              <w:rPr>
                <w:rStyle w:val="Strong"/>
              </w:rPr>
              <w:t>$827.6</w:t>
            </w:r>
          </w:p>
        </w:tc>
        <w:tc>
          <w:tcPr>
            <w:tcW w:w="1251" w:type="dxa"/>
            <w:shd w:val="clear" w:color="auto" w:fill="D8DADA"/>
            <w:noWrap/>
            <w:vAlign w:val="center"/>
          </w:tcPr>
          <w:p w14:paraId="60CCEE1A" w14:textId="7CDC6F94" w:rsidR="006C5D12" w:rsidRPr="00132001" w:rsidRDefault="006C5D12" w:rsidP="00132001">
            <w:pPr>
              <w:pStyle w:val="TableofAuthorities"/>
              <w:rPr>
                <w:rStyle w:val="Strong"/>
              </w:rPr>
            </w:pPr>
            <w:r w:rsidRPr="00132001">
              <w:rPr>
                <w:rStyle w:val="Strong"/>
              </w:rPr>
              <w:t>$18,998.8</w:t>
            </w:r>
          </w:p>
        </w:tc>
      </w:tr>
      <w:tr w:rsidR="00965A83" w:rsidRPr="005C23E7" w14:paraId="3CABD40B" w14:textId="77777777" w:rsidTr="00725616">
        <w:trPr>
          <w:trHeight w:val="340"/>
        </w:trPr>
        <w:tc>
          <w:tcPr>
            <w:tcW w:w="3969" w:type="dxa"/>
            <w:shd w:val="clear" w:color="auto" w:fill="E8DEED" w:themeFill="accent3" w:themeFillTint="33"/>
            <w:vAlign w:val="center"/>
            <w:hideMark/>
          </w:tcPr>
          <w:p w14:paraId="5059C72F" w14:textId="0B069D53" w:rsidR="00965A83" w:rsidRPr="00DF24C0" w:rsidRDefault="00324309" w:rsidP="00132001">
            <w:pPr>
              <w:pStyle w:val="TableofAuthorities"/>
              <w:rPr>
                <w:rFonts w:cs="Arial"/>
                <w:b/>
                <w:szCs w:val="20"/>
                <w:lang w:eastAsia="en-AU"/>
              </w:rPr>
            </w:pPr>
            <w:r w:rsidRPr="00324309">
              <w:rPr>
                <w:rFonts w:cs="Arial"/>
                <w:b/>
                <w:szCs w:val="20"/>
                <w:lang w:eastAsia="en-AU"/>
              </w:rPr>
              <w:t>Everyday living</w:t>
            </w:r>
            <w:r w:rsidR="00965A83" w:rsidRPr="00DF24C0">
              <w:rPr>
                <w:rFonts w:cs="Arial"/>
                <w:b/>
                <w:szCs w:val="20"/>
                <w:lang w:eastAsia="en-AU"/>
              </w:rPr>
              <w:t xml:space="preserve"> expenses</w:t>
            </w:r>
          </w:p>
        </w:tc>
        <w:tc>
          <w:tcPr>
            <w:tcW w:w="1250" w:type="dxa"/>
            <w:shd w:val="clear" w:color="auto" w:fill="E8DEED" w:themeFill="accent3" w:themeFillTint="33"/>
            <w:noWrap/>
            <w:vAlign w:val="center"/>
          </w:tcPr>
          <w:p w14:paraId="1F3B3576" w14:textId="6DA29F3A" w:rsidR="00965A83" w:rsidRPr="004B2DFC" w:rsidRDefault="00965A83" w:rsidP="00132001">
            <w:pPr>
              <w:pStyle w:val="TableofAuthorities"/>
              <w:rPr>
                <w:lang w:eastAsia="en-AU"/>
              </w:rPr>
            </w:pPr>
          </w:p>
        </w:tc>
        <w:tc>
          <w:tcPr>
            <w:tcW w:w="1250" w:type="dxa"/>
            <w:shd w:val="clear" w:color="auto" w:fill="E8DEED" w:themeFill="accent3" w:themeFillTint="33"/>
            <w:noWrap/>
            <w:vAlign w:val="center"/>
          </w:tcPr>
          <w:p w14:paraId="3D7EAC1C" w14:textId="1EFD11DA" w:rsidR="00965A83" w:rsidRPr="004B2DFC" w:rsidRDefault="00965A83" w:rsidP="00132001">
            <w:pPr>
              <w:pStyle w:val="TableofAuthorities"/>
              <w:rPr>
                <w:lang w:eastAsia="en-AU"/>
              </w:rPr>
            </w:pPr>
          </w:p>
        </w:tc>
        <w:tc>
          <w:tcPr>
            <w:tcW w:w="1250" w:type="dxa"/>
            <w:shd w:val="clear" w:color="auto" w:fill="E8DEED" w:themeFill="accent3" w:themeFillTint="33"/>
            <w:noWrap/>
            <w:vAlign w:val="center"/>
          </w:tcPr>
          <w:p w14:paraId="3F9D8983" w14:textId="579F8D50" w:rsidR="00965A83" w:rsidRPr="004B2DFC" w:rsidRDefault="00965A83" w:rsidP="00132001">
            <w:pPr>
              <w:pStyle w:val="TableofAuthorities"/>
              <w:rPr>
                <w:lang w:eastAsia="en-AU"/>
              </w:rPr>
            </w:pPr>
          </w:p>
        </w:tc>
        <w:tc>
          <w:tcPr>
            <w:tcW w:w="1251" w:type="dxa"/>
            <w:shd w:val="clear" w:color="auto" w:fill="E8DEED" w:themeFill="accent3" w:themeFillTint="33"/>
            <w:noWrap/>
            <w:vAlign w:val="center"/>
          </w:tcPr>
          <w:p w14:paraId="19B12A2E" w14:textId="7DA254E3" w:rsidR="00965A83" w:rsidRPr="004B2DFC" w:rsidRDefault="00965A83" w:rsidP="00132001">
            <w:pPr>
              <w:pStyle w:val="TableofAuthorities"/>
              <w:rPr>
                <w:lang w:eastAsia="en-AU"/>
              </w:rPr>
            </w:pPr>
          </w:p>
        </w:tc>
      </w:tr>
      <w:tr w:rsidR="00965A83" w:rsidRPr="005C23E7" w14:paraId="682CCA44" w14:textId="77777777" w:rsidTr="00725616">
        <w:trPr>
          <w:trHeight w:val="340"/>
        </w:trPr>
        <w:tc>
          <w:tcPr>
            <w:tcW w:w="3969" w:type="dxa"/>
            <w:shd w:val="clear" w:color="auto" w:fill="E8DEED" w:themeFill="accent3" w:themeFillTint="33"/>
            <w:vAlign w:val="center"/>
            <w:hideMark/>
          </w:tcPr>
          <w:p w14:paraId="26F27FB7" w14:textId="77777777" w:rsidR="00965A83" w:rsidRPr="00547AFC" w:rsidRDefault="00965A83" w:rsidP="0035766D">
            <w:pPr>
              <w:pStyle w:val="Tabletextindent"/>
              <w:rPr>
                <w:rStyle w:val="Strong"/>
              </w:rPr>
            </w:pPr>
            <w:r w:rsidRPr="00547AFC">
              <w:rPr>
                <w:rStyle w:val="Strong"/>
              </w:rPr>
              <w:t>Catering expenses</w:t>
            </w:r>
          </w:p>
        </w:tc>
        <w:tc>
          <w:tcPr>
            <w:tcW w:w="1250" w:type="dxa"/>
            <w:shd w:val="clear" w:color="auto" w:fill="E8DEED" w:themeFill="accent3" w:themeFillTint="33"/>
            <w:noWrap/>
            <w:vAlign w:val="center"/>
          </w:tcPr>
          <w:p w14:paraId="401A6187" w14:textId="23FC8752" w:rsidR="00965A83" w:rsidRPr="004B2DFC" w:rsidRDefault="00965A83" w:rsidP="00132001">
            <w:pPr>
              <w:pStyle w:val="TableofAuthorities"/>
              <w:rPr>
                <w:lang w:eastAsia="en-AU"/>
              </w:rPr>
            </w:pPr>
          </w:p>
        </w:tc>
        <w:tc>
          <w:tcPr>
            <w:tcW w:w="1250" w:type="dxa"/>
            <w:shd w:val="clear" w:color="auto" w:fill="E8DEED" w:themeFill="accent3" w:themeFillTint="33"/>
            <w:noWrap/>
            <w:vAlign w:val="center"/>
          </w:tcPr>
          <w:p w14:paraId="4F1C4DE9" w14:textId="030CFAC2" w:rsidR="00965A83" w:rsidRPr="004B2DFC" w:rsidRDefault="00965A83" w:rsidP="00132001">
            <w:pPr>
              <w:pStyle w:val="TableofAuthorities"/>
              <w:rPr>
                <w:lang w:eastAsia="en-AU"/>
              </w:rPr>
            </w:pPr>
          </w:p>
        </w:tc>
        <w:tc>
          <w:tcPr>
            <w:tcW w:w="1250" w:type="dxa"/>
            <w:shd w:val="clear" w:color="auto" w:fill="E8DEED" w:themeFill="accent3" w:themeFillTint="33"/>
            <w:noWrap/>
            <w:vAlign w:val="center"/>
          </w:tcPr>
          <w:p w14:paraId="0BE5C3A2" w14:textId="6AB02875" w:rsidR="00965A83" w:rsidRPr="004B2DFC" w:rsidRDefault="00965A83" w:rsidP="00132001">
            <w:pPr>
              <w:pStyle w:val="TableofAuthorities"/>
              <w:rPr>
                <w:lang w:eastAsia="en-AU"/>
              </w:rPr>
            </w:pPr>
          </w:p>
        </w:tc>
        <w:tc>
          <w:tcPr>
            <w:tcW w:w="1251" w:type="dxa"/>
            <w:shd w:val="clear" w:color="auto" w:fill="E8DEED" w:themeFill="accent3" w:themeFillTint="33"/>
            <w:noWrap/>
            <w:vAlign w:val="center"/>
          </w:tcPr>
          <w:p w14:paraId="088EC51E" w14:textId="12C35568" w:rsidR="00965A83" w:rsidRPr="004B2DFC" w:rsidRDefault="00965A83" w:rsidP="00132001">
            <w:pPr>
              <w:pStyle w:val="TableofAuthorities"/>
              <w:rPr>
                <w:lang w:eastAsia="en-AU"/>
              </w:rPr>
            </w:pPr>
          </w:p>
        </w:tc>
      </w:tr>
      <w:tr w:rsidR="008E7AA3" w:rsidRPr="005C23E7" w14:paraId="73452AD4" w14:textId="77777777" w:rsidTr="00725616">
        <w:trPr>
          <w:trHeight w:val="340"/>
        </w:trPr>
        <w:tc>
          <w:tcPr>
            <w:tcW w:w="3969" w:type="dxa"/>
            <w:vAlign w:val="center"/>
            <w:hideMark/>
          </w:tcPr>
          <w:p w14:paraId="19587FA7" w14:textId="77777777" w:rsidR="008E7AA3" w:rsidRPr="00132001" w:rsidRDefault="008E7AA3" w:rsidP="00432C97">
            <w:pPr>
              <w:pStyle w:val="Tabletextindent2"/>
            </w:pPr>
            <w:r w:rsidRPr="00132001">
              <w:t>Employee and agency labour costs</w:t>
            </w:r>
          </w:p>
        </w:tc>
        <w:tc>
          <w:tcPr>
            <w:tcW w:w="1250" w:type="dxa"/>
            <w:noWrap/>
            <w:vAlign w:val="center"/>
          </w:tcPr>
          <w:p w14:paraId="7325E130" w14:textId="6F956D60" w:rsidR="008E7AA3" w:rsidRPr="004B2DFC" w:rsidRDefault="008E7AA3" w:rsidP="00132001">
            <w:pPr>
              <w:pStyle w:val="TableofAuthorities"/>
              <w:rPr>
                <w:lang w:eastAsia="en-AU"/>
              </w:rPr>
            </w:pPr>
            <w:r w:rsidRPr="004B2DFC">
              <w:t>$548.6</w:t>
            </w:r>
          </w:p>
        </w:tc>
        <w:tc>
          <w:tcPr>
            <w:tcW w:w="1250" w:type="dxa"/>
            <w:noWrap/>
            <w:vAlign w:val="center"/>
          </w:tcPr>
          <w:p w14:paraId="0F3CDF22" w14:textId="5291FB8D" w:rsidR="008E7AA3" w:rsidRPr="004B2DFC" w:rsidRDefault="008E7AA3" w:rsidP="00132001">
            <w:pPr>
              <w:pStyle w:val="TableofAuthorities"/>
              <w:rPr>
                <w:lang w:eastAsia="en-AU"/>
              </w:rPr>
            </w:pPr>
            <w:r w:rsidRPr="004B2DFC">
              <w:t>$1,008.3</w:t>
            </w:r>
          </w:p>
        </w:tc>
        <w:tc>
          <w:tcPr>
            <w:tcW w:w="1250" w:type="dxa"/>
            <w:noWrap/>
            <w:vAlign w:val="center"/>
          </w:tcPr>
          <w:p w14:paraId="2D48D606" w14:textId="456C3DD8" w:rsidR="008E7AA3" w:rsidRPr="004B2DFC" w:rsidRDefault="008E7AA3" w:rsidP="00132001">
            <w:pPr>
              <w:pStyle w:val="TableofAuthorities"/>
              <w:rPr>
                <w:lang w:eastAsia="en-AU"/>
              </w:rPr>
            </w:pPr>
            <w:r w:rsidRPr="004B2DFC">
              <w:t>$69.6</w:t>
            </w:r>
          </w:p>
        </w:tc>
        <w:tc>
          <w:tcPr>
            <w:tcW w:w="1251" w:type="dxa"/>
            <w:noWrap/>
            <w:vAlign w:val="center"/>
          </w:tcPr>
          <w:p w14:paraId="5E476045" w14:textId="648D5757" w:rsidR="008E7AA3" w:rsidRPr="004B2DFC" w:rsidRDefault="008E7AA3" w:rsidP="00132001">
            <w:pPr>
              <w:pStyle w:val="TableofAuthorities"/>
              <w:rPr>
                <w:lang w:eastAsia="en-AU"/>
              </w:rPr>
            </w:pPr>
            <w:r w:rsidRPr="004B2DFC">
              <w:t>$1,626.4</w:t>
            </w:r>
          </w:p>
        </w:tc>
      </w:tr>
      <w:tr w:rsidR="008E7AA3" w:rsidRPr="005C23E7" w14:paraId="0DE1E459" w14:textId="77777777" w:rsidTr="00725616">
        <w:trPr>
          <w:trHeight w:val="340"/>
        </w:trPr>
        <w:tc>
          <w:tcPr>
            <w:tcW w:w="3969" w:type="dxa"/>
            <w:vAlign w:val="center"/>
            <w:hideMark/>
          </w:tcPr>
          <w:p w14:paraId="3F88F935" w14:textId="77777777" w:rsidR="008E7AA3" w:rsidRPr="00132001" w:rsidRDefault="008E7AA3" w:rsidP="00432C97">
            <w:pPr>
              <w:pStyle w:val="Tabletextindent2"/>
            </w:pPr>
            <w:r w:rsidRPr="00132001">
              <w:t>Consumables</w:t>
            </w:r>
          </w:p>
        </w:tc>
        <w:tc>
          <w:tcPr>
            <w:tcW w:w="1250" w:type="dxa"/>
            <w:noWrap/>
            <w:vAlign w:val="center"/>
          </w:tcPr>
          <w:p w14:paraId="04CD3934" w14:textId="1D5C9693" w:rsidR="008E7AA3" w:rsidRPr="004B2DFC" w:rsidRDefault="008E7AA3" w:rsidP="00132001">
            <w:pPr>
              <w:pStyle w:val="TableofAuthorities"/>
              <w:rPr>
                <w:lang w:eastAsia="en-AU"/>
              </w:rPr>
            </w:pPr>
            <w:r w:rsidRPr="004B2DFC">
              <w:t>$356.2</w:t>
            </w:r>
          </w:p>
        </w:tc>
        <w:tc>
          <w:tcPr>
            <w:tcW w:w="1250" w:type="dxa"/>
            <w:noWrap/>
            <w:vAlign w:val="center"/>
          </w:tcPr>
          <w:p w14:paraId="5018364A" w14:textId="04094372" w:rsidR="008E7AA3" w:rsidRPr="004B2DFC" w:rsidRDefault="008E7AA3" w:rsidP="00132001">
            <w:pPr>
              <w:pStyle w:val="TableofAuthorities"/>
              <w:rPr>
                <w:lang w:eastAsia="en-AU"/>
              </w:rPr>
            </w:pPr>
            <w:r w:rsidRPr="004B2DFC">
              <w:t>$617.4</w:t>
            </w:r>
          </w:p>
        </w:tc>
        <w:tc>
          <w:tcPr>
            <w:tcW w:w="1250" w:type="dxa"/>
            <w:noWrap/>
            <w:vAlign w:val="center"/>
          </w:tcPr>
          <w:p w14:paraId="4BE789C7" w14:textId="726D2F2C" w:rsidR="008E7AA3" w:rsidRPr="004B2DFC" w:rsidRDefault="008E7AA3" w:rsidP="00132001">
            <w:pPr>
              <w:pStyle w:val="TableofAuthorities"/>
              <w:rPr>
                <w:lang w:eastAsia="en-AU"/>
              </w:rPr>
            </w:pPr>
            <w:r w:rsidRPr="004B2DFC">
              <w:t>$34.8</w:t>
            </w:r>
          </w:p>
        </w:tc>
        <w:tc>
          <w:tcPr>
            <w:tcW w:w="1251" w:type="dxa"/>
            <w:noWrap/>
            <w:vAlign w:val="center"/>
          </w:tcPr>
          <w:p w14:paraId="0C9D696B" w14:textId="61B7A51E" w:rsidR="008E7AA3" w:rsidRPr="004B2DFC" w:rsidRDefault="008E7AA3" w:rsidP="00132001">
            <w:pPr>
              <w:pStyle w:val="TableofAuthorities"/>
              <w:rPr>
                <w:lang w:eastAsia="en-AU"/>
              </w:rPr>
            </w:pPr>
            <w:r w:rsidRPr="004B2DFC">
              <w:t>$1,008.4</w:t>
            </w:r>
          </w:p>
        </w:tc>
      </w:tr>
      <w:tr w:rsidR="008E7AA3" w:rsidRPr="005C23E7" w14:paraId="48783FFC" w14:textId="77777777" w:rsidTr="00725616">
        <w:trPr>
          <w:trHeight w:val="340"/>
        </w:trPr>
        <w:tc>
          <w:tcPr>
            <w:tcW w:w="3969" w:type="dxa"/>
            <w:vAlign w:val="center"/>
            <w:hideMark/>
          </w:tcPr>
          <w:p w14:paraId="2E01DFD5" w14:textId="0582674E" w:rsidR="008E7AA3" w:rsidRPr="00132001" w:rsidRDefault="008E7AA3" w:rsidP="00432C97">
            <w:pPr>
              <w:pStyle w:val="Tabletextindent2"/>
            </w:pPr>
            <w:r w:rsidRPr="00132001">
              <w:t>Contract services – internal</w:t>
            </w:r>
          </w:p>
        </w:tc>
        <w:tc>
          <w:tcPr>
            <w:tcW w:w="1250" w:type="dxa"/>
            <w:noWrap/>
            <w:vAlign w:val="center"/>
          </w:tcPr>
          <w:p w14:paraId="18F4BC62" w14:textId="5D464CBC" w:rsidR="008E7AA3" w:rsidRPr="004B2DFC" w:rsidRDefault="008E7AA3" w:rsidP="00132001">
            <w:pPr>
              <w:pStyle w:val="TableofAuthorities"/>
              <w:rPr>
                <w:lang w:eastAsia="en-AU"/>
              </w:rPr>
            </w:pPr>
            <w:r w:rsidRPr="004B2DFC">
              <w:t>$6.0</w:t>
            </w:r>
          </w:p>
        </w:tc>
        <w:tc>
          <w:tcPr>
            <w:tcW w:w="1250" w:type="dxa"/>
            <w:noWrap/>
            <w:vAlign w:val="center"/>
          </w:tcPr>
          <w:p w14:paraId="7FEBB272" w14:textId="6CFAA428" w:rsidR="008E7AA3" w:rsidRPr="004B2DFC" w:rsidRDefault="008E7AA3" w:rsidP="00132001">
            <w:pPr>
              <w:pStyle w:val="TableofAuthorities"/>
              <w:rPr>
                <w:lang w:eastAsia="en-AU"/>
              </w:rPr>
            </w:pPr>
            <w:r w:rsidRPr="004B2DFC">
              <w:t>$80.6</w:t>
            </w:r>
          </w:p>
        </w:tc>
        <w:tc>
          <w:tcPr>
            <w:tcW w:w="1250" w:type="dxa"/>
            <w:noWrap/>
            <w:vAlign w:val="center"/>
          </w:tcPr>
          <w:p w14:paraId="1029BE1F" w14:textId="667886E5" w:rsidR="008E7AA3" w:rsidRPr="004B2DFC" w:rsidRDefault="008E7AA3" w:rsidP="00132001">
            <w:pPr>
              <w:pStyle w:val="TableofAuthorities"/>
              <w:rPr>
                <w:lang w:eastAsia="en-AU"/>
              </w:rPr>
            </w:pPr>
            <w:r w:rsidRPr="004B2DFC">
              <w:t>$22.0</w:t>
            </w:r>
          </w:p>
        </w:tc>
        <w:tc>
          <w:tcPr>
            <w:tcW w:w="1251" w:type="dxa"/>
            <w:noWrap/>
            <w:vAlign w:val="center"/>
          </w:tcPr>
          <w:p w14:paraId="2C6F64BC" w14:textId="38DBDC7A" w:rsidR="008E7AA3" w:rsidRPr="004B2DFC" w:rsidRDefault="008E7AA3" w:rsidP="00132001">
            <w:pPr>
              <w:pStyle w:val="TableofAuthorities"/>
              <w:rPr>
                <w:lang w:eastAsia="en-AU"/>
              </w:rPr>
            </w:pPr>
            <w:r w:rsidRPr="004B2DFC">
              <w:t>$108.6</w:t>
            </w:r>
          </w:p>
        </w:tc>
      </w:tr>
      <w:tr w:rsidR="008E7AA3" w:rsidRPr="005C23E7" w14:paraId="75B54FC1" w14:textId="77777777" w:rsidTr="00725616">
        <w:trPr>
          <w:trHeight w:val="340"/>
        </w:trPr>
        <w:tc>
          <w:tcPr>
            <w:tcW w:w="3969" w:type="dxa"/>
            <w:vAlign w:val="center"/>
            <w:hideMark/>
          </w:tcPr>
          <w:p w14:paraId="483B8F85" w14:textId="029E04F5" w:rsidR="008E7AA3" w:rsidRPr="00132001" w:rsidRDefault="008E7AA3" w:rsidP="00432C97">
            <w:pPr>
              <w:pStyle w:val="Tabletextindent2"/>
            </w:pPr>
            <w:r w:rsidRPr="00132001">
              <w:t>Contract services – outsourcing</w:t>
            </w:r>
          </w:p>
        </w:tc>
        <w:tc>
          <w:tcPr>
            <w:tcW w:w="1250" w:type="dxa"/>
            <w:noWrap/>
            <w:vAlign w:val="center"/>
          </w:tcPr>
          <w:p w14:paraId="2FFDCD84" w14:textId="65A613A1" w:rsidR="008E7AA3" w:rsidRPr="004B2DFC" w:rsidRDefault="008E7AA3" w:rsidP="00132001">
            <w:pPr>
              <w:pStyle w:val="TableofAuthorities"/>
              <w:rPr>
                <w:lang w:eastAsia="en-AU"/>
              </w:rPr>
            </w:pPr>
            <w:r w:rsidRPr="004B2DFC">
              <w:t>$87.8</w:t>
            </w:r>
          </w:p>
        </w:tc>
        <w:tc>
          <w:tcPr>
            <w:tcW w:w="1250" w:type="dxa"/>
            <w:noWrap/>
            <w:vAlign w:val="center"/>
          </w:tcPr>
          <w:p w14:paraId="36C1FF85" w14:textId="2F4BE320" w:rsidR="008E7AA3" w:rsidRPr="004B2DFC" w:rsidRDefault="008E7AA3" w:rsidP="00132001">
            <w:pPr>
              <w:pStyle w:val="TableofAuthorities"/>
              <w:rPr>
                <w:lang w:eastAsia="en-AU"/>
              </w:rPr>
            </w:pPr>
            <w:r w:rsidRPr="004B2DFC">
              <w:t>$212.5</w:t>
            </w:r>
          </w:p>
        </w:tc>
        <w:tc>
          <w:tcPr>
            <w:tcW w:w="1250" w:type="dxa"/>
            <w:noWrap/>
            <w:vAlign w:val="center"/>
          </w:tcPr>
          <w:p w14:paraId="4B745E7E" w14:textId="0D552216" w:rsidR="008E7AA3" w:rsidRPr="004B2DFC" w:rsidRDefault="008E7AA3" w:rsidP="00132001">
            <w:pPr>
              <w:pStyle w:val="TableofAuthorities"/>
              <w:rPr>
                <w:lang w:eastAsia="en-AU"/>
              </w:rPr>
            </w:pPr>
            <w:r w:rsidRPr="004B2DFC">
              <w:t>$4.0</w:t>
            </w:r>
          </w:p>
        </w:tc>
        <w:tc>
          <w:tcPr>
            <w:tcW w:w="1251" w:type="dxa"/>
            <w:noWrap/>
            <w:vAlign w:val="center"/>
          </w:tcPr>
          <w:p w14:paraId="4A59E50F" w14:textId="16096935" w:rsidR="008E7AA3" w:rsidRPr="004B2DFC" w:rsidRDefault="008E7AA3" w:rsidP="00132001">
            <w:pPr>
              <w:pStyle w:val="TableofAuthorities"/>
              <w:rPr>
                <w:lang w:eastAsia="en-AU"/>
              </w:rPr>
            </w:pPr>
            <w:r w:rsidRPr="004B2DFC">
              <w:t>$304.3</w:t>
            </w:r>
          </w:p>
        </w:tc>
      </w:tr>
      <w:tr w:rsidR="008E7AA3" w:rsidRPr="005C23E7" w14:paraId="26E10C1E" w14:textId="77777777" w:rsidTr="00725616">
        <w:trPr>
          <w:trHeight w:val="340"/>
        </w:trPr>
        <w:tc>
          <w:tcPr>
            <w:tcW w:w="3969" w:type="dxa"/>
            <w:shd w:val="clear" w:color="auto" w:fill="D8DADA"/>
            <w:vAlign w:val="center"/>
            <w:hideMark/>
          </w:tcPr>
          <w:p w14:paraId="47C1A11D" w14:textId="77777777" w:rsidR="008E7AA3" w:rsidRPr="00547AFC" w:rsidRDefault="008E7AA3" w:rsidP="0035766D">
            <w:pPr>
              <w:pStyle w:val="Tabletextindent"/>
              <w:rPr>
                <w:rStyle w:val="Strong"/>
              </w:rPr>
            </w:pPr>
            <w:r w:rsidRPr="00547AFC">
              <w:rPr>
                <w:rStyle w:val="Strong"/>
              </w:rPr>
              <w:t>Total catering expenses</w:t>
            </w:r>
          </w:p>
        </w:tc>
        <w:tc>
          <w:tcPr>
            <w:tcW w:w="1250" w:type="dxa"/>
            <w:shd w:val="clear" w:color="auto" w:fill="D8DADA"/>
            <w:noWrap/>
            <w:vAlign w:val="center"/>
          </w:tcPr>
          <w:p w14:paraId="6A4EB511" w14:textId="0215C71C" w:rsidR="008E7AA3" w:rsidRPr="00547AFC" w:rsidRDefault="008E7AA3" w:rsidP="00547AFC">
            <w:pPr>
              <w:pStyle w:val="TableofAuthorities"/>
              <w:rPr>
                <w:rStyle w:val="Strong"/>
              </w:rPr>
            </w:pPr>
            <w:r w:rsidRPr="00547AFC">
              <w:rPr>
                <w:rStyle w:val="Strong"/>
              </w:rPr>
              <w:t>$998.6</w:t>
            </w:r>
          </w:p>
        </w:tc>
        <w:tc>
          <w:tcPr>
            <w:tcW w:w="1250" w:type="dxa"/>
            <w:shd w:val="clear" w:color="auto" w:fill="D8DADA"/>
            <w:noWrap/>
            <w:vAlign w:val="center"/>
          </w:tcPr>
          <w:p w14:paraId="68853DB7" w14:textId="18844122" w:rsidR="008E7AA3" w:rsidRPr="00547AFC" w:rsidRDefault="008E7AA3" w:rsidP="00547AFC">
            <w:pPr>
              <w:pStyle w:val="TableofAuthorities"/>
              <w:rPr>
                <w:rStyle w:val="Strong"/>
              </w:rPr>
            </w:pPr>
            <w:r w:rsidRPr="00547AFC">
              <w:rPr>
                <w:rStyle w:val="Strong"/>
              </w:rPr>
              <w:t>$1,918.8</w:t>
            </w:r>
          </w:p>
        </w:tc>
        <w:tc>
          <w:tcPr>
            <w:tcW w:w="1250" w:type="dxa"/>
            <w:shd w:val="clear" w:color="auto" w:fill="D8DADA"/>
            <w:noWrap/>
            <w:vAlign w:val="center"/>
          </w:tcPr>
          <w:p w14:paraId="5A9D8EF0" w14:textId="24C38587" w:rsidR="008E7AA3" w:rsidRPr="00547AFC" w:rsidRDefault="008E7AA3" w:rsidP="00547AFC">
            <w:pPr>
              <w:pStyle w:val="TableofAuthorities"/>
              <w:rPr>
                <w:rStyle w:val="Strong"/>
              </w:rPr>
            </w:pPr>
            <w:r w:rsidRPr="00547AFC">
              <w:rPr>
                <w:rStyle w:val="Strong"/>
              </w:rPr>
              <w:t>$130.3</w:t>
            </w:r>
          </w:p>
        </w:tc>
        <w:tc>
          <w:tcPr>
            <w:tcW w:w="1251" w:type="dxa"/>
            <w:shd w:val="clear" w:color="auto" w:fill="D8DADA"/>
            <w:noWrap/>
            <w:vAlign w:val="center"/>
          </w:tcPr>
          <w:p w14:paraId="698177E2" w14:textId="7BE66428" w:rsidR="008E7AA3" w:rsidRPr="00547AFC" w:rsidRDefault="008E7AA3" w:rsidP="00547AFC">
            <w:pPr>
              <w:pStyle w:val="TableofAuthorities"/>
              <w:rPr>
                <w:rStyle w:val="Strong"/>
              </w:rPr>
            </w:pPr>
            <w:r w:rsidRPr="00547AFC">
              <w:rPr>
                <w:rStyle w:val="Strong"/>
              </w:rPr>
              <w:t>$3,047.7</w:t>
            </w:r>
          </w:p>
        </w:tc>
      </w:tr>
      <w:tr w:rsidR="008E7AA3" w:rsidRPr="005C23E7" w14:paraId="0B9FC5AF" w14:textId="77777777" w:rsidTr="00725616">
        <w:trPr>
          <w:trHeight w:val="340"/>
        </w:trPr>
        <w:tc>
          <w:tcPr>
            <w:tcW w:w="3969" w:type="dxa"/>
            <w:shd w:val="clear" w:color="auto" w:fill="E8DEED" w:themeFill="accent3" w:themeFillTint="33"/>
            <w:vAlign w:val="center"/>
            <w:hideMark/>
          </w:tcPr>
          <w:p w14:paraId="229AADC5" w14:textId="77777777" w:rsidR="008E7AA3" w:rsidRPr="00547AFC" w:rsidRDefault="008E7AA3" w:rsidP="0035766D">
            <w:pPr>
              <w:pStyle w:val="Tabletextindent"/>
              <w:rPr>
                <w:rStyle w:val="Strong"/>
              </w:rPr>
            </w:pPr>
            <w:r w:rsidRPr="00547AFC">
              <w:rPr>
                <w:rStyle w:val="Strong"/>
              </w:rPr>
              <w:t>Cleaning expenses</w:t>
            </w:r>
          </w:p>
        </w:tc>
        <w:tc>
          <w:tcPr>
            <w:tcW w:w="1250" w:type="dxa"/>
            <w:shd w:val="clear" w:color="auto" w:fill="E8DEED" w:themeFill="accent3" w:themeFillTint="33"/>
            <w:noWrap/>
            <w:vAlign w:val="center"/>
          </w:tcPr>
          <w:p w14:paraId="2309345D" w14:textId="7666326F" w:rsidR="008E7AA3" w:rsidRPr="004B2DFC" w:rsidRDefault="008E7AA3" w:rsidP="00132001">
            <w:pPr>
              <w:pStyle w:val="TableofAuthorities"/>
              <w:rPr>
                <w:lang w:eastAsia="en-AU"/>
              </w:rPr>
            </w:pPr>
          </w:p>
        </w:tc>
        <w:tc>
          <w:tcPr>
            <w:tcW w:w="1250" w:type="dxa"/>
            <w:shd w:val="clear" w:color="auto" w:fill="E8DEED" w:themeFill="accent3" w:themeFillTint="33"/>
            <w:noWrap/>
            <w:vAlign w:val="center"/>
          </w:tcPr>
          <w:p w14:paraId="332A8670" w14:textId="3FF6B40D" w:rsidR="008E7AA3" w:rsidRPr="004B2DFC" w:rsidRDefault="008E7AA3" w:rsidP="00132001">
            <w:pPr>
              <w:pStyle w:val="TableofAuthorities"/>
              <w:rPr>
                <w:lang w:eastAsia="en-AU"/>
              </w:rPr>
            </w:pPr>
          </w:p>
        </w:tc>
        <w:tc>
          <w:tcPr>
            <w:tcW w:w="1250" w:type="dxa"/>
            <w:shd w:val="clear" w:color="auto" w:fill="E8DEED" w:themeFill="accent3" w:themeFillTint="33"/>
            <w:noWrap/>
            <w:vAlign w:val="center"/>
          </w:tcPr>
          <w:p w14:paraId="01744870" w14:textId="3D4CA22F" w:rsidR="008E7AA3" w:rsidRPr="004B2DFC" w:rsidRDefault="008E7AA3" w:rsidP="00132001">
            <w:pPr>
              <w:pStyle w:val="TableofAuthorities"/>
              <w:rPr>
                <w:lang w:eastAsia="en-AU"/>
              </w:rPr>
            </w:pPr>
          </w:p>
        </w:tc>
        <w:tc>
          <w:tcPr>
            <w:tcW w:w="1251" w:type="dxa"/>
            <w:shd w:val="clear" w:color="auto" w:fill="E8DEED" w:themeFill="accent3" w:themeFillTint="33"/>
            <w:noWrap/>
            <w:vAlign w:val="center"/>
          </w:tcPr>
          <w:p w14:paraId="650BAAAE" w14:textId="0270D29E" w:rsidR="008E7AA3" w:rsidRPr="004B2DFC" w:rsidRDefault="008E7AA3" w:rsidP="00132001">
            <w:pPr>
              <w:pStyle w:val="TableofAuthorities"/>
              <w:rPr>
                <w:lang w:eastAsia="en-AU"/>
              </w:rPr>
            </w:pPr>
          </w:p>
        </w:tc>
      </w:tr>
      <w:tr w:rsidR="008E7AA3" w:rsidRPr="005C23E7" w14:paraId="51FF674F" w14:textId="77777777" w:rsidTr="00725616">
        <w:trPr>
          <w:trHeight w:val="340"/>
        </w:trPr>
        <w:tc>
          <w:tcPr>
            <w:tcW w:w="3969" w:type="dxa"/>
            <w:vAlign w:val="center"/>
            <w:hideMark/>
          </w:tcPr>
          <w:p w14:paraId="0B6F7BCE" w14:textId="77777777" w:rsidR="008E7AA3" w:rsidRPr="00132001" w:rsidRDefault="008E7AA3" w:rsidP="003243D5">
            <w:pPr>
              <w:pStyle w:val="Tabletextindent2"/>
            </w:pPr>
            <w:r w:rsidRPr="00132001">
              <w:t>Employee and agency labour costs</w:t>
            </w:r>
          </w:p>
        </w:tc>
        <w:tc>
          <w:tcPr>
            <w:tcW w:w="1250" w:type="dxa"/>
            <w:noWrap/>
            <w:vAlign w:val="center"/>
          </w:tcPr>
          <w:p w14:paraId="4EED4E46" w14:textId="509D43BF" w:rsidR="008E7AA3" w:rsidRPr="004B2DFC" w:rsidRDefault="008E7AA3" w:rsidP="00132001">
            <w:pPr>
              <w:pStyle w:val="TableofAuthorities"/>
              <w:rPr>
                <w:lang w:eastAsia="en-AU"/>
              </w:rPr>
            </w:pPr>
            <w:r w:rsidRPr="004B2DFC">
              <w:t>$200.1</w:t>
            </w:r>
          </w:p>
        </w:tc>
        <w:tc>
          <w:tcPr>
            <w:tcW w:w="1250" w:type="dxa"/>
            <w:noWrap/>
            <w:vAlign w:val="center"/>
          </w:tcPr>
          <w:p w14:paraId="00E0B55D" w14:textId="3C3CE1E9" w:rsidR="008E7AA3" w:rsidRPr="004B2DFC" w:rsidRDefault="008E7AA3" w:rsidP="00132001">
            <w:pPr>
              <w:pStyle w:val="TableofAuthorities"/>
              <w:rPr>
                <w:lang w:eastAsia="en-AU"/>
              </w:rPr>
            </w:pPr>
            <w:r w:rsidRPr="004B2DFC">
              <w:t>$329.3</w:t>
            </w:r>
          </w:p>
        </w:tc>
        <w:tc>
          <w:tcPr>
            <w:tcW w:w="1250" w:type="dxa"/>
            <w:noWrap/>
            <w:vAlign w:val="center"/>
          </w:tcPr>
          <w:p w14:paraId="479A73C5" w14:textId="06B3743A" w:rsidR="008E7AA3" w:rsidRPr="004B2DFC" w:rsidRDefault="008E7AA3" w:rsidP="00132001">
            <w:pPr>
              <w:pStyle w:val="TableofAuthorities"/>
              <w:rPr>
                <w:lang w:eastAsia="en-AU"/>
              </w:rPr>
            </w:pPr>
            <w:r w:rsidRPr="004B2DFC">
              <w:t>$40.8</w:t>
            </w:r>
          </w:p>
        </w:tc>
        <w:tc>
          <w:tcPr>
            <w:tcW w:w="1251" w:type="dxa"/>
            <w:noWrap/>
            <w:vAlign w:val="center"/>
          </w:tcPr>
          <w:p w14:paraId="0B58353F" w14:textId="2D7E7A9C" w:rsidR="008E7AA3" w:rsidRPr="004B2DFC" w:rsidRDefault="008E7AA3" w:rsidP="00132001">
            <w:pPr>
              <w:pStyle w:val="TableofAuthorities"/>
              <w:rPr>
                <w:lang w:eastAsia="en-AU"/>
              </w:rPr>
            </w:pPr>
            <w:r w:rsidRPr="004B2DFC">
              <w:t>$570.2</w:t>
            </w:r>
          </w:p>
        </w:tc>
      </w:tr>
      <w:tr w:rsidR="008E7AA3" w:rsidRPr="005C23E7" w14:paraId="758C0257" w14:textId="77777777" w:rsidTr="00725616">
        <w:trPr>
          <w:trHeight w:val="340"/>
        </w:trPr>
        <w:tc>
          <w:tcPr>
            <w:tcW w:w="3969" w:type="dxa"/>
            <w:vAlign w:val="center"/>
            <w:hideMark/>
          </w:tcPr>
          <w:p w14:paraId="4E2B2F18" w14:textId="77777777" w:rsidR="008E7AA3" w:rsidRPr="00132001" w:rsidRDefault="008E7AA3" w:rsidP="003243D5">
            <w:pPr>
              <w:pStyle w:val="Tabletextindent2"/>
            </w:pPr>
            <w:r w:rsidRPr="00132001">
              <w:t>Consumables</w:t>
            </w:r>
          </w:p>
        </w:tc>
        <w:tc>
          <w:tcPr>
            <w:tcW w:w="1250" w:type="dxa"/>
            <w:noWrap/>
            <w:vAlign w:val="center"/>
          </w:tcPr>
          <w:p w14:paraId="69BA8D0C" w14:textId="68328C95" w:rsidR="008E7AA3" w:rsidRPr="004B2DFC" w:rsidRDefault="008E7AA3" w:rsidP="00132001">
            <w:pPr>
              <w:pStyle w:val="TableofAuthorities"/>
              <w:rPr>
                <w:lang w:eastAsia="en-AU"/>
              </w:rPr>
            </w:pPr>
            <w:r w:rsidRPr="004B2DFC">
              <w:t>$44.3</w:t>
            </w:r>
          </w:p>
        </w:tc>
        <w:tc>
          <w:tcPr>
            <w:tcW w:w="1250" w:type="dxa"/>
            <w:noWrap/>
            <w:vAlign w:val="center"/>
          </w:tcPr>
          <w:p w14:paraId="34C203B1" w14:textId="76482F21" w:rsidR="008E7AA3" w:rsidRPr="004B2DFC" w:rsidRDefault="008E7AA3" w:rsidP="00132001">
            <w:pPr>
              <w:pStyle w:val="TableofAuthorities"/>
              <w:rPr>
                <w:lang w:eastAsia="en-AU"/>
              </w:rPr>
            </w:pPr>
            <w:r w:rsidRPr="004B2DFC">
              <w:t>$79.1</w:t>
            </w:r>
          </w:p>
        </w:tc>
        <w:tc>
          <w:tcPr>
            <w:tcW w:w="1250" w:type="dxa"/>
            <w:noWrap/>
            <w:vAlign w:val="center"/>
          </w:tcPr>
          <w:p w14:paraId="12145A38" w14:textId="4A45009F" w:rsidR="008E7AA3" w:rsidRPr="004B2DFC" w:rsidRDefault="008E7AA3" w:rsidP="00132001">
            <w:pPr>
              <w:pStyle w:val="TableofAuthorities"/>
              <w:rPr>
                <w:lang w:eastAsia="en-AU"/>
              </w:rPr>
            </w:pPr>
            <w:r w:rsidRPr="004B2DFC">
              <w:t>$5.5</w:t>
            </w:r>
          </w:p>
        </w:tc>
        <w:tc>
          <w:tcPr>
            <w:tcW w:w="1251" w:type="dxa"/>
            <w:noWrap/>
            <w:vAlign w:val="center"/>
          </w:tcPr>
          <w:p w14:paraId="31D5E3AC" w14:textId="5435A283" w:rsidR="008E7AA3" w:rsidRPr="004B2DFC" w:rsidRDefault="008E7AA3" w:rsidP="00132001">
            <w:pPr>
              <w:pStyle w:val="TableofAuthorities"/>
              <w:rPr>
                <w:lang w:eastAsia="en-AU"/>
              </w:rPr>
            </w:pPr>
            <w:r w:rsidRPr="004B2DFC">
              <w:t>$129.0</w:t>
            </w:r>
          </w:p>
        </w:tc>
      </w:tr>
      <w:tr w:rsidR="008E7AA3" w:rsidRPr="005C23E7" w14:paraId="06B016C7" w14:textId="77777777" w:rsidTr="00725616">
        <w:trPr>
          <w:trHeight w:val="340"/>
        </w:trPr>
        <w:tc>
          <w:tcPr>
            <w:tcW w:w="3969" w:type="dxa"/>
            <w:vAlign w:val="center"/>
            <w:hideMark/>
          </w:tcPr>
          <w:p w14:paraId="1742C10A" w14:textId="7E67A026" w:rsidR="008E7AA3" w:rsidRPr="00132001" w:rsidRDefault="008E7AA3" w:rsidP="003243D5">
            <w:pPr>
              <w:pStyle w:val="Tabletextindent2"/>
            </w:pPr>
            <w:r w:rsidRPr="00132001">
              <w:t>Contract services – internal</w:t>
            </w:r>
          </w:p>
        </w:tc>
        <w:tc>
          <w:tcPr>
            <w:tcW w:w="1250" w:type="dxa"/>
            <w:noWrap/>
            <w:vAlign w:val="center"/>
          </w:tcPr>
          <w:p w14:paraId="76F452CE" w14:textId="28A851C2" w:rsidR="008E7AA3" w:rsidRPr="004B2DFC" w:rsidRDefault="008E7AA3" w:rsidP="00132001">
            <w:pPr>
              <w:pStyle w:val="TableofAuthorities"/>
              <w:rPr>
                <w:lang w:eastAsia="en-AU"/>
              </w:rPr>
            </w:pPr>
            <w:r w:rsidRPr="004B2DFC">
              <w:t>$0.5</w:t>
            </w:r>
          </w:p>
        </w:tc>
        <w:tc>
          <w:tcPr>
            <w:tcW w:w="1250" w:type="dxa"/>
            <w:noWrap/>
            <w:vAlign w:val="center"/>
          </w:tcPr>
          <w:p w14:paraId="16198F31" w14:textId="5C5554F8" w:rsidR="008E7AA3" w:rsidRPr="004B2DFC" w:rsidRDefault="008E7AA3" w:rsidP="00132001">
            <w:pPr>
              <w:pStyle w:val="TableofAuthorities"/>
              <w:rPr>
                <w:lang w:eastAsia="en-AU"/>
              </w:rPr>
            </w:pPr>
            <w:r w:rsidRPr="004B2DFC">
              <w:t>$5.6</w:t>
            </w:r>
          </w:p>
        </w:tc>
        <w:tc>
          <w:tcPr>
            <w:tcW w:w="1250" w:type="dxa"/>
            <w:noWrap/>
            <w:vAlign w:val="center"/>
          </w:tcPr>
          <w:p w14:paraId="6D970312" w14:textId="50A99199" w:rsidR="008E7AA3" w:rsidRPr="004B2DFC" w:rsidRDefault="008E7AA3" w:rsidP="00132001">
            <w:pPr>
              <w:pStyle w:val="TableofAuthorities"/>
              <w:rPr>
                <w:lang w:eastAsia="en-AU"/>
              </w:rPr>
            </w:pPr>
            <w:r w:rsidRPr="004B2DFC">
              <w:t>$7.6</w:t>
            </w:r>
          </w:p>
        </w:tc>
        <w:tc>
          <w:tcPr>
            <w:tcW w:w="1251" w:type="dxa"/>
            <w:noWrap/>
            <w:vAlign w:val="center"/>
          </w:tcPr>
          <w:p w14:paraId="555DB330" w14:textId="14437CD1" w:rsidR="008E7AA3" w:rsidRPr="004B2DFC" w:rsidRDefault="008E7AA3" w:rsidP="00132001">
            <w:pPr>
              <w:pStyle w:val="TableofAuthorities"/>
              <w:rPr>
                <w:lang w:eastAsia="en-AU"/>
              </w:rPr>
            </w:pPr>
            <w:r w:rsidRPr="004B2DFC">
              <w:t>$13.7</w:t>
            </w:r>
          </w:p>
        </w:tc>
      </w:tr>
      <w:tr w:rsidR="008E7AA3" w:rsidRPr="005C23E7" w14:paraId="4D9E8A72" w14:textId="77777777" w:rsidTr="00725616">
        <w:trPr>
          <w:trHeight w:val="340"/>
        </w:trPr>
        <w:tc>
          <w:tcPr>
            <w:tcW w:w="3969" w:type="dxa"/>
            <w:vAlign w:val="center"/>
            <w:hideMark/>
          </w:tcPr>
          <w:p w14:paraId="2C6677B5" w14:textId="56397A10" w:rsidR="008E7AA3" w:rsidRPr="00132001" w:rsidRDefault="008E7AA3" w:rsidP="003243D5">
            <w:pPr>
              <w:pStyle w:val="Tabletextindent2"/>
            </w:pPr>
            <w:r w:rsidRPr="00132001">
              <w:t>Contract services – outsourcing</w:t>
            </w:r>
          </w:p>
        </w:tc>
        <w:tc>
          <w:tcPr>
            <w:tcW w:w="1250" w:type="dxa"/>
            <w:noWrap/>
            <w:vAlign w:val="center"/>
          </w:tcPr>
          <w:p w14:paraId="720B230F" w14:textId="7C18166B" w:rsidR="008E7AA3" w:rsidRPr="004B2DFC" w:rsidRDefault="008E7AA3" w:rsidP="00132001">
            <w:pPr>
              <w:pStyle w:val="TableofAuthorities"/>
              <w:rPr>
                <w:lang w:eastAsia="en-AU"/>
              </w:rPr>
            </w:pPr>
            <w:r w:rsidRPr="004B2DFC">
              <w:t>$60.4</w:t>
            </w:r>
          </w:p>
        </w:tc>
        <w:tc>
          <w:tcPr>
            <w:tcW w:w="1250" w:type="dxa"/>
            <w:noWrap/>
            <w:vAlign w:val="center"/>
          </w:tcPr>
          <w:p w14:paraId="304CDB27" w14:textId="4321056D" w:rsidR="008E7AA3" w:rsidRPr="004B2DFC" w:rsidRDefault="008E7AA3" w:rsidP="00132001">
            <w:pPr>
              <w:pStyle w:val="TableofAuthorities"/>
              <w:rPr>
                <w:lang w:eastAsia="en-AU"/>
              </w:rPr>
            </w:pPr>
            <w:r w:rsidRPr="004B2DFC">
              <w:t>$112.6</w:t>
            </w:r>
          </w:p>
        </w:tc>
        <w:tc>
          <w:tcPr>
            <w:tcW w:w="1250" w:type="dxa"/>
            <w:noWrap/>
            <w:vAlign w:val="center"/>
          </w:tcPr>
          <w:p w14:paraId="0F8045CE" w14:textId="64D9F87E" w:rsidR="008E7AA3" w:rsidRPr="004B2DFC" w:rsidRDefault="008E7AA3" w:rsidP="00132001">
            <w:pPr>
              <w:pStyle w:val="TableofAuthorities"/>
              <w:rPr>
                <w:lang w:eastAsia="en-AU"/>
              </w:rPr>
            </w:pPr>
            <w:r w:rsidRPr="004B2DFC">
              <w:t>$2.9</w:t>
            </w:r>
          </w:p>
        </w:tc>
        <w:tc>
          <w:tcPr>
            <w:tcW w:w="1251" w:type="dxa"/>
            <w:noWrap/>
            <w:vAlign w:val="center"/>
          </w:tcPr>
          <w:p w14:paraId="4702B31F" w14:textId="191EE812" w:rsidR="008E7AA3" w:rsidRPr="004B2DFC" w:rsidRDefault="008E7AA3" w:rsidP="00132001">
            <w:pPr>
              <w:pStyle w:val="TableofAuthorities"/>
              <w:rPr>
                <w:lang w:eastAsia="en-AU"/>
              </w:rPr>
            </w:pPr>
            <w:r w:rsidRPr="004B2DFC">
              <w:t>$175.9</w:t>
            </w:r>
          </w:p>
        </w:tc>
      </w:tr>
      <w:tr w:rsidR="008E7AA3" w:rsidRPr="005C23E7" w14:paraId="5378C9BE" w14:textId="77777777" w:rsidTr="00725616">
        <w:trPr>
          <w:trHeight w:val="340"/>
        </w:trPr>
        <w:tc>
          <w:tcPr>
            <w:tcW w:w="3969" w:type="dxa"/>
            <w:shd w:val="clear" w:color="auto" w:fill="D8DADA"/>
            <w:vAlign w:val="center"/>
            <w:hideMark/>
          </w:tcPr>
          <w:p w14:paraId="56321D9D" w14:textId="77777777" w:rsidR="008E7AA3" w:rsidRPr="00547AFC" w:rsidRDefault="008E7AA3" w:rsidP="0035766D">
            <w:pPr>
              <w:pStyle w:val="Tabletextindent"/>
              <w:rPr>
                <w:rStyle w:val="Strong"/>
              </w:rPr>
            </w:pPr>
            <w:r w:rsidRPr="00547AFC">
              <w:rPr>
                <w:rStyle w:val="Strong"/>
              </w:rPr>
              <w:t>Total cleaning expenses</w:t>
            </w:r>
          </w:p>
        </w:tc>
        <w:tc>
          <w:tcPr>
            <w:tcW w:w="1250" w:type="dxa"/>
            <w:shd w:val="clear" w:color="auto" w:fill="D8DADA"/>
            <w:noWrap/>
            <w:vAlign w:val="center"/>
          </w:tcPr>
          <w:p w14:paraId="5BA706F2" w14:textId="51B9BC66" w:rsidR="008E7AA3" w:rsidRPr="00547AFC" w:rsidRDefault="008E7AA3" w:rsidP="00547AFC">
            <w:pPr>
              <w:pStyle w:val="TableofAuthorities"/>
              <w:rPr>
                <w:rStyle w:val="Strong"/>
              </w:rPr>
            </w:pPr>
            <w:r w:rsidRPr="00547AFC">
              <w:rPr>
                <w:rStyle w:val="Strong"/>
              </w:rPr>
              <w:t>$305.4</w:t>
            </w:r>
          </w:p>
        </w:tc>
        <w:tc>
          <w:tcPr>
            <w:tcW w:w="1250" w:type="dxa"/>
            <w:shd w:val="clear" w:color="auto" w:fill="D8DADA"/>
            <w:noWrap/>
            <w:vAlign w:val="center"/>
          </w:tcPr>
          <w:p w14:paraId="31C255DF" w14:textId="5D7D884B" w:rsidR="008E7AA3" w:rsidRPr="00547AFC" w:rsidRDefault="008E7AA3" w:rsidP="00547AFC">
            <w:pPr>
              <w:pStyle w:val="TableofAuthorities"/>
              <w:rPr>
                <w:rStyle w:val="Strong"/>
              </w:rPr>
            </w:pPr>
            <w:r w:rsidRPr="00547AFC">
              <w:rPr>
                <w:rStyle w:val="Strong"/>
              </w:rPr>
              <w:t>$526.6</w:t>
            </w:r>
          </w:p>
        </w:tc>
        <w:tc>
          <w:tcPr>
            <w:tcW w:w="1250" w:type="dxa"/>
            <w:shd w:val="clear" w:color="auto" w:fill="D8DADA"/>
            <w:noWrap/>
            <w:vAlign w:val="center"/>
          </w:tcPr>
          <w:p w14:paraId="07650B54" w14:textId="33E28D06" w:rsidR="008E7AA3" w:rsidRPr="00547AFC" w:rsidRDefault="008E7AA3" w:rsidP="00547AFC">
            <w:pPr>
              <w:pStyle w:val="TableofAuthorities"/>
              <w:rPr>
                <w:rStyle w:val="Strong"/>
              </w:rPr>
            </w:pPr>
            <w:r w:rsidRPr="00547AFC">
              <w:rPr>
                <w:rStyle w:val="Strong"/>
              </w:rPr>
              <w:t>$56.7</w:t>
            </w:r>
          </w:p>
        </w:tc>
        <w:tc>
          <w:tcPr>
            <w:tcW w:w="1251" w:type="dxa"/>
            <w:shd w:val="clear" w:color="auto" w:fill="D8DADA"/>
            <w:noWrap/>
            <w:vAlign w:val="center"/>
          </w:tcPr>
          <w:p w14:paraId="4A705BA6" w14:textId="1548E89D" w:rsidR="008E7AA3" w:rsidRPr="00547AFC" w:rsidRDefault="008E7AA3" w:rsidP="00547AFC">
            <w:pPr>
              <w:pStyle w:val="TableofAuthorities"/>
              <w:rPr>
                <w:rStyle w:val="Strong"/>
              </w:rPr>
            </w:pPr>
            <w:r w:rsidRPr="00547AFC">
              <w:rPr>
                <w:rStyle w:val="Strong"/>
              </w:rPr>
              <w:t>$888.8</w:t>
            </w:r>
          </w:p>
        </w:tc>
      </w:tr>
      <w:tr w:rsidR="008E7AA3" w:rsidRPr="005C23E7" w14:paraId="4AEE9DF7" w14:textId="77777777" w:rsidTr="00725616">
        <w:trPr>
          <w:trHeight w:val="340"/>
        </w:trPr>
        <w:tc>
          <w:tcPr>
            <w:tcW w:w="3969" w:type="dxa"/>
            <w:shd w:val="clear" w:color="auto" w:fill="E8DEED" w:themeFill="accent3" w:themeFillTint="33"/>
            <w:vAlign w:val="center"/>
            <w:hideMark/>
          </w:tcPr>
          <w:p w14:paraId="5BE06114" w14:textId="77777777" w:rsidR="008E7AA3" w:rsidRPr="00547AFC" w:rsidRDefault="008E7AA3" w:rsidP="0035766D">
            <w:pPr>
              <w:pStyle w:val="Tabletextindent"/>
              <w:rPr>
                <w:rStyle w:val="Strong"/>
              </w:rPr>
            </w:pPr>
            <w:r w:rsidRPr="00547AFC">
              <w:rPr>
                <w:rStyle w:val="Strong"/>
              </w:rPr>
              <w:t>Laundry expenses</w:t>
            </w:r>
          </w:p>
        </w:tc>
        <w:tc>
          <w:tcPr>
            <w:tcW w:w="1250" w:type="dxa"/>
            <w:shd w:val="clear" w:color="auto" w:fill="E8DEED" w:themeFill="accent3" w:themeFillTint="33"/>
            <w:noWrap/>
            <w:vAlign w:val="center"/>
          </w:tcPr>
          <w:p w14:paraId="49F91B0D" w14:textId="5B449989" w:rsidR="008E7AA3" w:rsidRPr="004B2DFC" w:rsidRDefault="008E7AA3" w:rsidP="00132001">
            <w:pPr>
              <w:pStyle w:val="TableofAuthorities"/>
              <w:rPr>
                <w:lang w:eastAsia="en-AU"/>
              </w:rPr>
            </w:pPr>
          </w:p>
        </w:tc>
        <w:tc>
          <w:tcPr>
            <w:tcW w:w="1250" w:type="dxa"/>
            <w:shd w:val="clear" w:color="auto" w:fill="E8DEED" w:themeFill="accent3" w:themeFillTint="33"/>
            <w:noWrap/>
            <w:vAlign w:val="center"/>
          </w:tcPr>
          <w:p w14:paraId="748F92F1" w14:textId="3917A5E8" w:rsidR="008E7AA3" w:rsidRPr="004B2DFC" w:rsidRDefault="008E7AA3" w:rsidP="00132001">
            <w:pPr>
              <w:pStyle w:val="TableofAuthorities"/>
              <w:rPr>
                <w:lang w:eastAsia="en-AU"/>
              </w:rPr>
            </w:pPr>
          </w:p>
        </w:tc>
        <w:tc>
          <w:tcPr>
            <w:tcW w:w="1250" w:type="dxa"/>
            <w:shd w:val="clear" w:color="auto" w:fill="E8DEED" w:themeFill="accent3" w:themeFillTint="33"/>
            <w:noWrap/>
            <w:vAlign w:val="center"/>
          </w:tcPr>
          <w:p w14:paraId="430523DB" w14:textId="011260C9" w:rsidR="008E7AA3" w:rsidRPr="004B2DFC" w:rsidRDefault="008E7AA3" w:rsidP="00132001">
            <w:pPr>
              <w:pStyle w:val="TableofAuthorities"/>
              <w:rPr>
                <w:lang w:eastAsia="en-AU"/>
              </w:rPr>
            </w:pPr>
          </w:p>
        </w:tc>
        <w:tc>
          <w:tcPr>
            <w:tcW w:w="1251" w:type="dxa"/>
            <w:shd w:val="clear" w:color="auto" w:fill="E8DEED" w:themeFill="accent3" w:themeFillTint="33"/>
            <w:noWrap/>
            <w:vAlign w:val="center"/>
          </w:tcPr>
          <w:p w14:paraId="373D6F96" w14:textId="0AEEAA92" w:rsidR="008E7AA3" w:rsidRPr="004B2DFC" w:rsidRDefault="008E7AA3" w:rsidP="00132001">
            <w:pPr>
              <w:pStyle w:val="TableofAuthorities"/>
              <w:rPr>
                <w:lang w:eastAsia="en-AU"/>
              </w:rPr>
            </w:pPr>
          </w:p>
        </w:tc>
      </w:tr>
      <w:tr w:rsidR="008E7AA3" w:rsidRPr="005C23E7" w14:paraId="771D9C3C" w14:textId="77777777" w:rsidTr="00725616">
        <w:trPr>
          <w:trHeight w:val="340"/>
        </w:trPr>
        <w:tc>
          <w:tcPr>
            <w:tcW w:w="3969" w:type="dxa"/>
            <w:vAlign w:val="center"/>
            <w:hideMark/>
          </w:tcPr>
          <w:p w14:paraId="3F2EE9B8" w14:textId="77777777" w:rsidR="008E7AA3" w:rsidRPr="00DF24C0" w:rsidRDefault="008E7AA3" w:rsidP="003243D5">
            <w:pPr>
              <w:pStyle w:val="Tabletextindent2"/>
              <w:rPr>
                <w:lang w:eastAsia="en-AU"/>
              </w:rPr>
            </w:pPr>
            <w:r w:rsidRPr="00DF24C0">
              <w:rPr>
                <w:lang w:eastAsia="en-AU"/>
              </w:rPr>
              <w:t>Employee and agency labour costs</w:t>
            </w:r>
          </w:p>
        </w:tc>
        <w:tc>
          <w:tcPr>
            <w:tcW w:w="1250" w:type="dxa"/>
            <w:noWrap/>
            <w:vAlign w:val="center"/>
          </w:tcPr>
          <w:p w14:paraId="05C8FB48" w14:textId="291082D0" w:rsidR="008E7AA3" w:rsidRPr="004B2DFC" w:rsidRDefault="008E7AA3" w:rsidP="00132001">
            <w:pPr>
              <w:pStyle w:val="TableofAuthorities"/>
              <w:rPr>
                <w:lang w:eastAsia="en-AU"/>
              </w:rPr>
            </w:pPr>
            <w:r w:rsidRPr="004B2DFC">
              <w:t>$148.5</w:t>
            </w:r>
          </w:p>
        </w:tc>
        <w:tc>
          <w:tcPr>
            <w:tcW w:w="1250" w:type="dxa"/>
            <w:noWrap/>
            <w:vAlign w:val="center"/>
          </w:tcPr>
          <w:p w14:paraId="0A5CBEEB" w14:textId="79772CBE" w:rsidR="008E7AA3" w:rsidRPr="004B2DFC" w:rsidRDefault="008E7AA3" w:rsidP="00132001">
            <w:pPr>
              <w:pStyle w:val="TableofAuthorities"/>
              <w:rPr>
                <w:lang w:eastAsia="en-AU"/>
              </w:rPr>
            </w:pPr>
            <w:r w:rsidRPr="004B2DFC">
              <w:t>$131.0</w:t>
            </w:r>
          </w:p>
        </w:tc>
        <w:tc>
          <w:tcPr>
            <w:tcW w:w="1250" w:type="dxa"/>
            <w:noWrap/>
            <w:vAlign w:val="center"/>
          </w:tcPr>
          <w:p w14:paraId="2314F4F8" w14:textId="6BFC644A" w:rsidR="008E7AA3" w:rsidRPr="004B2DFC" w:rsidRDefault="008E7AA3" w:rsidP="00132001">
            <w:pPr>
              <w:pStyle w:val="TableofAuthorities"/>
              <w:rPr>
                <w:lang w:eastAsia="en-AU"/>
              </w:rPr>
            </w:pPr>
            <w:r w:rsidRPr="004B2DFC">
              <w:t>$7.7</w:t>
            </w:r>
          </w:p>
        </w:tc>
        <w:tc>
          <w:tcPr>
            <w:tcW w:w="1251" w:type="dxa"/>
            <w:noWrap/>
            <w:vAlign w:val="center"/>
          </w:tcPr>
          <w:p w14:paraId="76069F63" w14:textId="4CA0610B" w:rsidR="008E7AA3" w:rsidRPr="004B2DFC" w:rsidRDefault="008E7AA3" w:rsidP="00132001">
            <w:pPr>
              <w:pStyle w:val="TableofAuthorities"/>
              <w:rPr>
                <w:lang w:eastAsia="en-AU"/>
              </w:rPr>
            </w:pPr>
            <w:r w:rsidRPr="004B2DFC">
              <w:t>$287.2</w:t>
            </w:r>
          </w:p>
        </w:tc>
      </w:tr>
      <w:tr w:rsidR="008E7AA3" w:rsidRPr="005C23E7" w14:paraId="4B015EED" w14:textId="77777777" w:rsidTr="00725616">
        <w:trPr>
          <w:trHeight w:val="340"/>
        </w:trPr>
        <w:tc>
          <w:tcPr>
            <w:tcW w:w="3969" w:type="dxa"/>
            <w:vAlign w:val="center"/>
            <w:hideMark/>
          </w:tcPr>
          <w:p w14:paraId="45FFB2FE" w14:textId="77777777" w:rsidR="008E7AA3" w:rsidRPr="00DF24C0" w:rsidRDefault="008E7AA3" w:rsidP="003243D5">
            <w:pPr>
              <w:pStyle w:val="Tabletextindent2"/>
              <w:rPr>
                <w:lang w:eastAsia="en-AU"/>
              </w:rPr>
            </w:pPr>
            <w:r w:rsidRPr="00DF24C0">
              <w:rPr>
                <w:lang w:eastAsia="en-AU"/>
              </w:rPr>
              <w:t>Consumables</w:t>
            </w:r>
          </w:p>
        </w:tc>
        <w:tc>
          <w:tcPr>
            <w:tcW w:w="1250" w:type="dxa"/>
            <w:noWrap/>
            <w:vAlign w:val="center"/>
          </w:tcPr>
          <w:p w14:paraId="7D828439" w14:textId="3FB7CE12" w:rsidR="008E7AA3" w:rsidRPr="004B2DFC" w:rsidRDefault="008E7AA3" w:rsidP="00132001">
            <w:pPr>
              <w:pStyle w:val="TableofAuthorities"/>
              <w:rPr>
                <w:lang w:eastAsia="en-AU"/>
              </w:rPr>
            </w:pPr>
            <w:r w:rsidRPr="004B2DFC">
              <w:t>$15.4</w:t>
            </w:r>
          </w:p>
        </w:tc>
        <w:tc>
          <w:tcPr>
            <w:tcW w:w="1250" w:type="dxa"/>
            <w:noWrap/>
            <w:vAlign w:val="center"/>
          </w:tcPr>
          <w:p w14:paraId="131789A1" w14:textId="096951AC" w:rsidR="008E7AA3" w:rsidRPr="004B2DFC" w:rsidRDefault="008E7AA3" w:rsidP="00132001">
            <w:pPr>
              <w:pStyle w:val="TableofAuthorities"/>
              <w:rPr>
                <w:lang w:eastAsia="en-AU"/>
              </w:rPr>
            </w:pPr>
            <w:r w:rsidRPr="004B2DFC">
              <w:t>$25.7</w:t>
            </w:r>
          </w:p>
        </w:tc>
        <w:tc>
          <w:tcPr>
            <w:tcW w:w="1250" w:type="dxa"/>
            <w:noWrap/>
            <w:vAlign w:val="center"/>
          </w:tcPr>
          <w:p w14:paraId="09078FFA" w14:textId="286EF1C0" w:rsidR="008E7AA3" w:rsidRPr="004B2DFC" w:rsidRDefault="008E7AA3" w:rsidP="00132001">
            <w:pPr>
              <w:pStyle w:val="TableofAuthorities"/>
              <w:rPr>
                <w:lang w:eastAsia="en-AU"/>
              </w:rPr>
            </w:pPr>
            <w:r w:rsidRPr="004B2DFC">
              <w:t>$1.5</w:t>
            </w:r>
          </w:p>
        </w:tc>
        <w:tc>
          <w:tcPr>
            <w:tcW w:w="1251" w:type="dxa"/>
            <w:noWrap/>
            <w:vAlign w:val="center"/>
          </w:tcPr>
          <w:p w14:paraId="022B1CED" w14:textId="433D2A6B" w:rsidR="008E7AA3" w:rsidRPr="004B2DFC" w:rsidRDefault="008E7AA3" w:rsidP="00132001">
            <w:pPr>
              <w:pStyle w:val="TableofAuthorities"/>
              <w:rPr>
                <w:lang w:eastAsia="en-AU"/>
              </w:rPr>
            </w:pPr>
            <w:r w:rsidRPr="004B2DFC">
              <w:t>$42.6</w:t>
            </w:r>
          </w:p>
        </w:tc>
      </w:tr>
      <w:tr w:rsidR="008E7AA3" w:rsidRPr="005C23E7" w14:paraId="2317EE4F" w14:textId="77777777" w:rsidTr="00725616">
        <w:trPr>
          <w:trHeight w:val="340"/>
        </w:trPr>
        <w:tc>
          <w:tcPr>
            <w:tcW w:w="3969" w:type="dxa"/>
            <w:vAlign w:val="center"/>
            <w:hideMark/>
          </w:tcPr>
          <w:p w14:paraId="0EA39819" w14:textId="6E34066B" w:rsidR="008E7AA3" w:rsidRPr="00DF24C0" w:rsidRDefault="008E7AA3" w:rsidP="003243D5">
            <w:pPr>
              <w:pStyle w:val="Tabletextindent2"/>
              <w:rPr>
                <w:lang w:eastAsia="en-AU"/>
              </w:rPr>
            </w:pPr>
            <w:r w:rsidRPr="00DF24C0">
              <w:rPr>
                <w:lang w:eastAsia="en-AU"/>
              </w:rPr>
              <w:t xml:space="preserve">Contract services </w:t>
            </w:r>
            <w:r w:rsidRPr="00DF24C0">
              <w:t>–</w:t>
            </w:r>
            <w:r w:rsidRPr="00DF24C0">
              <w:rPr>
                <w:lang w:eastAsia="en-AU"/>
              </w:rPr>
              <w:t xml:space="preserve"> internal</w:t>
            </w:r>
          </w:p>
        </w:tc>
        <w:tc>
          <w:tcPr>
            <w:tcW w:w="1250" w:type="dxa"/>
            <w:noWrap/>
            <w:vAlign w:val="center"/>
          </w:tcPr>
          <w:p w14:paraId="350EB413" w14:textId="1C911248" w:rsidR="008E7AA3" w:rsidRPr="004B2DFC" w:rsidRDefault="008E7AA3" w:rsidP="00132001">
            <w:pPr>
              <w:pStyle w:val="TableofAuthorities"/>
              <w:rPr>
                <w:lang w:eastAsia="en-AU"/>
              </w:rPr>
            </w:pPr>
            <w:r w:rsidRPr="004B2DFC">
              <w:t>$2.5</w:t>
            </w:r>
          </w:p>
        </w:tc>
        <w:tc>
          <w:tcPr>
            <w:tcW w:w="1250" w:type="dxa"/>
            <w:noWrap/>
            <w:vAlign w:val="center"/>
          </w:tcPr>
          <w:p w14:paraId="101F1133" w14:textId="04770B9B" w:rsidR="008E7AA3" w:rsidRPr="004B2DFC" w:rsidRDefault="008E7AA3" w:rsidP="00132001">
            <w:pPr>
              <w:pStyle w:val="TableofAuthorities"/>
              <w:rPr>
                <w:lang w:eastAsia="en-AU"/>
              </w:rPr>
            </w:pPr>
            <w:r w:rsidRPr="004B2DFC">
              <w:t>$12.8</w:t>
            </w:r>
          </w:p>
        </w:tc>
        <w:tc>
          <w:tcPr>
            <w:tcW w:w="1250" w:type="dxa"/>
            <w:noWrap/>
            <w:vAlign w:val="center"/>
          </w:tcPr>
          <w:p w14:paraId="12E39245" w14:textId="6604FCAB" w:rsidR="008E7AA3" w:rsidRPr="004B2DFC" w:rsidRDefault="008E7AA3" w:rsidP="00132001">
            <w:pPr>
              <w:pStyle w:val="TableofAuthorities"/>
              <w:rPr>
                <w:lang w:eastAsia="en-AU"/>
              </w:rPr>
            </w:pPr>
            <w:r w:rsidRPr="004B2DFC">
              <w:t>$3.6</w:t>
            </w:r>
          </w:p>
        </w:tc>
        <w:tc>
          <w:tcPr>
            <w:tcW w:w="1251" w:type="dxa"/>
            <w:noWrap/>
            <w:vAlign w:val="center"/>
          </w:tcPr>
          <w:p w14:paraId="3F6F1225" w14:textId="685E1146" w:rsidR="008E7AA3" w:rsidRPr="004B2DFC" w:rsidRDefault="008E7AA3" w:rsidP="00132001">
            <w:pPr>
              <w:pStyle w:val="TableofAuthorities"/>
              <w:rPr>
                <w:lang w:eastAsia="en-AU"/>
              </w:rPr>
            </w:pPr>
            <w:r w:rsidRPr="004B2DFC">
              <w:t>$18.9</w:t>
            </w:r>
          </w:p>
        </w:tc>
      </w:tr>
      <w:tr w:rsidR="008E7AA3" w:rsidRPr="005C23E7" w14:paraId="7BEE2444" w14:textId="77777777" w:rsidTr="00725616">
        <w:trPr>
          <w:trHeight w:val="340"/>
        </w:trPr>
        <w:tc>
          <w:tcPr>
            <w:tcW w:w="3969" w:type="dxa"/>
            <w:vAlign w:val="center"/>
            <w:hideMark/>
          </w:tcPr>
          <w:p w14:paraId="681E1082" w14:textId="2B2D7D30" w:rsidR="008E7AA3" w:rsidRPr="00DF24C0" w:rsidRDefault="008E7AA3" w:rsidP="003243D5">
            <w:pPr>
              <w:pStyle w:val="Tabletextindent2"/>
              <w:rPr>
                <w:lang w:eastAsia="en-AU"/>
              </w:rPr>
            </w:pPr>
            <w:r w:rsidRPr="00DF24C0">
              <w:rPr>
                <w:lang w:eastAsia="en-AU"/>
              </w:rPr>
              <w:t xml:space="preserve">Contract services </w:t>
            </w:r>
            <w:r w:rsidRPr="00DF24C0">
              <w:t>–</w:t>
            </w:r>
            <w:r w:rsidRPr="00DF24C0">
              <w:rPr>
                <w:lang w:eastAsia="en-AU"/>
              </w:rPr>
              <w:t xml:space="preserve"> outsourcing</w:t>
            </w:r>
          </w:p>
        </w:tc>
        <w:tc>
          <w:tcPr>
            <w:tcW w:w="1250" w:type="dxa"/>
            <w:noWrap/>
            <w:vAlign w:val="center"/>
          </w:tcPr>
          <w:p w14:paraId="646C33D3" w14:textId="7BC98C82" w:rsidR="008E7AA3" w:rsidRPr="004B2DFC" w:rsidRDefault="008E7AA3" w:rsidP="00132001">
            <w:pPr>
              <w:pStyle w:val="TableofAuthorities"/>
              <w:rPr>
                <w:lang w:eastAsia="en-AU"/>
              </w:rPr>
            </w:pPr>
            <w:r w:rsidRPr="004B2DFC">
              <w:t>$24.7</w:t>
            </w:r>
          </w:p>
        </w:tc>
        <w:tc>
          <w:tcPr>
            <w:tcW w:w="1250" w:type="dxa"/>
            <w:noWrap/>
            <w:vAlign w:val="center"/>
          </w:tcPr>
          <w:p w14:paraId="260D155F" w14:textId="7E204E82" w:rsidR="008E7AA3" w:rsidRPr="004B2DFC" w:rsidRDefault="008E7AA3" w:rsidP="00132001">
            <w:pPr>
              <w:pStyle w:val="TableofAuthorities"/>
              <w:rPr>
                <w:lang w:eastAsia="en-AU"/>
              </w:rPr>
            </w:pPr>
            <w:r w:rsidRPr="004B2DFC">
              <w:t>$65.7</w:t>
            </w:r>
          </w:p>
        </w:tc>
        <w:tc>
          <w:tcPr>
            <w:tcW w:w="1250" w:type="dxa"/>
            <w:noWrap/>
            <w:vAlign w:val="center"/>
          </w:tcPr>
          <w:p w14:paraId="5EF9B0AE" w14:textId="3870D806" w:rsidR="008E7AA3" w:rsidRPr="004B2DFC" w:rsidRDefault="008E7AA3" w:rsidP="00132001">
            <w:pPr>
              <w:pStyle w:val="TableofAuthorities"/>
              <w:rPr>
                <w:lang w:eastAsia="en-AU"/>
              </w:rPr>
            </w:pPr>
            <w:r w:rsidRPr="004B2DFC">
              <w:t>$7.4</w:t>
            </w:r>
          </w:p>
        </w:tc>
        <w:tc>
          <w:tcPr>
            <w:tcW w:w="1251" w:type="dxa"/>
            <w:noWrap/>
            <w:vAlign w:val="center"/>
          </w:tcPr>
          <w:p w14:paraId="2BFBF4E1" w14:textId="5C1C2F53" w:rsidR="008E7AA3" w:rsidRPr="004B2DFC" w:rsidRDefault="008E7AA3" w:rsidP="00132001">
            <w:pPr>
              <w:pStyle w:val="TableofAuthorities"/>
              <w:rPr>
                <w:lang w:eastAsia="en-AU"/>
              </w:rPr>
            </w:pPr>
            <w:r w:rsidRPr="004B2DFC">
              <w:t>$97.9</w:t>
            </w:r>
          </w:p>
        </w:tc>
      </w:tr>
      <w:tr w:rsidR="008E7AA3" w:rsidRPr="005C23E7" w14:paraId="11BC0769" w14:textId="77777777" w:rsidTr="00725616">
        <w:trPr>
          <w:trHeight w:val="340"/>
        </w:trPr>
        <w:tc>
          <w:tcPr>
            <w:tcW w:w="3969" w:type="dxa"/>
            <w:shd w:val="clear" w:color="auto" w:fill="D8DADA"/>
            <w:vAlign w:val="center"/>
            <w:hideMark/>
          </w:tcPr>
          <w:p w14:paraId="79F23E4F" w14:textId="77777777" w:rsidR="008E7AA3" w:rsidRPr="00547AFC" w:rsidRDefault="008E7AA3" w:rsidP="0035766D">
            <w:pPr>
              <w:pStyle w:val="Tabletextindent"/>
              <w:rPr>
                <w:rStyle w:val="Strong"/>
              </w:rPr>
            </w:pPr>
            <w:r w:rsidRPr="00547AFC">
              <w:rPr>
                <w:rStyle w:val="Strong"/>
              </w:rPr>
              <w:t>Total laundry expenses</w:t>
            </w:r>
          </w:p>
        </w:tc>
        <w:tc>
          <w:tcPr>
            <w:tcW w:w="1250" w:type="dxa"/>
            <w:shd w:val="clear" w:color="auto" w:fill="D8DADA"/>
            <w:noWrap/>
            <w:vAlign w:val="center"/>
          </w:tcPr>
          <w:p w14:paraId="5D4D5568" w14:textId="4050787E" w:rsidR="008E7AA3" w:rsidRPr="00547AFC" w:rsidRDefault="008E7AA3" w:rsidP="00547AFC">
            <w:pPr>
              <w:pStyle w:val="TableofAuthorities"/>
              <w:rPr>
                <w:rStyle w:val="Strong"/>
              </w:rPr>
            </w:pPr>
            <w:r w:rsidRPr="00547AFC">
              <w:rPr>
                <w:rStyle w:val="Strong"/>
              </w:rPr>
              <w:t>$191.1</w:t>
            </w:r>
          </w:p>
        </w:tc>
        <w:tc>
          <w:tcPr>
            <w:tcW w:w="1250" w:type="dxa"/>
            <w:shd w:val="clear" w:color="auto" w:fill="D8DADA"/>
            <w:noWrap/>
            <w:vAlign w:val="center"/>
          </w:tcPr>
          <w:p w14:paraId="7AD26898" w14:textId="6A2B3E7B" w:rsidR="008E7AA3" w:rsidRPr="00547AFC" w:rsidRDefault="008E7AA3" w:rsidP="00547AFC">
            <w:pPr>
              <w:pStyle w:val="TableofAuthorities"/>
              <w:rPr>
                <w:rStyle w:val="Strong"/>
              </w:rPr>
            </w:pPr>
            <w:r w:rsidRPr="00547AFC">
              <w:rPr>
                <w:rStyle w:val="Strong"/>
              </w:rPr>
              <w:t>$235.3</w:t>
            </w:r>
          </w:p>
        </w:tc>
        <w:tc>
          <w:tcPr>
            <w:tcW w:w="1250" w:type="dxa"/>
            <w:shd w:val="clear" w:color="auto" w:fill="D8DADA"/>
            <w:noWrap/>
            <w:vAlign w:val="center"/>
          </w:tcPr>
          <w:p w14:paraId="75038C0C" w14:textId="1808E42E" w:rsidR="008E7AA3" w:rsidRPr="00547AFC" w:rsidRDefault="008E7AA3" w:rsidP="00547AFC">
            <w:pPr>
              <w:pStyle w:val="TableofAuthorities"/>
              <w:rPr>
                <w:rStyle w:val="Strong"/>
              </w:rPr>
            </w:pPr>
            <w:r w:rsidRPr="00547AFC">
              <w:rPr>
                <w:rStyle w:val="Strong"/>
              </w:rPr>
              <w:t>$20.2</w:t>
            </w:r>
          </w:p>
        </w:tc>
        <w:tc>
          <w:tcPr>
            <w:tcW w:w="1251" w:type="dxa"/>
            <w:shd w:val="clear" w:color="auto" w:fill="D8DADA"/>
            <w:noWrap/>
            <w:vAlign w:val="center"/>
          </w:tcPr>
          <w:p w14:paraId="242099E1" w14:textId="282676FA" w:rsidR="008E7AA3" w:rsidRPr="00547AFC" w:rsidRDefault="008E7AA3" w:rsidP="00547AFC">
            <w:pPr>
              <w:pStyle w:val="TableofAuthorities"/>
              <w:rPr>
                <w:rStyle w:val="Strong"/>
              </w:rPr>
            </w:pPr>
            <w:r w:rsidRPr="00547AFC">
              <w:rPr>
                <w:rStyle w:val="Strong"/>
              </w:rPr>
              <w:t>$446.6</w:t>
            </w:r>
          </w:p>
        </w:tc>
      </w:tr>
      <w:tr w:rsidR="008E7AA3" w:rsidRPr="005C23E7" w14:paraId="43031CA6" w14:textId="77777777" w:rsidTr="00725616">
        <w:trPr>
          <w:trHeight w:val="340"/>
        </w:trPr>
        <w:tc>
          <w:tcPr>
            <w:tcW w:w="3969" w:type="dxa"/>
            <w:vAlign w:val="center"/>
            <w:hideMark/>
          </w:tcPr>
          <w:p w14:paraId="7575033C" w14:textId="77777777" w:rsidR="008E7AA3" w:rsidRPr="00DF24C0" w:rsidRDefault="008E7AA3" w:rsidP="0035766D">
            <w:pPr>
              <w:pStyle w:val="Tabletextindent"/>
              <w:rPr>
                <w:lang w:eastAsia="en-AU"/>
              </w:rPr>
            </w:pPr>
            <w:r w:rsidRPr="00DF24C0">
              <w:rPr>
                <w:lang w:eastAsia="en-AU"/>
              </w:rPr>
              <w:t>Utilities</w:t>
            </w:r>
          </w:p>
        </w:tc>
        <w:tc>
          <w:tcPr>
            <w:tcW w:w="1250" w:type="dxa"/>
            <w:noWrap/>
            <w:vAlign w:val="center"/>
          </w:tcPr>
          <w:p w14:paraId="250A0890" w14:textId="66AF2C7C" w:rsidR="008E7AA3" w:rsidRPr="004B2DFC" w:rsidRDefault="008E7AA3" w:rsidP="00132001">
            <w:pPr>
              <w:pStyle w:val="TableofAuthorities"/>
              <w:rPr>
                <w:lang w:eastAsia="en-AU"/>
              </w:rPr>
            </w:pPr>
            <w:r w:rsidRPr="004B2DFC">
              <w:t>$203.5</w:t>
            </w:r>
          </w:p>
        </w:tc>
        <w:tc>
          <w:tcPr>
            <w:tcW w:w="1250" w:type="dxa"/>
            <w:noWrap/>
            <w:vAlign w:val="center"/>
          </w:tcPr>
          <w:p w14:paraId="0CF74838" w14:textId="694A7ED1" w:rsidR="008E7AA3" w:rsidRPr="004B2DFC" w:rsidRDefault="008E7AA3" w:rsidP="00132001">
            <w:pPr>
              <w:pStyle w:val="TableofAuthorities"/>
              <w:rPr>
                <w:lang w:eastAsia="en-AU"/>
              </w:rPr>
            </w:pPr>
            <w:r w:rsidRPr="004B2DFC">
              <w:t>$371.1</w:t>
            </w:r>
          </w:p>
        </w:tc>
        <w:tc>
          <w:tcPr>
            <w:tcW w:w="1250" w:type="dxa"/>
            <w:noWrap/>
            <w:vAlign w:val="center"/>
          </w:tcPr>
          <w:p w14:paraId="059A3FE6" w14:textId="69EFF5BC" w:rsidR="008E7AA3" w:rsidRPr="004B2DFC" w:rsidRDefault="008E7AA3" w:rsidP="00132001">
            <w:pPr>
              <w:pStyle w:val="TableofAuthorities"/>
              <w:rPr>
                <w:lang w:eastAsia="en-AU"/>
              </w:rPr>
            </w:pPr>
            <w:r w:rsidRPr="004B2DFC">
              <w:t>$19.9</w:t>
            </w:r>
          </w:p>
        </w:tc>
        <w:tc>
          <w:tcPr>
            <w:tcW w:w="1251" w:type="dxa"/>
            <w:noWrap/>
            <w:vAlign w:val="center"/>
          </w:tcPr>
          <w:p w14:paraId="09920CD6" w14:textId="35B31706" w:rsidR="008E7AA3" w:rsidRPr="004B2DFC" w:rsidRDefault="008E7AA3" w:rsidP="00132001">
            <w:pPr>
              <w:pStyle w:val="TableofAuthorities"/>
              <w:rPr>
                <w:lang w:eastAsia="en-AU"/>
              </w:rPr>
            </w:pPr>
            <w:r w:rsidRPr="004B2DFC">
              <w:t>$594.5</w:t>
            </w:r>
          </w:p>
        </w:tc>
      </w:tr>
      <w:tr w:rsidR="008E7AA3" w:rsidRPr="005C23E7" w14:paraId="5044FD4B" w14:textId="77777777" w:rsidTr="00725616">
        <w:trPr>
          <w:trHeight w:val="340"/>
        </w:trPr>
        <w:tc>
          <w:tcPr>
            <w:tcW w:w="3969" w:type="dxa"/>
            <w:vAlign w:val="center"/>
            <w:hideMark/>
          </w:tcPr>
          <w:p w14:paraId="696EDAE7" w14:textId="77777777" w:rsidR="008E7AA3" w:rsidRPr="00DF24C0" w:rsidRDefault="008E7AA3" w:rsidP="0035766D">
            <w:pPr>
              <w:pStyle w:val="Tabletextindent"/>
              <w:rPr>
                <w:lang w:eastAsia="en-AU"/>
              </w:rPr>
            </w:pPr>
            <w:r w:rsidRPr="00DF24C0">
              <w:rPr>
                <w:lang w:eastAsia="en-AU"/>
              </w:rPr>
              <w:t>Motor vehicle expenses</w:t>
            </w:r>
          </w:p>
        </w:tc>
        <w:tc>
          <w:tcPr>
            <w:tcW w:w="1250" w:type="dxa"/>
            <w:noWrap/>
            <w:vAlign w:val="center"/>
          </w:tcPr>
          <w:p w14:paraId="5CD0BE83" w14:textId="3286FFF9" w:rsidR="008E7AA3" w:rsidRPr="004B2DFC" w:rsidRDefault="008E7AA3" w:rsidP="00132001">
            <w:pPr>
              <w:pStyle w:val="TableofAuthorities"/>
              <w:rPr>
                <w:lang w:eastAsia="en-AU"/>
              </w:rPr>
            </w:pPr>
            <w:r w:rsidRPr="004B2DFC">
              <w:t>$4.4</w:t>
            </w:r>
          </w:p>
        </w:tc>
        <w:tc>
          <w:tcPr>
            <w:tcW w:w="1250" w:type="dxa"/>
            <w:noWrap/>
            <w:vAlign w:val="center"/>
          </w:tcPr>
          <w:p w14:paraId="4F298553" w14:textId="0016AF2E" w:rsidR="008E7AA3" w:rsidRPr="004B2DFC" w:rsidRDefault="008E7AA3" w:rsidP="00132001">
            <w:pPr>
              <w:pStyle w:val="TableofAuthorities"/>
              <w:rPr>
                <w:lang w:eastAsia="en-AU"/>
              </w:rPr>
            </w:pPr>
            <w:r w:rsidRPr="004B2DFC">
              <w:t>$12.8</w:t>
            </w:r>
          </w:p>
        </w:tc>
        <w:tc>
          <w:tcPr>
            <w:tcW w:w="1250" w:type="dxa"/>
            <w:noWrap/>
            <w:vAlign w:val="center"/>
          </w:tcPr>
          <w:p w14:paraId="06ECA3E9" w14:textId="014B2246" w:rsidR="008E7AA3" w:rsidRPr="004B2DFC" w:rsidRDefault="008E7AA3" w:rsidP="00132001">
            <w:pPr>
              <w:pStyle w:val="TableofAuthorities"/>
              <w:rPr>
                <w:lang w:eastAsia="en-AU"/>
              </w:rPr>
            </w:pPr>
            <w:r w:rsidRPr="004B2DFC">
              <w:t>$1.5</w:t>
            </w:r>
          </w:p>
        </w:tc>
        <w:tc>
          <w:tcPr>
            <w:tcW w:w="1251" w:type="dxa"/>
            <w:noWrap/>
            <w:vAlign w:val="center"/>
          </w:tcPr>
          <w:p w14:paraId="3F58E48E" w14:textId="3A6E9180" w:rsidR="008E7AA3" w:rsidRPr="004B2DFC" w:rsidRDefault="008E7AA3" w:rsidP="00132001">
            <w:pPr>
              <w:pStyle w:val="TableofAuthorities"/>
              <w:rPr>
                <w:lang w:eastAsia="en-AU"/>
              </w:rPr>
            </w:pPr>
            <w:r w:rsidRPr="004B2DFC">
              <w:t>$18.7</w:t>
            </w:r>
          </w:p>
        </w:tc>
      </w:tr>
      <w:tr w:rsidR="008E7AA3" w:rsidRPr="005C23E7" w14:paraId="218C5C8B" w14:textId="77777777" w:rsidTr="00725616">
        <w:trPr>
          <w:trHeight w:val="340"/>
        </w:trPr>
        <w:tc>
          <w:tcPr>
            <w:tcW w:w="3969" w:type="dxa"/>
            <w:shd w:val="clear" w:color="auto" w:fill="E8DEED" w:themeFill="accent3" w:themeFillTint="33"/>
            <w:vAlign w:val="center"/>
            <w:hideMark/>
          </w:tcPr>
          <w:p w14:paraId="01B5FAB2" w14:textId="44DFD46D" w:rsidR="008E7AA3" w:rsidRPr="00547AFC" w:rsidRDefault="008E7AA3" w:rsidP="0035766D">
            <w:pPr>
              <w:pStyle w:val="Tabletextindent"/>
              <w:rPr>
                <w:rStyle w:val="Strong"/>
              </w:rPr>
            </w:pPr>
            <w:r w:rsidRPr="00547AFC">
              <w:rPr>
                <w:rStyle w:val="Strong"/>
              </w:rPr>
              <w:t xml:space="preserve">Other </w:t>
            </w:r>
            <w:r w:rsidR="00324309" w:rsidRPr="00547AFC">
              <w:rPr>
                <w:rStyle w:val="Strong"/>
              </w:rPr>
              <w:t>everyday living</w:t>
            </w:r>
            <w:r w:rsidRPr="00547AFC">
              <w:rPr>
                <w:rStyle w:val="Strong"/>
              </w:rPr>
              <w:t xml:space="preserve"> expenses</w:t>
            </w:r>
          </w:p>
        </w:tc>
        <w:tc>
          <w:tcPr>
            <w:tcW w:w="1250" w:type="dxa"/>
            <w:shd w:val="clear" w:color="auto" w:fill="E8DEED" w:themeFill="accent3" w:themeFillTint="33"/>
            <w:noWrap/>
            <w:vAlign w:val="center"/>
          </w:tcPr>
          <w:p w14:paraId="3D5F26FA" w14:textId="6A6C309D" w:rsidR="008E7AA3" w:rsidRPr="004B2DFC" w:rsidRDefault="008E7AA3" w:rsidP="008E7AA3">
            <w:pPr>
              <w:spacing w:before="0" w:after="0" w:line="240" w:lineRule="auto"/>
              <w:rPr>
                <w:rFonts w:asciiTheme="majorHAnsi" w:hAnsiTheme="majorHAnsi" w:cstheme="majorHAnsi"/>
                <w:b/>
                <w:sz w:val="20"/>
                <w:szCs w:val="20"/>
                <w:lang w:eastAsia="en-AU"/>
              </w:rPr>
            </w:pPr>
          </w:p>
        </w:tc>
        <w:tc>
          <w:tcPr>
            <w:tcW w:w="1250" w:type="dxa"/>
            <w:shd w:val="clear" w:color="auto" w:fill="E8DEED" w:themeFill="accent3" w:themeFillTint="33"/>
            <w:noWrap/>
            <w:vAlign w:val="center"/>
          </w:tcPr>
          <w:p w14:paraId="06671407" w14:textId="02D96E61" w:rsidR="008E7AA3" w:rsidRPr="004B2DFC" w:rsidRDefault="008E7AA3" w:rsidP="008E7AA3">
            <w:pPr>
              <w:spacing w:before="0" w:after="0" w:line="240" w:lineRule="auto"/>
              <w:rPr>
                <w:rFonts w:asciiTheme="majorHAnsi" w:hAnsiTheme="majorHAnsi" w:cstheme="majorHAnsi"/>
                <w:b/>
                <w:sz w:val="20"/>
                <w:szCs w:val="20"/>
                <w:lang w:eastAsia="en-AU"/>
              </w:rPr>
            </w:pPr>
          </w:p>
        </w:tc>
        <w:tc>
          <w:tcPr>
            <w:tcW w:w="1250" w:type="dxa"/>
            <w:shd w:val="clear" w:color="auto" w:fill="E8DEED" w:themeFill="accent3" w:themeFillTint="33"/>
            <w:noWrap/>
            <w:vAlign w:val="center"/>
          </w:tcPr>
          <w:p w14:paraId="3B77F46F" w14:textId="0AB2A7BB" w:rsidR="008E7AA3" w:rsidRPr="004B2DFC" w:rsidRDefault="008E7AA3" w:rsidP="008E7AA3">
            <w:pPr>
              <w:spacing w:before="0" w:after="0" w:line="240" w:lineRule="auto"/>
              <w:rPr>
                <w:rFonts w:asciiTheme="majorHAnsi" w:hAnsiTheme="majorHAnsi" w:cstheme="majorHAnsi"/>
                <w:b/>
                <w:sz w:val="20"/>
                <w:szCs w:val="20"/>
                <w:lang w:eastAsia="en-AU"/>
              </w:rPr>
            </w:pPr>
          </w:p>
        </w:tc>
        <w:tc>
          <w:tcPr>
            <w:tcW w:w="1251" w:type="dxa"/>
            <w:shd w:val="clear" w:color="auto" w:fill="E8DEED" w:themeFill="accent3" w:themeFillTint="33"/>
            <w:noWrap/>
            <w:vAlign w:val="center"/>
          </w:tcPr>
          <w:p w14:paraId="03E92064" w14:textId="4793C328" w:rsidR="008E7AA3" w:rsidRPr="004B2DFC" w:rsidRDefault="008E7AA3" w:rsidP="008E7AA3">
            <w:pPr>
              <w:spacing w:before="0" w:after="0" w:line="240" w:lineRule="auto"/>
              <w:rPr>
                <w:rFonts w:asciiTheme="majorHAnsi" w:hAnsiTheme="majorHAnsi" w:cstheme="majorHAnsi"/>
                <w:b/>
                <w:sz w:val="20"/>
                <w:szCs w:val="20"/>
                <w:lang w:eastAsia="en-AU"/>
              </w:rPr>
            </w:pPr>
          </w:p>
        </w:tc>
      </w:tr>
      <w:tr w:rsidR="008E7AA3" w:rsidRPr="005C23E7" w14:paraId="4D2BCD9F" w14:textId="77777777" w:rsidTr="00725616">
        <w:trPr>
          <w:trHeight w:val="340"/>
        </w:trPr>
        <w:tc>
          <w:tcPr>
            <w:tcW w:w="3969" w:type="dxa"/>
            <w:vAlign w:val="center"/>
            <w:hideMark/>
          </w:tcPr>
          <w:p w14:paraId="20C70D86" w14:textId="50D7955D" w:rsidR="008E7AA3" w:rsidRPr="00DF24C0" w:rsidRDefault="008E7AA3" w:rsidP="003243D5">
            <w:pPr>
              <w:pStyle w:val="Tabletextindent2"/>
              <w:rPr>
                <w:lang w:eastAsia="en-AU"/>
              </w:rPr>
            </w:pPr>
            <w:r w:rsidRPr="00DF24C0">
              <w:rPr>
                <w:lang w:eastAsia="en-AU"/>
              </w:rPr>
              <w:t>Workcover premium (</w:t>
            </w:r>
            <w:r w:rsidR="00324309">
              <w:rPr>
                <w:lang w:eastAsia="en-AU"/>
              </w:rPr>
              <w:t>e</w:t>
            </w:r>
            <w:r w:rsidR="00324309" w:rsidRPr="00324309">
              <w:rPr>
                <w:lang w:eastAsia="en-AU"/>
              </w:rPr>
              <w:t xml:space="preserve">veryday living </w:t>
            </w:r>
            <w:r w:rsidRPr="00DF24C0">
              <w:rPr>
                <w:lang w:eastAsia="en-AU"/>
              </w:rPr>
              <w:t>employee labour)</w:t>
            </w:r>
          </w:p>
        </w:tc>
        <w:tc>
          <w:tcPr>
            <w:tcW w:w="1250" w:type="dxa"/>
            <w:noWrap/>
            <w:vAlign w:val="center"/>
          </w:tcPr>
          <w:p w14:paraId="0F5E9D08" w14:textId="3ED0BA3A" w:rsidR="008E7AA3" w:rsidRPr="004B2DFC" w:rsidRDefault="008E7AA3" w:rsidP="00132001">
            <w:pPr>
              <w:pStyle w:val="TableofAuthorities"/>
              <w:rPr>
                <w:lang w:eastAsia="en-AU"/>
              </w:rPr>
            </w:pPr>
            <w:r w:rsidRPr="004B2DFC">
              <w:t>$22.3</w:t>
            </w:r>
          </w:p>
        </w:tc>
        <w:tc>
          <w:tcPr>
            <w:tcW w:w="1250" w:type="dxa"/>
            <w:noWrap/>
            <w:vAlign w:val="center"/>
          </w:tcPr>
          <w:p w14:paraId="3BBAFD18" w14:textId="6885205B" w:rsidR="008E7AA3" w:rsidRPr="004B2DFC" w:rsidRDefault="008E7AA3" w:rsidP="00132001">
            <w:pPr>
              <w:pStyle w:val="TableofAuthorities"/>
              <w:rPr>
                <w:lang w:eastAsia="en-AU"/>
              </w:rPr>
            </w:pPr>
            <w:r w:rsidRPr="004B2DFC">
              <w:t>$36.9</w:t>
            </w:r>
          </w:p>
        </w:tc>
        <w:tc>
          <w:tcPr>
            <w:tcW w:w="1250" w:type="dxa"/>
            <w:noWrap/>
            <w:vAlign w:val="center"/>
          </w:tcPr>
          <w:p w14:paraId="0F8C5C9C" w14:textId="5637225E" w:rsidR="008E7AA3" w:rsidRPr="004B2DFC" w:rsidRDefault="008E7AA3" w:rsidP="00132001">
            <w:pPr>
              <w:pStyle w:val="TableofAuthorities"/>
              <w:rPr>
                <w:lang w:eastAsia="en-AU"/>
              </w:rPr>
            </w:pPr>
            <w:r w:rsidRPr="004B2DFC">
              <w:t>$1.6</w:t>
            </w:r>
          </w:p>
        </w:tc>
        <w:tc>
          <w:tcPr>
            <w:tcW w:w="1251" w:type="dxa"/>
            <w:noWrap/>
            <w:vAlign w:val="center"/>
          </w:tcPr>
          <w:p w14:paraId="16C98CD0" w14:textId="1C2E4BCA" w:rsidR="008E7AA3" w:rsidRPr="004B2DFC" w:rsidRDefault="008E7AA3" w:rsidP="00132001">
            <w:pPr>
              <w:pStyle w:val="TableofAuthorities"/>
              <w:rPr>
                <w:lang w:eastAsia="en-AU"/>
              </w:rPr>
            </w:pPr>
            <w:r w:rsidRPr="004B2DFC">
              <w:t>$60.8</w:t>
            </w:r>
          </w:p>
        </w:tc>
      </w:tr>
      <w:tr w:rsidR="008E7AA3" w:rsidRPr="005C23E7" w14:paraId="1D5C92AE" w14:textId="77777777" w:rsidTr="00725616">
        <w:trPr>
          <w:trHeight w:val="340"/>
        </w:trPr>
        <w:tc>
          <w:tcPr>
            <w:tcW w:w="3969" w:type="dxa"/>
            <w:vAlign w:val="center"/>
            <w:hideMark/>
          </w:tcPr>
          <w:p w14:paraId="247C203C" w14:textId="37662822" w:rsidR="008E7AA3" w:rsidRPr="00DF24C0" w:rsidRDefault="008E7AA3" w:rsidP="003243D5">
            <w:pPr>
              <w:pStyle w:val="Tabletextindent2"/>
              <w:rPr>
                <w:lang w:eastAsia="en-AU"/>
              </w:rPr>
            </w:pPr>
            <w:r w:rsidRPr="00DF24C0">
              <w:rPr>
                <w:lang w:eastAsia="en-AU"/>
              </w:rPr>
              <w:t>Payroll tax (</w:t>
            </w:r>
            <w:r w:rsidR="00324309">
              <w:rPr>
                <w:lang w:eastAsia="en-AU"/>
              </w:rPr>
              <w:t>e</w:t>
            </w:r>
            <w:r w:rsidR="00324309" w:rsidRPr="00324309">
              <w:rPr>
                <w:lang w:eastAsia="en-AU"/>
              </w:rPr>
              <w:t xml:space="preserve">veryday living </w:t>
            </w:r>
            <w:r w:rsidRPr="00DF24C0">
              <w:rPr>
                <w:lang w:eastAsia="en-AU"/>
              </w:rPr>
              <w:t>employee labour)</w:t>
            </w:r>
          </w:p>
        </w:tc>
        <w:tc>
          <w:tcPr>
            <w:tcW w:w="1250" w:type="dxa"/>
            <w:noWrap/>
            <w:vAlign w:val="center"/>
          </w:tcPr>
          <w:p w14:paraId="48ED5E9C" w14:textId="371E3D7B" w:rsidR="008E7AA3" w:rsidRPr="004B2DFC" w:rsidRDefault="008E7AA3" w:rsidP="00132001">
            <w:pPr>
              <w:pStyle w:val="TableofAuthorities"/>
              <w:rPr>
                <w:lang w:eastAsia="en-AU"/>
              </w:rPr>
            </w:pPr>
            <w:r w:rsidRPr="004B2DFC">
              <w:t>$46.8</w:t>
            </w:r>
          </w:p>
        </w:tc>
        <w:tc>
          <w:tcPr>
            <w:tcW w:w="1250" w:type="dxa"/>
            <w:noWrap/>
            <w:vAlign w:val="center"/>
          </w:tcPr>
          <w:p w14:paraId="55536515" w14:textId="1E295AE6" w:rsidR="008E7AA3" w:rsidRPr="004B2DFC" w:rsidRDefault="008E7AA3" w:rsidP="00132001">
            <w:pPr>
              <w:pStyle w:val="TableofAuthorities"/>
              <w:rPr>
                <w:lang w:eastAsia="en-AU"/>
              </w:rPr>
            </w:pPr>
            <w:r w:rsidRPr="004B2DFC">
              <w:t>$0.3</w:t>
            </w:r>
          </w:p>
        </w:tc>
        <w:tc>
          <w:tcPr>
            <w:tcW w:w="1250" w:type="dxa"/>
            <w:noWrap/>
            <w:vAlign w:val="center"/>
          </w:tcPr>
          <w:p w14:paraId="7B59AB5F" w14:textId="3390DA69" w:rsidR="008E7AA3" w:rsidRPr="004B2DFC" w:rsidRDefault="008E7AA3" w:rsidP="00132001">
            <w:pPr>
              <w:pStyle w:val="TableofAuthorities"/>
              <w:rPr>
                <w:lang w:eastAsia="en-AU"/>
              </w:rPr>
            </w:pPr>
            <w:r w:rsidRPr="004B2DFC">
              <w:t>$0.2</w:t>
            </w:r>
          </w:p>
        </w:tc>
        <w:tc>
          <w:tcPr>
            <w:tcW w:w="1251" w:type="dxa"/>
            <w:noWrap/>
            <w:vAlign w:val="center"/>
          </w:tcPr>
          <w:p w14:paraId="3A10460F" w14:textId="5717B21A" w:rsidR="008E7AA3" w:rsidRPr="004B2DFC" w:rsidRDefault="008E7AA3" w:rsidP="00132001">
            <w:pPr>
              <w:pStyle w:val="TableofAuthorities"/>
              <w:rPr>
                <w:lang w:eastAsia="en-AU"/>
              </w:rPr>
            </w:pPr>
            <w:r w:rsidRPr="004B2DFC">
              <w:t>$47.3</w:t>
            </w:r>
          </w:p>
        </w:tc>
      </w:tr>
      <w:tr w:rsidR="008E7AA3" w:rsidRPr="005C23E7" w14:paraId="0D8C75F4" w14:textId="77777777" w:rsidTr="00725616">
        <w:trPr>
          <w:trHeight w:val="340"/>
        </w:trPr>
        <w:tc>
          <w:tcPr>
            <w:tcW w:w="3969" w:type="dxa"/>
            <w:vAlign w:val="center"/>
            <w:hideMark/>
          </w:tcPr>
          <w:p w14:paraId="0373DFE7" w14:textId="77777777" w:rsidR="008E7AA3" w:rsidRPr="00DF24C0" w:rsidRDefault="008E7AA3" w:rsidP="003243D5">
            <w:pPr>
              <w:pStyle w:val="Tabletextindent2"/>
              <w:rPr>
                <w:lang w:eastAsia="en-AU"/>
              </w:rPr>
            </w:pPr>
            <w:r w:rsidRPr="00DF24C0">
              <w:rPr>
                <w:lang w:eastAsia="en-AU"/>
              </w:rPr>
              <w:t>Quality, compliance and training external costs</w:t>
            </w:r>
          </w:p>
        </w:tc>
        <w:tc>
          <w:tcPr>
            <w:tcW w:w="1250" w:type="dxa"/>
            <w:noWrap/>
            <w:vAlign w:val="center"/>
          </w:tcPr>
          <w:p w14:paraId="0F61475C" w14:textId="431885FB" w:rsidR="008E7AA3" w:rsidRPr="004B2DFC" w:rsidRDefault="008E7AA3" w:rsidP="00132001">
            <w:pPr>
              <w:pStyle w:val="TableofAuthorities"/>
              <w:rPr>
                <w:lang w:eastAsia="en-AU"/>
              </w:rPr>
            </w:pPr>
            <w:r w:rsidRPr="004B2DFC">
              <w:t>$3.1</w:t>
            </w:r>
          </w:p>
        </w:tc>
        <w:tc>
          <w:tcPr>
            <w:tcW w:w="1250" w:type="dxa"/>
            <w:noWrap/>
            <w:vAlign w:val="center"/>
          </w:tcPr>
          <w:p w14:paraId="21FB4EDE" w14:textId="1ED8D5A9" w:rsidR="008E7AA3" w:rsidRPr="004B2DFC" w:rsidRDefault="008E7AA3" w:rsidP="00132001">
            <w:pPr>
              <w:pStyle w:val="TableofAuthorities"/>
              <w:rPr>
                <w:lang w:eastAsia="en-AU"/>
              </w:rPr>
            </w:pPr>
            <w:r w:rsidRPr="004B2DFC">
              <w:t>$6.8</w:t>
            </w:r>
          </w:p>
        </w:tc>
        <w:tc>
          <w:tcPr>
            <w:tcW w:w="1250" w:type="dxa"/>
            <w:noWrap/>
            <w:vAlign w:val="center"/>
          </w:tcPr>
          <w:p w14:paraId="410D6833" w14:textId="7F898850" w:rsidR="008E7AA3" w:rsidRPr="004B2DFC" w:rsidRDefault="008E7AA3" w:rsidP="00132001">
            <w:pPr>
              <w:pStyle w:val="TableofAuthorities"/>
              <w:rPr>
                <w:lang w:eastAsia="en-AU"/>
              </w:rPr>
            </w:pPr>
            <w:r w:rsidRPr="004B2DFC">
              <w:t>$0.1</w:t>
            </w:r>
          </w:p>
        </w:tc>
        <w:tc>
          <w:tcPr>
            <w:tcW w:w="1251" w:type="dxa"/>
            <w:noWrap/>
            <w:vAlign w:val="center"/>
          </w:tcPr>
          <w:p w14:paraId="3A63464B" w14:textId="5A3F4FAF" w:rsidR="008E7AA3" w:rsidRPr="004B2DFC" w:rsidRDefault="008E7AA3" w:rsidP="00132001">
            <w:pPr>
              <w:pStyle w:val="TableofAuthorities"/>
              <w:rPr>
                <w:lang w:eastAsia="en-AU"/>
              </w:rPr>
            </w:pPr>
            <w:r w:rsidRPr="004B2DFC">
              <w:t>$10.0</w:t>
            </w:r>
          </w:p>
        </w:tc>
      </w:tr>
      <w:tr w:rsidR="008E7AA3" w:rsidRPr="005C23E7" w14:paraId="15492771" w14:textId="77777777" w:rsidTr="00725616">
        <w:trPr>
          <w:trHeight w:val="340"/>
        </w:trPr>
        <w:tc>
          <w:tcPr>
            <w:tcW w:w="3969" w:type="dxa"/>
            <w:vAlign w:val="center"/>
            <w:hideMark/>
          </w:tcPr>
          <w:p w14:paraId="6095C8C9" w14:textId="11EC1F65" w:rsidR="008E7AA3" w:rsidRPr="00DF24C0" w:rsidRDefault="008E7AA3" w:rsidP="003243D5">
            <w:pPr>
              <w:pStyle w:val="Tabletextindent2"/>
              <w:rPr>
                <w:lang w:eastAsia="en-AU"/>
              </w:rPr>
            </w:pPr>
            <w:r w:rsidRPr="00DF24C0">
              <w:rPr>
                <w:lang w:eastAsia="en-AU"/>
              </w:rPr>
              <w:t xml:space="preserve">Other </w:t>
            </w:r>
            <w:r w:rsidR="00324309">
              <w:rPr>
                <w:lang w:eastAsia="en-AU"/>
              </w:rPr>
              <w:t>e</w:t>
            </w:r>
            <w:r w:rsidR="00324309" w:rsidRPr="00324309">
              <w:rPr>
                <w:lang w:eastAsia="en-AU"/>
              </w:rPr>
              <w:t xml:space="preserve">veryday living </w:t>
            </w:r>
            <w:r w:rsidRPr="00DF24C0">
              <w:rPr>
                <w:lang w:eastAsia="en-AU"/>
              </w:rPr>
              <w:t>expenses</w:t>
            </w:r>
          </w:p>
        </w:tc>
        <w:tc>
          <w:tcPr>
            <w:tcW w:w="1250" w:type="dxa"/>
            <w:noWrap/>
            <w:vAlign w:val="center"/>
          </w:tcPr>
          <w:p w14:paraId="6D44BB3B" w14:textId="49E0D8B2" w:rsidR="008E7AA3" w:rsidRPr="004B2DFC" w:rsidRDefault="008E7AA3" w:rsidP="00132001">
            <w:pPr>
              <w:pStyle w:val="TableofAuthorities"/>
              <w:rPr>
                <w:lang w:eastAsia="en-AU"/>
              </w:rPr>
            </w:pPr>
            <w:r w:rsidRPr="004B2DFC">
              <w:t>$25.2</w:t>
            </w:r>
          </w:p>
        </w:tc>
        <w:tc>
          <w:tcPr>
            <w:tcW w:w="1250" w:type="dxa"/>
            <w:noWrap/>
            <w:vAlign w:val="center"/>
          </w:tcPr>
          <w:p w14:paraId="00CFBC13" w14:textId="51E602A0" w:rsidR="008E7AA3" w:rsidRPr="004B2DFC" w:rsidRDefault="008E7AA3" w:rsidP="00132001">
            <w:pPr>
              <w:pStyle w:val="TableofAuthorities"/>
              <w:rPr>
                <w:lang w:eastAsia="en-AU"/>
              </w:rPr>
            </w:pPr>
            <w:r w:rsidRPr="004B2DFC">
              <w:t>$11.4</w:t>
            </w:r>
          </w:p>
        </w:tc>
        <w:tc>
          <w:tcPr>
            <w:tcW w:w="1250" w:type="dxa"/>
            <w:noWrap/>
            <w:vAlign w:val="center"/>
          </w:tcPr>
          <w:p w14:paraId="3C6EDF46" w14:textId="7FFF856B" w:rsidR="008E7AA3" w:rsidRPr="004B2DFC" w:rsidRDefault="008E7AA3" w:rsidP="00132001">
            <w:pPr>
              <w:pStyle w:val="TableofAuthorities"/>
              <w:rPr>
                <w:lang w:eastAsia="en-AU"/>
              </w:rPr>
            </w:pPr>
            <w:r w:rsidRPr="004B2DFC">
              <w:t>$1.2</w:t>
            </w:r>
          </w:p>
        </w:tc>
        <w:tc>
          <w:tcPr>
            <w:tcW w:w="1251" w:type="dxa"/>
            <w:noWrap/>
            <w:vAlign w:val="center"/>
          </w:tcPr>
          <w:p w14:paraId="04784704" w14:textId="08AE5D26" w:rsidR="008E7AA3" w:rsidRPr="004B2DFC" w:rsidRDefault="008E7AA3" w:rsidP="00132001">
            <w:pPr>
              <w:pStyle w:val="TableofAuthorities"/>
              <w:rPr>
                <w:lang w:eastAsia="en-AU"/>
              </w:rPr>
            </w:pPr>
            <w:r w:rsidRPr="004B2DFC">
              <w:t>$37.7</w:t>
            </w:r>
          </w:p>
        </w:tc>
      </w:tr>
      <w:tr w:rsidR="008E7AA3" w:rsidRPr="00F3353D" w14:paraId="3FD51E76" w14:textId="77777777" w:rsidTr="00725616">
        <w:trPr>
          <w:trHeight w:val="340"/>
        </w:trPr>
        <w:tc>
          <w:tcPr>
            <w:tcW w:w="3969" w:type="dxa"/>
            <w:shd w:val="clear" w:color="auto" w:fill="D8DADA"/>
            <w:vAlign w:val="center"/>
            <w:hideMark/>
          </w:tcPr>
          <w:p w14:paraId="327ADC5D" w14:textId="7DE6F6A5" w:rsidR="008E7AA3" w:rsidRPr="00547AFC" w:rsidRDefault="008E7AA3" w:rsidP="00DD408A">
            <w:pPr>
              <w:pStyle w:val="Tabletextindent"/>
              <w:rPr>
                <w:rStyle w:val="Strong"/>
              </w:rPr>
            </w:pPr>
            <w:r w:rsidRPr="00547AFC">
              <w:rPr>
                <w:rStyle w:val="Strong"/>
              </w:rPr>
              <w:t xml:space="preserve">Total other </w:t>
            </w:r>
            <w:r w:rsidR="00324309" w:rsidRPr="00547AFC">
              <w:rPr>
                <w:rStyle w:val="Strong"/>
              </w:rPr>
              <w:t>everyday living</w:t>
            </w:r>
            <w:r w:rsidRPr="00547AFC">
              <w:rPr>
                <w:rStyle w:val="Strong"/>
              </w:rPr>
              <w:t xml:space="preserve"> expenses</w:t>
            </w:r>
          </w:p>
        </w:tc>
        <w:tc>
          <w:tcPr>
            <w:tcW w:w="1250" w:type="dxa"/>
            <w:shd w:val="clear" w:color="auto" w:fill="D8DADA"/>
            <w:noWrap/>
            <w:vAlign w:val="center"/>
          </w:tcPr>
          <w:p w14:paraId="2E64AC1C" w14:textId="24383746" w:rsidR="008E7AA3" w:rsidRPr="00547AFC" w:rsidRDefault="008E7AA3" w:rsidP="00547AFC">
            <w:pPr>
              <w:pStyle w:val="TableofAuthorities"/>
              <w:rPr>
                <w:rStyle w:val="Strong"/>
              </w:rPr>
            </w:pPr>
            <w:r w:rsidRPr="00547AFC">
              <w:rPr>
                <w:rStyle w:val="Strong"/>
              </w:rPr>
              <w:t>$97.4</w:t>
            </w:r>
          </w:p>
        </w:tc>
        <w:tc>
          <w:tcPr>
            <w:tcW w:w="1250" w:type="dxa"/>
            <w:shd w:val="clear" w:color="auto" w:fill="D8DADA"/>
            <w:noWrap/>
            <w:vAlign w:val="center"/>
          </w:tcPr>
          <w:p w14:paraId="672B7D38" w14:textId="1BAD4250" w:rsidR="008E7AA3" w:rsidRPr="00547AFC" w:rsidRDefault="008E7AA3" w:rsidP="00547AFC">
            <w:pPr>
              <w:pStyle w:val="TableofAuthorities"/>
              <w:rPr>
                <w:rStyle w:val="Strong"/>
              </w:rPr>
            </w:pPr>
            <w:r w:rsidRPr="00547AFC">
              <w:rPr>
                <w:rStyle w:val="Strong"/>
              </w:rPr>
              <w:t>$55.4</w:t>
            </w:r>
          </w:p>
        </w:tc>
        <w:tc>
          <w:tcPr>
            <w:tcW w:w="1250" w:type="dxa"/>
            <w:shd w:val="clear" w:color="auto" w:fill="D8DADA"/>
            <w:noWrap/>
            <w:vAlign w:val="center"/>
          </w:tcPr>
          <w:p w14:paraId="0A6FBF63" w14:textId="60D5AE48" w:rsidR="008E7AA3" w:rsidRPr="00547AFC" w:rsidRDefault="008E7AA3" w:rsidP="00547AFC">
            <w:pPr>
              <w:pStyle w:val="TableofAuthorities"/>
              <w:rPr>
                <w:rStyle w:val="Strong"/>
              </w:rPr>
            </w:pPr>
            <w:r w:rsidRPr="00547AFC">
              <w:rPr>
                <w:rStyle w:val="Strong"/>
              </w:rPr>
              <w:t>$3.1</w:t>
            </w:r>
          </w:p>
        </w:tc>
        <w:tc>
          <w:tcPr>
            <w:tcW w:w="1251" w:type="dxa"/>
            <w:shd w:val="clear" w:color="auto" w:fill="D8DADA"/>
            <w:noWrap/>
            <w:vAlign w:val="center"/>
          </w:tcPr>
          <w:p w14:paraId="7C0DFDF8" w14:textId="008BFB58" w:rsidR="008E7AA3" w:rsidRPr="00547AFC" w:rsidRDefault="008E7AA3" w:rsidP="00547AFC">
            <w:pPr>
              <w:pStyle w:val="TableofAuthorities"/>
              <w:rPr>
                <w:rStyle w:val="Strong"/>
              </w:rPr>
            </w:pPr>
            <w:r w:rsidRPr="00547AFC">
              <w:rPr>
                <w:rStyle w:val="Strong"/>
              </w:rPr>
              <w:t>$155.9</w:t>
            </w:r>
          </w:p>
        </w:tc>
      </w:tr>
      <w:tr w:rsidR="008E7AA3" w:rsidRPr="00F3353D" w14:paraId="477DE1D5" w14:textId="77777777" w:rsidTr="00725616">
        <w:trPr>
          <w:trHeight w:val="340"/>
        </w:trPr>
        <w:tc>
          <w:tcPr>
            <w:tcW w:w="3969" w:type="dxa"/>
            <w:shd w:val="clear" w:color="auto" w:fill="D8DADA"/>
            <w:vAlign w:val="center"/>
            <w:hideMark/>
          </w:tcPr>
          <w:p w14:paraId="6DFE6902" w14:textId="57181924" w:rsidR="008E7AA3" w:rsidRPr="00F3353D" w:rsidRDefault="008E7AA3" w:rsidP="00732307">
            <w:pPr>
              <w:pStyle w:val="TableofAuthorities"/>
              <w:rPr>
                <w:rStyle w:val="Strong"/>
                <w:lang w:eastAsia="en-AU"/>
              </w:rPr>
            </w:pPr>
            <w:r w:rsidRPr="00F3353D">
              <w:rPr>
                <w:rStyle w:val="Strong"/>
                <w:lang w:eastAsia="en-AU"/>
              </w:rPr>
              <w:t xml:space="preserve">Total </w:t>
            </w:r>
            <w:r w:rsidR="00324309" w:rsidRPr="00F3353D">
              <w:rPr>
                <w:rStyle w:val="Strong"/>
                <w:lang w:eastAsia="en-AU"/>
              </w:rPr>
              <w:t>everyday living</w:t>
            </w:r>
            <w:r w:rsidRPr="00F3353D">
              <w:rPr>
                <w:rStyle w:val="Strong"/>
                <w:lang w:eastAsia="en-AU"/>
              </w:rPr>
              <w:t xml:space="preserve"> expenses</w:t>
            </w:r>
          </w:p>
        </w:tc>
        <w:tc>
          <w:tcPr>
            <w:tcW w:w="1250" w:type="dxa"/>
            <w:shd w:val="clear" w:color="auto" w:fill="D8DADA"/>
            <w:noWrap/>
            <w:vAlign w:val="center"/>
          </w:tcPr>
          <w:p w14:paraId="540F7141" w14:textId="153603C3" w:rsidR="008E7AA3" w:rsidRPr="00547AFC" w:rsidRDefault="008E7AA3" w:rsidP="00547AFC">
            <w:pPr>
              <w:pStyle w:val="TableofAuthorities"/>
              <w:rPr>
                <w:rStyle w:val="Strong"/>
              </w:rPr>
            </w:pPr>
            <w:r w:rsidRPr="00547AFC">
              <w:rPr>
                <w:rStyle w:val="Strong"/>
              </w:rPr>
              <w:t>$1,800.4</w:t>
            </w:r>
          </w:p>
        </w:tc>
        <w:tc>
          <w:tcPr>
            <w:tcW w:w="1250" w:type="dxa"/>
            <w:shd w:val="clear" w:color="auto" w:fill="D8DADA"/>
            <w:noWrap/>
            <w:vAlign w:val="center"/>
          </w:tcPr>
          <w:p w14:paraId="6F78AA72" w14:textId="543B0A6F" w:rsidR="008E7AA3" w:rsidRPr="00547AFC" w:rsidRDefault="008E7AA3" w:rsidP="00547AFC">
            <w:pPr>
              <w:pStyle w:val="TableofAuthorities"/>
              <w:rPr>
                <w:rStyle w:val="Strong"/>
              </w:rPr>
            </w:pPr>
            <w:r w:rsidRPr="00547AFC">
              <w:rPr>
                <w:rStyle w:val="Strong"/>
              </w:rPr>
              <w:t>$3,120.0</w:t>
            </w:r>
          </w:p>
        </w:tc>
        <w:tc>
          <w:tcPr>
            <w:tcW w:w="1250" w:type="dxa"/>
            <w:shd w:val="clear" w:color="auto" w:fill="D8DADA"/>
            <w:noWrap/>
            <w:vAlign w:val="center"/>
          </w:tcPr>
          <w:p w14:paraId="032FBD78" w14:textId="780C2B4F" w:rsidR="008E7AA3" w:rsidRPr="00547AFC" w:rsidRDefault="008E7AA3" w:rsidP="00547AFC">
            <w:pPr>
              <w:pStyle w:val="TableofAuthorities"/>
              <w:rPr>
                <w:rStyle w:val="Strong"/>
              </w:rPr>
            </w:pPr>
            <w:r w:rsidRPr="00547AFC">
              <w:rPr>
                <w:rStyle w:val="Strong"/>
              </w:rPr>
              <w:t>$231.7</w:t>
            </w:r>
          </w:p>
        </w:tc>
        <w:tc>
          <w:tcPr>
            <w:tcW w:w="1251" w:type="dxa"/>
            <w:shd w:val="clear" w:color="auto" w:fill="D8DADA"/>
            <w:noWrap/>
            <w:vAlign w:val="center"/>
          </w:tcPr>
          <w:p w14:paraId="5984675B" w14:textId="05E67C46" w:rsidR="008E7AA3" w:rsidRPr="00547AFC" w:rsidRDefault="008E7AA3" w:rsidP="00547AFC">
            <w:pPr>
              <w:pStyle w:val="TableofAuthorities"/>
              <w:rPr>
                <w:rStyle w:val="Strong"/>
              </w:rPr>
            </w:pPr>
            <w:r w:rsidRPr="00547AFC">
              <w:rPr>
                <w:rStyle w:val="Strong"/>
              </w:rPr>
              <w:t>$5,152.0</w:t>
            </w:r>
          </w:p>
        </w:tc>
      </w:tr>
      <w:tr w:rsidR="00965A83" w:rsidRPr="00F3353D" w14:paraId="1718FD7A" w14:textId="77777777" w:rsidTr="00725616">
        <w:trPr>
          <w:trHeight w:val="340"/>
        </w:trPr>
        <w:tc>
          <w:tcPr>
            <w:tcW w:w="3969" w:type="dxa"/>
            <w:shd w:val="clear" w:color="auto" w:fill="E8DEED" w:themeFill="accent3" w:themeFillTint="33"/>
            <w:vAlign w:val="center"/>
            <w:hideMark/>
          </w:tcPr>
          <w:p w14:paraId="434D75B4" w14:textId="77777777" w:rsidR="00965A83" w:rsidRPr="00F3353D" w:rsidRDefault="00965A83" w:rsidP="00732307">
            <w:pPr>
              <w:pStyle w:val="TableofAuthorities"/>
              <w:rPr>
                <w:rStyle w:val="Strong"/>
                <w:lang w:eastAsia="en-AU"/>
              </w:rPr>
            </w:pPr>
            <w:r w:rsidRPr="00F3353D">
              <w:rPr>
                <w:rStyle w:val="Strong"/>
                <w:lang w:eastAsia="en-AU"/>
              </w:rPr>
              <w:t>Administration expenses</w:t>
            </w:r>
          </w:p>
        </w:tc>
        <w:tc>
          <w:tcPr>
            <w:tcW w:w="1250" w:type="dxa"/>
            <w:shd w:val="clear" w:color="auto" w:fill="E8DEED" w:themeFill="accent3" w:themeFillTint="33"/>
            <w:noWrap/>
            <w:vAlign w:val="center"/>
          </w:tcPr>
          <w:p w14:paraId="0DA9659E" w14:textId="2EA943C3" w:rsidR="00965A83" w:rsidRPr="00F3353D" w:rsidRDefault="00965A83" w:rsidP="00F3353D">
            <w:pPr>
              <w:pStyle w:val="TableofAuthorities"/>
              <w:rPr>
                <w:rStyle w:val="Strong"/>
                <w:b w:val="0"/>
                <w:lang w:eastAsia="en-AU"/>
              </w:rPr>
            </w:pPr>
          </w:p>
        </w:tc>
        <w:tc>
          <w:tcPr>
            <w:tcW w:w="1250" w:type="dxa"/>
            <w:shd w:val="clear" w:color="auto" w:fill="E8DEED" w:themeFill="accent3" w:themeFillTint="33"/>
            <w:noWrap/>
            <w:vAlign w:val="center"/>
          </w:tcPr>
          <w:p w14:paraId="36AC0F1A" w14:textId="2251940C" w:rsidR="00965A83" w:rsidRPr="00F3353D" w:rsidRDefault="00965A83" w:rsidP="00F3353D">
            <w:pPr>
              <w:pStyle w:val="TableofAuthorities"/>
              <w:rPr>
                <w:rStyle w:val="Strong"/>
                <w:b w:val="0"/>
                <w:lang w:eastAsia="en-AU"/>
              </w:rPr>
            </w:pPr>
          </w:p>
        </w:tc>
        <w:tc>
          <w:tcPr>
            <w:tcW w:w="1250" w:type="dxa"/>
            <w:shd w:val="clear" w:color="auto" w:fill="E8DEED" w:themeFill="accent3" w:themeFillTint="33"/>
            <w:noWrap/>
            <w:vAlign w:val="center"/>
          </w:tcPr>
          <w:p w14:paraId="01CC34D6" w14:textId="22EABC96" w:rsidR="00965A83" w:rsidRPr="00F3353D" w:rsidRDefault="00965A83" w:rsidP="00F3353D">
            <w:pPr>
              <w:pStyle w:val="TableofAuthorities"/>
              <w:rPr>
                <w:rStyle w:val="Strong"/>
                <w:b w:val="0"/>
                <w:lang w:eastAsia="en-AU"/>
              </w:rPr>
            </w:pPr>
          </w:p>
        </w:tc>
        <w:tc>
          <w:tcPr>
            <w:tcW w:w="1251" w:type="dxa"/>
            <w:shd w:val="clear" w:color="auto" w:fill="E8DEED" w:themeFill="accent3" w:themeFillTint="33"/>
            <w:noWrap/>
            <w:vAlign w:val="center"/>
          </w:tcPr>
          <w:p w14:paraId="1213A7CC" w14:textId="6E7F40ED" w:rsidR="00965A83" w:rsidRPr="00F3353D" w:rsidRDefault="00965A83" w:rsidP="00F3353D">
            <w:pPr>
              <w:pStyle w:val="TableofAuthorities"/>
              <w:rPr>
                <w:rStyle w:val="Strong"/>
                <w:b w:val="0"/>
                <w:lang w:eastAsia="en-AU"/>
              </w:rPr>
            </w:pPr>
          </w:p>
        </w:tc>
      </w:tr>
      <w:tr w:rsidR="00942ED6" w:rsidRPr="005C23E7" w14:paraId="3B3DBDBD" w14:textId="77777777" w:rsidTr="00725616">
        <w:trPr>
          <w:trHeight w:val="340"/>
        </w:trPr>
        <w:tc>
          <w:tcPr>
            <w:tcW w:w="3969" w:type="dxa"/>
            <w:vAlign w:val="center"/>
            <w:hideMark/>
          </w:tcPr>
          <w:p w14:paraId="34C0FCED" w14:textId="77777777" w:rsidR="00942ED6" w:rsidRPr="00DF24C0" w:rsidRDefault="00942ED6" w:rsidP="00132001">
            <w:pPr>
              <w:pStyle w:val="Tabletextindent"/>
              <w:rPr>
                <w:lang w:eastAsia="en-AU"/>
              </w:rPr>
            </w:pPr>
            <w:r w:rsidRPr="00DF24C0">
              <w:rPr>
                <w:lang w:eastAsia="en-AU"/>
              </w:rPr>
              <w:t>Corporate recharge</w:t>
            </w:r>
          </w:p>
        </w:tc>
        <w:tc>
          <w:tcPr>
            <w:tcW w:w="1250" w:type="dxa"/>
            <w:noWrap/>
            <w:vAlign w:val="center"/>
          </w:tcPr>
          <w:p w14:paraId="6AB3CE23" w14:textId="2F5C71B3" w:rsidR="00942ED6" w:rsidRPr="004B2DFC" w:rsidRDefault="00942ED6" w:rsidP="0035766D">
            <w:pPr>
              <w:pStyle w:val="TableofAuthorities"/>
              <w:rPr>
                <w:lang w:eastAsia="en-AU"/>
              </w:rPr>
            </w:pPr>
            <w:r w:rsidRPr="004B2DFC">
              <w:t>$536.4</w:t>
            </w:r>
          </w:p>
        </w:tc>
        <w:tc>
          <w:tcPr>
            <w:tcW w:w="1250" w:type="dxa"/>
            <w:noWrap/>
            <w:vAlign w:val="center"/>
          </w:tcPr>
          <w:p w14:paraId="0EF7FDD8" w14:textId="0882BEF7" w:rsidR="00942ED6" w:rsidRPr="004B2DFC" w:rsidRDefault="00942ED6" w:rsidP="0035766D">
            <w:pPr>
              <w:pStyle w:val="TableofAuthorities"/>
              <w:rPr>
                <w:lang w:eastAsia="en-AU"/>
              </w:rPr>
            </w:pPr>
            <w:r w:rsidRPr="004B2DFC">
              <w:t>$1,405.0</w:t>
            </w:r>
          </w:p>
        </w:tc>
        <w:tc>
          <w:tcPr>
            <w:tcW w:w="1250" w:type="dxa"/>
            <w:noWrap/>
            <w:vAlign w:val="center"/>
          </w:tcPr>
          <w:p w14:paraId="5AD1F4E0" w14:textId="1AE4C287" w:rsidR="00942ED6" w:rsidRPr="004B2DFC" w:rsidRDefault="00942ED6" w:rsidP="0035766D">
            <w:pPr>
              <w:pStyle w:val="TableofAuthorities"/>
              <w:rPr>
                <w:lang w:eastAsia="en-AU"/>
              </w:rPr>
            </w:pPr>
            <w:r w:rsidRPr="004B2DFC">
              <w:t>$89.5</w:t>
            </w:r>
          </w:p>
        </w:tc>
        <w:tc>
          <w:tcPr>
            <w:tcW w:w="1251" w:type="dxa"/>
            <w:noWrap/>
            <w:vAlign w:val="center"/>
          </w:tcPr>
          <w:p w14:paraId="43AC1210" w14:textId="550782BE" w:rsidR="00942ED6" w:rsidRPr="004B2DFC" w:rsidRDefault="00942ED6" w:rsidP="0035766D">
            <w:pPr>
              <w:pStyle w:val="TableofAuthorities"/>
              <w:rPr>
                <w:lang w:eastAsia="en-AU"/>
              </w:rPr>
            </w:pPr>
            <w:r w:rsidRPr="004B2DFC">
              <w:t>$2,030.9</w:t>
            </w:r>
          </w:p>
        </w:tc>
      </w:tr>
      <w:tr w:rsidR="00942ED6" w:rsidRPr="005C23E7" w14:paraId="0E931113" w14:textId="77777777" w:rsidTr="00725616">
        <w:trPr>
          <w:trHeight w:val="340"/>
        </w:trPr>
        <w:tc>
          <w:tcPr>
            <w:tcW w:w="3969" w:type="dxa"/>
            <w:vAlign w:val="center"/>
            <w:hideMark/>
          </w:tcPr>
          <w:p w14:paraId="4AA4D1E7" w14:textId="77777777" w:rsidR="00942ED6" w:rsidRPr="00DF24C0" w:rsidRDefault="00942ED6" w:rsidP="00132001">
            <w:pPr>
              <w:pStyle w:val="Tabletextindent"/>
              <w:rPr>
                <w:lang w:eastAsia="en-AU"/>
              </w:rPr>
            </w:pPr>
            <w:r w:rsidRPr="00DF24C0">
              <w:rPr>
                <w:lang w:eastAsia="en-AU"/>
              </w:rPr>
              <w:t>Employee and agency labour costs</w:t>
            </w:r>
          </w:p>
        </w:tc>
        <w:tc>
          <w:tcPr>
            <w:tcW w:w="1250" w:type="dxa"/>
            <w:noWrap/>
            <w:vAlign w:val="center"/>
          </w:tcPr>
          <w:p w14:paraId="30156761" w14:textId="1C2F9ABA" w:rsidR="00942ED6" w:rsidRPr="004B2DFC" w:rsidRDefault="00942ED6" w:rsidP="0035766D">
            <w:pPr>
              <w:pStyle w:val="TableofAuthorities"/>
              <w:rPr>
                <w:lang w:eastAsia="en-AU"/>
              </w:rPr>
            </w:pPr>
            <w:r w:rsidRPr="004B2DFC">
              <w:t>$375.3</w:t>
            </w:r>
          </w:p>
        </w:tc>
        <w:tc>
          <w:tcPr>
            <w:tcW w:w="1250" w:type="dxa"/>
            <w:noWrap/>
            <w:vAlign w:val="center"/>
          </w:tcPr>
          <w:p w14:paraId="402BD39F" w14:textId="694F9408" w:rsidR="00942ED6" w:rsidRPr="004B2DFC" w:rsidRDefault="00942ED6" w:rsidP="0035766D">
            <w:pPr>
              <w:pStyle w:val="TableofAuthorities"/>
              <w:rPr>
                <w:lang w:eastAsia="en-AU"/>
              </w:rPr>
            </w:pPr>
            <w:r w:rsidRPr="004B2DFC">
              <w:t>$484.9</w:t>
            </w:r>
          </w:p>
        </w:tc>
        <w:tc>
          <w:tcPr>
            <w:tcW w:w="1250" w:type="dxa"/>
            <w:noWrap/>
            <w:vAlign w:val="center"/>
          </w:tcPr>
          <w:p w14:paraId="6C625D5D" w14:textId="2CEED52B" w:rsidR="00942ED6" w:rsidRPr="004B2DFC" w:rsidRDefault="00942ED6" w:rsidP="0035766D">
            <w:pPr>
              <w:pStyle w:val="TableofAuthorities"/>
              <w:rPr>
                <w:lang w:eastAsia="en-AU"/>
              </w:rPr>
            </w:pPr>
            <w:r w:rsidRPr="004B2DFC">
              <w:t>$37.1</w:t>
            </w:r>
          </w:p>
        </w:tc>
        <w:tc>
          <w:tcPr>
            <w:tcW w:w="1251" w:type="dxa"/>
            <w:noWrap/>
            <w:vAlign w:val="center"/>
          </w:tcPr>
          <w:p w14:paraId="14A4BA7D" w14:textId="6174996D" w:rsidR="00942ED6" w:rsidRPr="004B2DFC" w:rsidRDefault="00942ED6" w:rsidP="0035766D">
            <w:pPr>
              <w:pStyle w:val="TableofAuthorities"/>
              <w:rPr>
                <w:lang w:eastAsia="en-AU"/>
              </w:rPr>
            </w:pPr>
            <w:r w:rsidRPr="004B2DFC">
              <w:t>$897.3</w:t>
            </w:r>
          </w:p>
        </w:tc>
      </w:tr>
      <w:tr w:rsidR="00942ED6" w:rsidRPr="005C23E7" w14:paraId="3C57AFC7" w14:textId="77777777" w:rsidTr="00725616">
        <w:trPr>
          <w:trHeight w:val="340"/>
        </w:trPr>
        <w:tc>
          <w:tcPr>
            <w:tcW w:w="3969" w:type="dxa"/>
            <w:vAlign w:val="center"/>
            <w:hideMark/>
          </w:tcPr>
          <w:p w14:paraId="3B02BA34" w14:textId="77777777" w:rsidR="00942ED6" w:rsidRPr="00DF24C0" w:rsidRDefault="00942ED6" w:rsidP="00132001">
            <w:pPr>
              <w:pStyle w:val="Tabletextindent"/>
              <w:rPr>
                <w:lang w:eastAsia="en-AU"/>
              </w:rPr>
            </w:pPr>
            <w:r w:rsidRPr="00DF24C0">
              <w:rPr>
                <w:lang w:eastAsia="en-AU"/>
              </w:rPr>
              <w:t>Workcover premium (aged care home admin employee labour)</w:t>
            </w:r>
          </w:p>
        </w:tc>
        <w:tc>
          <w:tcPr>
            <w:tcW w:w="1250" w:type="dxa"/>
            <w:noWrap/>
            <w:vAlign w:val="center"/>
          </w:tcPr>
          <w:p w14:paraId="72AE2E7C" w14:textId="512EDD63" w:rsidR="00942ED6" w:rsidRPr="004B2DFC" w:rsidRDefault="00942ED6" w:rsidP="0035766D">
            <w:pPr>
              <w:pStyle w:val="TableofAuthorities"/>
              <w:rPr>
                <w:lang w:eastAsia="en-AU"/>
              </w:rPr>
            </w:pPr>
            <w:r w:rsidRPr="004B2DFC">
              <w:t>$18.6</w:t>
            </w:r>
          </w:p>
        </w:tc>
        <w:tc>
          <w:tcPr>
            <w:tcW w:w="1250" w:type="dxa"/>
            <w:noWrap/>
            <w:vAlign w:val="center"/>
          </w:tcPr>
          <w:p w14:paraId="1F3A43D5" w14:textId="0DF0034C" w:rsidR="00942ED6" w:rsidRPr="004B2DFC" w:rsidRDefault="00942ED6" w:rsidP="0035766D">
            <w:pPr>
              <w:pStyle w:val="TableofAuthorities"/>
              <w:rPr>
                <w:lang w:eastAsia="en-AU"/>
              </w:rPr>
            </w:pPr>
            <w:r w:rsidRPr="004B2DFC">
              <w:t>$39.6</w:t>
            </w:r>
          </w:p>
        </w:tc>
        <w:tc>
          <w:tcPr>
            <w:tcW w:w="1250" w:type="dxa"/>
            <w:noWrap/>
            <w:vAlign w:val="center"/>
          </w:tcPr>
          <w:p w14:paraId="194914BA" w14:textId="4BBB3667" w:rsidR="00942ED6" w:rsidRPr="004B2DFC" w:rsidRDefault="00942ED6" w:rsidP="0035766D">
            <w:pPr>
              <w:pStyle w:val="TableofAuthorities"/>
              <w:rPr>
                <w:lang w:eastAsia="en-AU"/>
              </w:rPr>
            </w:pPr>
            <w:r w:rsidRPr="004B2DFC">
              <w:t>$1.1</w:t>
            </w:r>
          </w:p>
        </w:tc>
        <w:tc>
          <w:tcPr>
            <w:tcW w:w="1251" w:type="dxa"/>
            <w:noWrap/>
            <w:vAlign w:val="center"/>
          </w:tcPr>
          <w:p w14:paraId="23ACEEF3" w14:textId="6822E54F" w:rsidR="00942ED6" w:rsidRPr="004B2DFC" w:rsidRDefault="00942ED6" w:rsidP="0035766D">
            <w:pPr>
              <w:pStyle w:val="TableofAuthorities"/>
              <w:rPr>
                <w:lang w:eastAsia="en-AU"/>
              </w:rPr>
            </w:pPr>
            <w:r w:rsidRPr="004B2DFC">
              <w:t>$59.4</w:t>
            </w:r>
          </w:p>
        </w:tc>
      </w:tr>
      <w:tr w:rsidR="00942ED6" w:rsidRPr="005C23E7" w14:paraId="748FD3A3" w14:textId="77777777" w:rsidTr="00725616">
        <w:trPr>
          <w:trHeight w:val="340"/>
        </w:trPr>
        <w:tc>
          <w:tcPr>
            <w:tcW w:w="3969" w:type="dxa"/>
            <w:vAlign w:val="center"/>
            <w:hideMark/>
          </w:tcPr>
          <w:p w14:paraId="0AFF346C" w14:textId="77777777" w:rsidR="00942ED6" w:rsidRPr="00DF24C0" w:rsidRDefault="00942ED6" w:rsidP="00132001">
            <w:pPr>
              <w:pStyle w:val="Tabletextindent"/>
              <w:rPr>
                <w:lang w:eastAsia="en-AU"/>
              </w:rPr>
            </w:pPr>
            <w:r w:rsidRPr="00DF24C0">
              <w:rPr>
                <w:lang w:eastAsia="en-AU"/>
              </w:rPr>
              <w:t>Payroll tax (aged care home admin employee labour)</w:t>
            </w:r>
          </w:p>
        </w:tc>
        <w:tc>
          <w:tcPr>
            <w:tcW w:w="1250" w:type="dxa"/>
            <w:noWrap/>
            <w:vAlign w:val="center"/>
          </w:tcPr>
          <w:p w14:paraId="7B8ABF84" w14:textId="1DC3E403" w:rsidR="00942ED6" w:rsidRPr="004B2DFC" w:rsidRDefault="00942ED6" w:rsidP="00132001">
            <w:pPr>
              <w:pStyle w:val="TableofAuthorities"/>
              <w:rPr>
                <w:lang w:eastAsia="en-AU"/>
              </w:rPr>
            </w:pPr>
            <w:r w:rsidRPr="004B2DFC">
              <w:t>$31.4</w:t>
            </w:r>
          </w:p>
        </w:tc>
        <w:tc>
          <w:tcPr>
            <w:tcW w:w="1250" w:type="dxa"/>
            <w:noWrap/>
            <w:vAlign w:val="center"/>
          </w:tcPr>
          <w:p w14:paraId="14E21235" w14:textId="7F0F1889" w:rsidR="00942ED6" w:rsidRPr="004B2DFC" w:rsidRDefault="00942ED6" w:rsidP="00132001">
            <w:pPr>
              <w:pStyle w:val="TableofAuthorities"/>
              <w:rPr>
                <w:lang w:eastAsia="en-AU"/>
              </w:rPr>
            </w:pPr>
            <w:r w:rsidRPr="004B2DFC">
              <w:t>$0.2</w:t>
            </w:r>
          </w:p>
        </w:tc>
        <w:tc>
          <w:tcPr>
            <w:tcW w:w="1250" w:type="dxa"/>
            <w:noWrap/>
            <w:vAlign w:val="center"/>
          </w:tcPr>
          <w:p w14:paraId="3FE13A6B" w14:textId="012D2A9F" w:rsidR="00942ED6" w:rsidRPr="004B2DFC" w:rsidRDefault="00942ED6" w:rsidP="00132001">
            <w:pPr>
              <w:pStyle w:val="TableofAuthorities"/>
              <w:rPr>
                <w:lang w:eastAsia="en-AU"/>
              </w:rPr>
            </w:pPr>
            <w:r w:rsidRPr="004B2DFC">
              <w:t>$0.1</w:t>
            </w:r>
          </w:p>
        </w:tc>
        <w:tc>
          <w:tcPr>
            <w:tcW w:w="1251" w:type="dxa"/>
            <w:noWrap/>
            <w:vAlign w:val="center"/>
          </w:tcPr>
          <w:p w14:paraId="3E8AF96E" w14:textId="3CC8CA23" w:rsidR="00942ED6" w:rsidRPr="004B2DFC" w:rsidRDefault="00942ED6" w:rsidP="00132001">
            <w:pPr>
              <w:pStyle w:val="TableofAuthorities"/>
              <w:rPr>
                <w:lang w:eastAsia="en-AU"/>
              </w:rPr>
            </w:pPr>
            <w:r w:rsidRPr="004B2DFC">
              <w:t>$31.8</w:t>
            </w:r>
          </w:p>
        </w:tc>
      </w:tr>
      <w:tr w:rsidR="00942ED6" w:rsidRPr="005C23E7" w14:paraId="56B5F87D" w14:textId="77777777" w:rsidTr="00725616">
        <w:trPr>
          <w:trHeight w:val="340"/>
        </w:trPr>
        <w:tc>
          <w:tcPr>
            <w:tcW w:w="3969" w:type="dxa"/>
            <w:vAlign w:val="center"/>
            <w:hideMark/>
          </w:tcPr>
          <w:p w14:paraId="4CB71CE2" w14:textId="77777777" w:rsidR="00942ED6" w:rsidRPr="00DF24C0" w:rsidRDefault="00942ED6" w:rsidP="00132001">
            <w:pPr>
              <w:pStyle w:val="Tabletextindent"/>
              <w:rPr>
                <w:lang w:eastAsia="en-AU"/>
              </w:rPr>
            </w:pPr>
            <w:r w:rsidRPr="00DF24C0">
              <w:rPr>
                <w:lang w:eastAsia="en-AU"/>
              </w:rPr>
              <w:t>Fringe benefits tax</w:t>
            </w:r>
          </w:p>
        </w:tc>
        <w:tc>
          <w:tcPr>
            <w:tcW w:w="1250" w:type="dxa"/>
            <w:noWrap/>
            <w:vAlign w:val="center"/>
          </w:tcPr>
          <w:p w14:paraId="27DBEFEE" w14:textId="7DFF7947" w:rsidR="00942ED6" w:rsidRPr="004B2DFC" w:rsidRDefault="00942ED6" w:rsidP="00132001">
            <w:pPr>
              <w:pStyle w:val="TableofAuthorities"/>
              <w:rPr>
                <w:lang w:eastAsia="en-AU"/>
              </w:rPr>
            </w:pPr>
            <w:r w:rsidRPr="004B2DFC">
              <w:t>$2.2</w:t>
            </w:r>
          </w:p>
        </w:tc>
        <w:tc>
          <w:tcPr>
            <w:tcW w:w="1250" w:type="dxa"/>
            <w:noWrap/>
            <w:vAlign w:val="center"/>
          </w:tcPr>
          <w:p w14:paraId="3B905188" w14:textId="4CDC98EB" w:rsidR="00942ED6" w:rsidRPr="004B2DFC" w:rsidRDefault="00942ED6" w:rsidP="00132001">
            <w:pPr>
              <w:pStyle w:val="TableofAuthorities"/>
              <w:rPr>
                <w:lang w:eastAsia="en-AU"/>
              </w:rPr>
            </w:pPr>
            <w:r w:rsidRPr="004B2DFC">
              <w:t>$0.4</w:t>
            </w:r>
          </w:p>
        </w:tc>
        <w:tc>
          <w:tcPr>
            <w:tcW w:w="1250" w:type="dxa"/>
            <w:noWrap/>
            <w:vAlign w:val="center"/>
          </w:tcPr>
          <w:p w14:paraId="2A94A09B" w14:textId="45E36096" w:rsidR="00942ED6" w:rsidRPr="004B2DFC" w:rsidRDefault="00942ED6" w:rsidP="00132001">
            <w:pPr>
              <w:pStyle w:val="TableofAuthorities"/>
              <w:rPr>
                <w:lang w:eastAsia="en-AU"/>
              </w:rPr>
            </w:pPr>
            <w:r w:rsidRPr="004B2DFC">
              <w:t>$0.1</w:t>
            </w:r>
          </w:p>
        </w:tc>
        <w:tc>
          <w:tcPr>
            <w:tcW w:w="1251" w:type="dxa"/>
            <w:noWrap/>
            <w:vAlign w:val="center"/>
          </w:tcPr>
          <w:p w14:paraId="22E217C0" w14:textId="3EFD45F1" w:rsidR="00942ED6" w:rsidRPr="004B2DFC" w:rsidRDefault="00942ED6" w:rsidP="00132001">
            <w:pPr>
              <w:pStyle w:val="TableofAuthorities"/>
              <w:rPr>
                <w:lang w:eastAsia="en-AU"/>
              </w:rPr>
            </w:pPr>
            <w:r w:rsidRPr="004B2DFC">
              <w:t>$2.7</w:t>
            </w:r>
          </w:p>
        </w:tc>
      </w:tr>
      <w:tr w:rsidR="00942ED6" w:rsidRPr="005C23E7" w14:paraId="0D640C8A" w14:textId="77777777" w:rsidTr="00725616">
        <w:trPr>
          <w:trHeight w:val="340"/>
        </w:trPr>
        <w:tc>
          <w:tcPr>
            <w:tcW w:w="3969" w:type="dxa"/>
            <w:vAlign w:val="center"/>
            <w:hideMark/>
          </w:tcPr>
          <w:p w14:paraId="1E0AC827" w14:textId="77777777" w:rsidR="00942ED6" w:rsidRPr="00DF24C0" w:rsidRDefault="00942ED6" w:rsidP="00132001">
            <w:pPr>
              <w:pStyle w:val="Tabletextindent"/>
              <w:rPr>
                <w:lang w:eastAsia="en-AU"/>
              </w:rPr>
            </w:pPr>
            <w:r w:rsidRPr="00DF24C0">
              <w:rPr>
                <w:lang w:eastAsia="en-AU"/>
              </w:rPr>
              <w:t>Quality, compliance and training external costs</w:t>
            </w:r>
          </w:p>
        </w:tc>
        <w:tc>
          <w:tcPr>
            <w:tcW w:w="1250" w:type="dxa"/>
            <w:noWrap/>
            <w:vAlign w:val="center"/>
          </w:tcPr>
          <w:p w14:paraId="1EAD337F" w14:textId="1570F429" w:rsidR="00942ED6" w:rsidRPr="004B2DFC" w:rsidRDefault="00942ED6" w:rsidP="00132001">
            <w:pPr>
              <w:pStyle w:val="TableofAuthorities"/>
              <w:rPr>
                <w:lang w:eastAsia="en-AU"/>
              </w:rPr>
            </w:pPr>
            <w:r w:rsidRPr="004B2DFC">
              <w:t>$12.8</w:t>
            </w:r>
          </w:p>
        </w:tc>
        <w:tc>
          <w:tcPr>
            <w:tcW w:w="1250" w:type="dxa"/>
            <w:noWrap/>
            <w:vAlign w:val="center"/>
          </w:tcPr>
          <w:p w14:paraId="759D52DE" w14:textId="295398EB" w:rsidR="00942ED6" w:rsidRPr="004B2DFC" w:rsidRDefault="00942ED6" w:rsidP="00132001">
            <w:pPr>
              <w:pStyle w:val="TableofAuthorities"/>
              <w:rPr>
                <w:lang w:eastAsia="en-AU"/>
              </w:rPr>
            </w:pPr>
            <w:r w:rsidRPr="004B2DFC">
              <w:t>$33.4</w:t>
            </w:r>
          </w:p>
        </w:tc>
        <w:tc>
          <w:tcPr>
            <w:tcW w:w="1250" w:type="dxa"/>
            <w:noWrap/>
            <w:vAlign w:val="center"/>
          </w:tcPr>
          <w:p w14:paraId="2F8116A5" w14:textId="071E48EA" w:rsidR="00942ED6" w:rsidRPr="004B2DFC" w:rsidRDefault="00942ED6" w:rsidP="00132001">
            <w:pPr>
              <w:pStyle w:val="TableofAuthorities"/>
              <w:rPr>
                <w:lang w:eastAsia="en-AU"/>
              </w:rPr>
            </w:pPr>
            <w:r w:rsidRPr="004B2DFC">
              <w:t>$0.8</w:t>
            </w:r>
          </w:p>
        </w:tc>
        <w:tc>
          <w:tcPr>
            <w:tcW w:w="1251" w:type="dxa"/>
            <w:noWrap/>
            <w:vAlign w:val="center"/>
          </w:tcPr>
          <w:p w14:paraId="064E857F" w14:textId="2FDFEECF" w:rsidR="00942ED6" w:rsidRPr="004B2DFC" w:rsidRDefault="00942ED6" w:rsidP="00132001">
            <w:pPr>
              <w:pStyle w:val="TableofAuthorities"/>
              <w:rPr>
                <w:lang w:eastAsia="en-AU"/>
              </w:rPr>
            </w:pPr>
            <w:r w:rsidRPr="004B2DFC">
              <w:t>$47.0</w:t>
            </w:r>
          </w:p>
        </w:tc>
      </w:tr>
      <w:tr w:rsidR="00942ED6" w:rsidRPr="005C23E7" w14:paraId="73541EE2" w14:textId="77777777" w:rsidTr="00725616">
        <w:trPr>
          <w:trHeight w:val="340"/>
        </w:trPr>
        <w:tc>
          <w:tcPr>
            <w:tcW w:w="3969" w:type="dxa"/>
            <w:vAlign w:val="center"/>
            <w:hideMark/>
          </w:tcPr>
          <w:p w14:paraId="5241D4D6" w14:textId="77777777" w:rsidR="00942ED6" w:rsidRPr="00DF24C0" w:rsidRDefault="00942ED6" w:rsidP="00132001">
            <w:pPr>
              <w:pStyle w:val="Tabletextindent"/>
              <w:rPr>
                <w:lang w:eastAsia="en-AU"/>
              </w:rPr>
            </w:pPr>
            <w:r w:rsidRPr="00DF24C0">
              <w:rPr>
                <w:lang w:eastAsia="en-AU"/>
              </w:rPr>
              <w:t>Insurances</w:t>
            </w:r>
          </w:p>
        </w:tc>
        <w:tc>
          <w:tcPr>
            <w:tcW w:w="1250" w:type="dxa"/>
            <w:noWrap/>
            <w:vAlign w:val="center"/>
          </w:tcPr>
          <w:p w14:paraId="428EF341" w14:textId="3CD93EB6" w:rsidR="00942ED6" w:rsidRPr="004B2DFC" w:rsidRDefault="00942ED6" w:rsidP="00132001">
            <w:pPr>
              <w:pStyle w:val="TableofAuthorities"/>
              <w:rPr>
                <w:lang w:eastAsia="en-AU"/>
              </w:rPr>
            </w:pPr>
            <w:r w:rsidRPr="004B2DFC">
              <w:t>$37.1</w:t>
            </w:r>
          </w:p>
        </w:tc>
        <w:tc>
          <w:tcPr>
            <w:tcW w:w="1250" w:type="dxa"/>
            <w:noWrap/>
            <w:vAlign w:val="center"/>
          </w:tcPr>
          <w:p w14:paraId="0116D278" w14:textId="754798D7" w:rsidR="00942ED6" w:rsidRPr="004B2DFC" w:rsidRDefault="00942ED6" w:rsidP="00132001">
            <w:pPr>
              <w:pStyle w:val="TableofAuthorities"/>
              <w:rPr>
                <w:lang w:eastAsia="en-AU"/>
              </w:rPr>
            </w:pPr>
            <w:r w:rsidRPr="004B2DFC">
              <w:t>$91.3</w:t>
            </w:r>
          </w:p>
        </w:tc>
        <w:tc>
          <w:tcPr>
            <w:tcW w:w="1250" w:type="dxa"/>
            <w:noWrap/>
            <w:vAlign w:val="center"/>
          </w:tcPr>
          <w:p w14:paraId="6394EE81" w14:textId="56BF704F" w:rsidR="00942ED6" w:rsidRPr="004B2DFC" w:rsidRDefault="00942ED6" w:rsidP="00132001">
            <w:pPr>
              <w:pStyle w:val="TableofAuthorities"/>
              <w:rPr>
                <w:lang w:eastAsia="en-AU"/>
              </w:rPr>
            </w:pPr>
            <w:r w:rsidRPr="004B2DFC">
              <w:t>$3.2</w:t>
            </w:r>
          </w:p>
        </w:tc>
        <w:tc>
          <w:tcPr>
            <w:tcW w:w="1251" w:type="dxa"/>
            <w:noWrap/>
            <w:vAlign w:val="center"/>
          </w:tcPr>
          <w:p w14:paraId="638EAB72" w14:textId="09445873" w:rsidR="00942ED6" w:rsidRPr="004B2DFC" w:rsidRDefault="00942ED6" w:rsidP="00132001">
            <w:pPr>
              <w:pStyle w:val="TableofAuthorities"/>
              <w:rPr>
                <w:lang w:eastAsia="en-AU"/>
              </w:rPr>
            </w:pPr>
            <w:r w:rsidRPr="004B2DFC">
              <w:t>$131.6</w:t>
            </w:r>
          </w:p>
        </w:tc>
      </w:tr>
      <w:tr w:rsidR="00942ED6" w:rsidRPr="005C23E7" w14:paraId="1BF398FB" w14:textId="77777777" w:rsidTr="00725616">
        <w:trPr>
          <w:trHeight w:val="340"/>
        </w:trPr>
        <w:tc>
          <w:tcPr>
            <w:tcW w:w="3969" w:type="dxa"/>
            <w:vAlign w:val="center"/>
            <w:hideMark/>
          </w:tcPr>
          <w:p w14:paraId="7D31C892" w14:textId="77777777" w:rsidR="00942ED6" w:rsidRPr="00DF24C0" w:rsidRDefault="00942ED6" w:rsidP="00132001">
            <w:pPr>
              <w:pStyle w:val="Tabletextindent"/>
              <w:rPr>
                <w:lang w:eastAsia="en-AU"/>
              </w:rPr>
            </w:pPr>
            <w:r w:rsidRPr="00DF24C0">
              <w:rPr>
                <w:lang w:eastAsia="en-AU"/>
              </w:rPr>
              <w:t>Other administration costs</w:t>
            </w:r>
          </w:p>
        </w:tc>
        <w:tc>
          <w:tcPr>
            <w:tcW w:w="1250" w:type="dxa"/>
            <w:noWrap/>
            <w:vAlign w:val="center"/>
          </w:tcPr>
          <w:p w14:paraId="79E88EA2" w14:textId="1E01EDC6" w:rsidR="00942ED6" w:rsidRPr="004B2DFC" w:rsidRDefault="00942ED6" w:rsidP="00132001">
            <w:pPr>
              <w:pStyle w:val="TableofAuthorities"/>
              <w:rPr>
                <w:lang w:eastAsia="en-AU"/>
              </w:rPr>
            </w:pPr>
            <w:r w:rsidRPr="004B2DFC">
              <w:t>$380.2</w:t>
            </w:r>
          </w:p>
        </w:tc>
        <w:tc>
          <w:tcPr>
            <w:tcW w:w="1250" w:type="dxa"/>
            <w:noWrap/>
            <w:vAlign w:val="center"/>
          </w:tcPr>
          <w:p w14:paraId="69B4D7F5" w14:textId="4B0B8F09" w:rsidR="00942ED6" w:rsidRPr="004B2DFC" w:rsidRDefault="00942ED6" w:rsidP="00132001">
            <w:pPr>
              <w:pStyle w:val="TableofAuthorities"/>
              <w:rPr>
                <w:lang w:eastAsia="en-AU"/>
              </w:rPr>
            </w:pPr>
            <w:r w:rsidRPr="004B2DFC">
              <w:t>$338.5</w:t>
            </w:r>
          </w:p>
        </w:tc>
        <w:tc>
          <w:tcPr>
            <w:tcW w:w="1250" w:type="dxa"/>
            <w:noWrap/>
            <w:vAlign w:val="center"/>
          </w:tcPr>
          <w:p w14:paraId="59CDBCA0" w14:textId="157B1866" w:rsidR="00942ED6" w:rsidRPr="004B2DFC" w:rsidRDefault="00942ED6" w:rsidP="00132001">
            <w:pPr>
              <w:pStyle w:val="TableofAuthorities"/>
              <w:rPr>
                <w:lang w:eastAsia="en-AU"/>
              </w:rPr>
            </w:pPr>
            <w:r w:rsidRPr="004B2DFC">
              <w:t>$25.7</w:t>
            </w:r>
          </w:p>
        </w:tc>
        <w:tc>
          <w:tcPr>
            <w:tcW w:w="1251" w:type="dxa"/>
            <w:noWrap/>
            <w:vAlign w:val="center"/>
          </w:tcPr>
          <w:p w14:paraId="44CA322C" w14:textId="2E63C983" w:rsidR="00942ED6" w:rsidRPr="004B2DFC" w:rsidRDefault="00942ED6" w:rsidP="00132001">
            <w:pPr>
              <w:pStyle w:val="TableofAuthorities"/>
              <w:rPr>
                <w:lang w:eastAsia="en-AU"/>
              </w:rPr>
            </w:pPr>
            <w:r w:rsidRPr="004B2DFC">
              <w:t>$744.4</w:t>
            </w:r>
          </w:p>
        </w:tc>
      </w:tr>
      <w:tr w:rsidR="00942ED6" w:rsidRPr="00F3353D" w14:paraId="2C0F7A30" w14:textId="77777777" w:rsidTr="00725616">
        <w:trPr>
          <w:trHeight w:val="340"/>
        </w:trPr>
        <w:tc>
          <w:tcPr>
            <w:tcW w:w="3969" w:type="dxa"/>
            <w:shd w:val="clear" w:color="auto" w:fill="D8DADA"/>
            <w:vAlign w:val="center"/>
            <w:hideMark/>
          </w:tcPr>
          <w:p w14:paraId="6B40843C" w14:textId="77777777" w:rsidR="00942ED6" w:rsidRPr="00F3353D" w:rsidRDefault="00942ED6" w:rsidP="00732307">
            <w:pPr>
              <w:pStyle w:val="TableofAuthorities"/>
              <w:rPr>
                <w:rStyle w:val="Strong"/>
                <w:lang w:eastAsia="en-AU"/>
              </w:rPr>
            </w:pPr>
            <w:r w:rsidRPr="00F3353D">
              <w:rPr>
                <w:rStyle w:val="Strong"/>
                <w:lang w:eastAsia="en-AU"/>
              </w:rPr>
              <w:t>Total administration expenses</w:t>
            </w:r>
          </w:p>
        </w:tc>
        <w:tc>
          <w:tcPr>
            <w:tcW w:w="1250" w:type="dxa"/>
            <w:shd w:val="clear" w:color="auto" w:fill="D8DADA"/>
            <w:noWrap/>
            <w:vAlign w:val="center"/>
          </w:tcPr>
          <w:p w14:paraId="251DF4B3" w14:textId="453672DE" w:rsidR="00942ED6" w:rsidRPr="00547AFC" w:rsidRDefault="00942ED6" w:rsidP="00132001">
            <w:pPr>
              <w:pStyle w:val="TableofAuthorities"/>
              <w:rPr>
                <w:rStyle w:val="Strong"/>
              </w:rPr>
            </w:pPr>
            <w:r w:rsidRPr="00547AFC">
              <w:rPr>
                <w:rStyle w:val="Strong"/>
              </w:rPr>
              <w:t>$1,394.0</w:t>
            </w:r>
          </w:p>
        </w:tc>
        <w:tc>
          <w:tcPr>
            <w:tcW w:w="1250" w:type="dxa"/>
            <w:shd w:val="clear" w:color="auto" w:fill="D8DADA"/>
            <w:noWrap/>
            <w:vAlign w:val="center"/>
          </w:tcPr>
          <w:p w14:paraId="09413718" w14:textId="54E1850A" w:rsidR="00942ED6" w:rsidRPr="00547AFC" w:rsidRDefault="00942ED6" w:rsidP="00132001">
            <w:pPr>
              <w:pStyle w:val="TableofAuthorities"/>
              <w:rPr>
                <w:rStyle w:val="Strong"/>
              </w:rPr>
            </w:pPr>
            <w:r w:rsidRPr="00547AFC">
              <w:rPr>
                <w:rStyle w:val="Strong"/>
              </w:rPr>
              <w:t>$2,393.4</w:t>
            </w:r>
          </w:p>
        </w:tc>
        <w:tc>
          <w:tcPr>
            <w:tcW w:w="1250" w:type="dxa"/>
            <w:shd w:val="clear" w:color="auto" w:fill="D8DADA"/>
            <w:noWrap/>
            <w:vAlign w:val="center"/>
          </w:tcPr>
          <w:p w14:paraId="25EB52CF" w14:textId="6AB9BB07" w:rsidR="00942ED6" w:rsidRPr="00547AFC" w:rsidRDefault="00942ED6" w:rsidP="00132001">
            <w:pPr>
              <w:pStyle w:val="TableofAuthorities"/>
              <w:rPr>
                <w:rStyle w:val="Strong"/>
              </w:rPr>
            </w:pPr>
            <w:r w:rsidRPr="00547AFC">
              <w:rPr>
                <w:rStyle w:val="Strong"/>
              </w:rPr>
              <w:t>$157.5</w:t>
            </w:r>
          </w:p>
        </w:tc>
        <w:tc>
          <w:tcPr>
            <w:tcW w:w="1251" w:type="dxa"/>
            <w:shd w:val="clear" w:color="auto" w:fill="D8DADA"/>
            <w:noWrap/>
            <w:vAlign w:val="center"/>
          </w:tcPr>
          <w:p w14:paraId="4FD4A6CA" w14:textId="7248F90C" w:rsidR="00942ED6" w:rsidRPr="00547AFC" w:rsidRDefault="00942ED6" w:rsidP="00132001">
            <w:pPr>
              <w:pStyle w:val="TableofAuthorities"/>
              <w:rPr>
                <w:rStyle w:val="Strong"/>
              </w:rPr>
            </w:pPr>
            <w:r w:rsidRPr="00547AFC">
              <w:rPr>
                <w:rStyle w:val="Strong"/>
              </w:rPr>
              <w:t>$3,945.0</w:t>
            </w:r>
          </w:p>
        </w:tc>
      </w:tr>
      <w:tr w:rsidR="00942ED6" w:rsidRPr="00F3353D" w14:paraId="47FC476C" w14:textId="77777777" w:rsidTr="00725616">
        <w:trPr>
          <w:trHeight w:val="340"/>
        </w:trPr>
        <w:tc>
          <w:tcPr>
            <w:tcW w:w="3969" w:type="dxa"/>
            <w:shd w:val="clear" w:color="auto" w:fill="E8DEED" w:themeFill="accent3" w:themeFillTint="33"/>
            <w:vAlign w:val="center"/>
            <w:hideMark/>
          </w:tcPr>
          <w:p w14:paraId="68CF3F01" w14:textId="77777777" w:rsidR="00942ED6" w:rsidRPr="00F3353D" w:rsidRDefault="00942ED6" w:rsidP="00732307">
            <w:pPr>
              <w:pStyle w:val="TableofAuthorities"/>
              <w:rPr>
                <w:rStyle w:val="Strong"/>
                <w:lang w:eastAsia="en-AU"/>
              </w:rPr>
            </w:pPr>
            <w:r w:rsidRPr="00F3353D">
              <w:rPr>
                <w:rStyle w:val="Strong"/>
                <w:lang w:eastAsia="en-AU"/>
              </w:rPr>
              <w:t>Accommodation and finance expenses</w:t>
            </w:r>
          </w:p>
        </w:tc>
        <w:tc>
          <w:tcPr>
            <w:tcW w:w="1250" w:type="dxa"/>
            <w:shd w:val="clear" w:color="auto" w:fill="E8DEED" w:themeFill="accent3" w:themeFillTint="33"/>
            <w:noWrap/>
            <w:vAlign w:val="center"/>
          </w:tcPr>
          <w:p w14:paraId="71B0F2B6" w14:textId="22D2066E" w:rsidR="00942ED6" w:rsidRPr="00F3353D" w:rsidRDefault="00942ED6" w:rsidP="00132001">
            <w:pPr>
              <w:pStyle w:val="TableofAuthorities"/>
              <w:rPr>
                <w:rStyle w:val="Strong"/>
                <w:b w:val="0"/>
                <w:lang w:eastAsia="en-AU"/>
              </w:rPr>
            </w:pPr>
          </w:p>
        </w:tc>
        <w:tc>
          <w:tcPr>
            <w:tcW w:w="1250" w:type="dxa"/>
            <w:shd w:val="clear" w:color="auto" w:fill="E8DEED" w:themeFill="accent3" w:themeFillTint="33"/>
            <w:noWrap/>
            <w:vAlign w:val="center"/>
          </w:tcPr>
          <w:p w14:paraId="2C5C18CB" w14:textId="03DF266E" w:rsidR="00942ED6" w:rsidRPr="00F3353D" w:rsidRDefault="00942ED6" w:rsidP="00132001">
            <w:pPr>
              <w:pStyle w:val="TableofAuthorities"/>
              <w:rPr>
                <w:rStyle w:val="Strong"/>
                <w:b w:val="0"/>
                <w:lang w:eastAsia="en-AU"/>
              </w:rPr>
            </w:pPr>
          </w:p>
        </w:tc>
        <w:tc>
          <w:tcPr>
            <w:tcW w:w="1250" w:type="dxa"/>
            <w:shd w:val="clear" w:color="auto" w:fill="E8DEED" w:themeFill="accent3" w:themeFillTint="33"/>
            <w:noWrap/>
            <w:vAlign w:val="center"/>
          </w:tcPr>
          <w:p w14:paraId="642FF424" w14:textId="7D676D75" w:rsidR="00942ED6" w:rsidRPr="00F3353D" w:rsidRDefault="00942ED6" w:rsidP="00132001">
            <w:pPr>
              <w:pStyle w:val="TableofAuthorities"/>
              <w:rPr>
                <w:rStyle w:val="Strong"/>
                <w:b w:val="0"/>
                <w:lang w:eastAsia="en-AU"/>
              </w:rPr>
            </w:pPr>
          </w:p>
        </w:tc>
        <w:tc>
          <w:tcPr>
            <w:tcW w:w="1251" w:type="dxa"/>
            <w:shd w:val="clear" w:color="auto" w:fill="E8DEED" w:themeFill="accent3" w:themeFillTint="33"/>
            <w:noWrap/>
            <w:vAlign w:val="center"/>
          </w:tcPr>
          <w:p w14:paraId="1EB60576" w14:textId="3E0C6ABB" w:rsidR="00942ED6" w:rsidRPr="00F3353D" w:rsidRDefault="00942ED6" w:rsidP="00132001">
            <w:pPr>
              <w:pStyle w:val="TableofAuthorities"/>
              <w:rPr>
                <w:rStyle w:val="Strong"/>
                <w:b w:val="0"/>
                <w:lang w:eastAsia="en-AU"/>
              </w:rPr>
            </w:pPr>
          </w:p>
        </w:tc>
      </w:tr>
      <w:tr w:rsidR="00942ED6" w:rsidRPr="005C23E7" w14:paraId="439CB53C" w14:textId="77777777" w:rsidTr="00725616">
        <w:trPr>
          <w:trHeight w:val="340"/>
        </w:trPr>
        <w:tc>
          <w:tcPr>
            <w:tcW w:w="3969" w:type="dxa"/>
            <w:vAlign w:val="center"/>
            <w:hideMark/>
          </w:tcPr>
          <w:p w14:paraId="344CE5FB" w14:textId="77777777" w:rsidR="00942ED6" w:rsidRPr="00DF24C0" w:rsidRDefault="00942ED6" w:rsidP="00132001">
            <w:pPr>
              <w:pStyle w:val="Tabletextindent"/>
              <w:rPr>
                <w:lang w:eastAsia="en-AU"/>
              </w:rPr>
            </w:pPr>
            <w:r w:rsidRPr="00DF24C0">
              <w:rPr>
                <w:lang w:eastAsia="en-AU"/>
              </w:rPr>
              <w:t>Employee and agency labour costs</w:t>
            </w:r>
          </w:p>
        </w:tc>
        <w:tc>
          <w:tcPr>
            <w:tcW w:w="1250" w:type="dxa"/>
            <w:noWrap/>
            <w:vAlign w:val="center"/>
          </w:tcPr>
          <w:p w14:paraId="051FAFAB" w14:textId="748724B6" w:rsidR="00942ED6" w:rsidRPr="004B2DFC" w:rsidRDefault="00942ED6" w:rsidP="00132001">
            <w:pPr>
              <w:pStyle w:val="TableofAuthorities"/>
              <w:rPr>
                <w:lang w:eastAsia="en-AU"/>
              </w:rPr>
            </w:pPr>
            <w:r w:rsidRPr="004B2DFC">
              <w:t>$13.1</w:t>
            </w:r>
          </w:p>
        </w:tc>
        <w:tc>
          <w:tcPr>
            <w:tcW w:w="1250" w:type="dxa"/>
            <w:noWrap/>
            <w:vAlign w:val="center"/>
          </w:tcPr>
          <w:p w14:paraId="2BA2F2A9" w14:textId="7F9854EC" w:rsidR="00942ED6" w:rsidRPr="004B2DFC" w:rsidRDefault="00942ED6" w:rsidP="00132001">
            <w:pPr>
              <w:pStyle w:val="TableofAuthorities"/>
              <w:rPr>
                <w:lang w:eastAsia="en-AU"/>
              </w:rPr>
            </w:pPr>
            <w:r w:rsidRPr="004B2DFC">
              <w:t>$13.7</w:t>
            </w:r>
          </w:p>
        </w:tc>
        <w:tc>
          <w:tcPr>
            <w:tcW w:w="1250" w:type="dxa"/>
            <w:noWrap/>
            <w:vAlign w:val="center"/>
          </w:tcPr>
          <w:p w14:paraId="2544186F" w14:textId="11FED6DA" w:rsidR="00942ED6" w:rsidRPr="004B2DFC" w:rsidRDefault="00942ED6" w:rsidP="00132001">
            <w:pPr>
              <w:pStyle w:val="TableofAuthorities"/>
              <w:rPr>
                <w:lang w:eastAsia="en-AU"/>
              </w:rPr>
            </w:pPr>
            <w:r w:rsidRPr="004B2DFC">
              <w:t>$2.1</w:t>
            </w:r>
          </w:p>
        </w:tc>
        <w:tc>
          <w:tcPr>
            <w:tcW w:w="1251" w:type="dxa"/>
            <w:noWrap/>
            <w:vAlign w:val="center"/>
          </w:tcPr>
          <w:p w14:paraId="406A2866" w14:textId="78851912" w:rsidR="00942ED6" w:rsidRPr="004B2DFC" w:rsidRDefault="00942ED6" w:rsidP="00132001">
            <w:pPr>
              <w:pStyle w:val="TableofAuthorities"/>
              <w:rPr>
                <w:lang w:eastAsia="en-AU"/>
              </w:rPr>
            </w:pPr>
            <w:r w:rsidRPr="004B2DFC">
              <w:t>$28.9</w:t>
            </w:r>
          </w:p>
        </w:tc>
      </w:tr>
      <w:tr w:rsidR="00942ED6" w:rsidRPr="005C23E7" w14:paraId="35E4064C" w14:textId="77777777" w:rsidTr="00725616">
        <w:trPr>
          <w:trHeight w:val="340"/>
        </w:trPr>
        <w:tc>
          <w:tcPr>
            <w:tcW w:w="3969" w:type="dxa"/>
            <w:vAlign w:val="center"/>
            <w:hideMark/>
          </w:tcPr>
          <w:p w14:paraId="6DE19304" w14:textId="427C853D" w:rsidR="00942ED6" w:rsidRPr="00132001" w:rsidRDefault="00942ED6" w:rsidP="00132001">
            <w:pPr>
              <w:pStyle w:val="Tabletextindent"/>
            </w:pPr>
            <w:r w:rsidRPr="00132001">
              <w:t>Depreciation – building</w:t>
            </w:r>
          </w:p>
        </w:tc>
        <w:tc>
          <w:tcPr>
            <w:tcW w:w="1250" w:type="dxa"/>
            <w:noWrap/>
            <w:vAlign w:val="center"/>
          </w:tcPr>
          <w:p w14:paraId="01D1E097" w14:textId="251FCA5E" w:rsidR="00942ED6" w:rsidRPr="004B2DFC" w:rsidRDefault="00942ED6" w:rsidP="00132001">
            <w:pPr>
              <w:pStyle w:val="TableofAuthorities"/>
              <w:rPr>
                <w:lang w:eastAsia="en-AU"/>
              </w:rPr>
            </w:pPr>
            <w:r w:rsidRPr="004B2DFC">
              <w:t>$153.1</w:t>
            </w:r>
          </w:p>
        </w:tc>
        <w:tc>
          <w:tcPr>
            <w:tcW w:w="1250" w:type="dxa"/>
            <w:noWrap/>
            <w:vAlign w:val="center"/>
          </w:tcPr>
          <w:p w14:paraId="6BA1B621" w14:textId="4FA33151" w:rsidR="00942ED6" w:rsidRPr="004B2DFC" w:rsidRDefault="00942ED6" w:rsidP="00132001">
            <w:pPr>
              <w:pStyle w:val="TableofAuthorities"/>
              <w:rPr>
                <w:lang w:eastAsia="en-AU"/>
              </w:rPr>
            </w:pPr>
            <w:r w:rsidRPr="004B2DFC">
              <w:t>$622.5</w:t>
            </w:r>
          </w:p>
        </w:tc>
        <w:tc>
          <w:tcPr>
            <w:tcW w:w="1250" w:type="dxa"/>
            <w:noWrap/>
            <w:vAlign w:val="center"/>
          </w:tcPr>
          <w:p w14:paraId="35D4EF73" w14:textId="42A7E0F8" w:rsidR="00942ED6" w:rsidRPr="004B2DFC" w:rsidRDefault="00942ED6" w:rsidP="00132001">
            <w:pPr>
              <w:pStyle w:val="TableofAuthorities"/>
              <w:rPr>
                <w:lang w:eastAsia="en-AU"/>
              </w:rPr>
            </w:pPr>
            <w:r w:rsidRPr="004B2DFC">
              <w:t>$118.3</w:t>
            </w:r>
          </w:p>
        </w:tc>
        <w:tc>
          <w:tcPr>
            <w:tcW w:w="1251" w:type="dxa"/>
            <w:noWrap/>
            <w:vAlign w:val="center"/>
          </w:tcPr>
          <w:p w14:paraId="44F2E911" w14:textId="3D6E5D31" w:rsidR="00942ED6" w:rsidRPr="004B2DFC" w:rsidRDefault="00942ED6" w:rsidP="00132001">
            <w:pPr>
              <w:pStyle w:val="TableofAuthorities"/>
              <w:rPr>
                <w:lang w:eastAsia="en-AU"/>
              </w:rPr>
            </w:pPr>
            <w:r w:rsidRPr="004B2DFC">
              <w:t>$893.9</w:t>
            </w:r>
          </w:p>
        </w:tc>
      </w:tr>
      <w:tr w:rsidR="00942ED6" w:rsidRPr="005C23E7" w14:paraId="57041D67" w14:textId="77777777" w:rsidTr="00725616">
        <w:trPr>
          <w:trHeight w:val="340"/>
        </w:trPr>
        <w:tc>
          <w:tcPr>
            <w:tcW w:w="3969" w:type="dxa"/>
            <w:vAlign w:val="center"/>
            <w:hideMark/>
          </w:tcPr>
          <w:p w14:paraId="07D25247" w14:textId="1503AA09" w:rsidR="00942ED6" w:rsidRPr="00132001" w:rsidRDefault="00942ED6" w:rsidP="00132001">
            <w:pPr>
              <w:pStyle w:val="Tabletextindent"/>
            </w:pPr>
            <w:r w:rsidRPr="00132001">
              <w:t>Depreciation – right of use assets AASB 16</w:t>
            </w:r>
          </w:p>
        </w:tc>
        <w:tc>
          <w:tcPr>
            <w:tcW w:w="1250" w:type="dxa"/>
            <w:noWrap/>
            <w:vAlign w:val="center"/>
          </w:tcPr>
          <w:p w14:paraId="2AAB17E8" w14:textId="4DF9E523" w:rsidR="00942ED6" w:rsidRPr="004B2DFC" w:rsidRDefault="00942ED6" w:rsidP="00132001">
            <w:pPr>
              <w:pStyle w:val="TableofAuthorities"/>
              <w:rPr>
                <w:lang w:eastAsia="en-AU"/>
              </w:rPr>
            </w:pPr>
            <w:r w:rsidRPr="004B2DFC">
              <w:t>$242.6</w:t>
            </w:r>
          </w:p>
        </w:tc>
        <w:tc>
          <w:tcPr>
            <w:tcW w:w="1250" w:type="dxa"/>
            <w:noWrap/>
            <w:vAlign w:val="center"/>
          </w:tcPr>
          <w:p w14:paraId="00C0D5E8" w14:textId="06D83C5F" w:rsidR="00942ED6" w:rsidRPr="004B2DFC" w:rsidRDefault="00942ED6" w:rsidP="00132001">
            <w:pPr>
              <w:pStyle w:val="TableofAuthorities"/>
              <w:rPr>
                <w:lang w:eastAsia="en-AU"/>
              </w:rPr>
            </w:pPr>
            <w:r w:rsidRPr="004B2DFC">
              <w:t>$56.0</w:t>
            </w:r>
          </w:p>
        </w:tc>
        <w:tc>
          <w:tcPr>
            <w:tcW w:w="1250" w:type="dxa"/>
            <w:noWrap/>
            <w:vAlign w:val="center"/>
          </w:tcPr>
          <w:p w14:paraId="00DAE8B9" w14:textId="3090B505" w:rsidR="00942ED6" w:rsidRPr="004B2DFC" w:rsidRDefault="00942ED6" w:rsidP="00132001">
            <w:pPr>
              <w:pStyle w:val="TableofAuthorities"/>
              <w:rPr>
                <w:lang w:eastAsia="en-AU"/>
              </w:rPr>
            </w:pPr>
            <w:r w:rsidRPr="004B2DFC">
              <w:t>$0.3</w:t>
            </w:r>
          </w:p>
        </w:tc>
        <w:tc>
          <w:tcPr>
            <w:tcW w:w="1251" w:type="dxa"/>
            <w:noWrap/>
            <w:vAlign w:val="center"/>
          </w:tcPr>
          <w:p w14:paraId="691EA09A" w14:textId="3A7D569C" w:rsidR="00942ED6" w:rsidRPr="004B2DFC" w:rsidRDefault="00942ED6" w:rsidP="00132001">
            <w:pPr>
              <w:pStyle w:val="TableofAuthorities"/>
              <w:rPr>
                <w:lang w:eastAsia="en-AU"/>
              </w:rPr>
            </w:pPr>
            <w:r w:rsidRPr="004B2DFC">
              <w:t>$298.9</w:t>
            </w:r>
          </w:p>
        </w:tc>
      </w:tr>
      <w:tr w:rsidR="00942ED6" w:rsidRPr="005C23E7" w14:paraId="5BD01667" w14:textId="77777777" w:rsidTr="00725616">
        <w:trPr>
          <w:trHeight w:val="340"/>
        </w:trPr>
        <w:tc>
          <w:tcPr>
            <w:tcW w:w="3969" w:type="dxa"/>
            <w:vAlign w:val="center"/>
            <w:hideMark/>
          </w:tcPr>
          <w:p w14:paraId="53E8E7C3" w14:textId="0E9F5060" w:rsidR="00942ED6" w:rsidRPr="00132001" w:rsidRDefault="00942ED6" w:rsidP="00132001">
            <w:pPr>
              <w:pStyle w:val="Tabletextindent"/>
            </w:pPr>
            <w:r w:rsidRPr="00132001">
              <w:t>Depreciation – other assets</w:t>
            </w:r>
          </w:p>
        </w:tc>
        <w:tc>
          <w:tcPr>
            <w:tcW w:w="1250" w:type="dxa"/>
            <w:noWrap/>
            <w:vAlign w:val="center"/>
          </w:tcPr>
          <w:p w14:paraId="290FFA89" w14:textId="757077AF" w:rsidR="00942ED6" w:rsidRPr="004B2DFC" w:rsidRDefault="00942ED6" w:rsidP="00132001">
            <w:pPr>
              <w:pStyle w:val="TableofAuthorities"/>
              <w:rPr>
                <w:lang w:eastAsia="en-AU"/>
              </w:rPr>
            </w:pPr>
            <w:r w:rsidRPr="004B2DFC">
              <w:t>$204.2</w:t>
            </w:r>
          </w:p>
        </w:tc>
        <w:tc>
          <w:tcPr>
            <w:tcW w:w="1250" w:type="dxa"/>
            <w:noWrap/>
            <w:vAlign w:val="center"/>
          </w:tcPr>
          <w:p w14:paraId="650B1350" w14:textId="76AC6CAE" w:rsidR="00942ED6" w:rsidRPr="004B2DFC" w:rsidRDefault="00942ED6" w:rsidP="00132001">
            <w:pPr>
              <w:pStyle w:val="TableofAuthorities"/>
              <w:rPr>
                <w:lang w:eastAsia="en-AU"/>
              </w:rPr>
            </w:pPr>
            <w:r w:rsidRPr="004B2DFC">
              <w:t>$306.4</w:t>
            </w:r>
          </w:p>
        </w:tc>
        <w:tc>
          <w:tcPr>
            <w:tcW w:w="1250" w:type="dxa"/>
            <w:noWrap/>
            <w:vAlign w:val="center"/>
          </w:tcPr>
          <w:p w14:paraId="74F0D115" w14:textId="4FD25602" w:rsidR="00942ED6" w:rsidRPr="004B2DFC" w:rsidRDefault="00942ED6" w:rsidP="00132001">
            <w:pPr>
              <w:pStyle w:val="TableofAuthorities"/>
              <w:rPr>
                <w:lang w:eastAsia="en-AU"/>
              </w:rPr>
            </w:pPr>
            <w:r w:rsidRPr="004B2DFC">
              <w:t>$11.4</w:t>
            </w:r>
          </w:p>
        </w:tc>
        <w:tc>
          <w:tcPr>
            <w:tcW w:w="1251" w:type="dxa"/>
            <w:noWrap/>
            <w:vAlign w:val="center"/>
          </w:tcPr>
          <w:p w14:paraId="5591F77B" w14:textId="533A5BE0" w:rsidR="00942ED6" w:rsidRPr="004B2DFC" w:rsidRDefault="00942ED6" w:rsidP="00132001">
            <w:pPr>
              <w:pStyle w:val="TableofAuthorities"/>
              <w:rPr>
                <w:lang w:eastAsia="en-AU"/>
              </w:rPr>
            </w:pPr>
            <w:r w:rsidRPr="004B2DFC">
              <w:t>$522.0</w:t>
            </w:r>
          </w:p>
        </w:tc>
      </w:tr>
      <w:tr w:rsidR="00942ED6" w:rsidRPr="005C23E7" w14:paraId="6B0B6741" w14:textId="77777777" w:rsidTr="00725616">
        <w:trPr>
          <w:trHeight w:val="340"/>
        </w:trPr>
        <w:tc>
          <w:tcPr>
            <w:tcW w:w="3969" w:type="dxa"/>
            <w:vAlign w:val="center"/>
            <w:hideMark/>
          </w:tcPr>
          <w:p w14:paraId="58F85CC3" w14:textId="77777777" w:rsidR="00942ED6" w:rsidRPr="00132001" w:rsidRDefault="00942ED6" w:rsidP="00132001">
            <w:pPr>
              <w:pStyle w:val="Tabletextindent"/>
            </w:pPr>
            <w:r w:rsidRPr="00132001">
              <w:t>Amortisation</w:t>
            </w:r>
          </w:p>
        </w:tc>
        <w:tc>
          <w:tcPr>
            <w:tcW w:w="1250" w:type="dxa"/>
            <w:noWrap/>
            <w:vAlign w:val="center"/>
          </w:tcPr>
          <w:p w14:paraId="4B0B7B88" w14:textId="00E36F5B" w:rsidR="00942ED6" w:rsidRPr="004B2DFC" w:rsidRDefault="00942ED6" w:rsidP="00132001">
            <w:pPr>
              <w:pStyle w:val="TableofAuthorities"/>
              <w:rPr>
                <w:lang w:eastAsia="en-AU"/>
              </w:rPr>
            </w:pPr>
            <w:r w:rsidRPr="004B2DFC">
              <w:t>$2.3</w:t>
            </w:r>
          </w:p>
        </w:tc>
        <w:tc>
          <w:tcPr>
            <w:tcW w:w="1250" w:type="dxa"/>
            <w:noWrap/>
            <w:vAlign w:val="center"/>
          </w:tcPr>
          <w:p w14:paraId="128EF051" w14:textId="30339468" w:rsidR="00942ED6" w:rsidRPr="004B2DFC" w:rsidRDefault="00942ED6" w:rsidP="00132001">
            <w:pPr>
              <w:pStyle w:val="TableofAuthorities"/>
              <w:rPr>
                <w:lang w:eastAsia="en-AU"/>
              </w:rPr>
            </w:pPr>
            <w:r w:rsidRPr="004B2DFC">
              <w:t>$4.6</w:t>
            </w:r>
          </w:p>
        </w:tc>
        <w:tc>
          <w:tcPr>
            <w:tcW w:w="1250" w:type="dxa"/>
            <w:noWrap/>
            <w:vAlign w:val="center"/>
          </w:tcPr>
          <w:p w14:paraId="10A61A16" w14:textId="45D122EA" w:rsidR="00942ED6" w:rsidRPr="004B2DFC" w:rsidRDefault="00942ED6" w:rsidP="00132001">
            <w:pPr>
              <w:pStyle w:val="TableofAuthorities"/>
              <w:rPr>
                <w:lang w:eastAsia="en-AU"/>
              </w:rPr>
            </w:pPr>
            <w:r w:rsidRPr="004B2DFC">
              <w:t>$0.0</w:t>
            </w:r>
          </w:p>
        </w:tc>
        <w:tc>
          <w:tcPr>
            <w:tcW w:w="1251" w:type="dxa"/>
            <w:noWrap/>
            <w:vAlign w:val="center"/>
          </w:tcPr>
          <w:p w14:paraId="4F437C7B" w14:textId="033534C7" w:rsidR="00942ED6" w:rsidRPr="004B2DFC" w:rsidRDefault="00942ED6" w:rsidP="00132001">
            <w:pPr>
              <w:pStyle w:val="TableofAuthorities"/>
              <w:rPr>
                <w:lang w:eastAsia="en-AU"/>
              </w:rPr>
            </w:pPr>
            <w:r w:rsidRPr="004B2DFC">
              <w:t>$6.9</w:t>
            </w:r>
          </w:p>
        </w:tc>
      </w:tr>
      <w:tr w:rsidR="00942ED6" w:rsidRPr="005C23E7" w14:paraId="387FAFE4" w14:textId="77777777" w:rsidTr="00725616">
        <w:trPr>
          <w:trHeight w:val="340"/>
        </w:trPr>
        <w:tc>
          <w:tcPr>
            <w:tcW w:w="3969" w:type="dxa"/>
            <w:vAlign w:val="center"/>
            <w:hideMark/>
          </w:tcPr>
          <w:p w14:paraId="2F850A05" w14:textId="77777777" w:rsidR="00942ED6" w:rsidRPr="00132001" w:rsidRDefault="00942ED6" w:rsidP="00132001">
            <w:pPr>
              <w:pStyle w:val="Tabletextindent"/>
            </w:pPr>
            <w:r w:rsidRPr="00132001">
              <w:t>Refurbishment costs</w:t>
            </w:r>
          </w:p>
        </w:tc>
        <w:tc>
          <w:tcPr>
            <w:tcW w:w="1250" w:type="dxa"/>
            <w:noWrap/>
            <w:vAlign w:val="center"/>
          </w:tcPr>
          <w:p w14:paraId="1DDE40C1" w14:textId="2B367649" w:rsidR="00942ED6" w:rsidRPr="004B2DFC" w:rsidRDefault="00942ED6" w:rsidP="00132001">
            <w:pPr>
              <w:pStyle w:val="TableofAuthorities"/>
              <w:rPr>
                <w:lang w:eastAsia="en-AU"/>
              </w:rPr>
            </w:pPr>
            <w:r w:rsidRPr="004B2DFC">
              <w:t>$4.5</w:t>
            </w:r>
          </w:p>
        </w:tc>
        <w:tc>
          <w:tcPr>
            <w:tcW w:w="1250" w:type="dxa"/>
            <w:noWrap/>
            <w:vAlign w:val="center"/>
          </w:tcPr>
          <w:p w14:paraId="7266E4E8" w14:textId="636486A4" w:rsidR="00942ED6" w:rsidRPr="004B2DFC" w:rsidRDefault="00942ED6" w:rsidP="00132001">
            <w:pPr>
              <w:pStyle w:val="TableofAuthorities"/>
              <w:rPr>
                <w:lang w:eastAsia="en-AU"/>
              </w:rPr>
            </w:pPr>
            <w:r w:rsidRPr="004B2DFC">
              <w:t>$14.4</w:t>
            </w:r>
          </w:p>
        </w:tc>
        <w:tc>
          <w:tcPr>
            <w:tcW w:w="1250" w:type="dxa"/>
            <w:noWrap/>
            <w:vAlign w:val="center"/>
          </w:tcPr>
          <w:p w14:paraId="70688C58" w14:textId="228E344C" w:rsidR="00942ED6" w:rsidRPr="004B2DFC" w:rsidRDefault="00942ED6" w:rsidP="00132001">
            <w:pPr>
              <w:pStyle w:val="TableofAuthorities"/>
              <w:rPr>
                <w:lang w:eastAsia="en-AU"/>
              </w:rPr>
            </w:pPr>
            <w:r w:rsidRPr="004B2DFC">
              <w:t>$1.2</w:t>
            </w:r>
          </w:p>
        </w:tc>
        <w:tc>
          <w:tcPr>
            <w:tcW w:w="1251" w:type="dxa"/>
            <w:noWrap/>
            <w:vAlign w:val="center"/>
          </w:tcPr>
          <w:p w14:paraId="75DCF3BE" w14:textId="4478FE9B" w:rsidR="00942ED6" w:rsidRPr="004B2DFC" w:rsidRDefault="00942ED6" w:rsidP="00132001">
            <w:pPr>
              <w:pStyle w:val="TableofAuthorities"/>
              <w:rPr>
                <w:lang w:eastAsia="en-AU"/>
              </w:rPr>
            </w:pPr>
            <w:r w:rsidRPr="004B2DFC">
              <w:t>$20.0</w:t>
            </w:r>
          </w:p>
        </w:tc>
      </w:tr>
      <w:tr w:rsidR="00942ED6" w:rsidRPr="005C23E7" w14:paraId="0B588F26" w14:textId="77777777" w:rsidTr="00725616">
        <w:trPr>
          <w:trHeight w:val="340"/>
        </w:trPr>
        <w:tc>
          <w:tcPr>
            <w:tcW w:w="3969" w:type="dxa"/>
            <w:vAlign w:val="center"/>
            <w:hideMark/>
          </w:tcPr>
          <w:p w14:paraId="158B9F03" w14:textId="2ADB719D" w:rsidR="00942ED6" w:rsidRPr="00132001" w:rsidRDefault="00942ED6" w:rsidP="00132001">
            <w:pPr>
              <w:pStyle w:val="Tabletextindent"/>
            </w:pPr>
            <w:r w:rsidRPr="00132001">
              <w:t>Rent for buildings – not captured by AASB 16</w:t>
            </w:r>
          </w:p>
        </w:tc>
        <w:tc>
          <w:tcPr>
            <w:tcW w:w="1250" w:type="dxa"/>
            <w:noWrap/>
            <w:vAlign w:val="center"/>
          </w:tcPr>
          <w:p w14:paraId="2860001F" w14:textId="70CC6695" w:rsidR="00942ED6" w:rsidRPr="004B2DFC" w:rsidRDefault="00942ED6" w:rsidP="00132001">
            <w:pPr>
              <w:pStyle w:val="TableofAuthorities"/>
              <w:rPr>
                <w:lang w:eastAsia="en-AU"/>
              </w:rPr>
            </w:pPr>
            <w:r w:rsidRPr="004B2DFC">
              <w:t>$118.4</w:t>
            </w:r>
          </w:p>
        </w:tc>
        <w:tc>
          <w:tcPr>
            <w:tcW w:w="1250" w:type="dxa"/>
            <w:noWrap/>
            <w:vAlign w:val="center"/>
          </w:tcPr>
          <w:p w14:paraId="05F16A6D" w14:textId="6C886002" w:rsidR="00942ED6" w:rsidRPr="004B2DFC" w:rsidRDefault="00942ED6" w:rsidP="00132001">
            <w:pPr>
              <w:pStyle w:val="TableofAuthorities"/>
              <w:rPr>
                <w:lang w:eastAsia="en-AU"/>
              </w:rPr>
            </w:pPr>
            <w:r w:rsidRPr="004B2DFC">
              <w:t>$13.5</w:t>
            </w:r>
          </w:p>
        </w:tc>
        <w:tc>
          <w:tcPr>
            <w:tcW w:w="1250" w:type="dxa"/>
            <w:noWrap/>
            <w:vAlign w:val="center"/>
          </w:tcPr>
          <w:p w14:paraId="198C7DD0" w14:textId="46D80C8F" w:rsidR="00942ED6" w:rsidRPr="004B2DFC" w:rsidRDefault="00942ED6" w:rsidP="00132001">
            <w:pPr>
              <w:pStyle w:val="TableofAuthorities"/>
              <w:rPr>
                <w:lang w:eastAsia="en-AU"/>
              </w:rPr>
            </w:pPr>
            <w:r w:rsidRPr="004B2DFC">
              <w:t>$1.3</w:t>
            </w:r>
          </w:p>
        </w:tc>
        <w:tc>
          <w:tcPr>
            <w:tcW w:w="1251" w:type="dxa"/>
            <w:noWrap/>
            <w:vAlign w:val="center"/>
          </w:tcPr>
          <w:p w14:paraId="3DC36077" w14:textId="6966B013" w:rsidR="00942ED6" w:rsidRPr="004B2DFC" w:rsidRDefault="00942ED6" w:rsidP="00132001">
            <w:pPr>
              <w:pStyle w:val="TableofAuthorities"/>
              <w:rPr>
                <w:lang w:eastAsia="en-AU"/>
              </w:rPr>
            </w:pPr>
            <w:r w:rsidRPr="004B2DFC">
              <w:t>$133.2</w:t>
            </w:r>
          </w:p>
        </w:tc>
      </w:tr>
      <w:tr w:rsidR="00942ED6" w:rsidRPr="005C23E7" w14:paraId="63266128" w14:textId="77777777" w:rsidTr="00725616">
        <w:trPr>
          <w:trHeight w:val="340"/>
        </w:trPr>
        <w:tc>
          <w:tcPr>
            <w:tcW w:w="3969" w:type="dxa"/>
            <w:vAlign w:val="center"/>
            <w:hideMark/>
          </w:tcPr>
          <w:p w14:paraId="5F785714" w14:textId="53B09021" w:rsidR="00942ED6" w:rsidRPr="00132001" w:rsidRDefault="00942ED6" w:rsidP="00132001">
            <w:pPr>
              <w:pStyle w:val="Tabletextindent"/>
            </w:pPr>
            <w:r w:rsidRPr="00132001">
              <w:t>Interest expenses – lease liabilities AASB 16</w:t>
            </w:r>
          </w:p>
        </w:tc>
        <w:tc>
          <w:tcPr>
            <w:tcW w:w="1250" w:type="dxa"/>
            <w:noWrap/>
            <w:vAlign w:val="center"/>
          </w:tcPr>
          <w:p w14:paraId="26B195E6" w14:textId="237DB8D9" w:rsidR="00942ED6" w:rsidRPr="004B2DFC" w:rsidRDefault="00942ED6" w:rsidP="00132001">
            <w:pPr>
              <w:pStyle w:val="TableofAuthorities"/>
              <w:rPr>
                <w:lang w:eastAsia="en-AU"/>
              </w:rPr>
            </w:pPr>
            <w:r w:rsidRPr="004B2DFC">
              <w:t>$191.0</w:t>
            </w:r>
          </w:p>
        </w:tc>
        <w:tc>
          <w:tcPr>
            <w:tcW w:w="1250" w:type="dxa"/>
            <w:noWrap/>
            <w:vAlign w:val="center"/>
          </w:tcPr>
          <w:p w14:paraId="05D06729" w14:textId="29291E8C" w:rsidR="00942ED6" w:rsidRPr="004B2DFC" w:rsidRDefault="00942ED6" w:rsidP="00132001">
            <w:pPr>
              <w:pStyle w:val="TableofAuthorities"/>
              <w:rPr>
                <w:lang w:eastAsia="en-AU"/>
              </w:rPr>
            </w:pPr>
            <w:r w:rsidRPr="004B2DFC">
              <w:t>$46.1</w:t>
            </w:r>
          </w:p>
        </w:tc>
        <w:tc>
          <w:tcPr>
            <w:tcW w:w="1250" w:type="dxa"/>
            <w:noWrap/>
            <w:vAlign w:val="center"/>
          </w:tcPr>
          <w:p w14:paraId="271231C4" w14:textId="29859FCD" w:rsidR="00942ED6" w:rsidRPr="004B2DFC" w:rsidRDefault="00942ED6" w:rsidP="00132001">
            <w:pPr>
              <w:pStyle w:val="TableofAuthorities"/>
              <w:rPr>
                <w:lang w:eastAsia="en-AU"/>
              </w:rPr>
            </w:pPr>
            <w:r w:rsidRPr="004B2DFC">
              <w:t>$0.0</w:t>
            </w:r>
          </w:p>
        </w:tc>
        <w:tc>
          <w:tcPr>
            <w:tcW w:w="1251" w:type="dxa"/>
            <w:noWrap/>
            <w:vAlign w:val="center"/>
          </w:tcPr>
          <w:p w14:paraId="000BE394" w14:textId="06504522" w:rsidR="00942ED6" w:rsidRPr="004B2DFC" w:rsidRDefault="00942ED6" w:rsidP="00132001">
            <w:pPr>
              <w:pStyle w:val="TableofAuthorities"/>
              <w:rPr>
                <w:lang w:eastAsia="en-AU"/>
              </w:rPr>
            </w:pPr>
            <w:r w:rsidRPr="004B2DFC">
              <w:t>$237.1</w:t>
            </w:r>
          </w:p>
        </w:tc>
      </w:tr>
      <w:tr w:rsidR="00942ED6" w:rsidRPr="005C23E7" w14:paraId="2F7875EA" w14:textId="77777777" w:rsidTr="00725616">
        <w:trPr>
          <w:trHeight w:val="340"/>
        </w:trPr>
        <w:tc>
          <w:tcPr>
            <w:tcW w:w="3969" w:type="dxa"/>
            <w:vAlign w:val="center"/>
            <w:hideMark/>
          </w:tcPr>
          <w:p w14:paraId="526A24CE" w14:textId="77777777" w:rsidR="00942ED6" w:rsidRPr="00132001" w:rsidRDefault="00942ED6" w:rsidP="00132001">
            <w:pPr>
              <w:pStyle w:val="Tabletextindent"/>
            </w:pPr>
            <w:r w:rsidRPr="00132001">
              <w:t>Interest paid (RAD / bond)</w:t>
            </w:r>
          </w:p>
        </w:tc>
        <w:tc>
          <w:tcPr>
            <w:tcW w:w="1250" w:type="dxa"/>
            <w:noWrap/>
            <w:vAlign w:val="center"/>
          </w:tcPr>
          <w:p w14:paraId="4D12E22E" w14:textId="5078CBAB" w:rsidR="00942ED6" w:rsidRPr="004B2DFC" w:rsidRDefault="00942ED6" w:rsidP="00132001">
            <w:pPr>
              <w:pStyle w:val="TableofAuthorities"/>
              <w:rPr>
                <w:lang w:eastAsia="en-AU"/>
              </w:rPr>
            </w:pPr>
            <w:r w:rsidRPr="004B2DFC">
              <w:t>$90.6</w:t>
            </w:r>
          </w:p>
        </w:tc>
        <w:tc>
          <w:tcPr>
            <w:tcW w:w="1250" w:type="dxa"/>
            <w:noWrap/>
            <w:vAlign w:val="center"/>
          </w:tcPr>
          <w:p w14:paraId="687BD567" w14:textId="452A404E" w:rsidR="00942ED6" w:rsidRPr="004B2DFC" w:rsidRDefault="00942ED6" w:rsidP="00132001">
            <w:pPr>
              <w:pStyle w:val="TableofAuthorities"/>
              <w:rPr>
                <w:lang w:eastAsia="en-AU"/>
              </w:rPr>
            </w:pPr>
            <w:r w:rsidRPr="004B2DFC">
              <w:t>$71.5</w:t>
            </w:r>
          </w:p>
        </w:tc>
        <w:tc>
          <w:tcPr>
            <w:tcW w:w="1250" w:type="dxa"/>
            <w:noWrap/>
            <w:vAlign w:val="center"/>
          </w:tcPr>
          <w:p w14:paraId="71B6B053" w14:textId="00F1BA5F" w:rsidR="00942ED6" w:rsidRPr="004B2DFC" w:rsidRDefault="00942ED6" w:rsidP="00132001">
            <w:pPr>
              <w:pStyle w:val="TableofAuthorities"/>
              <w:rPr>
                <w:lang w:eastAsia="en-AU"/>
              </w:rPr>
            </w:pPr>
            <w:r w:rsidRPr="004B2DFC">
              <w:t>$1.8</w:t>
            </w:r>
          </w:p>
        </w:tc>
        <w:tc>
          <w:tcPr>
            <w:tcW w:w="1251" w:type="dxa"/>
            <w:noWrap/>
            <w:vAlign w:val="center"/>
          </w:tcPr>
          <w:p w14:paraId="08974D2D" w14:textId="54876D4E" w:rsidR="00942ED6" w:rsidRPr="004B2DFC" w:rsidRDefault="00942ED6" w:rsidP="00132001">
            <w:pPr>
              <w:pStyle w:val="TableofAuthorities"/>
              <w:rPr>
                <w:lang w:eastAsia="en-AU"/>
              </w:rPr>
            </w:pPr>
            <w:r w:rsidRPr="004B2DFC">
              <w:t>$163.8</w:t>
            </w:r>
          </w:p>
        </w:tc>
      </w:tr>
      <w:tr w:rsidR="00942ED6" w:rsidRPr="005C23E7" w14:paraId="70FEFDB5" w14:textId="77777777" w:rsidTr="00725616">
        <w:trPr>
          <w:trHeight w:val="340"/>
        </w:trPr>
        <w:tc>
          <w:tcPr>
            <w:tcW w:w="3969" w:type="dxa"/>
            <w:vAlign w:val="center"/>
            <w:hideMark/>
          </w:tcPr>
          <w:p w14:paraId="3B505F2F" w14:textId="77777777" w:rsidR="00942ED6" w:rsidRPr="00132001" w:rsidRDefault="00942ED6" w:rsidP="00132001">
            <w:pPr>
              <w:pStyle w:val="Tabletextindent"/>
            </w:pPr>
            <w:r w:rsidRPr="00132001">
              <w:t>Financing interest</w:t>
            </w:r>
          </w:p>
        </w:tc>
        <w:tc>
          <w:tcPr>
            <w:tcW w:w="1250" w:type="dxa"/>
            <w:noWrap/>
            <w:vAlign w:val="center"/>
          </w:tcPr>
          <w:p w14:paraId="15606B5D" w14:textId="6A793C46" w:rsidR="00942ED6" w:rsidRPr="004B2DFC" w:rsidRDefault="00942ED6" w:rsidP="00132001">
            <w:pPr>
              <w:pStyle w:val="TableofAuthorities"/>
              <w:rPr>
                <w:lang w:eastAsia="en-AU"/>
              </w:rPr>
            </w:pPr>
            <w:r w:rsidRPr="004B2DFC">
              <w:t>$79.9</w:t>
            </w:r>
          </w:p>
        </w:tc>
        <w:tc>
          <w:tcPr>
            <w:tcW w:w="1250" w:type="dxa"/>
            <w:noWrap/>
            <w:vAlign w:val="center"/>
          </w:tcPr>
          <w:p w14:paraId="2F0387BB" w14:textId="480A4729" w:rsidR="00942ED6" w:rsidRPr="004B2DFC" w:rsidRDefault="00942ED6" w:rsidP="00132001">
            <w:pPr>
              <w:pStyle w:val="TableofAuthorities"/>
              <w:rPr>
                <w:lang w:eastAsia="en-AU"/>
              </w:rPr>
            </w:pPr>
            <w:r w:rsidRPr="004B2DFC">
              <w:t>$50.9</w:t>
            </w:r>
          </w:p>
        </w:tc>
        <w:tc>
          <w:tcPr>
            <w:tcW w:w="1250" w:type="dxa"/>
            <w:noWrap/>
            <w:vAlign w:val="center"/>
          </w:tcPr>
          <w:p w14:paraId="357AEC92" w14:textId="4D58C1CA" w:rsidR="00942ED6" w:rsidRPr="004B2DFC" w:rsidRDefault="00942ED6" w:rsidP="00132001">
            <w:pPr>
              <w:pStyle w:val="TableofAuthorities"/>
              <w:rPr>
                <w:lang w:eastAsia="en-AU"/>
              </w:rPr>
            </w:pPr>
            <w:r w:rsidRPr="004B2DFC">
              <w:t>$1.0</w:t>
            </w:r>
          </w:p>
        </w:tc>
        <w:tc>
          <w:tcPr>
            <w:tcW w:w="1251" w:type="dxa"/>
            <w:noWrap/>
            <w:vAlign w:val="center"/>
          </w:tcPr>
          <w:p w14:paraId="47D27C7F" w14:textId="610F50AD" w:rsidR="00942ED6" w:rsidRPr="004B2DFC" w:rsidRDefault="00942ED6" w:rsidP="00132001">
            <w:pPr>
              <w:pStyle w:val="TableofAuthorities"/>
              <w:rPr>
                <w:lang w:eastAsia="en-AU"/>
              </w:rPr>
            </w:pPr>
            <w:r w:rsidRPr="004B2DFC">
              <w:t>$131.8</w:t>
            </w:r>
          </w:p>
        </w:tc>
      </w:tr>
      <w:tr w:rsidR="00942ED6" w:rsidRPr="005C23E7" w14:paraId="4734F43F" w14:textId="77777777" w:rsidTr="00725616">
        <w:trPr>
          <w:trHeight w:val="340"/>
        </w:trPr>
        <w:tc>
          <w:tcPr>
            <w:tcW w:w="3969" w:type="dxa"/>
            <w:shd w:val="clear" w:color="auto" w:fill="E8DEED" w:themeFill="accent3" w:themeFillTint="33"/>
            <w:vAlign w:val="center"/>
            <w:hideMark/>
          </w:tcPr>
          <w:p w14:paraId="01580656" w14:textId="77777777" w:rsidR="00942ED6" w:rsidRPr="007C3204" w:rsidRDefault="00942ED6" w:rsidP="00DD408A">
            <w:pPr>
              <w:pStyle w:val="Tabletextindent"/>
              <w:rPr>
                <w:rStyle w:val="Strong"/>
              </w:rPr>
            </w:pPr>
            <w:r w:rsidRPr="007C3204">
              <w:rPr>
                <w:rStyle w:val="Strong"/>
              </w:rPr>
              <w:t>Routine maintenance expenses</w:t>
            </w:r>
          </w:p>
        </w:tc>
        <w:tc>
          <w:tcPr>
            <w:tcW w:w="1250" w:type="dxa"/>
            <w:shd w:val="clear" w:color="auto" w:fill="E8DEED" w:themeFill="accent3" w:themeFillTint="33"/>
            <w:noWrap/>
            <w:vAlign w:val="center"/>
          </w:tcPr>
          <w:p w14:paraId="28F7D534" w14:textId="2EAF00B8" w:rsidR="00942ED6" w:rsidRPr="004B2DFC" w:rsidRDefault="00942ED6" w:rsidP="00132001">
            <w:pPr>
              <w:pStyle w:val="TableofAuthorities"/>
              <w:rPr>
                <w:lang w:eastAsia="en-AU"/>
              </w:rPr>
            </w:pPr>
          </w:p>
        </w:tc>
        <w:tc>
          <w:tcPr>
            <w:tcW w:w="1250" w:type="dxa"/>
            <w:shd w:val="clear" w:color="auto" w:fill="E8DEED" w:themeFill="accent3" w:themeFillTint="33"/>
            <w:noWrap/>
            <w:vAlign w:val="center"/>
          </w:tcPr>
          <w:p w14:paraId="46BAFC11" w14:textId="75508FF1" w:rsidR="00942ED6" w:rsidRPr="004B2DFC" w:rsidRDefault="00942ED6" w:rsidP="00132001">
            <w:pPr>
              <w:pStyle w:val="TableofAuthorities"/>
              <w:rPr>
                <w:lang w:eastAsia="en-AU"/>
              </w:rPr>
            </w:pPr>
          </w:p>
        </w:tc>
        <w:tc>
          <w:tcPr>
            <w:tcW w:w="1250" w:type="dxa"/>
            <w:shd w:val="clear" w:color="auto" w:fill="E8DEED" w:themeFill="accent3" w:themeFillTint="33"/>
            <w:noWrap/>
            <w:vAlign w:val="center"/>
          </w:tcPr>
          <w:p w14:paraId="0E64E4CB" w14:textId="3989C4D2" w:rsidR="00942ED6" w:rsidRPr="004B2DFC" w:rsidRDefault="00942ED6" w:rsidP="00132001">
            <w:pPr>
              <w:pStyle w:val="TableofAuthorities"/>
              <w:rPr>
                <w:lang w:eastAsia="en-AU"/>
              </w:rPr>
            </w:pPr>
          </w:p>
        </w:tc>
        <w:tc>
          <w:tcPr>
            <w:tcW w:w="1251" w:type="dxa"/>
            <w:shd w:val="clear" w:color="auto" w:fill="E8DEED" w:themeFill="accent3" w:themeFillTint="33"/>
            <w:noWrap/>
            <w:vAlign w:val="center"/>
          </w:tcPr>
          <w:p w14:paraId="4FA9FBFD" w14:textId="63547141" w:rsidR="00942ED6" w:rsidRPr="004B2DFC" w:rsidRDefault="00942ED6" w:rsidP="00132001">
            <w:pPr>
              <w:pStyle w:val="TableofAuthorities"/>
              <w:rPr>
                <w:lang w:eastAsia="en-AU"/>
              </w:rPr>
            </w:pPr>
          </w:p>
        </w:tc>
      </w:tr>
      <w:tr w:rsidR="00942ED6" w:rsidRPr="005C23E7" w14:paraId="609C9FF4" w14:textId="77777777" w:rsidTr="00725616">
        <w:trPr>
          <w:trHeight w:val="340"/>
        </w:trPr>
        <w:tc>
          <w:tcPr>
            <w:tcW w:w="3969" w:type="dxa"/>
            <w:vAlign w:val="center"/>
            <w:hideMark/>
          </w:tcPr>
          <w:p w14:paraId="558AFED6" w14:textId="77777777" w:rsidR="00942ED6" w:rsidRPr="00DF24C0" w:rsidRDefault="00942ED6" w:rsidP="00DD408A">
            <w:pPr>
              <w:pStyle w:val="Tabletextindent2"/>
              <w:rPr>
                <w:lang w:eastAsia="en-AU"/>
              </w:rPr>
            </w:pPr>
            <w:r w:rsidRPr="00DF24C0">
              <w:rPr>
                <w:lang w:eastAsia="en-AU"/>
              </w:rPr>
              <w:t>Employee and agency labour costs</w:t>
            </w:r>
          </w:p>
        </w:tc>
        <w:tc>
          <w:tcPr>
            <w:tcW w:w="1250" w:type="dxa"/>
            <w:noWrap/>
            <w:vAlign w:val="center"/>
          </w:tcPr>
          <w:p w14:paraId="505F2B70" w14:textId="2396E513" w:rsidR="00942ED6" w:rsidRPr="004B2DFC" w:rsidRDefault="00942ED6" w:rsidP="00132001">
            <w:pPr>
              <w:pStyle w:val="TableofAuthorities"/>
              <w:rPr>
                <w:lang w:eastAsia="en-AU"/>
              </w:rPr>
            </w:pPr>
            <w:r w:rsidRPr="004B2DFC">
              <w:t>$68.6</w:t>
            </w:r>
          </w:p>
        </w:tc>
        <w:tc>
          <w:tcPr>
            <w:tcW w:w="1250" w:type="dxa"/>
            <w:noWrap/>
            <w:vAlign w:val="center"/>
          </w:tcPr>
          <w:p w14:paraId="6E123D67" w14:textId="6EDED6C7" w:rsidR="00942ED6" w:rsidRPr="004B2DFC" w:rsidRDefault="00942ED6" w:rsidP="00132001">
            <w:pPr>
              <w:pStyle w:val="TableofAuthorities"/>
              <w:rPr>
                <w:lang w:eastAsia="en-AU"/>
              </w:rPr>
            </w:pPr>
            <w:r w:rsidRPr="004B2DFC">
              <w:t>$160.6</w:t>
            </w:r>
          </w:p>
        </w:tc>
        <w:tc>
          <w:tcPr>
            <w:tcW w:w="1250" w:type="dxa"/>
            <w:noWrap/>
            <w:vAlign w:val="center"/>
          </w:tcPr>
          <w:p w14:paraId="4CCA90D4" w14:textId="75E27811" w:rsidR="00942ED6" w:rsidRPr="004B2DFC" w:rsidRDefault="00942ED6" w:rsidP="00132001">
            <w:pPr>
              <w:pStyle w:val="TableofAuthorities"/>
              <w:rPr>
                <w:lang w:eastAsia="en-AU"/>
              </w:rPr>
            </w:pPr>
            <w:r w:rsidRPr="004B2DFC">
              <w:t>$12.0</w:t>
            </w:r>
          </w:p>
        </w:tc>
        <w:tc>
          <w:tcPr>
            <w:tcW w:w="1251" w:type="dxa"/>
            <w:noWrap/>
            <w:vAlign w:val="center"/>
          </w:tcPr>
          <w:p w14:paraId="1222EAF6" w14:textId="0C25140C" w:rsidR="00942ED6" w:rsidRPr="004B2DFC" w:rsidRDefault="00942ED6" w:rsidP="00132001">
            <w:pPr>
              <w:pStyle w:val="TableofAuthorities"/>
              <w:rPr>
                <w:lang w:eastAsia="en-AU"/>
              </w:rPr>
            </w:pPr>
            <w:r w:rsidRPr="004B2DFC">
              <w:t>$241.2</w:t>
            </w:r>
          </w:p>
        </w:tc>
      </w:tr>
      <w:tr w:rsidR="00942ED6" w:rsidRPr="005C23E7" w14:paraId="4E1D8421" w14:textId="77777777" w:rsidTr="00725616">
        <w:trPr>
          <w:trHeight w:val="340"/>
        </w:trPr>
        <w:tc>
          <w:tcPr>
            <w:tcW w:w="3969" w:type="dxa"/>
            <w:vAlign w:val="center"/>
            <w:hideMark/>
          </w:tcPr>
          <w:p w14:paraId="73B14381" w14:textId="77777777" w:rsidR="00942ED6" w:rsidRPr="00DF24C0" w:rsidRDefault="00942ED6" w:rsidP="00DD408A">
            <w:pPr>
              <w:pStyle w:val="Tabletextindent2"/>
              <w:rPr>
                <w:lang w:eastAsia="en-AU"/>
              </w:rPr>
            </w:pPr>
            <w:r w:rsidRPr="00DF24C0">
              <w:rPr>
                <w:lang w:eastAsia="en-AU"/>
              </w:rPr>
              <w:t>Repairs and maintenance</w:t>
            </w:r>
          </w:p>
        </w:tc>
        <w:tc>
          <w:tcPr>
            <w:tcW w:w="1250" w:type="dxa"/>
            <w:noWrap/>
            <w:vAlign w:val="center"/>
          </w:tcPr>
          <w:p w14:paraId="7277B355" w14:textId="057ECB2F" w:rsidR="00942ED6" w:rsidRPr="004B2DFC" w:rsidRDefault="00942ED6" w:rsidP="00132001">
            <w:pPr>
              <w:pStyle w:val="TableofAuthorities"/>
              <w:rPr>
                <w:lang w:eastAsia="en-AU"/>
              </w:rPr>
            </w:pPr>
            <w:r w:rsidRPr="004B2DFC">
              <w:t>$164.8</w:t>
            </w:r>
          </w:p>
        </w:tc>
        <w:tc>
          <w:tcPr>
            <w:tcW w:w="1250" w:type="dxa"/>
            <w:noWrap/>
            <w:vAlign w:val="center"/>
          </w:tcPr>
          <w:p w14:paraId="7527AD4D" w14:textId="6C456DBD" w:rsidR="00942ED6" w:rsidRPr="004B2DFC" w:rsidRDefault="00942ED6" w:rsidP="00132001">
            <w:pPr>
              <w:pStyle w:val="TableofAuthorities"/>
              <w:rPr>
                <w:lang w:eastAsia="en-AU"/>
              </w:rPr>
            </w:pPr>
            <w:r w:rsidRPr="004B2DFC">
              <w:t>$387.9</w:t>
            </w:r>
          </w:p>
        </w:tc>
        <w:tc>
          <w:tcPr>
            <w:tcW w:w="1250" w:type="dxa"/>
            <w:noWrap/>
            <w:vAlign w:val="center"/>
          </w:tcPr>
          <w:p w14:paraId="0E3052B2" w14:textId="3E8FD72F" w:rsidR="00942ED6" w:rsidRPr="004B2DFC" w:rsidRDefault="00942ED6" w:rsidP="00132001">
            <w:pPr>
              <w:pStyle w:val="TableofAuthorities"/>
              <w:rPr>
                <w:lang w:eastAsia="en-AU"/>
              </w:rPr>
            </w:pPr>
            <w:r w:rsidRPr="004B2DFC">
              <w:t>$18.5</w:t>
            </w:r>
          </w:p>
        </w:tc>
        <w:tc>
          <w:tcPr>
            <w:tcW w:w="1251" w:type="dxa"/>
            <w:noWrap/>
            <w:vAlign w:val="center"/>
          </w:tcPr>
          <w:p w14:paraId="6EE1238B" w14:textId="2F3EF2BA" w:rsidR="00942ED6" w:rsidRPr="004B2DFC" w:rsidRDefault="00942ED6" w:rsidP="00132001">
            <w:pPr>
              <w:pStyle w:val="TableofAuthorities"/>
              <w:rPr>
                <w:lang w:eastAsia="en-AU"/>
              </w:rPr>
            </w:pPr>
            <w:r w:rsidRPr="004B2DFC">
              <w:t>$571.2</w:t>
            </w:r>
          </w:p>
        </w:tc>
      </w:tr>
      <w:tr w:rsidR="00942ED6" w:rsidRPr="005C23E7" w14:paraId="07D2D2F1" w14:textId="77777777" w:rsidTr="00725616">
        <w:trPr>
          <w:trHeight w:val="340"/>
        </w:trPr>
        <w:tc>
          <w:tcPr>
            <w:tcW w:w="3969" w:type="dxa"/>
            <w:vAlign w:val="center"/>
            <w:hideMark/>
          </w:tcPr>
          <w:p w14:paraId="5D62D0E9" w14:textId="7B31CC19" w:rsidR="00942ED6" w:rsidRPr="00DF24C0" w:rsidRDefault="00942ED6" w:rsidP="00DD408A">
            <w:pPr>
              <w:pStyle w:val="Tabletextindent2"/>
              <w:rPr>
                <w:lang w:eastAsia="en-AU"/>
              </w:rPr>
            </w:pPr>
            <w:r w:rsidRPr="00DF24C0">
              <w:rPr>
                <w:lang w:eastAsia="en-AU"/>
              </w:rPr>
              <w:t xml:space="preserve">Contract services </w:t>
            </w:r>
            <w:r w:rsidRPr="00DF24C0">
              <w:t>–</w:t>
            </w:r>
            <w:r w:rsidRPr="00DF24C0">
              <w:rPr>
                <w:lang w:eastAsia="en-AU"/>
              </w:rPr>
              <w:t xml:space="preserve"> internal</w:t>
            </w:r>
          </w:p>
        </w:tc>
        <w:tc>
          <w:tcPr>
            <w:tcW w:w="1250" w:type="dxa"/>
            <w:noWrap/>
            <w:vAlign w:val="center"/>
          </w:tcPr>
          <w:p w14:paraId="32F55C34" w14:textId="1CF29C72" w:rsidR="00942ED6" w:rsidRPr="004B2DFC" w:rsidRDefault="00942ED6" w:rsidP="00132001">
            <w:pPr>
              <w:pStyle w:val="TableofAuthorities"/>
              <w:rPr>
                <w:lang w:eastAsia="en-AU"/>
              </w:rPr>
            </w:pPr>
            <w:r w:rsidRPr="004B2DFC">
              <w:t>$2.9</w:t>
            </w:r>
          </w:p>
        </w:tc>
        <w:tc>
          <w:tcPr>
            <w:tcW w:w="1250" w:type="dxa"/>
            <w:noWrap/>
            <w:vAlign w:val="center"/>
          </w:tcPr>
          <w:p w14:paraId="09DEFD67" w14:textId="226870D9" w:rsidR="00942ED6" w:rsidRPr="004B2DFC" w:rsidRDefault="00942ED6" w:rsidP="00132001">
            <w:pPr>
              <w:pStyle w:val="TableofAuthorities"/>
              <w:rPr>
                <w:lang w:eastAsia="en-AU"/>
              </w:rPr>
            </w:pPr>
            <w:r w:rsidRPr="004B2DFC">
              <w:t>$4.1</w:t>
            </w:r>
          </w:p>
        </w:tc>
        <w:tc>
          <w:tcPr>
            <w:tcW w:w="1250" w:type="dxa"/>
            <w:noWrap/>
            <w:vAlign w:val="center"/>
          </w:tcPr>
          <w:p w14:paraId="4AAC08F9" w14:textId="1BBDE77C" w:rsidR="00942ED6" w:rsidRPr="004B2DFC" w:rsidRDefault="00942ED6" w:rsidP="00132001">
            <w:pPr>
              <w:pStyle w:val="TableofAuthorities"/>
              <w:rPr>
                <w:lang w:eastAsia="en-AU"/>
              </w:rPr>
            </w:pPr>
            <w:r w:rsidRPr="004B2DFC">
              <w:t>$6.5</w:t>
            </w:r>
          </w:p>
        </w:tc>
        <w:tc>
          <w:tcPr>
            <w:tcW w:w="1251" w:type="dxa"/>
            <w:noWrap/>
            <w:vAlign w:val="center"/>
          </w:tcPr>
          <w:p w14:paraId="44E106E8" w14:textId="5F6651CB" w:rsidR="00942ED6" w:rsidRPr="004B2DFC" w:rsidRDefault="00942ED6" w:rsidP="00132001">
            <w:pPr>
              <w:pStyle w:val="TableofAuthorities"/>
              <w:rPr>
                <w:lang w:eastAsia="en-AU"/>
              </w:rPr>
            </w:pPr>
            <w:r w:rsidRPr="004B2DFC">
              <w:t>$13.5</w:t>
            </w:r>
          </w:p>
        </w:tc>
      </w:tr>
      <w:tr w:rsidR="00942ED6" w:rsidRPr="005C23E7" w14:paraId="35BD7554" w14:textId="77777777" w:rsidTr="00725616">
        <w:trPr>
          <w:trHeight w:val="340"/>
        </w:trPr>
        <w:tc>
          <w:tcPr>
            <w:tcW w:w="3969" w:type="dxa"/>
            <w:vAlign w:val="center"/>
            <w:hideMark/>
          </w:tcPr>
          <w:p w14:paraId="3DF3272A" w14:textId="1D8CF93C" w:rsidR="00942ED6" w:rsidRPr="00DF24C0" w:rsidRDefault="00942ED6" w:rsidP="00DD408A">
            <w:pPr>
              <w:pStyle w:val="Tabletextindent2"/>
              <w:rPr>
                <w:lang w:eastAsia="en-AU"/>
              </w:rPr>
            </w:pPr>
            <w:r w:rsidRPr="00DF24C0">
              <w:rPr>
                <w:lang w:eastAsia="en-AU"/>
              </w:rPr>
              <w:t xml:space="preserve">Contract services </w:t>
            </w:r>
            <w:r w:rsidRPr="00DF24C0">
              <w:t>–</w:t>
            </w:r>
            <w:r w:rsidRPr="00DF24C0">
              <w:rPr>
                <w:lang w:eastAsia="en-AU"/>
              </w:rPr>
              <w:t xml:space="preserve"> outsourcing</w:t>
            </w:r>
          </w:p>
        </w:tc>
        <w:tc>
          <w:tcPr>
            <w:tcW w:w="1250" w:type="dxa"/>
            <w:noWrap/>
            <w:vAlign w:val="center"/>
          </w:tcPr>
          <w:p w14:paraId="34325844" w14:textId="735CB91A" w:rsidR="00942ED6" w:rsidRPr="004B2DFC" w:rsidRDefault="00942ED6" w:rsidP="00132001">
            <w:pPr>
              <w:pStyle w:val="TableofAuthorities"/>
              <w:rPr>
                <w:lang w:eastAsia="en-AU"/>
              </w:rPr>
            </w:pPr>
            <w:r w:rsidRPr="004B2DFC">
              <w:t>$21.5</w:t>
            </w:r>
          </w:p>
        </w:tc>
        <w:tc>
          <w:tcPr>
            <w:tcW w:w="1250" w:type="dxa"/>
            <w:noWrap/>
            <w:vAlign w:val="center"/>
          </w:tcPr>
          <w:p w14:paraId="0A70F2A9" w14:textId="47360AEA" w:rsidR="00942ED6" w:rsidRPr="004B2DFC" w:rsidRDefault="00942ED6" w:rsidP="00132001">
            <w:pPr>
              <w:pStyle w:val="TableofAuthorities"/>
              <w:rPr>
                <w:lang w:eastAsia="en-AU"/>
              </w:rPr>
            </w:pPr>
            <w:r w:rsidRPr="004B2DFC">
              <w:t>$53.6</w:t>
            </w:r>
          </w:p>
        </w:tc>
        <w:tc>
          <w:tcPr>
            <w:tcW w:w="1250" w:type="dxa"/>
            <w:noWrap/>
            <w:vAlign w:val="center"/>
          </w:tcPr>
          <w:p w14:paraId="2A19FB96" w14:textId="7F4D7F35" w:rsidR="00942ED6" w:rsidRPr="004B2DFC" w:rsidRDefault="00942ED6" w:rsidP="00132001">
            <w:pPr>
              <w:pStyle w:val="TableofAuthorities"/>
              <w:rPr>
                <w:lang w:eastAsia="en-AU"/>
              </w:rPr>
            </w:pPr>
            <w:r w:rsidRPr="004B2DFC">
              <w:t>$2.6</w:t>
            </w:r>
          </w:p>
        </w:tc>
        <w:tc>
          <w:tcPr>
            <w:tcW w:w="1251" w:type="dxa"/>
            <w:noWrap/>
            <w:vAlign w:val="center"/>
          </w:tcPr>
          <w:p w14:paraId="41D57A31" w14:textId="5B160A0A" w:rsidR="00942ED6" w:rsidRPr="004B2DFC" w:rsidRDefault="00942ED6" w:rsidP="00132001">
            <w:pPr>
              <w:pStyle w:val="TableofAuthorities"/>
              <w:rPr>
                <w:lang w:eastAsia="en-AU"/>
              </w:rPr>
            </w:pPr>
            <w:r w:rsidRPr="004B2DFC">
              <w:t>$77.8</w:t>
            </w:r>
          </w:p>
        </w:tc>
      </w:tr>
      <w:tr w:rsidR="00942ED6" w:rsidRPr="00F3353D" w14:paraId="2602C5D6" w14:textId="77777777" w:rsidTr="00725616">
        <w:trPr>
          <w:trHeight w:val="340"/>
        </w:trPr>
        <w:tc>
          <w:tcPr>
            <w:tcW w:w="3969" w:type="dxa"/>
            <w:shd w:val="clear" w:color="auto" w:fill="D8DADA"/>
            <w:vAlign w:val="center"/>
            <w:hideMark/>
          </w:tcPr>
          <w:p w14:paraId="404AF4F4" w14:textId="77777777" w:rsidR="00942ED6" w:rsidRPr="00F3353D" w:rsidRDefault="00942ED6" w:rsidP="00FA7145">
            <w:pPr>
              <w:pStyle w:val="Tabletextindent"/>
              <w:rPr>
                <w:rStyle w:val="Strong"/>
                <w:lang w:eastAsia="en-AU"/>
              </w:rPr>
            </w:pPr>
            <w:r w:rsidRPr="00F3353D">
              <w:rPr>
                <w:rStyle w:val="Strong"/>
                <w:lang w:eastAsia="en-AU"/>
              </w:rPr>
              <w:t>Total routine maintenance expenses</w:t>
            </w:r>
          </w:p>
        </w:tc>
        <w:tc>
          <w:tcPr>
            <w:tcW w:w="1250" w:type="dxa"/>
            <w:shd w:val="clear" w:color="auto" w:fill="D8DADA"/>
            <w:noWrap/>
            <w:vAlign w:val="center"/>
          </w:tcPr>
          <w:p w14:paraId="16A3FB87" w14:textId="778C1026" w:rsidR="00942ED6" w:rsidRPr="00547AFC" w:rsidRDefault="00942ED6" w:rsidP="00132001">
            <w:pPr>
              <w:pStyle w:val="TableofAuthorities"/>
              <w:rPr>
                <w:rStyle w:val="Strong"/>
              </w:rPr>
            </w:pPr>
            <w:r w:rsidRPr="00547AFC">
              <w:rPr>
                <w:rStyle w:val="Strong"/>
              </w:rPr>
              <w:t>$257.8</w:t>
            </w:r>
          </w:p>
        </w:tc>
        <w:tc>
          <w:tcPr>
            <w:tcW w:w="1250" w:type="dxa"/>
            <w:shd w:val="clear" w:color="auto" w:fill="D8DADA"/>
            <w:noWrap/>
            <w:vAlign w:val="center"/>
          </w:tcPr>
          <w:p w14:paraId="2BF51714" w14:textId="53547EEF" w:rsidR="00942ED6" w:rsidRPr="00547AFC" w:rsidRDefault="00942ED6" w:rsidP="00132001">
            <w:pPr>
              <w:pStyle w:val="TableofAuthorities"/>
              <w:rPr>
                <w:rStyle w:val="Strong"/>
              </w:rPr>
            </w:pPr>
            <w:r w:rsidRPr="00547AFC">
              <w:rPr>
                <w:rStyle w:val="Strong"/>
              </w:rPr>
              <w:t>$606.3</w:t>
            </w:r>
          </w:p>
        </w:tc>
        <w:tc>
          <w:tcPr>
            <w:tcW w:w="1250" w:type="dxa"/>
            <w:shd w:val="clear" w:color="auto" w:fill="D8DADA"/>
            <w:noWrap/>
            <w:vAlign w:val="center"/>
          </w:tcPr>
          <w:p w14:paraId="7483141B" w14:textId="6B967DD9" w:rsidR="00942ED6" w:rsidRPr="00547AFC" w:rsidRDefault="00942ED6" w:rsidP="00132001">
            <w:pPr>
              <w:pStyle w:val="TableofAuthorities"/>
              <w:rPr>
                <w:rStyle w:val="Strong"/>
              </w:rPr>
            </w:pPr>
            <w:r w:rsidRPr="00547AFC">
              <w:rPr>
                <w:rStyle w:val="Strong"/>
              </w:rPr>
              <w:t>$39.5</w:t>
            </w:r>
          </w:p>
        </w:tc>
        <w:tc>
          <w:tcPr>
            <w:tcW w:w="1251" w:type="dxa"/>
            <w:shd w:val="clear" w:color="auto" w:fill="D8DADA"/>
            <w:noWrap/>
            <w:vAlign w:val="center"/>
          </w:tcPr>
          <w:p w14:paraId="63A758B3" w14:textId="0766E4AC" w:rsidR="00942ED6" w:rsidRPr="00547AFC" w:rsidRDefault="00942ED6" w:rsidP="00132001">
            <w:pPr>
              <w:pStyle w:val="TableofAuthorities"/>
              <w:rPr>
                <w:rStyle w:val="Strong"/>
              </w:rPr>
            </w:pPr>
            <w:r w:rsidRPr="00547AFC">
              <w:rPr>
                <w:rStyle w:val="Strong"/>
              </w:rPr>
              <w:t>$903.7</w:t>
            </w:r>
          </w:p>
        </w:tc>
      </w:tr>
      <w:tr w:rsidR="00942ED6" w:rsidRPr="005C23E7" w14:paraId="267C3E43" w14:textId="77777777" w:rsidTr="00725616">
        <w:trPr>
          <w:trHeight w:val="340"/>
        </w:trPr>
        <w:tc>
          <w:tcPr>
            <w:tcW w:w="3969" w:type="dxa"/>
            <w:vAlign w:val="center"/>
            <w:hideMark/>
          </w:tcPr>
          <w:p w14:paraId="536C716B" w14:textId="77777777" w:rsidR="00942ED6" w:rsidRPr="00DF24C0" w:rsidRDefault="00942ED6" w:rsidP="0035766D">
            <w:pPr>
              <w:pStyle w:val="Tabletextindent"/>
              <w:rPr>
                <w:lang w:eastAsia="en-AU"/>
              </w:rPr>
            </w:pPr>
            <w:r w:rsidRPr="00DF24C0">
              <w:rPr>
                <w:lang w:eastAsia="en-AU"/>
              </w:rPr>
              <w:t>Workcover premium (accommodation employee labour)</w:t>
            </w:r>
          </w:p>
        </w:tc>
        <w:tc>
          <w:tcPr>
            <w:tcW w:w="1250" w:type="dxa"/>
            <w:noWrap/>
            <w:vAlign w:val="center"/>
          </w:tcPr>
          <w:p w14:paraId="0247E513" w14:textId="115F5143" w:rsidR="00942ED6" w:rsidRPr="004B2DFC" w:rsidRDefault="00942ED6" w:rsidP="00132001">
            <w:pPr>
              <w:pStyle w:val="TableofAuthorities"/>
              <w:rPr>
                <w:lang w:eastAsia="en-AU"/>
              </w:rPr>
            </w:pPr>
            <w:r w:rsidRPr="004B2DFC">
              <w:t>$1.9</w:t>
            </w:r>
          </w:p>
        </w:tc>
        <w:tc>
          <w:tcPr>
            <w:tcW w:w="1250" w:type="dxa"/>
            <w:noWrap/>
            <w:vAlign w:val="center"/>
          </w:tcPr>
          <w:p w14:paraId="1B2BBD28" w14:textId="10BD225A" w:rsidR="00942ED6" w:rsidRPr="004B2DFC" w:rsidRDefault="00942ED6" w:rsidP="00132001">
            <w:pPr>
              <w:pStyle w:val="TableofAuthorities"/>
              <w:rPr>
                <w:lang w:eastAsia="en-AU"/>
              </w:rPr>
            </w:pPr>
            <w:r w:rsidRPr="004B2DFC">
              <w:t>$4.5</w:t>
            </w:r>
          </w:p>
        </w:tc>
        <w:tc>
          <w:tcPr>
            <w:tcW w:w="1250" w:type="dxa"/>
            <w:noWrap/>
            <w:vAlign w:val="center"/>
          </w:tcPr>
          <w:p w14:paraId="7804644C" w14:textId="42DB9436" w:rsidR="00942ED6" w:rsidRPr="004B2DFC" w:rsidRDefault="00942ED6" w:rsidP="00132001">
            <w:pPr>
              <w:pStyle w:val="TableofAuthorities"/>
              <w:rPr>
                <w:lang w:eastAsia="en-AU"/>
              </w:rPr>
            </w:pPr>
            <w:r w:rsidRPr="004B2DFC">
              <w:t>$0.1</w:t>
            </w:r>
          </w:p>
        </w:tc>
        <w:tc>
          <w:tcPr>
            <w:tcW w:w="1251" w:type="dxa"/>
            <w:noWrap/>
            <w:vAlign w:val="center"/>
          </w:tcPr>
          <w:p w14:paraId="5B88B45D" w14:textId="7CD1BA53" w:rsidR="00942ED6" w:rsidRPr="004B2DFC" w:rsidRDefault="00942ED6" w:rsidP="00132001">
            <w:pPr>
              <w:pStyle w:val="TableofAuthorities"/>
              <w:rPr>
                <w:lang w:eastAsia="en-AU"/>
              </w:rPr>
            </w:pPr>
            <w:r w:rsidRPr="004B2DFC">
              <w:t>$6.6</w:t>
            </w:r>
          </w:p>
        </w:tc>
      </w:tr>
      <w:tr w:rsidR="00942ED6" w:rsidRPr="005C23E7" w14:paraId="43241F29" w14:textId="77777777" w:rsidTr="00725616">
        <w:trPr>
          <w:trHeight w:val="340"/>
        </w:trPr>
        <w:tc>
          <w:tcPr>
            <w:tcW w:w="3969" w:type="dxa"/>
            <w:vAlign w:val="center"/>
            <w:hideMark/>
          </w:tcPr>
          <w:p w14:paraId="076D4817" w14:textId="77777777" w:rsidR="00942ED6" w:rsidRPr="00DF24C0" w:rsidRDefault="00942ED6" w:rsidP="0035766D">
            <w:pPr>
              <w:pStyle w:val="Tabletextindent"/>
              <w:rPr>
                <w:lang w:eastAsia="en-AU"/>
              </w:rPr>
            </w:pPr>
            <w:r w:rsidRPr="00DF24C0">
              <w:rPr>
                <w:lang w:eastAsia="en-AU"/>
              </w:rPr>
              <w:t>Payroll tax (accommodation employee labour)</w:t>
            </w:r>
          </w:p>
        </w:tc>
        <w:tc>
          <w:tcPr>
            <w:tcW w:w="1250" w:type="dxa"/>
            <w:noWrap/>
            <w:vAlign w:val="center"/>
          </w:tcPr>
          <w:p w14:paraId="0673533B" w14:textId="14E5F2C6" w:rsidR="00942ED6" w:rsidRPr="004B2DFC" w:rsidRDefault="00942ED6" w:rsidP="00132001">
            <w:pPr>
              <w:pStyle w:val="TableofAuthorities"/>
              <w:rPr>
                <w:lang w:eastAsia="en-AU"/>
              </w:rPr>
            </w:pPr>
            <w:r w:rsidRPr="004B2DFC">
              <w:t>$4.8</w:t>
            </w:r>
          </w:p>
        </w:tc>
        <w:tc>
          <w:tcPr>
            <w:tcW w:w="1250" w:type="dxa"/>
            <w:noWrap/>
            <w:vAlign w:val="center"/>
          </w:tcPr>
          <w:p w14:paraId="114CACBE" w14:textId="549F49B4" w:rsidR="00942ED6" w:rsidRPr="004B2DFC" w:rsidRDefault="00942ED6" w:rsidP="00132001">
            <w:pPr>
              <w:pStyle w:val="TableofAuthorities"/>
              <w:rPr>
                <w:lang w:eastAsia="en-AU"/>
              </w:rPr>
            </w:pPr>
            <w:r w:rsidRPr="004B2DFC">
              <w:t>$0.1</w:t>
            </w:r>
          </w:p>
        </w:tc>
        <w:tc>
          <w:tcPr>
            <w:tcW w:w="1250" w:type="dxa"/>
            <w:noWrap/>
            <w:vAlign w:val="center"/>
          </w:tcPr>
          <w:p w14:paraId="458BB23D" w14:textId="7DDB6BEF" w:rsidR="00942ED6" w:rsidRPr="004B2DFC" w:rsidRDefault="00942ED6" w:rsidP="00132001">
            <w:pPr>
              <w:pStyle w:val="TableofAuthorities"/>
              <w:rPr>
                <w:lang w:eastAsia="en-AU"/>
              </w:rPr>
            </w:pPr>
            <w:r w:rsidRPr="004B2DFC">
              <w:t>$0.0</w:t>
            </w:r>
          </w:p>
        </w:tc>
        <w:tc>
          <w:tcPr>
            <w:tcW w:w="1251" w:type="dxa"/>
            <w:noWrap/>
            <w:vAlign w:val="center"/>
          </w:tcPr>
          <w:p w14:paraId="1B41B75D" w14:textId="65C89F17" w:rsidR="00942ED6" w:rsidRPr="004B2DFC" w:rsidRDefault="00942ED6" w:rsidP="00132001">
            <w:pPr>
              <w:pStyle w:val="TableofAuthorities"/>
              <w:rPr>
                <w:lang w:eastAsia="en-AU"/>
              </w:rPr>
            </w:pPr>
            <w:r w:rsidRPr="004B2DFC">
              <w:t>$4.9</w:t>
            </w:r>
          </w:p>
        </w:tc>
      </w:tr>
      <w:tr w:rsidR="00942ED6" w:rsidRPr="005C23E7" w14:paraId="74B86ECA" w14:textId="77777777" w:rsidTr="00725616">
        <w:trPr>
          <w:trHeight w:val="340"/>
        </w:trPr>
        <w:tc>
          <w:tcPr>
            <w:tcW w:w="3969" w:type="dxa"/>
            <w:vAlign w:val="center"/>
            <w:hideMark/>
          </w:tcPr>
          <w:p w14:paraId="5BCC4075" w14:textId="77777777" w:rsidR="00942ED6" w:rsidRPr="00DF24C0" w:rsidRDefault="00942ED6" w:rsidP="0035766D">
            <w:pPr>
              <w:pStyle w:val="Tabletextindent"/>
              <w:rPr>
                <w:lang w:eastAsia="en-AU"/>
              </w:rPr>
            </w:pPr>
            <w:r w:rsidRPr="00DF24C0">
              <w:rPr>
                <w:lang w:eastAsia="en-AU"/>
              </w:rPr>
              <w:t>Other accommodation expenses</w:t>
            </w:r>
          </w:p>
        </w:tc>
        <w:tc>
          <w:tcPr>
            <w:tcW w:w="1250" w:type="dxa"/>
            <w:noWrap/>
            <w:vAlign w:val="center"/>
          </w:tcPr>
          <w:p w14:paraId="45D1BD2B" w14:textId="5C8C2B84" w:rsidR="00942ED6" w:rsidRPr="004B2DFC" w:rsidRDefault="00942ED6" w:rsidP="00132001">
            <w:pPr>
              <w:pStyle w:val="TableofAuthorities"/>
              <w:rPr>
                <w:lang w:eastAsia="en-AU"/>
              </w:rPr>
            </w:pPr>
            <w:r w:rsidRPr="004B2DFC">
              <w:t>$30.9</w:t>
            </w:r>
          </w:p>
        </w:tc>
        <w:tc>
          <w:tcPr>
            <w:tcW w:w="1250" w:type="dxa"/>
            <w:noWrap/>
            <w:vAlign w:val="center"/>
          </w:tcPr>
          <w:p w14:paraId="1A52ED58" w14:textId="086E51F4" w:rsidR="00942ED6" w:rsidRPr="004B2DFC" w:rsidRDefault="00942ED6" w:rsidP="00132001">
            <w:pPr>
              <w:pStyle w:val="TableofAuthorities"/>
              <w:rPr>
                <w:lang w:eastAsia="en-AU"/>
              </w:rPr>
            </w:pPr>
            <w:r w:rsidRPr="004B2DFC">
              <w:t>$27.1</w:t>
            </w:r>
          </w:p>
        </w:tc>
        <w:tc>
          <w:tcPr>
            <w:tcW w:w="1250" w:type="dxa"/>
            <w:noWrap/>
            <w:vAlign w:val="center"/>
          </w:tcPr>
          <w:p w14:paraId="7A6810D2" w14:textId="0B4ABFCE" w:rsidR="00942ED6" w:rsidRPr="004B2DFC" w:rsidRDefault="00942ED6" w:rsidP="00132001">
            <w:pPr>
              <w:pStyle w:val="TableofAuthorities"/>
              <w:rPr>
                <w:lang w:eastAsia="en-AU"/>
              </w:rPr>
            </w:pPr>
            <w:r w:rsidRPr="004B2DFC">
              <w:t>$1.4</w:t>
            </w:r>
          </w:p>
        </w:tc>
        <w:tc>
          <w:tcPr>
            <w:tcW w:w="1251" w:type="dxa"/>
            <w:noWrap/>
            <w:vAlign w:val="center"/>
          </w:tcPr>
          <w:p w14:paraId="055A4FEA" w14:textId="4DAD0439" w:rsidR="00942ED6" w:rsidRPr="004B2DFC" w:rsidRDefault="00942ED6" w:rsidP="00132001">
            <w:pPr>
              <w:pStyle w:val="TableofAuthorities"/>
              <w:rPr>
                <w:lang w:eastAsia="en-AU"/>
              </w:rPr>
            </w:pPr>
            <w:r w:rsidRPr="004B2DFC">
              <w:t>$59.3</w:t>
            </w:r>
          </w:p>
        </w:tc>
      </w:tr>
      <w:tr w:rsidR="00942ED6" w:rsidRPr="00F3353D" w14:paraId="1E32102E" w14:textId="77777777" w:rsidTr="00725616">
        <w:trPr>
          <w:trHeight w:val="340"/>
        </w:trPr>
        <w:tc>
          <w:tcPr>
            <w:tcW w:w="3969" w:type="dxa"/>
            <w:shd w:val="clear" w:color="auto" w:fill="D8DADA"/>
            <w:vAlign w:val="center"/>
            <w:hideMark/>
          </w:tcPr>
          <w:p w14:paraId="627F30B8" w14:textId="77777777" w:rsidR="00942ED6" w:rsidRPr="00F3353D" w:rsidRDefault="00942ED6" w:rsidP="00732307">
            <w:pPr>
              <w:pStyle w:val="TableofAuthorities"/>
              <w:rPr>
                <w:rStyle w:val="Strong"/>
                <w:lang w:eastAsia="en-AU"/>
              </w:rPr>
            </w:pPr>
            <w:r w:rsidRPr="00F3353D">
              <w:rPr>
                <w:rStyle w:val="Strong"/>
                <w:lang w:eastAsia="en-AU"/>
              </w:rPr>
              <w:t>Total accommodation and finance expenses</w:t>
            </w:r>
          </w:p>
        </w:tc>
        <w:tc>
          <w:tcPr>
            <w:tcW w:w="1250" w:type="dxa"/>
            <w:shd w:val="clear" w:color="auto" w:fill="D8DADA"/>
            <w:noWrap/>
            <w:vAlign w:val="center"/>
          </w:tcPr>
          <w:p w14:paraId="447CEE11" w14:textId="0187D601" w:rsidR="00942ED6" w:rsidRPr="00547AFC" w:rsidRDefault="00942ED6" w:rsidP="00132001">
            <w:pPr>
              <w:pStyle w:val="TableofAuthorities"/>
              <w:rPr>
                <w:rStyle w:val="Strong"/>
              </w:rPr>
            </w:pPr>
            <w:r w:rsidRPr="00547AFC">
              <w:rPr>
                <w:rStyle w:val="Strong"/>
              </w:rPr>
              <w:t>$1,395.2</w:t>
            </w:r>
          </w:p>
        </w:tc>
        <w:tc>
          <w:tcPr>
            <w:tcW w:w="1250" w:type="dxa"/>
            <w:shd w:val="clear" w:color="auto" w:fill="D8DADA"/>
            <w:noWrap/>
            <w:vAlign w:val="center"/>
          </w:tcPr>
          <w:p w14:paraId="07C5D93F" w14:textId="532988ED" w:rsidR="00942ED6" w:rsidRPr="00547AFC" w:rsidRDefault="00942ED6" w:rsidP="00132001">
            <w:pPr>
              <w:pStyle w:val="TableofAuthorities"/>
              <w:rPr>
                <w:rStyle w:val="Strong"/>
              </w:rPr>
            </w:pPr>
            <w:r w:rsidRPr="00547AFC">
              <w:rPr>
                <w:rStyle w:val="Strong"/>
              </w:rPr>
              <w:t>$1,837.5</w:t>
            </w:r>
          </w:p>
        </w:tc>
        <w:tc>
          <w:tcPr>
            <w:tcW w:w="1250" w:type="dxa"/>
            <w:shd w:val="clear" w:color="auto" w:fill="D8DADA"/>
            <w:noWrap/>
            <w:vAlign w:val="center"/>
          </w:tcPr>
          <w:p w14:paraId="4C2BFBE9" w14:textId="7B76DE83" w:rsidR="00942ED6" w:rsidRPr="00547AFC" w:rsidRDefault="00942ED6" w:rsidP="00132001">
            <w:pPr>
              <w:pStyle w:val="TableofAuthorities"/>
              <w:rPr>
                <w:rStyle w:val="Strong"/>
              </w:rPr>
            </w:pPr>
            <w:r w:rsidRPr="00547AFC">
              <w:rPr>
                <w:rStyle w:val="Strong"/>
              </w:rPr>
              <w:t>$178.4</w:t>
            </w:r>
          </w:p>
        </w:tc>
        <w:tc>
          <w:tcPr>
            <w:tcW w:w="1251" w:type="dxa"/>
            <w:shd w:val="clear" w:color="auto" w:fill="D8DADA"/>
            <w:noWrap/>
            <w:vAlign w:val="center"/>
          </w:tcPr>
          <w:p w14:paraId="4E6BF20F" w14:textId="1A433AE8" w:rsidR="00942ED6" w:rsidRPr="00547AFC" w:rsidRDefault="00942ED6" w:rsidP="00132001">
            <w:pPr>
              <w:pStyle w:val="TableofAuthorities"/>
              <w:rPr>
                <w:rStyle w:val="Strong"/>
              </w:rPr>
            </w:pPr>
            <w:r w:rsidRPr="00547AFC">
              <w:rPr>
                <w:rStyle w:val="Strong"/>
              </w:rPr>
              <w:t>$3,411.1</w:t>
            </w:r>
          </w:p>
        </w:tc>
      </w:tr>
      <w:tr w:rsidR="00942ED6" w:rsidRPr="00F3353D" w14:paraId="76599ED9" w14:textId="77777777" w:rsidTr="00725616">
        <w:trPr>
          <w:trHeight w:val="340"/>
        </w:trPr>
        <w:tc>
          <w:tcPr>
            <w:tcW w:w="3969" w:type="dxa"/>
            <w:shd w:val="clear" w:color="auto" w:fill="D8DADA"/>
            <w:vAlign w:val="center"/>
            <w:hideMark/>
          </w:tcPr>
          <w:p w14:paraId="082EC59B" w14:textId="34356DFC" w:rsidR="00942ED6" w:rsidRPr="00F3353D" w:rsidRDefault="00942ED6" w:rsidP="00732307">
            <w:pPr>
              <w:pStyle w:val="TableofAuthorities"/>
              <w:rPr>
                <w:rStyle w:val="Strong"/>
                <w:lang w:eastAsia="en-AU"/>
              </w:rPr>
            </w:pPr>
            <w:r w:rsidRPr="00F3353D">
              <w:rPr>
                <w:rStyle w:val="Strong"/>
                <w:lang w:eastAsia="en-AU"/>
              </w:rPr>
              <w:t>Total recurrent expenses</w:t>
            </w:r>
          </w:p>
        </w:tc>
        <w:tc>
          <w:tcPr>
            <w:tcW w:w="1250" w:type="dxa"/>
            <w:shd w:val="clear" w:color="auto" w:fill="D8DADA"/>
            <w:noWrap/>
            <w:vAlign w:val="center"/>
          </w:tcPr>
          <w:p w14:paraId="055F719A" w14:textId="70A03FC0" w:rsidR="00942ED6" w:rsidRPr="00547AFC" w:rsidRDefault="00942ED6" w:rsidP="00132001">
            <w:pPr>
              <w:pStyle w:val="TableofAuthorities"/>
              <w:rPr>
                <w:rStyle w:val="Strong"/>
              </w:rPr>
            </w:pPr>
            <w:r w:rsidRPr="00547AFC">
              <w:rPr>
                <w:rStyle w:val="Strong"/>
              </w:rPr>
              <w:t>$11,244.0</w:t>
            </w:r>
          </w:p>
        </w:tc>
        <w:tc>
          <w:tcPr>
            <w:tcW w:w="1250" w:type="dxa"/>
            <w:shd w:val="clear" w:color="auto" w:fill="D8DADA"/>
            <w:noWrap/>
            <w:vAlign w:val="center"/>
          </w:tcPr>
          <w:p w14:paraId="3995CD74" w14:textId="4EBAACEC" w:rsidR="00942ED6" w:rsidRPr="00547AFC" w:rsidRDefault="00942ED6" w:rsidP="00132001">
            <w:pPr>
              <w:pStyle w:val="TableofAuthorities"/>
              <w:rPr>
                <w:rStyle w:val="Strong"/>
              </w:rPr>
            </w:pPr>
            <w:r w:rsidRPr="00547AFC">
              <w:rPr>
                <w:rStyle w:val="Strong"/>
              </w:rPr>
              <w:t>$18,867.6</w:t>
            </w:r>
          </w:p>
        </w:tc>
        <w:tc>
          <w:tcPr>
            <w:tcW w:w="1250" w:type="dxa"/>
            <w:shd w:val="clear" w:color="auto" w:fill="D8DADA"/>
            <w:noWrap/>
            <w:vAlign w:val="center"/>
          </w:tcPr>
          <w:p w14:paraId="42F7B0EF" w14:textId="6A88C375" w:rsidR="00942ED6" w:rsidRPr="00547AFC" w:rsidRDefault="00942ED6" w:rsidP="00132001">
            <w:pPr>
              <w:pStyle w:val="TableofAuthorities"/>
              <w:rPr>
                <w:rStyle w:val="Strong"/>
              </w:rPr>
            </w:pPr>
            <w:r w:rsidRPr="00547AFC">
              <w:rPr>
                <w:rStyle w:val="Strong"/>
              </w:rPr>
              <w:t>$1,395.3</w:t>
            </w:r>
          </w:p>
        </w:tc>
        <w:tc>
          <w:tcPr>
            <w:tcW w:w="1251" w:type="dxa"/>
            <w:shd w:val="clear" w:color="auto" w:fill="D8DADA"/>
            <w:noWrap/>
            <w:vAlign w:val="center"/>
          </w:tcPr>
          <w:p w14:paraId="334B99D7" w14:textId="1BBF44A9" w:rsidR="00942ED6" w:rsidRPr="00547AFC" w:rsidRDefault="00942ED6" w:rsidP="00132001">
            <w:pPr>
              <w:pStyle w:val="TableofAuthorities"/>
              <w:rPr>
                <w:rStyle w:val="Strong"/>
              </w:rPr>
            </w:pPr>
            <w:r w:rsidRPr="00547AFC">
              <w:rPr>
                <w:rStyle w:val="Strong"/>
              </w:rPr>
              <w:t>$31,506.9</w:t>
            </w:r>
          </w:p>
        </w:tc>
      </w:tr>
      <w:tr w:rsidR="00965A83" w:rsidRPr="00F3353D" w14:paraId="467393EF" w14:textId="77777777" w:rsidTr="00725616">
        <w:trPr>
          <w:trHeight w:val="340"/>
        </w:trPr>
        <w:tc>
          <w:tcPr>
            <w:tcW w:w="3969" w:type="dxa"/>
            <w:shd w:val="clear" w:color="auto" w:fill="D1BDDB" w:themeFill="accent3" w:themeFillTint="66"/>
            <w:vAlign w:val="center"/>
            <w:hideMark/>
          </w:tcPr>
          <w:p w14:paraId="672FF18D" w14:textId="77777777" w:rsidR="00965A83" w:rsidRPr="00F3353D" w:rsidRDefault="00965A83" w:rsidP="00732307">
            <w:pPr>
              <w:pStyle w:val="TableofAuthorities"/>
              <w:rPr>
                <w:rStyle w:val="Strong"/>
                <w:lang w:eastAsia="en-AU"/>
              </w:rPr>
            </w:pPr>
            <w:r w:rsidRPr="00F3353D">
              <w:rPr>
                <w:rStyle w:val="Strong"/>
                <w:lang w:eastAsia="en-AU"/>
              </w:rPr>
              <w:t>Non-recurrent expenses</w:t>
            </w:r>
          </w:p>
        </w:tc>
        <w:tc>
          <w:tcPr>
            <w:tcW w:w="1250" w:type="dxa"/>
            <w:shd w:val="clear" w:color="auto" w:fill="D1BDDB" w:themeFill="accent3" w:themeFillTint="66"/>
            <w:noWrap/>
            <w:vAlign w:val="center"/>
          </w:tcPr>
          <w:p w14:paraId="35529ED7" w14:textId="39C006EA" w:rsidR="00965A83" w:rsidRPr="00F3353D" w:rsidRDefault="00965A83" w:rsidP="00132001">
            <w:pPr>
              <w:pStyle w:val="TableofAuthorities"/>
              <w:rPr>
                <w:rStyle w:val="Strong"/>
                <w:lang w:eastAsia="en-AU"/>
              </w:rPr>
            </w:pPr>
          </w:p>
        </w:tc>
        <w:tc>
          <w:tcPr>
            <w:tcW w:w="1250" w:type="dxa"/>
            <w:shd w:val="clear" w:color="auto" w:fill="D1BDDB" w:themeFill="accent3" w:themeFillTint="66"/>
            <w:noWrap/>
            <w:vAlign w:val="center"/>
          </w:tcPr>
          <w:p w14:paraId="3DA4782B" w14:textId="4C6AD6D2" w:rsidR="00965A83" w:rsidRPr="00F3353D" w:rsidRDefault="00965A83" w:rsidP="00132001">
            <w:pPr>
              <w:pStyle w:val="TableofAuthorities"/>
              <w:rPr>
                <w:rStyle w:val="Strong"/>
                <w:lang w:eastAsia="en-AU"/>
              </w:rPr>
            </w:pPr>
          </w:p>
        </w:tc>
        <w:tc>
          <w:tcPr>
            <w:tcW w:w="1250" w:type="dxa"/>
            <w:shd w:val="clear" w:color="auto" w:fill="D1BDDB" w:themeFill="accent3" w:themeFillTint="66"/>
            <w:noWrap/>
            <w:vAlign w:val="center"/>
          </w:tcPr>
          <w:p w14:paraId="69A2F032" w14:textId="2FA79E26" w:rsidR="00965A83" w:rsidRPr="00F3353D" w:rsidRDefault="00965A83" w:rsidP="00132001">
            <w:pPr>
              <w:pStyle w:val="TableofAuthorities"/>
              <w:rPr>
                <w:rStyle w:val="Strong"/>
                <w:lang w:eastAsia="en-AU"/>
              </w:rPr>
            </w:pPr>
          </w:p>
        </w:tc>
        <w:tc>
          <w:tcPr>
            <w:tcW w:w="1251" w:type="dxa"/>
            <w:shd w:val="clear" w:color="auto" w:fill="D1BDDB" w:themeFill="accent3" w:themeFillTint="66"/>
            <w:noWrap/>
            <w:vAlign w:val="center"/>
          </w:tcPr>
          <w:p w14:paraId="2AE5A18E" w14:textId="4639BA29" w:rsidR="00965A83" w:rsidRPr="00F3353D" w:rsidRDefault="00965A83" w:rsidP="00132001">
            <w:pPr>
              <w:pStyle w:val="TableofAuthorities"/>
              <w:rPr>
                <w:rStyle w:val="Strong"/>
                <w:lang w:eastAsia="en-AU"/>
              </w:rPr>
            </w:pPr>
          </w:p>
        </w:tc>
      </w:tr>
      <w:tr w:rsidR="004B2DFC" w:rsidRPr="005C23E7" w14:paraId="5920DB23" w14:textId="77777777" w:rsidTr="00725616">
        <w:trPr>
          <w:trHeight w:val="340"/>
        </w:trPr>
        <w:tc>
          <w:tcPr>
            <w:tcW w:w="3969" w:type="dxa"/>
            <w:vAlign w:val="center"/>
            <w:hideMark/>
          </w:tcPr>
          <w:p w14:paraId="5AFF1F60" w14:textId="77777777" w:rsidR="004B2DFC" w:rsidRPr="00DF24C0" w:rsidRDefault="004B2DFC" w:rsidP="0035766D">
            <w:pPr>
              <w:pStyle w:val="Tabletextindent"/>
              <w:rPr>
                <w:lang w:eastAsia="en-AU"/>
              </w:rPr>
            </w:pPr>
            <w:r w:rsidRPr="00DF24C0">
              <w:rPr>
                <w:lang w:eastAsia="en-AU"/>
              </w:rPr>
              <w:t>Fair value losses on financial assets</w:t>
            </w:r>
          </w:p>
        </w:tc>
        <w:tc>
          <w:tcPr>
            <w:tcW w:w="1250" w:type="dxa"/>
            <w:noWrap/>
            <w:vAlign w:val="center"/>
          </w:tcPr>
          <w:p w14:paraId="086380C4" w14:textId="38ECE9BC" w:rsidR="004B2DFC" w:rsidRPr="004B2DFC" w:rsidRDefault="004B2DFC" w:rsidP="00132001">
            <w:pPr>
              <w:pStyle w:val="TableofAuthorities"/>
              <w:rPr>
                <w:lang w:eastAsia="en-AU"/>
              </w:rPr>
            </w:pPr>
            <w:r w:rsidRPr="004B2DFC">
              <w:t>$0.4</w:t>
            </w:r>
          </w:p>
        </w:tc>
        <w:tc>
          <w:tcPr>
            <w:tcW w:w="1250" w:type="dxa"/>
            <w:noWrap/>
            <w:vAlign w:val="center"/>
          </w:tcPr>
          <w:p w14:paraId="6C4F9F57" w14:textId="73CFA524" w:rsidR="004B2DFC" w:rsidRPr="004B2DFC" w:rsidRDefault="004B2DFC" w:rsidP="00132001">
            <w:pPr>
              <w:pStyle w:val="TableofAuthorities"/>
              <w:rPr>
                <w:lang w:eastAsia="en-AU"/>
              </w:rPr>
            </w:pPr>
            <w:r w:rsidRPr="004B2DFC">
              <w:t>$0.8</w:t>
            </w:r>
          </w:p>
        </w:tc>
        <w:tc>
          <w:tcPr>
            <w:tcW w:w="1250" w:type="dxa"/>
            <w:noWrap/>
            <w:vAlign w:val="center"/>
          </w:tcPr>
          <w:p w14:paraId="45A0B907" w14:textId="7FFF39BB" w:rsidR="004B2DFC" w:rsidRPr="004B2DFC" w:rsidRDefault="004B2DFC" w:rsidP="00132001">
            <w:pPr>
              <w:pStyle w:val="TableofAuthorities"/>
              <w:rPr>
                <w:lang w:eastAsia="en-AU"/>
              </w:rPr>
            </w:pPr>
            <w:r w:rsidRPr="004B2DFC">
              <w:t>$0.1</w:t>
            </w:r>
          </w:p>
        </w:tc>
        <w:tc>
          <w:tcPr>
            <w:tcW w:w="1251" w:type="dxa"/>
            <w:noWrap/>
            <w:vAlign w:val="center"/>
          </w:tcPr>
          <w:p w14:paraId="41E71517" w14:textId="7D56AB3F" w:rsidR="004B2DFC" w:rsidRPr="004B2DFC" w:rsidRDefault="004B2DFC" w:rsidP="00132001">
            <w:pPr>
              <w:pStyle w:val="TableofAuthorities"/>
              <w:rPr>
                <w:lang w:eastAsia="en-AU"/>
              </w:rPr>
            </w:pPr>
            <w:r w:rsidRPr="004B2DFC">
              <w:t>$1.3</w:t>
            </w:r>
          </w:p>
        </w:tc>
      </w:tr>
      <w:tr w:rsidR="004B2DFC" w:rsidRPr="005C23E7" w14:paraId="5533ECE7" w14:textId="77777777" w:rsidTr="00725616">
        <w:trPr>
          <w:trHeight w:val="340"/>
        </w:trPr>
        <w:tc>
          <w:tcPr>
            <w:tcW w:w="3969" w:type="dxa"/>
            <w:vAlign w:val="center"/>
            <w:hideMark/>
          </w:tcPr>
          <w:p w14:paraId="5C83A801" w14:textId="77777777" w:rsidR="004B2DFC" w:rsidRPr="00DF24C0" w:rsidRDefault="004B2DFC" w:rsidP="00132001">
            <w:pPr>
              <w:pStyle w:val="Tabletextindent"/>
              <w:rPr>
                <w:lang w:eastAsia="en-AU"/>
              </w:rPr>
            </w:pPr>
            <w:r w:rsidRPr="00DF24C0">
              <w:rPr>
                <w:lang w:eastAsia="en-AU"/>
              </w:rPr>
              <w:t>Fair value loss / asset revaluation decreases on other assets</w:t>
            </w:r>
          </w:p>
        </w:tc>
        <w:tc>
          <w:tcPr>
            <w:tcW w:w="1250" w:type="dxa"/>
            <w:noWrap/>
            <w:vAlign w:val="center"/>
          </w:tcPr>
          <w:p w14:paraId="41D1037B" w14:textId="00F49AE2" w:rsidR="004B2DFC" w:rsidRPr="004B2DFC" w:rsidRDefault="004B2DFC" w:rsidP="0035766D">
            <w:pPr>
              <w:pStyle w:val="TableofAuthorities"/>
              <w:rPr>
                <w:lang w:eastAsia="en-AU"/>
              </w:rPr>
            </w:pPr>
            <w:r w:rsidRPr="004B2DFC">
              <w:t>$7.0</w:t>
            </w:r>
          </w:p>
        </w:tc>
        <w:tc>
          <w:tcPr>
            <w:tcW w:w="1250" w:type="dxa"/>
            <w:noWrap/>
            <w:vAlign w:val="center"/>
          </w:tcPr>
          <w:p w14:paraId="0A7F6CB7" w14:textId="42E6817B" w:rsidR="004B2DFC" w:rsidRPr="004B2DFC" w:rsidRDefault="004B2DFC" w:rsidP="0035766D">
            <w:pPr>
              <w:pStyle w:val="TableofAuthorities"/>
              <w:rPr>
                <w:lang w:eastAsia="en-AU"/>
              </w:rPr>
            </w:pPr>
            <w:r w:rsidRPr="004B2DFC">
              <w:t>$6.6</w:t>
            </w:r>
          </w:p>
        </w:tc>
        <w:tc>
          <w:tcPr>
            <w:tcW w:w="1250" w:type="dxa"/>
            <w:noWrap/>
            <w:vAlign w:val="center"/>
          </w:tcPr>
          <w:p w14:paraId="557A5297" w14:textId="20021A10" w:rsidR="004B2DFC" w:rsidRPr="004B2DFC" w:rsidRDefault="004B2DFC" w:rsidP="0035766D">
            <w:pPr>
              <w:pStyle w:val="TableofAuthorities"/>
              <w:rPr>
                <w:lang w:eastAsia="en-AU"/>
              </w:rPr>
            </w:pPr>
            <w:r w:rsidRPr="004B2DFC">
              <w:t>$0.0</w:t>
            </w:r>
          </w:p>
        </w:tc>
        <w:tc>
          <w:tcPr>
            <w:tcW w:w="1251" w:type="dxa"/>
            <w:noWrap/>
            <w:vAlign w:val="center"/>
          </w:tcPr>
          <w:p w14:paraId="50BF47D7" w14:textId="0BAE969B" w:rsidR="004B2DFC" w:rsidRPr="004B2DFC" w:rsidRDefault="004B2DFC" w:rsidP="0035766D">
            <w:pPr>
              <w:pStyle w:val="TableofAuthorities"/>
              <w:rPr>
                <w:lang w:eastAsia="en-AU"/>
              </w:rPr>
            </w:pPr>
            <w:r w:rsidRPr="004B2DFC">
              <w:t>$13.5</w:t>
            </w:r>
          </w:p>
        </w:tc>
      </w:tr>
      <w:tr w:rsidR="004B2DFC" w:rsidRPr="005C23E7" w14:paraId="2B661CC8" w14:textId="77777777" w:rsidTr="00725616">
        <w:trPr>
          <w:trHeight w:val="340"/>
        </w:trPr>
        <w:tc>
          <w:tcPr>
            <w:tcW w:w="3969" w:type="dxa"/>
            <w:vAlign w:val="center"/>
            <w:hideMark/>
          </w:tcPr>
          <w:p w14:paraId="4414460A" w14:textId="77777777" w:rsidR="004B2DFC" w:rsidRPr="00DF24C0" w:rsidRDefault="004B2DFC" w:rsidP="00132001">
            <w:pPr>
              <w:pStyle w:val="Tabletextindent"/>
              <w:rPr>
                <w:lang w:eastAsia="en-AU"/>
              </w:rPr>
            </w:pPr>
            <w:r w:rsidRPr="00DF24C0">
              <w:rPr>
                <w:lang w:eastAsia="en-AU"/>
              </w:rPr>
              <w:t>Amortisation / impairment of bed licenses</w:t>
            </w:r>
          </w:p>
        </w:tc>
        <w:tc>
          <w:tcPr>
            <w:tcW w:w="1250" w:type="dxa"/>
            <w:noWrap/>
            <w:vAlign w:val="center"/>
          </w:tcPr>
          <w:p w14:paraId="58CFCB97" w14:textId="43D47407" w:rsidR="004B2DFC" w:rsidRPr="004B2DFC" w:rsidRDefault="004B2DFC" w:rsidP="0035766D">
            <w:pPr>
              <w:pStyle w:val="TableofAuthorities"/>
              <w:rPr>
                <w:lang w:eastAsia="en-AU"/>
              </w:rPr>
            </w:pPr>
            <w:r w:rsidRPr="004B2DFC">
              <w:t>$64.4</w:t>
            </w:r>
          </w:p>
        </w:tc>
        <w:tc>
          <w:tcPr>
            <w:tcW w:w="1250" w:type="dxa"/>
            <w:noWrap/>
            <w:vAlign w:val="center"/>
          </w:tcPr>
          <w:p w14:paraId="36C25784" w14:textId="48740177" w:rsidR="004B2DFC" w:rsidRPr="004B2DFC" w:rsidRDefault="004B2DFC" w:rsidP="0035766D">
            <w:pPr>
              <w:pStyle w:val="TableofAuthorities"/>
              <w:rPr>
                <w:lang w:eastAsia="en-AU"/>
              </w:rPr>
            </w:pPr>
            <w:r w:rsidRPr="004B2DFC">
              <w:t>$6.1</w:t>
            </w:r>
          </w:p>
        </w:tc>
        <w:tc>
          <w:tcPr>
            <w:tcW w:w="1250" w:type="dxa"/>
            <w:noWrap/>
            <w:vAlign w:val="center"/>
          </w:tcPr>
          <w:p w14:paraId="58A43FDD" w14:textId="256912AA" w:rsidR="004B2DFC" w:rsidRPr="004B2DFC" w:rsidRDefault="004B2DFC" w:rsidP="0035766D">
            <w:pPr>
              <w:pStyle w:val="TableofAuthorities"/>
              <w:rPr>
                <w:lang w:eastAsia="en-AU"/>
              </w:rPr>
            </w:pPr>
            <w:r w:rsidRPr="004B2DFC">
              <w:t>$0.1</w:t>
            </w:r>
          </w:p>
        </w:tc>
        <w:tc>
          <w:tcPr>
            <w:tcW w:w="1251" w:type="dxa"/>
            <w:noWrap/>
            <w:vAlign w:val="center"/>
          </w:tcPr>
          <w:p w14:paraId="3032E41E" w14:textId="4AFDD4D4" w:rsidR="004B2DFC" w:rsidRPr="004B2DFC" w:rsidRDefault="004B2DFC" w:rsidP="0035766D">
            <w:pPr>
              <w:pStyle w:val="TableofAuthorities"/>
              <w:rPr>
                <w:lang w:eastAsia="en-AU"/>
              </w:rPr>
            </w:pPr>
            <w:r w:rsidRPr="004B2DFC">
              <w:t>$70.6</w:t>
            </w:r>
          </w:p>
        </w:tc>
      </w:tr>
      <w:tr w:rsidR="004B2DFC" w:rsidRPr="005C23E7" w14:paraId="5F19D58B" w14:textId="77777777" w:rsidTr="00725616">
        <w:trPr>
          <w:trHeight w:val="340"/>
        </w:trPr>
        <w:tc>
          <w:tcPr>
            <w:tcW w:w="3969" w:type="dxa"/>
            <w:vAlign w:val="center"/>
            <w:hideMark/>
          </w:tcPr>
          <w:p w14:paraId="076ADBE2" w14:textId="77777777" w:rsidR="004B2DFC" w:rsidRPr="00DF24C0" w:rsidRDefault="004B2DFC" w:rsidP="00132001">
            <w:pPr>
              <w:pStyle w:val="Tabletextindent"/>
              <w:rPr>
                <w:lang w:eastAsia="en-AU"/>
              </w:rPr>
            </w:pPr>
            <w:r w:rsidRPr="00DF24C0">
              <w:rPr>
                <w:lang w:eastAsia="en-AU"/>
              </w:rPr>
              <w:t>Impairment loss</w:t>
            </w:r>
          </w:p>
        </w:tc>
        <w:tc>
          <w:tcPr>
            <w:tcW w:w="1250" w:type="dxa"/>
            <w:noWrap/>
            <w:vAlign w:val="center"/>
          </w:tcPr>
          <w:p w14:paraId="29821B8F" w14:textId="06DAB764" w:rsidR="004B2DFC" w:rsidRPr="004B2DFC" w:rsidRDefault="004B2DFC" w:rsidP="0035766D">
            <w:pPr>
              <w:pStyle w:val="TableofAuthorities"/>
              <w:rPr>
                <w:lang w:eastAsia="en-AU"/>
              </w:rPr>
            </w:pPr>
            <w:r w:rsidRPr="004B2DFC">
              <w:t>$11.5</w:t>
            </w:r>
          </w:p>
        </w:tc>
        <w:tc>
          <w:tcPr>
            <w:tcW w:w="1250" w:type="dxa"/>
            <w:noWrap/>
            <w:vAlign w:val="center"/>
          </w:tcPr>
          <w:p w14:paraId="7F680819" w14:textId="0FBA19CC" w:rsidR="004B2DFC" w:rsidRPr="004B2DFC" w:rsidRDefault="004B2DFC" w:rsidP="0035766D">
            <w:pPr>
              <w:pStyle w:val="TableofAuthorities"/>
              <w:rPr>
                <w:lang w:eastAsia="en-AU"/>
              </w:rPr>
            </w:pPr>
            <w:r w:rsidRPr="004B2DFC">
              <w:t>$18.4</w:t>
            </w:r>
          </w:p>
        </w:tc>
        <w:tc>
          <w:tcPr>
            <w:tcW w:w="1250" w:type="dxa"/>
            <w:noWrap/>
            <w:vAlign w:val="center"/>
          </w:tcPr>
          <w:p w14:paraId="550BAE67" w14:textId="717C6FDD" w:rsidR="004B2DFC" w:rsidRPr="004B2DFC" w:rsidRDefault="004B2DFC" w:rsidP="0035766D">
            <w:pPr>
              <w:pStyle w:val="TableofAuthorities"/>
              <w:rPr>
                <w:lang w:eastAsia="en-AU"/>
              </w:rPr>
            </w:pPr>
            <w:r w:rsidRPr="004B2DFC">
              <w:t>$0.0</w:t>
            </w:r>
          </w:p>
        </w:tc>
        <w:tc>
          <w:tcPr>
            <w:tcW w:w="1251" w:type="dxa"/>
            <w:noWrap/>
            <w:vAlign w:val="center"/>
          </w:tcPr>
          <w:p w14:paraId="3C2E810E" w14:textId="4DDC596F" w:rsidR="004B2DFC" w:rsidRPr="004B2DFC" w:rsidRDefault="004B2DFC" w:rsidP="0035766D">
            <w:pPr>
              <w:pStyle w:val="TableofAuthorities"/>
              <w:rPr>
                <w:lang w:eastAsia="en-AU"/>
              </w:rPr>
            </w:pPr>
            <w:r w:rsidRPr="004B2DFC">
              <w:t>$29.9</w:t>
            </w:r>
          </w:p>
        </w:tc>
      </w:tr>
      <w:tr w:rsidR="004B2DFC" w:rsidRPr="005C23E7" w14:paraId="5F7E31F9" w14:textId="77777777" w:rsidTr="00725616">
        <w:trPr>
          <w:trHeight w:val="340"/>
        </w:trPr>
        <w:tc>
          <w:tcPr>
            <w:tcW w:w="3969" w:type="dxa"/>
            <w:vAlign w:val="center"/>
            <w:hideMark/>
          </w:tcPr>
          <w:p w14:paraId="7D221F11" w14:textId="77777777" w:rsidR="004B2DFC" w:rsidRPr="00DF24C0" w:rsidRDefault="004B2DFC" w:rsidP="00132001">
            <w:pPr>
              <w:pStyle w:val="Tabletextindent"/>
              <w:rPr>
                <w:lang w:eastAsia="en-AU"/>
              </w:rPr>
            </w:pPr>
            <w:r w:rsidRPr="00DF24C0">
              <w:rPr>
                <w:lang w:eastAsia="en-AU"/>
              </w:rPr>
              <w:t>Realised losses on disposal of assets</w:t>
            </w:r>
          </w:p>
        </w:tc>
        <w:tc>
          <w:tcPr>
            <w:tcW w:w="1250" w:type="dxa"/>
            <w:noWrap/>
            <w:vAlign w:val="center"/>
          </w:tcPr>
          <w:p w14:paraId="210ECCC2" w14:textId="195FE3C0" w:rsidR="004B2DFC" w:rsidRPr="004B2DFC" w:rsidRDefault="004B2DFC" w:rsidP="00132001">
            <w:pPr>
              <w:pStyle w:val="TableofAuthorities"/>
              <w:rPr>
                <w:lang w:eastAsia="en-AU"/>
              </w:rPr>
            </w:pPr>
            <w:r w:rsidRPr="004B2DFC">
              <w:t>$2.3</w:t>
            </w:r>
          </w:p>
        </w:tc>
        <w:tc>
          <w:tcPr>
            <w:tcW w:w="1250" w:type="dxa"/>
            <w:noWrap/>
            <w:vAlign w:val="center"/>
          </w:tcPr>
          <w:p w14:paraId="4FD1F270" w14:textId="0EB0E9DC" w:rsidR="004B2DFC" w:rsidRPr="004B2DFC" w:rsidRDefault="004B2DFC" w:rsidP="00132001">
            <w:pPr>
              <w:pStyle w:val="TableofAuthorities"/>
              <w:rPr>
                <w:lang w:eastAsia="en-AU"/>
              </w:rPr>
            </w:pPr>
            <w:r w:rsidRPr="004B2DFC">
              <w:t>$19.3</w:t>
            </w:r>
          </w:p>
        </w:tc>
        <w:tc>
          <w:tcPr>
            <w:tcW w:w="1250" w:type="dxa"/>
            <w:noWrap/>
            <w:vAlign w:val="center"/>
          </w:tcPr>
          <w:p w14:paraId="444E82DC" w14:textId="34085DBC" w:rsidR="004B2DFC" w:rsidRPr="004B2DFC" w:rsidRDefault="004B2DFC" w:rsidP="00132001">
            <w:pPr>
              <w:pStyle w:val="TableofAuthorities"/>
              <w:rPr>
                <w:lang w:eastAsia="en-AU"/>
              </w:rPr>
            </w:pPr>
            <w:r w:rsidRPr="004B2DFC">
              <w:t>$0.1</w:t>
            </w:r>
          </w:p>
        </w:tc>
        <w:tc>
          <w:tcPr>
            <w:tcW w:w="1251" w:type="dxa"/>
            <w:noWrap/>
            <w:vAlign w:val="center"/>
          </w:tcPr>
          <w:p w14:paraId="12FF1967" w14:textId="4000D3B5" w:rsidR="004B2DFC" w:rsidRPr="004B2DFC" w:rsidRDefault="004B2DFC" w:rsidP="00132001">
            <w:pPr>
              <w:pStyle w:val="TableofAuthorities"/>
              <w:rPr>
                <w:lang w:eastAsia="en-AU"/>
              </w:rPr>
            </w:pPr>
            <w:r w:rsidRPr="004B2DFC">
              <w:t>$21.6</w:t>
            </w:r>
          </w:p>
        </w:tc>
      </w:tr>
      <w:tr w:rsidR="004B2DFC" w:rsidRPr="005C23E7" w14:paraId="17224169" w14:textId="77777777" w:rsidTr="00725616">
        <w:trPr>
          <w:trHeight w:val="340"/>
        </w:trPr>
        <w:tc>
          <w:tcPr>
            <w:tcW w:w="3969" w:type="dxa"/>
            <w:vAlign w:val="center"/>
            <w:hideMark/>
          </w:tcPr>
          <w:p w14:paraId="07500815" w14:textId="42D37627" w:rsidR="004B2DFC" w:rsidRPr="00DF24C0" w:rsidRDefault="004B2DFC" w:rsidP="00132001">
            <w:pPr>
              <w:pStyle w:val="Tabletextindent"/>
              <w:rPr>
                <w:lang w:eastAsia="en-AU"/>
              </w:rPr>
            </w:pPr>
            <w:r w:rsidRPr="00DF24C0">
              <w:rPr>
                <w:lang w:eastAsia="en-AU"/>
              </w:rPr>
              <w:t>Effect of adoption of AASB</w:t>
            </w:r>
            <w:r w:rsidR="0094245A">
              <w:t xml:space="preserve"> </w:t>
            </w:r>
            <w:r w:rsidRPr="00DF24C0">
              <w:rPr>
                <w:lang w:eastAsia="en-AU"/>
              </w:rPr>
              <w:t xml:space="preserve">16 leases </w:t>
            </w:r>
            <w:r w:rsidRPr="00DF24C0">
              <w:t>–</w:t>
            </w:r>
            <w:r w:rsidRPr="00DF24C0">
              <w:rPr>
                <w:lang w:eastAsia="en-AU"/>
              </w:rPr>
              <w:t xml:space="preserve"> RADs only</w:t>
            </w:r>
          </w:p>
        </w:tc>
        <w:tc>
          <w:tcPr>
            <w:tcW w:w="1250" w:type="dxa"/>
            <w:noWrap/>
            <w:vAlign w:val="center"/>
          </w:tcPr>
          <w:p w14:paraId="2452D350" w14:textId="7AC69B7F" w:rsidR="004B2DFC" w:rsidRPr="004B2DFC" w:rsidRDefault="004B2DFC" w:rsidP="00132001">
            <w:pPr>
              <w:pStyle w:val="TableofAuthorities"/>
              <w:rPr>
                <w:lang w:eastAsia="en-AU"/>
              </w:rPr>
            </w:pPr>
            <w:r w:rsidRPr="004B2DFC">
              <w:t>$866.1</w:t>
            </w:r>
          </w:p>
        </w:tc>
        <w:tc>
          <w:tcPr>
            <w:tcW w:w="1250" w:type="dxa"/>
            <w:noWrap/>
            <w:vAlign w:val="center"/>
          </w:tcPr>
          <w:p w14:paraId="18817B0F" w14:textId="304841B0" w:rsidR="004B2DFC" w:rsidRPr="004B2DFC" w:rsidRDefault="004B2DFC" w:rsidP="00132001">
            <w:pPr>
              <w:pStyle w:val="TableofAuthorities"/>
              <w:rPr>
                <w:lang w:eastAsia="en-AU"/>
              </w:rPr>
            </w:pPr>
            <w:r w:rsidRPr="004B2DFC">
              <w:t>$673.1</w:t>
            </w:r>
          </w:p>
        </w:tc>
        <w:tc>
          <w:tcPr>
            <w:tcW w:w="1250" w:type="dxa"/>
            <w:noWrap/>
            <w:vAlign w:val="center"/>
          </w:tcPr>
          <w:p w14:paraId="3A5A9D81" w14:textId="5F0CBBCD" w:rsidR="004B2DFC" w:rsidRPr="004B2DFC" w:rsidRDefault="004B2DFC" w:rsidP="00132001">
            <w:pPr>
              <w:pStyle w:val="TableofAuthorities"/>
              <w:rPr>
                <w:lang w:eastAsia="en-AU"/>
              </w:rPr>
            </w:pPr>
            <w:r w:rsidRPr="004B2DFC">
              <w:t>$2.7</w:t>
            </w:r>
          </w:p>
        </w:tc>
        <w:tc>
          <w:tcPr>
            <w:tcW w:w="1251" w:type="dxa"/>
            <w:noWrap/>
            <w:vAlign w:val="center"/>
          </w:tcPr>
          <w:p w14:paraId="41593A66" w14:textId="068D9087" w:rsidR="004B2DFC" w:rsidRPr="004B2DFC" w:rsidRDefault="004B2DFC" w:rsidP="00132001">
            <w:pPr>
              <w:pStyle w:val="TableofAuthorities"/>
              <w:rPr>
                <w:lang w:eastAsia="en-AU"/>
              </w:rPr>
            </w:pPr>
            <w:r w:rsidRPr="004B2DFC">
              <w:t>$1,541.8</w:t>
            </w:r>
          </w:p>
        </w:tc>
      </w:tr>
      <w:tr w:rsidR="004B2DFC" w:rsidRPr="005C23E7" w14:paraId="7AAC5C24" w14:textId="77777777" w:rsidTr="00725616">
        <w:trPr>
          <w:trHeight w:val="340"/>
        </w:trPr>
        <w:tc>
          <w:tcPr>
            <w:tcW w:w="3969" w:type="dxa"/>
            <w:vAlign w:val="center"/>
            <w:hideMark/>
          </w:tcPr>
          <w:p w14:paraId="18341145" w14:textId="77777777" w:rsidR="004B2DFC" w:rsidRPr="00DF24C0" w:rsidRDefault="004B2DFC" w:rsidP="00132001">
            <w:pPr>
              <w:pStyle w:val="Tabletextindent"/>
              <w:rPr>
                <w:lang w:eastAsia="en-AU"/>
              </w:rPr>
            </w:pPr>
            <w:r w:rsidRPr="00DF24C0">
              <w:rPr>
                <w:lang w:eastAsia="en-AU"/>
              </w:rPr>
              <w:t>Other non-recurrent expenses</w:t>
            </w:r>
          </w:p>
        </w:tc>
        <w:tc>
          <w:tcPr>
            <w:tcW w:w="1250" w:type="dxa"/>
            <w:noWrap/>
            <w:vAlign w:val="center"/>
          </w:tcPr>
          <w:p w14:paraId="2087396B" w14:textId="7FEE317A" w:rsidR="004B2DFC" w:rsidRPr="004B2DFC" w:rsidRDefault="004B2DFC" w:rsidP="00132001">
            <w:pPr>
              <w:pStyle w:val="TableofAuthorities"/>
              <w:rPr>
                <w:lang w:eastAsia="en-AU"/>
              </w:rPr>
            </w:pPr>
            <w:r w:rsidRPr="004B2DFC">
              <w:t>$90.2</w:t>
            </w:r>
          </w:p>
        </w:tc>
        <w:tc>
          <w:tcPr>
            <w:tcW w:w="1250" w:type="dxa"/>
            <w:noWrap/>
            <w:vAlign w:val="center"/>
          </w:tcPr>
          <w:p w14:paraId="7EB27DEE" w14:textId="6FED1C7D" w:rsidR="004B2DFC" w:rsidRPr="004B2DFC" w:rsidRDefault="004B2DFC" w:rsidP="00132001">
            <w:pPr>
              <w:pStyle w:val="TableofAuthorities"/>
              <w:rPr>
                <w:lang w:eastAsia="en-AU"/>
              </w:rPr>
            </w:pPr>
            <w:r w:rsidRPr="004B2DFC">
              <w:t>$112.2</w:t>
            </w:r>
          </w:p>
        </w:tc>
        <w:tc>
          <w:tcPr>
            <w:tcW w:w="1250" w:type="dxa"/>
            <w:noWrap/>
            <w:vAlign w:val="center"/>
          </w:tcPr>
          <w:p w14:paraId="20961F48" w14:textId="766ADB52" w:rsidR="004B2DFC" w:rsidRPr="004B2DFC" w:rsidRDefault="004B2DFC" w:rsidP="00132001">
            <w:pPr>
              <w:pStyle w:val="TableofAuthorities"/>
              <w:rPr>
                <w:lang w:eastAsia="en-AU"/>
              </w:rPr>
            </w:pPr>
            <w:r w:rsidRPr="004B2DFC">
              <w:t>$2.6</w:t>
            </w:r>
          </w:p>
        </w:tc>
        <w:tc>
          <w:tcPr>
            <w:tcW w:w="1251" w:type="dxa"/>
            <w:noWrap/>
            <w:vAlign w:val="center"/>
          </w:tcPr>
          <w:p w14:paraId="3A3ABE89" w14:textId="7C6CD8FD" w:rsidR="004B2DFC" w:rsidRPr="004B2DFC" w:rsidRDefault="004B2DFC" w:rsidP="00132001">
            <w:pPr>
              <w:pStyle w:val="TableofAuthorities"/>
              <w:rPr>
                <w:lang w:eastAsia="en-AU"/>
              </w:rPr>
            </w:pPr>
            <w:r w:rsidRPr="004B2DFC">
              <w:t>$205.0</w:t>
            </w:r>
          </w:p>
        </w:tc>
      </w:tr>
      <w:tr w:rsidR="004B2DFC" w:rsidRPr="005C23E7" w14:paraId="561DE65E" w14:textId="77777777" w:rsidTr="00725616">
        <w:trPr>
          <w:trHeight w:val="340"/>
        </w:trPr>
        <w:tc>
          <w:tcPr>
            <w:tcW w:w="3969" w:type="dxa"/>
            <w:shd w:val="clear" w:color="auto" w:fill="D8DADA"/>
            <w:vAlign w:val="center"/>
            <w:hideMark/>
          </w:tcPr>
          <w:p w14:paraId="4157D121" w14:textId="77777777" w:rsidR="004B2DFC" w:rsidRPr="00132001" w:rsidRDefault="004B2DFC" w:rsidP="00132001">
            <w:pPr>
              <w:pStyle w:val="TableofAuthorities"/>
              <w:rPr>
                <w:rStyle w:val="Strong"/>
              </w:rPr>
            </w:pPr>
            <w:r w:rsidRPr="00132001">
              <w:rPr>
                <w:rStyle w:val="Strong"/>
              </w:rPr>
              <w:t>Total non-recurrent expenses</w:t>
            </w:r>
          </w:p>
        </w:tc>
        <w:tc>
          <w:tcPr>
            <w:tcW w:w="1250" w:type="dxa"/>
            <w:shd w:val="clear" w:color="auto" w:fill="D8DADA"/>
            <w:noWrap/>
            <w:vAlign w:val="center"/>
          </w:tcPr>
          <w:p w14:paraId="60FEC929" w14:textId="76CD5A04" w:rsidR="004B2DFC" w:rsidRPr="00132001" w:rsidRDefault="004B2DFC" w:rsidP="00132001">
            <w:pPr>
              <w:pStyle w:val="TableofAuthorities"/>
              <w:rPr>
                <w:rStyle w:val="Strong"/>
              </w:rPr>
            </w:pPr>
            <w:r w:rsidRPr="00132001">
              <w:rPr>
                <w:rStyle w:val="Strong"/>
              </w:rPr>
              <w:t>$1,041.8</w:t>
            </w:r>
          </w:p>
        </w:tc>
        <w:tc>
          <w:tcPr>
            <w:tcW w:w="1250" w:type="dxa"/>
            <w:shd w:val="clear" w:color="auto" w:fill="D8DADA"/>
            <w:noWrap/>
            <w:vAlign w:val="center"/>
          </w:tcPr>
          <w:p w14:paraId="2978127F" w14:textId="3F035240" w:rsidR="004B2DFC" w:rsidRPr="00132001" w:rsidRDefault="004B2DFC" w:rsidP="00132001">
            <w:pPr>
              <w:pStyle w:val="TableofAuthorities"/>
              <w:rPr>
                <w:rStyle w:val="Strong"/>
              </w:rPr>
            </w:pPr>
            <w:r w:rsidRPr="00132001">
              <w:rPr>
                <w:rStyle w:val="Strong"/>
              </w:rPr>
              <w:t>$836.4</w:t>
            </w:r>
          </w:p>
        </w:tc>
        <w:tc>
          <w:tcPr>
            <w:tcW w:w="1250" w:type="dxa"/>
            <w:shd w:val="clear" w:color="auto" w:fill="D8DADA"/>
            <w:noWrap/>
            <w:vAlign w:val="center"/>
          </w:tcPr>
          <w:p w14:paraId="7E6A5B7D" w14:textId="7D773265" w:rsidR="004B2DFC" w:rsidRPr="00132001" w:rsidRDefault="004B2DFC" w:rsidP="00132001">
            <w:pPr>
              <w:pStyle w:val="TableofAuthorities"/>
              <w:rPr>
                <w:rStyle w:val="Strong"/>
              </w:rPr>
            </w:pPr>
            <w:r w:rsidRPr="00132001">
              <w:rPr>
                <w:rStyle w:val="Strong"/>
              </w:rPr>
              <w:t>$5.5</w:t>
            </w:r>
          </w:p>
        </w:tc>
        <w:tc>
          <w:tcPr>
            <w:tcW w:w="1251" w:type="dxa"/>
            <w:shd w:val="clear" w:color="auto" w:fill="D8DADA"/>
            <w:noWrap/>
            <w:vAlign w:val="center"/>
          </w:tcPr>
          <w:p w14:paraId="5144C3F1" w14:textId="60D54207" w:rsidR="004B2DFC" w:rsidRPr="00132001" w:rsidRDefault="004B2DFC" w:rsidP="00132001">
            <w:pPr>
              <w:pStyle w:val="TableofAuthorities"/>
              <w:rPr>
                <w:rStyle w:val="Strong"/>
              </w:rPr>
            </w:pPr>
            <w:r w:rsidRPr="00132001">
              <w:rPr>
                <w:rStyle w:val="Strong"/>
              </w:rPr>
              <w:t>$1,883.6</w:t>
            </w:r>
          </w:p>
        </w:tc>
      </w:tr>
      <w:tr w:rsidR="004B2DFC" w:rsidRPr="005C23E7" w14:paraId="1051A171" w14:textId="77777777" w:rsidTr="00725616">
        <w:trPr>
          <w:trHeight w:val="340"/>
        </w:trPr>
        <w:tc>
          <w:tcPr>
            <w:tcW w:w="3969" w:type="dxa"/>
            <w:shd w:val="clear" w:color="auto" w:fill="D8DADA"/>
            <w:vAlign w:val="center"/>
            <w:hideMark/>
          </w:tcPr>
          <w:p w14:paraId="541B7A9D" w14:textId="304D0C3B" w:rsidR="004B2DFC" w:rsidRPr="00132001" w:rsidRDefault="004B2DFC" w:rsidP="00132001">
            <w:pPr>
              <w:pStyle w:val="TableofAuthorities"/>
              <w:rPr>
                <w:rStyle w:val="Strong"/>
              </w:rPr>
            </w:pPr>
            <w:r w:rsidRPr="00132001">
              <w:rPr>
                <w:rStyle w:val="Strong"/>
              </w:rPr>
              <w:t>Total expenses</w:t>
            </w:r>
          </w:p>
        </w:tc>
        <w:tc>
          <w:tcPr>
            <w:tcW w:w="1250" w:type="dxa"/>
            <w:shd w:val="clear" w:color="auto" w:fill="D8DADA"/>
            <w:noWrap/>
            <w:vAlign w:val="center"/>
          </w:tcPr>
          <w:p w14:paraId="3D3BCA67" w14:textId="7052F1C3" w:rsidR="004B2DFC" w:rsidRPr="00132001" w:rsidRDefault="004B2DFC" w:rsidP="00132001">
            <w:pPr>
              <w:pStyle w:val="TableofAuthorities"/>
              <w:rPr>
                <w:rStyle w:val="Strong"/>
              </w:rPr>
            </w:pPr>
            <w:r w:rsidRPr="00132001">
              <w:rPr>
                <w:rStyle w:val="Strong"/>
              </w:rPr>
              <w:t>$12,285.8</w:t>
            </w:r>
          </w:p>
        </w:tc>
        <w:tc>
          <w:tcPr>
            <w:tcW w:w="1250" w:type="dxa"/>
            <w:shd w:val="clear" w:color="auto" w:fill="D8DADA"/>
            <w:noWrap/>
            <w:vAlign w:val="center"/>
          </w:tcPr>
          <w:p w14:paraId="39D0A470" w14:textId="3911C345" w:rsidR="004B2DFC" w:rsidRPr="00132001" w:rsidRDefault="004B2DFC" w:rsidP="00132001">
            <w:pPr>
              <w:pStyle w:val="TableofAuthorities"/>
              <w:rPr>
                <w:rStyle w:val="Strong"/>
              </w:rPr>
            </w:pPr>
            <w:r w:rsidRPr="00132001">
              <w:rPr>
                <w:rStyle w:val="Strong"/>
              </w:rPr>
              <w:t>$19,704.0</w:t>
            </w:r>
          </w:p>
        </w:tc>
        <w:tc>
          <w:tcPr>
            <w:tcW w:w="1250" w:type="dxa"/>
            <w:shd w:val="clear" w:color="auto" w:fill="D8DADA"/>
            <w:noWrap/>
            <w:vAlign w:val="center"/>
          </w:tcPr>
          <w:p w14:paraId="1441406C" w14:textId="797D0A9A" w:rsidR="004B2DFC" w:rsidRPr="00132001" w:rsidRDefault="004B2DFC" w:rsidP="00132001">
            <w:pPr>
              <w:pStyle w:val="TableofAuthorities"/>
              <w:rPr>
                <w:rStyle w:val="Strong"/>
              </w:rPr>
            </w:pPr>
            <w:r w:rsidRPr="00132001">
              <w:rPr>
                <w:rStyle w:val="Strong"/>
              </w:rPr>
              <w:t>$1,400.7</w:t>
            </w:r>
          </w:p>
        </w:tc>
        <w:tc>
          <w:tcPr>
            <w:tcW w:w="1251" w:type="dxa"/>
            <w:shd w:val="clear" w:color="auto" w:fill="D8DADA"/>
            <w:noWrap/>
            <w:vAlign w:val="center"/>
          </w:tcPr>
          <w:p w14:paraId="265119A5" w14:textId="4D0C9C4C" w:rsidR="004B2DFC" w:rsidRPr="00132001" w:rsidRDefault="004B2DFC" w:rsidP="00132001">
            <w:pPr>
              <w:pStyle w:val="TableofAuthorities"/>
              <w:rPr>
                <w:rStyle w:val="Strong"/>
              </w:rPr>
            </w:pPr>
            <w:r w:rsidRPr="00132001">
              <w:rPr>
                <w:rStyle w:val="Strong"/>
              </w:rPr>
              <w:t>$33,390.6</w:t>
            </w:r>
          </w:p>
        </w:tc>
      </w:tr>
      <w:tr w:rsidR="004B2DFC" w:rsidRPr="005C23E7" w14:paraId="0EE574A5" w14:textId="77777777" w:rsidTr="00725616">
        <w:trPr>
          <w:trHeight w:val="340"/>
        </w:trPr>
        <w:tc>
          <w:tcPr>
            <w:tcW w:w="3969" w:type="dxa"/>
            <w:shd w:val="clear" w:color="auto" w:fill="D8DBDB" w:themeFill="background1" w:themeFillShade="E6"/>
            <w:vAlign w:val="center"/>
            <w:hideMark/>
          </w:tcPr>
          <w:p w14:paraId="26AB1F01" w14:textId="51FCF501" w:rsidR="004B2DFC" w:rsidRPr="00132001" w:rsidRDefault="005907D4" w:rsidP="00132001">
            <w:pPr>
              <w:pStyle w:val="TableofAuthorities"/>
              <w:rPr>
                <w:rStyle w:val="Strong"/>
              </w:rPr>
            </w:pPr>
            <w:r w:rsidRPr="00132001">
              <w:rPr>
                <w:rStyle w:val="Strong"/>
              </w:rPr>
              <w:t>NPBT</w:t>
            </w:r>
          </w:p>
        </w:tc>
        <w:tc>
          <w:tcPr>
            <w:tcW w:w="1250" w:type="dxa"/>
            <w:shd w:val="clear" w:color="auto" w:fill="D8DBDB" w:themeFill="background1" w:themeFillShade="E6"/>
            <w:noWrap/>
            <w:vAlign w:val="center"/>
          </w:tcPr>
          <w:p w14:paraId="0DD130A0" w14:textId="77D4EE3E" w:rsidR="004B2DFC" w:rsidRPr="00132001" w:rsidRDefault="004B2DFC" w:rsidP="00132001">
            <w:pPr>
              <w:pStyle w:val="TableofAuthorities"/>
              <w:rPr>
                <w:rStyle w:val="Strong"/>
              </w:rPr>
            </w:pPr>
            <w:r w:rsidRPr="00132001">
              <w:rPr>
                <w:rStyle w:val="Strong"/>
              </w:rPr>
              <w:t>$611.9</w:t>
            </w:r>
          </w:p>
        </w:tc>
        <w:tc>
          <w:tcPr>
            <w:tcW w:w="1250" w:type="dxa"/>
            <w:shd w:val="clear" w:color="auto" w:fill="D8DBDB" w:themeFill="background1" w:themeFillShade="E6"/>
            <w:noWrap/>
            <w:vAlign w:val="center"/>
          </w:tcPr>
          <w:p w14:paraId="2D4313A3" w14:textId="3EC4AA2C" w:rsidR="004B2DFC" w:rsidRPr="00132001" w:rsidRDefault="004B2DFC" w:rsidP="00132001">
            <w:pPr>
              <w:pStyle w:val="TableofAuthorities"/>
              <w:rPr>
                <w:rStyle w:val="Strong"/>
              </w:rPr>
            </w:pPr>
            <w:r w:rsidRPr="00132001">
              <w:rPr>
                <w:rStyle w:val="Strong"/>
              </w:rPr>
              <w:t>$275.6</w:t>
            </w:r>
          </w:p>
        </w:tc>
        <w:tc>
          <w:tcPr>
            <w:tcW w:w="1250" w:type="dxa"/>
            <w:shd w:val="clear" w:color="auto" w:fill="D8DBDB" w:themeFill="background1" w:themeFillShade="E6"/>
            <w:noWrap/>
            <w:vAlign w:val="center"/>
          </w:tcPr>
          <w:p w14:paraId="01551FD2" w14:textId="19C13852" w:rsidR="004B2DFC" w:rsidRPr="00132001" w:rsidRDefault="004B2DFC" w:rsidP="00132001">
            <w:pPr>
              <w:pStyle w:val="TableofAuthorities"/>
              <w:rPr>
                <w:rStyle w:val="Strong"/>
              </w:rPr>
            </w:pPr>
            <w:r w:rsidRPr="00132001">
              <w:rPr>
                <w:rStyle w:val="Strong"/>
              </w:rPr>
              <w:t>$4.0</w:t>
            </w:r>
          </w:p>
        </w:tc>
        <w:tc>
          <w:tcPr>
            <w:tcW w:w="1251" w:type="dxa"/>
            <w:shd w:val="clear" w:color="auto" w:fill="D8DBDB" w:themeFill="background1" w:themeFillShade="E6"/>
            <w:noWrap/>
            <w:vAlign w:val="center"/>
          </w:tcPr>
          <w:p w14:paraId="39B27955" w14:textId="249A6F91" w:rsidR="004B2DFC" w:rsidRPr="00132001" w:rsidRDefault="004B2DFC" w:rsidP="00132001">
            <w:pPr>
              <w:pStyle w:val="TableofAuthorities"/>
              <w:rPr>
                <w:rStyle w:val="Strong"/>
              </w:rPr>
            </w:pPr>
            <w:r w:rsidRPr="00132001">
              <w:rPr>
                <w:rStyle w:val="Strong"/>
              </w:rPr>
              <w:t>$891.5</w:t>
            </w:r>
          </w:p>
        </w:tc>
      </w:tr>
    </w:tbl>
    <w:p w14:paraId="4C69107B" w14:textId="17173001" w:rsidR="009748A8" w:rsidRPr="001A6CB1" w:rsidRDefault="009748A8" w:rsidP="001A6CB1">
      <w:r w:rsidRPr="001A6CB1">
        <w:br w:type="page"/>
      </w:r>
    </w:p>
    <w:p w14:paraId="3ED3EF74" w14:textId="3D4F0952" w:rsidR="00460652" w:rsidRPr="005C23E7" w:rsidRDefault="00460652" w:rsidP="009F09B1">
      <w:pPr>
        <w:pStyle w:val="Heading2nonumberspurple"/>
      </w:pPr>
      <w:bookmarkStart w:id="249" w:name="AppendixC"/>
      <w:bookmarkStart w:id="250" w:name="_Toc232604910"/>
      <w:bookmarkStart w:id="251" w:name="_Toc232605258"/>
      <w:bookmarkEnd w:id="249"/>
      <w:r w:rsidRPr="005C23E7">
        <w:t xml:space="preserve">Appendix </w:t>
      </w:r>
      <w:r w:rsidR="0046425D" w:rsidRPr="005C23E7">
        <w:t>C</w:t>
      </w:r>
      <w:bookmarkEnd w:id="250"/>
      <w:bookmarkEnd w:id="251"/>
    </w:p>
    <w:p w14:paraId="19746107" w14:textId="354C32F6" w:rsidR="00C02F8C" w:rsidRPr="005C23E7" w:rsidRDefault="00C02F8C" w:rsidP="00C02F8C">
      <w:pPr>
        <w:pStyle w:val="Caption"/>
        <w:rPr>
          <w:szCs w:val="22"/>
        </w:rPr>
      </w:pPr>
      <w:bookmarkStart w:id="252" w:name="_Toc195525332"/>
      <w:r w:rsidRPr="005C23E7">
        <w:rPr>
          <w:szCs w:val="22"/>
        </w:rPr>
        <w:t xml:space="preserve">Table </w:t>
      </w:r>
      <w:r w:rsidR="00E4583C" w:rsidRPr="005C23E7">
        <w:rPr>
          <w:szCs w:val="22"/>
        </w:rPr>
        <w:fldChar w:fldCharType="begin"/>
      </w:r>
      <w:r w:rsidR="00E4583C" w:rsidRPr="005C23E7">
        <w:rPr>
          <w:szCs w:val="22"/>
        </w:rPr>
        <w:instrText xml:space="preserve"> STYLEREF 1 \s </w:instrText>
      </w:r>
      <w:r w:rsidR="00E4583C" w:rsidRPr="005C23E7">
        <w:rPr>
          <w:szCs w:val="22"/>
        </w:rPr>
        <w:fldChar w:fldCharType="separate"/>
      </w:r>
      <w:r w:rsidR="002C08C9">
        <w:rPr>
          <w:noProof/>
          <w:szCs w:val="22"/>
        </w:rPr>
        <w:t>6</w:t>
      </w:r>
      <w:r w:rsidR="00E4583C" w:rsidRPr="005C23E7">
        <w:rPr>
          <w:szCs w:val="22"/>
        </w:rPr>
        <w:fldChar w:fldCharType="end"/>
      </w:r>
      <w:r w:rsidR="00E4583C" w:rsidRPr="005C23E7">
        <w:rPr>
          <w:szCs w:val="22"/>
        </w:rPr>
        <w:t>.</w:t>
      </w:r>
      <w:r w:rsidR="00E4583C" w:rsidRPr="005C23E7">
        <w:rPr>
          <w:szCs w:val="22"/>
        </w:rPr>
        <w:fldChar w:fldCharType="begin"/>
      </w:r>
      <w:r w:rsidR="00E4583C" w:rsidRPr="005C23E7">
        <w:rPr>
          <w:szCs w:val="22"/>
        </w:rPr>
        <w:instrText xml:space="preserve"> SEQ Table \* ARABIC \s 1 </w:instrText>
      </w:r>
      <w:r w:rsidR="00E4583C" w:rsidRPr="005C23E7">
        <w:rPr>
          <w:szCs w:val="22"/>
        </w:rPr>
        <w:fldChar w:fldCharType="separate"/>
      </w:r>
      <w:r w:rsidR="002C08C9">
        <w:rPr>
          <w:noProof/>
          <w:szCs w:val="22"/>
        </w:rPr>
        <w:t>2</w:t>
      </w:r>
      <w:r w:rsidR="00E4583C" w:rsidRPr="005C23E7">
        <w:rPr>
          <w:szCs w:val="22"/>
        </w:rPr>
        <w:fldChar w:fldCharType="end"/>
      </w:r>
      <w:r w:rsidRPr="005C23E7">
        <w:rPr>
          <w:szCs w:val="22"/>
        </w:rPr>
        <w:t xml:space="preserve">: Residential segment income and expense statement </w:t>
      </w:r>
      <w:r w:rsidR="00096A32" w:rsidRPr="00096A32">
        <w:rPr>
          <w:szCs w:val="22"/>
        </w:rPr>
        <w:t>prpd</w:t>
      </w:r>
      <w:r w:rsidRPr="005C23E7">
        <w:rPr>
          <w:szCs w:val="22"/>
        </w:rPr>
        <w:t xml:space="preserve">, </w:t>
      </w:r>
      <w:r w:rsidR="004D5BD9">
        <w:rPr>
          <w:szCs w:val="22"/>
        </w:rPr>
        <w:t xml:space="preserve">by ownership type, </w:t>
      </w:r>
      <w:r w:rsidRPr="005C23E7">
        <w:rPr>
          <w:szCs w:val="22"/>
        </w:rPr>
        <w:t>202</w:t>
      </w:r>
      <w:bookmarkEnd w:id="252"/>
      <w:r w:rsidR="00A2080C">
        <w:rPr>
          <w:szCs w:val="22"/>
        </w:rPr>
        <w:t>4-25</w:t>
      </w:r>
    </w:p>
    <w:tbl>
      <w:tblPr>
        <w:tblW w:w="8970"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3969"/>
        <w:gridCol w:w="1250"/>
        <w:gridCol w:w="1250"/>
        <w:gridCol w:w="1250"/>
        <w:gridCol w:w="1251"/>
      </w:tblGrid>
      <w:tr w:rsidR="00E76EFA" w:rsidRPr="005C23E7" w14:paraId="30302771" w14:textId="77777777" w:rsidTr="007C5522">
        <w:trPr>
          <w:trHeight w:val="340"/>
          <w:tblHeader/>
        </w:trPr>
        <w:tc>
          <w:tcPr>
            <w:tcW w:w="3969" w:type="dxa"/>
            <w:shd w:val="clear" w:color="000000" w:fill="1E1545"/>
            <w:vAlign w:val="center"/>
            <w:hideMark/>
          </w:tcPr>
          <w:p w14:paraId="1FE991EA" w14:textId="491FBCD4" w:rsidR="00E76EFA" w:rsidRPr="009F09B1" w:rsidRDefault="00E76EFA" w:rsidP="009F09B1">
            <w:pPr>
              <w:pStyle w:val="TableHeaderWhite"/>
            </w:pPr>
          </w:p>
        </w:tc>
        <w:tc>
          <w:tcPr>
            <w:tcW w:w="1250" w:type="dxa"/>
            <w:shd w:val="clear" w:color="000000" w:fill="1E1545"/>
            <w:vAlign w:val="center"/>
            <w:hideMark/>
          </w:tcPr>
          <w:p w14:paraId="5E8F8A5C" w14:textId="3D69C17A" w:rsidR="00E76EFA" w:rsidRPr="009F09B1" w:rsidRDefault="00E76EFA" w:rsidP="009F09B1">
            <w:pPr>
              <w:pStyle w:val="TableHeaderWhite"/>
            </w:pPr>
            <w:r w:rsidRPr="009F09B1">
              <w:t>For-profit</w:t>
            </w:r>
          </w:p>
        </w:tc>
        <w:tc>
          <w:tcPr>
            <w:tcW w:w="1250" w:type="dxa"/>
            <w:shd w:val="clear" w:color="000000" w:fill="1E1545"/>
            <w:vAlign w:val="center"/>
            <w:hideMark/>
          </w:tcPr>
          <w:p w14:paraId="43BBC8C8" w14:textId="6B8D79BD" w:rsidR="00E76EFA" w:rsidRPr="009F09B1" w:rsidRDefault="00E76EFA" w:rsidP="009F09B1">
            <w:pPr>
              <w:pStyle w:val="TableHeaderWhite"/>
            </w:pPr>
            <w:r w:rsidRPr="009F09B1">
              <w:t>Not-for-profit</w:t>
            </w:r>
          </w:p>
        </w:tc>
        <w:tc>
          <w:tcPr>
            <w:tcW w:w="1250" w:type="dxa"/>
            <w:shd w:val="clear" w:color="000000" w:fill="1E1545"/>
            <w:vAlign w:val="center"/>
            <w:hideMark/>
          </w:tcPr>
          <w:p w14:paraId="161286F0" w14:textId="349C2B7B" w:rsidR="00E76EFA" w:rsidRPr="009F09B1" w:rsidRDefault="00E76EFA" w:rsidP="009F09B1">
            <w:pPr>
              <w:pStyle w:val="TableHeaderWhite"/>
            </w:pPr>
            <w:r w:rsidRPr="009F09B1">
              <w:t>LST gov.</w:t>
            </w:r>
          </w:p>
        </w:tc>
        <w:tc>
          <w:tcPr>
            <w:tcW w:w="1251" w:type="dxa"/>
            <w:shd w:val="clear" w:color="000000" w:fill="1E1545"/>
            <w:vAlign w:val="center"/>
            <w:hideMark/>
          </w:tcPr>
          <w:p w14:paraId="5FCF5657" w14:textId="64863CF4" w:rsidR="00E76EFA" w:rsidRPr="009F09B1" w:rsidRDefault="00E76EFA" w:rsidP="009F09B1">
            <w:pPr>
              <w:pStyle w:val="TableHeaderWhite"/>
            </w:pPr>
            <w:r w:rsidRPr="009F09B1">
              <w:t>All providers</w:t>
            </w:r>
          </w:p>
        </w:tc>
      </w:tr>
      <w:tr w:rsidR="00400D31" w:rsidRPr="005C23E7" w14:paraId="2A68F8E3" w14:textId="77777777" w:rsidTr="007C5522">
        <w:trPr>
          <w:trHeight w:val="340"/>
        </w:trPr>
        <w:tc>
          <w:tcPr>
            <w:tcW w:w="3969" w:type="dxa"/>
            <w:shd w:val="clear" w:color="auto" w:fill="BA9CC9" w:themeFill="accent3" w:themeFillTint="99"/>
            <w:vAlign w:val="center"/>
            <w:hideMark/>
          </w:tcPr>
          <w:p w14:paraId="4265D9BD" w14:textId="23C60C69" w:rsidR="00400D31" w:rsidRPr="00C909B0" w:rsidRDefault="00400D31" w:rsidP="00C909B0">
            <w:pPr>
              <w:pStyle w:val="TableofAuthorities"/>
              <w:rPr>
                <w:rStyle w:val="Strong"/>
              </w:rPr>
            </w:pPr>
            <w:r w:rsidRPr="00C909B0">
              <w:rPr>
                <w:rStyle w:val="Strong"/>
              </w:rPr>
              <w:t>Income</w:t>
            </w:r>
          </w:p>
        </w:tc>
        <w:tc>
          <w:tcPr>
            <w:tcW w:w="1250" w:type="dxa"/>
            <w:shd w:val="clear" w:color="auto" w:fill="BA9CC9" w:themeFill="accent3" w:themeFillTint="99"/>
            <w:noWrap/>
            <w:vAlign w:val="center"/>
            <w:hideMark/>
          </w:tcPr>
          <w:p w14:paraId="585F10A2" w14:textId="64022C3B" w:rsidR="00400D31" w:rsidRPr="00547AFC" w:rsidRDefault="00400D31" w:rsidP="00547AFC">
            <w:pPr>
              <w:pStyle w:val="TableofAuthorities"/>
            </w:pPr>
          </w:p>
        </w:tc>
        <w:tc>
          <w:tcPr>
            <w:tcW w:w="1250" w:type="dxa"/>
            <w:shd w:val="clear" w:color="auto" w:fill="BA9CC9" w:themeFill="accent3" w:themeFillTint="99"/>
            <w:noWrap/>
            <w:vAlign w:val="center"/>
            <w:hideMark/>
          </w:tcPr>
          <w:p w14:paraId="520E030C" w14:textId="58C04ACB" w:rsidR="00400D31" w:rsidRPr="00547AFC" w:rsidRDefault="00400D31" w:rsidP="00547AFC">
            <w:pPr>
              <w:pStyle w:val="TableofAuthorities"/>
            </w:pPr>
          </w:p>
        </w:tc>
        <w:tc>
          <w:tcPr>
            <w:tcW w:w="1250" w:type="dxa"/>
            <w:shd w:val="clear" w:color="auto" w:fill="BA9CC9" w:themeFill="accent3" w:themeFillTint="99"/>
            <w:noWrap/>
            <w:vAlign w:val="center"/>
            <w:hideMark/>
          </w:tcPr>
          <w:p w14:paraId="7E97C849" w14:textId="70637CB4" w:rsidR="00400D31" w:rsidRPr="00547AFC" w:rsidRDefault="00400D31" w:rsidP="00547AFC">
            <w:pPr>
              <w:pStyle w:val="TableofAuthorities"/>
            </w:pPr>
          </w:p>
        </w:tc>
        <w:tc>
          <w:tcPr>
            <w:tcW w:w="1251" w:type="dxa"/>
            <w:shd w:val="clear" w:color="auto" w:fill="BA9CC9" w:themeFill="accent3" w:themeFillTint="99"/>
            <w:noWrap/>
            <w:vAlign w:val="center"/>
            <w:hideMark/>
          </w:tcPr>
          <w:p w14:paraId="1FEB8C10" w14:textId="7B0E586E" w:rsidR="00400D31" w:rsidRPr="00547AFC" w:rsidRDefault="00400D31" w:rsidP="00547AFC">
            <w:pPr>
              <w:pStyle w:val="TableofAuthorities"/>
            </w:pPr>
          </w:p>
        </w:tc>
      </w:tr>
      <w:tr w:rsidR="00400D31" w:rsidRPr="005C23E7" w14:paraId="12B803D6" w14:textId="77777777" w:rsidTr="007C5522">
        <w:trPr>
          <w:trHeight w:val="340"/>
        </w:trPr>
        <w:tc>
          <w:tcPr>
            <w:tcW w:w="3969" w:type="dxa"/>
            <w:shd w:val="clear" w:color="auto" w:fill="D1BDDB" w:themeFill="accent3" w:themeFillTint="66"/>
            <w:vAlign w:val="center"/>
            <w:hideMark/>
          </w:tcPr>
          <w:p w14:paraId="1820E35A" w14:textId="6E656365" w:rsidR="00400D31" w:rsidRPr="00C909B0" w:rsidRDefault="00400D31" w:rsidP="00C909B0">
            <w:pPr>
              <w:pStyle w:val="TableofAuthorities"/>
              <w:rPr>
                <w:rStyle w:val="Strong"/>
              </w:rPr>
            </w:pPr>
            <w:r w:rsidRPr="00C909B0">
              <w:rPr>
                <w:rStyle w:val="Strong"/>
              </w:rPr>
              <w:t>Recurrent income</w:t>
            </w:r>
          </w:p>
        </w:tc>
        <w:tc>
          <w:tcPr>
            <w:tcW w:w="1250" w:type="dxa"/>
            <w:shd w:val="clear" w:color="auto" w:fill="D1BDDB" w:themeFill="accent3" w:themeFillTint="66"/>
            <w:noWrap/>
            <w:vAlign w:val="center"/>
            <w:hideMark/>
          </w:tcPr>
          <w:p w14:paraId="40BEA0BA" w14:textId="4267AF25" w:rsidR="00400D31" w:rsidRPr="00547AFC" w:rsidRDefault="00400D31" w:rsidP="00547AFC">
            <w:pPr>
              <w:pStyle w:val="TableofAuthorities"/>
            </w:pPr>
          </w:p>
        </w:tc>
        <w:tc>
          <w:tcPr>
            <w:tcW w:w="1250" w:type="dxa"/>
            <w:shd w:val="clear" w:color="auto" w:fill="D1BDDB" w:themeFill="accent3" w:themeFillTint="66"/>
            <w:noWrap/>
            <w:vAlign w:val="center"/>
            <w:hideMark/>
          </w:tcPr>
          <w:p w14:paraId="6C28DFC7" w14:textId="54B5AD25" w:rsidR="00400D31" w:rsidRPr="00547AFC" w:rsidRDefault="00400D31" w:rsidP="00547AFC">
            <w:pPr>
              <w:pStyle w:val="TableofAuthorities"/>
            </w:pPr>
          </w:p>
        </w:tc>
        <w:tc>
          <w:tcPr>
            <w:tcW w:w="1250" w:type="dxa"/>
            <w:shd w:val="clear" w:color="auto" w:fill="D1BDDB" w:themeFill="accent3" w:themeFillTint="66"/>
            <w:noWrap/>
            <w:vAlign w:val="center"/>
            <w:hideMark/>
          </w:tcPr>
          <w:p w14:paraId="771DB7D2" w14:textId="33B3F243" w:rsidR="00400D31" w:rsidRPr="00547AFC" w:rsidRDefault="00400D31" w:rsidP="00547AFC">
            <w:pPr>
              <w:pStyle w:val="TableofAuthorities"/>
            </w:pPr>
          </w:p>
        </w:tc>
        <w:tc>
          <w:tcPr>
            <w:tcW w:w="1251" w:type="dxa"/>
            <w:shd w:val="clear" w:color="auto" w:fill="D1BDDB" w:themeFill="accent3" w:themeFillTint="66"/>
            <w:noWrap/>
            <w:vAlign w:val="center"/>
            <w:hideMark/>
          </w:tcPr>
          <w:p w14:paraId="4A21EE19" w14:textId="58D83FA4" w:rsidR="00400D31" w:rsidRPr="00547AFC" w:rsidRDefault="00400D31" w:rsidP="00547AFC">
            <w:pPr>
              <w:pStyle w:val="TableofAuthorities"/>
            </w:pPr>
          </w:p>
        </w:tc>
      </w:tr>
      <w:tr w:rsidR="00400D31" w:rsidRPr="005C23E7" w14:paraId="348C064E" w14:textId="77777777" w:rsidTr="007C5522">
        <w:trPr>
          <w:trHeight w:val="340"/>
        </w:trPr>
        <w:tc>
          <w:tcPr>
            <w:tcW w:w="3969" w:type="dxa"/>
            <w:shd w:val="clear" w:color="000000" w:fill="E8DEED"/>
            <w:vAlign w:val="center"/>
            <w:hideMark/>
          </w:tcPr>
          <w:p w14:paraId="3877D88C" w14:textId="06E8AF26" w:rsidR="00400D31" w:rsidRPr="00C909B0" w:rsidRDefault="00400D31" w:rsidP="00C909B0">
            <w:pPr>
              <w:pStyle w:val="TableofAuthorities"/>
              <w:rPr>
                <w:rStyle w:val="Strong"/>
              </w:rPr>
            </w:pPr>
            <w:r w:rsidRPr="00C909B0">
              <w:rPr>
                <w:rStyle w:val="Strong"/>
              </w:rPr>
              <w:t>Care income</w:t>
            </w:r>
          </w:p>
        </w:tc>
        <w:tc>
          <w:tcPr>
            <w:tcW w:w="1250" w:type="dxa"/>
            <w:shd w:val="clear" w:color="000000" w:fill="E8DEED"/>
            <w:noWrap/>
            <w:vAlign w:val="center"/>
            <w:hideMark/>
          </w:tcPr>
          <w:p w14:paraId="68BB485A" w14:textId="1EB704DF" w:rsidR="00400D31" w:rsidRPr="00547AFC" w:rsidRDefault="00400D31" w:rsidP="00547AFC">
            <w:pPr>
              <w:pStyle w:val="TableofAuthorities"/>
            </w:pPr>
          </w:p>
        </w:tc>
        <w:tc>
          <w:tcPr>
            <w:tcW w:w="1250" w:type="dxa"/>
            <w:shd w:val="clear" w:color="000000" w:fill="E8DEED"/>
            <w:noWrap/>
            <w:vAlign w:val="center"/>
            <w:hideMark/>
          </w:tcPr>
          <w:p w14:paraId="73D38832" w14:textId="57C2514C" w:rsidR="00400D31" w:rsidRPr="00547AFC" w:rsidRDefault="00400D31" w:rsidP="00547AFC">
            <w:pPr>
              <w:pStyle w:val="TableofAuthorities"/>
            </w:pPr>
          </w:p>
        </w:tc>
        <w:tc>
          <w:tcPr>
            <w:tcW w:w="1250" w:type="dxa"/>
            <w:shd w:val="clear" w:color="000000" w:fill="E8DEED"/>
            <w:noWrap/>
            <w:vAlign w:val="center"/>
            <w:hideMark/>
          </w:tcPr>
          <w:p w14:paraId="151CEEC3" w14:textId="1961CB56" w:rsidR="00400D31" w:rsidRPr="00547AFC" w:rsidRDefault="00400D31" w:rsidP="00547AFC">
            <w:pPr>
              <w:pStyle w:val="TableofAuthorities"/>
            </w:pPr>
          </w:p>
        </w:tc>
        <w:tc>
          <w:tcPr>
            <w:tcW w:w="1251" w:type="dxa"/>
            <w:shd w:val="clear" w:color="000000" w:fill="E8DEED"/>
            <w:noWrap/>
            <w:vAlign w:val="center"/>
            <w:hideMark/>
          </w:tcPr>
          <w:p w14:paraId="1200676A" w14:textId="561AAFD4" w:rsidR="00400D31" w:rsidRPr="00547AFC" w:rsidRDefault="00400D31" w:rsidP="00547AFC">
            <w:pPr>
              <w:pStyle w:val="TableofAuthorities"/>
            </w:pPr>
          </w:p>
        </w:tc>
      </w:tr>
      <w:tr w:rsidR="002C136F" w:rsidRPr="005C23E7" w14:paraId="03F92BE6" w14:textId="77777777" w:rsidTr="007C5522">
        <w:trPr>
          <w:trHeight w:val="340"/>
        </w:trPr>
        <w:tc>
          <w:tcPr>
            <w:tcW w:w="3969" w:type="dxa"/>
            <w:vAlign w:val="center"/>
            <w:hideMark/>
          </w:tcPr>
          <w:p w14:paraId="7ADAAC09" w14:textId="71E25CC0" w:rsidR="002C136F" w:rsidRPr="00180727" w:rsidRDefault="002C136F" w:rsidP="0067223F">
            <w:pPr>
              <w:pStyle w:val="Tabletextindent"/>
              <w:rPr>
                <w:lang w:eastAsia="en-AU"/>
              </w:rPr>
            </w:pPr>
            <w:r w:rsidRPr="00180727">
              <w:t>Subsidies and supplements (Australian Government)</w:t>
            </w:r>
          </w:p>
        </w:tc>
        <w:tc>
          <w:tcPr>
            <w:tcW w:w="1250" w:type="dxa"/>
            <w:noWrap/>
            <w:vAlign w:val="center"/>
          </w:tcPr>
          <w:p w14:paraId="3206BCF9" w14:textId="3526A51E" w:rsidR="002C136F" w:rsidRPr="002C136F" w:rsidRDefault="002C136F" w:rsidP="0067223F">
            <w:pPr>
              <w:pStyle w:val="TableofAuthorities"/>
              <w:rPr>
                <w:rFonts w:asciiTheme="majorHAnsi" w:hAnsiTheme="majorHAnsi" w:cstheme="majorHAnsi"/>
                <w:lang w:eastAsia="en-AU"/>
              </w:rPr>
            </w:pPr>
            <w:r w:rsidRPr="002C136F">
              <w:t>$274.47</w:t>
            </w:r>
          </w:p>
        </w:tc>
        <w:tc>
          <w:tcPr>
            <w:tcW w:w="1250" w:type="dxa"/>
            <w:noWrap/>
            <w:vAlign w:val="center"/>
          </w:tcPr>
          <w:p w14:paraId="478C5EEB" w14:textId="5F0567FB" w:rsidR="002C136F" w:rsidRPr="002C136F" w:rsidRDefault="002C136F" w:rsidP="0067223F">
            <w:pPr>
              <w:pStyle w:val="TableofAuthorities"/>
              <w:rPr>
                <w:rFonts w:asciiTheme="majorHAnsi" w:hAnsiTheme="majorHAnsi" w:cstheme="majorHAnsi"/>
                <w:lang w:eastAsia="en-AU"/>
              </w:rPr>
            </w:pPr>
            <w:r w:rsidRPr="002C136F">
              <w:t>$287.58</w:t>
            </w:r>
          </w:p>
        </w:tc>
        <w:tc>
          <w:tcPr>
            <w:tcW w:w="1250" w:type="dxa"/>
            <w:noWrap/>
            <w:vAlign w:val="center"/>
          </w:tcPr>
          <w:p w14:paraId="6F223BA1" w14:textId="6DE8143C" w:rsidR="002C136F" w:rsidRPr="002C136F" w:rsidRDefault="002C136F" w:rsidP="0067223F">
            <w:pPr>
              <w:pStyle w:val="TableofAuthorities"/>
              <w:rPr>
                <w:rFonts w:asciiTheme="majorHAnsi" w:hAnsiTheme="majorHAnsi" w:cstheme="majorHAnsi"/>
                <w:lang w:eastAsia="en-AU"/>
              </w:rPr>
            </w:pPr>
            <w:r w:rsidRPr="002C136F">
              <w:t>$316.37</w:t>
            </w:r>
          </w:p>
        </w:tc>
        <w:tc>
          <w:tcPr>
            <w:tcW w:w="1251" w:type="dxa"/>
            <w:noWrap/>
            <w:vAlign w:val="center"/>
          </w:tcPr>
          <w:p w14:paraId="0F567CA9" w14:textId="4038F419" w:rsidR="002C136F" w:rsidRPr="002C136F" w:rsidRDefault="002C136F" w:rsidP="0067223F">
            <w:pPr>
              <w:pStyle w:val="TableofAuthorities"/>
              <w:rPr>
                <w:rFonts w:asciiTheme="majorHAnsi" w:hAnsiTheme="majorHAnsi" w:cstheme="majorHAnsi"/>
                <w:lang w:eastAsia="en-AU"/>
              </w:rPr>
            </w:pPr>
            <w:r w:rsidRPr="002C136F">
              <w:t>$283.61</w:t>
            </w:r>
          </w:p>
        </w:tc>
      </w:tr>
      <w:tr w:rsidR="002C136F" w:rsidRPr="005C23E7" w14:paraId="0568C39E" w14:textId="77777777" w:rsidTr="007C5522">
        <w:trPr>
          <w:trHeight w:val="340"/>
        </w:trPr>
        <w:tc>
          <w:tcPr>
            <w:tcW w:w="3969" w:type="dxa"/>
            <w:vAlign w:val="center"/>
            <w:hideMark/>
          </w:tcPr>
          <w:p w14:paraId="0915DB7E" w14:textId="55CFB704" w:rsidR="002C136F" w:rsidRPr="00180727" w:rsidRDefault="002C136F" w:rsidP="0067223F">
            <w:pPr>
              <w:pStyle w:val="Tabletextindent"/>
              <w:rPr>
                <w:lang w:eastAsia="en-AU"/>
              </w:rPr>
            </w:pPr>
            <w:r w:rsidRPr="00180727">
              <w:t>Subsidies and supplements (state / territory)</w:t>
            </w:r>
          </w:p>
        </w:tc>
        <w:tc>
          <w:tcPr>
            <w:tcW w:w="1250" w:type="dxa"/>
            <w:noWrap/>
            <w:vAlign w:val="center"/>
          </w:tcPr>
          <w:p w14:paraId="26922872" w14:textId="69D71019" w:rsidR="002C136F" w:rsidRPr="002C136F" w:rsidRDefault="002C136F" w:rsidP="0067223F">
            <w:pPr>
              <w:pStyle w:val="TableofAuthorities"/>
              <w:rPr>
                <w:rFonts w:asciiTheme="majorHAnsi" w:hAnsiTheme="majorHAnsi" w:cstheme="majorHAnsi"/>
                <w:lang w:eastAsia="en-AU"/>
              </w:rPr>
            </w:pPr>
            <w:r w:rsidRPr="002C136F">
              <w:t>$0.08</w:t>
            </w:r>
          </w:p>
        </w:tc>
        <w:tc>
          <w:tcPr>
            <w:tcW w:w="1250" w:type="dxa"/>
            <w:noWrap/>
            <w:vAlign w:val="center"/>
          </w:tcPr>
          <w:p w14:paraId="502675AE" w14:textId="3875ABC5" w:rsidR="002C136F" w:rsidRPr="002C136F" w:rsidRDefault="002C136F" w:rsidP="0067223F">
            <w:pPr>
              <w:pStyle w:val="TableofAuthorities"/>
              <w:rPr>
                <w:rFonts w:asciiTheme="majorHAnsi" w:hAnsiTheme="majorHAnsi" w:cstheme="majorHAnsi"/>
                <w:lang w:eastAsia="en-AU"/>
              </w:rPr>
            </w:pPr>
            <w:r w:rsidRPr="002C136F">
              <w:t>$0.90</w:t>
            </w:r>
          </w:p>
        </w:tc>
        <w:tc>
          <w:tcPr>
            <w:tcW w:w="1250" w:type="dxa"/>
            <w:noWrap/>
            <w:vAlign w:val="center"/>
          </w:tcPr>
          <w:p w14:paraId="6E7D6D00" w14:textId="0854DA76" w:rsidR="002C136F" w:rsidRPr="002C136F" w:rsidRDefault="002C136F" w:rsidP="0067223F">
            <w:pPr>
              <w:pStyle w:val="TableofAuthorities"/>
              <w:rPr>
                <w:rFonts w:asciiTheme="majorHAnsi" w:hAnsiTheme="majorHAnsi" w:cstheme="majorHAnsi"/>
                <w:lang w:eastAsia="en-AU"/>
              </w:rPr>
            </w:pPr>
            <w:r w:rsidRPr="002C136F">
              <w:t>$93.18</w:t>
            </w:r>
          </w:p>
        </w:tc>
        <w:tc>
          <w:tcPr>
            <w:tcW w:w="1251" w:type="dxa"/>
            <w:noWrap/>
            <w:vAlign w:val="center"/>
          </w:tcPr>
          <w:p w14:paraId="5CCB7C34" w14:textId="4F62ED11" w:rsidR="002C136F" w:rsidRPr="002C136F" w:rsidRDefault="002C136F" w:rsidP="0067223F">
            <w:pPr>
              <w:pStyle w:val="TableofAuthorities"/>
              <w:rPr>
                <w:rFonts w:asciiTheme="majorHAnsi" w:hAnsiTheme="majorHAnsi" w:cstheme="majorHAnsi"/>
                <w:lang w:eastAsia="en-AU"/>
              </w:rPr>
            </w:pPr>
            <w:r w:rsidRPr="002C136F">
              <w:t>$3.57</w:t>
            </w:r>
          </w:p>
        </w:tc>
      </w:tr>
      <w:tr w:rsidR="002C136F" w:rsidRPr="005C23E7" w14:paraId="4038616E" w14:textId="77777777" w:rsidTr="007C5522">
        <w:trPr>
          <w:trHeight w:val="340"/>
        </w:trPr>
        <w:tc>
          <w:tcPr>
            <w:tcW w:w="3969" w:type="dxa"/>
            <w:vAlign w:val="center"/>
            <w:hideMark/>
          </w:tcPr>
          <w:p w14:paraId="1F252705" w14:textId="0C9D3CBC" w:rsidR="002C136F" w:rsidRPr="00180727" w:rsidRDefault="002C136F" w:rsidP="0067223F">
            <w:pPr>
              <w:pStyle w:val="Tabletextindent"/>
              <w:rPr>
                <w:lang w:eastAsia="en-AU"/>
              </w:rPr>
            </w:pPr>
            <w:r w:rsidRPr="00180727">
              <w:t>Resident fees</w:t>
            </w:r>
            <w:r>
              <w:t xml:space="preserve"> </w:t>
            </w:r>
            <w:r w:rsidRPr="00DF24C0">
              <w:t>–</w:t>
            </w:r>
            <w:r w:rsidRPr="00180727">
              <w:t xml:space="preserve"> means-tested care fee</w:t>
            </w:r>
          </w:p>
        </w:tc>
        <w:tc>
          <w:tcPr>
            <w:tcW w:w="1250" w:type="dxa"/>
            <w:noWrap/>
            <w:vAlign w:val="center"/>
          </w:tcPr>
          <w:p w14:paraId="6F569B25" w14:textId="6CC167D8" w:rsidR="002C136F" w:rsidRPr="002C136F" w:rsidRDefault="002C136F" w:rsidP="0067223F">
            <w:pPr>
              <w:pStyle w:val="TableofAuthorities"/>
              <w:rPr>
                <w:rFonts w:asciiTheme="majorHAnsi" w:hAnsiTheme="majorHAnsi" w:cstheme="majorHAnsi"/>
                <w:lang w:eastAsia="en-AU"/>
              </w:rPr>
            </w:pPr>
            <w:r w:rsidRPr="002C136F">
              <w:t>$14.74</w:t>
            </w:r>
          </w:p>
        </w:tc>
        <w:tc>
          <w:tcPr>
            <w:tcW w:w="1250" w:type="dxa"/>
            <w:noWrap/>
            <w:vAlign w:val="center"/>
          </w:tcPr>
          <w:p w14:paraId="688ABA59" w14:textId="37D492C6" w:rsidR="002C136F" w:rsidRPr="002C136F" w:rsidRDefault="002C136F" w:rsidP="0067223F">
            <w:pPr>
              <w:pStyle w:val="TableofAuthorities"/>
              <w:rPr>
                <w:rFonts w:asciiTheme="majorHAnsi" w:hAnsiTheme="majorHAnsi" w:cstheme="majorHAnsi"/>
                <w:lang w:eastAsia="en-AU"/>
              </w:rPr>
            </w:pPr>
            <w:r w:rsidRPr="002C136F">
              <w:t>$12.02</w:t>
            </w:r>
          </w:p>
        </w:tc>
        <w:tc>
          <w:tcPr>
            <w:tcW w:w="1250" w:type="dxa"/>
            <w:noWrap/>
            <w:vAlign w:val="center"/>
          </w:tcPr>
          <w:p w14:paraId="2D1BD55B" w14:textId="7AFD41E7" w:rsidR="002C136F" w:rsidRPr="002C136F" w:rsidRDefault="002C136F" w:rsidP="0067223F">
            <w:pPr>
              <w:pStyle w:val="TableofAuthorities"/>
              <w:rPr>
                <w:rFonts w:asciiTheme="majorHAnsi" w:hAnsiTheme="majorHAnsi" w:cstheme="majorHAnsi"/>
                <w:lang w:eastAsia="en-AU"/>
              </w:rPr>
            </w:pPr>
            <w:r w:rsidRPr="002C136F">
              <w:t>$8.30</w:t>
            </w:r>
          </w:p>
        </w:tc>
        <w:tc>
          <w:tcPr>
            <w:tcW w:w="1251" w:type="dxa"/>
            <w:noWrap/>
            <w:vAlign w:val="center"/>
          </w:tcPr>
          <w:p w14:paraId="1FD4C28D" w14:textId="13A17D4A" w:rsidR="002C136F" w:rsidRPr="002C136F" w:rsidRDefault="002C136F" w:rsidP="0067223F">
            <w:pPr>
              <w:pStyle w:val="TableofAuthorities"/>
              <w:rPr>
                <w:rFonts w:asciiTheme="majorHAnsi" w:hAnsiTheme="majorHAnsi" w:cstheme="majorHAnsi"/>
                <w:lang w:eastAsia="en-AU"/>
              </w:rPr>
            </w:pPr>
            <w:r w:rsidRPr="002C136F">
              <w:t>$12.91</w:t>
            </w:r>
          </w:p>
        </w:tc>
      </w:tr>
      <w:tr w:rsidR="002C136F" w:rsidRPr="005C23E7" w14:paraId="6A86CE57" w14:textId="77777777" w:rsidTr="007C5522">
        <w:trPr>
          <w:trHeight w:val="340"/>
        </w:trPr>
        <w:tc>
          <w:tcPr>
            <w:tcW w:w="3969" w:type="dxa"/>
            <w:vAlign w:val="center"/>
            <w:hideMark/>
          </w:tcPr>
          <w:p w14:paraId="4DFE9A5E" w14:textId="3252BC71" w:rsidR="002C136F" w:rsidRPr="00180727" w:rsidRDefault="002C136F" w:rsidP="0067223F">
            <w:pPr>
              <w:pStyle w:val="Tabletextindent"/>
              <w:rPr>
                <w:lang w:eastAsia="en-AU"/>
              </w:rPr>
            </w:pPr>
            <w:r w:rsidRPr="00180727">
              <w:t>Grants</w:t>
            </w:r>
            <w:r>
              <w:t xml:space="preserve"> </w:t>
            </w:r>
            <w:r w:rsidRPr="00DF24C0">
              <w:t>–</w:t>
            </w:r>
            <w:r>
              <w:t xml:space="preserve"> </w:t>
            </w:r>
            <w:r w:rsidRPr="00180727">
              <w:t>recurrent</w:t>
            </w:r>
          </w:p>
        </w:tc>
        <w:tc>
          <w:tcPr>
            <w:tcW w:w="1250" w:type="dxa"/>
            <w:noWrap/>
            <w:vAlign w:val="center"/>
          </w:tcPr>
          <w:p w14:paraId="3B74E715" w14:textId="63B7A099" w:rsidR="002C136F" w:rsidRPr="002C136F" w:rsidRDefault="002C136F" w:rsidP="0067223F">
            <w:pPr>
              <w:pStyle w:val="TableofAuthorities"/>
              <w:rPr>
                <w:rFonts w:asciiTheme="majorHAnsi" w:hAnsiTheme="majorHAnsi" w:cstheme="majorHAnsi"/>
                <w:lang w:eastAsia="en-AU"/>
              </w:rPr>
            </w:pPr>
            <w:r w:rsidRPr="002C136F">
              <w:t>$0.10</w:t>
            </w:r>
          </w:p>
        </w:tc>
        <w:tc>
          <w:tcPr>
            <w:tcW w:w="1250" w:type="dxa"/>
            <w:noWrap/>
            <w:vAlign w:val="center"/>
          </w:tcPr>
          <w:p w14:paraId="0ED1EFCB" w14:textId="03E740EB" w:rsidR="002C136F" w:rsidRPr="002C136F" w:rsidRDefault="002C136F" w:rsidP="0067223F">
            <w:pPr>
              <w:pStyle w:val="TableofAuthorities"/>
              <w:rPr>
                <w:rFonts w:asciiTheme="majorHAnsi" w:hAnsiTheme="majorHAnsi" w:cstheme="majorHAnsi"/>
                <w:lang w:eastAsia="en-AU"/>
              </w:rPr>
            </w:pPr>
            <w:r w:rsidRPr="002C136F">
              <w:t>$0.86</w:t>
            </w:r>
          </w:p>
        </w:tc>
        <w:tc>
          <w:tcPr>
            <w:tcW w:w="1250" w:type="dxa"/>
            <w:noWrap/>
            <w:vAlign w:val="center"/>
          </w:tcPr>
          <w:p w14:paraId="26E8E616" w14:textId="2250C1F2" w:rsidR="002C136F" w:rsidRPr="002C136F" w:rsidRDefault="002C136F" w:rsidP="0067223F">
            <w:pPr>
              <w:pStyle w:val="TableofAuthorities"/>
              <w:rPr>
                <w:rFonts w:asciiTheme="majorHAnsi" w:hAnsiTheme="majorHAnsi" w:cstheme="majorHAnsi"/>
                <w:lang w:eastAsia="en-AU"/>
              </w:rPr>
            </w:pPr>
            <w:r w:rsidRPr="002C136F">
              <w:t>$4.29</w:t>
            </w:r>
          </w:p>
        </w:tc>
        <w:tc>
          <w:tcPr>
            <w:tcW w:w="1251" w:type="dxa"/>
            <w:noWrap/>
            <w:vAlign w:val="center"/>
          </w:tcPr>
          <w:p w14:paraId="4FCF9B54" w14:textId="5439BB09" w:rsidR="002C136F" w:rsidRPr="002C136F" w:rsidRDefault="002C136F" w:rsidP="0067223F">
            <w:pPr>
              <w:pStyle w:val="TableofAuthorities"/>
              <w:rPr>
                <w:rFonts w:asciiTheme="majorHAnsi" w:hAnsiTheme="majorHAnsi" w:cstheme="majorHAnsi"/>
                <w:lang w:eastAsia="en-AU"/>
              </w:rPr>
            </w:pPr>
            <w:r w:rsidRPr="002C136F">
              <w:t>$0.69</w:t>
            </w:r>
          </w:p>
        </w:tc>
      </w:tr>
      <w:tr w:rsidR="002C136F" w:rsidRPr="005C23E7" w14:paraId="24F2C707" w14:textId="77777777" w:rsidTr="007C5522">
        <w:trPr>
          <w:trHeight w:val="340"/>
        </w:trPr>
        <w:tc>
          <w:tcPr>
            <w:tcW w:w="3969" w:type="dxa"/>
            <w:vAlign w:val="center"/>
            <w:hideMark/>
          </w:tcPr>
          <w:p w14:paraId="50A6BDDD" w14:textId="1BA612E7" w:rsidR="002C136F" w:rsidRPr="00180727" w:rsidRDefault="002C136F" w:rsidP="0067223F">
            <w:pPr>
              <w:pStyle w:val="Tabletextindent"/>
              <w:rPr>
                <w:lang w:eastAsia="en-AU"/>
              </w:rPr>
            </w:pPr>
            <w:r w:rsidRPr="00180727">
              <w:t>Other care income</w:t>
            </w:r>
          </w:p>
        </w:tc>
        <w:tc>
          <w:tcPr>
            <w:tcW w:w="1250" w:type="dxa"/>
            <w:noWrap/>
            <w:vAlign w:val="center"/>
          </w:tcPr>
          <w:p w14:paraId="27CEB475" w14:textId="5219E7BA" w:rsidR="002C136F" w:rsidRPr="002C136F" w:rsidRDefault="002C136F" w:rsidP="0067223F">
            <w:pPr>
              <w:pStyle w:val="TableofAuthorities"/>
              <w:rPr>
                <w:rFonts w:asciiTheme="majorHAnsi" w:hAnsiTheme="majorHAnsi" w:cstheme="majorHAnsi"/>
                <w:lang w:eastAsia="en-AU"/>
              </w:rPr>
            </w:pPr>
            <w:r w:rsidRPr="002C136F">
              <w:t>$1.38</w:t>
            </w:r>
          </w:p>
        </w:tc>
        <w:tc>
          <w:tcPr>
            <w:tcW w:w="1250" w:type="dxa"/>
            <w:noWrap/>
            <w:vAlign w:val="center"/>
          </w:tcPr>
          <w:p w14:paraId="3FEDB8EE" w14:textId="76CE58D1" w:rsidR="002C136F" w:rsidRPr="002C136F" w:rsidRDefault="002C136F" w:rsidP="0067223F">
            <w:pPr>
              <w:pStyle w:val="TableofAuthorities"/>
              <w:rPr>
                <w:rFonts w:asciiTheme="majorHAnsi" w:hAnsiTheme="majorHAnsi" w:cstheme="majorHAnsi"/>
                <w:lang w:eastAsia="en-AU"/>
              </w:rPr>
            </w:pPr>
            <w:r w:rsidRPr="002C136F">
              <w:t>$0.92</w:t>
            </w:r>
          </w:p>
        </w:tc>
        <w:tc>
          <w:tcPr>
            <w:tcW w:w="1250" w:type="dxa"/>
            <w:noWrap/>
            <w:vAlign w:val="center"/>
          </w:tcPr>
          <w:p w14:paraId="1DDC66CB" w14:textId="54F3CA14" w:rsidR="002C136F" w:rsidRPr="002C136F" w:rsidRDefault="002C136F" w:rsidP="0067223F">
            <w:pPr>
              <w:pStyle w:val="TableofAuthorities"/>
              <w:rPr>
                <w:rFonts w:asciiTheme="majorHAnsi" w:hAnsiTheme="majorHAnsi" w:cstheme="majorHAnsi"/>
                <w:lang w:eastAsia="en-AU"/>
              </w:rPr>
            </w:pPr>
            <w:r w:rsidRPr="002C136F">
              <w:t>$1.72</w:t>
            </w:r>
          </w:p>
        </w:tc>
        <w:tc>
          <w:tcPr>
            <w:tcW w:w="1251" w:type="dxa"/>
            <w:noWrap/>
            <w:vAlign w:val="center"/>
          </w:tcPr>
          <w:p w14:paraId="2B60358A" w14:textId="2EFBF356" w:rsidR="002C136F" w:rsidRPr="002C136F" w:rsidRDefault="002C136F" w:rsidP="0067223F">
            <w:pPr>
              <w:pStyle w:val="TableofAuthorities"/>
              <w:rPr>
                <w:rFonts w:asciiTheme="majorHAnsi" w:hAnsiTheme="majorHAnsi" w:cstheme="majorHAnsi"/>
                <w:lang w:eastAsia="en-AU"/>
              </w:rPr>
            </w:pPr>
            <w:r w:rsidRPr="002C136F">
              <w:t>$1.12</w:t>
            </w:r>
          </w:p>
        </w:tc>
      </w:tr>
      <w:tr w:rsidR="002C136F" w:rsidRPr="005C23E7" w14:paraId="6014748B" w14:textId="77777777" w:rsidTr="007C5522">
        <w:trPr>
          <w:trHeight w:val="340"/>
        </w:trPr>
        <w:tc>
          <w:tcPr>
            <w:tcW w:w="3969" w:type="dxa"/>
            <w:shd w:val="clear" w:color="000000" w:fill="D8DADA"/>
            <w:vAlign w:val="center"/>
            <w:hideMark/>
          </w:tcPr>
          <w:p w14:paraId="10CA0D7F" w14:textId="416AB312" w:rsidR="002C136F" w:rsidRPr="001A6CB1" w:rsidRDefault="002C136F" w:rsidP="00732307">
            <w:pPr>
              <w:pStyle w:val="TableofAuthorities"/>
              <w:rPr>
                <w:rStyle w:val="Strong"/>
                <w:lang w:eastAsia="en-AU"/>
              </w:rPr>
            </w:pPr>
            <w:r w:rsidRPr="001A6CB1">
              <w:rPr>
                <w:rStyle w:val="Strong"/>
              </w:rPr>
              <w:t>Total care income</w:t>
            </w:r>
          </w:p>
        </w:tc>
        <w:tc>
          <w:tcPr>
            <w:tcW w:w="1250" w:type="dxa"/>
            <w:shd w:val="clear" w:color="000000" w:fill="D8DADA"/>
            <w:noWrap/>
            <w:vAlign w:val="center"/>
          </w:tcPr>
          <w:p w14:paraId="32746C39" w14:textId="76DBE061" w:rsidR="002C136F" w:rsidRPr="001A6CB1" w:rsidRDefault="002C136F" w:rsidP="001A6CB1">
            <w:pPr>
              <w:pStyle w:val="TableofAuthorities"/>
              <w:rPr>
                <w:rStyle w:val="Strong"/>
              </w:rPr>
            </w:pPr>
            <w:r w:rsidRPr="001A6CB1">
              <w:rPr>
                <w:rStyle w:val="Strong"/>
              </w:rPr>
              <w:t>$290.76</w:t>
            </w:r>
          </w:p>
        </w:tc>
        <w:tc>
          <w:tcPr>
            <w:tcW w:w="1250" w:type="dxa"/>
            <w:shd w:val="clear" w:color="000000" w:fill="D8DADA"/>
            <w:noWrap/>
            <w:vAlign w:val="center"/>
          </w:tcPr>
          <w:p w14:paraId="37688B31" w14:textId="4E94A71C" w:rsidR="002C136F" w:rsidRPr="001A6CB1" w:rsidRDefault="002C136F" w:rsidP="001A6CB1">
            <w:pPr>
              <w:pStyle w:val="TableofAuthorities"/>
              <w:rPr>
                <w:rStyle w:val="Strong"/>
              </w:rPr>
            </w:pPr>
            <w:r w:rsidRPr="001A6CB1">
              <w:rPr>
                <w:rStyle w:val="Strong"/>
              </w:rPr>
              <w:t>$302.29</w:t>
            </w:r>
          </w:p>
        </w:tc>
        <w:tc>
          <w:tcPr>
            <w:tcW w:w="1250" w:type="dxa"/>
            <w:shd w:val="clear" w:color="000000" w:fill="D8DADA"/>
            <w:noWrap/>
            <w:vAlign w:val="center"/>
          </w:tcPr>
          <w:p w14:paraId="40B0B164" w14:textId="02CF425A" w:rsidR="002C136F" w:rsidRPr="001A6CB1" w:rsidRDefault="002C136F" w:rsidP="001A6CB1">
            <w:pPr>
              <w:pStyle w:val="TableofAuthorities"/>
              <w:rPr>
                <w:rStyle w:val="Strong"/>
              </w:rPr>
            </w:pPr>
            <w:r w:rsidRPr="001A6CB1">
              <w:rPr>
                <w:rStyle w:val="Strong"/>
              </w:rPr>
              <w:t>$423.87</w:t>
            </w:r>
          </w:p>
        </w:tc>
        <w:tc>
          <w:tcPr>
            <w:tcW w:w="1251" w:type="dxa"/>
            <w:shd w:val="clear" w:color="000000" w:fill="D8DADA"/>
            <w:noWrap/>
            <w:vAlign w:val="center"/>
          </w:tcPr>
          <w:p w14:paraId="559213F5" w14:textId="4DF4E29B" w:rsidR="002C136F" w:rsidRPr="001A6CB1" w:rsidRDefault="002C136F" w:rsidP="001A6CB1">
            <w:pPr>
              <w:pStyle w:val="TableofAuthorities"/>
              <w:rPr>
                <w:rStyle w:val="Strong"/>
              </w:rPr>
            </w:pPr>
            <w:r w:rsidRPr="001A6CB1">
              <w:rPr>
                <w:rStyle w:val="Strong"/>
              </w:rPr>
              <w:t>$301.90</w:t>
            </w:r>
          </w:p>
        </w:tc>
      </w:tr>
      <w:tr w:rsidR="002C136F" w:rsidRPr="005C23E7" w14:paraId="6AD9358A" w14:textId="77777777" w:rsidTr="007C5522">
        <w:trPr>
          <w:trHeight w:val="340"/>
        </w:trPr>
        <w:tc>
          <w:tcPr>
            <w:tcW w:w="3969" w:type="dxa"/>
            <w:shd w:val="clear" w:color="000000" w:fill="E8DEED"/>
            <w:vAlign w:val="center"/>
            <w:hideMark/>
          </w:tcPr>
          <w:p w14:paraId="0BC7F0D6" w14:textId="76DAB54F" w:rsidR="002C136F" w:rsidRPr="001A6CB1" w:rsidRDefault="002C136F" w:rsidP="00732307">
            <w:pPr>
              <w:pStyle w:val="TableofAuthorities"/>
              <w:rPr>
                <w:rStyle w:val="Strong"/>
                <w:lang w:eastAsia="en-AU"/>
              </w:rPr>
            </w:pPr>
            <w:r w:rsidRPr="001A6CB1">
              <w:rPr>
                <w:rStyle w:val="Strong"/>
              </w:rPr>
              <w:t>Everyday living income</w:t>
            </w:r>
          </w:p>
        </w:tc>
        <w:tc>
          <w:tcPr>
            <w:tcW w:w="1250" w:type="dxa"/>
            <w:shd w:val="clear" w:color="000000" w:fill="E8DEED"/>
            <w:noWrap/>
            <w:vAlign w:val="center"/>
          </w:tcPr>
          <w:p w14:paraId="106EEA48" w14:textId="34F2CE0B" w:rsidR="002C136F" w:rsidRPr="002C136F" w:rsidRDefault="002C136F" w:rsidP="00547AFC">
            <w:pPr>
              <w:pStyle w:val="TableofAuthorities"/>
              <w:rPr>
                <w:lang w:eastAsia="en-AU"/>
              </w:rPr>
            </w:pPr>
          </w:p>
        </w:tc>
        <w:tc>
          <w:tcPr>
            <w:tcW w:w="1250" w:type="dxa"/>
            <w:shd w:val="clear" w:color="000000" w:fill="E8DEED"/>
            <w:noWrap/>
            <w:vAlign w:val="center"/>
          </w:tcPr>
          <w:p w14:paraId="0A1E89E7" w14:textId="02A2A724" w:rsidR="002C136F" w:rsidRPr="002C136F" w:rsidRDefault="002C136F" w:rsidP="00547AFC">
            <w:pPr>
              <w:pStyle w:val="TableofAuthorities"/>
              <w:rPr>
                <w:lang w:eastAsia="en-AU"/>
              </w:rPr>
            </w:pPr>
          </w:p>
        </w:tc>
        <w:tc>
          <w:tcPr>
            <w:tcW w:w="1250" w:type="dxa"/>
            <w:shd w:val="clear" w:color="000000" w:fill="E8DEED"/>
            <w:noWrap/>
            <w:vAlign w:val="center"/>
          </w:tcPr>
          <w:p w14:paraId="509D09CE" w14:textId="3C2F6E2E" w:rsidR="002C136F" w:rsidRPr="002C136F" w:rsidRDefault="002C136F" w:rsidP="00547AFC">
            <w:pPr>
              <w:pStyle w:val="TableofAuthorities"/>
              <w:rPr>
                <w:lang w:eastAsia="en-AU"/>
              </w:rPr>
            </w:pPr>
          </w:p>
        </w:tc>
        <w:tc>
          <w:tcPr>
            <w:tcW w:w="1251" w:type="dxa"/>
            <w:shd w:val="clear" w:color="000000" w:fill="E8DEED"/>
            <w:noWrap/>
            <w:vAlign w:val="center"/>
          </w:tcPr>
          <w:p w14:paraId="338E0817" w14:textId="082630EB" w:rsidR="002C136F" w:rsidRPr="002C136F" w:rsidRDefault="002C136F" w:rsidP="00547AFC">
            <w:pPr>
              <w:pStyle w:val="TableofAuthorities"/>
              <w:rPr>
                <w:lang w:eastAsia="en-AU"/>
              </w:rPr>
            </w:pPr>
          </w:p>
        </w:tc>
      </w:tr>
      <w:tr w:rsidR="002C136F" w:rsidRPr="005C23E7" w14:paraId="32E143E9" w14:textId="77777777" w:rsidTr="007C5522">
        <w:trPr>
          <w:trHeight w:val="340"/>
        </w:trPr>
        <w:tc>
          <w:tcPr>
            <w:tcW w:w="3969" w:type="dxa"/>
            <w:shd w:val="clear" w:color="000000" w:fill="FFFFFF"/>
            <w:vAlign w:val="center"/>
            <w:hideMark/>
          </w:tcPr>
          <w:p w14:paraId="29E7F182" w14:textId="5DC32BCB" w:rsidR="002C136F" w:rsidRPr="00180727" w:rsidRDefault="002C136F" w:rsidP="0067223F">
            <w:pPr>
              <w:pStyle w:val="Tabletextindent"/>
              <w:rPr>
                <w:lang w:eastAsia="en-AU"/>
              </w:rPr>
            </w:pPr>
            <w:r w:rsidRPr="00180727">
              <w:t>Subsidies and supplements (Australian Government)</w:t>
            </w:r>
          </w:p>
        </w:tc>
        <w:tc>
          <w:tcPr>
            <w:tcW w:w="1250" w:type="dxa"/>
            <w:noWrap/>
            <w:vAlign w:val="center"/>
          </w:tcPr>
          <w:p w14:paraId="4228E42A" w14:textId="70A9D4F3" w:rsidR="002C136F" w:rsidRPr="002C136F" w:rsidRDefault="002C136F" w:rsidP="00547AFC">
            <w:pPr>
              <w:pStyle w:val="TableofAuthorities"/>
              <w:rPr>
                <w:rFonts w:asciiTheme="majorHAnsi" w:hAnsiTheme="majorHAnsi" w:cstheme="majorHAnsi"/>
                <w:lang w:eastAsia="en-AU"/>
              </w:rPr>
            </w:pPr>
            <w:r w:rsidRPr="002C136F">
              <w:t>$12.18</w:t>
            </w:r>
          </w:p>
        </w:tc>
        <w:tc>
          <w:tcPr>
            <w:tcW w:w="1250" w:type="dxa"/>
            <w:noWrap/>
            <w:vAlign w:val="center"/>
          </w:tcPr>
          <w:p w14:paraId="35C5F43A" w14:textId="503AC970" w:rsidR="002C136F" w:rsidRPr="002C136F" w:rsidRDefault="002C136F" w:rsidP="00547AFC">
            <w:pPr>
              <w:pStyle w:val="TableofAuthorities"/>
              <w:rPr>
                <w:rFonts w:asciiTheme="majorHAnsi" w:hAnsiTheme="majorHAnsi" w:cstheme="majorHAnsi"/>
                <w:lang w:eastAsia="en-AU"/>
              </w:rPr>
            </w:pPr>
            <w:r w:rsidRPr="002C136F">
              <w:t>$12.23</w:t>
            </w:r>
          </w:p>
        </w:tc>
        <w:tc>
          <w:tcPr>
            <w:tcW w:w="1250" w:type="dxa"/>
            <w:noWrap/>
            <w:vAlign w:val="center"/>
          </w:tcPr>
          <w:p w14:paraId="06372E2A" w14:textId="38E7BBE9" w:rsidR="002C136F" w:rsidRPr="002C136F" w:rsidRDefault="002C136F" w:rsidP="00547AFC">
            <w:pPr>
              <w:pStyle w:val="TableofAuthorities"/>
              <w:rPr>
                <w:rFonts w:asciiTheme="majorHAnsi" w:hAnsiTheme="majorHAnsi" w:cstheme="majorHAnsi"/>
                <w:lang w:eastAsia="en-AU"/>
              </w:rPr>
            </w:pPr>
            <w:r w:rsidRPr="002C136F">
              <w:t>$10.72</w:t>
            </w:r>
          </w:p>
        </w:tc>
        <w:tc>
          <w:tcPr>
            <w:tcW w:w="1251" w:type="dxa"/>
            <w:noWrap/>
            <w:vAlign w:val="center"/>
          </w:tcPr>
          <w:p w14:paraId="0DF2B39D" w14:textId="59F734B3" w:rsidR="002C136F" w:rsidRPr="002C136F" w:rsidRDefault="002C136F" w:rsidP="00547AFC">
            <w:pPr>
              <w:pStyle w:val="TableofAuthorities"/>
              <w:rPr>
                <w:rFonts w:asciiTheme="majorHAnsi" w:hAnsiTheme="majorHAnsi" w:cstheme="majorHAnsi"/>
                <w:lang w:eastAsia="en-AU"/>
              </w:rPr>
            </w:pPr>
            <w:r w:rsidRPr="002C136F">
              <w:t>$12.16</w:t>
            </w:r>
          </w:p>
        </w:tc>
      </w:tr>
      <w:tr w:rsidR="002C136F" w:rsidRPr="005C23E7" w14:paraId="78B3E2FA" w14:textId="77777777" w:rsidTr="007C5522">
        <w:trPr>
          <w:trHeight w:val="340"/>
        </w:trPr>
        <w:tc>
          <w:tcPr>
            <w:tcW w:w="3969" w:type="dxa"/>
            <w:shd w:val="clear" w:color="000000" w:fill="FFFFFF"/>
            <w:vAlign w:val="center"/>
            <w:hideMark/>
          </w:tcPr>
          <w:p w14:paraId="06F70C21" w14:textId="330EDDE5" w:rsidR="002C136F" w:rsidRPr="00180727" w:rsidRDefault="002C136F" w:rsidP="0067223F">
            <w:pPr>
              <w:pStyle w:val="Tabletextindent"/>
              <w:rPr>
                <w:lang w:eastAsia="en-AU"/>
              </w:rPr>
            </w:pPr>
            <w:r w:rsidRPr="00180727">
              <w:t>Basic daily fee</w:t>
            </w:r>
          </w:p>
        </w:tc>
        <w:tc>
          <w:tcPr>
            <w:tcW w:w="1250" w:type="dxa"/>
            <w:noWrap/>
            <w:vAlign w:val="center"/>
          </w:tcPr>
          <w:p w14:paraId="4E98F03B" w14:textId="5124B212" w:rsidR="002C136F" w:rsidRPr="002C136F" w:rsidRDefault="002C136F" w:rsidP="00547AFC">
            <w:pPr>
              <w:pStyle w:val="TableofAuthorities"/>
              <w:rPr>
                <w:rFonts w:asciiTheme="majorHAnsi" w:hAnsiTheme="majorHAnsi" w:cstheme="majorHAnsi"/>
                <w:lang w:eastAsia="en-AU"/>
              </w:rPr>
            </w:pPr>
            <w:r w:rsidRPr="002C136F">
              <w:t>$61.08</w:t>
            </w:r>
          </w:p>
        </w:tc>
        <w:tc>
          <w:tcPr>
            <w:tcW w:w="1250" w:type="dxa"/>
            <w:noWrap/>
            <w:vAlign w:val="center"/>
          </w:tcPr>
          <w:p w14:paraId="5C44E1A5" w14:textId="5D2CD198" w:rsidR="002C136F" w:rsidRPr="002C136F" w:rsidRDefault="002C136F" w:rsidP="00547AFC">
            <w:pPr>
              <w:pStyle w:val="TableofAuthorities"/>
              <w:rPr>
                <w:rFonts w:asciiTheme="majorHAnsi" w:hAnsiTheme="majorHAnsi" w:cstheme="majorHAnsi"/>
                <w:lang w:eastAsia="en-AU"/>
              </w:rPr>
            </w:pPr>
            <w:r w:rsidRPr="002C136F">
              <w:t>$62.70</w:t>
            </w:r>
          </w:p>
        </w:tc>
        <w:tc>
          <w:tcPr>
            <w:tcW w:w="1250" w:type="dxa"/>
            <w:noWrap/>
            <w:vAlign w:val="center"/>
          </w:tcPr>
          <w:p w14:paraId="59916B74" w14:textId="704C5122" w:rsidR="002C136F" w:rsidRPr="002C136F" w:rsidRDefault="002C136F" w:rsidP="00547AFC">
            <w:pPr>
              <w:pStyle w:val="TableofAuthorities"/>
              <w:rPr>
                <w:rFonts w:asciiTheme="majorHAnsi" w:hAnsiTheme="majorHAnsi" w:cstheme="majorHAnsi"/>
                <w:lang w:eastAsia="en-AU"/>
              </w:rPr>
            </w:pPr>
            <w:r w:rsidRPr="002C136F">
              <w:t>$62.59</w:t>
            </w:r>
          </w:p>
        </w:tc>
        <w:tc>
          <w:tcPr>
            <w:tcW w:w="1251" w:type="dxa"/>
            <w:noWrap/>
            <w:vAlign w:val="center"/>
          </w:tcPr>
          <w:p w14:paraId="3AD42C4A" w14:textId="116AFC71" w:rsidR="002C136F" w:rsidRPr="002C136F" w:rsidRDefault="002C136F" w:rsidP="00547AFC">
            <w:pPr>
              <w:pStyle w:val="TableofAuthorities"/>
              <w:rPr>
                <w:rFonts w:asciiTheme="majorHAnsi" w:hAnsiTheme="majorHAnsi" w:cstheme="majorHAnsi"/>
                <w:lang w:eastAsia="en-AU"/>
              </w:rPr>
            </w:pPr>
            <w:r w:rsidRPr="002C136F">
              <w:t>$62.09</w:t>
            </w:r>
          </w:p>
        </w:tc>
      </w:tr>
      <w:tr w:rsidR="002C136F" w:rsidRPr="005C23E7" w14:paraId="0D4EE23C" w14:textId="77777777" w:rsidTr="007C5522">
        <w:trPr>
          <w:trHeight w:val="340"/>
        </w:trPr>
        <w:tc>
          <w:tcPr>
            <w:tcW w:w="3969" w:type="dxa"/>
            <w:vAlign w:val="center"/>
            <w:hideMark/>
          </w:tcPr>
          <w:p w14:paraId="281797B1" w14:textId="6BA6E843" w:rsidR="002C136F" w:rsidRPr="00180727" w:rsidRDefault="002C136F" w:rsidP="0067223F">
            <w:pPr>
              <w:pStyle w:val="Tabletextindent"/>
              <w:rPr>
                <w:lang w:eastAsia="en-AU"/>
              </w:rPr>
            </w:pPr>
            <w:r w:rsidRPr="00180727">
              <w:t>Extra service fees</w:t>
            </w:r>
          </w:p>
        </w:tc>
        <w:tc>
          <w:tcPr>
            <w:tcW w:w="1250" w:type="dxa"/>
            <w:noWrap/>
            <w:vAlign w:val="center"/>
          </w:tcPr>
          <w:p w14:paraId="2C233958" w14:textId="093054E1" w:rsidR="002C136F" w:rsidRPr="002C136F" w:rsidRDefault="002C136F" w:rsidP="00547AFC">
            <w:pPr>
              <w:pStyle w:val="TableofAuthorities"/>
              <w:rPr>
                <w:rFonts w:asciiTheme="majorHAnsi" w:hAnsiTheme="majorHAnsi" w:cstheme="majorHAnsi"/>
                <w:lang w:eastAsia="en-AU"/>
              </w:rPr>
            </w:pPr>
            <w:r w:rsidRPr="002C136F">
              <w:t>$4.32</w:t>
            </w:r>
          </w:p>
        </w:tc>
        <w:tc>
          <w:tcPr>
            <w:tcW w:w="1250" w:type="dxa"/>
            <w:noWrap/>
            <w:vAlign w:val="center"/>
          </w:tcPr>
          <w:p w14:paraId="5E5BA8DA" w14:textId="72A121EE" w:rsidR="002C136F" w:rsidRPr="002C136F" w:rsidRDefault="002C136F" w:rsidP="00547AFC">
            <w:pPr>
              <w:pStyle w:val="TableofAuthorities"/>
              <w:rPr>
                <w:rFonts w:asciiTheme="majorHAnsi" w:hAnsiTheme="majorHAnsi" w:cstheme="majorHAnsi"/>
                <w:lang w:eastAsia="en-AU"/>
              </w:rPr>
            </w:pPr>
            <w:r w:rsidRPr="002C136F">
              <w:t>$0.78</w:t>
            </w:r>
          </w:p>
        </w:tc>
        <w:tc>
          <w:tcPr>
            <w:tcW w:w="1250" w:type="dxa"/>
            <w:noWrap/>
            <w:vAlign w:val="center"/>
          </w:tcPr>
          <w:p w14:paraId="7D69A2C3" w14:textId="48D92320" w:rsidR="002C136F" w:rsidRPr="002C136F" w:rsidRDefault="002C136F" w:rsidP="00547AFC">
            <w:pPr>
              <w:pStyle w:val="TableofAuthorities"/>
              <w:rPr>
                <w:rFonts w:asciiTheme="majorHAnsi" w:hAnsiTheme="majorHAnsi" w:cstheme="majorHAnsi"/>
                <w:lang w:eastAsia="en-AU"/>
              </w:rPr>
            </w:pPr>
            <w:r w:rsidRPr="002C136F">
              <w:t>$0.06</w:t>
            </w:r>
          </w:p>
        </w:tc>
        <w:tc>
          <w:tcPr>
            <w:tcW w:w="1251" w:type="dxa"/>
            <w:noWrap/>
            <w:vAlign w:val="center"/>
          </w:tcPr>
          <w:p w14:paraId="5895FE70" w14:textId="2C08C209" w:rsidR="002C136F" w:rsidRPr="002C136F" w:rsidRDefault="002C136F" w:rsidP="00547AFC">
            <w:pPr>
              <w:pStyle w:val="TableofAuthorities"/>
              <w:rPr>
                <w:rFonts w:asciiTheme="majorHAnsi" w:hAnsiTheme="majorHAnsi" w:cstheme="majorHAnsi"/>
                <w:lang w:eastAsia="en-AU"/>
              </w:rPr>
            </w:pPr>
            <w:r w:rsidRPr="002C136F">
              <w:t>$2.08</w:t>
            </w:r>
          </w:p>
        </w:tc>
      </w:tr>
      <w:tr w:rsidR="002C136F" w:rsidRPr="005C23E7" w14:paraId="14C96075" w14:textId="77777777" w:rsidTr="007C5522">
        <w:trPr>
          <w:trHeight w:val="340"/>
        </w:trPr>
        <w:tc>
          <w:tcPr>
            <w:tcW w:w="3969" w:type="dxa"/>
            <w:vAlign w:val="center"/>
            <w:hideMark/>
          </w:tcPr>
          <w:p w14:paraId="2649DF94" w14:textId="3153FE14" w:rsidR="002C136F" w:rsidRPr="00180727" w:rsidRDefault="002C136F" w:rsidP="0067223F">
            <w:pPr>
              <w:pStyle w:val="Tabletextindent"/>
              <w:rPr>
                <w:lang w:eastAsia="en-AU"/>
              </w:rPr>
            </w:pPr>
            <w:r w:rsidRPr="00180727">
              <w:t>Additional service fees</w:t>
            </w:r>
          </w:p>
        </w:tc>
        <w:tc>
          <w:tcPr>
            <w:tcW w:w="1250" w:type="dxa"/>
            <w:noWrap/>
            <w:vAlign w:val="center"/>
          </w:tcPr>
          <w:p w14:paraId="7B130B0D" w14:textId="50595A33" w:rsidR="002C136F" w:rsidRPr="002C136F" w:rsidRDefault="002C136F" w:rsidP="00547AFC">
            <w:pPr>
              <w:pStyle w:val="TableofAuthorities"/>
              <w:rPr>
                <w:rFonts w:asciiTheme="majorHAnsi" w:hAnsiTheme="majorHAnsi" w:cstheme="majorHAnsi"/>
                <w:lang w:eastAsia="en-AU"/>
              </w:rPr>
            </w:pPr>
            <w:r w:rsidRPr="002C136F">
              <w:t>$6.13</w:t>
            </w:r>
          </w:p>
        </w:tc>
        <w:tc>
          <w:tcPr>
            <w:tcW w:w="1250" w:type="dxa"/>
            <w:noWrap/>
            <w:vAlign w:val="center"/>
          </w:tcPr>
          <w:p w14:paraId="249BED35" w14:textId="31FF5F1F" w:rsidR="002C136F" w:rsidRPr="002C136F" w:rsidRDefault="002C136F" w:rsidP="00547AFC">
            <w:pPr>
              <w:pStyle w:val="TableofAuthorities"/>
              <w:rPr>
                <w:rFonts w:asciiTheme="majorHAnsi" w:hAnsiTheme="majorHAnsi" w:cstheme="majorHAnsi"/>
                <w:lang w:eastAsia="en-AU"/>
              </w:rPr>
            </w:pPr>
            <w:r w:rsidRPr="002C136F">
              <w:t>$3.62</w:t>
            </w:r>
          </w:p>
        </w:tc>
        <w:tc>
          <w:tcPr>
            <w:tcW w:w="1250" w:type="dxa"/>
            <w:noWrap/>
            <w:vAlign w:val="center"/>
          </w:tcPr>
          <w:p w14:paraId="0CE7CAEC" w14:textId="31DF742A" w:rsidR="002C136F" w:rsidRPr="002C136F" w:rsidRDefault="002C136F" w:rsidP="00547AFC">
            <w:pPr>
              <w:pStyle w:val="TableofAuthorities"/>
              <w:rPr>
                <w:rFonts w:asciiTheme="majorHAnsi" w:hAnsiTheme="majorHAnsi" w:cstheme="majorHAnsi"/>
                <w:lang w:eastAsia="en-AU"/>
              </w:rPr>
            </w:pPr>
            <w:r w:rsidRPr="002C136F">
              <w:t>$0.02</w:t>
            </w:r>
          </w:p>
        </w:tc>
        <w:tc>
          <w:tcPr>
            <w:tcW w:w="1251" w:type="dxa"/>
            <w:noWrap/>
            <w:vAlign w:val="center"/>
          </w:tcPr>
          <w:p w14:paraId="336069D8" w14:textId="762BAF28" w:rsidR="002C136F" w:rsidRPr="002C136F" w:rsidRDefault="002C136F" w:rsidP="00547AFC">
            <w:pPr>
              <w:pStyle w:val="TableofAuthorities"/>
              <w:rPr>
                <w:rFonts w:asciiTheme="majorHAnsi" w:hAnsiTheme="majorHAnsi" w:cstheme="majorHAnsi"/>
                <w:lang w:eastAsia="en-AU"/>
              </w:rPr>
            </w:pPr>
            <w:r w:rsidRPr="002C136F">
              <w:t>$4.44</w:t>
            </w:r>
          </w:p>
        </w:tc>
      </w:tr>
      <w:tr w:rsidR="002C136F" w:rsidRPr="005C23E7" w14:paraId="6EBFDB72" w14:textId="77777777" w:rsidTr="007C5522">
        <w:trPr>
          <w:trHeight w:val="340"/>
        </w:trPr>
        <w:tc>
          <w:tcPr>
            <w:tcW w:w="3969" w:type="dxa"/>
            <w:vAlign w:val="center"/>
            <w:hideMark/>
          </w:tcPr>
          <w:p w14:paraId="0C862BF1" w14:textId="3343489D" w:rsidR="002C136F" w:rsidRPr="00180727" w:rsidRDefault="002C136F" w:rsidP="0067223F">
            <w:pPr>
              <w:pStyle w:val="Tabletextindent"/>
              <w:rPr>
                <w:lang w:eastAsia="en-AU"/>
              </w:rPr>
            </w:pPr>
            <w:r w:rsidRPr="00180727">
              <w:t xml:space="preserve">Other </w:t>
            </w:r>
            <w:r>
              <w:t>e</w:t>
            </w:r>
            <w:r w:rsidRPr="00324309">
              <w:t xml:space="preserve">veryday living </w:t>
            </w:r>
            <w:r w:rsidRPr="00180727">
              <w:t>services income</w:t>
            </w:r>
          </w:p>
        </w:tc>
        <w:tc>
          <w:tcPr>
            <w:tcW w:w="1250" w:type="dxa"/>
            <w:noWrap/>
            <w:vAlign w:val="center"/>
          </w:tcPr>
          <w:p w14:paraId="12508250" w14:textId="59712B6E" w:rsidR="002C136F" w:rsidRPr="002C136F" w:rsidRDefault="002C136F" w:rsidP="00547AFC">
            <w:pPr>
              <w:pStyle w:val="TableofAuthorities"/>
              <w:rPr>
                <w:rFonts w:asciiTheme="majorHAnsi" w:hAnsiTheme="majorHAnsi" w:cstheme="majorHAnsi"/>
                <w:lang w:eastAsia="en-AU"/>
              </w:rPr>
            </w:pPr>
            <w:r w:rsidRPr="002C136F">
              <w:t>$0.36</w:t>
            </w:r>
          </w:p>
        </w:tc>
        <w:tc>
          <w:tcPr>
            <w:tcW w:w="1250" w:type="dxa"/>
            <w:noWrap/>
            <w:vAlign w:val="center"/>
          </w:tcPr>
          <w:p w14:paraId="35A3EEA9" w14:textId="2AC35161" w:rsidR="002C136F" w:rsidRPr="002C136F" w:rsidRDefault="002C136F" w:rsidP="00547AFC">
            <w:pPr>
              <w:pStyle w:val="TableofAuthorities"/>
              <w:rPr>
                <w:rFonts w:asciiTheme="majorHAnsi" w:hAnsiTheme="majorHAnsi" w:cstheme="majorHAnsi"/>
                <w:lang w:eastAsia="en-AU"/>
              </w:rPr>
            </w:pPr>
            <w:r w:rsidRPr="002C136F">
              <w:t>$0.64</w:t>
            </w:r>
          </w:p>
        </w:tc>
        <w:tc>
          <w:tcPr>
            <w:tcW w:w="1250" w:type="dxa"/>
            <w:noWrap/>
            <w:vAlign w:val="center"/>
          </w:tcPr>
          <w:p w14:paraId="6D079AB0" w14:textId="37FC5689" w:rsidR="002C136F" w:rsidRPr="002C136F" w:rsidRDefault="002C136F" w:rsidP="00547AFC">
            <w:pPr>
              <w:pStyle w:val="TableofAuthorities"/>
              <w:rPr>
                <w:rFonts w:asciiTheme="majorHAnsi" w:hAnsiTheme="majorHAnsi" w:cstheme="majorHAnsi"/>
                <w:lang w:eastAsia="en-AU"/>
              </w:rPr>
            </w:pPr>
            <w:r w:rsidRPr="002C136F">
              <w:t>$0.40</w:t>
            </w:r>
          </w:p>
        </w:tc>
        <w:tc>
          <w:tcPr>
            <w:tcW w:w="1251" w:type="dxa"/>
            <w:noWrap/>
            <w:vAlign w:val="center"/>
          </w:tcPr>
          <w:p w14:paraId="57C65536" w14:textId="54DD9A21" w:rsidR="002C136F" w:rsidRPr="002C136F" w:rsidRDefault="002C136F" w:rsidP="00547AFC">
            <w:pPr>
              <w:pStyle w:val="TableofAuthorities"/>
              <w:rPr>
                <w:rFonts w:asciiTheme="majorHAnsi" w:hAnsiTheme="majorHAnsi" w:cstheme="majorHAnsi"/>
                <w:lang w:eastAsia="en-AU"/>
              </w:rPr>
            </w:pPr>
            <w:r w:rsidRPr="002C136F">
              <w:t>$0.53</w:t>
            </w:r>
          </w:p>
        </w:tc>
      </w:tr>
      <w:tr w:rsidR="002C136F" w:rsidRPr="005C23E7" w14:paraId="295266F2" w14:textId="77777777" w:rsidTr="007C5522">
        <w:trPr>
          <w:trHeight w:val="340"/>
        </w:trPr>
        <w:tc>
          <w:tcPr>
            <w:tcW w:w="3969" w:type="dxa"/>
            <w:shd w:val="clear" w:color="000000" w:fill="D8DADA"/>
            <w:vAlign w:val="center"/>
            <w:hideMark/>
          </w:tcPr>
          <w:p w14:paraId="515294A8" w14:textId="0AF9C235" w:rsidR="002C136F" w:rsidRPr="001A6CB1" w:rsidRDefault="002C136F" w:rsidP="001A6CB1">
            <w:pPr>
              <w:pStyle w:val="TableofAuthorities"/>
              <w:rPr>
                <w:rStyle w:val="Strong"/>
                <w:lang w:eastAsia="en-AU"/>
              </w:rPr>
            </w:pPr>
            <w:r w:rsidRPr="001A6CB1">
              <w:rPr>
                <w:rStyle w:val="Strong"/>
              </w:rPr>
              <w:t>Total everyday living income</w:t>
            </w:r>
          </w:p>
        </w:tc>
        <w:tc>
          <w:tcPr>
            <w:tcW w:w="1250" w:type="dxa"/>
            <w:shd w:val="clear" w:color="000000" w:fill="D8DADA"/>
            <w:noWrap/>
            <w:vAlign w:val="center"/>
          </w:tcPr>
          <w:p w14:paraId="681DCEC4" w14:textId="373EA225" w:rsidR="002C136F" w:rsidRPr="001A6CB1" w:rsidRDefault="002C136F" w:rsidP="001A6CB1">
            <w:pPr>
              <w:pStyle w:val="TableofAuthorities"/>
              <w:rPr>
                <w:rStyle w:val="Strong"/>
              </w:rPr>
            </w:pPr>
            <w:r w:rsidRPr="001A6CB1">
              <w:rPr>
                <w:rStyle w:val="Strong"/>
              </w:rPr>
              <w:t>$84.07</w:t>
            </w:r>
          </w:p>
        </w:tc>
        <w:tc>
          <w:tcPr>
            <w:tcW w:w="1250" w:type="dxa"/>
            <w:shd w:val="clear" w:color="000000" w:fill="D8DADA"/>
            <w:noWrap/>
            <w:vAlign w:val="center"/>
          </w:tcPr>
          <w:p w14:paraId="5A9217F5" w14:textId="27B69CE4" w:rsidR="002C136F" w:rsidRPr="001A6CB1" w:rsidRDefault="002C136F" w:rsidP="001A6CB1">
            <w:pPr>
              <w:pStyle w:val="TableofAuthorities"/>
              <w:rPr>
                <w:rStyle w:val="Strong"/>
              </w:rPr>
            </w:pPr>
            <w:r w:rsidRPr="001A6CB1">
              <w:rPr>
                <w:rStyle w:val="Strong"/>
              </w:rPr>
              <w:t>$79.96</w:t>
            </w:r>
          </w:p>
        </w:tc>
        <w:tc>
          <w:tcPr>
            <w:tcW w:w="1250" w:type="dxa"/>
            <w:shd w:val="clear" w:color="000000" w:fill="D8DADA"/>
            <w:noWrap/>
            <w:vAlign w:val="center"/>
          </w:tcPr>
          <w:p w14:paraId="31ADFB48" w14:textId="55CD4AEB" w:rsidR="002C136F" w:rsidRPr="001A6CB1" w:rsidRDefault="002C136F" w:rsidP="001A6CB1">
            <w:pPr>
              <w:pStyle w:val="TableofAuthorities"/>
              <w:rPr>
                <w:rStyle w:val="Strong"/>
              </w:rPr>
            </w:pPr>
            <w:r w:rsidRPr="001A6CB1">
              <w:rPr>
                <w:rStyle w:val="Strong"/>
              </w:rPr>
              <w:t>$73.79</w:t>
            </w:r>
          </w:p>
        </w:tc>
        <w:tc>
          <w:tcPr>
            <w:tcW w:w="1251" w:type="dxa"/>
            <w:shd w:val="clear" w:color="000000" w:fill="D8DADA"/>
            <w:noWrap/>
            <w:vAlign w:val="center"/>
          </w:tcPr>
          <w:p w14:paraId="7A8DB47F" w14:textId="42BCA676" w:rsidR="002C136F" w:rsidRPr="001A6CB1" w:rsidRDefault="002C136F" w:rsidP="001A6CB1">
            <w:pPr>
              <w:pStyle w:val="TableofAuthorities"/>
              <w:rPr>
                <w:rStyle w:val="Strong"/>
              </w:rPr>
            </w:pPr>
            <w:r w:rsidRPr="001A6CB1">
              <w:rPr>
                <w:rStyle w:val="Strong"/>
              </w:rPr>
              <w:t>$81.30</w:t>
            </w:r>
          </w:p>
        </w:tc>
      </w:tr>
      <w:tr w:rsidR="002C136F" w:rsidRPr="005C23E7" w14:paraId="74A98486" w14:textId="77777777" w:rsidTr="007C5522">
        <w:trPr>
          <w:trHeight w:val="340"/>
        </w:trPr>
        <w:tc>
          <w:tcPr>
            <w:tcW w:w="3969" w:type="dxa"/>
            <w:shd w:val="clear" w:color="000000" w:fill="E8DEED"/>
            <w:vAlign w:val="center"/>
            <w:hideMark/>
          </w:tcPr>
          <w:p w14:paraId="594420AA" w14:textId="1F8EEF6C" w:rsidR="002C136F" w:rsidRPr="00180727" w:rsidRDefault="002C136F" w:rsidP="00547AFC">
            <w:pPr>
              <w:pStyle w:val="TableofAuthorities"/>
              <w:rPr>
                <w:rFonts w:cs="Arial"/>
                <w:b/>
                <w:szCs w:val="20"/>
                <w:lang w:eastAsia="en-AU"/>
              </w:rPr>
            </w:pPr>
            <w:r w:rsidRPr="00180727">
              <w:rPr>
                <w:rFonts w:cs="Arial"/>
                <w:b/>
                <w:szCs w:val="20"/>
              </w:rPr>
              <w:t>Accommodation and finance income</w:t>
            </w:r>
          </w:p>
        </w:tc>
        <w:tc>
          <w:tcPr>
            <w:tcW w:w="1250" w:type="dxa"/>
            <w:shd w:val="clear" w:color="000000" w:fill="E8DEED"/>
            <w:noWrap/>
            <w:vAlign w:val="center"/>
          </w:tcPr>
          <w:p w14:paraId="25A5EFED" w14:textId="082F2727" w:rsidR="002C136F" w:rsidRPr="002C136F" w:rsidRDefault="002C136F" w:rsidP="00547AFC">
            <w:pPr>
              <w:pStyle w:val="TableofAuthorities"/>
              <w:rPr>
                <w:lang w:eastAsia="en-AU"/>
              </w:rPr>
            </w:pPr>
          </w:p>
        </w:tc>
        <w:tc>
          <w:tcPr>
            <w:tcW w:w="1250" w:type="dxa"/>
            <w:shd w:val="clear" w:color="000000" w:fill="E8DEED"/>
            <w:noWrap/>
            <w:vAlign w:val="center"/>
          </w:tcPr>
          <w:p w14:paraId="69F22C97" w14:textId="5D5E5D53" w:rsidR="002C136F" w:rsidRPr="002C136F" w:rsidRDefault="002C136F" w:rsidP="00547AFC">
            <w:pPr>
              <w:pStyle w:val="TableofAuthorities"/>
              <w:rPr>
                <w:lang w:eastAsia="en-AU"/>
              </w:rPr>
            </w:pPr>
          </w:p>
        </w:tc>
        <w:tc>
          <w:tcPr>
            <w:tcW w:w="1250" w:type="dxa"/>
            <w:shd w:val="clear" w:color="000000" w:fill="E8DEED"/>
            <w:noWrap/>
            <w:vAlign w:val="center"/>
          </w:tcPr>
          <w:p w14:paraId="0AA5805D" w14:textId="066EA28B" w:rsidR="002C136F" w:rsidRPr="002C136F" w:rsidRDefault="002C136F" w:rsidP="00547AFC">
            <w:pPr>
              <w:pStyle w:val="TableofAuthorities"/>
              <w:rPr>
                <w:lang w:eastAsia="en-AU"/>
              </w:rPr>
            </w:pPr>
          </w:p>
        </w:tc>
        <w:tc>
          <w:tcPr>
            <w:tcW w:w="1251" w:type="dxa"/>
            <w:shd w:val="clear" w:color="000000" w:fill="E8DEED"/>
            <w:noWrap/>
            <w:vAlign w:val="center"/>
          </w:tcPr>
          <w:p w14:paraId="0A3A2BA8" w14:textId="11DDD630" w:rsidR="002C136F" w:rsidRPr="002C136F" w:rsidRDefault="002C136F" w:rsidP="00547AFC">
            <w:pPr>
              <w:pStyle w:val="TableofAuthorities"/>
              <w:rPr>
                <w:lang w:eastAsia="en-AU"/>
              </w:rPr>
            </w:pPr>
          </w:p>
        </w:tc>
      </w:tr>
      <w:tr w:rsidR="002C136F" w:rsidRPr="005C23E7" w14:paraId="5B933DA8" w14:textId="77777777" w:rsidTr="007C5522">
        <w:trPr>
          <w:trHeight w:val="340"/>
        </w:trPr>
        <w:tc>
          <w:tcPr>
            <w:tcW w:w="3969" w:type="dxa"/>
            <w:vAlign w:val="center"/>
            <w:hideMark/>
          </w:tcPr>
          <w:p w14:paraId="264E073C" w14:textId="5D96D083" w:rsidR="002C136F" w:rsidRPr="00180727" w:rsidRDefault="002C136F" w:rsidP="0067223F">
            <w:pPr>
              <w:pStyle w:val="Tabletextindent"/>
              <w:rPr>
                <w:lang w:eastAsia="en-AU"/>
              </w:rPr>
            </w:pPr>
            <w:r w:rsidRPr="00180727">
              <w:t>Subsidies and supplements (Australian Government)</w:t>
            </w:r>
          </w:p>
        </w:tc>
        <w:tc>
          <w:tcPr>
            <w:tcW w:w="1250" w:type="dxa"/>
            <w:noWrap/>
            <w:vAlign w:val="center"/>
          </w:tcPr>
          <w:p w14:paraId="1A785AB2" w14:textId="0318FB12" w:rsidR="002C136F" w:rsidRPr="002C136F" w:rsidRDefault="002C136F" w:rsidP="00547AFC">
            <w:pPr>
              <w:pStyle w:val="TableofAuthorities"/>
              <w:rPr>
                <w:rFonts w:asciiTheme="majorHAnsi" w:hAnsiTheme="majorHAnsi" w:cstheme="majorHAnsi"/>
                <w:lang w:eastAsia="en-AU"/>
              </w:rPr>
            </w:pPr>
            <w:r w:rsidRPr="002C136F">
              <w:t>$23.43</w:t>
            </w:r>
          </w:p>
        </w:tc>
        <w:tc>
          <w:tcPr>
            <w:tcW w:w="1250" w:type="dxa"/>
            <w:noWrap/>
            <w:vAlign w:val="center"/>
          </w:tcPr>
          <w:p w14:paraId="163C2699" w14:textId="5BBBA2E3" w:rsidR="002C136F" w:rsidRPr="002C136F" w:rsidRDefault="002C136F" w:rsidP="00547AFC">
            <w:pPr>
              <w:pStyle w:val="TableofAuthorities"/>
              <w:rPr>
                <w:rFonts w:asciiTheme="majorHAnsi" w:hAnsiTheme="majorHAnsi" w:cstheme="majorHAnsi"/>
                <w:lang w:eastAsia="en-AU"/>
              </w:rPr>
            </w:pPr>
            <w:r w:rsidRPr="002C136F">
              <w:t>$24.96</w:t>
            </w:r>
          </w:p>
        </w:tc>
        <w:tc>
          <w:tcPr>
            <w:tcW w:w="1250" w:type="dxa"/>
            <w:noWrap/>
            <w:vAlign w:val="center"/>
          </w:tcPr>
          <w:p w14:paraId="1CA17D72" w14:textId="5DD97928" w:rsidR="002C136F" w:rsidRPr="002C136F" w:rsidRDefault="002C136F" w:rsidP="00547AFC">
            <w:pPr>
              <w:pStyle w:val="TableofAuthorities"/>
              <w:rPr>
                <w:rFonts w:asciiTheme="majorHAnsi" w:hAnsiTheme="majorHAnsi" w:cstheme="majorHAnsi"/>
                <w:lang w:eastAsia="en-AU"/>
              </w:rPr>
            </w:pPr>
            <w:r w:rsidRPr="002C136F">
              <w:t>$20.40</w:t>
            </w:r>
          </w:p>
        </w:tc>
        <w:tc>
          <w:tcPr>
            <w:tcW w:w="1251" w:type="dxa"/>
            <w:noWrap/>
            <w:vAlign w:val="center"/>
          </w:tcPr>
          <w:p w14:paraId="7A564B4A" w14:textId="462358A0" w:rsidR="002C136F" w:rsidRPr="002C136F" w:rsidRDefault="002C136F" w:rsidP="00547AFC">
            <w:pPr>
              <w:pStyle w:val="TableofAuthorities"/>
              <w:rPr>
                <w:rFonts w:asciiTheme="majorHAnsi" w:hAnsiTheme="majorHAnsi" w:cstheme="majorHAnsi"/>
                <w:lang w:eastAsia="en-AU"/>
              </w:rPr>
            </w:pPr>
            <w:r w:rsidRPr="002C136F">
              <w:t>$24.24</w:t>
            </w:r>
          </w:p>
        </w:tc>
      </w:tr>
      <w:tr w:rsidR="002C136F" w:rsidRPr="005C23E7" w14:paraId="2095A0B1" w14:textId="77777777" w:rsidTr="007C5522">
        <w:trPr>
          <w:trHeight w:val="340"/>
        </w:trPr>
        <w:tc>
          <w:tcPr>
            <w:tcW w:w="3969" w:type="dxa"/>
            <w:vAlign w:val="center"/>
            <w:hideMark/>
          </w:tcPr>
          <w:p w14:paraId="3AB145E6" w14:textId="4BCC0522" w:rsidR="002C136F" w:rsidRPr="00180727" w:rsidRDefault="002C136F" w:rsidP="0067223F">
            <w:pPr>
              <w:pStyle w:val="Tabletextindent"/>
              <w:rPr>
                <w:lang w:eastAsia="en-AU"/>
              </w:rPr>
            </w:pPr>
            <w:r w:rsidRPr="00180727">
              <w:t>Subsidies and supplements (state / territory)</w:t>
            </w:r>
          </w:p>
        </w:tc>
        <w:tc>
          <w:tcPr>
            <w:tcW w:w="1250" w:type="dxa"/>
            <w:noWrap/>
            <w:vAlign w:val="center"/>
          </w:tcPr>
          <w:p w14:paraId="3DD369AA" w14:textId="4273FF31" w:rsidR="002C136F" w:rsidRPr="002C136F" w:rsidRDefault="002C136F" w:rsidP="00547AFC">
            <w:pPr>
              <w:pStyle w:val="TableofAuthorities"/>
              <w:rPr>
                <w:rFonts w:asciiTheme="majorHAnsi" w:hAnsiTheme="majorHAnsi" w:cstheme="majorHAnsi"/>
                <w:lang w:eastAsia="en-AU"/>
              </w:rPr>
            </w:pPr>
            <w:r w:rsidRPr="002C136F">
              <w:t>$0.00</w:t>
            </w:r>
          </w:p>
        </w:tc>
        <w:tc>
          <w:tcPr>
            <w:tcW w:w="1250" w:type="dxa"/>
            <w:noWrap/>
            <w:vAlign w:val="center"/>
          </w:tcPr>
          <w:p w14:paraId="728961D1" w14:textId="043990AF" w:rsidR="002C136F" w:rsidRPr="002C136F" w:rsidRDefault="002C136F" w:rsidP="00547AFC">
            <w:pPr>
              <w:pStyle w:val="TableofAuthorities"/>
              <w:rPr>
                <w:rFonts w:asciiTheme="majorHAnsi" w:hAnsiTheme="majorHAnsi" w:cstheme="majorHAnsi"/>
                <w:lang w:eastAsia="en-AU"/>
              </w:rPr>
            </w:pPr>
            <w:r w:rsidRPr="002C136F">
              <w:t>$0.70</w:t>
            </w:r>
          </w:p>
        </w:tc>
        <w:tc>
          <w:tcPr>
            <w:tcW w:w="1250" w:type="dxa"/>
            <w:noWrap/>
            <w:vAlign w:val="center"/>
          </w:tcPr>
          <w:p w14:paraId="1B7A7E92" w14:textId="7D760953" w:rsidR="002C136F" w:rsidRPr="002C136F" w:rsidRDefault="002C136F" w:rsidP="00547AFC">
            <w:pPr>
              <w:pStyle w:val="TableofAuthorities"/>
              <w:rPr>
                <w:rFonts w:asciiTheme="majorHAnsi" w:hAnsiTheme="majorHAnsi" w:cstheme="majorHAnsi"/>
                <w:lang w:eastAsia="en-AU"/>
              </w:rPr>
            </w:pPr>
            <w:r w:rsidRPr="002C136F">
              <w:t>$6.42</w:t>
            </w:r>
          </w:p>
        </w:tc>
        <w:tc>
          <w:tcPr>
            <w:tcW w:w="1251" w:type="dxa"/>
            <w:noWrap/>
            <w:vAlign w:val="center"/>
          </w:tcPr>
          <w:p w14:paraId="45567364" w14:textId="1863E922" w:rsidR="002C136F" w:rsidRPr="002C136F" w:rsidRDefault="002C136F" w:rsidP="00547AFC">
            <w:pPr>
              <w:pStyle w:val="TableofAuthorities"/>
              <w:rPr>
                <w:rFonts w:asciiTheme="majorHAnsi" w:hAnsiTheme="majorHAnsi" w:cstheme="majorHAnsi"/>
                <w:lang w:eastAsia="en-AU"/>
              </w:rPr>
            </w:pPr>
            <w:r w:rsidRPr="002C136F">
              <w:t>$0.62</w:t>
            </w:r>
          </w:p>
        </w:tc>
      </w:tr>
      <w:tr w:rsidR="002C136F" w:rsidRPr="005C23E7" w14:paraId="6E4898B4" w14:textId="77777777" w:rsidTr="007C5522">
        <w:trPr>
          <w:trHeight w:val="340"/>
        </w:trPr>
        <w:tc>
          <w:tcPr>
            <w:tcW w:w="3969" w:type="dxa"/>
            <w:vAlign w:val="center"/>
            <w:hideMark/>
          </w:tcPr>
          <w:p w14:paraId="27426637" w14:textId="77019082" w:rsidR="002C136F" w:rsidRPr="00180727" w:rsidRDefault="002C136F" w:rsidP="0067223F">
            <w:pPr>
              <w:pStyle w:val="Tabletextindent"/>
              <w:rPr>
                <w:lang w:eastAsia="en-AU"/>
              </w:rPr>
            </w:pPr>
            <w:r w:rsidRPr="00180727">
              <w:t>Daily accommodation payments</w:t>
            </w:r>
          </w:p>
        </w:tc>
        <w:tc>
          <w:tcPr>
            <w:tcW w:w="1250" w:type="dxa"/>
            <w:noWrap/>
            <w:vAlign w:val="center"/>
          </w:tcPr>
          <w:p w14:paraId="3958237F" w14:textId="58EDFC23" w:rsidR="002C136F" w:rsidRPr="002C136F" w:rsidRDefault="002C136F" w:rsidP="00547AFC">
            <w:pPr>
              <w:pStyle w:val="TableofAuthorities"/>
              <w:rPr>
                <w:rFonts w:asciiTheme="majorHAnsi" w:hAnsiTheme="majorHAnsi" w:cstheme="majorHAnsi"/>
                <w:lang w:eastAsia="en-AU"/>
              </w:rPr>
            </w:pPr>
            <w:r w:rsidRPr="002C136F">
              <w:t>$14.80</w:t>
            </w:r>
          </w:p>
        </w:tc>
        <w:tc>
          <w:tcPr>
            <w:tcW w:w="1250" w:type="dxa"/>
            <w:noWrap/>
            <w:vAlign w:val="center"/>
          </w:tcPr>
          <w:p w14:paraId="05569EF9" w14:textId="2DE32274" w:rsidR="002C136F" w:rsidRPr="002C136F" w:rsidRDefault="002C136F" w:rsidP="00547AFC">
            <w:pPr>
              <w:pStyle w:val="TableofAuthorities"/>
              <w:rPr>
                <w:rFonts w:asciiTheme="majorHAnsi" w:hAnsiTheme="majorHAnsi" w:cstheme="majorHAnsi"/>
                <w:lang w:eastAsia="en-AU"/>
              </w:rPr>
            </w:pPr>
            <w:r w:rsidRPr="002C136F">
              <w:t>$17.68</w:t>
            </w:r>
          </w:p>
        </w:tc>
        <w:tc>
          <w:tcPr>
            <w:tcW w:w="1250" w:type="dxa"/>
            <w:noWrap/>
            <w:vAlign w:val="center"/>
          </w:tcPr>
          <w:p w14:paraId="671D7625" w14:textId="041B157E" w:rsidR="002C136F" w:rsidRPr="002C136F" w:rsidRDefault="002C136F" w:rsidP="00547AFC">
            <w:pPr>
              <w:pStyle w:val="TableofAuthorities"/>
              <w:rPr>
                <w:rFonts w:asciiTheme="majorHAnsi" w:hAnsiTheme="majorHAnsi" w:cstheme="majorHAnsi"/>
                <w:lang w:eastAsia="en-AU"/>
              </w:rPr>
            </w:pPr>
            <w:r w:rsidRPr="002C136F">
              <w:t>$13.03</w:t>
            </w:r>
          </w:p>
        </w:tc>
        <w:tc>
          <w:tcPr>
            <w:tcW w:w="1251" w:type="dxa"/>
            <w:noWrap/>
            <w:vAlign w:val="center"/>
          </w:tcPr>
          <w:p w14:paraId="704A526A" w14:textId="09E1F65F" w:rsidR="002C136F" w:rsidRPr="002C136F" w:rsidRDefault="002C136F" w:rsidP="00547AFC">
            <w:pPr>
              <w:pStyle w:val="TableofAuthorities"/>
              <w:rPr>
                <w:rFonts w:asciiTheme="majorHAnsi" w:hAnsiTheme="majorHAnsi" w:cstheme="majorHAnsi"/>
                <w:lang w:eastAsia="en-AU"/>
              </w:rPr>
            </w:pPr>
            <w:r w:rsidRPr="002C136F">
              <w:t>$16.45</w:t>
            </w:r>
          </w:p>
        </w:tc>
      </w:tr>
      <w:tr w:rsidR="002C136F" w:rsidRPr="005C23E7" w14:paraId="595CEE64" w14:textId="77777777" w:rsidTr="007C5522">
        <w:trPr>
          <w:trHeight w:val="340"/>
        </w:trPr>
        <w:tc>
          <w:tcPr>
            <w:tcW w:w="3969" w:type="dxa"/>
            <w:vAlign w:val="center"/>
            <w:hideMark/>
          </w:tcPr>
          <w:p w14:paraId="72171651" w14:textId="4BC23A3B" w:rsidR="002C136F" w:rsidRPr="00180727" w:rsidRDefault="002C136F" w:rsidP="0067223F">
            <w:pPr>
              <w:pStyle w:val="Tabletextindent"/>
              <w:rPr>
                <w:lang w:eastAsia="en-AU"/>
              </w:rPr>
            </w:pPr>
            <w:r w:rsidRPr="00180727">
              <w:t>Accommodation charges</w:t>
            </w:r>
          </w:p>
        </w:tc>
        <w:tc>
          <w:tcPr>
            <w:tcW w:w="1250" w:type="dxa"/>
            <w:noWrap/>
            <w:vAlign w:val="center"/>
          </w:tcPr>
          <w:p w14:paraId="7AC01509" w14:textId="13DC64CF" w:rsidR="002C136F" w:rsidRPr="002C136F" w:rsidRDefault="002C136F" w:rsidP="00547AFC">
            <w:pPr>
              <w:pStyle w:val="TableofAuthorities"/>
              <w:rPr>
                <w:rFonts w:asciiTheme="majorHAnsi" w:hAnsiTheme="majorHAnsi" w:cstheme="majorHAnsi"/>
                <w:lang w:eastAsia="en-AU"/>
              </w:rPr>
            </w:pPr>
            <w:r w:rsidRPr="002C136F">
              <w:t>$0.91</w:t>
            </w:r>
          </w:p>
        </w:tc>
        <w:tc>
          <w:tcPr>
            <w:tcW w:w="1250" w:type="dxa"/>
            <w:noWrap/>
            <w:vAlign w:val="center"/>
          </w:tcPr>
          <w:p w14:paraId="35F404F6" w14:textId="608AA247" w:rsidR="002C136F" w:rsidRPr="002C136F" w:rsidRDefault="002C136F" w:rsidP="00547AFC">
            <w:pPr>
              <w:pStyle w:val="TableofAuthorities"/>
              <w:rPr>
                <w:rFonts w:asciiTheme="majorHAnsi" w:hAnsiTheme="majorHAnsi" w:cstheme="majorHAnsi"/>
                <w:lang w:eastAsia="en-AU"/>
              </w:rPr>
            </w:pPr>
            <w:r w:rsidRPr="002C136F">
              <w:t>$0.48</w:t>
            </w:r>
          </w:p>
        </w:tc>
        <w:tc>
          <w:tcPr>
            <w:tcW w:w="1250" w:type="dxa"/>
            <w:noWrap/>
            <w:vAlign w:val="center"/>
          </w:tcPr>
          <w:p w14:paraId="6D6F3399" w14:textId="762CD6CF" w:rsidR="002C136F" w:rsidRPr="002C136F" w:rsidRDefault="002C136F" w:rsidP="00547AFC">
            <w:pPr>
              <w:pStyle w:val="TableofAuthorities"/>
              <w:rPr>
                <w:rFonts w:asciiTheme="majorHAnsi" w:hAnsiTheme="majorHAnsi" w:cstheme="majorHAnsi"/>
                <w:lang w:eastAsia="en-AU"/>
              </w:rPr>
            </w:pPr>
            <w:r w:rsidRPr="002C136F">
              <w:t>$1.23</w:t>
            </w:r>
          </w:p>
        </w:tc>
        <w:tc>
          <w:tcPr>
            <w:tcW w:w="1251" w:type="dxa"/>
            <w:noWrap/>
            <w:vAlign w:val="center"/>
          </w:tcPr>
          <w:p w14:paraId="5E1B5371" w14:textId="10D90EDB" w:rsidR="002C136F" w:rsidRPr="002C136F" w:rsidRDefault="002C136F" w:rsidP="00547AFC">
            <w:pPr>
              <w:pStyle w:val="TableofAuthorities"/>
              <w:rPr>
                <w:rFonts w:asciiTheme="majorHAnsi" w:hAnsiTheme="majorHAnsi" w:cstheme="majorHAnsi"/>
                <w:lang w:eastAsia="en-AU"/>
              </w:rPr>
            </w:pPr>
            <w:r w:rsidRPr="002C136F">
              <w:t>$0.66</w:t>
            </w:r>
          </w:p>
        </w:tc>
      </w:tr>
      <w:tr w:rsidR="002C136F" w:rsidRPr="005C23E7" w14:paraId="1CA4B26D" w14:textId="77777777" w:rsidTr="007C5522">
        <w:trPr>
          <w:trHeight w:val="340"/>
        </w:trPr>
        <w:tc>
          <w:tcPr>
            <w:tcW w:w="3969" w:type="dxa"/>
            <w:vAlign w:val="center"/>
            <w:hideMark/>
          </w:tcPr>
          <w:p w14:paraId="5D325216" w14:textId="677F03C8" w:rsidR="002C136F" w:rsidRPr="00180727" w:rsidRDefault="002C136F" w:rsidP="0067223F">
            <w:pPr>
              <w:pStyle w:val="Tabletextindent"/>
              <w:rPr>
                <w:lang w:eastAsia="en-AU"/>
              </w:rPr>
            </w:pPr>
            <w:r w:rsidRPr="00180727">
              <w:t xml:space="preserve">Interest received – accommodation </w:t>
            </w:r>
            <w:r>
              <w:t>bonds</w:t>
            </w:r>
          </w:p>
        </w:tc>
        <w:tc>
          <w:tcPr>
            <w:tcW w:w="1250" w:type="dxa"/>
            <w:noWrap/>
            <w:vAlign w:val="center"/>
          </w:tcPr>
          <w:p w14:paraId="6E83F513" w14:textId="2A987D1A" w:rsidR="002C136F" w:rsidRPr="002C136F" w:rsidRDefault="002C136F" w:rsidP="00547AFC">
            <w:pPr>
              <w:pStyle w:val="TableofAuthorities"/>
              <w:rPr>
                <w:rFonts w:asciiTheme="majorHAnsi" w:hAnsiTheme="majorHAnsi" w:cstheme="majorHAnsi"/>
                <w:lang w:eastAsia="en-AU"/>
              </w:rPr>
            </w:pPr>
            <w:r w:rsidRPr="002C136F">
              <w:t>$2.10</w:t>
            </w:r>
          </w:p>
        </w:tc>
        <w:tc>
          <w:tcPr>
            <w:tcW w:w="1250" w:type="dxa"/>
            <w:noWrap/>
            <w:vAlign w:val="center"/>
          </w:tcPr>
          <w:p w14:paraId="575DC6FF" w14:textId="35BE07DD" w:rsidR="002C136F" w:rsidRPr="002C136F" w:rsidRDefault="002C136F" w:rsidP="00547AFC">
            <w:pPr>
              <w:pStyle w:val="TableofAuthorities"/>
              <w:rPr>
                <w:rFonts w:asciiTheme="majorHAnsi" w:hAnsiTheme="majorHAnsi" w:cstheme="majorHAnsi"/>
                <w:lang w:eastAsia="en-AU"/>
              </w:rPr>
            </w:pPr>
            <w:r w:rsidRPr="002C136F">
              <w:t>$0.90</w:t>
            </w:r>
          </w:p>
        </w:tc>
        <w:tc>
          <w:tcPr>
            <w:tcW w:w="1250" w:type="dxa"/>
            <w:noWrap/>
            <w:vAlign w:val="center"/>
          </w:tcPr>
          <w:p w14:paraId="43A81075" w14:textId="0443B0AE" w:rsidR="002C136F" w:rsidRPr="002C136F" w:rsidRDefault="002C136F" w:rsidP="00547AFC">
            <w:pPr>
              <w:pStyle w:val="TableofAuthorities"/>
              <w:rPr>
                <w:rFonts w:asciiTheme="majorHAnsi" w:hAnsiTheme="majorHAnsi" w:cstheme="majorHAnsi"/>
                <w:lang w:eastAsia="en-AU"/>
              </w:rPr>
            </w:pPr>
            <w:r w:rsidRPr="002C136F">
              <w:t>$6.13</w:t>
            </w:r>
          </w:p>
        </w:tc>
        <w:tc>
          <w:tcPr>
            <w:tcW w:w="1251" w:type="dxa"/>
            <w:noWrap/>
            <w:vAlign w:val="center"/>
          </w:tcPr>
          <w:p w14:paraId="218C40F5" w14:textId="5B9990E7" w:rsidR="002C136F" w:rsidRPr="002C136F" w:rsidRDefault="002C136F" w:rsidP="00547AFC">
            <w:pPr>
              <w:pStyle w:val="TableofAuthorities"/>
              <w:rPr>
                <w:rFonts w:asciiTheme="majorHAnsi" w:hAnsiTheme="majorHAnsi" w:cstheme="majorHAnsi"/>
                <w:lang w:eastAsia="en-AU"/>
              </w:rPr>
            </w:pPr>
            <w:r w:rsidRPr="002C136F">
              <w:t>$1.51</w:t>
            </w:r>
          </w:p>
        </w:tc>
      </w:tr>
      <w:tr w:rsidR="002C136F" w:rsidRPr="005C23E7" w14:paraId="52367ED5" w14:textId="77777777" w:rsidTr="007C5522">
        <w:trPr>
          <w:trHeight w:val="340"/>
        </w:trPr>
        <w:tc>
          <w:tcPr>
            <w:tcW w:w="3969" w:type="dxa"/>
            <w:vAlign w:val="center"/>
            <w:hideMark/>
          </w:tcPr>
          <w:p w14:paraId="755DB4A5" w14:textId="5605CA03" w:rsidR="002C136F" w:rsidRPr="00180727" w:rsidRDefault="002C136F" w:rsidP="0067223F">
            <w:pPr>
              <w:pStyle w:val="Tabletextindent"/>
              <w:rPr>
                <w:lang w:eastAsia="en-AU"/>
              </w:rPr>
            </w:pPr>
            <w:r w:rsidRPr="00180727">
              <w:t>Other accommodation income</w:t>
            </w:r>
          </w:p>
        </w:tc>
        <w:tc>
          <w:tcPr>
            <w:tcW w:w="1250" w:type="dxa"/>
            <w:noWrap/>
            <w:vAlign w:val="center"/>
          </w:tcPr>
          <w:p w14:paraId="26E80EDC" w14:textId="42502B03" w:rsidR="002C136F" w:rsidRPr="002C136F" w:rsidRDefault="002C136F" w:rsidP="00547AFC">
            <w:pPr>
              <w:pStyle w:val="TableofAuthorities"/>
              <w:rPr>
                <w:rFonts w:asciiTheme="majorHAnsi" w:hAnsiTheme="majorHAnsi" w:cstheme="majorHAnsi"/>
                <w:lang w:eastAsia="en-AU"/>
              </w:rPr>
            </w:pPr>
            <w:r w:rsidRPr="002C136F">
              <w:t>$0.35</w:t>
            </w:r>
          </w:p>
        </w:tc>
        <w:tc>
          <w:tcPr>
            <w:tcW w:w="1250" w:type="dxa"/>
            <w:noWrap/>
            <w:vAlign w:val="center"/>
          </w:tcPr>
          <w:p w14:paraId="2F8EDD92" w14:textId="3B68B8E1" w:rsidR="002C136F" w:rsidRPr="002C136F" w:rsidRDefault="002C136F" w:rsidP="00547AFC">
            <w:pPr>
              <w:pStyle w:val="TableofAuthorities"/>
              <w:rPr>
                <w:rFonts w:asciiTheme="majorHAnsi" w:hAnsiTheme="majorHAnsi" w:cstheme="majorHAnsi"/>
                <w:lang w:eastAsia="en-AU"/>
              </w:rPr>
            </w:pPr>
            <w:r w:rsidRPr="002C136F">
              <w:t>$1.08</w:t>
            </w:r>
          </w:p>
        </w:tc>
        <w:tc>
          <w:tcPr>
            <w:tcW w:w="1250" w:type="dxa"/>
            <w:noWrap/>
            <w:vAlign w:val="center"/>
          </w:tcPr>
          <w:p w14:paraId="16D7071A" w14:textId="1FE3B89D" w:rsidR="002C136F" w:rsidRPr="002C136F" w:rsidRDefault="002C136F" w:rsidP="00547AFC">
            <w:pPr>
              <w:pStyle w:val="TableofAuthorities"/>
              <w:rPr>
                <w:rFonts w:asciiTheme="majorHAnsi" w:hAnsiTheme="majorHAnsi" w:cstheme="majorHAnsi"/>
                <w:lang w:eastAsia="en-AU"/>
              </w:rPr>
            </w:pPr>
            <w:r w:rsidRPr="002C136F">
              <w:t>$1.54</w:t>
            </w:r>
          </w:p>
        </w:tc>
        <w:tc>
          <w:tcPr>
            <w:tcW w:w="1251" w:type="dxa"/>
            <w:noWrap/>
            <w:vAlign w:val="center"/>
          </w:tcPr>
          <w:p w14:paraId="52383AD9" w14:textId="4CD30BDC" w:rsidR="002C136F" w:rsidRPr="002C136F" w:rsidRDefault="002C136F" w:rsidP="00547AFC">
            <w:pPr>
              <w:pStyle w:val="TableofAuthorities"/>
              <w:rPr>
                <w:rFonts w:asciiTheme="majorHAnsi" w:hAnsiTheme="majorHAnsi" w:cstheme="majorHAnsi"/>
                <w:lang w:eastAsia="en-AU"/>
              </w:rPr>
            </w:pPr>
            <w:r w:rsidRPr="002C136F">
              <w:t>$0.82</w:t>
            </w:r>
          </w:p>
        </w:tc>
      </w:tr>
      <w:tr w:rsidR="002C136F" w:rsidRPr="005C23E7" w14:paraId="665DA63C" w14:textId="77777777" w:rsidTr="007C5522">
        <w:trPr>
          <w:trHeight w:val="340"/>
        </w:trPr>
        <w:tc>
          <w:tcPr>
            <w:tcW w:w="3969" w:type="dxa"/>
            <w:vAlign w:val="center"/>
            <w:hideMark/>
          </w:tcPr>
          <w:p w14:paraId="0FAC8FB8" w14:textId="71001ADA" w:rsidR="002C136F" w:rsidRPr="00180727" w:rsidRDefault="002C136F" w:rsidP="0067223F">
            <w:pPr>
              <w:pStyle w:val="Tabletextindent"/>
              <w:rPr>
                <w:lang w:eastAsia="en-AU"/>
              </w:rPr>
            </w:pPr>
            <w:r w:rsidRPr="00180727">
              <w:t>Interest and investment income</w:t>
            </w:r>
          </w:p>
        </w:tc>
        <w:tc>
          <w:tcPr>
            <w:tcW w:w="1250" w:type="dxa"/>
            <w:noWrap/>
            <w:vAlign w:val="center"/>
          </w:tcPr>
          <w:p w14:paraId="6A122D41" w14:textId="1D629D9E" w:rsidR="002C136F" w:rsidRPr="002C136F" w:rsidRDefault="002C136F" w:rsidP="00547AFC">
            <w:pPr>
              <w:pStyle w:val="TableofAuthorities"/>
              <w:rPr>
                <w:rFonts w:asciiTheme="majorHAnsi" w:hAnsiTheme="majorHAnsi" w:cstheme="majorHAnsi"/>
                <w:lang w:eastAsia="en-AU"/>
              </w:rPr>
            </w:pPr>
            <w:r w:rsidRPr="002C136F">
              <w:t>$13.27</w:t>
            </w:r>
          </w:p>
        </w:tc>
        <w:tc>
          <w:tcPr>
            <w:tcW w:w="1250" w:type="dxa"/>
            <w:noWrap/>
            <w:vAlign w:val="center"/>
          </w:tcPr>
          <w:p w14:paraId="565F0548" w14:textId="643D228A" w:rsidR="002C136F" w:rsidRPr="002C136F" w:rsidRDefault="002C136F" w:rsidP="00547AFC">
            <w:pPr>
              <w:pStyle w:val="TableofAuthorities"/>
              <w:rPr>
                <w:rFonts w:asciiTheme="majorHAnsi" w:hAnsiTheme="majorHAnsi" w:cstheme="majorHAnsi"/>
                <w:lang w:eastAsia="en-AU"/>
              </w:rPr>
            </w:pPr>
            <w:r w:rsidRPr="002C136F">
              <w:t>$7.32</w:t>
            </w:r>
          </w:p>
        </w:tc>
        <w:tc>
          <w:tcPr>
            <w:tcW w:w="1250" w:type="dxa"/>
            <w:noWrap/>
            <w:vAlign w:val="center"/>
          </w:tcPr>
          <w:p w14:paraId="165A7FDD" w14:textId="295227C7" w:rsidR="002C136F" w:rsidRPr="002C136F" w:rsidRDefault="002C136F" w:rsidP="00547AFC">
            <w:pPr>
              <w:pStyle w:val="TableofAuthorities"/>
              <w:rPr>
                <w:rFonts w:asciiTheme="majorHAnsi" w:hAnsiTheme="majorHAnsi" w:cstheme="majorHAnsi"/>
                <w:lang w:eastAsia="en-AU"/>
              </w:rPr>
            </w:pPr>
            <w:r w:rsidRPr="002C136F">
              <w:t>$8.53</w:t>
            </w:r>
          </w:p>
        </w:tc>
        <w:tc>
          <w:tcPr>
            <w:tcW w:w="1251" w:type="dxa"/>
            <w:noWrap/>
            <w:vAlign w:val="center"/>
          </w:tcPr>
          <w:p w14:paraId="28E7F98F" w14:textId="00774440" w:rsidR="002C136F" w:rsidRPr="002C136F" w:rsidRDefault="002C136F" w:rsidP="00547AFC">
            <w:pPr>
              <w:pStyle w:val="TableofAuthorities"/>
              <w:rPr>
                <w:rFonts w:asciiTheme="majorHAnsi" w:hAnsiTheme="majorHAnsi" w:cstheme="majorHAnsi"/>
                <w:lang w:eastAsia="en-AU"/>
              </w:rPr>
            </w:pPr>
            <w:r w:rsidRPr="002C136F">
              <w:t>$9.58</w:t>
            </w:r>
          </w:p>
        </w:tc>
      </w:tr>
      <w:tr w:rsidR="002C136F" w:rsidRPr="005C23E7" w14:paraId="29EAA97B" w14:textId="77777777" w:rsidTr="007C5522">
        <w:trPr>
          <w:trHeight w:val="340"/>
        </w:trPr>
        <w:tc>
          <w:tcPr>
            <w:tcW w:w="3969" w:type="dxa"/>
            <w:shd w:val="clear" w:color="000000" w:fill="D8DADA"/>
            <w:vAlign w:val="center"/>
            <w:hideMark/>
          </w:tcPr>
          <w:p w14:paraId="31BF29FC" w14:textId="725BFAD2" w:rsidR="002C136F" w:rsidRPr="00547AFC" w:rsidRDefault="002C136F" w:rsidP="00547AFC">
            <w:pPr>
              <w:pStyle w:val="TableofAuthorities"/>
              <w:rPr>
                <w:rStyle w:val="Strong"/>
              </w:rPr>
            </w:pPr>
            <w:r w:rsidRPr="00547AFC">
              <w:rPr>
                <w:rStyle w:val="Strong"/>
              </w:rPr>
              <w:t>Total accommodation and finance income</w:t>
            </w:r>
          </w:p>
        </w:tc>
        <w:tc>
          <w:tcPr>
            <w:tcW w:w="1250" w:type="dxa"/>
            <w:shd w:val="clear" w:color="000000" w:fill="D8DADA"/>
            <w:noWrap/>
            <w:vAlign w:val="center"/>
          </w:tcPr>
          <w:p w14:paraId="0DBA6864" w14:textId="6A0FE07B" w:rsidR="002C136F" w:rsidRPr="00547AFC" w:rsidRDefault="002C136F" w:rsidP="00547AFC">
            <w:pPr>
              <w:pStyle w:val="TableofAuthorities"/>
              <w:rPr>
                <w:rStyle w:val="Strong"/>
              </w:rPr>
            </w:pPr>
            <w:r w:rsidRPr="00547AFC">
              <w:rPr>
                <w:rStyle w:val="Strong"/>
              </w:rPr>
              <w:t>$54.86</w:t>
            </w:r>
          </w:p>
        </w:tc>
        <w:tc>
          <w:tcPr>
            <w:tcW w:w="1250" w:type="dxa"/>
            <w:shd w:val="clear" w:color="000000" w:fill="D8DADA"/>
            <w:noWrap/>
            <w:vAlign w:val="center"/>
          </w:tcPr>
          <w:p w14:paraId="43436E83" w14:textId="3B385501" w:rsidR="002C136F" w:rsidRPr="00547AFC" w:rsidRDefault="002C136F" w:rsidP="00547AFC">
            <w:pPr>
              <w:pStyle w:val="TableofAuthorities"/>
              <w:rPr>
                <w:rStyle w:val="Strong"/>
              </w:rPr>
            </w:pPr>
            <w:r w:rsidRPr="00547AFC">
              <w:rPr>
                <w:rStyle w:val="Strong"/>
              </w:rPr>
              <w:t>$53.12</w:t>
            </w:r>
          </w:p>
        </w:tc>
        <w:tc>
          <w:tcPr>
            <w:tcW w:w="1250" w:type="dxa"/>
            <w:shd w:val="clear" w:color="000000" w:fill="D8DADA"/>
            <w:noWrap/>
            <w:vAlign w:val="center"/>
          </w:tcPr>
          <w:p w14:paraId="0CF37B8C" w14:textId="5D6D5DB3" w:rsidR="002C136F" w:rsidRPr="00547AFC" w:rsidRDefault="002C136F" w:rsidP="00547AFC">
            <w:pPr>
              <w:pStyle w:val="TableofAuthorities"/>
              <w:rPr>
                <w:rStyle w:val="Strong"/>
              </w:rPr>
            </w:pPr>
            <w:r w:rsidRPr="00547AFC">
              <w:rPr>
                <w:rStyle w:val="Strong"/>
              </w:rPr>
              <w:t>$57.28</w:t>
            </w:r>
          </w:p>
        </w:tc>
        <w:tc>
          <w:tcPr>
            <w:tcW w:w="1251" w:type="dxa"/>
            <w:shd w:val="clear" w:color="000000" w:fill="D8DADA"/>
            <w:noWrap/>
            <w:vAlign w:val="center"/>
          </w:tcPr>
          <w:p w14:paraId="73D7692C" w14:textId="5A1EFADE" w:rsidR="002C136F" w:rsidRPr="00547AFC" w:rsidRDefault="002C136F" w:rsidP="00547AFC">
            <w:pPr>
              <w:pStyle w:val="TableofAuthorities"/>
              <w:rPr>
                <w:rStyle w:val="Strong"/>
              </w:rPr>
            </w:pPr>
            <w:r w:rsidRPr="00547AFC">
              <w:rPr>
                <w:rStyle w:val="Strong"/>
              </w:rPr>
              <w:t>$53.90</w:t>
            </w:r>
          </w:p>
        </w:tc>
      </w:tr>
      <w:tr w:rsidR="002C136F" w:rsidRPr="005C23E7" w14:paraId="2ABE1B84" w14:textId="77777777" w:rsidTr="007C5522">
        <w:trPr>
          <w:trHeight w:val="340"/>
        </w:trPr>
        <w:tc>
          <w:tcPr>
            <w:tcW w:w="3969" w:type="dxa"/>
            <w:shd w:val="clear" w:color="000000" w:fill="D8DADA"/>
            <w:vAlign w:val="center"/>
            <w:hideMark/>
          </w:tcPr>
          <w:p w14:paraId="6CE48945" w14:textId="3C52F8A8" w:rsidR="002C136F" w:rsidRPr="00547AFC" w:rsidRDefault="002C136F" w:rsidP="00547AFC">
            <w:pPr>
              <w:pStyle w:val="TableofAuthorities"/>
              <w:rPr>
                <w:rStyle w:val="Strong"/>
              </w:rPr>
            </w:pPr>
            <w:r w:rsidRPr="00547AFC">
              <w:rPr>
                <w:rStyle w:val="Strong"/>
              </w:rPr>
              <w:t>Total recurrent income</w:t>
            </w:r>
          </w:p>
        </w:tc>
        <w:tc>
          <w:tcPr>
            <w:tcW w:w="1250" w:type="dxa"/>
            <w:shd w:val="clear" w:color="000000" w:fill="D8DADA"/>
            <w:noWrap/>
            <w:vAlign w:val="center"/>
          </w:tcPr>
          <w:p w14:paraId="167302F2" w14:textId="7C43E58B" w:rsidR="002C136F" w:rsidRPr="00547AFC" w:rsidRDefault="002C136F" w:rsidP="00547AFC">
            <w:pPr>
              <w:pStyle w:val="TableofAuthorities"/>
              <w:rPr>
                <w:rStyle w:val="Strong"/>
              </w:rPr>
            </w:pPr>
            <w:r w:rsidRPr="00547AFC">
              <w:rPr>
                <w:rStyle w:val="Strong"/>
              </w:rPr>
              <w:t>$429.69</w:t>
            </w:r>
          </w:p>
        </w:tc>
        <w:tc>
          <w:tcPr>
            <w:tcW w:w="1250" w:type="dxa"/>
            <w:shd w:val="clear" w:color="000000" w:fill="D8DADA"/>
            <w:noWrap/>
            <w:vAlign w:val="center"/>
          </w:tcPr>
          <w:p w14:paraId="5544C086" w14:textId="050D9B06" w:rsidR="002C136F" w:rsidRPr="00547AFC" w:rsidRDefault="002C136F" w:rsidP="00547AFC">
            <w:pPr>
              <w:pStyle w:val="TableofAuthorities"/>
              <w:rPr>
                <w:rStyle w:val="Strong"/>
              </w:rPr>
            </w:pPr>
            <w:r w:rsidRPr="00547AFC">
              <w:rPr>
                <w:rStyle w:val="Strong"/>
              </w:rPr>
              <w:t>$435.37</w:t>
            </w:r>
          </w:p>
        </w:tc>
        <w:tc>
          <w:tcPr>
            <w:tcW w:w="1250" w:type="dxa"/>
            <w:shd w:val="clear" w:color="000000" w:fill="D8DADA"/>
            <w:noWrap/>
            <w:vAlign w:val="center"/>
          </w:tcPr>
          <w:p w14:paraId="499AC0E0" w14:textId="1C885F98" w:rsidR="002C136F" w:rsidRPr="00547AFC" w:rsidRDefault="002C136F" w:rsidP="00547AFC">
            <w:pPr>
              <w:pStyle w:val="TableofAuthorities"/>
              <w:rPr>
                <w:rStyle w:val="Strong"/>
              </w:rPr>
            </w:pPr>
            <w:r w:rsidRPr="00547AFC">
              <w:rPr>
                <w:rStyle w:val="Strong"/>
              </w:rPr>
              <w:t>$554.93</w:t>
            </w:r>
          </w:p>
        </w:tc>
        <w:tc>
          <w:tcPr>
            <w:tcW w:w="1251" w:type="dxa"/>
            <w:shd w:val="clear" w:color="000000" w:fill="D8DADA"/>
            <w:noWrap/>
            <w:vAlign w:val="center"/>
          </w:tcPr>
          <w:p w14:paraId="50E6364D" w14:textId="31D521E8" w:rsidR="002C136F" w:rsidRPr="00547AFC" w:rsidRDefault="002C136F" w:rsidP="00547AFC">
            <w:pPr>
              <w:pStyle w:val="TableofAuthorities"/>
              <w:rPr>
                <w:rStyle w:val="Strong"/>
              </w:rPr>
            </w:pPr>
            <w:r w:rsidRPr="00547AFC">
              <w:rPr>
                <w:rStyle w:val="Strong"/>
              </w:rPr>
              <w:t>$437.10</w:t>
            </w:r>
          </w:p>
        </w:tc>
      </w:tr>
      <w:tr w:rsidR="002C136F" w:rsidRPr="005C23E7" w14:paraId="53B7AA9C" w14:textId="77777777" w:rsidTr="007C5522">
        <w:trPr>
          <w:trHeight w:val="340"/>
        </w:trPr>
        <w:tc>
          <w:tcPr>
            <w:tcW w:w="3969" w:type="dxa"/>
            <w:shd w:val="clear" w:color="auto" w:fill="D1BDDB" w:themeFill="accent3" w:themeFillTint="66"/>
            <w:vAlign w:val="center"/>
            <w:hideMark/>
          </w:tcPr>
          <w:p w14:paraId="5A324DE0" w14:textId="41A693A0" w:rsidR="002C136F" w:rsidRPr="00547AFC" w:rsidRDefault="002C136F" w:rsidP="00547AFC">
            <w:pPr>
              <w:pStyle w:val="TableofAuthorities"/>
              <w:rPr>
                <w:rStyle w:val="Strong"/>
              </w:rPr>
            </w:pPr>
            <w:r w:rsidRPr="00547AFC">
              <w:rPr>
                <w:rStyle w:val="Strong"/>
              </w:rPr>
              <w:t>Non-recurrent income</w:t>
            </w:r>
          </w:p>
        </w:tc>
        <w:tc>
          <w:tcPr>
            <w:tcW w:w="1250" w:type="dxa"/>
            <w:shd w:val="clear" w:color="auto" w:fill="D1BDDB" w:themeFill="accent3" w:themeFillTint="66"/>
            <w:noWrap/>
            <w:vAlign w:val="center"/>
          </w:tcPr>
          <w:p w14:paraId="56E269AF" w14:textId="2077C7E3" w:rsidR="002C136F" w:rsidRPr="00547AFC" w:rsidRDefault="002C136F" w:rsidP="00547AFC">
            <w:pPr>
              <w:pStyle w:val="TableofAuthorities"/>
            </w:pPr>
          </w:p>
        </w:tc>
        <w:tc>
          <w:tcPr>
            <w:tcW w:w="1250" w:type="dxa"/>
            <w:shd w:val="clear" w:color="auto" w:fill="D1BDDB" w:themeFill="accent3" w:themeFillTint="66"/>
            <w:noWrap/>
            <w:vAlign w:val="center"/>
          </w:tcPr>
          <w:p w14:paraId="46FD3A36" w14:textId="75823D54" w:rsidR="002C136F" w:rsidRPr="00547AFC" w:rsidRDefault="002C136F" w:rsidP="00547AFC">
            <w:pPr>
              <w:pStyle w:val="TableofAuthorities"/>
            </w:pPr>
          </w:p>
        </w:tc>
        <w:tc>
          <w:tcPr>
            <w:tcW w:w="1250" w:type="dxa"/>
            <w:shd w:val="clear" w:color="auto" w:fill="D1BDDB" w:themeFill="accent3" w:themeFillTint="66"/>
            <w:noWrap/>
            <w:vAlign w:val="center"/>
          </w:tcPr>
          <w:p w14:paraId="7BAF0913" w14:textId="26B12918" w:rsidR="002C136F" w:rsidRPr="00547AFC" w:rsidRDefault="002C136F" w:rsidP="00547AFC">
            <w:pPr>
              <w:pStyle w:val="TableofAuthorities"/>
            </w:pPr>
          </w:p>
        </w:tc>
        <w:tc>
          <w:tcPr>
            <w:tcW w:w="1251" w:type="dxa"/>
            <w:shd w:val="clear" w:color="auto" w:fill="D1BDDB" w:themeFill="accent3" w:themeFillTint="66"/>
            <w:noWrap/>
            <w:vAlign w:val="center"/>
          </w:tcPr>
          <w:p w14:paraId="04FC077B" w14:textId="7A26344B" w:rsidR="002C136F" w:rsidRPr="00547AFC" w:rsidRDefault="002C136F" w:rsidP="00547AFC">
            <w:pPr>
              <w:pStyle w:val="TableofAuthorities"/>
            </w:pPr>
          </w:p>
        </w:tc>
      </w:tr>
      <w:tr w:rsidR="002C136F" w:rsidRPr="005C23E7" w14:paraId="5EFFBBFF" w14:textId="77777777" w:rsidTr="007C5522">
        <w:trPr>
          <w:trHeight w:val="340"/>
        </w:trPr>
        <w:tc>
          <w:tcPr>
            <w:tcW w:w="3969" w:type="dxa"/>
            <w:vAlign w:val="center"/>
            <w:hideMark/>
          </w:tcPr>
          <w:p w14:paraId="481913F7" w14:textId="228E0365" w:rsidR="002C136F" w:rsidRPr="00180727" w:rsidRDefault="002C136F" w:rsidP="0067223F">
            <w:pPr>
              <w:pStyle w:val="Tabletextindent"/>
              <w:rPr>
                <w:lang w:eastAsia="en-AU"/>
              </w:rPr>
            </w:pPr>
            <w:r w:rsidRPr="00180727">
              <w:t>Donations, bequests and fundraising</w:t>
            </w:r>
          </w:p>
        </w:tc>
        <w:tc>
          <w:tcPr>
            <w:tcW w:w="1250" w:type="dxa"/>
            <w:noWrap/>
            <w:vAlign w:val="center"/>
          </w:tcPr>
          <w:p w14:paraId="051FB6C9" w14:textId="22836898" w:rsidR="002C136F" w:rsidRPr="002C136F" w:rsidRDefault="002C136F" w:rsidP="00547AFC">
            <w:pPr>
              <w:pStyle w:val="TableofAuthorities"/>
              <w:rPr>
                <w:rFonts w:asciiTheme="majorHAnsi" w:hAnsiTheme="majorHAnsi" w:cstheme="majorHAnsi"/>
                <w:lang w:eastAsia="en-AU"/>
              </w:rPr>
            </w:pPr>
            <w:r w:rsidRPr="002C136F">
              <w:t>$0.03</w:t>
            </w:r>
          </w:p>
        </w:tc>
        <w:tc>
          <w:tcPr>
            <w:tcW w:w="1250" w:type="dxa"/>
            <w:noWrap/>
            <w:vAlign w:val="center"/>
          </w:tcPr>
          <w:p w14:paraId="2CB3FE82" w14:textId="749384DC" w:rsidR="002C136F" w:rsidRPr="002C136F" w:rsidRDefault="002C136F" w:rsidP="00547AFC">
            <w:pPr>
              <w:pStyle w:val="TableofAuthorities"/>
              <w:rPr>
                <w:rFonts w:asciiTheme="majorHAnsi" w:hAnsiTheme="majorHAnsi" w:cstheme="majorHAnsi"/>
                <w:lang w:eastAsia="en-AU"/>
              </w:rPr>
            </w:pPr>
            <w:r w:rsidRPr="002C136F">
              <w:t>$0.41</w:t>
            </w:r>
          </w:p>
        </w:tc>
        <w:tc>
          <w:tcPr>
            <w:tcW w:w="1250" w:type="dxa"/>
            <w:noWrap/>
            <w:vAlign w:val="center"/>
          </w:tcPr>
          <w:p w14:paraId="103791A1" w14:textId="3B3449DA" w:rsidR="002C136F" w:rsidRPr="002C136F" w:rsidRDefault="002C136F" w:rsidP="00547AFC">
            <w:pPr>
              <w:pStyle w:val="TableofAuthorities"/>
              <w:rPr>
                <w:rFonts w:asciiTheme="majorHAnsi" w:hAnsiTheme="majorHAnsi" w:cstheme="majorHAnsi"/>
                <w:lang w:eastAsia="en-AU"/>
              </w:rPr>
            </w:pPr>
            <w:r w:rsidRPr="002C136F">
              <w:t>$0.24</w:t>
            </w:r>
          </w:p>
        </w:tc>
        <w:tc>
          <w:tcPr>
            <w:tcW w:w="1251" w:type="dxa"/>
            <w:noWrap/>
            <w:vAlign w:val="center"/>
          </w:tcPr>
          <w:p w14:paraId="3EDA7D25" w14:textId="4AE2DA73" w:rsidR="002C136F" w:rsidRPr="002C136F" w:rsidRDefault="002C136F" w:rsidP="00547AFC">
            <w:pPr>
              <w:pStyle w:val="TableofAuthorities"/>
              <w:rPr>
                <w:rFonts w:asciiTheme="majorHAnsi" w:hAnsiTheme="majorHAnsi" w:cstheme="majorHAnsi"/>
                <w:lang w:eastAsia="en-AU"/>
              </w:rPr>
            </w:pPr>
            <w:r w:rsidRPr="002C136F">
              <w:t>$0.27</w:t>
            </w:r>
          </w:p>
        </w:tc>
      </w:tr>
      <w:tr w:rsidR="002C136F" w:rsidRPr="005C23E7" w14:paraId="060987BE" w14:textId="77777777" w:rsidTr="007C5522">
        <w:trPr>
          <w:trHeight w:val="340"/>
        </w:trPr>
        <w:tc>
          <w:tcPr>
            <w:tcW w:w="3969" w:type="dxa"/>
            <w:vAlign w:val="center"/>
            <w:hideMark/>
          </w:tcPr>
          <w:p w14:paraId="13DC1163" w14:textId="507410B6" w:rsidR="002C136F" w:rsidRPr="00180727" w:rsidRDefault="002C136F" w:rsidP="0067223F">
            <w:pPr>
              <w:pStyle w:val="Tabletextindent"/>
              <w:rPr>
                <w:lang w:eastAsia="en-AU"/>
              </w:rPr>
            </w:pPr>
            <w:r w:rsidRPr="00180727">
              <w:t>Fair value gains on financial assets</w:t>
            </w:r>
          </w:p>
        </w:tc>
        <w:tc>
          <w:tcPr>
            <w:tcW w:w="1250" w:type="dxa"/>
            <w:noWrap/>
            <w:vAlign w:val="center"/>
          </w:tcPr>
          <w:p w14:paraId="7C93BE14" w14:textId="571A42C5" w:rsidR="002C136F" w:rsidRPr="002C136F" w:rsidRDefault="002C136F" w:rsidP="00547AFC">
            <w:pPr>
              <w:pStyle w:val="TableofAuthorities"/>
              <w:rPr>
                <w:rFonts w:asciiTheme="majorHAnsi" w:hAnsiTheme="majorHAnsi" w:cstheme="majorHAnsi"/>
                <w:lang w:eastAsia="en-AU"/>
              </w:rPr>
            </w:pPr>
            <w:r w:rsidRPr="002C136F">
              <w:t>$0.00</w:t>
            </w:r>
          </w:p>
        </w:tc>
        <w:tc>
          <w:tcPr>
            <w:tcW w:w="1250" w:type="dxa"/>
            <w:noWrap/>
            <w:vAlign w:val="center"/>
          </w:tcPr>
          <w:p w14:paraId="4AF01188" w14:textId="4ADE1AD4" w:rsidR="002C136F" w:rsidRPr="002C136F" w:rsidRDefault="002C136F" w:rsidP="00547AFC">
            <w:pPr>
              <w:pStyle w:val="TableofAuthorities"/>
              <w:rPr>
                <w:rFonts w:asciiTheme="majorHAnsi" w:hAnsiTheme="majorHAnsi" w:cstheme="majorHAnsi"/>
                <w:lang w:eastAsia="en-AU"/>
              </w:rPr>
            </w:pPr>
            <w:r w:rsidRPr="002C136F">
              <w:t>$0.92</w:t>
            </w:r>
          </w:p>
        </w:tc>
        <w:tc>
          <w:tcPr>
            <w:tcW w:w="1250" w:type="dxa"/>
            <w:noWrap/>
            <w:vAlign w:val="center"/>
          </w:tcPr>
          <w:p w14:paraId="76DD6971" w14:textId="41C1AF5A" w:rsidR="002C136F" w:rsidRPr="002C136F" w:rsidRDefault="002C136F" w:rsidP="00547AFC">
            <w:pPr>
              <w:pStyle w:val="TableofAuthorities"/>
              <w:rPr>
                <w:rFonts w:asciiTheme="majorHAnsi" w:hAnsiTheme="majorHAnsi" w:cstheme="majorHAnsi"/>
                <w:lang w:eastAsia="en-AU"/>
              </w:rPr>
            </w:pPr>
            <w:r w:rsidRPr="002C136F">
              <w:t>$0.27</w:t>
            </w:r>
          </w:p>
        </w:tc>
        <w:tc>
          <w:tcPr>
            <w:tcW w:w="1251" w:type="dxa"/>
            <w:noWrap/>
            <w:vAlign w:val="center"/>
          </w:tcPr>
          <w:p w14:paraId="2723087E" w14:textId="0B630DF7" w:rsidR="002C136F" w:rsidRPr="002C136F" w:rsidRDefault="002C136F" w:rsidP="00547AFC">
            <w:pPr>
              <w:pStyle w:val="TableofAuthorities"/>
              <w:rPr>
                <w:rFonts w:asciiTheme="majorHAnsi" w:hAnsiTheme="majorHAnsi" w:cstheme="majorHAnsi"/>
                <w:lang w:eastAsia="en-AU"/>
              </w:rPr>
            </w:pPr>
            <w:r w:rsidRPr="002C136F">
              <w:t>$0.55</w:t>
            </w:r>
          </w:p>
        </w:tc>
      </w:tr>
      <w:tr w:rsidR="002C136F" w:rsidRPr="005C23E7" w14:paraId="5A1D591E" w14:textId="77777777" w:rsidTr="007C5522">
        <w:trPr>
          <w:trHeight w:val="340"/>
        </w:trPr>
        <w:tc>
          <w:tcPr>
            <w:tcW w:w="3969" w:type="dxa"/>
            <w:vAlign w:val="center"/>
            <w:hideMark/>
          </w:tcPr>
          <w:p w14:paraId="36A93FD1" w14:textId="371609C6" w:rsidR="002C136F" w:rsidRPr="00180727" w:rsidRDefault="002C136F" w:rsidP="0067223F">
            <w:pPr>
              <w:pStyle w:val="Tabletextindent"/>
              <w:rPr>
                <w:lang w:eastAsia="en-AU"/>
              </w:rPr>
            </w:pPr>
            <w:r w:rsidRPr="00180727">
              <w:t>Fair value gain / asset revaluation increase – other assets</w:t>
            </w:r>
          </w:p>
        </w:tc>
        <w:tc>
          <w:tcPr>
            <w:tcW w:w="1250" w:type="dxa"/>
            <w:noWrap/>
            <w:vAlign w:val="center"/>
          </w:tcPr>
          <w:p w14:paraId="16020CD2" w14:textId="20FA3AF2" w:rsidR="002C136F" w:rsidRPr="002C136F" w:rsidRDefault="002C136F" w:rsidP="00547AFC">
            <w:pPr>
              <w:pStyle w:val="TableofAuthorities"/>
              <w:rPr>
                <w:rFonts w:asciiTheme="majorHAnsi" w:hAnsiTheme="majorHAnsi" w:cstheme="majorHAnsi"/>
                <w:lang w:eastAsia="en-AU"/>
              </w:rPr>
            </w:pPr>
            <w:r w:rsidRPr="002C136F">
              <w:t>$2.91</w:t>
            </w:r>
          </w:p>
        </w:tc>
        <w:tc>
          <w:tcPr>
            <w:tcW w:w="1250" w:type="dxa"/>
            <w:noWrap/>
            <w:vAlign w:val="center"/>
          </w:tcPr>
          <w:p w14:paraId="67B28A3C" w14:textId="2B936811" w:rsidR="002C136F" w:rsidRPr="002C136F" w:rsidRDefault="002C136F" w:rsidP="00547AFC">
            <w:pPr>
              <w:pStyle w:val="TableofAuthorities"/>
              <w:rPr>
                <w:rFonts w:asciiTheme="majorHAnsi" w:hAnsiTheme="majorHAnsi" w:cstheme="majorHAnsi"/>
                <w:lang w:eastAsia="en-AU"/>
              </w:rPr>
            </w:pPr>
            <w:r w:rsidRPr="002C136F">
              <w:t>$0.13</w:t>
            </w:r>
          </w:p>
        </w:tc>
        <w:tc>
          <w:tcPr>
            <w:tcW w:w="1250" w:type="dxa"/>
            <w:noWrap/>
            <w:vAlign w:val="center"/>
          </w:tcPr>
          <w:p w14:paraId="476E179B" w14:textId="576B8DDF" w:rsidR="002C136F" w:rsidRPr="002C136F" w:rsidRDefault="002C136F" w:rsidP="00547AFC">
            <w:pPr>
              <w:pStyle w:val="TableofAuthorities"/>
              <w:rPr>
                <w:rFonts w:asciiTheme="majorHAnsi" w:hAnsiTheme="majorHAnsi" w:cstheme="majorHAnsi"/>
                <w:lang w:eastAsia="en-AU"/>
              </w:rPr>
            </w:pPr>
            <w:r w:rsidRPr="002C136F">
              <w:t>$28.96</w:t>
            </w:r>
          </w:p>
        </w:tc>
        <w:tc>
          <w:tcPr>
            <w:tcW w:w="1251" w:type="dxa"/>
            <w:noWrap/>
            <w:vAlign w:val="center"/>
          </w:tcPr>
          <w:p w14:paraId="658C8028" w14:textId="1784DB86" w:rsidR="002C136F" w:rsidRPr="002C136F" w:rsidRDefault="002C136F" w:rsidP="00547AFC">
            <w:pPr>
              <w:pStyle w:val="TableofAuthorities"/>
              <w:rPr>
                <w:rFonts w:asciiTheme="majorHAnsi" w:hAnsiTheme="majorHAnsi" w:cstheme="majorHAnsi"/>
                <w:lang w:eastAsia="en-AU"/>
              </w:rPr>
            </w:pPr>
            <w:r w:rsidRPr="002C136F">
              <w:t>$2.10</w:t>
            </w:r>
          </w:p>
        </w:tc>
      </w:tr>
      <w:tr w:rsidR="002C136F" w:rsidRPr="005C23E7" w14:paraId="3CAB3AF0" w14:textId="77777777" w:rsidTr="007C5522">
        <w:trPr>
          <w:trHeight w:val="340"/>
        </w:trPr>
        <w:tc>
          <w:tcPr>
            <w:tcW w:w="3969" w:type="dxa"/>
            <w:vAlign w:val="center"/>
            <w:hideMark/>
          </w:tcPr>
          <w:p w14:paraId="32F0C4E4" w14:textId="038F2D4A" w:rsidR="002C136F" w:rsidRPr="00180727" w:rsidRDefault="002C136F" w:rsidP="0067223F">
            <w:pPr>
              <w:pStyle w:val="Tabletextindent"/>
              <w:rPr>
                <w:lang w:eastAsia="en-AU"/>
              </w:rPr>
            </w:pPr>
            <w:r w:rsidRPr="00180727">
              <w:t>Capital grants (Australian Government, state and territory)</w:t>
            </w:r>
          </w:p>
        </w:tc>
        <w:tc>
          <w:tcPr>
            <w:tcW w:w="1250" w:type="dxa"/>
            <w:noWrap/>
            <w:vAlign w:val="center"/>
          </w:tcPr>
          <w:p w14:paraId="59BE355E" w14:textId="47EF1114" w:rsidR="002C136F" w:rsidRPr="002C136F" w:rsidRDefault="002C136F" w:rsidP="00547AFC">
            <w:pPr>
              <w:pStyle w:val="TableofAuthorities"/>
              <w:rPr>
                <w:rFonts w:asciiTheme="majorHAnsi" w:hAnsiTheme="majorHAnsi" w:cstheme="majorHAnsi"/>
                <w:lang w:eastAsia="en-AU"/>
              </w:rPr>
            </w:pPr>
            <w:r w:rsidRPr="002C136F">
              <w:t>$0.10</w:t>
            </w:r>
          </w:p>
        </w:tc>
        <w:tc>
          <w:tcPr>
            <w:tcW w:w="1250" w:type="dxa"/>
            <w:noWrap/>
            <w:vAlign w:val="center"/>
          </w:tcPr>
          <w:p w14:paraId="71124F7B" w14:textId="74F37856" w:rsidR="002C136F" w:rsidRPr="002C136F" w:rsidRDefault="002C136F" w:rsidP="00547AFC">
            <w:pPr>
              <w:pStyle w:val="TableofAuthorities"/>
              <w:rPr>
                <w:rFonts w:asciiTheme="majorHAnsi" w:hAnsiTheme="majorHAnsi" w:cstheme="majorHAnsi"/>
                <w:lang w:eastAsia="en-AU"/>
              </w:rPr>
            </w:pPr>
            <w:r w:rsidRPr="002C136F">
              <w:t>$3.25</w:t>
            </w:r>
          </w:p>
        </w:tc>
        <w:tc>
          <w:tcPr>
            <w:tcW w:w="1250" w:type="dxa"/>
            <w:noWrap/>
            <w:vAlign w:val="center"/>
          </w:tcPr>
          <w:p w14:paraId="668016F2" w14:textId="667CD036" w:rsidR="002C136F" w:rsidRPr="002C136F" w:rsidRDefault="002C136F" w:rsidP="00547AFC">
            <w:pPr>
              <w:pStyle w:val="TableofAuthorities"/>
              <w:rPr>
                <w:rFonts w:asciiTheme="majorHAnsi" w:hAnsiTheme="majorHAnsi" w:cstheme="majorHAnsi"/>
                <w:lang w:eastAsia="en-AU"/>
              </w:rPr>
            </w:pPr>
            <w:r w:rsidRPr="002C136F">
              <w:t>$4.81</w:t>
            </w:r>
          </w:p>
        </w:tc>
        <w:tc>
          <w:tcPr>
            <w:tcW w:w="1251" w:type="dxa"/>
            <w:noWrap/>
            <w:vAlign w:val="center"/>
          </w:tcPr>
          <w:p w14:paraId="5AFD2618" w14:textId="5C5F880B" w:rsidR="002C136F" w:rsidRPr="002C136F" w:rsidRDefault="002C136F" w:rsidP="00547AFC">
            <w:pPr>
              <w:pStyle w:val="TableofAuthorities"/>
              <w:rPr>
                <w:rFonts w:asciiTheme="majorHAnsi" w:hAnsiTheme="majorHAnsi" w:cstheme="majorHAnsi"/>
                <w:lang w:eastAsia="en-AU"/>
              </w:rPr>
            </w:pPr>
            <w:r w:rsidRPr="002C136F">
              <w:t>$2.12</w:t>
            </w:r>
          </w:p>
        </w:tc>
      </w:tr>
      <w:tr w:rsidR="002C136F" w:rsidRPr="005C23E7" w14:paraId="2C373AA1" w14:textId="77777777" w:rsidTr="007C5522">
        <w:trPr>
          <w:trHeight w:val="340"/>
        </w:trPr>
        <w:tc>
          <w:tcPr>
            <w:tcW w:w="3969" w:type="dxa"/>
            <w:vAlign w:val="center"/>
            <w:hideMark/>
          </w:tcPr>
          <w:p w14:paraId="1000E953" w14:textId="0B4A8A06" w:rsidR="002C136F" w:rsidRPr="00180727" w:rsidRDefault="002C136F" w:rsidP="0067223F">
            <w:pPr>
              <w:pStyle w:val="Tabletextindent"/>
              <w:rPr>
                <w:lang w:eastAsia="en-AU"/>
              </w:rPr>
            </w:pPr>
            <w:r w:rsidRPr="00180727">
              <w:t>Reversal of prior period impairment</w:t>
            </w:r>
          </w:p>
        </w:tc>
        <w:tc>
          <w:tcPr>
            <w:tcW w:w="1250" w:type="dxa"/>
            <w:noWrap/>
            <w:vAlign w:val="center"/>
          </w:tcPr>
          <w:p w14:paraId="0E03CA5B" w14:textId="1F1ED29C" w:rsidR="002C136F" w:rsidRPr="00547AFC" w:rsidRDefault="002C136F" w:rsidP="00547AFC">
            <w:pPr>
              <w:pStyle w:val="TableofAuthorities"/>
            </w:pPr>
            <w:r w:rsidRPr="00547AFC">
              <w:t>$0.00</w:t>
            </w:r>
          </w:p>
        </w:tc>
        <w:tc>
          <w:tcPr>
            <w:tcW w:w="1250" w:type="dxa"/>
            <w:noWrap/>
            <w:vAlign w:val="center"/>
          </w:tcPr>
          <w:p w14:paraId="4276B730" w14:textId="35844E60" w:rsidR="002C136F" w:rsidRPr="00547AFC" w:rsidRDefault="002C136F" w:rsidP="00547AFC">
            <w:pPr>
              <w:pStyle w:val="TableofAuthorities"/>
            </w:pPr>
            <w:r w:rsidRPr="00547AFC">
              <w:t>$0.03</w:t>
            </w:r>
          </w:p>
        </w:tc>
        <w:tc>
          <w:tcPr>
            <w:tcW w:w="1250" w:type="dxa"/>
            <w:noWrap/>
            <w:vAlign w:val="center"/>
          </w:tcPr>
          <w:p w14:paraId="5F5E73C5" w14:textId="62D6CEE0" w:rsidR="002C136F" w:rsidRPr="00547AFC" w:rsidRDefault="002C136F" w:rsidP="00547AFC">
            <w:pPr>
              <w:pStyle w:val="TableofAuthorities"/>
            </w:pPr>
            <w:r w:rsidRPr="00547AFC">
              <w:t>$0.00</w:t>
            </w:r>
          </w:p>
        </w:tc>
        <w:tc>
          <w:tcPr>
            <w:tcW w:w="1251" w:type="dxa"/>
            <w:noWrap/>
            <w:vAlign w:val="center"/>
          </w:tcPr>
          <w:p w14:paraId="458C2369" w14:textId="44DEC6A1" w:rsidR="002C136F" w:rsidRPr="00547AFC" w:rsidRDefault="002C136F" w:rsidP="00547AFC">
            <w:pPr>
              <w:pStyle w:val="TableofAuthorities"/>
            </w:pPr>
            <w:r w:rsidRPr="00547AFC">
              <w:t>$0.02</w:t>
            </w:r>
          </w:p>
        </w:tc>
      </w:tr>
      <w:tr w:rsidR="002C136F" w:rsidRPr="005C23E7" w14:paraId="6FD67E03" w14:textId="77777777" w:rsidTr="007C5522">
        <w:trPr>
          <w:trHeight w:val="340"/>
        </w:trPr>
        <w:tc>
          <w:tcPr>
            <w:tcW w:w="3969" w:type="dxa"/>
            <w:vAlign w:val="center"/>
            <w:hideMark/>
          </w:tcPr>
          <w:p w14:paraId="5DD0F0E7" w14:textId="4E68D6E2" w:rsidR="002C136F" w:rsidRPr="00180727" w:rsidRDefault="002C136F" w:rsidP="0067223F">
            <w:pPr>
              <w:pStyle w:val="Tabletextindent"/>
              <w:rPr>
                <w:lang w:eastAsia="en-AU"/>
              </w:rPr>
            </w:pPr>
            <w:r w:rsidRPr="00180727">
              <w:t>Realised gains on disposal of assets</w:t>
            </w:r>
          </w:p>
        </w:tc>
        <w:tc>
          <w:tcPr>
            <w:tcW w:w="1250" w:type="dxa"/>
            <w:noWrap/>
            <w:vAlign w:val="center"/>
          </w:tcPr>
          <w:p w14:paraId="33B6B386" w14:textId="3C11954A" w:rsidR="002C136F" w:rsidRPr="00547AFC" w:rsidRDefault="002C136F" w:rsidP="00547AFC">
            <w:pPr>
              <w:pStyle w:val="TableofAuthorities"/>
            </w:pPr>
            <w:r w:rsidRPr="00547AFC">
              <w:t>$5.98</w:t>
            </w:r>
          </w:p>
        </w:tc>
        <w:tc>
          <w:tcPr>
            <w:tcW w:w="1250" w:type="dxa"/>
            <w:noWrap/>
            <w:vAlign w:val="center"/>
          </w:tcPr>
          <w:p w14:paraId="0311DAD9" w14:textId="4E3E8F6A" w:rsidR="002C136F" w:rsidRPr="00547AFC" w:rsidRDefault="002C136F" w:rsidP="00547AFC">
            <w:pPr>
              <w:pStyle w:val="TableofAuthorities"/>
            </w:pPr>
            <w:r w:rsidRPr="00547AFC">
              <w:t>$0.99</w:t>
            </w:r>
          </w:p>
        </w:tc>
        <w:tc>
          <w:tcPr>
            <w:tcW w:w="1250" w:type="dxa"/>
            <w:noWrap/>
            <w:vAlign w:val="center"/>
          </w:tcPr>
          <w:p w14:paraId="5F056F07" w14:textId="0B3D1750" w:rsidR="002C136F" w:rsidRPr="00547AFC" w:rsidRDefault="002C136F" w:rsidP="00547AFC">
            <w:pPr>
              <w:pStyle w:val="TableofAuthorities"/>
            </w:pPr>
            <w:r w:rsidRPr="00547AFC">
              <w:t>$0.00</w:t>
            </w:r>
          </w:p>
        </w:tc>
        <w:tc>
          <w:tcPr>
            <w:tcW w:w="1251" w:type="dxa"/>
            <w:noWrap/>
            <w:vAlign w:val="center"/>
          </w:tcPr>
          <w:p w14:paraId="6E814239" w14:textId="351FA84E" w:rsidR="002C136F" w:rsidRPr="00547AFC" w:rsidRDefault="002C136F" w:rsidP="00547AFC">
            <w:pPr>
              <w:pStyle w:val="TableofAuthorities"/>
            </w:pPr>
            <w:r w:rsidRPr="00547AFC">
              <w:t>$2.82</w:t>
            </w:r>
          </w:p>
        </w:tc>
      </w:tr>
      <w:tr w:rsidR="002C136F" w:rsidRPr="005C23E7" w14:paraId="30625F11" w14:textId="77777777" w:rsidTr="007C5522">
        <w:trPr>
          <w:trHeight w:val="340"/>
        </w:trPr>
        <w:tc>
          <w:tcPr>
            <w:tcW w:w="3969" w:type="dxa"/>
            <w:vAlign w:val="center"/>
            <w:hideMark/>
          </w:tcPr>
          <w:p w14:paraId="12AD3C4B" w14:textId="6BE9FF75" w:rsidR="002C136F" w:rsidRPr="00180727" w:rsidRDefault="002C136F" w:rsidP="0067223F">
            <w:pPr>
              <w:pStyle w:val="Tabletextindent"/>
              <w:rPr>
                <w:lang w:eastAsia="en-AU"/>
              </w:rPr>
            </w:pPr>
            <w:r w:rsidRPr="00180727">
              <w:t>Effect of adoption of AASB 16 leases – RADs only</w:t>
            </w:r>
          </w:p>
        </w:tc>
        <w:tc>
          <w:tcPr>
            <w:tcW w:w="1250" w:type="dxa"/>
            <w:noWrap/>
            <w:vAlign w:val="center"/>
          </w:tcPr>
          <w:p w14:paraId="1AEEBED3" w14:textId="0051C895" w:rsidR="002C136F" w:rsidRPr="00547AFC" w:rsidRDefault="002C136F" w:rsidP="00547AFC">
            <w:pPr>
              <w:pStyle w:val="TableofAuthorities"/>
            </w:pPr>
            <w:r w:rsidRPr="00547AFC">
              <w:t>$31.84</w:t>
            </w:r>
          </w:p>
        </w:tc>
        <w:tc>
          <w:tcPr>
            <w:tcW w:w="1250" w:type="dxa"/>
            <w:noWrap/>
            <w:vAlign w:val="center"/>
          </w:tcPr>
          <w:p w14:paraId="541B5342" w14:textId="00D1757D" w:rsidR="002C136F" w:rsidRPr="00547AFC" w:rsidRDefault="002C136F" w:rsidP="00547AFC">
            <w:pPr>
              <w:pStyle w:val="TableofAuthorities"/>
            </w:pPr>
            <w:r w:rsidRPr="00547AFC">
              <w:t>$15.82</w:t>
            </w:r>
          </w:p>
        </w:tc>
        <w:tc>
          <w:tcPr>
            <w:tcW w:w="1250" w:type="dxa"/>
            <w:noWrap/>
            <w:vAlign w:val="center"/>
          </w:tcPr>
          <w:p w14:paraId="3755E411" w14:textId="33142585" w:rsidR="002C136F" w:rsidRPr="00547AFC" w:rsidRDefault="002C136F" w:rsidP="00547AFC">
            <w:pPr>
              <w:pStyle w:val="TableofAuthorities"/>
            </w:pPr>
            <w:r w:rsidRPr="00547AFC">
              <w:t>$1.14</w:t>
            </w:r>
          </w:p>
        </w:tc>
        <w:tc>
          <w:tcPr>
            <w:tcW w:w="1251" w:type="dxa"/>
            <w:noWrap/>
            <w:vAlign w:val="center"/>
          </w:tcPr>
          <w:p w14:paraId="751B38E3" w14:textId="64ABB4CB" w:rsidR="002C136F" w:rsidRPr="00547AFC" w:rsidRDefault="002C136F" w:rsidP="00547AFC">
            <w:pPr>
              <w:pStyle w:val="TableofAuthorities"/>
            </w:pPr>
            <w:r w:rsidRPr="00547AFC">
              <w:t>$21.33</w:t>
            </w:r>
          </w:p>
        </w:tc>
      </w:tr>
      <w:tr w:rsidR="002C136F" w:rsidRPr="005C23E7" w14:paraId="648E4CDE" w14:textId="77777777" w:rsidTr="007C5522">
        <w:trPr>
          <w:trHeight w:val="340"/>
        </w:trPr>
        <w:tc>
          <w:tcPr>
            <w:tcW w:w="3969" w:type="dxa"/>
            <w:vAlign w:val="center"/>
            <w:hideMark/>
          </w:tcPr>
          <w:p w14:paraId="48E5D9BB" w14:textId="4605812E" w:rsidR="002C136F" w:rsidRPr="00180727" w:rsidRDefault="002C136F" w:rsidP="0067223F">
            <w:pPr>
              <w:pStyle w:val="Tabletextindent"/>
              <w:rPr>
                <w:lang w:eastAsia="en-AU"/>
              </w:rPr>
            </w:pPr>
            <w:r w:rsidRPr="00180727">
              <w:t>Other non-recurrent income</w:t>
            </w:r>
          </w:p>
        </w:tc>
        <w:tc>
          <w:tcPr>
            <w:tcW w:w="1250" w:type="dxa"/>
            <w:noWrap/>
            <w:vAlign w:val="center"/>
          </w:tcPr>
          <w:p w14:paraId="34DEAA82" w14:textId="03CA4EC4" w:rsidR="002C136F" w:rsidRPr="00547AFC" w:rsidRDefault="002C136F" w:rsidP="00547AFC">
            <w:pPr>
              <w:pStyle w:val="TableofAuthorities"/>
            </w:pPr>
            <w:r w:rsidRPr="00547AFC">
              <w:t>$2.37</w:t>
            </w:r>
          </w:p>
        </w:tc>
        <w:tc>
          <w:tcPr>
            <w:tcW w:w="1250" w:type="dxa"/>
            <w:noWrap/>
            <w:vAlign w:val="center"/>
          </w:tcPr>
          <w:p w14:paraId="5D401351" w14:textId="41EA1177" w:rsidR="002C136F" w:rsidRPr="00547AFC" w:rsidRDefault="002C136F" w:rsidP="00547AFC">
            <w:pPr>
              <w:pStyle w:val="TableofAuthorities"/>
            </w:pPr>
            <w:r w:rsidRPr="00547AFC">
              <w:t>$3.53</w:t>
            </w:r>
          </w:p>
        </w:tc>
        <w:tc>
          <w:tcPr>
            <w:tcW w:w="1250" w:type="dxa"/>
            <w:noWrap/>
            <w:vAlign w:val="center"/>
          </w:tcPr>
          <w:p w14:paraId="7E31FF4F" w14:textId="42BFB8FD" w:rsidR="002C136F" w:rsidRPr="00547AFC" w:rsidRDefault="002C136F" w:rsidP="00547AFC">
            <w:pPr>
              <w:pStyle w:val="TableofAuthorities"/>
            </w:pPr>
            <w:r w:rsidRPr="00547AFC">
              <w:t>$6.60</w:t>
            </w:r>
          </w:p>
        </w:tc>
        <w:tc>
          <w:tcPr>
            <w:tcW w:w="1251" w:type="dxa"/>
            <w:noWrap/>
            <w:vAlign w:val="center"/>
          </w:tcPr>
          <w:p w14:paraId="5F1C87B0" w14:textId="408D0AB1" w:rsidR="002C136F" w:rsidRPr="00547AFC" w:rsidRDefault="002C136F" w:rsidP="00547AFC">
            <w:pPr>
              <w:pStyle w:val="TableofAuthorities"/>
            </w:pPr>
            <w:r w:rsidRPr="00547AFC">
              <w:t>$3.20</w:t>
            </w:r>
          </w:p>
        </w:tc>
      </w:tr>
      <w:tr w:rsidR="002C136F" w:rsidRPr="005C23E7" w14:paraId="51BD805C" w14:textId="77777777" w:rsidTr="007C5522">
        <w:trPr>
          <w:trHeight w:val="340"/>
        </w:trPr>
        <w:tc>
          <w:tcPr>
            <w:tcW w:w="3969" w:type="dxa"/>
            <w:shd w:val="clear" w:color="000000" w:fill="D8DADA"/>
            <w:vAlign w:val="center"/>
            <w:hideMark/>
          </w:tcPr>
          <w:p w14:paraId="4227C9FF" w14:textId="277074A6" w:rsidR="002C136F" w:rsidRPr="00547AFC" w:rsidRDefault="002C136F" w:rsidP="00547AFC">
            <w:pPr>
              <w:pStyle w:val="TableofAuthorities"/>
              <w:rPr>
                <w:rStyle w:val="Strong"/>
              </w:rPr>
            </w:pPr>
            <w:r w:rsidRPr="00547AFC">
              <w:rPr>
                <w:rStyle w:val="Strong"/>
              </w:rPr>
              <w:t>Total non-recurrent income</w:t>
            </w:r>
          </w:p>
        </w:tc>
        <w:tc>
          <w:tcPr>
            <w:tcW w:w="1250" w:type="dxa"/>
            <w:shd w:val="clear" w:color="000000" w:fill="D8DADA"/>
            <w:noWrap/>
            <w:vAlign w:val="center"/>
          </w:tcPr>
          <w:p w14:paraId="0B7D2451" w14:textId="130FEFA9" w:rsidR="002C136F" w:rsidRPr="00547AFC" w:rsidRDefault="002C136F" w:rsidP="00547AFC">
            <w:pPr>
              <w:pStyle w:val="TableofAuthorities"/>
              <w:rPr>
                <w:rStyle w:val="Strong"/>
              </w:rPr>
            </w:pPr>
            <w:r w:rsidRPr="00547AFC">
              <w:rPr>
                <w:rStyle w:val="Strong"/>
              </w:rPr>
              <w:t>$43.24</w:t>
            </w:r>
          </w:p>
        </w:tc>
        <w:tc>
          <w:tcPr>
            <w:tcW w:w="1250" w:type="dxa"/>
            <w:shd w:val="clear" w:color="000000" w:fill="D8DADA"/>
            <w:noWrap/>
            <w:vAlign w:val="center"/>
          </w:tcPr>
          <w:p w14:paraId="5AE6E162" w14:textId="2CA965B7" w:rsidR="002C136F" w:rsidRPr="00547AFC" w:rsidRDefault="002C136F" w:rsidP="00547AFC">
            <w:pPr>
              <w:pStyle w:val="TableofAuthorities"/>
              <w:rPr>
                <w:rStyle w:val="Strong"/>
              </w:rPr>
            </w:pPr>
            <w:r w:rsidRPr="00547AFC">
              <w:rPr>
                <w:rStyle w:val="Strong"/>
              </w:rPr>
              <w:t>$25.09</w:t>
            </w:r>
          </w:p>
        </w:tc>
        <w:tc>
          <w:tcPr>
            <w:tcW w:w="1250" w:type="dxa"/>
            <w:shd w:val="clear" w:color="000000" w:fill="D8DADA"/>
            <w:noWrap/>
            <w:vAlign w:val="center"/>
          </w:tcPr>
          <w:p w14:paraId="66616203" w14:textId="6B9C39E5" w:rsidR="002C136F" w:rsidRPr="00547AFC" w:rsidRDefault="002C136F" w:rsidP="00547AFC">
            <w:pPr>
              <w:pStyle w:val="TableofAuthorities"/>
              <w:rPr>
                <w:rStyle w:val="Strong"/>
              </w:rPr>
            </w:pPr>
            <w:r w:rsidRPr="00547AFC">
              <w:rPr>
                <w:rStyle w:val="Strong"/>
              </w:rPr>
              <w:t>$42.02</w:t>
            </w:r>
          </w:p>
        </w:tc>
        <w:tc>
          <w:tcPr>
            <w:tcW w:w="1251" w:type="dxa"/>
            <w:shd w:val="clear" w:color="000000" w:fill="D8DADA"/>
            <w:noWrap/>
            <w:vAlign w:val="center"/>
          </w:tcPr>
          <w:p w14:paraId="40F9FF22" w14:textId="58BD48B8" w:rsidR="002C136F" w:rsidRPr="00547AFC" w:rsidRDefault="002C136F" w:rsidP="00547AFC">
            <w:pPr>
              <w:pStyle w:val="TableofAuthorities"/>
              <w:rPr>
                <w:rStyle w:val="Strong"/>
              </w:rPr>
            </w:pPr>
            <w:r w:rsidRPr="00547AFC">
              <w:rPr>
                <w:rStyle w:val="Strong"/>
              </w:rPr>
              <w:t>$32.41</w:t>
            </w:r>
          </w:p>
        </w:tc>
      </w:tr>
      <w:tr w:rsidR="002C136F" w:rsidRPr="005C23E7" w14:paraId="080D7930" w14:textId="77777777" w:rsidTr="007C5522">
        <w:trPr>
          <w:trHeight w:val="340"/>
        </w:trPr>
        <w:tc>
          <w:tcPr>
            <w:tcW w:w="3969" w:type="dxa"/>
            <w:shd w:val="clear" w:color="000000" w:fill="D8DADA"/>
            <w:vAlign w:val="center"/>
            <w:hideMark/>
          </w:tcPr>
          <w:p w14:paraId="6DF22E6C" w14:textId="17D0FFF5" w:rsidR="002C136F" w:rsidRPr="00547AFC" w:rsidRDefault="002C136F" w:rsidP="00547AFC">
            <w:pPr>
              <w:pStyle w:val="TableofAuthorities"/>
              <w:rPr>
                <w:rStyle w:val="Strong"/>
              </w:rPr>
            </w:pPr>
            <w:r w:rsidRPr="00547AFC">
              <w:rPr>
                <w:rStyle w:val="Strong"/>
              </w:rPr>
              <w:t>Total income</w:t>
            </w:r>
          </w:p>
        </w:tc>
        <w:tc>
          <w:tcPr>
            <w:tcW w:w="1250" w:type="dxa"/>
            <w:shd w:val="clear" w:color="000000" w:fill="D8DADA"/>
            <w:noWrap/>
            <w:vAlign w:val="center"/>
          </w:tcPr>
          <w:p w14:paraId="7EEBDFBD" w14:textId="1B72F172" w:rsidR="002C136F" w:rsidRPr="00547AFC" w:rsidRDefault="002C136F" w:rsidP="00547AFC">
            <w:pPr>
              <w:pStyle w:val="TableofAuthorities"/>
              <w:rPr>
                <w:rStyle w:val="Strong"/>
              </w:rPr>
            </w:pPr>
            <w:r w:rsidRPr="00547AFC">
              <w:rPr>
                <w:rStyle w:val="Strong"/>
              </w:rPr>
              <w:t>$472.93</w:t>
            </w:r>
          </w:p>
        </w:tc>
        <w:tc>
          <w:tcPr>
            <w:tcW w:w="1250" w:type="dxa"/>
            <w:shd w:val="clear" w:color="000000" w:fill="D8DADA"/>
            <w:noWrap/>
            <w:vAlign w:val="center"/>
          </w:tcPr>
          <w:p w14:paraId="39F35544" w14:textId="1D8E6772" w:rsidR="002C136F" w:rsidRPr="00547AFC" w:rsidRDefault="002C136F" w:rsidP="00547AFC">
            <w:pPr>
              <w:pStyle w:val="TableofAuthorities"/>
              <w:rPr>
                <w:rStyle w:val="Strong"/>
              </w:rPr>
            </w:pPr>
            <w:r w:rsidRPr="00547AFC">
              <w:rPr>
                <w:rStyle w:val="Strong"/>
              </w:rPr>
              <w:t>$460.45</w:t>
            </w:r>
          </w:p>
        </w:tc>
        <w:tc>
          <w:tcPr>
            <w:tcW w:w="1250" w:type="dxa"/>
            <w:shd w:val="clear" w:color="000000" w:fill="D8DADA"/>
            <w:noWrap/>
            <w:vAlign w:val="center"/>
          </w:tcPr>
          <w:p w14:paraId="471AD211" w14:textId="1108FDD0" w:rsidR="002C136F" w:rsidRPr="00547AFC" w:rsidRDefault="002C136F" w:rsidP="00547AFC">
            <w:pPr>
              <w:pStyle w:val="TableofAuthorities"/>
              <w:rPr>
                <w:rStyle w:val="Strong"/>
              </w:rPr>
            </w:pPr>
            <w:r w:rsidRPr="00547AFC">
              <w:rPr>
                <w:rStyle w:val="Strong"/>
              </w:rPr>
              <w:t>$596.95</w:t>
            </w:r>
          </w:p>
        </w:tc>
        <w:tc>
          <w:tcPr>
            <w:tcW w:w="1251" w:type="dxa"/>
            <w:shd w:val="clear" w:color="000000" w:fill="D8DADA"/>
            <w:noWrap/>
            <w:vAlign w:val="center"/>
          </w:tcPr>
          <w:p w14:paraId="6AF9B123" w14:textId="4476E7B7" w:rsidR="002C136F" w:rsidRPr="00547AFC" w:rsidRDefault="002C136F" w:rsidP="00547AFC">
            <w:pPr>
              <w:pStyle w:val="TableofAuthorities"/>
              <w:rPr>
                <w:rStyle w:val="Strong"/>
              </w:rPr>
            </w:pPr>
            <w:r w:rsidRPr="00547AFC">
              <w:rPr>
                <w:rStyle w:val="Strong"/>
              </w:rPr>
              <w:t>$469.51</w:t>
            </w:r>
          </w:p>
        </w:tc>
      </w:tr>
      <w:tr w:rsidR="00D80208" w:rsidRPr="005C23E7" w14:paraId="7054A860" w14:textId="77777777" w:rsidTr="007C5522">
        <w:trPr>
          <w:trHeight w:val="340"/>
        </w:trPr>
        <w:tc>
          <w:tcPr>
            <w:tcW w:w="3969" w:type="dxa"/>
            <w:shd w:val="clear" w:color="auto" w:fill="BA9CC9" w:themeFill="accent3" w:themeFillTint="99"/>
            <w:vAlign w:val="center"/>
            <w:hideMark/>
          </w:tcPr>
          <w:p w14:paraId="07EEE874" w14:textId="16DAF73F" w:rsidR="00D80208" w:rsidRPr="0067223F" w:rsidRDefault="00D80208" w:rsidP="0067223F">
            <w:pPr>
              <w:pStyle w:val="TableofAuthorities"/>
              <w:rPr>
                <w:rStyle w:val="Strong"/>
              </w:rPr>
            </w:pPr>
            <w:r w:rsidRPr="0067223F">
              <w:rPr>
                <w:rStyle w:val="Strong"/>
              </w:rPr>
              <w:t>Expenses</w:t>
            </w:r>
          </w:p>
        </w:tc>
        <w:tc>
          <w:tcPr>
            <w:tcW w:w="1250" w:type="dxa"/>
            <w:shd w:val="clear" w:color="auto" w:fill="BA9CC9" w:themeFill="accent3" w:themeFillTint="99"/>
            <w:noWrap/>
            <w:vAlign w:val="center"/>
          </w:tcPr>
          <w:p w14:paraId="73585E96" w14:textId="3A04DBFB" w:rsidR="00D80208" w:rsidRPr="00547AFC" w:rsidRDefault="00D80208" w:rsidP="00547AFC">
            <w:pPr>
              <w:pStyle w:val="TableofAuthorities"/>
            </w:pPr>
          </w:p>
        </w:tc>
        <w:tc>
          <w:tcPr>
            <w:tcW w:w="1250" w:type="dxa"/>
            <w:shd w:val="clear" w:color="auto" w:fill="BA9CC9" w:themeFill="accent3" w:themeFillTint="99"/>
            <w:noWrap/>
            <w:vAlign w:val="center"/>
          </w:tcPr>
          <w:p w14:paraId="2031A664" w14:textId="05AF8819" w:rsidR="00D80208" w:rsidRPr="00547AFC" w:rsidRDefault="00D80208" w:rsidP="00547AFC">
            <w:pPr>
              <w:pStyle w:val="TableofAuthorities"/>
            </w:pPr>
          </w:p>
        </w:tc>
        <w:tc>
          <w:tcPr>
            <w:tcW w:w="1250" w:type="dxa"/>
            <w:shd w:val="clear" w:color="auto" w:fill="BA9CC9" w:themeFill="accent3" w:themeFillTint="99"/>
            <w:noWrap/>
            <w:vAlign w:val="center"/>
          </w:tcPr>
          <w:p w14:paraId="2BC91495" w14:textId="4D3858B2" w:rsidR="00D80208" w:rsidRPr="00547AFC" w:rsidRDefault="00D80208" w:rsidP="00547AFC">
            <w:pPr>
              <w:pStyle w:val="TableofAuthorities"/>
            </w:pPr>
          </w:p>
        </w:tc>
        <w:tc>
          <w:tcPr>
            <w:tcW w:w="1251" w:type="dxa"/>
            <w:shd w:val="clear" w:color="auto" w:fill="BA9CC9" w:themeFill="accent3" w:themeFillTint="99"/>
            <w:noWrap/>
            <w:vAlign w:val="center"/>
          </w:tcPr>
          <w:p w14:paraId="5C277231" w14:textId="7A4892E5" w:rsidR="00D80208" w:rsidRPr="00547AFC" w:rsidRDefault="00D80208" w:rsidP="00547AFC">
            <w:pPr>
              <w:pStyle w:val="TableofAuthorities"/>
            </w:pPr>
          </w:p>
        </w:tc>
      </w:tr>
      <w:tr w:rsidR="006B62D4" w:rsidRPr="005C23E7" w14:paraId="24B5C954" w14:textId="77777777" w:rsidTr="007C5522">
        <w:trPr>
          <w:trHeight w:val="340"/>
        </w:trPr>
        <w:tc>
          <w:tcPr>
            <w:tcW w:w="3969" w:type="dxa"/>
            <w:shd w:val="clear" w:color="auto" w:fill="D1BDDB" w:themeFill="accent3" w:themeFillTint="66"/>
            <w:vAlign w:val="center"/>
          </w:tcPr>
          <w:p w14:paraId="10DA9AEC" w14:textId="1FF7394F" w:rsidR="006B62D4" w:rsidRPr="0067223F" w:rsidRDefault="006B62D4" w:rsidP="0067223F">
            <w:pPr>
              <w:pStyle w:val="TableofAuthorities"/>
              <w:rPr>
                <w:rStyle w:val="Strong"/>
              </w:rPr>
            </w:pPr>
            <w:r w:rsidRPr="0067223F">
              <w:rPr>
                <w:rStyle w:val="Strong"/>
              </w:rPr>
              <w:t>Recurrent expenses</w:t>
            </w:r>
          </w:p>
        </w:tc>
        <w:tc>
          <w:tcPr>
            <w:tcW w:w="1250" w:type="dxa"/>
            <w:shd w:val="clear" w:color="auto" w:fill="D1BDDB" w:themeFill="accent3" w:themeFillTint="66"/>
            <w:noWrap/>
            <w:vAlign w:val="center"/>
          </w:tcPr>
          <w:p w14:paraId="2D761425" w14:textId="77777777" w:rsidR="006B62D4" w:rsidRPr="00547AFC" w:rsidRDefault="006B62D4" w:rsidP="00547AFC">
            <w:pPr>
              <w:pStyle w:val="TableofAuthorities"/>
            </w:pPr>
          </w:p>
        </w:tc>
        <w:tc>
          <w:tcPr>
            <w:tcW w:w="1250" w:type="dxa"/>
            <w:shd w:val="clear" w:color="auto" w:fill="D1BDDB" w:themeFill="accent3" w:themeFillTint="66"/>
            <w:noWrap/>
            <w:vAlign w:val="center"/>
          </w:tcPr>
          <w:p w14:paraId="25EFA310" w14:textId="77777777" w:rsidR="006B62D4" w:rsidRPr="00547AFC" w:rsidRDefault="006B62D4" w:rsidP="00547AFC">
            <w:pPr>
              <w:pStyle w:val="TableofAuthorities"/>
            </w:pPr>
          </w:p>
        </w:tc>
        <w:tc>
          <w:tcPr>
            <w:tcW w:w="1250" w:type="dxa"/>
            <w:shd w:val="clear" w:color="auto" w:fill="D1BDDB" w:themeFill="accent3" w:themeFillTint="66"/>
            <w:noWrap/>
            <w:vAlign w:val="center"/>
          </w:tcPr>
          <w:p w14:paraId="754F6B8F" w14:textId="77777777" w:rsidR="006B62D4" w:rsidRPr="00547AFC" w:rsidRDefault="006B62D4" w:rsidP="00547AFC">
            <w:pPr>
              <w:pStyle w:val="TableofAuthorities"/>
            </w:pPr>
          </w:p>
        </w:tc>
        <w:tc>
          <w:tcPr>
            <w:tcW w:w="1251" w:type="dxa"/>
            <w:shd w:val="clear" w:color="auto" w:fill="D1BDDB" w:themeFill="accent3" w:themeFillTint="66"/>
            <w:noWrap/>
            <w:vAlign w:val="center"/>
          </w:tcPr>
          <w:p w14:paraId="02DE497C" w14:textId="77777777" w:rsidR="006B62D4" w:rsidRPr="00547AFC" w:rsidRDefault="006B62D4" w:rsidP="00547AFC">
            <w:pPr>
              <w:pStyle w:val="TableofAuthorities"/>
            </w:pPr>
          </w:p>
        </w:tc>
      </w:tr>
      <w:tr w:rsidR="00D80208" w:rsidRPr="005C23E7" w14:paraId="2DD365CC" w14:textId="77777777" w:rsidTr="007C5522">
        <w:trPr>
          <w:trHeight w:val="340"/>
        </w:trPr>
        <w:tc>
          <w:tcPr>
            <w:tcW w:w="3969" w:type="dxa"/>
            <w:shd w:val="clear" w:color="000000" w:fill="E8DEED"/>
            <w:vAlign w:val="center"/>
            <w:hideMark/>
          </w:tcPr>
          <w:p w14:paraId="7ACC5E43" w14:textId="09498120" w:rsidR="00D80208" w:rsidRPr="0067223F" w:rsidRDefault="00D80208" w:rsidP="0067223F">
            <w:pPr>
              <w:pStyle w:val="TableofAuthorities"/>
              <w:rPr>
                <w:rStyle w:val="Strong"/>
              </w:rPr>
            </w:pPr>
            <w:r w:rsidRPr="0067223F">
              <w:rPr>
                <w:rStyle w:val="Strong"/>
              </w:rPr>
              <w:t>Care expenses</w:t>
            </w:r>
          </w:p>
        </w:tc>
        <w:tc>
          <w:tcPr>
            <w:tcW w:w="1250" w:type="dxa"/>
            <w:shd w:val="clear" w:color="000000" w:fill="E8DEED"/>
            <w:noWrap/>
            <w:vAlign w:val="center"/>
          </w:tcPr>
          <w:p w14:paraId="0D49260E" w14:textId="718A4274" w:rsidR="00D80208" w:rsidRPr="00547AFC" w:rsidRDefault="00D80208" w:rsidP="00547AFC">
            <w:pPr>
              <w:pStyle w:val="TableofAuthorities"/>
            </w:pPr>
          </w:p>
        </w:tc>
        <w:tc>
          <w:tcPr>
            <w:tcW w:w="1250" w:type="dxa"/>
            <w:shd w:val="clear" w:color="000000" w:fill="E8DEED"/>
            <w:noWrap/>
            <w:vAlign w:val="center"/>
          </w:tcPr>
          <w:p w14:paraId="4A45A859" w14:textId="598C2C3F" w:rsidR="00D80208" w:rsidRPr="00547AFC" w:rsidRDefault="00D80208" w:rsidP="00547AFC">
            <w:pPr>
              <w:pStyle w:val="TableofAuthorities"/>
            </w:pPr>
          </w:p>
        </w:tc>
        <w:tc>
          <w:tcPr>
            <w:tcW w:w="1250" w:type="dxa"/>
            <w:shd w:val="clear" w:color="000000" w:fill="E8DEED"/>
            <w:noWrap/>
            <w:vAlign w:val="center"/>
          </w:tcPr>
          <w:p w14:paraId="6D584030" w14:textId="03EA9614" w:rsidR="00D80208" w:rsidRPr="00547AFC" w:rsidRDefault="00D80208" w:rsidP="00547AFC">
            <w:pPr>
              <w:pStyle w:val="TableofAuthorities"/>
            </w:pPr>
          </w:p>
        </w:tc>
        <w:tc>
          <w:tcPr>
            <w:tcW w:w="1251" w:type="dxa"/>
            <w:shd w:val="clear" w:color="000000" w:fill="E8DEED"/>
            <w:noWrap/>
            <w:vAlign w:val="center"/>
          </w:tcPr>
          <w:p w14:paraId="6DA353D1" w14:textId="67780F29" w:rsidR="00D80208" w:rsidRPr="00547AFC" w:rsidRDefault="00D80208" w:rsidP="00547AFC">
            <w:pPr>
              <w:pStyle w:val="TableofAuthorities"/>
            </w:pPr>
          </w:p>
        </w:tc>
      </w:tr>
      <w:tr w:rsidR="00D80208" w:rsidRPr="005C23E7" w14:paraId="6F8C0743" w14:textId="77777777" w:rsidTr="007C5522">
        <w:trPr>
          <w:trHeight w:val="340"/>
        </w:trPr>
        <w:tc>
          <w:tcPr>
            <w:tcW w:w="3969" w:type="dxa"/>
            <w:shd w:val="clear" w:color="000000" w:fill="E8DEED"/>
            <w:vAlign w:val="center"/>
            <w:hideMark/>
          </w:tcPr>
          <w:p w14:paraId="21F51A1A" w14:textId="58EE0F75" w:rsidR="00D80208" w:rsidRPr="0067223F" w:rsidRDefault="00D80208" w:rsidP="00FC6A11">
            <w:pPr>
              <w:pStyle w:val="Tabletextindent"/>
              <w:rPr>
                <w:rStyle w:val="Strong"/>
              </w:rPr>
            </w:pPr>
            <w:r w:rsidRPr="0067223F">
              <w:rPr>
                <w:rStyle w:val="Strong"/>
              </w:rPr>
              <w:t>Employee labour costs</w:t>
            </w:r>
          </w:p>
        </w:tc>
        <w:tc>
          <w:tcPr>
            <w:tcW w:w="1250" w:type="dxa"/>
            <w:shd w:val="clear" w:color="000000" w:fill="E8DEED"/>
            <w:noWrap/>
            <w:vAlign w:val="center"/>
          </w:tcPr>
          <w:p w14:paraId="52F72CDD" w14:textId="0D635869" w:rsidR="00D80208" w:rsidRPr="00547AFC" w:rsidRDefault="00D80208" w:rsidP="00547AFC">
            <w:pPr>
              <w:pStyle w:val="TableofAuthorities"/>
            </w:pPr>
          </w:p>
        </w:tc>
        <w:tc>
          <w:tcPr>
            <w:tcW w:w="1250" w:type="dxa"/>
            <w:shd w:val="clear" w:color="000000" w:fill="E8DEED"/>
            <w:noWrap/>
            <w:vAlign w:val="center"/>
          </w:tcPr>
          <w:p w14:paraId="6F80F6D2" w14:textId="5C74F18B" w:rsidR="00D80208" w:rsidRPr="00547AFC" w:rsidRDefault="00D80208" w:rsidP="00547AFC">
            <w:pPr>
              <w:pStyle w:val="TableofAuthorities"/>
            </w:pPr>
          </w:p>
        </w:tc>
        <w:tc>
          <w:tcPr>
            <w:tcW w:w="1250" w:type="dxa"/>
            <w:shd w:val="clear" w:color="000000" w:fill="E8DEED"/>
            <w:noWrap/>
            <w:vAlign w:val="center"/>
          </w:tcPr>
          <w:p w14:paraId="4189BCA4" w14:textId="6AB5D338" w:rsidR="00D80208" w:rsidRPr="00547AFC" w:rsidRDefault="00D80208" w:rsidP="00547AFC">
            <w:pPr>
              <w:pStyle w:val="TableofAuthorities"/>
            </w:pPr>
          </w:p>
        </w:tc>
        <w:tc>
          <w:tcPr>
            <w:tcW w:w="1251" w:type="dxa"/>
            <w:shd w:val="clear" w:color="000000" w:fill="E8DEED"/>
            <w:noWrap/>
            <w:vAlign w:val="center"/>
          </w:tcPr>
          <w:p w14:paraId="5C16BE36" w14:textId="6024469D" w:rsidR="00D80208" w:rsidRPr="00547AFC" w:rsidRDefault="00D80208" w:rsidP="00547AFC">
            <w:pPr>
              <w:pStyle w:val="TableofAuthorities"/>
            </w:pPr>
          </w:p>
        </w:tc>
      </w:tr>
      <w:tr w:rsidR="00977158" w:rsidRPr="005C23E7" w14:paraId="0E117AA2" w14:textId="77777777" w:rsidTr="007C5522">
        <w:trPr>
          <w:trHeight w:val="340"/>
        </w:trPr>
        <w:tc>
          <w:tcPr>
            <w:tcW w:w="3969" w:type="dxa"/>
            <w:vAlign w:val="center"/>
            <w:hideMark/>
          </w:tcPr>
          <w:p w14:paraId="69FF99E3" w14:textId="4077F6EE" w:rsidR="00977158" w:rsidRPr="00180727" w:rsidRDefault="00977158" w:rsidP="00C17B0B">
            <w:pPr>
              <w:pStyle w:val="Tabletextindent2"/>
              <w:rPr>
                <w:lang w:eastAsia="en-AU"/>
              </w:rPr>
            </w:pPr>
            <w:r w:rsidRPr="00180727">
              <w:t>Registered nurses</w:t>
            </w:r>
          </w:p>
        </w:tc>
        <w:tc>
          <w:tcPr>
            <w:tcW w:w="1250" w:type="dxa"/>
            <w:noWrap/>
            <w:vAlign w:val="center"/>
          </w:tcPr>
          <w:p w14:paraId="0DBF7FBF" w14:textId="21BBCF26" w:rsidR="00977158" w:rsidRPr="0067223F" w:rsidRDefault="00977158" w:rsidP="0067223F">
            <w:pPr>
              <w:pStyle w:val="TableofAuthorities"/>
            </w:pPr>
            <w:r w:rsidRPr="0067223F">
              <w:t>$51.52</w:t>
            </w:r>
          </w:p>
        </w:tc>
        <w:tc>
          <w:tcPr>
            <w:tcW w:w="1250" w:type="dxa"/>
            <w:noWrap/>
            <w:vAlign w:val="center"/>
          </w:tcPr>
          <w:p w14:paraId="0694738B" w14:textId="459BDF52" w:rsidR="00977158" w:rsidRPr="0067223F" w:rsidRDefault="00977158" w:rsidP="0067223F">
            <w:pPr>
              <w:pStyle w:val="TableofAuthorities"/>
            </w:pPr>
            <w:r w:rsidRPr="0067223F">
              <w:t>$55.90</w:t>
            </w:r>
          </w:p>
        </w:tc>
        <w:tc>
          <w:tcPr>
            <w:tcW w:w="1250" w:type="dxa"/>
            <w:noWrap/>
            <w:vAlign w:val="center"/>
          </w:tcPr>
          <w:p w14:paraId="082154F8" w14:textId="4CA5A754" w:rsidR="00977158" w:rsidRPr="0067223F" w:rsidRDefault="00977158" w:rsidP="0067223F">
            <w:pPr>
              <w:pStyle w:val="TableofAuthorities"/>
            </w:pPr>
            <w:r w:rsidRPr="0067223F">
              <w:t>$99.94</w:t>
            </w:r>
          </w:p>
        </w:tc>
        <w:tc>
          <w:tcPr>
            <w:tcW w:w="1251" w:type="dxa"/>
            <w:noWrap/>
            <w:vAlign w:val="center"/>
          </w:tcPr>
          <w:p w14:paraId="01C56DC9" w14:textId="4F69EBAD" w:rsidR="00977158" w:rsidRPr="0067223F" w:rsidRDefault="00977158" w:rsidP="0067223F">
            <w:pPr>
              <w:pStyle w:val="TableofAuthorities"/>
            </w:pPr>
            <w:r w:rsidRPr="0067223F">
              <w:t>$55.68</w:t>
            </w:r>
          </w:p>
        </w:tc>
      </w:tr>
      <w:tr w:rsidR="00977158" w:rsidRPr="005C23E7" w14:paraId="3F610705" w14:textId="77777777" w:rsidTr="007C5522">
        <w:trPr>
          <w:trHeight w:val="340"/>
        </w:trPr>
        <w:tc>
          <w:tcPr>
            <w:tcW w:w="3969" w:type="dxa"/>
            <w:vAlign w:val="center"/>
            <w:hideMark/>
          </w:tcPr>
          <w:p w14:paraId="4F9A5EB0" w14:textId="66470ADA" w:rsidR="00977158" w:rsidRPr="00180727" w:rsidRDefault="00977158" w:rsidP="00C17B0B">
            <w:pPr>
              <w:pStyle w:val="Tabletextindent2"/>
              <w:rPr>
                <w:lang w:eastAsia="en-AU"/>
              </w:rPr>
            </w:pPr>
            <w:r w:rsidRPr="00180727">
              <w:t>Enrolled nurses</w:t>
            </w:r>
          </w:p>
        </w:tc>
        <w:tc>
          <w:tcPr>
            <w:tcW w:w="1250" w:type="dxa"/>
            <w:noWrap/>
            <w:vAlign w:val="center"/>
          </w:tcPr>
          <w:p w14:paraId="702F5B81" w14:textId="1B552218" w:rsidR="00977158" w:rsidRPr="0067223F" w:rsidRDefault="00977158" w:rsidP="0067223F">
            <w:pPr>
              <w:pStyle w:val="TableofAuthorities"/>
            </w:pPr>
            <w:r w:rsidRPr="0067223F">
              <w:t>$8.47</w:t>
            </w:r>
          </w:p>
        </w:tc>
        <w:tc>
          <w:tcPr>
            <w:tcW w:w="1250" w:type="dxa"/>
            <w:noWrap/>
            <w:vAlign w:val="center"/>
          </w:tcPr>
          <w:p w14:paraId="63D64E56" w14:textId="0C6FB8DA" w:rsidR="00977158" w:rsidRPr="0067223F" w:rsidRDefault="00977158" w:rsidP="0067223F">
            <w:pPr>
              <w:pStyle w:val="TableofAuthorities"/>
            </w:pPr>
            <w:r w:rsidRPr="0067223F">
              <w:t>$11.39</w:t>
            </w:r>
          </w:p>
        </w:tc>
        <w:tc>
          <w:tcPr>
            <w:tcW w:w="1250" w:type="dxa"/>
            <w:noWrap/>
            <w:vAlign w:val="center"/>
          </w:tcPr>
          <w:p w14:paraId="2F88176E" w14:textId="3EAC2491" w:rsidR="00977158" w:rsidRPr="0067223F" w:rsidRDefault="00977158" w:rsidP="0067223F">
            <w:pPr>
              <w:pStyle w:val="TableofAuthorities"/>
            </w:pPr>
            <w:r w:rsidRPr="0067223F">
              <w:t>$90.00</w:t>
            </w:r>
          </w:p>
        </w:tc>
        <w:tc>
          <w:tcPr>
            <w:tcW w:w="1251" w:type="dxa"/>
            <w:noWrap/>
            <w:vAlign w:val="center"/>
          </w:tcPr>
          <w:p w14:paraId="12F796CE" w14:textId="42924889" w:rsidR="00977158" w:rsidRPr="0067223F" w:rsidRDefault="00977158" w:rsidP="0067223F">
            <w:pPr>
              <w:pStyle w:val="TableofAuthorities"/>
            </w:pPr>
            <w:r w:rsidRPr="0067223F">
              <w:t>$12.84</w:t>
            </w:r>
          </w:p>
        </w:tc>
      </w:tr>
      <w:tr w:rsidR="00977158" w:rsidRPr="005C23E7" w14:paraId="5511985E" w14:textId="77777777" w:rsidTr="007C5522">
        <w:trPr>
          <w:trHeight w:val="340"/>
        </w:trPr>
        <w:tc>
          <w:tcPr>
            <w:tcW w:w="3969" w:type="dxa"/>
            <w:vAlign w:val="center"/>
            <w:hideMark/>
          </w:tcPr>
          <w:p w14:paraId="08572EC6" w14:textId="75F96DD9" w:rsidR="00977158" w:rsidRPr="00180727" w:rsidRDefault="00977158" w:rsidP="00C17B0B">
            <w:pPr>
              <w:pStyle w:val="Tabletextindent2"/>
              <w:rPr>
                <w:lang w:eastAsia="en-AU"/>
              </w:rPr>
            </w:pPr>
            <w:r w:rsidRPr="00180727">
              <w:t>Personal care staff / assistants in nursing</w:t>
            </w:r>
          </w:p>
        </w:tc>
        <w:tc>
          <w:tcPr>
            <w:tcW w:w="1250" w:type="dxa"/>
            <w:noWrap/>
            <w:vAlign w:val="center"/>
          </w:tcPr>
          <w:p w14:paraId="13AA213F" w14:textId="67876D83" w:rsidR="00977158" w:rsidRPr="0067223F" w:rsidRDefault="00977158" w:rsidP="0067223F">
            <w:pPr>
              <w:pStyle w:val="TableofAuthorities"/>
            </w:pPr>
            <w:r w:rsidRPr="0067223F">
              <w:t>$132.47</w:t>
            </w:r>
          </w:p>
        </w:tc>
        <w:tc>
          <w:tcPr>
            <w:tcW w:w="1250" w:type="dxa"/>
            <w:noWrap/>
            <w:vAlign w:val="center"/>
          </w:tcPr>
          <w:p w14:paraId="00CA3406" w14:textId="64B6A685" w:rsidR="00977158" w:rsidRPr="0067223F" w:rsidRDefault="00977158" w:rsidP="0067223F">
            <w:pPr>
              <w:pStyle w:val="TableofAuthorities"/>
            </w:pPr>
            <w:r w:rsidRPr="0067223F">
              <w:t>$145.29</w:t>
            </w:r>
          </w:p>
        </w:tc>
        <w:tc>
          <w:tcPr>
            <w:tcW w:w="1250" w:type="dxa"/>
            <w:noWrap/>
            <w:vAlign w:val="center"/>
          </w:tcPr>
          <w:p w14:paraId="683A7E41" w14:textId="1C341097" w:rsidR="00977158" w:rsidRPr="0067223F" w:rsidRDefault="00977158" w:rsidP="0067223F">
            <w:pPr>
              <w:pStyle w:val="TableofAuthorities"/>
            </w:pPr>
            <w:r w:rsidRPr="0067223F">
              <w:t>$71.48</w:t>
            </w:r>
          </w:p>
        </w:tc>
        <w:tc>
          <w:tcPr>
            <w:tcW w:w="1251" w:type="dxa"/>
            <w:noWrap/>
            <w:vAlign w:val="center"/>
          </w:tcPr>
          <w:p w14:paraId="270A66AC" w14:textId="3C53A8D1" w:rsidR="00977158" w:rsidRPr="0067223F" w:rsidRDefault="00977158" w:rsidP="0067223F">
            <w:pPr>
              <w:pStyle w:val="TableofAuthorities"/>
            </w:pPr>
            <w:r w:rsidRPr="0067223F">
              <w:t>$138.13</w:t>
            </w:r>
          </w:p>
        </w:tc>
      </w:tr>
      <w:tr w:rsidR="00977158" w:rsidRPr="005C23E7" w14:paraId="2E8F9119" w14:textId="77777777" w:rsidTr="007C5522">
        <w:trPr>
          <w:trHeight w:val="340"/>
        </w:trPr>
        <w:tc>
          <w:tcPr>
            <w:tcW w:w="3969" w:type="dxa"/>
            <w:vAlign w:val="center"/>
            <w:hideMark/>
          </w:tcPr>
          <w:p w14:paraId="1F0F3DB8" w14:textId="53D925B5" w:rsidR="00977158" w:rsidRPr="00180727" w:rsidRDefault="00977158" w:rsidP="00C17B0B">
            <w:pPr>
              <w:pStyle w:val="Tabletextindent2"/>
              <w:rPr>
                <w:lang w:eastAsia="en-AU"/>
              </w:rPr>
            </w:pPr>
            <w:r w:rsidRPr="00180727">
              <w:t>Care management staff</w:t>
            </w:r>
          </w:p>
        </w:tc>
        <w:tc>
          <w:tcPr>
            <w:tcW w:w="1250" w:type="dxa"/>
            <w:noWrap/>
            <w:vAlign w:val="center"/>
          </w:tcPr>
          <w:p w14:paraId="26BF8114" w14:textId="7F12B19B" w:rsidR="00977158" w:rsidRPr="0067223F" w:rsidRDefault="00977158" w:rsidP="0067223F">
            <w:pPr>
              <w:pStyle w:val="TableofAuthorities"/>
            </w:pPr>
            <w:r w:rsidRPr="0067223F">
              <w:t>$4.33</w:t>
            </w:r>
          </w:p>
        </w:tc>
        <w:tc>
          <w:tcPr>
            <w:tcW w:w="1250" w:type="dxa"/>
            <w:noWrap/>
            <w:vAlign w:val="center"/>
          </w:tcPr>
          <w:p w14:paraId="1BC7AFD0" w14:textId="7B5BE605" w:rsidR="00977158" w:rsidRPr="0067223F" w:rsidRDefault="00977158" w:rsidP="0067223F">
            <w:pPr>
              <w:pStyle w:val="TableofAuthorities"/>
            </w:pPr>
            <w:r w:rsidRPr="0067223F">
              <w:t>$6.54</w:t>
            </w:r>
          </w:p>
        </w:tc>
        <w:tc>
          <w:tcPr>
            <w:tcW w:w="1250" w:type="dxa"/>
            <w:noWrap/>
            <w:vAlign w:val="center"/>
          </w:tcPr>
          <w:p w14:paraId="56B08658" w14:textId="475C8952" w:rsidR="00977158" w:rsidRPr="0067223F" w:rsidRDefault="00977158" w:rsidP="0067223F">
            <w:pPr>
              <w:pStyle w:val="TableofAuthorities"/>
            </w:pPr>
            <w:r w:rsidRPr="0067223F">
              <w:t>$18.66</w:t>
            </w:r>
          </w:p>
        </w:tc>
        <w:tc>
          <w:tcPr>
            <w:tcW w:w="1251" w:type="dxa"/>
            <w:noWrap/>
            <w:vAlign w:val="center"/>
          </w:tcPr>
          <w:p w14:paraId="4D1EB842" w14:textId="3CD26AD8" w:rsidR="00977158" w:rsidRPr="0067223F" w:rsidRDefault="00977158" w:rsidP="0067223F">
            <w:pPr>
              <w:pStyle w:val="TableofAuthorities"/>
            </w:pPr>
            <w:r w:rsidRPr="0067223F">
              <w:t>$6.11</w:t>
            </w:r>
          </w:p>
        </w:tc>
      </w:tr>
      <w:tr w:rsidR="00977158" w:rsidRPr="005C23E7" w14:paraId="790C2FED" w14:textId="77777777" w:rsidTr="007C5522">
        <w:trPr>
          <w:trHeight w:val="340"/>
        </w:trPr>
        <w:tc>
          <w:tcPr>
            <w:tcW w:w="3969" w:type="dxa"/>
            <w:vAlign w:val="center"/>
            <w:hideMark/>
          </w:tcPr>
          <w:p w14:paraId="54BE2CBF" w14:textId="2A7F0319" w:rsidR="00977158" w:rsidRPr="00180727" w:rsidRDefault="00977158" w:rsidP="00C17B0B">
            <w:pPr>
              <w:pStyle w:val="Tabletextindent2"/>
              <w:rPr>
                <w:lang w:eastAsia="en-AU"/>
              </w:rPr>
            </w:pPr>
            <w:r w:rsidRPr="00180727">
              <w:t xml:space="preserve">Allied health </w:t>
            </w:r>
          </w:p>
        </w:tc>
        <w:tc>
          <w:tcPr>
            <w:tcW w:w="1250" w:type="dxa"/>
            <w:noWrap/>
            <w:vAlign w:val="center"/>
          </w:tcPr>
          <w:p w14:paraId="1EC76BDD" w14:textId="5F6A2496" w:rsidR="00977158" w:rsidRPr="0067223F" w:rsidRDefault="00977158" w:rsidP="0067223F">
            <w:pPr>
              <w:pStyle w:val="TableofAuthorities"/>
            </w:pPr>
            <w:r w:rsidRPr="0067223F">
              <w:t>$1.34</w:t>
            </w:r>
          </w:p>
        </w:tc>
        <w:tc>
          <w:tcPr>
            <w:tcW w:w="1250" w:type="dxa"/>
            <w:noWrap/>
            <w:vAlign w:val="center"/>
          </w:tcPr>
          <w:p w14:paraId="6381B3E8" w14:textId="5B0EB6FE" w:rsidR="00977158" w:rsidRPr="0067223F" w:rsidRDefault="00977158" w:rsidP="0067223F">
            <w:pPr>
              <w:pStyle w:val="TableofAuthorities"/>
            </w:pPr>
            <w:r w:rsidRPr="0067223F">
              <w:t>$2.11</w:t>
            </w:r>
          </w:p>
        </w:tc>
        <w:tc>
          <w:tcPr>
            <w:tcW w:w="1250" w:type="dxa"/>
            <w:noWrap/>
            <w:vAlign w:val="center"/>
          </w:tcPr>
          <w:p w14:paraId="01DFB516" w14:textId="34AF1EBC" w:rsidR="00977158" w:rsidRPr="0067223F" w:rsidRDefault="00977158" w:rsidP="0067223F">
            <w:pPr>
              <w:pStyle w:val="TableofAuthorities"/>
            </w:pPr>
            <w:r w:rsidRPr="0067223F">
              <w:t>$4.96</w:t>
            </w:r>
          </w:p>
        </w:tc>
        <w:tc>
          <w:tcPr>
            <w:tcW w:w="1251" w:type="dxa"/>
            <w:noWrap/>
            <w:vAlign w:val="center"/>
          </w:tcPr>
          <w:p w14:paraId="7E32AC62" w14:textId="19DABCDF" w:rsidR="00977158" w:rsidRPr="0067223F" w:rsidRDefault="00977158" w:rsidP="0067223F">
            <w:pPr>
              <w:pStyle w:val="TableofAuthorities"/>
            </w:pPr>
            <w:r w:rsidRPr="0067223F">
              <w:t>$1.91</w:t>
            </w:r>
          </w:p>
        </w:tc>
      </w:tr>
      <w:tr w:rsidR="00977158" w:rsidRPr="005C23E7" w14:paraId="5EBF4E69" w14:textId="77777777" w:rsidTr="007C5522">
        <w:trPr>
          <w:trHeight w:val="340"/>
        </w:trPr>
        <w:tc>
          <w:tcPr>
            <w:tcW w:w="3969" w:type="dxa"/>
            <w:vAlign w:val="center"/>
            <w:hideMark/>
          </w:tcPr>
          <w:p w14:paraId="63977F79" w14:textId="423FB5E1" w:rsidR="00977158" w:rsidRPr="00180727" w:rsidRDefault="00977158" w:rsidP="00C17B0B">
            <w:pPr>
              <w:pStyle w:val="Tabletextindent2"/>
              <w:rPr>
                <w:lang w:eastAsia="en-AU"/>
              </w:rPr>
            </w:pPr>
            <w:r w:rsidRPr="00180727">
              <w:t>Diversional therapy / lifestyle / recreation / activities officer</w:t>
            </w:r>
          </w:p>
        </w:tc>
        <w:tc>
          <w:tcPr>
            <w:tcW w:w="1250" w:type="dxa"/>
            <w:noWrap/>
            <w:vAlign w:val="center"/>
          </w:tcPr>
          <w:p w14:paraId="46021FD8" w14:textId="616DC89D" w:rsidR="00977158" w:rsidRPr="0067223F" w:rsidRDefault="00977158" w:rsidP="0067223F">
            <w:pPr>
              <w:pStyle w:val="TableofAuthorities"/>
            </w:pPr>
            <w:r w:rsidRPr="0067223F">
              <w:t>$4.52</w:t>
            </w:r>
          </w:p>
        </w:tc>
        <w:tc>
          <w:tcPr>
            <w:tcW w:w="1250" w:type="dxa"/>
            <w:noWrap/>
            <w:vAlign w:val="center"/>
          </w:tcPr>
          <w:p w14:paraId="5A8C87F8" w14:textId="250BA22F" w:rsidR="00977158" w:rsidRPr="0067223F" w:rsidRDefault="00977158" w:rsidP="0067223F">
            <w:pPr>
              <w:pStyle w:val="TableofAuthorities"/>
            </w:pPr>
            <w:r w:rsidRPr="0067223F">
              <w:t>$6.32</w:t>
            </w:r>
          </w:p>
        </w:tc>
        <w:tc>
          <w:tcPr>
            <w:tcW w:w="1250" w:type="dxa"/>
            <w:noWrap/>
            <w:vAlign w:val="center"/>
          </w:tcPr>
          <w:p w14:paraId="5C492183" w14:textId="6A7D680C" w:rsidR="00977158" w:rsidRPr="0067223F" w:rsidRDefault="00977158" w:rsidP="0067223F">
            <w:pPr>
              <w:pStyle w:val="TableofAuthorities"/>
            </w:pPr>
            <w:r w:rsidRPr="0067223F">
              <w:t>$9.82</w:t>
            </w:r>
          </w:p>
        </w:tc>
        <w:tc>
          <w:tcPr>
            <w:tcW w:w="1251" w:type="dxa"/>
            <w:noWrap/>
            <w:vAlign w:val="center"/>
          </w:tcPr>
          <w:p w14:paraId="7C97986B" w14:textId="69E142D0" w:rsidR="00977158" w:rsidRPr="0067223F" w:rsidRDefault="00977158" w:rsidP="0067223F">
            <w:pPr>
              <w:pStyle w:val="TableofAuthorities"/>
            </w:pPr>
            <w:r w:rsidRPr="0067223F">
              <w:t>$5.76</w:t>
            </w:r>
          </w:p>
        </w:tc>
      </w:tr>
      <w:tr w:rsidR="00977158" w:rsidRPr="005C23E7" w14:paraId="2112B181" w14:textId="77777777" w:rsidTr="007C5522">
        <w:trPr>
          <w:trHeight w:val="340"/>
        </w:trPr>
        <w:tc>
          <w:tcPr>
            <w:tcW w:w="3969" w:type="dxa"/>
            <w:shd w:val="clear" w:color="000000" w:fill="D8DADA"/>
            <w:vAlign w:val="center"/>
            <w:hideMark/>
          </w:tcPr>
          <w:p w14:paraId="6C2FF0A0" w14:textId="7ABE5A81" w:rsidR="00977158" w:rsidRPr="00547AFC" w:rsidRDefault="00977158" w:rsidP="00FC6A11">
            <w:pPr>
              <w:pStyle w:val="Tabletextindent"/>
              <w:rPr>
                <w:rStyle w:val="Strong"/>
              </w:rPr>
            </w:pPr>
            <w:r w:rsidRPr="00547AFC">
              <w:rPr>
                <w:rStyle w:val="Strong"/>
              </w:rPr>
              <w:t>Total employee labour costs</w:t>
            </w:r>
          </w:p>
        </w:tc>
        <w:tc>
          <w:tcPr>
            <w:tcW w:w="1250" w:type="dxa"/>
            <w:shd w:val="clear" w:color="000000" w:fill="D8DADA"/>
            <w:noWrap/>
            <w:vAlign w:val="center"/>
          </w:tcPr>
          <w:p w14:paraId="062F2C34" w14:textId="33F57B7C" w:rsidR="00977158" w:rsidRPr="00547AFC" w:rsidRDefault="00977158" w:rsidP="00547AFC">
            <w:pPr>
              <w:pStyle w:val="TableofAuthorities"/>
              <w:rPr>
                <w:rStyle w:val="Strong"/>
              </w:rPr>
            </w:pPr>
            <w:r w:rsidRPr="00547AFC">
              <w:rPr>
                <w:rStyle w:val="Strong"/>
              </w:rPr>
              <w:t>$202.65</w:t>
            </w:r>
          </w:p>
        </w:tc>
        <w:tc>
          <w:tcPr>
            <w:tcW w:w="1250" w:type="dxa"/>
            <w:shd w:val="clear" w:color="000000" w:fill="D8DADA"/>
            <w:noWrap/>
            <w:vAlign w:val="center"/>
          </w:tcPr>
          <w:p w14:paraId="5ABF86F4" w14:textId="68362748" w:rsidR="00977158" w:rsidRPr="00547AFC" w:rsidRDefault="00977158" w:rsidP="00547AFC">
            <w:pPr>
              <w:pStyle w:val="TableofAuthorities"/>
              <w:rPr>
                <w:rStyle w:val="Strong"/>
              </w:rPr>
            </w:pPr>
            <w:r w:rsidRPr="00547AFC">
              <w:rPr>
                <w:rStyle w:val="Strong"/>
              </w:rPr>
              <w:t>$227.55</w:t>
            </w:r>
          </w:p>
        </w:tc>
        <w:tc>
          <w:tcPr>
            <w:tcW w:w="1250" w:type="dxa"/>
            <w:shd w:val="clear" w:color="000000" w:fill="D8DADA"/>
            <w:noWrap/>
            <w:vAlign w:val="center"/>
          </w:tcPr>
          <w:p w14:paraId="00A92419" w14:textId="5E97F849" w:rsidR="00977158" w:rsidRPr="00547AFC" w:rsidRDefault="00977158" w:rsidP="00547AFC">
            <w:pPr>
              <w:pStyle w:val="TableofAuthorities"/>
              <w:rPr>
                <w:rStyle w:val="Strong"/>
              </w:rPr>
            </w:pPr>
            <w:r w:rsidRPr="00547AFC">
              <w:rPr>
                <w:rStyle w:val="Strong"/>
              </w:rPr>
              <w:t>$294.86</w:t>
            </w:r>
          </w:p>
        </w:tc>
        <w:tc>
          <w:tcPr>
            <w:tcW w:w="1251" w:type="dxa"/>
            <w:shd w:val="clear" w:color="000000" w:fill="D8DADA"/>
            <w:noWrap/>
            <w:vAlign w:val="center"/>
          </w:tcPr>
          <w:p w14:paraId="73DA844F" w14:textId="7C7AA5A8" w:rsidR="00977158" w:rsidRPr="00547AFC" w:rsidRDefault="00977158" w:rsidP="00547AFC">
            <w:pPr>
              <w:pStyle w:val="TableofAuthorities"/>
              <w:rPr>
                <w:rStyle w:val="Strong"/>
              </w:rPr>
            </w:pPr>
            <w:r w:rsidRPr="00547AFC">
              <w:rPr>
                <w:rStyle w:val="Strong"/>
              </w:rPr>
              <w:t>$220.42</w:t>
            </w:r>
          </w:p>
        </w:tc>
      </w:tr>
      <w:tr w:rsidR="00977158" w:rsidRPr="005C23E7" w14:paraId="3A915409" w14:textId="77777777" w:rsidTr="007C5522">
        <w:trPr>
          <w:trHeight w:val="340"/>
        </w:trPr>
        <w:tc>
          <w:tcPr>
            <w:tcW w:w="3969" w:type="dxa"/>
            <w:shd w:val="clear" w:color="000000" w:fill="E8DEED"/>
            <w:vAlign w:val="center"/>
            <w:hideMark/>
          </w:tcPr>
          <w:p w14:paraId="653068F8" w14:textId="514A1DCD" w:rsidR="00977158" w:rsidRPr="00547AFC" w:rsidRDefault="00977158" w:rsidP="00FC6A11">
            <w:pPr>
              <w:pStyle w:val="Tabletextindent"/>
              <w:rPr>
                <w:rStyle w:val="Strong"/>
              </w:rPr>
            </w:pPr>
            <w:r w:rsidRPr="00547AFC">
              <w:rPr>
                <w:rStyle w:val="Strong"/>
              </w:rPr>
              <w:t>Agency labour costs</w:t>
            </w:r>
          </w:p>
        </w:tc>
        <w:tc>
          <w:tcPr>
            <w:tcW w:w="1250" w:type="dxa"/>
            <w:shd w:val="clear" w:color="000000" w:fill="E8DEED"/>
            <w:noWrap/>
            <w:vAlign w:val="center"/>
          </w:tcPr>
          <w:p w14:paraId="0D37DA66" w14:textId="3F85FE98" w:rsidR="00977158" w:rsidRPr="00547AFC" w:rsidRDefault="00977158" w:rsidP="00547AFC">
            <w:pPr>
              <w:pStyle w:val="TableofAuthorities"/>
            </w:pPr>
          </w:p>
        </w:tc>
        <w:tc>
          <w:tcPr>
            <w:tcW w:w="1250" w:type="dxa"/>
            <w:shd w:val="clear" w:color="000000" w:fill="E8DEED"/>
            <w:noWrap/>
            <w:vAlign w:val="center"/>
          </w:tcPr>
          <w:p w14:paraId="32C2288A" w14:textId="2215F5DE" w:rsidR="00977158" w:rsidRPr="00547AFC" w:rsidRDefault="00977158" w:rsidP="00547AFC">
            <w:pPr>
              <w:pStyle w:val="TableofAuthorities"/>
            </w:pPr>
          </w:p>
        </w:tc>
        <w:tc>
          <w:tcPr>
            <w:tcW w:w="1250" w:type="dxa"/>
            <w:shd w:val="clear" w:color="000000" w:fill="E8DEED"/>
            <w:noWrap/>
            <w:vAlign w:val="center"/>
          </w:tcPr>
          <w:p w14:paraId="5D99F36C" w14:textId="2C0049A4" w:rsidR="00977158" w:rsidRPr="00547AFC" w:rsidRDefault="00977158" w:rsidP="00547AFC">
            <w:pPr>
              <w:pStyle w:val="TableofAuthorities"/>
            </w:pPr>
          </w:p>
        </w:tc>
        <w:tc>
          <w:tcPr>
            <w:tcW w:w="1251" w:type="dxa"/>
            <w:shd w:val="clear" w:color="000000" w:fill="E8DEED"/>
            <w:noWrap/>
            <w:vAlign w:val="center"/>
          </w:tcPr>
          <w:p w14:paraId="761C6666" w14:textId="650FD8E2" w:rsidR="00977158" w:rsidRPr="00547AFC" w:rsidRDefault="00977158" w:rsidP="00547AFC">
            <w:pPr>
              <w:pStyle w:val="TableofAuthorities"/>
            </w:pPr>
          </w:p>
        </w:tc>
      </w:tr>
      <w:tr w:rsidR="00977158" w:rsidRPr="005C23E7" w14:paraId="3099D138" w14:textId="77777777" w:rsidTr="007C5522">
        <w:trPr>
          <w:trHeight w:val="340"/>
        </w:trPr>
        <w:tc>
          <w:tcPr>
            <w:tcW w:w="3969" w:type="dxa"/>
            <w:vAlign w:val="center"/>
            <w:hideMark/>
          </w:tcPr>
          <w:p w14:paraId="7451B635" w14:textId="1ED0E222" w:rsidR="00977158" w:rsidRPr="00180727" w:rsidRDefault="00977158" w:rsidP="00C17B0B">
            <w:pPr>
              <w:pStyle w:val="Tabletextindent2"/>
              <w:rPr>
                <w:lang w:eastAsia="en-AU"/>
              </w:rPr>
            </w:pPr>
            <w:r w:rsidRPr="00180727">
              <w:t>Registered nurses</w:t>
            </w:r>
          </w:p>
        </w:tc>
        <w:tc>
          <w:tcPr>
            <w:tcW w:w="1250" w:type="dxa"/>
            <w:noWrap/>
            <w:vAlign w:val="center"/>
          </w:tcPr>
          <w:p w14:paraId="7DC80064" w14:textId="027FFAFF" w:rsidR="00977158" w:rsidRPr="00B05EC4" w:rsidRDefault="00977158" w:rsidP="0067223F">
            <w:pPr>
              <w:pStyle w:val="TableofAuthorities"/>
              <w:rPr>
                <w:rFonts w:asciiTheme="majorHAnsi" w:hAnsiTheme="majorHAnsi" w:cstheme="majorHAnsi"/>
                <w:lang w:eastAsia="en-AU"/>
              </w:rPr>
            </w:pPr>
            <w:r w:rsidRPr="00B05EC4">
              <w:t>$4.40</w:t>
            </w:r>
          </w:p>
        </w:tc>
        <w:tc>
          <w:tcPr>
            <w:tcW w:w="1250" w:type="dxa"/>
            <w:noWrap/>
            <w:vAlign w:val="center"/>
          </w:tcPr>
          <w:p w14:paraId="7CC40751" w14:textId="05A0FBF6" w:rsidR="00977158" w:rsidRPr="00B05EC4" w:rsidRDefault="00977158" w:rsidP="0067223F">
            <w:pPr>
              <w:pStyle w:val="TableofAuthorities"/>
              <w:rPr>
                <w:rFonts w:asciiTheme="majorHAnsi" w:hAnsiTheme="majorHAnsi" w:cstheme="majorHAnsi"/>
                <w:lang w:eastAsia="en-AU"/>
              </w:rPr>
            </w:pPr>
            <w:r w:rsidRPr="00B05EC4">
              <w:t>$7.09</w:t>
            </w:r>
          </w:p>
        </w:tc>
        <w:tc>
          <w:tcPr>
            <w:tcW w:w="1250" w:type="dxa"/>
            <w:noWrap/>
            <w:vAlign w:val="center"/>
          </w:tcPr>
          <w:p w14:paraId="0759AC89" w14:textId="600073A2" w:rsidR="00977158" w:rsidRPr="00B05EC4" w:rsidRDefault="00977158" w:rsidP="0067223F">
            <w:pPr>
              <w:pStyle w:val="TableofAuthorities"/>
              <w:rPr>
                <w:rFonts w:asciiTheme="majorHAnsi" w:hAnsiTheme="majorHAnsi" w:cstheme="majorHAnsi"/>
                <w:lang w:eastAsia="en-AU"/>
              </w:rPr>
            </w:pPr>
            <w:r w:rsidRPr="00B05EC4">
              <w:t>$17.22</w:t>
            </w:r>
          </w:p>
        </w:tc>
        <w:tc>
          <w:tcPr>
            <w:tcW w:w="1251" w:type="dxa"/>
            <w:noWrap/>
            <w:vAlign w:val="center"/>
          </w:tcPr>
          <w:p w14:paraId="163CABDC" w14:textId="7D280D1F" w:rsidR="00977158" w:rsidRPr="00B05EC4" w:rsidRDefault="00977158" w:rsidP="0067223F">
            <w:pPr>
              <w:pStyle w:val="TableofAuthorities"/>
              <w:rPr>
                <w:rFonts w:asciiTheme="majorHAnsi" w:hAnsiTheme="majorHAnsi" w:cstheme="majorHAnsi"/>
                <w:lang w:eastAsia="en-AU"/>
              </w:rPr>
            </w:pPr>
            <w:r w:rsidRPr="00B05EC4">
              <w:t>$6.41</w:t>
            </w:r>
          </w:p>
        </w:tc>
      </w:tr>
      <w:tr w:rsidR="00977158" w:rsidRPr="005C23E7" w14:paraId="0EA8FA44" w14:textId="77777777" w:rsidTr="007C5522">
        <w:trPr>
          <w:trHeight w:val="340"/>
        </w:trPr>
        <w:tc>
          <w:tcPr>
            <w:tcW w:w="3969" w:type="dxa"/>
            <w:vAlign w:val="center"/>
            <w:hideMark/>
          </w:tcPr>
          <w:p w14:paraId="17FC10F6" w14:textId="1F4F9D45" w:rsidR="00977158" w:rsidRPr="00180727" w:rsidRDefault="00977158" w:rsidP="00C17B0B">
            <w:pPr>
              <w:pStyle w:val="Tabletextindent2"/>
              <w:rPr>
                <w:lang w:eastAsia="en-AU"/>
              </w:rPr>
            </w:pPr>
            <w:r w:rsidRPr="00180727">
              <w:t>Enrolled nurses</w:t>
            </w:r>
          </w:p>
        </w:tc>
        <w:tc>
          <w:tcPr>
            <w:tcW w:w="1250" w:type="dxa"/>
            <w:noWrap/>
            <w:vAlign w:val="center"/>
          </w:tcPr>
          <w:p w14:paraId="3C236903" w14:textId="192A804E" w:rsidR="00977158" w:rsidRPr="00B05EC4" w:rsidRDefault="00977158" w:rsidP="0067223F">
            <w:pPr>
              <w:pStyle w:val="TableofAuthorities"/>
              <w:rPr>
                <w:rFonts w:asciiTheme="majorHAnsi" w:hAnsiTheme="majorHAnsi" w:cstheme="majorHAnsi"/>
                <w:lang w:eastAsia="en-AU"/>
              </w:rPr>
            </w:pPr>
            <w:r w:rsidRPr="00B05EC4">
              <w:t>$0.41</w:t>
            </w:r>
          </w:p>
        </w:tc>
        <w:tc>
          <w:tcPr>
            <w:tcW w:w="1250" w:type="dxa"/>
            <w:noWrap/>
            <w:vAlign w:val="center"/>
          </w:tcPr>
          <w:p w14:paraId="3580620C" w14:textId="384A29B0" w:rsidR="00977158" w:rsidRPr="00B05EC4" w:rsidRDefault="00977158" w:rsidP="0067223F">
            <w:pPr>
              <w:pStyle w:val="TableofAuthorities"/>
              <w:rPr>
                <w:rFonts w:asciiTheme="majorHAnsi" w:hAnsiTheme="majorHAnsi" w:cstheme="majorHAnsi"/>
                <w:lang w:eastAsia="en-AU"/>
              </w:rPr>
            </w:pPr>
            <w:r w:rsidRPr="00B05EC4">
              <w:t>$0.72</w:t>
            </w:r>
          </w:p>
        </w:tc>
        <w:tc>
          <w:tcPr>
            <w:tcW w:w="1250" w:type="dxa"/>
            <w:noWrap/>
            <w:vAlign w:val="center"/>
          </w:tcPr>
          <w:p w14:paraId="193E248D" w14:textId="5257415F" w:rsidR="00977158" w:rsidRPr="00B05EC4" w:rsidRDefault="00977158" w:rsidP="0067223F">
            <w:pPr>
              <w:pStyle w:val="TableofAuthorities"/>
              <w:rPr>
                <w:rFonts w:asciiTheme="majorHAnsi" w:hAnsiTheme="majorHAnsi" w:cstheme="majorHAnsi"/>
                <w:lang w:eastAsia="en-AU"/>
              </w:rPr>
            </w:pPr>
            <w:r w:rsidRPr="00B05EC4">
              <w:t>$7.52</w:t>
            </w:r>
          </w:p>
        </w:tc>
        <w:tc>
          <w:tcPr>
            <w:tcW w:w="1251" w:type="dxa"/>
            <w:noWrap/>
            <w:vAlign w:val="center"/>
          </w:tcPr>
          <w:p w14:paraId="000D05ED" w14:textId="0C2F98CA" w:rsidR="00977158" w:rsidRPr="00B05EC4" w:rsidRDefault="00977158" w:rsidP="0067223F">
            <w:pPr>
              <w:pStyle w:val="TableofAuthorities"/>
              <w:rPr>
                <w:rFonts w:asciiTheme="majorHAnsi" w:hAnsiTheme="majorHAnsi" w:cstheme="majorHAnsi"/>
                <w:lang w:eastAsia="en-AU"/>
              </w:rPr>
            </w:pPr>
            <w:r w:rsidRPr="00B05EC4">
              <w:t>$0.82</w:t>
            </w:r>
          </w:p>
        </w:tc>
      </w:tr>
      <w:tr w:rsidR="00977158" w:rsidRPr="005C23E7" w14:paraId="119FA9A1" w14:textId="77777777" w:rsidTr="007C5522">
        <w:trPr>
          <w:trHeight w:val="340"/>
        </w:trPr>
        <w:tc>
          <w:tcPr>
            <w:tcW w:w="3969" w:type="dxa"/>
            <w:vAlign w:val="center"/>
            <w:hideMark/>
          </w:tcPr>
          <w:p w14:paraId="0395B9C8" w14:textId="61BD1B3F" w:rsidR="00977158" w:rsidRPr="00180727" w:rsidRDefault="00977158" w:rsidP="00C17B0B">
            <w:pPr>
              <w:pStyle w:val="Tabletextindent2"/>
              <w:rPr>
                <w:lang w:eastAsia="en-AU"/>
              </w:rPr>
            </w:pPr>
            <w:r w:rsidRPr="00180727">
              <w:t>Personal care staff / assistants in nursing</w:t>
            </w:r>
          </w:p>
        </w:tc>
        <w:tc>
          <w:tcPr>
            <w:tcW w:w="1250" w:type="dxa"/>
            <w:noWrap/>
            <w:vAlign w:val="center"/>
          </w:tcPr>
          <w:p w14:paraId="2204DBD5" w14:textId="78A02909" w:rsidR="00977158" w:rsidRPr="00B05EC4" w:rsidRDefault="00977158" w:rsidP="0067223F">
            <w:pPr>
              <w:pStyle w:val="TableofAuthorities"/>
              <w:rPr>
                <w:rFonts w:asciiTheme="majorHAnsi" w:hAnsiTheme="majorHAnsi" w:cstheme="majorHAnsi"/>
                <w:lang w:eastAsia="en-AU"/>
              </w:rPr>
            </w:pPr>
            <w:r w:rsidRPr="00B05EC4">
              <w:t>$6.41</w:t>
            </w:r>
          </w:p>
        </w:tc>
        <w:tc>
          <w:tcPr>
            <w:tcW w:w="1250" w:type="dxa"/>
            <w:noWrap/>
            <w:vAlign w:val="center"/>
          </w:tcPr>
          <w:p w14:paraId="2F72482D" w14:textId="1CEF29EE" w:rsidR="00977158" w:rsidRPr="00B05EC4" w:rsidRDefault="00977158" w:rsidP="0067223F">
            <w:pPr>
              <w:pStyle w:val="TableofAuthorities"/>
              <w:rPr>
                <w:rFonts w:asciiTheme="majorHAnsi" w:hAnsiTheme="majorHAnsi" w:cstheme="majorHAnsi"/>
                <w:lang w:eastAsia="en-AU"/>
              </w:rPr>
            </w:pPr>
            <w:r w:rsidRPr="00B05EC4">
              <w:t>$7.62</w:t>
            </w:r>
          </w:p>
        </w:tc>
        <w:tc>
          <w:tcPr>
            <w:tcW w:w="1250" w:type="dxa"/>
            <w:noWrap/>
            <w:vAlign w:val="center"/>
          </w:tcPr>
          <w:p w14:paraId="4E47A6C9" w14:textId="09FB9E98" w:rsidR="00977158" w:rsidRPr="00B05EC4" w:rsidRDefault="00977158" w:rsidP="0067223F">
            <w:pPr>
              <w:pStyle w:val="TableofAuthorities"/>
              <w:rPr>
                <w:rFonts w:asciiTheme="majorHAnsi" w:hAnsiTheme="majorHAnsi" w:cstheme="majorHAnsi"/>
                <w:lang w:eastAsia="en-AU"/>
              </w:rPr>
            </w:pPr>
            <w:r w:rsidRPr="00B05EC4">
              <w:t>$7.72</w:t>
            </w:r>
          </w:p>
        </w:tc>
        <w:tc>
          <w:tcPr>
            <w:tcW w:w="1251" w:type="dxa"/>
            <w:noWrap/>
            <w:vAlign w:val="center"/>
          </w:tcPr>
          <w:p w14:paraId="2DD64EF4" w14:textId="39E860FB" w:rsidR="00977158" w:rsidRPr="00B05EC4" w:rsidRDefault="00977158" w:rsidP="0067223F">
            <w:pPr>
              <w:pStyle w:val="TableofAuthorities"/>
              <w:rPr>
                <w:rFonts w:asciiTheme="majorHAnsi" w:hAnsiTheme="majorHAnsi" w:cstheme="majorHAnsi"/>
                <w:lang w:eastAsia="en-AU"/>
              </w:rPr>
            </w:pPr>
            <w:r w:rsidRPr="00B05EC4">
              <w:t>$7.17</w:t>
            </w:r>
          </w:p>
        </w:tc>
      </w:tr>
      <w:tr w:rsidR="00977158" w:rsidRPr="005C23E7" w14:paraId="110494E4" w14:textId="77777777" w:rsidTr="007C5522">
        <w:trPr>
          <w:trHeight w:val="340"/>
        </w:trPr>
        <w:tc>
          <w:tcPr>
            <w:tcW w:w="3969" w:type="dxa"/>
            <w:vAlign w:val="center"/>
            <w:hideMark/>
          </w:tcPr>
          <w:p w14:paraId="353B47CD" w14:textId="43A92395" w:rsidR="00977158" w:rsidRPr="00180727" w:rsidRDefault="00977158" w:rsidP="00C17B0B">
            <w:pPr>
              <w:pStyle w:val="Tabletextindent2"/>
              <w:rPr>
                <w:lang w:eastAsia="en-AU"/>
              </w:rPr>
            </w:pPr>
            <w:r w:rsidRPr="00180727">
              <w:t>Care management staff</w:t>
            </w:r>
          </w:p>
        </w:tc>
        <w:tc>
          <w:tcPr>
            <w:tcW w:w="1250" w:type="dxa"/>
            <w:noWrap/>
            <w:vAlign w:val="center"/>
          </w:tcPr>
          <w:p w14:paraId="3E3E53CC" w14:textId="1E18CD1B" w:rsidR="00977158" w:rsidRPr="00B05EC4" w:rsidRDefault="00977158" w:rsidP="0067223F">
            <w:pPr>
              <w:pStyle w:val="TableofAuthorities"/>
              <w:rPr>
                <w:rFonts w:asciiTheme="majorHAnsi" w:hAnsiTheme="majorHAnsi" w:cstheme="majorHAnsi"/>
                <w:lang w:eastAsia="en-AU"/>
              </w:rPr>
            </w:pPr>
            <w:r w:rsidRPr="00B05EC4">
              <w:t>$0.02</w:t>
            </w:r>
          </w:p>
        </w:tc>
        <w:tc>
          <w:tcPr>
            <w:tcW w:w="1250" w:type="dxa"/>
            <w:noWrap/>
            <w:vAlign w:val="center"/>
          </w:tcPr>
          <w:p w14:paraId="78218828" w14:textId="54EB058E" w:rsidR="00977158" w:rsidRPr="00B05EC4" w:rsidRDefault="00977158" w:rsidP="0067223F">
            <w:pPr>
              <w:pStyle w:val="TableofAuthorities"/>
              <w:rPr>
                <w:rFonts w:asciiTheme="majorHAnsi" w:hAnsiTheme="majorHAnsi" w:cstheme="majorHAnsi"/>
                <w:lang w:eastAsia="en-AU"/>
              </w:rPr>
            </w:pPr>
            <w:r w:rsidRPr="00B05EC4">
              <w:t>$0.10</w:t>
            </w:r>
          </w:p>
        </w:tc>
        <w:tc>
          <w:tcPr>
            <w:tcW w:w="1250" w:type="dxa"/>
            <w:noWrap/>
            <w:vAlign w:val="center"/>
          </w:tcPr>
          <w:p w14:paraId="39715893" w14:textId="732ADF8D" w:rsidR="00977158" w:rsidRPr="00B05EC4" w:rsidRDefault="00977158" w:rsidP="0067223F">
            <w:pPr>
              <w:pStyle w:val="TableofAuthorities"/>
              <w:rPr>
                <w:rFonts w:asciiTheme="majorHAnsi" w:hAnsiTheme="majorHAnsi" w:cstheme="majorHAnsi"/>
                <w:lang w:eastAsia="en-AU"/>
              </w:rPr>
            </w:pPr>
            <w:r w:rsidRPr="00B05EC4">
              <w:t>$0.22</w:t>
            </w:r>
          </w:p>
        </w:tc>
        <w:tc>
          <w:tcPr>
            <w:tcW w:w="1251" w:type="dxa"/>
            <w:noWrap/>
            <w:vAlign w:val="center"/>
          </w:tcPr>
          <w:p w14:paraId="4C5FC490" w14:textId="77850BA8" w:rsidR="00977158" w:rsidRPr="00B05EC4" w:rsidRDefault="00977158" w:rsidP="0067223F">
            <w:pPr>
              <w:pStyle w:val="TableofAuthorities"/>
              <w:rPr>
                <w:rFonts w:asciiTheme="majorHAnsi" w:hAnsiTheme="majorHAnsi" w:cstheme="majorHAnsi"/>
                <w:lang w:eastAsia="en-AU"/>
              </w:rPr>
            </w:pPr>
            <w:r w:rsidRPr="00B05EC4">
              <w:t>$0.07</w:t>
            </w:r>
          </w:p>
        </w:tc>
      </w:tr>
      <w:tr w:rsidR="00977158" w:rsidRPr="005C23E7" w14:paraId="51F67275" w14:textId="77777777" w:rsidTr="007C5522">
        <w:trPr>
          <w:trHeight w:val="340"/>
        </w:trPr>
        <w:tc>
          <w:tcPr>
            <w:tcW w:w="3969" w:type="dxa"/>
            <w:vAlign w:val="center"/>
            <w:hideMark/>
          </w:tcPr>
          <w:p w14:paraId="77D0BABA" w14:textId="4C700293" w:rsidR="00977158" w:rsidRPr="00180727" w:rsidRDefault="00977158" w:rsidP="00C17B0B">
            <w:pPr>
              <w:pStyle w:val="Tabletextindent2"/>
              <w:rPr>
                <w:lang w:eastAsia="en-AU"/>
              </w:rPr>
            </w:pPr>
            <w:r w:rsidRPr="00180727">
              <w:t xml:space="preserve">Allied health </w:t>
            </w:r>
          </w:p>
        </w:tc>
        <w:tc>
          <w:tcPr>
            <w:tcW w:w="1250" w:type="dxa"/>
            <w:noWrap/>
            <w:vAlign w:val="center"/>
          </w:tcPr>
          <w:p w14:paraId="1D9871DA" w14:textId="64E11207" w:rsidR="00977158" w:rsidRPr="00B05EC4" w:rsidRDefault="00977158" w:rsidP="0067223F">
            <w:pPr>
              <w:pStyle w:val="TableofAuthorities"/>
              <w:rPr>
                <w:rFonts w:asciiTheme="majorHAnsi" w:hAnsiTheme="majorHAnsi" w:cstheme="majorHAnsi"/>
                <w:lang w:eastAsia="en-AU"/>
              </w:rPr>
            </w:pPr>
            <w:r w:rsidRPr="00B05EC4">
              <w:t>$3.70</w:t>
            </w:r>
          </w:p>
        </w:tc>
        <w:tc>
          <w:tcPr>
            <w:tcW w:w="1250" w:type="dxa"/>
            <w:noWrap/>
            <w:vAlign w:val="center"/>
          </w:tcPr>
          <w:p w14:paraId="7C546A78" w14:textId="4DC5C055" w:rsidR="00977158" w:rsidRPr="00B05EC4" w:rsidRDefault="00977158" w:rsidP="0067223F">
            <w:pPr>
              <w:pStyle w:val="TableofAuthorities"/>
              <w:rPr>
                <w:rFonts w:asciiTheme="majorHAnsi" w:hAnsiTheme="majorHAnsi" w:cstheme="majorHAnsi"/>
                <w:lang w:eastAsia="en-AU"/>
              </w:rPr>
            </w:pPr>
            <w:r w:rsidRPr="00B05EC4">
              <w:t>$4.20</w:t>
            </w:r>
          </w:p>
        </w:tc>
        <w:tc>
          <w:tcPr>
            <w:tcW w:w="1250" w:type="dxa"/>
            <w:noWrap/>
            <w:vAlign w:val="center"/>
          </w:tcPr>
          <w:p w14:paraId="4D85793A" w14:textId="0E400814" w:rsidR="00977158" w:rsidRPr="00B05EC4" w:rsidRDefault="00977158" w:rsidP="0067223F">
            <w:pPr>
              <w:pStyle w:val="TableofAuthorities"/>
              <w:rPr>
                <w:rFonts w:asciiTheme="majorHAnsi" w:hAnsiTheme="majorHAnsi" w:cstheme="majorHAnsi"/>
                <w:lang w:eastAsia="en-AU"/>
              </w:rPr>
            </w:pPr>
            <w:r w:rsidRPr="00B05EC4">
              <w:t>$3.25</w:t>
            </w:r>
          </w:p>
        </w:tc>
        <w:tc>
          <w:tcPr>
            <w:tcW w:w="1251" w:type="dxa"/>
            <w:noWrap/>
            <w:vAlign w:val="center"/>
          </w:tcPr>
          <w:p w14:paraId="148874D3" w14:textId="35F5347A" w:rsidR="00977158" w:rsidRPr="00B05EC4" w:rsidRDefault="00977158" w:rsidP="0067223F">
            <w:pPr>
              <w:pStyle w:val="TableofAuthorities"/>
              <w:rPr>
                <w:rFonts w:asciiTheme="majorHAnsi" w:hAnsiTheme="majorHAnsi" w:cstheme="majorHAnsi"/>
                <w:lang w:eastAsia="en-AU"/>
              </w:rPr>
            </w:pPr>
            <w:r w:rsidRPr="00B05EC4">
              <w:t>$3.98</w:t>
            </w:r>
          </w:p>
        </w:tc>
      </w:tr>
      <w:tr w:rsidR="00977158" w:rsidRPr="005C23E7" w14:paraId="090B99E7" w14:textId="77777777" w:rsidTr="007C5522">
        <w:trPr>
          <w:trHeight w:val="340"/>
        </w:trPr>
        <w:tc>
          <w:tcPr>
            <w:tcW w:w="3969" w:type="dxa"/>
            <w:vAlign w:val="center"/>
            <w:hideMark/>
          </w:tcPr>
          <w:p w14:paraId="7691C7FE" w14:textId="57C16920" w:rsidR="00977158" w:rsidRPr="00180727" w:rsidRDefault="00977158" w:rsidP="00C17B0B">
            <w:pPr>
              <w:pStyle w:val="Tabletextindent2"/>
              <w:rPr>
                <w:lang w:eastAsia="en-AU"/>
              </w:rPr>
            </w:pPr>
            <w:r w:rsidRPr="00180727">
              <w:t>Diversional therapy / lifestyle / recreation / activities officer</w:t>
            </w:r>
          </w:p>
        </w:tc>
        <w:tc>
          <w:tcPr>
            <w:tcW w:w="1250" w:type="dxa"/>
            <w:noWrap/>
            <w:vAlign w:val="center"/>
          </w:tcPr>
          <w:p w14:paraId="51B26524" w14:textId="42EE205F" w:rsidR="00977158" w:rsidRPr="00B05EC4" w:rsidRDefault="00977158" w:rsidP="0067223F">
            <w:pPr>
              <w:pStyle w:val="TableofAuthorities"/>
              <w:rPr>
                <w:rFonts w:asciiTheme="majorHAnsi" w:hAnsiTheme="majorHAnsi" w:cstheme="majorHAnsi"/>
                <w:lang w:eastAsia="en-AU"/>
              </w:rPr>
            </w:pPr>
            <w:r w:rsidRPr="00B05EC4">
              <w:t>$0.07</w:t>
            </w:r>
          </w:p>
        </w:tc>
        <w:tc>
          <w:tcPr>
            <w:tcW w:w="1250" w:type="dxa"/>
            <w:noWrap/>
            <w:vAlign w:val="center"/>
          </w:tcPr>
          <w:p w14:paraId="43DEF84F" w14:textId="344806CF" w:rsidR="00977158" w:rsidRPr="00B05EC4" w:rsidRDefault="00977158" w:rsidP="0067223F">
            <w:pPr>
              <w:pStyle w:val="TableofAuthorities"/>
              <w:rPr>
                <w:rFonts w:asciiTheme="majorHAnsi" w:hAnsiTheme="majorHAnsi" w:cstheme="majorHAnsi"/>
                <w:lang w:eastAsia="en-AU"/>
              </w:rPr>
            </w:pPr>
            <w:r w:rsidRPr="00B05EC4">
              <w:t>$0.02</w:t>
            </w:r>
          </w:p>
        </w:tc>
        <w:tc>
          <w:tcPr>
            <w:tcW w:w="1250" w:type="dxa"/>
            <w:noWrap/>
            <w:vAlign w:val="center"/>
          </w:tcPr>
          <w:p w14:paraId="5BE8CD8F" w14:textId="2C729414" w:rsidR="00977158" w:rsidRPr="00B05EC4" w:rsidRDefault="00977158" w:rsidP="0067223F">
            <w:pPr>
              <w:pStyle w:val="TableofAuthorities"/>
              <w:rPr>
                <w:rFonts w:asciiTheme="majorHAnsi" w:hAnsiTheme="majorHAnsi" w:cstheme="majorHAnsi"/>
                <w:lang w:eastAsia="en-AU"/>
              </w:rPr>
            </w:pPr>
            <w:r w:rsidRPr="00B05EC4">
              <w:t>$0.03</w:t>
            </w:r>
          </w:p>
        </w:tc>
        <w:tc>
          <w:tcPr>
            <w:tcW w:w="1251" w:type="dxa"/>
            <w:noWrap/>
            <w:vAlign w:val="center"/>
          </w:tcPr>
          <w:p w14:paraId="0D22BF25" w14:textId="31741B4E" w:rsidR="00977158" w:rsidRPr="00B05EC4" w:rsidRDefault="00977158" w:rsidP="0067223F">
            <w:pPr>
              <w:pStyle w:val="TableofAuthorities"/>
              <w:rPr>
                <w:rFonts w:asciiTheme="majorHAnsi" w:hAnsiTheme="majorHAnsi" w:cstheme="majorHAnsi"/>
                <w:lang w:eastAsia="en-AU"/>
              </w:rPr>
            </w:pPr>
            <w:r w:rsidRPr="00B05EC4">
              <w:t>$0.04</w:t>
            </w:r>
          </w:p>
        </w:tc>
      </w:tr>
      <w:tr w:rsidR="00977158" w:rsidRPr="005C23E7" w14:paraId="72EF77AA" w14:textId="77777777" w:rsidTr="007C5522">
        <w:trPr>
          <w:trHeight w:val="340"/>
        </w:trPr>
        <w:tc>
          <w:tcPr>
            <w:tcW w:w="3969" w:type="dxa"/>
            <w:shd w:val="clear" w:color="000000" w:fill="D8DADA"/>
            <w:vAlign w:val="center"/>
            <w:hideMark/>
          </w:tcPr>
          <w:p w14:paraId="1D1BF3E2" w14:textId="18F2C572" w:rsidR="00977158" w:rsidRPr="00547AFC" w:rsidRDefault="00977158" w:rsidP="00FC6A11">
            <w:pPr>
              <w:pStyle w:val="Tabletextindent"/>
              <w:rPr>
                <w:rStyle w:val="Strong"/>
              </w:rPr>
            </w:pPr>
            <w:r w:rsidRPr="00547AFC">
              <w:rPr>
                <w:rStyle w:val="Strong"/>
              </w:rPr>
              <w:t>Total agency labour costs</w:t>
            </w:r>
          </w:p>
        </w:tc>
        <w:tc>
          <w:tcPr>
            <w:tcW w:w="1250" w:type="dxa"/>
            <w:shd w:val="clear" w:color="000000" w:fill="D8DADA"/>
            <w:noWrap/>
            <w:vAlign w:val="center"/>
          </w:tcPr>
          <w:p w14:paraId="5467EB15" w14:textId="4472F47B" w:rsidR="00977158" w:rsidRPr="00547AFC" w:rsidRDefault="00977158" w:rsidP="00547AFC">
            <w:pPr>
              <w:pStyle w:val="TableofAuthorities"/>
              <w:rPr>
                <w:rStyle w:val="Strong"/>
              </w:rPr>
            </w:pPr>
            <w:r w:rsidRPr="00547AFC">
              <w:rPr>
                <w:rStyle w:val="Strong"/>
              </w:rPr>
              <w:t>$15.01</w:t>
            </w:r>
          </w:p>
        </w:tc>
        <w:tc>
          <w:tcPr>
            <w:tcW w:w="1250" w:type="dxa"/>
            <w:shd w:val="clear" w:color="000000" w:fill="D8DADA"/>
            <w:noWrap/>
            <w:vAlign w:val="center"/>
          </w:tcPr>
          <w:p w14:paraId="31B2777F" w14:textId="44F22710" w:rsidR="00977158" w:rsidRPr="00547AFC" w:rsidRDefault="00977158" w:rsidP="00547AFC">
            <w:pPr>
              <w:pStyle w:val="TableofAuthorities"/>
              <w:rPr>
                <w:rStyle w:val="Strong"/>
              </w:rPr>
            </w:pPr>
            <w:r w:rsidRPr="00547AFC">
              <w:rPr>
                <w:rStyle w:val="Strong"/>
              </w:rPr>
              <w:t>$19.75</w:t>
            </w:r>
          </w:p>
        </w:tc>
        <w:tc>
          <w:tcPr>
            <w:tcW w:w="1250" w:type="dxa"/>
            <w:shd w:val="clear" w:color="000000" w:fill="D8DADA"/>
            <w:noWrap/>
            <w:vAlign w:val="center"/>
          </w:tcPr>
          <w:p w14:paraId="269F0813" w14:textId="36CFA500" w:rsidR="00977158" w:rsidRPr="00547AFC" w:rsidRDefault="00977158" w:rsidP="00547AFC">
            <w:pPr>
              <w:pStyle w:val="TableofAuthorities"/>
              <w:rPr>
                <w:rStyle w:val="Strong"/>
              </w:rPr>
            </w:pPr>
            <w:r w:rsidRPr="00547AFC">
              <w:rPr>
                <w:rStyle w:val="Strong"/>
              </w:rPr>
              <w:t>$35.95</w:t>
            </w:r>
          </w:p>
        </w:tc>
        <w:tc>
          <w:tcPr>
            <w:tcW w:w="1251" w:type="dxa"/>
            <w:shd w:val="clear" w:color="000000" w:fill="D8DADA"/>
            <w:noWrap/>
            <w:vAlign w:val="center"/>
          </w:tcPr>
          <w:p w14:paraId="3E057893" w14:textId="496B7A51" w:rsidR="00977158" w:rsidRPr="00547AFC" w:rsidRDefault="00977158" w:rsidP="00547AFC">
            <w:pPr>
              <w:pStyle w:val="TableofAuthorities"/>
              <w:rPr>
                <w:rStyle w:val="Strong"/>
              </w:rPr>
            </w:pPr>
            <w:r w:rsidRPr="00547AFC">
              <w:rPr>
                <w:rStyle w:val="Strong"/>
              </w:rPr>
              <w:t>$18.50</w:t>
            </w:r>
          </w:p>
        </w:tc>
      </w:tr>
      <w:tr w:rsidR="00977158" w:rsidRPr="005C23E7" w14:paraId="4ADB536D" w14:textId="77777777" w:rsidTr="007C5522">
        <w:trPr>
          <w:trHeight w:val="340"/>
        </w:trPr>
        <w:tc>
          <w:tcPr>
            <w:tcW w:w="3969" w:type="dxa"/>
            <w:shd w:val="clear" w:color="000000" w:fill="D8DADA"/>
            <w:vAlign w:val="center"/>
            <w:hideMark/>
          </w:tcPr>
          <w:p w14:paraId="67CEB3E9" w14:textId="2DF7CEEA" w:rsidR="00977158" w:rsidRPr="00547AFC" w:rsidRDefault="00977158" w:rsidP="00547AFC">
            <w:pPr>
              <w:pStyle w:val="TableofAuthorities"/>
              <w:rPr>
                <w:rStyle w:val="Strong"/>
              </w:rPr>
            </w:pPr>
            <w:r w:rsidRPr="00547AFC">
              <w:rPr>
                <w:rStyle w:val="Strong"/>
              </w:rPr>
              <w:t>Total direct care labour costs</w:t>
            </w:r>
          </w:p>
        </w:tc>
        <w:tc>
          <w:tcPr>
            <w:tcW w:w="1250" w:type="dxa"/>
            <w:shd w:val="clear" w:color="000000" w:fill="D8DADA"/>
            <w:noWrap/>
            <w:vAlign w:val="center"/>
          </w:tcPr>
          <w:p w14:paraId="7FD8D4EC" w14:textId="2FF9752D" w:rsidR="00977158" w:rsidRPr="00547AFC" w:rsidRDefault="00977158" w:rsidP="00547AFC">
            <w:pPr>
              <w:pStyle w:val="TableofAuthorities"/>
              <w:rPr>
                <w:rStyle w:val="Strong"/>
              </w:rPr>
            </w:pPr>
            <w:r w:rsidRPr="00547AFC">
              <w:rPr>
                <w:rStyle w:val="Strong"/>
              </w:rPr>
              <w:t>$217.65</w:t>
            </w:r>
          </w:p>
        </w:tc>
        <w:tc>
          <w:tcPr>
            <w:tcW w:w="1250" w:type="dxa"/>
            <w:shd w:val="clear" w:color="000000" w:fill="D8DADA"/>
            <w:noWrap/>
            <w:vAlign w:val="center"/>
          </w:tcPr>
          <w:p w14:paraId="3C6D556D" w14:textId="76A1EA6A" w:rsidR="00977158" w:rsidRPr="00547AFC" w:rsidRDefault="00977158" w:rsidP="00547AFC">
            <w:pPr>
              <w:pStyle w:val="TableofAuthorities"/>
              <w:rPr>
                <w:rStyle w:val="Strong"/>
              </w:rPr>
            </w:pPr>
            <w:r w:rsidRPr="00547AFC">
              <w:rPr>
                <w:rStyle w:val="Strong"/>
              </w:rPr>
              <w:t>$247.31</w:t>
            </w:r>
          </w:p>
        </w:tc>
        <w:tc>
          <w:tcPr>
            <w:tcW w:w="1250" w:type="dxa"/>
            <w:shd w:val="clear" w:color="000000" w:fill="D8DADA"/>
            <w:noWrap/>
            <w:vAlign w:val="center"/>
          </w:tcPr>
          <w:p w14:paraId="4972FB75" w14:textId="01CA5AAA" w:rsidR="00977158" w:rsidRPr="00547AFC" w:rsidRDefault="00977158" w:rsidP="00547AFC">
            <w:pPr>
              <w:pStyle w:val="TableofAuthorities"/>
              <w:rPr>
                <w:rStyle w:val="Strong"/>
              </w:rPr>
            </w:pPr>
            <w:r w:rsidRPr="00547AFC">
              <w:rPr>
                <w:rStyle w:val="Strong"/>
              </w:rPr>
              <w:t>$330.82</w:t>
            </w:r>
          </w:p>
        </w:tc>
        <w:tc>
          <w:tcPr>
            <w:tcW w:w="1251" w:type="dxa"/>
            <w:shd w:val="clear" w:color="000000" w:fill="D8DADA"/>
            <w:noWrap/>
            <w:vAlign w:val="center"/>
          </w:tcPr>
          <w:p w14:paraId="5B258E92" w14:textId="16EBDBD8" w:rsidR="00977158" w:rsidRPr="00547AFC" w:rsidRDefault="00977158" w:rsidP="00547AFC">
            <w:pPr>
              <w:pStyle w:val="TableofAuthorities"/>
              <w:rPr>
                <w:rStyle w:val="Strong"/>
              </w:rPr>
            </w:pPr>
            <w:r w:rsidRPr="00547AFC">
              <w:rPr>
                <w:rStyle w:val="Strong"/>
              </w:rPr>
              <w:t>$238.92</w:t>
            </w:r>
          </w:p>
        </w:tc>
      </w:tr>
      <w:tr w:rsidR="00D80208" w:rsidRPr="005C23E7" w14:paraId="569B4378" w14:textId="77777777" w:rsidTr="007C5522">
        <w:trPr>
          <w:trHeight w:val="340"/>
        </w:trPr>
        <w:tc>
          <w:tcPr>
            <w:tcW w:w="3969" w:type="dxa"/>
            <w:shd w:val="clear" w:color="000000" w:fill="E8DEED"/>
            <w:vAlign w:val="center"/>
            <w:hideMark/>
          </w:tcPr>
          <w:p w14:paraId="5B1C5503" w14:textId="7FC683FD" w:rsidR="00D80208" w:rsidRPr="00547AFC" w:rsidRDefault="00D80208" w:rsidP="00547AFC">
            <w:pPr>
              <w:pStyle w:val="TableofAuthorities"/>
              <w:rPr>
                <w:rStyle w:val="Strong"/>
              </w:rPr>
            </w:pPr>
            <w:r w:rsidRPr="00547AFC">
              <w:rPr>
                <w:rStyle w:val="Strong"/>
              </w:rPr>
              <w:t>Care consumables expenses</w:t>
            </w:r>
          </w:p>
        </w:tc>
        <w:tc>
          <w:tcPr>
            <w:tcW w:w="1250" w:type="dxa"/>
            <w:shd w:val="clear" w:color="000000" w:fill="E8DEED"/>
            <w:noWrap/>
            <w:vAlign w:val="center"/>
          </w:tcPr>
          <w:p w14:paraId="68F63AD0" w14:textId="069CCEAD" w:rsidR="00D80208" w:rsidRPr="00547AFC" w:rsidRDefault="00D80208" w:rsidP="00547AFC">
            <w:pPr>
              <w:pStyle w:val="TableofAuthorities"/>
            </w:pPr>
          </w:p>
        </w:tc>
        <w:tc>
          <w:tcPr>
            <w:tcW w:w="1250" w:type="dxa"/>
            <w:shd w:val="clear" w:color="000000" w:fill="E8DEED"/>
            <w:noWrap/>
            <w:vAlign w:val="center"/>
          </w:tcPr>
          <w:p w14:paraId="493B3EE3" w14:textId="75101FB1" w:rsidR="00D80208" w:rsidRPr="00547AFC" w:rsidRDefault="00D80208" w:rsidP="00547AFC">
            <w:pPr>
              <w:pStyle w:val="TableofAuthorities"/>
            </w:pPr>
          </w:p>
        </w:tc>
        <w:tc>
          <w:tcPr>
            <w:tcW w:w="1250" w:type="dxa"/>
            <w:shd w:val="clear" w:color="000000" w:fill="E8DEED"/>
            <w:noWrap/>
            <w:vAlign w:val="center"/>
          </w:tcPr>
          <w:p w14:paraId="00E877F0" w14:textId="52146FC1" w:rsidR="00D80208" w:rsidRPr="00547AFC" w:rsidRDefault="00D80208" w:rsidP="00547AFC">
            <w:pPr>
              <w:pStyle w:val="TableofAuthorities"/>
            </w:pPr>
          </w:p>
        </w:tc>
        <w:tc>
          <w:tcPr>
            <w:tcW w:w="1251" w:type="dxa"/>
            <w:shd w:val="clear" w:color="000000" w:fill="E8DEED"/>
            <w:noWrap/>
            <w:vAlign w:val="center"/>
          </w:tcPr>
          <w:p w14:paraId="714DF41F" w14:textId="2CF1C4B7" w:rsidR="00D80208" w:rsidRPr="00547AFC" w:rsidRDefault="00D80208" w:rsidP="00547AFC">
            <w:pPr>
              <w:pStyle w:val="TableofAuthorities"/>
            </w:pPr>
          </w:p>
        </w:tc>
      </w:tr>
      <w:tr w:rsidR="00CC08BF" w:rsidRPr="005C23E7" w14:paraId="2AEF5B03" w14:textId="77777777" w:rsidTr="007C5522">
        <w:trPr>
          <w:trHeight w:val="340"/>
        </w:trPr>
        <w:tc>
          <w:tcPr>
            <w:tcW w:w="3969" w:type="dxa"/>
            <w:vAlign w:val="center"/>
            <w:hideMark/>
          </w:tcPr>
          <w:p w14:paraId="1D7841DD" w14:textId="7730D735" w:rsidR="00CC08BF" w:rsidRPr="00180727" w:rsidRDefault="00CC08BF" w:rsidP="0067223F">
            <w:pPr>
              <w:pStyle w:val="Tabletextindent"/>
              <w:rPr>
                <w:lang w:eastAsia="en-AU"/>
              </w:rPr>
            </w:pPr>
            <w:r w:rsidRPr="00180727">
              <w:t xml:space="preserve">Medical supplies </w:t>
            </w:r>
          </w:p>
        </w:tc>
        <w:tc>
          <w:tcPr>
            <w:tcW w:w="1250" w:type="dxa"/>
            <w:noWrap/>
            <w:vAlign w:val="center"/>
          </w:tcPr>
          <w:p w14:paraId="29838B03" w14:textId="37247D0C" w:rsidR="00CC08BF" w:rsidRPr="00B05EC4" w:rsidRDefault="00CC08BF" w:rsidP="0067223F">
            <w:pPr>
              <w:pStyle w:val="TableofAuthorities"/>
              <w:rPr>
                <w:rFonts w:asciiTheme="majorHAnsi" w:hAnsiTheme="majorHAnsi" w:cstheme="majorHAnsi"/>
                <w:lang w:eastAsia="en-AU"/>
              </w:rPr>
            </w:pPr>
            <w:r w:rsidRPr="00B05EC4">
              <w:t>$2.91</w:t>
            </w:r>
          </w:p>
        </w:tc>
        <w:tc>
          <w:tcPr>
            <w:tcW w:w="1250" w:type="dxa"/>
            <w:noWrap/>
            <w:vAlign w:val="center"/>
          </w:tcPr>
          <w:p w14:paraId="3678AFC2" w14:textId="173134C9" w:rsidR="00CC08BF" w:rsidRPr="00B05EC4" w:rsidRDefault="00CC08BF" w:rsidP="0067223F">
            <w:pPr>
              <w:pStyle w:val="TableofAuthorities"/>
              <w:rPr>
                <w:rFonts w:asciiTheme="majorHAnsi" w:hAnsiTheme="majorHAnsi" w:cstheme="majorHAnsi"/>
                <w:lang w:eastAsia="en-AU"/>
              </w:rPr>
            </w:pPr>
            <w:r w:rsidRPr="00B05EC4">
              <w:t>$3.74</w:t>
            </w:r>
          </w:p>
        </w:tc>
        <w:tc>
          <w:tcPr>
            <w:tcW w:w="1250" w:type="dxa"/>
            <w:noWrap/>
            <w:vAlign w:val="center"/>
          </w:tcPr>
          <w:p w14:paraId="4EFB6BC2" w14:textId="2AF6CB44" w:rsidR="00CC08BF" w:rsidRPr="00B05EC4" w:rsidRDefault="00CC08BF" w:rsidP="0067223F">
            <w:pPr>
              <w:pStyle w:val="TableofAuthorities"/>
              <w:rPr>
                <w:rFonts w:asciiTheme="majorHAnsi" w:hAnsiTheme="majorHAnsi" w:cstheme="majorHAnsi"/>
                <w:lang w:eastAsia="en-AU"/>
              </w:rPr>
            </w:pPr>
            <w:r w:rsidRPr="00B05EC4">
              <w:t>$4.90</w:t>
            </w:r>
          </w:p>
        </w:tc>
        <w:tc>
          <w:tcPr>
            <w:tcW w:w="1251" w:type="dxa"/>
            <w:noWrap/>
            <w:vAlign w:val="center"/>
          </w:tcPr>
          <w:p w14:paraId="1E61D9DB" w14:textId="402567C0" w:rsidR="00CC08BF" w:rsidRPr="00B05EC4" w:rsidRDefault="00CC08BF" w:rsidP="0067223F">
            <w:pPr>
              <w:pStyle w:val="TableofAuthorities"/>
              <w:rPr>
                <w:rFonts w:asciiTheme="majorHAnsi" w:hAnsiTheme="majorHAnsi" w:cstheme="majorHAnsi"/>
                <w:lang w:eastAsia="en-AU"/>
              </w:rPr>
            </w:pPr>
            <w:r w:rsidRPr="00B05EC4">
              <w:t>$3.47</w:t>
            </w:r>
          </w:p>
        </w:tc>
      </w:tr>
      <w:tr w:rsidR="00CC08BF" w:rsidRPr="005C23E7" w14:paraId="0914E536" w14:textId="77777777" w:rsidTr="007C5522">
        <w:trPr>
          <w:trHeight w:val="340"/>
        </w:trPr>
        <w:tc>
          <w:tcPr>
            <w:tcW w:w="3969" w:type="dxa"/>
            <w:vAlign w:val="center"/>
            <w:hideMark/>
          </w:tcPr>
          <w:p w14:paraId="3B833B43" w14:textId="1B852B64" w:rsidR="00CC08BF" w:rsidRPr="00180727" w:rsidRDefault="00CC08BF" w:rsidP="0067223F">
            <w:pPr>
              <w:pStyle w:val="Tabletextindent"/>
              <w:rPr>
                <w:lang w:eastAsia="en-AU"/>
              </w:rPr>
            </w:pPr>
            <w:r w:rsidRPr="00180727">
              <w:t>Incontinence supplies</w:t>
            </w:r>
          </w:p>
        </w:tc>
        <w:tc>
          <w:tcPr>
            <w:tcW w:w="1250" w:type="dxa"/>
            <w:noWrap/>
            <w:vAlign w:val="center"/>
          </w:tcPr>
          <w:p w14:paraId="34854385" w14:textId="78B58680" w:rsidR="00CC08BF" w:rsidRPr="00B05EC4" w:rsidRDefault="00CC08BF" w:rsidP="0067223F">
            <w:pPr>
              <w:pStyle w:val="TableofAuthorities"/>
              <w:rPr>
                <w:rFonts w:asciiTheme="majorHAnsi" w:hAnsiTheme="majorHAnsi" w:cstheme="majorHAnsi"/>
                <w:lang w:eastAsia="en-AU"/>
              </w:rPr>
            </w:pPr>
            <w:r w:rsidRPr="00B05EC4">
              <w:t>$2.13</w:t>
            </w:r>
          </w:p>
        </w:tc>
        <w:tc>
          <w:tcPr>
            <w:tcW w:w="1250" w:type="dxa"/>
            <w:noWrap/>
            <w:vAlign w:val="center"/>
          </w:tcPr>
          <w:p w14:paraId="777C1869" w14:textId="00ADBC51" w:rsidR="00CC08BF" w:rsidRPr="00B05EC4" w:rsidRDefault="00CC08BF" w:rsidP="0067223F">
            <w:pPr>
              <w:pStyle w:val="TableofAuthorities"/>
              <w:rPr>
                <w:rFonts w:asciiTheme="majorHAnsi" w:hAnsiTheme="majorHAnsi" w:cstheme="majorHAnsi"/>
                <w:lang w:eastAsia="en-AU"/>
              </w:rPr>
            </w:pPr>
            <w:r w:rsidRPr="00B05EC4">
              <w:t>$2.28</w:t>
            </w:r>
          </w:p>
        </w:tc>
        <w:tc>
          <w:tcPr>
            <w:tcW w:w="1250" w:type="dxa"/>
            <w:noWrap/>
            <w:vAlign w:val="center"/>
          </w:tcPr>
          <w:p w14:paraId="6EC15ED7" w14:textId="301D0CE6" w:rsidR="00CC08BF" w:rsidRPr="00B05EC4" w:rsidRDefault="00CC08BF" w:rsidP="0067223F">
            <w:pPr>
              <w:pStyle w:val="TableofAuthorities"/>
              <w:rPr>
                <w:rFonts w:asciiTheme="majorHAnsi" w:hAnsiTheme="majorHAnsi" w:cstheme="majorHAnsi"/>
                <w:lang w:eastAsia="en-AU"/>
              </w:rPr>
            </w:pPr>
            <w:r w:rsidRPr="00B05EC4">
              <w:t>$2.08</w:t>
            </w:r>
          </w:p>
        </w:tc>
        <w:tc>
          <w:tcPr>
            <w:tcW w:w="1251" w:type="dxa"/>
            <w:noWrap/>
            <w:vAlign w:val="center"/>
          </w:tcPr>
          <w:p w14:paraId="0B605120" w14:textId="2BC516E8" w:rsidR="00CC08BF" w:rsidRPr="00B05EC4" w:rsidRDefault="00CC08BF" w:rsidP="0067223F">
            <w:pPr>
              <w:pStyle w:val="TableofAuthorities"/>
              <w:rPr>
                <w:rFonts w:asciiTheme="majorHAnsi" w:hAnsiTheme="majorHAnsi" w:cstheme="majorHAnsi"/>
                <w:lang w:eastAsia="en-AU"/>
              </w:rPr>
            </w:pPr>
            <w:r w:rsidRPr="00B05EC4">
              <w:t>$2.22</w:t>
            </w:r>
          </w:p>
        </w:tc>
      </w:tr>
      <w:tr w:rsidR="00CC08BF" w:rsidRPr="005C23E7" w14:paraId="0B1EBB9C" w14:textId="77777777" w:rsidTr="007C5522">
        <w:trPr>
          <w:trHeight w:val="340"/>
        </w:trPr>
        <w:tc>
          <w:tcPr>
            <w:tcW w:w="3969" w:type="dxa"/>
            <w:vAlign w:val="center"/>
            <w:hideMark/>
          </w:tcPr>
          <w:p w14:paraId="01A9FF05" w14:textId="12599CD0" w:rsidR="00CC08BF" w:rsidRPr="00180727" w:rsidRDefault="00CC08BF" w:rsidP="0067223F">
            <w:pPr>
              <w:pStyle w:val="Tabletextindent"/>
              <w:rPr>
                <w:lang w:eastAsia="en-AU"/>
              </w:rPr>
            </w:pPr>
            <w:r w:rsidRPr="00180727">
              <w:t xml:space="preserve">Nutritional supplements </w:t>
            </w:r>
          </w:p>
        </w:tc>
        <w:tc>
          <w:tcPr>
            <w:tcW w:w="1250" w:type="dxa"/>
            <w:noWrap/>
            <w:vAlign w:val="center"/>
          </w:tcPr>
          <w:p w14:paraId="71A91158" w14:textId="541C1676" w:rsidR="00CC08BF" w:rsidRPr="00B05EC4" w:rsidRDefault="00CC08BF" w:rsidP="0067223F">
            <w:pPr>
              <w:pStyle w:val="TableofAuthorities"/>
              <w:rPr>
                <w:rFonts w:asciiTheme="majorHAnsi" w:hAnsiTheme="majorHAnsi" w:cstheme="majorHAnsi"/>
                <w:lang w:eastAsia="en-AU"/>
              </w:rPr>
            </w:pPr>
            <w:r w:rsidRPr="00B05EC4">
              <w:t>$0.64</w:t>
            </w:r>
          </w:p>
        </w:tc>
        <w:tc>
          <w:tcPr>
            <w:tcW w:w="1250" w:type="dxa"/>
            <w:noWrap/>
            <w:vAlign w:val="center"/>
          </w:tcPr>
          <w:p w14:paraId="7E0B5573" w14:textId="2EEE3197" w:rsidR="00CC08BF" w:rsidRPr="00B05EC4" w:rsidRDefault="00CC08BF" w:rsidP="0067223F">
            <w:pPr>
              <w:pStyle w:val="TableofAuthorities"/>
              <w:rPr>
                <w:rFonts w:asciiTheme="majorHAnsi" w:hAnsiTheme="majorHAnsi" w:cstheme="majorHAnsi"/>
                <w:lang w:eastAsia="en-AU"/>
              </w:rPr>
            </w:pPr>
            <w:r w:rsidRPr="00B05EC4">
              <w:t>$0.70</w:t>
            </w:r>
          </w:p>
        </w:tc>
        <w:tc>
          <w:tcPr>
            <w:tcW w:w="1250" w:type="dxa"/>
            <w:noWrap/>
            <w:vAlign w:val="center"/>
          </w:tcPr>
          <w:p w14:paraId="13DA2B85" w14:textId="7A6FCAD4" w:rsidR="00CC08BF" w:rsidRPr="00B05EC4" w:rsidRDefault="00CC08BF" w:rsidP="0067223F">
            <w:pPr>
              <w:pStyle w:val="TableofAuthorities"/>
              <w:rPr>
                <w:rFonts w:asciiTheme="majorHAnsi" w:hAnsiTheme="majorHAnsi" w:cstheme="majorHAnsi"/>
                <w:lang w:eastAsia="en-AU"/>
              </w:rPr>
            </w:pPr>
            <w:r w:rsidRPr="00B05EC4">
              <w:t>$0.83</w:t>
            </w:r>
          </w:p>
        </w:tc>
        <w:tc>
          <w:tcPr>
            <w:tcW w:w="1251" w:type="dxa"/>
            <w:noWrap/>
            <w:vAlign w:val="center"/>
          </w:tcPr>
          <w:p w14:paraId="33C441D8" w14:textId="7E67A4A2" w:rsidR="00CC08BF" w:rsidRPr="00B05EC4" w:rsidRDefault="00CC08BF" w:rsidP="0067223F">
            <w:pPr>
              <w:pStyle w:val="TableofAuthorities"/>
              <w:rPr>
                <w:rFonts w:asciiTheme="majorHAnsi" w:hAnsiTheme="majorHAnsi" w:cstheme="majorHAnsi"/>
                <w:lang w:eastAsia="en-AU"/>
              </w:rPr>
            </w:pPr>
            <w:r w:rsidRPr="00B05EC4">
              <w:t>$0.68</w:t>
            </w:r>
          </w:p>
        </w:tc>
      </w:tr>
      <w:tr w:rsidR="00CC08BF" w:rsidRPr="005C23E7" w14:paraId="2C63980F" w14:textId="77777777" w:rsidTr="007C5522">
        <w:trPr>
          <w:trHeight w:val="340"/>
        </w:trPr>
        <w:tc>
          <w:tcPr>
            <w:tcW w:w="3969" w:type="dxa"/>
            <w:vAlign w:val="center"/>
            <w:hideMark/>
          </w:tcPr>
          <w:p w14:paraId="351015BB" w14:textId="713B34D4" w:rsidR="00CC08BF" w:rsidRPr="00180727" w:rsidRDefault="00CC08BF" w:rsidP="0067223F">
            <w:pPr>
              <w:pStyle w:val="Tabletextindent"/>
              <w:rPr>
                <w:lang w:eastAsia="en-AU"/>
              </w:rPr>
            </w:pPr>
            <w:r w:rsidRPr="00180727">
              <w:t>Health living expenses</w:t>
            </w:r>
          </w:p>
        </w:tc>
        <w:tc>
          <w:tcPr>
            <w:tcW w:w="1250" w:type="dxa"/>
            <w:noWrap/>
            <w:vAlign w:val="center"/>
          </w:tcPr>
          <w:p w14:paraId="451E7A67" w14:textId="219FC25A" w:rsidR="00CC08BF" w:rsidRPr="00B05EC4" w:rsidRDefault="00CC08BF" w:rsidP="0067223F">
            <w:pPr>
              <w:pStyle w:val="TableofAuthorities"/>
              <w:rPr>
                <w:rFonts w:asciiTheme="majorHAnsi" w:hAnsiTheme="majorHAnsi" w:cstheme="majorHAnsi"/>
                <w:lang w:eastAsia="en-AU"/>
              </w:rPr>
            </w:pPr>
            <w:r w:rsidRPr="00B05EC4">
              <w:t>$0.07</w:t>
            </w:r>
          </w:p>
        </w:tc>
        <w:tc>
          <w:tcPr>
            <w:tcW w:w="1250" w:type="dxa"/>
            <w:noWrap/>
            <w:vAlign w:val="center"/>
          </w:tcPr>
          <w:p w14:paraId="3D4AA898" w14:textId="70822792" w:rsidR="00CC08BF" w:rsidRPr="00B05EC4" w:rsidRDefault="00CC08BF" w:rsidP="0067223F">
            <w:pPr>
              <w:pStyle w:val="TableofAuthorities"/>
              <w:rPr>
                <w:rFonts w:asciiTheme="majorHAnsi" w:hAnsiTheme="majorHAnsi" w:cstheme="majorHAnsi"/>
                <w:lang w:eastAsia="en-AU"/>
              </w:rPr>
            </w:pPr>
            <w:r w:rsidRPr="00B05EC4">
              <w:t>$0.06</w:t>
            </w:r>
          </w:p>
        </w:tc>
        <w:tc>
          <w:tcPr>
            <w:tcW w:w="1250" w:type="dxa"/>
            <w:noWrap/>
            <w:vAlign w:val="center"/>
          </w:tcPr>
          <w:p w14:paraId="7432ADA0" w14:textId="2A3D5708" w:rsidR="00CC08BF" w:rsidRPr="00B05EC4" w:rsidRDefault="00CC08BF" w:rsidP="0067223F">
            <w:pPr>
              <w:pStyle w:val="TableofAuthorities"/>
              <w:rPr>
                <w:rFonts w:asciiTheme="majorHAnsi" w:hAnsiTheme="majorHAnsi" w:cstheme="majorHAnsi"/>
                <w:lang w:eastAsia="en-AU"/>
              </w:rPr>
            </w:pPr>
            <w:r w:rsidRPr="00B05EC4">
              <w:t>$0.07</w:t>
            </w:r>
          </w:p>
        </w:tc>
        <w:tc>
          <w:tcPr>
            <w:tcW w:w="1251" w:type="dxa"/>
            <w:noWrap/>
            <w:vAlign w:val="center"/>
          </w:tcPr>
          <w:p w14:paraId="573BCE3B" w14:textId="618FBAA2" w:rsidR="00CC08BF" w:rsidRPr="00B05EC4" w:rsidRDefault="00CC08BF" w:rsidP="0067223F">
            <w:pPr>
              <w:pStyle w:val="TableofAuthorities"/>
              <w:rPr>
                <w:rFonts w:asciiTheme="majorHAnsi" w:hAnsiTheme="majorHAnsi" w:cstheme="majorHAnsi"/>
                <w:lang w:eastAsia="en-AU"/>
              </w:rPr>
            </w:pPr>
            <w:r w:rsidRPr="00B05EC4">
              <w:t>$0.06</w:t>
            </w:r>
          </w:p>
        </w:tc>
      </w:tr>
      <w:tr w:rsidR="00CC08BF" w:rsidRPr="005C23E7" w14:paraId="20FA40AF" w14:textId="77777777" w:rsidTr="007C5522">
        <w:trPr>
          <w:trHeight w:val="340"/>
        </w:trPr>
        <w:tc>
          <w:tcPr>
            <w:tcW w:w="3969" w:type="dxa"/>
            <w:vAlign w:val="center"/>
            <w:hideMark/>
          </w:tcPr>
          <w:p w14:paraId="03CD3D23" w14:textId="0703CBDA" w:rsidR="00CC08BF" w:rsidRPr="00180727" w:rsidRDefault="00CC08BF" w:rsidP="0067223F">
            <w:pPr>
              <w:pStyle w:val="Tabletextindent"/>
              <w:rPr>
                <w:lang w:eastAsia="en-AU"/>
              </w:rPr>
            </w:pPr>
            <w:r w:rsidRPr="00180727">
              <w:t>Other resident services and consumables</w:t>
            </w:r>
          </w:p>
        </w:tc>
        <w:tc>
          <w:tcPr>
            <w:tcW w:w="1250" w:type="dxa"/>
            <w:noWrap/>
            <w:vAlign w:val="center"/>
          </w:tcPr>
          <w:p w14:paraId="73AF1857" w14:textId="7B322C8F" w:rsidR="00CC08BF" w:rsidRPr="00B05EC4" w:rsidRDefault="00CC08BF" w:rsidP="0067223F">
            <w:pPr>
              <w:pStyle w:val="TableofAuthorities"/>
              <w:rPr>
                <w:rFonts w:asciiTheme="majorHAnsi" w:hAnsiTheme="majorHAnsi" w:cstheme="majorHAnsi"/>
                <w:lang w:eastAsia="en-AU"/>
              </w:rPr>
            </w:pPr>
            <w:r w:rsidRPr="00B05EC4">
              <w:t>$1.93</w:t>
            </w:r>
          </w:p>
        </w:tc>
        <w:tc>
          <w:tcPr>
            <w:tcW w:w="1250" w:type="dxa"/>
            <w:noWrap/>
            <w:vAlign w:val="center"/>
          </w:tcPr>
          <w:p w14:paraId="1F45BD64" w14:textId="299E64F4" w:rsidR="00CC08BF" w:rsidRPr="00B05EC4" w:rsidRDefault="00CC08BF" w:rsidP="0067223F">
            <w:pPr>
              <w:pStyle w:val="TableofAuthorities"/>
              <w:rPr>
                <w:rFonts w:asciiTheme="majorHAnsi" w:hAnsiTheme="majorHAnsi" w:cstheme="majorHAnsi"/>
                <w:lang w:eastAsia="en-AU"/>
              </w:rPr>
            </w:pPr>
            <w:r w:rsidRPr="00B05EC4">
              <w:t>$1.53</w:t>
            </w:r>
          </w:p>
        </w:tc>
        <w:tc>
          <w:tcPr>
            <w:tcW w:w="1250" w:type="dxa"/>
            <w:noWrap/>
            <w:vAlign w:val="center"/>
          </w:tcPr>
          <w:p w14:paraId="517F5B80" w14:textId="05BB2303" w:rsidR="00CC08BF" w:rsidRPr="00B05EC4" w:rsidRDefault="00CC08BF" w:rsidP="0067223F">
            <w:pPr>
              <w:pStyle w:val="TableofAuthorities"/>
              <w:rPr>
                <w:rFonts w:asciiTheme="majorHAnsi" w:hAnsiTheme="majorHAnsi" w:cstheme="majorHAnsi"/>
                <w:lang w:eastAsia="en-AU"/>
              </w:rPr>
            </w:pPr>
            <w:r w:rsidRPr="00B05EC4">
              <w:t>$2.66</w:t>
            </w:r>
          </w:p>
        </w:tc>
        <w:tc>
          <w:tcPr>
            <w:tcW w:w="1251" w:type="dxa"/>
            <w:noWrap/>
            <w:vAlign w:val="center"/>
          </w:tcPr>
          <w:p w14:paraId="1DE623DB" w14:textId="2A721CE8" w:rsidR="00CC08BF" w:rsidRPr="00B05EC4" w:rsidRDefault="00CC08BF" w:rsidP="0067223F">
            <w:pPr>
              <w:pStyle w:val="TableofAuthorities"/>
              <w:rPr>
                <w:rFonts w:asciiTheme="majorHAnsi" w:hAnsiTheme="majorHAnsi" w:cstheme="majorHAnsi"/>
                <w:lang w:eastAsia="en-AU"/>
              </w:rPr>
            </w:pPr>
            <w:r w:rsidRPr="00B05EC4">
              <w:t>$1.72</w:t>
            </w:r>
          </w:p>
        </w:tc>
      </w:tr>
      <w:tr w:rsidR="00CC08BF" w:rsidRPr="005C23E7" w14:paraId="60BDBEB3" w14:textId="77777777" w:rsidTr="007C5522">
        <w:trPr>
          <w:trHeight w:val="340"/>
        </w:trPr>
        <w:tc>
          <w:tcPr>
            <w:tcW w:w="3969" w:type="dxa"/>
            <w:shd w:val="clear" w:color="000000" w:fill="D8DADA"/>
            <w:vAlign w:val="center"/>
            <w:hideMark/>
          </w:tcPr>
          <w:p w14:paraId="3B902EEC" w14:textId="6108A2D9" w:rsidR="00CC08BF" w:rsidRPr="001A6CB1" w:rsidRDefault="00CC08BF" w:rsidP="001A6CB1">
            <w:pPr>
              <w:pStyle w:val="TableofAuthorities"/>
              <w:rPr>
                <w:rStyle w:val="Strong"/>
              </w:rPr>
            </w:pPr>
            <w:r w:rsidRPr="001A6CB1">
              <w:rPr>
                <w:rStyle w:val="Strong"/>
              </w:rPr>
              <w:t>Total care consumables expenses</w:t>
            </w:r>
          </w:p>
        </w:tc>
        <w:tc>
          <w:tcPr>
            <w:tcW w:w="1250" w:type="dxa"/>
            <w:shd w:val="clear" w:color="000000" w:fill="D8DADA"/>
            <w:noWrap/>
            <w:vAlign w:val="center"/>
          </w:tcPr>
          <w:p w14:paraId="2564FA2A" w14:textId="0149EDA1" w:rsidR="00CC08BF" w:rsidRPr="001A6CB1" w:rsidRDefault="00CC08BF" w:rsidP="001A6CB1">
            <w:pPr>
              <w:pStyle w:val="TableofAuthorities"/>
              <w:rPr>
                <w:rStyle w:val="Strong"/>
              </w:rPr>
            </w:pPr>
            <w:r w:rsidRPr="001A6CB1">
              <w:rPr>
                <w:rStyle w:val="Strong"/>
              </w:rPr>
              <w:t>$7.68</w:t>
            </w:r>
          </w:p>
        </w:tc>
        <w:tc>
          <w:tcPr>
            <w:tcW w:w="1250" w:type="dxa"/>
            <w:shd w:val="clear" w:color="000000" w:fill="D8DADA"/>
            <w:noWrap/>
            <w:vAlign w:val="center"/>
          </w:tcPr>
          <w:p w14:paraId="2DDDDC59" w14:textId="59F10581" w:rsidR="00CC08BF" w:rsidRPr="001A6CB1" w:rsidRDefault="00CC08BF" w:rsidP="001A6CB1">
            <w:pPr>
              <w:pStyle w:val="TableofAuthorities"/>
              <w:rPr>
                <w:rStyle w:val="Strong"/>
              </w:rPr>
            </w:pPr>
            <w:r w:rsidRPr="001A6CB1">
              <w:rPr>
                <w:rStyle w:val="Strong"/>
              </w:rPr>
              <w:t>$8.31</w:t>
            </w:r>
          </w:p>
        </w:tc>
        <w:tc>
          <w:tcPr>
            <w:tcW w:w="1250" w:type="dxa"/>
            <w:shd w:val="clear" w:color="000000" w:fill="D8DADA"/>
            <w:noWrap/>
            <w:vAlign w:val="center"/>
          </w:tcPr>
          <w:p w14:paraId="335B19ED" w14:textId="08EEE345" w:rsidR="00CC08BF" w:rsidRPr="001A6CB1" w:rsidRDefault="00CC08BF" w:rsidP="001A6CB1">
            <w:pPr>
              <w:pStyle w:val="TableofAuthorities"/>
              <w:rPr>
                <w:rStyle w:val="Strong"/>
              </w:rPr>
            </w:pPr>
            <w:r w:rsidRPr="001A6CB1">
              <w:rPr>
                <w:rStyle w:val="Strong"/>
              </w:rPr>
              <w:t>$10.54</w:t>
            </w:r>
          </w:p>
        </w:tc>
        <w:tc>
          <w:tcPr>
            <w:tcW w:w="1251" w:type="dxa"/>
            <w:shd w:val="clear" w:color="000000" w:fill="D8DADA"/>
            <w:noWrap/>
            <w:vAlign w:val="center"/>
          </w:tcPr>
          <w:p w14:paraId="48FE5989" w14:textId="1AED1123" w:rsidR="00CC08BF" w:rsidRPr="001A6CB1" w:rsidRDefault="00CC08BF" w:rsidP="001A6CB1">
            <w:pPr>
              <w:pStyle w:val="TableofAuthorities"/>
              <w:rPr>
                <w:rStyle w:val="Strong"/>
              </w:rPr>
            </w:pPr>
            <w:r w:rsidRPr="001A6CB1">
              <w:rPr>
                <w:rStyle w:val="Strong"/>
              </w:rPr>
              <w:t>$8.14</w:t>
            </w:r>
          </w:p>
        </w:tc>
      </w:tr>
      <w:tr w:rsidR="00D80208" w:rsidRPr="005C23E7" w14:paraId="5E85AE4F" w14:textId="77777777" w:rsidTr="007C5522">
        <w:trPr>
          <w:trHeight w:val="340"/>
        </w:trPr>
        <w:tc>
          <w:tcPr>
            <w:tcW w:w="3969" w:type="dxa"/>
            <w:shd w:val="clear" w:color="000000" w:fill="E8DEED"/>
            <w:vAlign w:val="center"/>
            <w:hideMark/>
          </w:tcPr>
          <w:p w14:paraId="6A49C260" w14:textId="6975B5A7" w:rsidR="00D80208" w:rsidRPr="00547AFC" w:rsidRDefault="00D80208" w:rsidP="00547AFC">
            <w:pPr>
              <w:pStyle w:val="TableofAuthorities"/>
              <w:rPr>
                <w:rStyle w:val="Strong"/>
              </w:rPr>
            </w:pPr>
            <w:r w:rsidRPr="00547AFC">
              <w:rPr>
                <w:rStyle w:val="Strong"/>
              </w:rPr>
              <w:t>Other direct care expenses</w:t>
            </w:r>
          </w:p>
        </w:tc>
        <w:tc>
          <w:tcPr>
            <w:tcW w:w="1250" w:type="dxa"/>
            <w:shd w:val="clear" w:color="000000" w:fill="E8DEED"/>
            <w:noWrap/>
            <w:vAlign w:val="center"/>
          </w:tcPr>
          <w:p w14:paraId="2AB2C58D" w14:textId="60058002" w:rsidR="00D80208" w:rsidRPr="00547AFC" w:rsidRDefault="00D80208" w:rsidP="00547AFC">
            <w:pPr>
              <w:pStyle w:val="TableofAuthorities"/>
            </w:pPr>
          </w:p>
        </w:tc>
        <w:tc>
          <w:tcPr>
            <w:tcW w:w="1250" w:type="dxa"/>
            <w:shd w:val="clear" w:color="000000" w:fill="E8DEED"/>
            <w:noWrap/>
            <w:vAlign w:val="center"/>
          </w:tcPr>
          <w:p w14:paraId="2751828C" w14:textId="398C8CE2" w:rsidR="00D80208" w:rsidRPr="00547AFC" w:rsidRDefault="00D80208" w:rsidP="00547AFC">
            <w:pPr>
              <w:pStyle w:val="TableofAuthorities"/>
            </w:pPr>
          </w:p>
        </w:tc>
        <w:tc>
          <w:tcPr>
            <w:tcW w:w="1250" w:type="dxa"/>
            <w:shd w:val="clear" w:color="000000" w:fill="E8DEED"/>
            <w:noWrap/>
            <w:vAlign w:val="center"/>
          </w:tcPr>
          <w:p w14:paraId="7D0A03E8" w14:textId="4AB915F7" w:rsidR="00D80208" w:rsidRPr="00547AFC" w:rsidRDefault="00D80208" w:rsidP="00547AFC">
            <w:pPr>
              <w:pStyle w:val="TableofAuthorities"/>
            </w:pPr>
          </w:p>
        </w:tc>
        <w:tc>
          <w:tcPr>
            <w:tcW w:w="1251" w:type="dxa"/>
            <w:shd w:val="clear" w:color="000000" w:fill="E8DEED"/>
            <w:noWrap/>
            <w:vAlign w:val="center"/>
          </w:tcPr>
          <w:p w14:paraId="0444CD53" w14:textId="3D0382AE" w:rsidR="00D80208" w:rsidRPr="00547AFC" w:rsidRDefault="00D80208" w:rsidP="00547AFC">
            <w:pPr>
              <w:pStyle w:val="TableofAuthorities"/>
            </w:pPr>
          </w:p>
        </w:tc>
      </w:tr>
      <w:tr w:rsidR="00CC08BF" w:rsidRPr="005C23E7" w14:paraId="18E8486C" w14:textId="77777777" w:rsidTr="007C5522">
        <w:trPr>
          <w:trHeight w:val="340"/>
        </w:trPr>
        <w:tc>
          <w:tcPr>
            <w:tcW w:w="3969" w:type="dxa"/>
            <w:vAlign w:val="center"/>
            <w:hideMark/>
          </w:tcPr>
          <w:p w14:paraId="497CFFA4" w14:textId="5AD7B43A" w:rsidR="00CC08BF" w:rsidRPr="00180727" w:rsidRDefault="00CC08BF" w:rsidP="00F63ED1">
            <w:pPr>
              <w:pStyle w:val="Tabletextindent"/>
              <w:rPr>
                <w:lang w:eastAsia="en-AU"/>
              </w:rPr>
            </w:pPr>
            <w:r w:rsidRPr="00180727">
              <w:t>Workcover pr</w:t>
            </w:r>
            <w:r w:rsidRPr="00F63ED1">
              <w:t>emium (care employee labour)</w:t>
            </w:r>
          </w:p>
        </w:tc>
        <w:tc>
          <w:tcPr>
            <w:tcW w:w="1250" w:type="dxa"/>
            <w:noWrap/>
            <w:vAlign w:val="center"/>
          </w:tcPr>
          <w:p w14:paraId="5B68027B" w14:textId="5E28B90B" w:rsidR="00CC08BF" w:rsidRPr="00B05EC4" w:rsidRDefault="00CC08BF" w:rsidP="0067223F">
            <w:pPr>
              <w:pStyle w:val="TableofAuthorities"/>
              <w:rPr>
                <w:rFonts w:asciiTheme="majorHAnsi" w:hAnsiTheme="majorHAnsi" w:cstheme="majorHAnsi"/>
                <w:lang w:eastAsia="en-AU"/>
              </w:rPr>
            </w:pPr>
            <w:r w:rsidRPr="00B05EC4">
              <w:t>$5.17</w:t>
            </w:r>
          </w:p>
        </w:tc>
        <w:tc>
          <w:tcPr>
            <w:tcW w:w="1250" w:type="dxa"/>
            <w:noWrap/>
            <w:vAlign w:val="center"/>
          </w:tcPr>
          <w:p w14:paraId="40340299" w14:textId="1FE6F8BB" w:rsidR="00CC08BF" w:rsidRPr="00B05EC4" w:rsidRDefault="00CC08BF" w:rsidP="0067223F">
            <w:pPr>
              <w:pStyle w:val="TableofAuthorities"/>
              <w:rPr>
                <w:rFonts w:asciiTheme="majorHAnsi" w:hAnsiTheme="majorHAnsi" w:cstheme="majorHAnsi"/>
                <w:lang w:eastAsia="en-AU"/>
              </w:rPr>
            </w:pPr>
            <w:r w:rsidRPr="00B05EC4">
              <w:t>$5.88</w:t>
            </w:r>
          </w:p>
        </w:tc>
        <w:tc>
          <w:tcPr>
            <w:tcW w:w="1250" w:type="dxa"/>
            <w:noWrap/>
            <w:vAlign w:val="center"/>
          </w:tcPr>
          <w:p w14:paraId="26548039" w14:textId="1F020CFB" w:rsidR="00CC08BF" w:rsidRPr="00B05EC4" w:rsidRDefault="00CC08BF" w:rsidP="0067223F">
            <w:pPr>
              <w:pStyle w:val="TableofAuthorities"/>
              <w:rPr>
                <w:rFonts w:asciiTheme="majorHAnsi" w:hAnsiTheme="majorHAnsi" w:cstheme="majorHAnsi"/>
                <w:lang w:eastAsia="en-AU"/>
              </w:rPr>
            </w:pPr>
            <w:r w:rsidRPr="00B05EC4">
              <w:t>$5.28</w:t>
            </w:r>
          </w:p>
        </w:tc>
        <w:tc>
          <w:tcPr>
            <w:tcW w:w="1251" w:type="dxa"/>
            <w:noWrap/>
            <w:vAlign w:val="center"/>
          </w:tcPr>
          <w:p w14:paraId="12C7DFFA" w14:textId="469EC038" w:rsidR="00CC08BF" w:rsidRPr="00B05EC4" w:rsidRDefault="00CC08BF" w:rsidP="0067223F">
            <w:pPr>
              <w:pStyle w:val="TableofAuthorities"/>
              <w:rPr>
                <w:rFonts w:asciiTheme="majorHAnsi" w:hAnsiTheme="majorHAnsi" w:cstheme="majorHAnsi"/>
                <w:lang w:eastAsia="en-AU"/>
              </w:rPr>
            </w:pPr>
            <w:r w:rsidRPr="00B05EC4">
              <w:t>$5.60</w:t>
            </w:r>
          </w:p>
        </w:tc>
      </w:tr>
      <w:tr w:rsidR="00CC08BF" w:rsidRPr="005C23E7" w14:paraId="6320EC94" w14:textId="77777777" w:rsidTr="007C5522">
        <w:trPr>
          <w:trHeight w:val="340"/>
        </w:trPr>
        <w:tc>
          <w:tcPr>
            <w:tcW w:w="3969" w:type="dxa"/>
            <w:vAlign w:val="center"/>
            <w:hideMark/>
          </w:tcPr>
          <w:p w14:paraId="222F1F78" w14:textId="0617F74B" w:rsidR="00CC08BF" w:rsidRPr="00180727" w:rsidRDefault="00CC08BF" w:rsidP="00221B1A">
            <w:pPr>
              <w:pStyle w:val="Tabletextindent"/>
              <w:rPr>
                <w:lang w:eastAsia="en-AU"/>
              </w:rPr>
            </w:pPr>
            <w:r w:rsidRPr="00180727">
              <w:t>Payroll tax (care employee labour)</w:t>
            </w:r>
          </w:p>
        </w:tc>
        <w:tc>
          <w:tcPr>
            <w:tcW w:w="1250" w:type="dxa"/>
            <w:noWrap/>
            <w:vAlign w:val="center"/>
          </w:tcPr>
          <w:p w14:paraId="04D6F5F8" w14:textId="7DAF3666" w:rsidR="00CC08BF" w:rsidRPr="00B05EC4" w:rsidRDefault="00CC08BF" w:rsidP="00221B1A">
            <w:pPr>
              <w:pStyle w:val="TableofAuthorities"/>
              <w:rPr>
                <w:rFonts w:asciiTheme="majorHAnsi" w:hAnsiTheme="majorHAnsi" w:cstheme="majorHAnsi"/>
                <w:lang w:eastAsia="en-AU"/>
              </w:rPr>
            </w:pPr>
            <w:r w:rsidRPr="00B05EC4">
              <w:t>$10.51</w:t>
            </w:r>
          </w:p>
        </w:tc>
        <w:tc>
          <w:tcPr>
            <w:tcW w:w="1250" w:type="dxa"/>
            <w:noWrap/>
            <w:vAlign w:val="center"/>
          </w:tcPr>
          <w:p w14:paraId="45A6E77C" w14:textId="7C744BC5" w:rsidR="00CC08BF" w:rsidRPr="00B05EC4" w:rsidRDefault="00CC08BF" w:rsidP="00221B1A">
            <w:pPr>
              <w:pStyle w:val="TableofAuthorities"/>
              <w:rPr>
                <w:rFonts w:asciiTheme="majorHAnsi" w:hAnsiTheme="majorHAnsi" w:cstheme="majorHAnsi"/>
                <w:lang w:eastAsia="en-AU"/>
              </w:rPr>
            </w:pPr>
            <w:r w:rsidRPr="00B05EC4">
              <w:t>$0.07</w:t>
            </w:r>
          </w:p>
        </w:tc>
        <w:tc>
          <w:tcPr>
            <w:tcW w:w="1250" w:type="dxa"/>
            <w:noWrap/>
            <w:vAlign w:val="center"/>
          </w:tcPr>
          <w:p w14:paraId="2F0B6953" w14:textId="4FB27AA1" w:rsidR="00CC08BF" w:rsidRPr="00B05EC4" w:rsidRDefault="00CC08BF" w:rsidP="00221B1A">
            <w:pPr>
              <w:pStyle w:val="TableofAuthorities"/>
              <w:rPr>
                <w:rFonts w:asciiTheme="majorHAnsi" w:hAnsiTheme="majorHAnsi" w:cstheme="majorHAnsi"/>
                <w:lang w:eastAsia="en-AU"/>
              </w:rPr>
            </w:pPr>
            <w:r w:rsidRPr="00B05EC4">
              <w:t>$0.22</w:t>
            </w:r>
          </w:p>
        </w:tc>
        <w:tc>
          <w:tcPr>
            <w:tcW w:w="1251" w:type="dxa"/>
            <w:noWrap/>
            <w:vAlign w:val="center"/>
          </w:tcPr>
          <w:p w14:paraId="63D4507E" w14:textId="5087B351" w:rsidR="00CC08BF" w:rsidRPr="00B05EC4" w:rsidRDefault="00CC08BF" w:rsidP="00221B1A">
            <w:pPr>
              <w:pStyle w:val="TableofAuthorities"/>
              <w:rPr>
                <w:rFonts w:asciiTheme="majorHAnsi" w:hAnsiTheme="majorHAnsi" w:cstheme="majorHAnsi"/>
                <w:lang w:eastAsia="en-AU"/>
              </w:rPr>
            </w:pPr>
            <w:r w:rsidRPr="00B05EC4">
              <w:t>$3.97</w:t>
            </w:r>
          </w:p>
        </w:tc>
      </w:tr>
      <w:tr w:rsidR="00CC08BF" w:rsidRPr="005C23E7" w14:paraId="57C707CF" w14:textId="77777777" w:rsidTr="007C5522">
        <w:trPr>
          <w:trHeight w:val="340"/>
        </w:trPr>
        <w:tc>
          <w:tcPr>
            <w:tcW w:w="3969" w:type="dxa"/>
            <w:vAlign w:val="center"/>
            <w:hideMark/>
          </w:tcPr>
          <w:p w14:paraId="0120DECF" w14:textId="40FD6888" w:rsidR="00CC08BF" w:rsidRPr="00180727" w:rsidRDefault="00CC08BF" w:rsidP="00221B1A">
            <w:pPr>
              <w:pStyle w:val="Tabletextindent"/>
              <w:rPr>
                <w:lang w:eastAsia="en-AU"/>
              </w:rPr>
            </w:pPr>
            <w:r w:rsidRPr="00180727">
              <w:t>Quality, compliance and training external costs</w:t>
            </w:r>
          </w:p>
        </w:tc>
        <w:tc>
          <w:tcPr>
            <w:tcW w:w="1250" w:type="dxa"/>
            <w:noWrap/>
            <w:vAlign w:val="center"/>
          </w:tcPr>
          <w:p w14:paraId="65105409" w14:textId="229EB185" w:rsidR="00CC08BF" w:rsidRPr="00B05EC4" w:rsidRDefault="00CC08BF" w:rsidP="00221B1A">
            <w:pPr>
              <w:pStyle w:val="TableofAuthorities"/>
              <w:rPr>
                <w:rFonts w:asciiTheme="majorHAnsi" w:hAnsiTheme="majorHAnsi" w:cstheme="majorHAnsi"/>
                <w:lang w:eastAsia="en-AU"/>
              </w:rPr>
            </w:pPr>
            <w:r w:rsidRPr="00B05EC4">
              <w:t>$0.83</w:t>
            </w:r>
          </w:p>
        </w:tc>
        <w:tc>
          <w:tcPr>
            <w:tcW w:w="1250" w:type="dxa"/>
            <w:noWrap/>
            <w:vAlign w:val="center"/>
          </w:tcPr>
          <w:p w14:paraId="3E74B6E3" w14:textId="3656C638" w:rsidR="00CC08BF" w:rsidRPr="00B05EC4" w:rsidRDefault="00CC08BF" w:rsidP="00221B1A">
            <w:pPr>
              <w:pStyle w:val="TableofAuthorities"/>
              <w:rPr>
                <w:rFonts w:asciiTheme="majorHAnsi" w:hAnsiTheme="majorHAnsi" w:cstheme="majorHAnsi"/>
                <w:lang w:eastAsia="en-AU"/>
              </w:rPr>
            </w:pPr>
            <w:r w:rsidRPr="00B05EC4">
              <w:t>$1.11</w:t>
            </w:r>
          </w:p>
        </w:tc>
        <w:tc>
          <w:tcPr>
            <w:tcW w:w="1250" w:type="dxa"/>
            <w:noWrap/>
            <w:vAlign w:val="center"/>
          </w:tcPr>
          <w:p w14:paraId="1E98EAB3" w14:textId="0C774273" w:rsidR="00CC08BF" w:rsidRPr="00B05EC4" w:rsidRDefault="00CC08BF" w:rsidP="00221B1A">
            <w:pPr>
              <w:pStyle w:val="TableofAuthorities"/>
              <w:rPr>
                <w:rFonts w:asciiTheme="majorHAnsi" w:hAnsiTheme="majorHAnsi" w:cstheme="majorHAnsi"/>
                <w:lang w:eastAsia="en-AU"/>
              </w:rPr>
            </w:pPr>
            <w:r w:rsidRPr="00B05EC4">
              <w:t>$0.75</w:t>
            </w:r>
          </w:p>
        </w:tc>
        <w:tc>
          <w:tcPr>
            <w:tcW w:w="1251" w:type="dxa"/>
            <w:noWrap/>
            <w:vAlign w:val="center"/>
          </w:tcPr>
          <w:p w14:paraId="6B708C66" w14:textId="7A0F514F" w:rsidR="00CC08BF" w:rsidRPr="00B05EC4" w:rsidRDefault="00CC08BF" w:rsidP="00221B1A">
            <w:pPr>
              <w:pStyle w:val="TableofAuthorities"/>
              <w:rPr>
                <w:rFonts w:asciiTheme="majorHAnsi" w:hAnsiTheme="majorHAnsi" w:cstheme="majorHAnsi"/>
                <w:lang w:eastAsia="en-AU"/>
              </w:rPr>
            </w:pPr>
            <w:r w:rsidRPr="00B05EC4">
              <w:t>$0.99</w:t>
            </w:r>
          </w:p>
        </w:tc>
      </w:tr>
      <w:tr w:rsidR="00CC08BF" w:rsidRPr="005C23E7" w14:paraId="1DC6D4CE" w14:textId="77777777" w:rsidTr="007C5522">
        <w:trPr>
          <w:trHeight w:val="340"/>
        </w:trPr>
        <w:tc>
          <w:tcPr>
            <w:tcW w:w="3969" w:type="dxa"/>
            <w:vAlign w:val="center"/>
            <w:hideMark/>
          </w:tcPr>
          <w:p w14:paraId="098379A1" w14:textId="167BDE29" w:rsidR="00CC08BF" w:rsidRPr="00180727" w:rsidRDefault="00CC08BF" w:rsidP="00221B1A">
            <w:pPr>
              <w:pStyle w:val="Tabletextindent"/>
              <w:rPr>
                <w:lang w:eastAsia="en-AU"/>
              </w:rPr>
            </w:pPr>
            <w:r w:rsidRPr="00180727">
              <w:t xml:space="preserve">Chaplaincy / pastoral care </w:t>
            </w:r>
          </w:p>
        </w:tc>
        <w:tc>
          <w:tcPr>
            <w:tcW w:w="1250" w:type="dxa"/>
            <w:noWrap/>
            <w:vAlign w:val="center"/>
          </w:tcPr>
          <w:p w14:paraId="13DDB868" w14:textId="3406C689" w:rsidR="00CC08BF" w:rsidRPr="00B05EC4" w:rsidRDefault="00CC08BF" w:rsidP="00221B1A">
            <w:pPr>
              <w:pStyle w:val="TableofAuthorities"/>
              <w:rPr>
                <w:rFonts w:asciiTheme="majorHAnsi" w:hAnsiTheme="majorHAnsi" w:cstheme="majorHAnsi"/>
                <w:lang w:eastAsia="en-AU"/>
              </w:rPr>
            </w:pPr>
            <w:r w:rsidRPr="00B05EC4">
              <w:t>$0.01</w:t>
            </w:r>
          </w:p>
        </w:tc>
        <w:tc>
          <w:tcPr>
            <w:tcW w:w="1250" w:type="dxa"/>
            <w:noWrap/>
            <w:vAlign w:val="center"/>
          </w:tcPr>
          <w:p w14:paraId="3BF839FC" w14:textId="7B69A506" w:rsidR="00CC08BF" w:rsidRPr="00B05EC4" w:rsidRDefault="00CC08BF" w:rsidP="00221B1A">
            <w:pPr>
              <w:pStyle w:val="TableofAuthorities"/>
              <w:rPr>
                <w:rFonts w:asciiTheme="majorHAnsi" w:hAnsiTheme="majorHAnsi" w:cstheme="majorHAnsi"/>
                <w:lang w:eastAsia="en-AU"/>
              </w:rPr>
            </w:pPr>
            <w:r w:rsidRPr="00B05EC4">
              <w:t>$0.63</w:t>
            </w:r>
          </w:p>
        </w:tc>
        <w:tc>
          <w:tcPr>
            <w:tcW w:w="1250" w:type="dxa"/>
            <w:noWrap/>
            <w:vAlign w:val="center"/>
          </w:tcPr>
          <w:p w14:paraId="3CD547F9" w14:textId="00D2FF0D" w:rsidR="00CC08BF" w:rsidRPr="00B05EC4" w:rsidRDefault="00CC08BF" w:rsidP="00221B1A">
            <w:pPr>
              <w:pStyle w:val="TableofAuthorities"/>
              <w:rPr>
                <w:rFonts w:asciiTheme="majorHAnsi" w:hAnsiTheme="majorHAnsi" w:cstheme="majorHAnsi"/>
                <w:lang w:eastAsia="en-AU"/>
              </w:rPr>
            </w:pPr>
            <w:r w:rsidRPr="00B05EC4">
              <w:t>$0.07</w:t>
            </w:r>
          </w:p>
        </w:tc>
        <w:tc>
          <w:tcPr>
            <w:tcW w:w="1251" w:type="dxa"/>
            <w:noWrap/>
            <w:vAlign w:val="center"/>
          </w:tcPr>
          <w:p w14:paraId="5D36E39D" w14:textId="495C96AC" w:rsidR="00CC08BF" w:rsidRPr="00B05EC4" w:rsidRDefault="00CC08BF" w:rsidP="00221B1A">
            <w:pPr>
              <w:pStyle w:val="TableofAuthorities"/>
              <w:rPr>
                <w:rFonts w:asciiTheme="majorHAnsi" w:hAnsiTheme="majorHAnsi" w:cstheme="majorHAnsi"/>
                <w:lang w:eastAsia="en-AU"/>
              </w:rPr>
            </w:pPr>
            <w:r w:rsidRPr="00B05EC4">
              <w:t>$0.38</w:t>
            </w:r>
          </w:p>
        </w:tc>
      </w:tr>
      <w:tr w:rsidR="00CC08BF" w:rsidRPr="005C23E7" w14:paraId="58995AEC" w14:textId="77777777" w:rsidTr="007C5522">
        <w:trPr>
          <w:trHeight w:val="340"/>
        </w:trPr>
        <w:tc>
          <w:tcPr>
            <w:tcW w:w="3969" w:type="dxa"/>
            <w:vAlign w:val="center"/>
          </w:tcPr>
          <w:p w14:paraId="1AECB09D" w14:textId="1EC13748" w:rsidR="00CC08BF" w:rsidRPr="008C7AAE" w:rsidRDefault="00CC08BF" w:rsidP="00221B1A">
            <w:pPr>
              <w:pStyle w:val="Tabletextindent"/>
            </w:pPr>
            <w:r w:rsidRPr="008C7AAE">
              <w:t>Other DC exp - staff housing - property costs (agency)</w:t>
            </w:r>
          </w:p>
        </w:tc>
        <w:tc>
          <w:tcPr>
            <w:tcW w:w="1250" w:type="dxa"/>
            <w:noWrap/>
            <w:vAlign w:val="center"/>
          </w:tcPr>
          <w:p w14:paraId="0540257F" w14:textId="155944E9" w:rsidR="00CC08BF" w:rsidRPr="00B05EC4" w:rsidRDefault="00CC08BF" w:rsidP="00221B1A">
            <w:pPr>
              <w:pStyle w:val="TableofAuthorities"/>
              <w:rPr>
                <w:rFonts w:asciiTheme="majorHAnsi" w:hAnsiTheme="majorHAnsi" w:cstheme="majorHAnsi"/>
                <w:lang w:eastAsia="en-AU"/>
              </w:rPr>
            </w:pPr>
            <w:r w:rsidRPr="00B05EC4">
              <w:t>$0.02</w:t>
            </w:r>
          </w:p>
        </w:tc>
        <w:tc>
          <w:tcPr>
            <w:tcW w:w="1250" w:type="dxa"/>
            <w:noWrap/>
            <w:vAlign w:val="center"/>
          </w:tcPr>
          <w:p w14:paraId="08EB1DEE" w14:textId="73054F9F" w:rsidR="00CC08BF" w:rsidRPr="00B05EC4" w:rsidRDefault="00CC08BF" w:rsidP="00221B1A">
            <w:pPr>
              <w:pStyle w:val="TableofAuthorities"/>
              <w:rPr>
                <w:rFonts w:asciiTheme="majorHAnsi" w:hAnsiTheme="majorHAnsi" w:cstheme="majorHAnsi"/>
                <w:lang w:eastAsia="en-AU"/>
              </w:rPr>
            </w:pPr>
            <w:r w:rsidRPr="00B05EC4">
              <w:t>$0.08</w:t>
            </w:r>
          </w:p>
        </w:tc>
        <w:tc>
          <w:tcPr>
            <w:tcW w:w="1250" w:type="dxa"/>
            <w:noWrap/>
            <w:vAlign w:val="center"/>
          </w:tcPr>
          <w:p w14:paraId="3EE7EE0E" w14:textId="18AAB757" w:rsidR="00CC08BF" w:rsidRPr="00B05EC4" w:rsidRDefault="00CC08BF" w:rsidP="00221B1A">
            <w:pPr>
              <w:pStyle w:val="TableofAuthorities"/>
              <w:rPr>
                <w:rFonts w:asciiTheme="majorHAnsi" w:hAnsiTheme="majorHAnsi" w:cstheme="majorHAnsi"/>
                <w:lang w:eastAsia="en-AU"/>
              </w:rPr>
            </w:pPr>
            <w:r w:rsidRPr="00B05EC4">
              <w:t>$0.20</w:t>
            </w:r>
          </w:p>
        </w:tc>
        <w:tc>
          <w:tcPr>
            <w:tcW w:w="1251" w:type="dxa"/>
            <w:noWrap/>
            <w:vAlign w:val="center"/>
          </w:tcPr>
          <w:p w14:paraId="62A46A92" w14:textId="3A22BB2F" w:rsidR="00CC08BF" w:rsidRPr="00B05EC4" w:rsidRDefault="00CC08BF" w:rsidP="00221B1A">
            <w:pPr>
              <w:pStyle w:val="TableofAuthorities"/>
              <w:rPr>
                <w:rFonts w:asciiTheme="majorHAnsi" w:hAnsiTheme="majorHAnsi" w:cstheme="majorHAnsi"/>
                <w:lang w:eastAsia="en-AU"/>
              </w:rPr>
            </w:pPr>
            <w:r w:rsidRPr="00B05EC4">
              <w:t>$0.06</w:t>
            </w:r>
          </w:p>
        </w:tc>
      </w:tr>
      <w:tr w:rsidR="00CC08BF" w:rsidRPr="005C23E7" w14:paraId="23987AA8" w14:textId="77777777" w:rsidTr="007C5522">
        <w:trPr>
          <w:trHeight w:val="340"/>
        </w:trPr>
        <w:tc>
          <w:tcPr>
            <w:tcW w:w="3969" w:type="dxa"/>
            <w:vAlign w:val="center"/>
          </w:tcPr>
          <w:p w14:paraId="6AE225AF" w14:textId="7572849E" w:rsidR="00CC08BF" w:rsidRPr="008C7AAE" w:rsidRDefault="00CC08BF" w:rsidP="00221B1A">
            <w:pPr>
              <w:pStyle w:val="Tabletextindent"/>
            </w:pPr>
            <w:r w:rsidRPr="008C7AAE">
              <w:t>Other DC exp - staff housing - property costs (non-agency)</w:t>
            </w:r>
          </w:p>
        </w:tc>
        <w:tc>
          <w:tcPr>
            <w:tcW w:w="1250" w:type="dxa"/>
            <w:noWrap/>
            <w:vAlign w:val="center"/>
          </w:tcPr>
          <w:p w14:paraId="00CCA6BC" w14:textId="31D7FDBA" w:rsidR="00CC08BF" w:rsidRPr="00B05EC4" w:rsidRDefault="00CC08BF" w:rsidP="00221B1A">
            <w:pPr>
              <w:pStyle w:val="TableofAuthorities"/>
              <w:rPr>
                <w:rFonts w:asciiTheme="majorHAnsi" w:hAnsiTheme="majorHAnsi" w:cstheme="majorHAnsi"/>
                <w:lang w:eastAsia="en-AU"/>
              </w:rPr>
            </w:pPr>
            <w:r w:rsidRPr="00B05EC4">
              <w:t>$0.00</w:t>
            </w:r>
          </w:p>
        </w:tc>
        <w:tc>
          <w:tcPr>
            <w:tcW w:w="1250" w:type="dxa"/>
            <w:noWrap/>
            <w:vAlign w:val="center"/>
          </w:tcPr>
          <w:p w14:paraId="46252D06" w14:textId="5DA89FBD" w:rsidR="00CC08BF" w:rsidRPr="00B05EC4" w:rsidRDefault="00CC08BF" w:rsidP="00221B1A">
            <w:pPr>
              <w:pStyle w:val="TableofAuthorities"/>
              <w:rPr>
                <w:rFonts w:asciiTheme="majorHAnsi" w:hAnsiTheme="majorHAnsi" w:cstheme="majorHAnsi"/>
                <w:lang w:eastAsia="en-AU"/>
              </w:rPr>
            </w:pPr>
            <w:r w:rsidRPr="00B05EC4">
              <w:t>$0.09</w:t>
            </w:r>
          </w:p>
        </w:tc>
        <w:tc>
          <w:tcPr>
            <w:tcW w:w="1250" w:type="dxa"/>
            <w:noWrap/>
            <w:vAlign w:val="center"/>
          </w:tcPr>
          <w:p w14:paraId="1B3D17E6" w14:textId="42587A24" w:rsidR="00CC08BF" w:rsidRPr="00B05EC4" w:rsidRDefault="00CC08BF" w:rsidP="00221B1A">
            <w:pPr>
              <w:pStyle w:val="TableofAuthorities"/>
              <w:rPr>
                <w:rFonts w:asciiTheme="majorHAnsi" w:hAnsiTheme="majorHAnsi" w:cstheme="majorHAnsi"/>
                <w:lang w:eastAsia="en-AU"/>
              </w:rPr>
            </w:pPr>
            <w:r w:rsidRPr="00B05EC4">
              <w:t>$0.37</w:t>
            </w:r>
          </w:p>
        </w:tc>
        <w:tc>
          <w:tcPr>
            <w:tcW w:w="1251" w:type="dxa"/>
            <w:noWrap/>
            <w:vAlign w:val="center"/>
          </w:tcPr>
          <w:p w14:paraId="11CA93E5" w14:textId="13581286" w:rsidR="00CC08BF" w:rsidRPr="00B05EC4" w:rsidRDefault="00CC08BF" w:rsidP="00221B1A">
            <w:pPr>
              <w:pStyle w:val="TableofAuthorities"/>
              <w:rPr>
                <w:rFonts w:asciiTheme="majorHAnsi" w:hAnsiTheme="majorHAnsi" w:cstheme="majorHAnsi"/>
                <w:lang w:eastAsia="en-AU"/>
              </w:rPr>
            </w:pPr>
            <w:r w:rsidRPr="00B05EC4">
              <w:t>$0.07</w:t>
            </w:r>
          </w:p>
        </w:tc>
      </w:tr>
      <w:tr w:rsidR="00CC08BF" w:rsidRPr="005C23E7" w14:paraId="14B156CA" w14:textId="77777777" w:rsidTr="007C5522">
        <w:trPr>
          <w:trHeight w:val="340"/>
        </w:trPr>
        <w:tc>
          <w:tcPr>
            <w:tcW w:w="3969" w:type="dxa"/>
            <w:vAlign w:val="center"/>
            <w:hideMark/>
          </w:tcPr>
          <w:p w14:paraId="6FDEA359" w14:textId="7B66DA72" w:rsidR="00CC08BF" w:rsidRPr="00180727" w:rsidRDefault="00CC08BF" w:rsidP="00221B1A">
            <w:pPr>
              <w:pStyle w:val="Tabletextindent"/>
              <w:rPr>
                <w:lang w:eastAsia="en-AU"/>
              </w:rPr>
            </w:pPr>
            <w:r w:rsidRPr="00180727">
              <w:t>Other direct care expenses</w:t>
            </w:r>
          </w:p>
        </w:tc>
        <w:tc>
          <w:tcPr>
            <w:tcW w:w="1250" w:type="dxa"/>
            <w:noWrap/>
            <w:vAlign w:val="center"/>
          </w:tcPr>
          <w:p w14:paraId="4B2D763B" w14:textId="77F8F03E" w:rsidR="00CC08BF" w:rsidRPr="00B05EC4" w:rsidRDefault="00CC08BF" w:rsidP="00221B1A">
            <w:pPr>
              <w:pStyle w:val="TableofAuthorities"/>
              <w:rPr>
                <w:rFonts w:asciiTheme="majorHAnsi" w:hAnsiTheme="majorHAnsi" w:cstheme="majorHAnsi"/>
                <w:lang w:eastAsia="en-AU"/>
              </w:rPr>
            </w:pPr>
            <w:r w:rsidRPr="00B05EC4">
              <w:t>$2.13</w:t>
            </w:r>
          </w:p>
        </w:tc>
        <w:tc>
          <w:tcPr>
            <w:tcW w:w="1250" w:type="dxa"/>
            <w:noWrap/>
            <w:vAlign w:val="center"/>
          </w:tcPr>
          <w:p w14:paraId="2A1D9AAA" w14:textId="4B413625" w:rsidR="00CC08BF" w:rsidRPr="00B05EC4" w:rsidRDefault="00CC08BF" w:rsidP="00221B1A">
            <w:pPr>
              <w:pStyle w:val="TableofAuthorities"/>
              <w:rPr>
                <w:rFonts w:asciiTheme="majorHAnsi" w:hAnsiTheme="majorHAnsi" w:cstheme="majorHAnsi"/>
                <w:lang w:eastAsia="en-AU"/>
              </w:rPr>
            </w:pPr>
            <w:r w:rsidRPr="00B05EC4">
              <w:t>$1.94</w:t>
            </w:r>
          </w:p>
        </w:tc>
        <w:tc>
          <w:tcPr>
            <w:tcW w:w="1250" w:type="dxa"/>
            <w:noWrap/>
            <w:vAlign w:val="center"/>
          </w:tcPr>
          <w:p w14:paraId="4CC32E72" w14:textId="306B579D" w:rsidR="00CC08BF" w:rsidRPr="00B05EC4" w:rsidRDefault="00CC08BF" w:rsidP="00221B1A">
            <w:pPr>
              <w:pStyle w:val="TableofAuthorities"/>
              <w:rPr>
                <w:rFonts w:asciiTheme="majorHAnsi" w:hAnsiTheme="majorHAnsi" w:cstheme="majorHAnsi"/>
                <w:lang w:eastAsia="en-AU"/>
              </w:rPr>
            </w:pPr>
            <w:r w:rsidRPr="00B05EC4">
              <w:t>$3.45</w:t>
            </w:r>
          </w:p>
        </w:tc>
        <w:tc>
          <w:tcPr>
            <w:tcW w:w="1251" w:type="dxa"/>
            <w:noWrap/>
            <w:vAlign w:val="center"/>
          </w:tcPr>
          <w:p w14:paraId="76D99836" w14:textId="09F0F482" w:rsidR="00CC08BF" w:rsidRPr="00B05EC4" w:rsidRDefault="00CC08BF" w:rsidP="00221B1A">
            <w:pPr>
              <w:pStyle w:val="TableofAuthorities"/>
              <w:rPr>
                <w:rFonts w:asciiTheme="majorHAnsi" w:hAnsiTheme="majorHAnsi" w:cstheme="majorHAnsi"/>
                <w:lang w:eastAsia="en-AU"/>
              </w:rPr>
            </w:pPr>
            <w:r w:rsidRPr="00B05EC4">
              <w:t>$2.06</w:t>
            </w:r>
          </w:p>
        </w:tc>
      </w:tr>
      <w:tr w:rsidR="00CC08BF" w:rsidRPr="005C23E7" w14:paraId="4F3AE286" w14:textId="77777777" w:rsidTr="007C5522">
        <w:trPr>
          <w:trHeight w:val="340"/>
        </w:trPr>
        <w:tc>
          <w:tcPr>
            <w:tcW w:w="3969" w:type="dxa"/>
            <w:shd w:val="clear" w:color="auto" w:fill="D8DBDB" w:themeFill="background1" w:themeFillShade="E6"/>
            <w:vAlign w:val="center"/>
            <w:hideMark/>
          </w:tcPr>
          <w:p w14:paraId="725B50EE" w14:textId="62A743CE" w:rsidR="00CC08BF" w:rsidRPr="00221B1A" w:rsidRDefault="00CC08BF" w:rsidP="00221B1A">
            <w:pPr>
              <w:pStyle w:val="TableofAuthorities"/>
              <w:rPr>
                <w:rStyle w:val="Strong"/>
              </w:rPr>
            </w:pPr>
            <w:r w:rsidRPr="00221B1A">
              <w:rPr>
                <w:rStyle w:val="Strong"/>
              </w:rPr>
              <w:t>Total other direct care expenses</w:t>
            </w:r>
          </w:p>
        </w:tc>
        <w:tc>
          <w:tcPr>
            <w:tcW w:w="1250" w:type="dxa"/>
            <w:shd w:val="clear" w:color="auto" w:fill="D8DBDB" w:themeFill="background1" w:themeFillShade="E6"/>
            <w:noWrap/>
            <w:vAlign w:val="center"/>
          </w:tcPr>
          <w:p w14:paraId="343CBA97" w14:textId="7B2B331F" w:rsidR="00CC08BF" w:rsidRPr="00221B1A" w:rsidRDefault="00CC08BF" w:rsidP="00221B1A">
            <w:pPr>
              <w:pStyle w:val="TableofAuthorities"/>
              <w:rPr>
                <w:rStyle w:val="Strong"/>
              </w:rPr>
            </w:pPr>
            <w:r w:rsidRPr="00221B1A">
              <w:rPr>
                <w:rStyle w:val="Strong"/>
              </w:rPr>
              <w:t>$18.67</w:t>
            </w:r>
          </w:p>
        </w:tc>
        <w:tc>
          <w:tcPr>
            <w:tcW w:w="1250" w:type="dxa"/>
            <w:shd w:val="clear" w:color="auto" w:fill="D8DBDB" w:themeFill="background1" w:themeFillShade="E6"/>
            <w:noWrap/>
            <w:vAlign w:val="center"/>
          </w:tcPr>
          <w:p w14:paraId="18CEFDB6" w14:textId="32058C1B" w:rsidR="00CC08BF" w:rsidRPr="00221B1A" w:rsidRDefault="00CC08BF" w:rsidP="00221B1A">
            <w:pPr>
              <w:pStyle w:val="TableofAuthorities"/>
              <w:rPr>
                <w:rStyle w:val="Strong"/>
              </w:rPr>
            </w:pPr>
            <w:r w:rsidRPr="00221B1A">
              <w:rPr>
                <w:rStyle w:val="Strong"/>
              </w:rPr>
              <w:t>$9.80</w:t>
            </w:r>
          </w:p>
        </w:tc>
        <w:tc>
          <w:tcPr>
            <w:tcW w:w="1250" w:type="dxa"/>
            <w:shd w:val="clear" w:color="auto" w:fill="D8DBDB" w:themeFill="background1" w:themeFillShade="E6"/>
            <w:noWrap/>
            <w:vAlign w:val="center"/>
          </w:tcPr>
          <w:p w14:paraId="57E7F433" w14:textId="4123DB56" w:rsidR="00CC08BF" w:rsidRPr="00221B1A" w:rsidRDefault="00CC08BF" w:rsidP="00221B1A">
            <w:pPr>
              <w:pStyle w:val="TableofAuthorities"/>
              <w:rPr>
                <w:rStyle w:val="Strong"/>
              </w:rPr>
            </w:pPr>
            <w:r w:rsidRPr="00221B1A">
              <w:rPr>
                <w:rStyle w:val="Strong"/>
              </w:rPr>
              <w:t>$10.34</w:t>
            </w:r>
          </w:p>
        </w:tc>
        <w:tc>
          <w:tcPr>
            <w:tcW w:w="1251" w:type="dxa"/>
            <w:shd w:val="clear" w:color="auto" w:fill="D8DBDB" w:themeFill="background1" w:themeFillShade="E6"/>
            <w:noWrap/>
            <w:vAlign w:val="center"/>
          </w:tcPr>
          <w:p w14:paraId="7890347F" w14:textId="47593E4B" w:rsidR="00CC08BF" w:rsidRPr="00221B1A" w:rsidRDefault="00CC08BF" w:rsidP="00221B1A">
            <w:pPr>
              <w:pStyle w:val="TableofAuthorities"/>
              <w:rPr>
                <w:rStyle w:val="Strong"/>
              </w:rPr>
            </w:pPr>
            <w:r w:rsidRPr="00221B1A">
              <w:rPr>
                <w:rStyle w:val="Strong"/>
              </w:rPr>
              <w:t>$13.13</w:t>
            </w:r>
          </w:p>
        </w:tc>
      </w:tr>
      <w:tr w:rsidR="00CC08BF" w:rsidRPr="005C23E7" w14:paraId="6A2F7895" w14:textId="77777777" w:rsidTr="007C5522">
        <w:trPr>
          <w:trHeight w:val="340"/>
        </w:trPr>
        <w:tc>
          <w:tcPr>
            <w:tcW w:w="3969" w:type="dxa"/>
            <w:shd w:val="clear" w:color="000000" w:fill="D8DADA"/>
            <w:vAlign w:val="center"/>
            <w:hideMark/>
          </w:tcPr>
          <w:p w14:paraId="21110839" w14:textId="683CB955" w:rsidR="00CC08BF" w:rsidRPr="00221B1A" w:rsidRDefault="00CC08BF" w:rsidP="00221B1A">
            <w:pPr>
              <w:pStyle w:val="TableofAuthorities"/>
              <w:rPr>
                <w:rStyle w:val="Strong"/>
              </w:rPr>
            </w:pPr>
            <w:r w:rsidRPr="00221B1A">
              <w:rPr>
                <w:rStyle w:val="Strong"/>
              </w:rPr>
              <w:t>Total care expenses</w:t>
            </w:r>
          </w:p>
        </w:tc>
        <w:tc>
          <w:tcPr>
            <w:tcW w:w="1250" w:type="dxa"/>
            <w:shd w:val="clear" w:color="000000" w:fill="D8DADA"/>
            <w:noWrap/>
            <w:vAlign w:val="center"/>
          </w:tcPr>
          <w:p w14:paraId="25752882" w14:textId="30C17EC7" w:rsidR="00CC08BF" w:rsidRPr="00221B1A" w:rsidRDefault="00CC08BF" w:rsidP="00221B1A">
            <w:pPr>
              <w:pStyle w:val="TableofAuthorities"/>
              <w:rPr>
                <w:rStyle w:val="Strong"/>
              </w:rPr>
            </w:pPr>
            <w:r w:rsidRPr="00221B1A">
              <w:rPr>
                <w:rStyle w:val="Strong"/>
              </w:rPr>
              <w:t>$244.00</w:t>
            </w:r>
          </w:p>
        </w:tc>
        <w:tc>
          <w:tcPr>
            <w:tcW w:w="1250" w:type="dxa"/>
            <w:shd w:val="clear" w:color="000000" w:fill="D8DADA"/>
            <w:noWrap/>
            <w:vAlign w:val="center"/>
          </w:tcPr>
          <w:p w14:paraId="1A9FC6BD" w14:textId="6FCD9965" w:rsidR="00CC08BF" w:rsidRPr="00221B1A" w:rsidRDefault="00CC08BF" w:rsidP="00221B1A">
            <w:pPr>
              <w:pStyle w:val="TableofAuthorities"/>
              <w:rPr>
                <w:rStyle w:val="Strong"/>
              </w:rPr>
            </w:pPr>
            <w:r w:rsidRPr="00221B1A">
              <w:rPr>
                <w:rStyle w:val="Strong"/>
              </w:rPr>
              <w:t>$265.42</w:t>
            </w:r>
          </w:p>
        </w:tc>
        <w:tc>
          <w:tcPr>
            <w:tcW w:w="1250" w:type="dxa"/>
            <w:shd w:val="clear" w:color="000000" w:fill="D8DADA"/>
            <w:noWrap/>
            <w:vAlign w:val="center"/>
          </w:tcPr>
          <w:p w14:paraId="7E980D62" w14:textId="5B067BAA" w:rsidR="00CC08BF" w:rsidRPr="00221B1A" w:rsidRDefault="00CC08BF" w:rsidP="00221B1A">
            <w:pPr>
              <w:pStyle w:val="TableofAuthorities"/>
              <w:rPr>
                <w:rStyle w:val="Strong"/>
              </w:rPr>
            </w:pPr>
            <w:r w:rsidRPr="00221B1A">
              <w:rPr>
                <w:rStyle w:val="Strong"/>
              </w:rPr>
              <w:t>$351.69</w:t>
            </w:r>
          </w:p>
        </w:tc>
        <w:tc>
          <w:tcPr>
            <w:tcW w:w="1251" w:type="dxa"/>
            <w:shd w:val="clear" w:color="000000" w:fill="D8DADA"/>
            <w:noWrap/>
            <w:vAlign w:val="center"/>
          </w:tcPr>
          <w:p w14:paraId="2A4668CE" w14:textId="2F360E85" w:rsidR="00CC08BF" w:rsidRPr="00221B1A" w:rsidRDefault="00CC08BF" w:rsidP="00221B1A">
            <w:pPr>
              <w:pStyle w:val="TableofAuthorities"/>
              <w:rPr>
                <w:rStyle w:val="Strong"/>
              </w:rPr>
            </w:pPr>
            <w:r w:rsidRPr="00221B1A">
              <w:rPr>
                <w:rStyle w:val="Strong"/>
              </w:rPr>
              <w:t>$260.20</w:t>
            </w:r>
          </w:p>
        </w:tc>
      </w:tr>
      <w:tr w:rsidR="00D80208" w:rsidRPr="005C23E7" w14:paraId="6C231875" w14:textId="77777777" w:rsidTr="007C5522">
        <w:trPr>
          <w:trHeight w:val="340"/>
        </w:trPr>
        <w:tc>
          <w:tcPr>
            <w:tcW w:w="3969" w:type="dxa"/>
            <w:shd w:val="clear" w:color="000000" w:fill="E8DEED"/>
            <w:vAlign w:val="center"/>
            <w:hideMark/>
          </w:tcPr>
          <w:p w14:paraId="3A31CC7D" w14:textId="3564F0CC" w:rsidR="00D80208" w:rsidRPr="00221B1A" w:rsidRDefault="00324309" w:rsidP="00221B1A">
            <w:pPr>
              <w:pStyle w:val="TableofAuthorities"/>
              <w:rPr>
                <w:rStyle w:val="Strong"/>
              </w:rPr>
            </w:pPr>
            <w:r w:rsidRPr="00221B1A">
              <w:rPr>
                <w:rStyle w:val="Strong"/>
              </w:rPr>
              <w:t xml:space="preserve">Everyday living </w:t>
            </w:r>
            <w:r w:rsidR="00D80208" w:rsidRPr="00221B1A">
              <w:rPr>
                <w:rStyle w:val="Strong"/>
              </w:rPr>
              <w:t>expenses</w:t>
            </w:r>
          </w:p>
        </w:tc>
        <w:tc>
          <w:tcPr>
            <w:tcW w:w="1250" w:type="dxa"/>
            <w:shd w:val="clear" w:color="000000" w:fill="E8DEED"/>
            <w:noWrap/>
            <w:vAlign w:val="center"/>
          </w:tcPr>
          <w:p w14:paraId="237EA184" w14:textId="7747AF1B" w:rsidR="00D80208" w:rsidRPr="00547AFC" w:rsidRDefault="00D80208" w:rsidP="00547AFC">
            <w:pPr>
              <w:pStyle w:val="TableofAuthorities"/>
            </w:pPr>
          </w:p>
        </w:tc>
        <w:tc>
          <w:tcPr>
            <w:tcW w:w="1250" w:type="dxa"/>
            <w:shd w:val="clear" w:color="000000" w:fill="E8DEED"/>
            <w:noWrap/>
            <w:vAlign w:val="center"/>
          </w:tcPr>
          <w:p w14:paraId="4C071114" w14:textId="0F1016CF" w:rsidR="00D80208" w:rsidRPr="00547AFC" w:rsidRDefault="00D80208" w:rsidP="00547AFC">
            <w:pPr>
              <w:pStyle w:val="TableofAuthorities"/>
            </w:pPr>
          </w:p>
        </w:tc>
        <w:tc>
          <w:tcPr>
            <w:tcW w:w="1250" w:type="dxa"/>
            <w:shd w:val="clear" w:color="000000" w:fill="E8DEED"/>
            <w:noWrap/>
            <w:vAlign w:val="center"/>
          </w:tcPr>
          <w:p w14:paraId="46271B16" w14:textId="16211ADC" w:rsidR="00D80208" w:rsidRPr="00547AFC" w:rsidRDefault="00D80208" w:rsidP="00547AFC">
            <w:pPr>
              <w:pStyle w:val="TableofAuthorities"/>
            </w:pPr>
          </w:p>
        </w:tc>
        <w:tc>
          <w:tcPr>
            <w:tcW w:w="1251" w:type="dxa"/>
            <w:shd w:val="clear" w:color="000000" w:fill="E8DEED"/>
            <w:noWrap/>
            <w:vAlign w:val="center"/>
          </w:tcPr>
          <w:p w14:paraId="6546E744" w14:textId="764D7F7F" w:rsidR="00D80208" w:rsidRPr="00547AFC" w:rsidRDefault="00D80208" w:rsidP="00547AFC">
            <w:pPr>
              <w:pStyle w:val="TableofAuthorities"/>
            </w:pPr>
          </w:p>
        </w:tc>
      </w:tr>
      <w:tr w:rsidR="00D80208" w:rsidRPr="005C23E7" w14:paraId="03BABACD" w14:textId="77777777" w:rsidTr="007C5522">
        <w:trPr>
          <w:trHeight w:val="340"/>
        </w:trPr>
        <w:tc>
          <w:tcPr>
            <w:tcW w:w="3969" w:type="dxa"/>
            <w:shd w:val="clear" w:color="000000" w:fill="E8DEED"/>
            <w:vAlign w:val="center"/>
            <w:hideMark/>
          </w:tcPr>
          <w:p w14:paraId="196E2AE8" w14:textId="4D86439D" w:rsidR="00D80208" w:rsidRPr="00221B1A" w:rsidRDefault="00D80208" w:rsidP="00716C13">
            <w:pPr>
              <w:pStyle w:val="Tabletextindent"/>
              <w:rPr>
                <w:rStyle w:val="Strong"/>
              </w:rPr>
            </w:pPr>
            <w:r w:rsidRPr="00221B1A">
              <w:rPr>
                <w:rStyle w:val="Strong"/>
              </w:rPr>
              <w:t>Catering expenses</w:t>
            </w:r>
          </w:p>
        </w:tc>
        <w:tc>
          <w:tcPr>
            <w:tcW w:w="1250" w:type="dxa"/>
            <w:shd w:val="clear" w:color="000000" w:fill="E8DEED"/>
            <w:noWrap/>
            <w:vAlign w:val="center"/>
          </w:tcPr>
          <w:p w14:paraId="3270B710" w14:textId="11517E90" w:rsidR="00D80208" w:rsidRPr="00547AFC" w:rsidRDefault="00D80208" w:rsidP="00547AFC">
            <w:pPr>
              <w:pStyle w:val="TableofAuthorities"/>
            </w:pPr>
          </w:p>
        </w:tc>
        <w:tc>
          <w:tcPr>
            <w:tcW w:w="1250" w:type="dxa"/>
            <w:shd w:val="clear" w:color="000000" w:fill="E8DEED"/>
            <w:noWrap/>
            <w:vAlign w:val="center"/>
          </w:tcPr>
          <w:p w14:paraId="292B9DCE" w14:textId="10C93060" w:rsidR="00D80208" w:rsidRPr="00547AFC" w:rsidRDefault="00D80208" w:rsidP="00547AFC">
            <w:pPr>
              <w:pStyle w:val="TableofAuthorities"/>
            </w:pPr>
          </w:p>
        </w:tc>
        <w:tc>
          <w:tcPr>
            <w:tcW w:w="1250" w:type="dxa"/>
            <w:shd w:val="clear" w:color="000000" w:fill="E8DEED"/>
            <w:noWrap/>
            <w:vAlign w:val="center"/>
          </w:tcPr>
          <w:p w14:paraId="0951BC22" w14:textId="194BECD4" w:rsidR="00D80208" w:rsidRPr="00547AFC" w:rsidRDefault="00D80208" w:rsidP="00547AFC">
            <w:pPr>
              <w:pStyle w:val="TableofAuthorities"/>
            </w:pPr>
          </w:p>
        </w:tc>
        <w:tc>
          <w:tcPr>
            <w:tcW w:w="1251" w:type="dxa"/>
            <w:shd w:val="clear" w:color="000000" w:fill="E8DEED"/>
            <w:noWrap/>
            <w:vAlign w:val="center"/>
          </w:tcPr>
          <w:p w14:paraId="1FAB2518" w14:textId="14158996" w:rsidR="00D80208" w:rsidRPr="00547AFC" w:rsidRDefault="00D80208" w:rsidP="00547AFC">
            <w:pPr>
              <w:pStyle w:val="TableofAuthorities"/>
            </w:pPr>
          </w:p>
        </w:tc>
      </w:tr>
      <w:tr w:rsidR="00CC08BF" w:rsidRPr="005C23E7" w14:paraId="032A1D31" w14:textId="77777777" w:rsidTr="007C5522">
        <w:trPr>
          <w:trHeight w:val="340"/>
        </w:trPr>
        <w:tc>
          <w:tcPr>
            <w:tcW w:w="3969" w:type="dxa"/>
            <w:vAlign w:val="center"/>
            <w:hideMark/>
          </w:tcPr>
          <w:p w14:paraId="2D9CFCFA" w14:textId="5AC2E44F" w:rsidR="00CC08BF" w:rsidRPr="00180727" w:rsidRDefault="00CC08BF" w:rsidP="00B20394">
            <w:pPr>
              <w:pStyle w:val="Tabletextindent2"/>
              <w:rPr>
                <w:lang w:eastAsia="en-AU"/>
              </w:rPr>
            </w:pPr>
            <w:r w:rsidRPr="00180727">
              <w:t>Employee and agency labour costs</w:t>
            </w:r>
          </w:p>
        </w:tc>
        <w:tc>
          <w:tcPr>
            <w:tcW w:w="1250" w:type="dxa"/>
            <w:noWrap/>
            <w:vAlign w:val="center"/>
          </w:tcPr>
          <w:p w14:paraId="7AA1C6A1" w14:textId="53EB124A" w:rsidR="00CC08BF" w:rsidRPr="00B05EC4" w:rsidRDefault="00CC08BF" w:rsidP="00221B1A">
            <w:pPr>
              <w:pStyle w:val="TableofAuthorities"/>
              <w:rPr>
                <w:rFonts w:asciiTheme="majorHAnsi" w:hAnsiTheme="majorHAnsi" w:cstheme="majorHAnsi"/>
                <w:lang w:eastAsia="en-AU"/>
              </w:rPr>
            </w:pPr>
            <w:r w:rsidRPr="00B05EC4">
              <w:t>$20.11</w:t>
            </w:r>
          </w:p>
        </w:tc>
        <w:tc>
          <w:tcPr>
            <w:tcW w:w="1250" w:type="dxa"/>
            <w:noWrap/>
            <w:vAlign w:val="center"/>
          </w:tcPr>
          <w:p w14:paraId="2B4DF717" w14:textId="6221712A" w:rsidR="00CC08BF" w:rsidRPr="00B05EC4" w:rsidRDefault="00CC08BF" w:rsidP="00221B1A">
            <w:pPr>
              <w:pStyle w:val="TableofAuthorities"/>
              <w:rPr>
                <w:rFonts w:asciiTheme="majorHAnsi" w:hAnsiTheme="majorHAnsi" w:cstheme="majorHAnsi"/>
                <w:lang w:eastAsia="en-AU"/>
              </w:rPr>
            </w:pPr>
            <w:r w:rsidRPr="00B05EC4">
              <w:t>$23.24</w:t>
            </w:r>
          </w:p>
        </w:tc>
        <w:tc>
          <w:tcPr>
            <w:tcW w:w="1250" w:type="dxa"/>
            <w:noWrap/>
            <w:vAlign w:val="center"/>
          </w:tcPr>
          <w:p w14:paraId="690CF6B5" w14:textId="581A0DBF" w:rsidR="00CC08BF" w:rsidRPr="00B05EC4" w:rsidRDefault="00CC08BF" w:rsidP="00221B1A">
            <w:pPr>
              <w:pStyle w:val="TableofAuthorities"/>
              <w:rPr>
                <w:rFonts w:asciiTheme="majorHAnsi" w:hAnsiTheme="majorHAnsi" w:cstheme="majorHAnsi"/>
                <w:lang w:eastAsia="en-AU"/>
              </w:rPr>
            </w:pPr>
            <w:r w:rsidRPr="00B05EC4">
              <w:t>$29.56</w:t>
            </w:r>
          </w:p>
        </w:tc>
        <w:tc>
          <w:tcPr>
            <w:tcW w:w="1251" w:type="dxa"/>
            <w:noWrap/>
            <w:vAlign w:val="center"/>
          </w:tcPr>
          <w:p w14:paraId="3161774A" w14:textId="3FA4C4A7" w:rsidR="00CC08BF" w:rsidRPr="00B05EC4" w:rsidRDefault="00CC08BF" w:rsidP="00221B1A">
            <w:pPr>
              <w:pStyle w:val="TableofAuthorities"/>
              <w:rPr>
                <w:rFonts w:asciiTheme="majorHAnsi" w:hAnsiTheme="majorHAnsi" w:cstheme="majorHAnsi"/>
                <w:lang w:eastAsia="en-AU"/>
              </w:rPr>
            </w:pPr>
            <w:r w:rsidRPr="00B05EC4">
              <w:t>$22.28</w:t>
            </w:r>
          </w:p>
        </w:tc>
      </w:tr>
      <w:tr w:rsidR="00CC08BF" w:rsidRPr="005C23E7" w14:paraId="137D34BC" w14:textId="77777777" w:rsidTr="007C5522">
        <w:trPr>
          <w:trHeight w:val="340"/>
        </w:trPr>
        <w:tc>
          <w:tcPr>
            <w:tcW w:w="3969" w:type="dxa"/>
            <w:vAlign w:val="center"/>
            <w:hideMark/>
          </w:tcPr>
          <w:p w14:paraId="01AE82F9" w14:textId="62162B53" w:rsidR="00CC08BF" w:rsidRPr="00180727" w:rsidRDefault="00CC08BF" w:rsidP="00B20394">
            <w:pPr>
              <w:pStyle w:val="Tabletextindent2"/>
              <w:rPr>
                <w:lang w:eastAsia="en-AU"/>
              </w:rPr>
            </w:pPr>
            <w:r w:rsidRPr="00180727">
              <w:t>Consumables</w:t>
            </w:r>
          </w:p>
        </w:tc>
        <w:tc>
          <w:tcPr>
            <w:tcW w:w="1250" w:type="dxa"/>
            <w:noWrap/>
            <w:vAlign w:val="center"/>
          </w:tcPr>
          <w:p w14:paraId="1EE33758" w14:textId="6E68A597" w:rsidR="00CC08BF" w:rsidRPr="00B05EC4" w:rsidRDefault="00CC08BF" w:rsidP="00221B1A">
            <w:pPr>
              <w:pStyle w:val="TableofAuthorities"/>
              <w:rPr>
                <w:rFonts w:asciiTheme="majorHAnsi" w:hAnsiTheme="majorHAnsi" w:cstheme="majorHAnsi"/>
                <w:lang w:eastAsia="en-AU"/>
              </w:rPr>
            </w:pPr>
            <w:r w:rsidRPr="00B05EC4">
              <w:t>$13.06</w:t>
            </w:r>
          </w:p>
        </w:tc>
        <w:tc>
          <w:tcPr>
            <w:tcW w:w="1250" w:type="dxa"/>
            <w:noWrap/>
            <w:vAlign w:val="center"/>
          </w:tcPr>
          <w:p w14:paraId="0DCEEDE1" w14:textId="492411C5" w:rsidR="00CC08BF" w:rsidRPr="00B05EC4" w:rsidRDefault="00CC08BF" w:rsidP="00221B1A">
            <w:pPr>
              <w:pStyle w:val="TableofAuthorities"/>
              <w:rPr>
                <w:rFonts w:asciiTheme="majorHAnsi" w:hAnsiTheme="majorHAnsi" w:cstheme="majorHAnsi"/>
                <w:lang w:eastAsia="en-AU"/>
              </w:rPr>
            </w:pPr>
            <w:r w:rsidRPr="00B05EC4">
              <w:t>$14.23</w:t>
            </w:r>
          </w:p>
        </w:tc>
        <w:tc>
          <w:tcPr>
            <w:tcW w:w="1250" w:type="dxa"/>
            <w:noWrap/>
            <w:vAlign w:val="center"/>
          </w:tcPr>
          <w:p w14:paraId="56888470" w14:textId="035C0238" w:rsidR="00CC08BF" w:rsidRPr="00B05EC4" w:rsidRDefault="00CC08BF" w:rsidP="00221B1A">
            <w:pPr>
              <w:pStyle w:val="TableofAuthorities"/>
              <w:rPr>
                <w:rFonts w:asciiTheme="majorHAnsi" w:hAnsiTheme="majorHAnsi" w:cstheme="majorHAnsi"/>
                <w:lang w:eastAsia="en-AU"/>
              </w:rPr>
            </w:pPr>
            <w:r w:rsidRPr="00B05EC4">
              <w:t>$14.77</w:t>
            </w:r>
          </w:p>
        </w:tc>
        <w:tc>
          <w:tcPr>
            <w:tcW w:w="1251" w:type="dxa"/>
            <w:noWrap/>
            <w:vAlign w:val="center"/>
          </w:tcPr>
          <w:p w14:paraId="4E4DA344" w14:textId="2427BDBF" w:rsidR="00CC08BF" w:rsidRPr="00B05EC4" w:rsidRDefault="00CC08BF" w:rsidP="00221B1A">
            <w:pPr>
              <w:pStyle w:val="TableofAuthorities"/>
              <w:rPr>
                <w:rFonts w:asciiTheme="majorHAnsi" w:hAnsiTheme="majorHAnsi" w:cstheme="majorHAnsi"/>
                <w:lang w:eastAsia="en-AU"/>
              </w:rPr>
            </w:pPr>
            <w:r w:rsidRPr="00B05EC4">
              <w:t>$13.81</w:t>
            </w:r>
          </w:p>
        </w:tc>
      </w:tr>
      <w:tr w:rsidR="00CC08BF" w:rsidRPr="005C23E7" w14:paraId="72AA0468" w14:textId="77777777" w:rsidTr="007C5522">
        <w:trPr>
          <w:trHeight w:val="340"/>
        </w:trPr>
        <w:tc>
          <w:tcPr>
            <w:tcW w:w="3969" w:type="dxa"/>
            <w:vAlign w:val="center"/>
            <w:hideMark/>
          </w:tcPr>
          <w:p w14:paraId="455CB948" w14:textId="2C78C8C4" w:rsidR="00CC08BF" w:rsidRPr="00180727" w:rsidRDefault="00CC08BF" w:rsidP="00B20394">
            <w:pPr>
              <w:pStyle w:val="Tabletextindent2"/>
              <w:rPr>
                <w:lang w:eastAsia="en-AU"/>
              </w:rPr>
            </w:pPr>
            <w:r w:rsidRPr="00180727">
              <w:t>Contract services – internal</w:t>
            </w:r>
          </w:p>
        </w:tc>
        <w:tc>
          <w:tcPr>
            <w:tcW w:w="1250" w:type="dxa"/>
            <w:noWrap/>
            <w:vAlign w:val="center"/>
          </w:tcPr>
          <w:p w14:paraId="113CE6B6" w14:textId="58585C1C" w:rsidR="00CC08BF" w:rsidRPr="00B05EC4" w:rsidRDefault="00CC08BF" w:rsidP="00221B1A">
            <w:pPr>
              <w:pStyle w:val="TableofAuthorities"/>
              <w:rPr>
                <w:rFonts w:asciiTheme="majorHAnsi" w:hAnsiTheme="majorHAnsi" w:cstheme="majorHAnsi"/>
                <w:lang w:eastAsia="en-AU"/>
              </w:rPr>
            </w:pPr>
            <w:r w:rsidRPr="00B05EC4">
              <w:t>$0.22</w:t>
            </w:r>
          </w:p>
        </w:tc>
        <w:tc>
          <w:tcPr>
            <w:tcW w:w="1250" w:type="dxa"/>
            <w:noWrap/>
            <w:vAlign w:val="center"/>
          </w:tcPr>
          <w:p w14:paraId="686B88A4" w14:textId="38EAB361" w:rsidR="00CC08BF" w:rsidRPr="00B05EC4" w:rsidRDefault="00CC08BF" w:rsidP="00221B1A">
            <w:pPr>
              <w:pStyle w:val="TableofAuthorities"/>
              <w:rPr>
                <w:rFonts w:asciiTheme="majorHAnsi" w:hAnsiTheme="majorHAnsi" w:cstheme="majorHAnsi"/>
                <w:lang w:eastAsia="en-AU"/>
              </w:rPr>
            </w:pPr>
            <w:r w:rsidRPr="00B05EC4">
              <w:t>$1.86</w:t>
            </w:r>
          </w:p>
        </w:tc>
        <w:tc>
          <w:tcPr>
            <w:tcW w:w="1250" w:type="dxa"/>
            <w:noWrap/>
            <w:vAlign w:val="center"/>
          </w:tcPr>
          <w:p w14:paraId="0065E216" w14:textId="05E92C8C" w:rsidR="00CC08BF" w:rsidRPr="00B05EC4" w:rsidRDefault="00CC08BF" w:rsidP="00221B1A">
            <w:pPr>
              <w:pStyle w:val="TableofAuthorities"/>
              <w:rPr>
                <w:rFonts w:asciiTheme="majorHAnsi" w:hAnsiTheme="majorHAnsi" w:cstheme="majorHAnsi"/>
                <w:lang w:eastAsia="en-AU"/>
              </w:rPr>
            </w:pPr>
            <w:r w:rsidRPr="00B05EC4">
              <w:t>$9.35</w:t>
            </w:r>
          </w:p>
        </w:tc>
        <w:tc>
          <w:tcPr>
            <w:tcW w:w="1251" w:type="dxa"/>
            <w:noWrap/>
            <w:vAlign w:val="center"/>
          </w:tcPr>
          <w:p w14:paraId="5F9F05AF" w14:textId="1534E5D9" w:rsidR="00CC08BF" w:rsidRPr="00B05EC4" w:rsidRDefault="00CC08BF" w:rsidP="00221B1A">
            <w:pPr>
              <w:pStyle w:val="TableofAuthorities"/>
              <w:rPr>
                <w:rFonts w:asciiTheme="majorHAnsi" w:hAnsiTheme="majorHAnsi" w:cstheme="majorHAnsi"/>
                <w:lang w:eastAsia="en-AU"/>
              </w:rPr>
            </w:pPr>
            <w:r w:rsidRPr="00B05EC4">
              <w:t>$1.49</w:t>
            </w:r>
          </w:p>
        </w:tc>
      </w:tr>
      <w:tr w:rsidR="00CC08BF" w:rsidRPr="005C23E7" w14:paraId="2D4E4E29" w14:textId="77777777" w:rsidTr="007C5522">
        <w:trPr>
          <w:trHeight w:val="340"/>
        </w:trPr>
        <w:tc>
          <w:tcPr>
            <w:tcW w:w="3969" w:type="dxa"/>
            <w:vAlign w:val="center"/>
            <w:hideMark/>
          </w:tcPr>
          <w:p w14:paraId="7F77FF57" w14:textId="0A69CAEA" w:rsidR="00CC08BF" w:rsidRPr="00180727" w:rsidRDefault="00CC08BF" w:rsidP="00B20394">
            <w:pPr>
              <w:pStyle w:val="Tabletextindent2"/>
              <w:rPr>
                <w:lang w:eastAsia="en-AU"/>
              </w:rPr>
            </w:pPr>
            <w:r w:rsidRPr="00180727">
              <w:t>Contract services – outsourcing</w:t>
            </w:r>
          </w:p>
        </w:tc>
        <w:tc>
          <w:tcPr>
            <w:tcW w:w="1250" w:type="dxa"/>
            <w:noWrap/>
            <w:vAlign w:val="center"/>
          </w:tcPr>
          <w:p w14:paraId="398BACA9" w14:textId="3E551A0C" w:rsidR="00CC08BF" w:rsidRPr="00B05EC4" w:rsidRDefault="00CC08BF" w:rsidP="00221B1A">
            <w:pPr>
              <w:pStyle w:val="TableofAuthorities"/>
              <w:rPr>
                <w:rFonts w:asciiTheme="majorHAnsi" w:hAnsiTheme="majorHAnsi" w:cstheme="majorHAnsi"/>
                <w:lang w:eastAsia="en-AU"/>
              </w:rPr>
            </w:pPr>
            <w:r w:rsidRPr="00B05EC4">
              <w:t>$3.22</w:t>
            </w:r>
          </w:p>
        </w:tc>
        <w:tc>
          <w:tcPr>
            <w:tcW w:w="1250" w:type="dxa"/>
            <w:noWrap/>
            <w:vAlign w:val="center"/>
          </w:tcPr>
          <w:p w14:paraId="3E6B9334" w14:textId="44454E46" w:rsidR="00CC08BF" w:rsidRPr="00B05EC4" w:rsidRDefault="00CC08BF" w:rsidP="00221B1A">
            <w:pPr>
              <w:pStyle w:val="TableofAuthorities"/>
              <w:rPr>
                <w:rFonts w:asciiTheme="majorHAnsi" w:hAnsiTheme="majorHAnsi" w:cstheme="majorHAnsi"/>
                <w:lang w:eastAsia="en-AU"/>
              </w:rPr>
            </w:pPr>
            <w:r w:rsidRPr="00B05EC4">
              <w:t>$4.90</w:t>
            </w:r>
          </w:p>
        </w:tc>
        <w:tc>
          <w:tcPr>
            <w:tcW w:w="1250" w:type="dxa"/>
            <w:noWrap/>
            <w:vAlign w:val="center"/>
          </w:tcPr>
          <w:p w14:paraId="3FFB1A7E" w14:textId="5E59DA4F" w:rsidR="00CC08BF" w:rsidRPr="00B05EC4" w:rsidRDefault="00CC08BF" w:rsidP="00221B1A">
            <w:pPr>
              <w:pStyle w:val="TableofAuthorities"/>
              <w:rPr>
                <w:rFonts w:asciiTheme="majorHAnsi" w:hAnsiTheme="majorHAnsi" w:cstheme="majorHAnsi"/>
                <w:lang w:eastAsia="en-AU"/>
              </w:rPr>
            </w:pPr>
            <w:r w:rsidRPr="00B05EC4">
              <w:t>$1.69</w:t>
            </w:r>
          </w:p>
        </w:tc>
        <w:tc>
          <w:tcPr>
            <w:tcW w:w="1251" w:type="dxa"/>
            <w:noWrap/>
            <w:vAlign w:val="center"/>
          </w:tcPr>
          <w:p w14:paraId="1F341D21" w14:textId="3001FF6C" w:rsidR="00CC08BF" w:rsidRPr="00B05EC4" w:rsidRDefault="00CC08BF" w:rsidP="00221B1A">
            <w:pPr>
              <w:pStyle w:val="TableofAuthorities"/>
              <w:rPr>
                <w:rFonts w:asciiTheme="majorHAnsi" w:hAnsiTheme="majorHAnsi" w:cstheme="majorHAnsi"/>
                <w:lang w:eastAsia="en-AU"/>
              </w:rPr>
            </w:pPr>
            <w:r w:rsidRPr="00B05EC4">
              <w:t>$4.17</w:t>
            </w:r>
          </w:p>
        </w:tc>
      </w:tr>
      <w:tr w:rsidR="00CC08BF" w:rsidRPr="00221B1A" w14:paraId="7552C333" w14:textId="77777777" w:rsidTr="007C5522">
        <w:trPr>
          <w:trHeight w:val="340"/>
        </w:trPr>
        <w:tc>
          <w:tcPr>
            <w:tcW w:w="3969" w:type="dxa"/>
            <w:shd w:val="clear" w:color="000000" w:fill="D8DADA"/>
            <w:vAlign w:val="center"/>
            <w:hideMark/>
          </w:tcPr>
          <w:p w14:paraId="30194633" w14:textId="126F55F1" w:rsidR="00CC08BF" w:rsidRPr="00221B1A" w:rsidRDefault="00CC08BF" w:rsidP="00716C13">
            <w:pPr>
              <w:pStyle w:val="Tabletextindent"/>
              <w:rPr>
                <w:rStyle w:val="Strong"/>
              </w:rPr>
            </w:pPr>
            <w:r w:rsidRPr="00221B1A">
              <w:rPr>
                <w:rStyle w:val="Strong"/>
              </w:rPr>
              <w:t>Total catering expenses</w:t>
            </w:r>
          </w:p>
        </w:tc>
        <w:tc>
          <w:tcPr>
            <w:tcW w:w="1250" w:type="dxa"/>
            <w:shd w:val="clear" w:color="000000" w:fill="D8DADA"/>
            <w:noWrap/>
            <w:vAlign w:val="center"/>
          </w:tcPr>
          <w:p w14:paraId="54A6DB0F" w14:textId="303361A9" w:rsidR="00CC08BF" w:rsidRPr="00221B1A" w:rsidRDefault="00CC08BF" w:rsidP="00221B1A">
            <w:pPr>
              <w:pStyle w:val="TableofAuthorities"/>
              <w:rPr>
                <w:rStyle w:val="Strong"/>
              </w:rPr>
            </w:pPr>
            <w:r w:rsidRPr="00221B1A">
              <w:rPr>
                <w:rStyle w:val="Strong"/>
              </w:rPr>
              <w:t>$36.62</w:t>
            </w:r>
          </w:p>
        </w:tc>
        <w:tc>
          <w:tcPr>
            <w:tcW w:w="1250" w:type="dxa"/>
            <w:shd w:val="clear" w:color="000000" w:fill="D8DADA"/>
            <w:noWrap/>
            <w:vAlign w:val="center"/>
          </w:tcPr>
          <w:p w14:paraId="202EA1B2" w14:textId="480C57AD" w:rsidR="00CC08BF" w:rsidRPr="00221B1A" w:rsidRDefault="00CC08BF" w:rsidP="00221B1A">
            <w:pPr>
              <w:pStyle w:val="TableofAuthorities"/>
              <w:rPr>
                <w:rStyle w:val="Strong"/>
              </w:rPr>
            </w:pPr>
            <w:r w:rsidRPr="00221B1A">
              <w:rPr>
                <w:rStyle w:val="Strong"/>
              </w:rPr>
              <w:t>$44.22</w:t>
            </w:r>
          </w:p>
        </w:tc>
        <w:tc>
          <w:tcPr>
            <w:tcW w:w="1250" w:type="dxa"/>
            <w:shd w:val="clear" w:color="000000" w:fill="D8DADA"/>
            <w:noWrap/>
            <w:vAlign w:val="center"/>
          </w:tcPr>
          <w:p w14:paraId="37FDFBF0" w14:textId="5161250A" w:rsidR="00CC08BF" w:rsidRPr="00221B1A" w:rsidRDefault="00CC08BF" w:rsidP="00221B1A">
            <w:pPr>
              <w:pStyle w:val="TableofAuthorities"/>
              <w:rPr>
                <w:rStyle w:val="Strong"/>
              </w:rPr>
            </w:pPr>
            <w:r w:rsidRPr="00221B1A">
              <w:rPr>
                <w:rStyle w:val="Strong"/>
              </w:rPr>
              <w:t>$55.37</w:t>
            </w:r>
          </w:p>
        </w:tc>
        <w:tc>
          <w:tcPr>
            <w:tcW w:w="1251" w:type="dxa"/>
            <w:shd w:val="clear" w:color="000000" w:fill="D8DADA"/>
            <w:noWrap/>
            <w:vAlign w:val="center"/>
          </w:tcPr>
          <w:p w14:paraId="25B6EA99" w14:textId="495BD30B" w:rsidR="00CC08BF" w:rsidRPr="00221B1A" w:rsidRDefault="00CC08BF" w:rsidP="00221B1A">
            <w:pPr>
              <w:pStyle w:val="TableofAuthorities"/>
              <w:rPr>
                <w:rStyle w:val="Strong"/>
              </w:rPr>
            </w:pPr>
            <w:r w:rsidRPr="00221B1A">
              <w:rPr>
                <w:rStyle w:val="Strong"/>
              </w:rPr>
              <w:t>$41.74</w:t>
            </w:r>
          </w:p>
        </w:tc>
      </w:tr>
      <w:tr w:rsidR="00CC08BF" w:rsidRPr="00221B1A" w14:paraId="7703FAC6" w14:textId="77777777" w:rsidTr="007C5522">
        <w:trPr>
          <w:trHeight w:val="340"/>
        </w:trPr>
        <w:tc>
          <w:tcPr>
            <w:tcW w:w="3969" w:type="dxa"/>
            <w:shd w:val="clear" w:color="000000" w:fill="E8DEED"/>
            <w:vAlign w:val="center"/>
            <w:hideMark/>
          </w:tcPr>
          <w:p w14:paraId="031770A5" w14:textId="53676C48" w:rsidR="00CC08BF" w:rsidRPr="00221B1A" w:rsidRDefault="00CC08BF" w:rsidP="00716C13">
            <w:pPr>
              <w:pStyle w:val="Tabletextindent"/>
              <w:rPr>
                <w:rStyle w:val="Strong"/>
              </w:rPr>
            </w:pPr>
            <w:r w:rsidRPr="00221B1A">
              <w:rPr>
                <w:rStyle w:val="Strong"/>
              </w:rPr>
              <w:t>Cleaning expenses</w:t>
            </w:r>
          </w:p>
        </w:tc>
        <w:tc>
          <w:tcPr>
            <w:tcW w:w="1250" w:type="dxa"/>
            <w:shd w:val="clear" w:color="000000" w:fill="E8DEED"/>
            <w:noWrap/>
            <w:vAlign w:val="center"/>
          </w:tcPr>
          <w:p w14:paraId="354919D2" w14:textId="4917F342" w:rsidR="00CC08BF" w:rsidRPr="00547AFC" w:rsidRDefault="00CC08BF" w:rsidP="00547AFC">
            <w:pPr>
              <w:pStyle w:val="TableofAuthorities"/>
            </w:pPr>
          </w:p>
        </w:tc>
        <w:tc>
          <w:tcPr>
            <w:tcW w:w="1250" w:type="dxa"/>
            <w:shd w:val="clear" w:color="000000" w:fill="E8DEED"/>
            <w:noWrap/>
            <w:vAlign w:val="center"/>
          </w:tcPr>
          <w:p w14:paraId="507069C1" w14:textId="7ACDED5D" w:rsidR="00CC08BF" w:rsidRPr="00547AFC" w:rsidRDefault="00CC08BF" w:rsidP="00547AFC">
            <w:pPr>
              <w:pStyle w:val="TableofAuthorities"/>
            </w:pPr>
          </w:p>
        </w:tc>
        <w:tc>
          <w:tcPr>
            <w:tcW w:w="1250" w:type="dxa"/>
            <w:shd w:val="clear" w:color="000000" w:fill="E8DEED"/>
            <w:noWrap/>
            <w:vAlign w:val="center"/>
          </w:tcPr>
          <w:p w14:paraId="0395E124" w14:textId="63A2E23B" w:rsidR="00CC08BF" w:rsidRPr="00547AFC" w:rsidRDefault="00CC08BF" w:rsidP="00547AFC">
            <w:pPr>
              <w:pStyle w:val="TableofAuthorities"/>
            </w:pPr>
          </w:p>
        </w:tc>
        <w:tc>
          <w:tcPr>
            <w:tcW w:w="1251" w:type="dxa"/>
            <w:shd w:val="clear" w:color="000000" w:fill="E8DEED"/>
            <w:noWrap/>
            <w:vAlign w:val="center"/>
          </w:tcPr>
          <w:p w14:paraId="27EAD542" w14:textId="15D33B9E" w:rsidR="00CC08BF" w:rsidRPr="00547AFC" w:rsidRDefault="00CC08BF" w:rsidP="00547AFC">
            <w:pPr>
              <w:pStyle w:val="TableofAuthorities"/>
            </w:pPr>
          </w:p>
        </w:tc>
      </w:tr>
      <w:tr w:rsidR="00CC08BF" w:rsidRPr="005C23E7" w14:paraId="7AC8F7EE" w14:textId="77777777" w:rsidTr="007C5522">
        <w:trPr>
          <w:trHeight w:val="340"/>
        </w:trPr>
        <w:tc>
          <w:tcPr>
            <w:tcW w:w="3969" w:type="dxa"/>
            <w:vAlign w:val="center"/>
            <w:hideMark/>
          </w:tcPr>
          <w:p w14:paraId="6EB867CD" w14:textId="5EAED988" w:rsidR="00CC08BF" w:rsidRPr="00180727" w:rsidRDefault="00CC08BF" w:rsidP="00B20394">
            <w:pPr>
              <w:pStyle w:val="Tabletextindent2"/>
              <w:rPr>
                <w:lang w:eastAsia="en-AU"/>
              </w:rPr>
            </w:pPr>
            <w:r w:rsidRPr="00180727">
              <w:t>Employee and agency labour costs</w:t>
            </w:r>
          </w:p>
        </w:tc>
        <w:tc>
          <w:tcPr>
            <w:tcW w:w="1250" w:type="dxa"/>
            <w:noWrap/>
            <w:vAlign w:val="center"/>
          </w:tcPr>
          <w:p w14:paraId="337316A3" w14:textId="663EFC04" w:rsidR="00CC08BF" w:rsidRPr="00B05EC4" w:rsidRDefault="00CC08BF" w:rsidP="00221B1A">
            <w:pPr>
              <w:pStyle w:val="TableofAuthorities"/>
              <w:rPr>
                <w:rFonts w:asciiTheme="majorHAnsi" w:hAnsiTheme="majorHAnsi" w:cstheme="majorHAnsi"/>
                <w:lang w:eastAsia="en-AU"/>
              </w:rPr>
            </w:pPr>
            <w:r w:rsidRPr="00B05EC4">
              <w:t>$7.34</w:t>
            </w:r>
          </w:p>
        </w:tc>
        <w:tc>
          <w:tcPr>
            <w:tcW w:w="1250" w:type="dxa"/>
            <w:noWrap/>
            <w:vAlign w:val="center"/>
          </w:tcPr>
          <w:p w14:paraId="61384C18" w14:textId="3E217D27" w:rsidR="00CC08BF" w:rsidRPr="00B05EC4" w:rsidRDefault="00CC08BF" w:rsidP="00221B1A">
            <w:pPr>
              <w:pStyle w:val="TableofAuthorities"/>
              <w:rPr>
                <w:rFonts w:asciiTheme="majorHAnsi" w:hAnsiTheme="majorHAnsi" w:cstheme="majorHAnsi"/>
                <w:lang w:eastAsia="en-AU"/>
              </w:rPr>
            </w:pPr>
            <w:r w:rsidRPr="00B05EC4">
              <w:t>$7.59</w:t>
            </w:r>
          </w:p>
        </w:tc>
        <w:tc>
          <w:tcPr>
            <w:tcW w:w="1250" w:type="dxa"/>
            <w:noWrap/>
            <w:vAlign w:val="center"/>
          </w:tcPr>
          <w:p w14:paraId="47CC2F9A" w14:textId="7CC3A2CA" w:rsidR="00CC08BF" w:rsidRPr="00B05EC4" w:rsidRDefault="00CC08BF" w:rsidP="00221B1A">
            <w:pPr>
              <w:pStyle w:val="TableofAuthorities"/>
              <w:rPr>
                <w:rFonts w:asciiTheme="majorHAnsi" w:hAnsiTheme="majorHAnsi" w:cstheme="majorHAnsi"/>
                <w:lang w:eastAsia="en-AU"/>
              </w:rPr>
            </w:pPr>
            <w:r w:rsidRPr="00B05EC4">
              <w:t>$17.33</w:t>
            </w:r>
          </w:p>
        </w:tc>
        <w:tc>
          <w:tcPr>
            <w:tcW w:w="1251" w:type="dxa"/>
            <w:noWrap/>
            <w:vAlign w:val="center"/>
          </w:tcPr>
          <w:p w14:paraId="7F4AFC96" w14:textId="29560358" w:rsidR="00CC08BF" w:rsidRPr="00B05EC4" w:rsidRDefault="00CC08BF" w:rsidP="00221B1A">
            <w:pPr>
              <w:pStyle w:val="TableofAuthorities"/>
              <w:rPr>
                <w:rFonts w:asciiTheme="majorHAnsi" w:hAnsiTheme="majorHAnsi" w:cstheme="majorHAnsi"/>
                <w:lang w:eastAsia="en-AU"/>
              </w:rPr>
            </w:pPr>
            <w:r w:rsidRPr="00B05EC4">
              <w:t>$7.81</w:t>
            </w:r>
          </w:p>
        </w:tc>
      </w:tr>
      <w:tr w:rsidR="00CC08BF" w:rsidRPr="005C23E7" w14:paraId="31D7AE54" w14:textId="77777777" w:rsidTr="007C5522">
        <w:trPr>
          <w:trHeight w:val="340"/>
        </w:trPr>
        <w:tc>
          <w:tcPr>
            <w:tcW w:w="3969" w:type="dxa"/>
            <w:vAlign w:val="center"/>
            <w:hideMark/>
          </w:tcPr>
          <w:p w14:paraId="0ADC65F7" w14:textId="3E085D47" w:rsidR="00CC08BF" w:rsidRPr="00180727" w:rsidRDefault="00CC08BF" w:rsidP="00B20394">
            <w:pPr>
              <w:pStyle w:val="Tabletextindent2"/>
              <w:rPr>
                <w:lang w:eastAsia="en-AU"/>
              </w:rPr>
            </w:pPr>
            <w:r w:rsidRPr="00180727">
              <w:t>Consumables</w:t>
            </w:r>
          </w:p>
        </w:tc>
        <w:tc>
          <w:tcPr>
            <w:tcW w:w="1250" w:type="dxa"/>
            <w:noWrap/>
            <w:vAlign w:val="center"/>
          </w:tcPr>
          <w:p w14:paraId="44407BFD" w14:textId="7EA025F1" w:rsidR="00CC08BF" w:rsidRPr="00B05EC4" w:rsidRDefault="00CC08BF" w:rsidP="00221B1A">
            <w:pPr>
              <w:pStyle w:val="TableofAuthorities"/>
              <w:rPr>
                <w:rFonts w:asciiTheme="majorHAnsi" w:hAnsiTheme="majorHAnsi" w:cstheme="majorHAnsi"/>
                <w:lang w:eastAsia="en-AU"/>
              </w:rPr>
            </w:pPr>
            <w:r w:rsidRPr="00B05EC4">
              <w:t>$1.63</w:t>
            </w:r>
          </w:p>
        </w:tc>
        <w:tc>
          <w:tcPr>
            <w:tcW w:w="1250" w:type="dxa"/>
            <w:noWrap/>
            <w:vAlign w:val="center"/>
          </w:tcPr>
          <w:p w14:paraId="78E168C8" w14:textId="08E18DEA" w:rsidR="00CC08BF" w:rsidRPr="00B05EC4" w:rsidRDefault="00CC08BF" w:rsidP="00221B1A">
            <w:pPr>
              <w:pStyle w:val="TableofAuthorities"/>
              <w:rPr>
                <w:rFonts w:asciiTheme="majorHAnsi" w:hAnsiTheme="majorHAnsi" w:cstheme="majorHAnsi"/>
                <w:lang w:eastAsia="en-AU"/>
              </w:rPr>
            </w:pPr>
            <w:r w:rsidRPr="00B05EC4">
              <w:t>$1.82</w:t>
            </w:r>
          </w:p>
        </w:tc>
        <w:tc>
          <w:tcPr>
            <w:tcW w:w="1250" w:type="dxa"/>
            <w:noWrap/>
            <w:vAlign w:val="center"/>
          </w:tcPr>
          <w:p w14:paraId="7A7DB29E" w14:textId="4512A096" w:rsidR="00CC08BF" w:rsidRPr="00B05EC4" w:rsidRDefault="00CC08BF" w:rsidP="00221B1A">
            <w:pPr>
              <w:pStyle w:val="TableofAuthorities"/>
              <w:rPr>
                <w:rFonts w:asciiTheme="majorHAnsi" w:hAnsiTheme="majorHAnsi" w:cstheme="majorHAnsi"/>
                <w:lang w:eastAsia="en-AU"/>
              </w:rPr>
            </w:pPr>
            <w:r w:rsidRPr="00B05EC4">
              <w:t>$2.33</w:t>
            </w:r>
          </w:p>
        </w:tc>
        <w:tc>
          <w:tcPr>
            <w:tcW w:w="1251" w:type="dxa"/>
            <w:noWrap/>
            <w:vAlign w:val="center"/>
          </w:tcPr>
          <w:p w14:paraId="433A623E" w14:textId="1390B6C0" w:rsidR="00CC08BF" w:rsidRPr="00B05EC4" w:rsidRDefault="00CC08BF" w:rsidP="00221B1A">
            <w:pPr>
              <w:pStyle w:val="TableofAuthorities"/>
              <w:rPr>
                <w:rFonts w:asciiTheme="majorHAnsi" w:hAnsiTheme="majorHAnsi" w:cstheme="majorHAnsi"/>
                <w:lang w:eastAsia="en-AU"/>
              </w:rPr>
            </w:pPr>
            <w:r w:rsidRPr="00B05EC4">
              <w:t>$1.77</w:t>
            </w:r>
          </w:p>
        </w:tc>
      </w:tr>
      <w:tr w:rsidR="00CC08BF" w:rsidRPr="005C23E7" w14:paraId="73888E45" w14:textId="77777777" w:rsidTr="007C5522">
        <w:trPr>
          <w:trHeight w:val="340"/>
        </w:trPr>
        <w:tc>
          <w:tcPr>
            <w:tcW w:w="3969" w:type="dxa"/>
            <w:vAlign w:val="center"/>
            <w:hideMark/>
          </w:tcPr>
          <w:p w14:paraId="3A47A322" w14:textId="31EE981D" w:rsidR="00CC08BF" w:rsidRPr="00180727" w:rsidRDefault="00CC08BF" w:rsidP="00B20394">
            <w:pPr>
              <w:pStyle w:val="Tabletextindent2"/>
              <w:rPr>
                <w:lang w:eastAsia="en-AU"/>
              </w:rPr>
            </w:pPr>
            <w:r w:rsidRPr="00180727">
              <w:t>Contract services – internal</w:t>
            </w:r>
          </w:p>
        </w:tc>
        <w:tc>
          <w:tcPr>
            <w:tcW w:w="1250" w:type="dxa"/>
            <w:noWrap/>
            <w:vAlign w:val="center"/>
          </w:tcPr>
          <w:p w14:paraId="694A284A" w14:textId="1D7E24BA" w:rsidR="00CC08BF" w:rsidRPr="00B05EC4" w:rsidRDefault="00CC08BF" w:rsidP="00221B1A">
            <w:pPr>
              <w:pStyle w:val="TableofAuthorities"/>
              <w:rPr>
                <w:rFonts w:asciiTheme="majorHAnsi" w:hAnsiTheme="majorHAnsi" w:cstheme="majorHAnsi"/>
                <w:lang w:eastAsia="en-AU"/>
              </w:rPr>
            </w:pPr>
            <w:r w:rsidRPr="00B05EC4">
              <w:t>$0.02</w:t>
            </w:r>
          </w:p>
        </w:tc>
        <w:tc>
          <w:tcPr>
            <w:tcW w:w="1250" w:type="dxa"/>
            <w:noWrap/>
            <w:vAlign w:val="center"/>
          </w:tcPr>
          <w:p w14:paraId="5CF89006" w14:textId="27C594C9" w:rsidR="00CC08BF" w:rsidRPr="00B05EC4" w:rsidRDefault="00CC08BF" w:rsidP="00221B1A">
            <w:pPr>
              <w:pStyle w:val="TableofAuthorities"/>
              <w:rPr>
                <w:rFonts w:asciiTheme="majorHAnsi" w:hAnsiTheme="majorHAnsi" w:cstheme="majorHAnsi"/>
                <w:lang w:eastAsia="en-AU"/>
              </w:rPr>
            </w:pPr>
            <w:r w:rsidRPr="00B05EC4">
              <w:t>$0.13</w:t>
            </w:r>
          </w:p>
        </w:tc>
        <w:tc>
          <w:tcPr>
            <w:tcW w:w="1250" w:type="dxa"/>
            <w:noWrap/>
            <w:vAlign w:val="center"/>
          </w:tcPr>
          <w:p w14:paraId="46BA1AA9" w14:textId="5CA370C0" w:rsidR="00CC08BF" w:rsidRPr="00B05EC4" w:rsidRDefault="00CC08BF" w:rsidP="00221B1A">
            <w:pPr>
              <w:pStyle w:val="TableofAuthorities"/>
              <w:rPr>
                <w:rFonts w:asciiTheme="majorHAnsi" w:hAnsiTheme="majorHAnsi" w:cstheme="majorHAnsi"/>
                <w:lang w:eastAsia="en-AU"/>
              </w:rPr>
            </w:pPr>
            <w:r w:rsidRPr="00B05EC4">
              <w:t>$3.22</w:t>
            </w:r>
          </w:p>
        </w:tc>
        <w:tc>
          <w:tcPr>
            <w:tcW w:w="1251" w:type="dxa"/>
            <w:noWrap/>
            <w:vAlign w:val="center"/>
          </w:tcPr>
          <w:p w14:paraId="6C9D8F1F" w14:textId="20040151" w:rsidR="00CC08BF" w:rsidRPr="00B05EC4" w:rsidRDefault="00CC08BF" w:rsidP="00221B1A">
            <w:pPr>
              <w:pStyle w:val="TableofAuthorities"/>
              <w:rPr>
                <w:rFonts w:asciiTheme="majorHAnsi" w:hAnsiTheme="majorHAnsi" w:cstheme="majorHAnsi"/>
                <w:lang w:eastAsia="en-AU"/>
              </w:rPr>
            </w:pPr>
            <w:r w:rsidRPr="00B05EC4">
              <w:t>$0.19</w:t>
            </w:r>
          </w:p>
        </w:tc>
      </w:tr>
      <w:tr w:rsidR="00CC08BF" w:rsidRPr="005C23E7" w14:paraId="65DEA122" w14:textId="77777777" w:rsidTr="007C5522">
        <w:trPr>
          <w:trHeight w:val="340"/>
        </w:trPr>
        <w:tc>
          <w:tcPr>
            <w:tcW w:w="3969" w:type="dxa"/>
            <w:vAlign w:val="center"/>
            <w:hideMark/>
          </w:tcPr>
          <w:p w14:paraId="58C6F090" w14:textId="3E039130" w:rsidR="00CC08BF" w:rsidRPr="00180727" w:rsidRDefault="00CC08BF" w:rsidP="00B20394">
            <w:pPr>
              <w:pStyle w:val="Tabletextindent2"/>
              <w:rPr>
                <w:lang w:eastAsia="en-AU"/>
              </w:rPr>
            </w:pPr>
            <w:r w:rsidRPr="00180727">
              <w:t>Contract services – outsourcing</w:t>
            </w:r>
          </w:p>
        </w:tc>
        <w:tc>
          <w:tcPr>
            <w:tcW w:w="1250" w:type="dxa"/>
            <w:noWrap/>
            <w:vAlign w:val="center"/>
          </w:tcPr>
          <w:p w14:paraId="6307BC1F" w14:textId="7F167A52" w:rsidR="00CC08BF" w:rsidRPr="00B05EC4" w:rsidRDefault="00CC08BF" w:rsidP="00221B1A">
            <w:pPr>
              <w:pStyle w:val="TableofAuthorities"/>
              <w:rPr>
                <w:rFonts w:asciiTheme="majorHAnsi" w:hAnsiTheme="majorHAnsi" w:cstheme="majorHAnsi"/>
                <w:lang w:eastAsia="en-AU"/>
              </w:rPr>
            </w:pPr>
            <w:r w:rsidRPr="00B05EC4">
              <w:t>$2.22</w:t>
            </w:r>
          </w:p>
        </w:tc>
        <w:tc>
          <w:tcPr>
            <w:tcW w:w="1250" w:type="dxa"/>
            <w:noWrap/>
            <w:vAlign w:val="center"/>
          </w:tcPr>
          <w:p w14:paraId="3AC8DC1C" w14:textId="1A88B5AE" w:rsidR="00CC08BF" w:rsidRPr="00B05EC4" w:rsidRDefault="00CC08BF" w:rsidP="00221B1A">
            <w:pPr>
              <w:pStyle w:val="TableofAuthorities"/>
              <w:rPr>
                <w:rFonts w:asciiTheme="majorHAnsi" w:hAnsiTheme="majorHAnsi" w:cstheme="majorHAnsi"/>
                <w:lang w:eastAsia="en-AU"/>
              </w:rPr>
            </w:pPr>
            <w:r w:rsidRPr="00B05EC4">
              <w:t>$2.60</w:t>
            </w:r>
          </w:p>
        </w:tc>
        <w:tc>
          <w:tcPr>
            <w:tcW w:w="1250" w:type="dxa"/>
            <w:noWrap/>
            <w:vAlign w:val="center"/>
          </w:tcPr>
          <w:p w14:paraId="46B0F8C3" w14:textId="07CEDA28" w:rsidR="00CC08BF" w:rsidRPr="00B05EC4" w:rsidRDefault="00CC08BF" w:rsidP="00221B1A">
            <w:pPr>
              <w:pStyle w:val="TableofAuthorities"/>
              <w:rPr>
                <w:rFonts w:asciiTheme="majorHAnsi" w:hAnsiTheme="majorHAnsi" w:cstheme="majorHAnsi"/>
                <w:lang w:eastAsia="en-AU"/>
              </w:rPr>
            </w:pPr>
            <w:r w:rsidRPr="00B05EC4">
              <w:t>$1.21</w:t>
            </w:r>
          </w:p>
        </w:tc>
        <w:tc>
          <w:tcPr>
            <w:tcW w:w="1251" w:type="dxa"/>
            <w:noWrap/>
            <w:vAlign w:val="center"/>
          </w:tcPr>
          <w:p w14:paraId="0E441B79" w14:textId="355155E4" w:rsidR="00CC08BF" w:rsidRPr="00B05EC4" w:rsidRDefault="00CC08BF" w:rsidP="00221B1A">
            <w:pPr>
              <w:pStyle w:val="TableofAuthorities"/>
              <w:rPr>
                <w:rFonts w:asciiTheme="majorHAnsi" w:hAnsiTheme="majorHAnsi" w:cstheme="majorHAnsi"/>
                <w:lang w:eastAsia="en-AU"/>
              </w:rPr>
            </w:pPr>
            <w:r w:rsidRPr="00B05EC4">
              <w:t>$2.41</w:t>
            </w:r>
          </w:p>
        </w:tc>
      </w:tr>
      <w:tr w:rsidR="00CC08BF" w:rsidRPr="00221B1A" w14:paraId="3E482029" w14:textId="77777777" w:rsidTr="00221B1A">
        <w:trPr>
          <w:trHeight w:hRule="exact" w:val="340"/>
        </w:trPr>
        <w:tc>
          <w:tcPr>
            <w:tcW w:w="3969" w:type="dxa"/>
            <w:shd w:val="clear" w:color="000000" w:fill="D8DADA"/>
            <w:vAlign w:val="center"/>
            <w:hideMark/>
          </w:tcPr>
          <w:p w14:paraId="28D88DB0" w14:textId="6D87C5B4" w:rsidR="00CC08BF" w:rsidRPr="00221B1A" w:rsidRDefault="00CC08BF" w:rsidP="00716C13">
            <w:pPr>
              <w:pStyle w:val="Tabletextindent"/>
              <w:rPr>
                <w:rStyle w:val="Strong"/>
              </w:rPr>
            </w:pPr>
            <w:r w:rsidRPr="00221B1A">
              <w:rPr>
                <w:rStyle w:val="Strong"/>
              </w:rPr>
              <w:t>Total cleaning expenses</w:t>
            </w:r>
          </w:p>
        </w:tc>
        <w:tc>
          <w:tcPr>
            <w:tcW w:w="1250" w:type="dxa"/>
            <w:shd w:val="clear" w:color="000000" w:fill="D8DADA"/>
            <w:noWrap/>
            <w:vAlign w:val="center"/>
          </w:tcPr>
          <w:p w14:paraId="16C067D7" w14:textId="48CBCA2A" w:rsidR="00CC08BF" w:rsidRPr="00221B1A" w:rsidRDefault="00CC08BF" w:rsidP="00221B1A">
            <w:pPr>
              <w:pStyle w:val="TableofAuthorities"/>
              <w:rPr>
                <w:rStyle w:val="Strong"/>
              </w:rPr>
            </w:pPr>
            <w:r w:rsidRPr="00221B1A">
              <w:rPr>
                <w:rStyle w:val="Strong"/>
              </w:rPr>
              <w:t>$11.20</w:t>
            </w:r>
          </w:p>
        </w:tc>
        <w:tc>
          <w:tcPr>
            <w:tcW w:w="1250" w:type="dxa"/>
            <w:shd w:val="clear" w:color="000000" w:fill="D8DADA"/>
            <w:noWrap/>
            <w:vAlign w:val="center"/>
          </w:tcPr>
          <w:p w14:paraId="6E5C60D8" w14:textId="1B4A7463" w:rsidR="00CC08BF" w:rsidRPr="00221B1A" w:rsidRDefault="00CC08BF" w:rsidP="00221B1A">
            <w:pPr>
              <w:pStyle w:val="TableofAuthorities"/>
              <w:rPr>
                <w:rStyle w:val="Strong"/>
              </w:rPr>
            </w:pPr>
            <w:r w:rsidRPr="00221B1A">
              <w:rPr>
                <w:rStyle w:val="Strong"/>
              </w:rPr>
              <w:t>$12.14</w:t>
            </w:r>
          </w:p>
        </w:tc>
        <w:tc>
          <w:tcPr>
            <w:tcW w:w="1250" w:type="dxa"/>
            <w:shd w:val="clear" w:color="000000" w:fill="D8DADA"/>
            <w:noWrap/>
            <w:vAlign w:val="center"/>
          </w:tcPr>
          <w:p w14:paraId="68FC3215" w14:textId="7AC742A5" w:rsidR="00CC08BF" w:rsidRPr="00221B1A" w:rsidRDefault="00CC08BF" w:rsidP="00221B1A">
            <w:pPr>
              <w:pStyle w:val="TableofAuthorities"/>
              <w:rPr>
                <w:rStyle w:val="Strong"/>
              </w:rPr>
            </w:pPr>
            <w:r w:rsidRPr="00221B1A">
              <w:rPr>
                <w:rStyle w:val="Strong"/>
              </w:rPr>
              <w:t>$24.11</w:t>
            </w:r>
          </w:p>
        </w:tc>
        <w:tc>
          <w:tcPr>
            <w:tcW w:w="1251" w:type="dxa"/>
            <w:shd w:val="clear" w:color="000000" w:fill="D8DADA"/>
            <w:noWrap/>
            <w:vAlign w:val="center"/>
          </w:tcPr>
          <w:p w14:paraId="2E1A33F6" w14:textId="4E1D48D1" w:rsidR="00CC08BF" w:rsidRPr="00221B1A" w:rsidRDefault="00CC08BF" w:rsidP="00221B1A">
            <w:pPr>
              <w:pStyle w:val="TableofAuthorities"/>
              <w:rPr>
                <w:rStyle w:val="Strong"/>
              </w:rPr>
            </w:pPr>
            <w:r w:rsidRPr="00221B1A">
              <w:rPr>
                <w:rStyle w:val="Strong"/>
              </w:rPr>
              <w:t>$12.17</w:t>
            </w:r>
          </w:p>
        </w:tc>
      </w:tr>
      <w:tr w:rsidR="00CC08BF" w:rsidRPr="00221B1A" w14:paraId="35742D7C" w14:textId="77777777" w:rsidTr="007C5522">
        <w:trPr>
          <w:trHeight w:val="340"/>
        </w:trPr>
        <w:tc>
          <w:tcPr>
            <w:tcW w:w="3969" w:type="dxa"/>
            <w:shd w:val="clear" w:color="000000" w:fill="E8DEED"/>
            <w:vAlign w:val="center"/>
            <w:hideMark/>
          </w:tcPr>
          <w:p w14:paraId="70069CC8" w14:textId="1C09193B" w:rsidR="00CC08BF" w:rsidRPr="00221B1A" w:rsidRDefault="00CC08BF" w:rsidP="00716C13">
            <w:pPr>
              <w:pStyle w:val="Tabletextindent"/>
              <w:rPr>
                <w:rStyle w:val="Strong"/>
              </w:rPr>
            </w:pPr>
            <w:r w:rsidRPr="00221B1A">
              <w:rPr>
                <w:rStyle w:val="Strong"/>
              </w:rPr>
              <w:t>Laundry expenses</w:t>
            </w:r>
          </w:p>
        </w:tc>
        <w:tc>
          <w:tcPr>
            <w:tcW w:w="1250" w:type="dxa"/>
            <w:shd w:val="clear" w:color="000000" w:fill="E8DEED"/>
            <w:noWrap/>
            <w:vAlign w:val="center"/>
          </w:tcPr>
          <w:p w14:paraId="48B9A755" w14:textId="48B83CDE" w:rsidR="00CC08BF" w:rsidRPr="00547AFC" w:rsidRDefault="00CC08BF" w:rsidP="00547AFC">
            <w:pPr>
              <w:pStyle w:val="TableofAuthorities"/>
            </w:pPr>
          </w:p>
        </w:tc>
        <w:tc>
          <w:tcPr>
            <w:tcW w:w="1250" w:type="dxa"/>
            <w:shd w:val="clear" w:color="000000" w:fill="E8DEED"/>
            <w:noWrap/>
            <w:vAlign w:val="center"/>
          </w:tcPr>
          <w:p w14:paraId="15553954" w14:textId="14F2FBF2" w:rsidR="00CC08BF" w:rsidRPr="00547AFC" w:rsidRDefault="00CC08BF" w:rsidP="00547AFC">
            <w:pPr>
              <w:pStyle w:val="TableofAuthorities"/>
            </w:pPr>
          </w:p>
        </w:tc>
        <w:tc>
          <w:tcPr>
            <w:tcW w:w="1250" w:type="dxa"/>
            <w:shd w:val="clear" w:color="000000" w:fill="E8DEED"/>
            <w:noWrap/>
            <w:vAlign w:val="center"/>
          </w:tcPr>
          <w:p w14:paraId="01851001" w14:textId="698B02B0" w:rsidR="00CC08BF" w:rsidRPr="00547AFC" w:rsidRDefault="00CC08BF" w:rsidP="00547AFC">
            <w:pPr>
              <w:pStyle w:val="TableofAuthorities"/>
            </w:pPr>
          </w:p>
        </w:tc>
        <w:tc>
          <w:tcPr>
            <w:tcW w:w="1251" w:type="dxa"/>
            <w:shd w:val="clear" w:color="000000" w:fill="E8DEED"/>
            <w:noWrap/>
            <w:vAlign w:val="center"/>
          </w:tcPr>
          <w:p w14:paraId="68C3AA96" w14:textId="3B70982E" w:rsidR="00CC08BF" w:rsidRPr="00547AFC" w:rsidRDefault="00CC08BF" w:rsidP="00547AFC">
            <w:pPr>
              <w:pStyle w:val="TableofAuthorities"/>
            </w:pPr>
          </w:p>
        </w:tc>
      </w:tr>
      <w:tr w:rsidR="00CC08BF" w:rsidRPr="005C23E7" w14:paraId="3E2E06BE" w14:textId="77777777" w:rsidTr="007C5522">
        <w:trPr>
          <w:trHeight w:val="340"/>
        </w:trPr>
        <w:tc>
          <w:tcPr>
            <w:tcW w:w="3969" w:type="dxa"/>
            <w:vAlign w:val="center"/>
            <w:hideMark/>
          </w:tcPr>
          <w:p w14:paraId="4501D00E" w14:textId="07DBCB04" w:rsidR="00CC08BF" w:rsidRPr="00180727" w:rsidRDefault="00CC08BF" w:rsidP="004A361C">
            <w:pPr>
              <w:pStyle w:val="Tabletextindent2"/>
              <w:rPr>
                <w:lang w:eastAsia="en-AU"/>
              </w:rPr>
            </w:pPr>
            <w:r w:rsidRPr="00180727">
              <w:t>Employee and agency labour costs</w:t>
            </w:r>
          </w:p>
        </w:tc>
        <w:tc>
          <w:tcPr>
            <w:tcW w:w="1250" w:type="dxa"/>
            <w:noWrap/>
            <w:vAlign w:val="center"/>
          </w:tcPr>
          <w:p w14:paraId="7197730A" w14:textId="338C7A13" w:rsidR="00CC08BF" w:rsidRPr="00B05EC4" w:rsidRDefault="00CC08BF" w:rsidP="00221B1A">
            <w:pPr>
              <w:pStyle w:val="TableofAuthorities"/>
              <w:rPr>
                <w:rFonts w:asciiTheme="majorHAnsi" w:hAnsiTheme="majorHAnsi" w:cstheme="majorHAnsi"/>
                <w:lang w:eastAsia="en-AU"/>
              </w:rPr>
            </w:pPr>
            <w:r w:rsidRPr="00B05EC4">
              <w:t>$5.44</w:t>
            </w:r>
          </w:p>
        </w:tc>
        <w:tc>
          <w:tcPr>
            <w:tcW w:w="1250" w:type="dxa"/>
            <w:noWrap/>
            <w:vAlign w:val="center"/>
          </w:tcPr>
          <w:p w14:paraId="5A252B2F" w14:textId="7895AAFA" w:rsidR="00CC08BF" w:rsidRPr="00B05EC4" w:rsidRDefault="00CC08BF" w:rsidP="00221B1A">
            <w:pPr>
              <w:pStyle w:val="TableofAuthorities"/>
              <w:rPr>
                <w:rFonts w:asciiTheme="majorHAnsi" w:hAnsiTheme="majorHAnsi" w:cstheme="majorHAnsi"/>
                <w:lang w:eastAsia="en-AU"/>
              </w:rPr>
            </w:pPr>
            <w:r w:rsidRPr="00B05EC4">
              <w:t>$3.02</w:t>
            </w:r>
          </w:p>
        </w:tc>
        <w:tc>
          <w:tcPr>
            <w:tcW w:w="1250" w:type="dxa"/>
            <w:noWrap/>
            <w:vAlign w:val="center"/>
          </w:tcPr>
          <w:p w14:paraId="5EF6A149" w14:textId="7D2E0032" w:rsidR="00CC08BF" w:rsidRPr="00B05EC4" w:rsidRDefault="00CC08BF" w:rsidP="00221B1A">
            <w:pPr>
              <w:pStyle w:val="TableofAuthorities"/>
              <w:rPr>
                <w:rFonts w:asciiTheme="majorHAnsi" w:hAnsiTheme="majorHAnsi" w:cstheme="majorHAnsi"/>
                <w:lang w:eastAsia="en-AU"/>
              </w:rPr>
            </w:pPr>
            <w:r w:rsidRPr="00B05EC4">
              <w:t>$3.28</w:t>
            </w:r>
          </w:p>
        </w:tc>
        <w:tc>
          <w:tcPr>
            <w:tcW w:w="1251" w:type="dxa"/>
            <w:noWrap/>
            <w:vAlign w:val="center"/>
          </w:tcPr>
          <w:p w14:paraId="369646FC" w14:textId="39BDE0B9" w:rsidR="00CC08BF" w:rsidRPr="00B05EC4" w:rsidRDefault="00CC08BF" w:rsidP="00221B1A">
            <w:pPr>
              <w:pStyle w:val="TableofAuthorities"/>
              <w:rPr>
                <w:rFonts w:asciiTheme="majorHAnsi" w:hAnsiTheme="majorHAnsi" w:cstheme="majorHAnsi"/>
                <w:lang w:eastAsia="en-AU"/>
              </w:rPr>
            </w:pPr>
            <w:r w:rsidRPr="00B05EC4">
              <w:t>$3.93</w:t>
            </w:r>
          </w:p>
        </w:tc>
      </w:tr>
      <w:tr w:rsidR="00CC08BF" w:rsidRPr="005C23E7" w14:paraId="26FB0B57" w14:textId="77777777" w:rsidTr="007C5522">
        <w:trPr>
          <w:trHeight w:val="340"/>
        </w:trPr>
        <w:tc>
          <w:tcPr>
            <w:tcW w:w="3969" w:type="dxa"/>
            <w:vAlign w:val="center"/>
            <w:hideMark/>
          </w:tcPr>
          <w:p w14:paraId="06C56EA9" w14:textId="4E7392FC" w:rsidR="00CC08BF" w:rsidRPr="00180727" w:rsidRDefault="00CC08BF" w:rsidP="004A361C">
            <w:pPr>
              <w:pStyle w:val="Tabletextindent2"/>
              <w:rPr>
                <w:lang w:eastAsia="en-AU"/>
              </w:rPr>
            </w:pPr>
            <w:r w:rsidRPr="00180727">
              <w:t>Consumables</w:t>
            </w:r>
          </w:p>
        </w:tc>
        <w:tc>
          <w:tcPr>
            <w:tcW w:w="1250" w:type="dxa"/>
            <w:noWrap/>
            <w:vAlign w:val="center"/>
          </w:tcPr>
          <w:p w14:paraId="5F32EF62" w14:textId="22A889D2" w:rsidR="00CC08BF" w:rsidRPr="00B05EC4" w:rsidRDefault="00CC08BF" w:rsidP="00221B1A">
            <w:pPr>
              <w:pStyle w:val="TableofAuthorities"/>
              <w:rPr>
                <w:rFonts w:asciiTheme="majorHAnsi" w:hAnsiTheme="majorHAnsi" w:cstheme="majorHAnsi"/>
                <w:lang w:eastAsia="en-AU"/>
              </w:rPr>
            </w:pPr>
            <w:r w:rsidRPr="00B05EC4">
              <w:t>$0.56</w:t>
            </w:r>
          </w:p>
        </w:tc>
        <w:tc>
          <w:tcPr>
            <w:tcW w:w="1250" w:type="dxa"/>
            <w:noWrap/>
            <w:vAlign w:val="center"/>
          </w:tcPr>
          <w:p w14:paraId="40165FF6" w14:textId="62D9C355" w:rsidR="00CC08BF" w:rsidRPr="00B05EC4" w:rsidRDefault="00CC08BF" w:rsidP="00221B1A">
            <w:pPr>
              <w:pStyle w:val="TableofAuthorities"/>
              <w:rPr>
                <w:rFonts w:asciiTheme="majorHAnsi" w:hAnsiTheme="majorHAnsi" w:cstheme="majorHAnsi"/>
                <w:lang w:eastAsia="en-AU"/>
              </w:rPr>
            </w:pPr>
            <w:r w:rsidRPr="00B05EC4">
              <w:t>$0.59</w:t>
            </w:r>
          </w:p>
        </w:tc>
        <w:tc>
          <w:tcPr>
            <w:tcW w:w="1250" w:type="dxa"/>
            <w:noWrap/>
            <w:vAlign w:val="center"/>
          </w:tcPr>
          <w:p w14:paraId="356C46A5" w14:textId="1ED41B94" w:rsidR="00CC08BF" w:rsidRPr="00B05EC4" w:rsidRDefault="00CC08BF" w:rsidP="00221B1A">
            <w:pPr>
              <w:pStyle w:val="TableofAuthorities"/>
              <w:rPr>
                <w:rFonts w:asciiTheme="majorHAnsi" w:hAnsiTheme="majorHAnsi" w:cstheme="majorHAnsi"/>
                <w:lang w:eastAsia="en-AU"/>
              </w:rPr>
            </w:pPr>
            <w:r w:rsidRPr="00B05EC4">
              <w:t>$0.63</w:t>
            </w:r>
          </w:p>
        </w:tc>
        <w:tc>
          <w:tcPr>
            <w:tcW w:w="1251" w:type="dxa"/>
            <w:noWrap/>
            <w:vAlign w:val="center"/>
          </w:tcPr>
          <w:p w14:paraId="15DEFF76" w14:textId="17CAD33D" w:rsidR="00CC08BF" w:rsidRPr="00B05EC4" w:rsidRDefault="00CC08BF" w:rsidP="00221B1A">
            <w:pPr>
              <w:pStyle w:val="TableofAuthorities"/>
              <w:rPr>
                <w:rFonts w:asciiTheme="majorHAnsi" w:hAnsiTheme="majorHAnsi" w:cstheme="majorHAnsi"/>
                <w:lang w:eastAsia="en-AU"/>
              </w:rPr>
            </w:pPr>
            <w:r w:rsidRPr="00B05EC4">
              <w:t>$0.58</w:t>
            </w:r>
          </w:p>
        </w:tc>
      </w:tr>
      <w:tr w:rsidR="00CC08BF" w:rsidRPr="005C23E7" w14:paraId="4BE21A32" w14:textId="77777777" w:rsidTr="007C5522">
        <w:trPr>
          <w:trHeight w:val="340"/>
        </w:trPr>
        <w:tc>
          <w:tcPr>
            <w:tcW w:w="3969" w:type="dxa"/>
            <w:vAlign w:val="center"/>
            <w:hideMark/>
          </w:tcPr>
          <w:p w14:paraId="07EEC84C" w14:textId="5A992406" w:rsidR="00CC08BF" w:rsidRPr="00180727" w:rsidRDefault="00CC08BF" w:rsidP="004A361C">
            <w:pPr>
              <w:pStyle w:val="Tabletextindent2"/>
              <w:rPr>
                <w:lang w:eastAsia="en-AU"/>
              </w:rPr>
            </w:pPr>
            <w:r w:rsidRPr="00180727">
              <w:t>Contract services – internal</w:t>
            </w:r>
          </w:p>
        </w:tc>
        <w:tc>
          <w:tcPr>
            <w:tcW w:w="1250" w:type="dxa"/>
            <w:noWrap/>
            <w:vAlign w:val="center"/>
          </w:tcPr>
          <w:p w14:paraId="6E86CE38" w14:textId="0A7D93F3" w:rsidR="00CC08BF" w:rsidRPr="00B05EC4" w:rsidRDefault="00CC08BF" w:rsidP="00221B1A">
            <w:pPr>
              <w:pStyle w:val="TableofAuthorities"/>
              <w:rPr>
                <w:rFonts w:asciiTheme="majorHAnsi" w:hAnsiTheme="majorHAnsi" w:cstheme="majorHAnsi"/>
                <w:lang w:eastAsia="en-AU"/>
              </w:rPr>
            </w:pPr>
            <w:r w:rsidRPr="00B05EC4">
              <w:t>$0.09</w:t>
            </w:r>
          </w:p>
        </w:tc>
        <w:tc>
          <w:tcPr>
            <w:tcW w:w="1250" w:type="dxa"/>
            <w:noWrap/>
            <w:vAlign w:val="center"/>
          </w:tcPr>
          <w:p w14:paraId="44A2268A" w14:textId="64F31758" w:rsidR="00CC08BF" w:rsidRPr="00B05EC4" w:rsidRDefault="00CC08BF" w:rsidP="00221B1A">
            <w:pPr>
              <w:pStyle w:val="TableofAuthorities"/>
              <w:rPr>
                <w:rFonts w:asciiTheme="majorHAnsi" w:hAnsiTheme="majorHAnsi" w:cstheme="majorHAnsi"/>
                <w:lang w:eastAsia="en-AU"/>
              </w:rPr>
            </w:pPr>
            <w:r w:rsidRPr="00B05EC4">
              <w:t>$0.29</w:t>
            </w:r>
          </w:p>
        </w:tc>
        <w:tc>
          <w:tcPr>
            <w:tcW w:w="1250" w:type="dxa"/>
            <w:noWrap/>
            <w:vAlign w:val="center"/>
          </w:tcPr>
          <w:p w14:paraId="1BAD6110" w14:textId="384D22A7" w:rsidR="00CC08BF" w:rsidRPr="00B05EC4" w:rsidRDefault="00CC08BF" w:rsidP="00221B1A">
            <w:pPr>
              <w:pStyle w:val="TableofAuthorities"/>
              <w:rPr>
                <w:rFonts w:asciiTheme="majorHAnsi" w:hAnsiTheme="majorHAnsi" w:cstheme="majorHAnsi"/>
                <w:lang w:eastAsia="en-AU"/>
              </w:rPr>
            </w:pPr>
            <w:r w:rsidRPr="00B05EC4">
              <w:t>$1.52</w:t>
            </w:r>
          </w:p>
        </w:tc>
        <w:tc>
          <w:tcPr>
            <w:tcW w:w="1251" w:type="dxa"/>
            <w:noWrap/>
            <w:vAlign w:val="center"/>
          </w:tcPr>
          <w:p w14:paraId="65716FFD" w14:textId="19625AB5" w:rsidR="00CC08BF" w:rsidRPr="00B05EC4" w:rsidRDefault="00CC08BF" w:rsidP="00221B1A">
            <w:pPr>
              <w:pStyle w:val="TableofAuthorities"/>
              <w:rPr>
                <w:rFonts w:asciiTheme="majorHAnsi" w:hAnsiTheme="majorHAnsi" w:cstheme="majorHAnsi"/>
                <w:lang w:eastAsia="en-AU"/>
              </w:rPr>
            </w:pPr>
            <w:r w:rsidRPr="00B05EC4">
              <w:t>$0.26</w:t>
            </w:r>
          </w:p>
        </w:tc>
      </w:tr>
      <w:tr w:rsidR="00CC08BF" w:rsidRPr="005C23E7" w14:paraId="36DDC81A" w14:textId="77777777" w:rsidTr="007C5522">
        <w:trPr>
          <w:trHeight w:val="340"/>
        </w:trPr>
        <w:tc>
          <w:tcPr>
            <w:tcW w:w="3969" w:type="dxa"/>
            <w:vAlign w:val="center"/>
            <w:hideMark/>
          </w:tcPr>
          <w:p w14:paraId="3C13CF79" w14:textId="06803F73" w:rsidR="00CC08BF" w:rsidRPr="00180727" w:rsidRDefault="00CC08BF" w:rsidP="004A361C">
            <w:pPr>
              <w:pStyle w:val="Tabletextindent2"/>
              <w:rPr>
                <w:lang w:eastAsia="en-AU"/>
              </w:rPr>
            </w:pPr>
            <w:r w:rsidRPr="00180727">
              <w:t>Contract services – outsourcing</w:t>
            </w:r>
          </w:p>
        </w:tc>
        <w:tc>
          <w:tcPr>
            <w:tcW w:w="1250" w:type="dxa"/>
            <w:noWrap/>
            <w:vAlign w:val="center"/>
          </w:tcPr>
          <w:p w14:paraId="5F0B3098" w14:textId="1305AB8D" w:rsidR="00CC08BF" w:rsidRPr="00B05EC4" w:rsidRDefault="00CC08BF" w:rsidP="00221B1A">
            <w:pPr>
              <w:pStyle w:val="TableofAuthorities"/>
              <w:rPr>
                <w:rFonts w:asciiTheme="majorHAnsi" w:hAnsiTheme="majorHAnsi" w:cstheme="majorHAnsi"/>
                <w:lang w:eastAsia="en-AU"/>
              </w:rPr>
            </w:pPr>
            <w:r w:rsidRPr="00B05EC4">
              <w:t>$0.91</w:t>
            </w:r>
          </w:p>
        </w:tc>
        <w:tc>
          <w:tcPr>
            <w:tcW w:w="1250" w:type="dxa"/>
            <w:noWrap/>
            <w:vAlign w:val="center"/>
          </w:tcPr>
          <w:p w14:paraId="4B5416AD" w14:textId="305F62E8" w:rsidR="00CC08BF" w:rsidRPr="00B05EC4" w:rsidRDefault="00CC08BF" w:rsidP="00221B1A">
            <w:pPr>
              <w:pStyle w:val="TableofAuthorities"/>
              <w:rPr>
                <w:rFonts w:asciiTheme="majorHAnsi" w:hAnsiTheme="majorHAnsi" w:cstheme="majorHAnsi"/>
                <w:lang w:eastAsia="en-AU"/>
              </w:rPr>
            </w:pPr>
            <w:r w:rsidRPr="00B05EC4">
              <w:t>$1.52</w:t>
            </w:r>
          </w:p>
        </w:tc>
        <w:tc>
          <w:tcPr>
            <w:tcW w:w="1250" w:type="dxa"/>
            <w:noWrap/>
            <w:vAlign w:val="center"/>
          </w:tcPr>
          <w:p w14:paraId="73F6D46B" w14:textId="0F3E23E3" w:rsidR="00CC08BF" w:rsidRPr="00B05EC4" w:rsidRDefault="00CC08BF" w:rsidP="00221B1A">
            <w:pPr>
              <w:pStyle w:val="TableofAuthorities"/>
              <w:rPr>
                <w:rFonts w:asciiTheme="majorHAnsi" w:hAnsiTheme="majorHAnsi" w:cstheme="majorHAnsi"/>
                <w:lang w:eastAsia="en-AU"/>
              </w:rPr>
            </w:pPr>
            <w:r w:rsidRPr="00B05EC4">
              <w:t>$3.15</w:t>
            </w:r>
          </w:p>
        </w:tc>
        <w:tc>
          <w:tcPr>
            <w:tcW w:w="1251" w:type="dxa"/>
            <w:noWrap/>
            <w:vAlign w:val="center"/>
          </w:tcPr>
          <w:p w14:paraId="5F400A73" w14:textId="6132CB5B" w:rsidR="00CC08BF" w:rsidRPr="00B05EC4" w:rsidRDefault="00CC08BF" w:rsidP="00221B1A">
            <w:pPr>
              <w:pStyle w:val="TableofAuthorities"/>
              <w:rPr>
                <w:rFonts w:asciiTheme="majorHAnsi" w:hAnsiTheme="majorHAnsi" w:cstheme="majorHAnsi"/>
                <w:lang w:eastAsia="en-AU"/>
              </w:rPr>
            </w:pPr>
            <w:r w:rsidRPr="00B05EC4">
              <w:t>$1.34</w:t>
            </w:r>
          </w:p>
        </w:tc>
      </w:tr>
      <w:tr w:rsidR="00CC08BF" w:rsidRPr="005C23E7" w14:paraId="312832C0" w14:textId="77777777" w:rsidTr="007C5522">
        <w:trPr>
          <w:trHeight w:val="340"/>
        </w:trPr>
        <w:tc>
          <w:tcPr>
            <w:tcW w:w="3969" w:type="dxa"/>
            <w:shd w:val="clear" w:color="000000" w:fill="D8DADA"/>
            <w:vAlign w:val="center"/>
            <w:hideMark/>
          </w:tcPr>
          <w:p w14:paraId="75525D9E" w14:textId="32232816" w:rsidR="00CC08BF" w:rsidRPr="00221B1A" w:rsidRDefault="00CC08BF" w:rsidP="00716C13">
            <w:pPr>
              <w:pStyle w:val="Tabletextindent"/>
              <w:rPr>
                <w:rStyle w:val="Strong"/>
              </w:rPr>
            </w:pPr>
            <w:r w:rsidRPr="00221B1A">
              <w:rPr>
                <w:rStyle w:val="Strong"/>
              </w:rPr>
              <w:t>Total laundry expenses</w:t>
            </w:r>
          </w:p>
        </w:tc>
        <w:tc>
          <w:tcPr>
            <w:tcW w:w="1250" w:type="dxa"/>
            <w:shd w:val="clear" w:color="000000" w:fill="D8DADA"/>
            <w:noWrap/>
            <w:vAlign w:val="center"/>
          </w:tcPr>
          <w:p w14:paraId="73DE5DDF" w14:textId="2ADC56DD" w:rsidR="00CC08BF" w:rsidRPr="00221B1A" w:rsidRDefault="00CC08BF" w:rsidP="00221B1A">
            <w:pPr>
              <w:pStyle w:val="TableofAuthorities"/>
              <w:rPr>
                <w:rStyle w:val="Strong"/>
              </w:rPr>
            </w:pPr>
            <w:r w:rsidRPr="00221B1A">
              <w:rPr>
                <w:rStyle w:val="Strong"/>
              </w:rPr>
              <w:t>$7.01</w:t>
            </w:r>
          </w:p>
        </w:tc>
        <w:tc>
          <w:tcPr>
            <w:tcW w:w="1250" w:type="dxa"/>
            <w:shd w:val="clear" w:color="000000" w:fill="D8DADA"/>
            <w:noWrap/>
            <w:vAlign w:val="center"/>
          </w:tcPr>
          <w:p w14:paraId="34C42E5F" w14:textId="45E4EB68" w:rsidR="00CC08BF" w:rsidRPr="00221B1A" w:rsidRDefault="00CC08BF" w:rsidP="00221B1A">
            <w:pPr>
              <w:pStyle w:val="TableofAuthorities"/>
              <w:rPr>
                <w:rStyle w:val="Strong"/>
              </w:rPr>
            </w:pPr>
            <w:r w:rsidRPr="00221B1A">
              <w:rPr>
                <w:rStyle w:val="Strong"/>
              </w:rPr>
              <w:t>$5.42</w:t>
            </w:r>
          </w:p>
        </w:tc>
        <w:tc>
          <w:tcPr>
            <w:tcW w:w="1250" w:type="dxa"/>
            <w:shd w:val="clear" w:color="000000" w:fill="D8DADA"/>
            <w:noWrap/>
            <w:vAlign w:val="center"/>
          </w:tcPr>
          <w:p w14:paraId="6533BDD0" w14:textId="63E3BECB" w:rsidR="00CC08BF" w:rsidRPr="00221B1A" w:rsidRDefault="00CC08BF" w:rsidP="00221B1A">
            <w:pPr>
              <w:pStyle w:val="TableofAuthorities"/>
              <w:rPr>
                <w:rStyle w:val="Strong"/>
              </w:rPr>
            </w:pPr>
            <w:r w:rsidRPr="00221B1A">
              <w:rPr>
                <w:rStyle w:val="Strong"/>
              </w:rPr>
              <w:t>$8.58</w:t>
            </w:r>
          </w:p>
        </w:tc>
        <w:tc>
          <w:tcPr>
            <w:tcW w:w="1251" w:type="dxa"/>
            <w:shd w:val="clear" w:color="000000" w:fill="D8DADA"/>
            <w:noWrap/>
            <w:vAlign w:val="center"/>
          </w:tcPr>
          <w:p w14:paraId="0D05C376" w14:textId="3DAD576F" w:rsidR="00CC08BF" w:rsidRPr="00221B1A" w:rsidRDefault="00CC08BF" w:rsidP="00221B1A">
            <w:pPr>
              <w:pStyle w:val="TableofAuthorities"/>
              <w:rPr>
                <w:rStyle w:val="Strong"/>
              </w:rPr>
            </w:pPr>
            <w:r w:rsidRPr="00221B1A">
              <w:rPr>
                <w:rStyle w:val="Strong"/>
              </w:rPr>
              <w:t>$6.12</w:t>
            </w:r>
          </w:p>
        </w:tc>
      </w:tr>
      <w:tr w:rsidR="00CC08BF" w:rsidRPr="005C23E7" w14:paraId="463A6473" w14:textId="77777777" w:rsidTr="007C5522">
        <w:trPr>
          <w:trHeight w:val="340"/>
        </w:trPr>
        <w:tc>
          <w:tcPr>
            <w:tcW w:w="3969" w:type="dxa"/>
            <w:vAlign w:val="center"/>
            <w:hideMark/>
          </w:tcPr>
          <w:p w14:paraId="6E2FC205" w14:textId="7DF2D556" w:rsidR="00CC08BF" w:rsidRPr="00180727" w:rsidRDefault="00CC08BF" w:rsidP="00716C13">
            <w:pPr>
              <w:pStyle w:val="Tabletextindent"/>
              <w:rPr>
                <w:lang w:eastAsia="en-AU"/>
              </w:rPr>
            </w:pPr>
            <w:r w:rsidRPr="00180727">
              <w:t>Utilities</w:t>
            </w:r>
          </w:p>
        </w:tc>
        <w:tc>
          <w:tcPr>
            <w:tcW w:w="1250" w:type="dxa"/>
            <w:noWrap/>
            <w:vAlign w:val="center"/>
          </w:tcPr>
          <w:p w14:paraId="39332497" w14:textId="24A236A3" w:rsidR="00CC08BF" w:rsidRPr="00B05EC4" w:rsidRDefault="00CC08BF" w:rsidP="00221B1A">
            <w:pPr>
              <w:pStyle w:val="TableofAuthorities"/>
              <w:rPr>
                <w:rFonts w:asciiTheme="majorHAnsi" w:hAnsiTheme="majorHAnsi" w:cstheme="majorHAnsi"/>
                <w:lang w:eastAsia="en-AU"/>
              </w:rPr>
            </w:pPr>
            <w:r w:rsidRPr="00B05EC4">
              <w:t>$7.46</w:t>
            </w:r>
          </w:p>
        </w:tc>
        <w:tc>
          <w:tcPr>
            <w:tcW w:w="1250" w:type="dxa"/>
            <w:noWrap/>
            <w:vAlign w:val="center"/>
          </w:tcPr>
          <w:p w14:paraId="7A0F888C" w14:textId="4EDFA173" w:rsidR="00CC08BF" w:rsidRPr="00B05EC4" w:rsidRDefault="00CC08BF" w:rsidP="00221B1A">
            <w:pPr>
              <w:pStyle w:val="TableofAuthorities"/>
              <w:rPr>
                <w:rFonts w:asciiTheme="majorHAnsi" w:hAnsiTheme="majorHAnsi" w:cstheme="majorHAnsi"/>
                <w:lang w:eastAsia="en-AU"/>
              </w:rPr>
            </w:pPr>
            <w:r w:rsidRPr="00B05EC4">
              <w:t>$8.55</w:t>
            </w:r>
          </w:p>
        </w:tc>
        <w:tc>
          <w:tcPr>
            <w:tcW w:w="1250" w:type="dxa"/>
            <w:noWrap/>
            <w:vAlign w:val="center"/>
          </w:tcPr>
          <w:p w14:paraId="40F65EF1" w14:textId="11049BB2" w:rsidR="00CC08BF" w:rsidRPr="00B05EC4" w:rsidRDefault="00CC08BF" w:rsidP="00221B1A">
            <w:pPr>
              <w:pStyle w:val="TableofAuthorities"/>
              <w:rPr>
                <w:rFonts w:asciiTheme="majorHAnsi" w:hAnsiTheme="majorHAnsi" w:cstheme="majorHAnsi"/>
                <w:lang w:eastAsia="en-AU"/>
              </w:rPr>
            </w:pPr>
            <w:r w:rsidRPr="00B05EC4">
              <w:t>$8.46</w:t>
            </w:r>
          </w:p>
        </w:tc>
        <w:tc>
          <w:tcPr>
            <w:tcW w:w="1251" w:type="dxa"/>
            <w:noWrap/>
            <w:vAlign w:val="center"/>
          </w:tcPr>
          <w:p w14:paraId="46A51599" w14:textId="3B532B3B" w:rsidR="00CC08BF" w:rsidRPr="00B05EC4" w:rsidRDefault="00CC08BF" w:rsidP="00221B1A">
            <w:pPr>
              <w:pStyle w:val="TableofAuthorities"/>
              <w:rPr>
                <w:rFonts w:asciiTheme="majorHAnsi" w:hAnsiTheme="majorHAnsi" w:cstheme="majorHAnsi"/>
                <w:lang w:eastAsia="en-AU"/>
              </w:rPr>
            </w:pPr>
            <w:r w:rsidRPr="00B05EC4">
              <w:t>$8.14</w:t>
            </w:r>
          </w:p>
        </w:tc>
      </w:tr>
      <w:tr w:rsidR="00CC08BF" w:rsidRPr="005C23E7" w14:paraId="512F32AE" w14:textId="77777777" w:rsidTr="007C5522">
        <w:trPr>
          <w:trHeight w:val="340"/>
        </w:trPr>
        <w:tc>
          <w:tcPr>
            <w:tcW w:w="3969" w:type="dxa"/>
            <w:vAlign w:val="center"/>
            <w:hideMark/>
          </w:tcPr>
          <w:p w14:paraId="492C6FC3" w14:textId="600397FD" w:rsidR="00CC08BF" w:rsidRPr="00180727" w:rsidRDefault="00CC08BF" w:rsidP="00716C13">
            <w:pPr>
              <w:pStyle w:val="Tabletextindent"/>
              <w:rPr>
                <w:lang w:eastAsia="en-AU"/>
              </w:rPr>
            </w:pPr>
            <w:r w:rsidRPr="00180727">
              <w:t>Motor vehicle expenses</w:t>
            </w:r>
          </w:p>
        </w:tc>
        <w:tc>
          <w:tcPr>
            <w:tcW w:w="1250" w:type="dxa"/>
            <w:noWrap/>
            <w:vAlign w:val="center"/>
          </w:tcPr>
          <w:p w14:paraId="48C85977" w14:textId="383976E6" w:rsidR="00CC08BF" w:rsidRPr="00B05EC4" w:rsidRDefault="00CC08BF" w:rsidP="00221B1A">
            <w:pPr>
              <w:pStyle w:val="TableofAuthorities"/>
              <w:rPr>
                <w:rFonts w:asciiTheme="majorHAnsi" w:hAnsiTheme="majorHAnsi" w:cstheme="majorHAnsi"/>
                <w:lang w:eastAsia="en-AU"/>
              </w:rPr>
            </w:pPr>
            <w:r w:rsidRPr="00B05EC4">
              <w:t>$0.16</w:t>
            </w:r>
          </w:p>
        </w:tc>
        <w:tc>
          <w:tcPr>
            <w:tcW w:w="1250" w:type="dxa"/>
            <w:noWrap/>
            <w:vAlign w:val="center"/>
          </w:tcPr>
          <w:p w14:paraId="491D0AF6" w14:textId="1B23E320" w:rsidR="00CC08BF" w:rsidRPr="00B05EC4" w:rsidRDefault="00CC08BF" w:rsidP="00221B1A">
            <w:pPr>
              <w:pStyle w:val="TableofAuthorities"/>
              <w:rPr>
                <w:rFonts w:asciiTheme="majorHAnsi" w:hAnsiTheme="majorHAnsi" w:cstheme="majorHAnsi"/>
                <w:lang w:eastAsia="en-AU"/>
              </w:rPr>
            </w:pPr>
            <w:r w:rsidRPr="00B05EC4">
              <w:t>$0.29</w:t>
            </w:r>
          </w:p>
        </w:tc>
        <w:tc>
          <w:tcPr>
            <w:tcW w:w="1250" w:type="dxa"/>
            <w:noWrap/>
            <w:vAlign w:val="center"/>
          </w:tcPr>
          <w:p w14:paraId="7A3A6C4F" w14:textId="35D8E04C" w:rsidR="00CC08BF" w:rsidRPr="00B05EC4" w:rsidRDefault="00CC08BF" w:rsidP="00221B1A">
            <w:pPr>
              <w:pStyle w:val="TableofAuthorities"/>
              <w:rPr>
                <w:rFonts w:asciiTheme="majorHAnsi" w:hAnsiTheme="majorHAnsi" w:cstheme="majorHAnsi"/>
                <w:lang w:eastAsia="en-AU"/>
              </w:rPr>
            </w:pPr>
            <w:r w:rsidRPr="00B05EC4">
              <w:t>$0.64</w:t>
            </w:r>
          </w:p>
        </w:tc>
        <w:tc>
          <w:tcPr>
            <w:tcW w:w="1251" w:type="dxa"/>
            <w:noWrap/>
            <w:vAlign w:val="center"/>
          </w:tcPr>
          <w:p w14:paraId="2E5A16F3" w14:textId="0EDECAC2" w:rsidR="00CC08BF" w:rsidRPr="00B05EC4" w:rsidRDefault="00CC08BF" w:rsidP="00221B1A">
            <w:pPr>
              <w:pStyle w:val="TableofAuthorities"/>
              <w:rPr>
                <w:rFonts w:asciiTheme="majorHAnsi" w:hAnsiTheme="majorHAnsi" w:cstheme="majorHAnsi"/>
                <w:lang w:eastAsia="en-AU"/>
              </w:rPr>
            </w:pPr>
            <w:r w:rsidRPr="00B05EC4">
              <w:t>$0.26</w:t>
            </w:r>
          </w:p>
        </w:tc>
      </w:tr>
      <w:tr w:rsidR="00CC08BF" w:rsidRPr="005C23E7" w14:paraId="360C3D5C" w14:textId="77777777" w:rsidTr="007C5522">
        <w:trPr>
          <w:trHeight w:val="340"/>
        </w:trPr>
        <w:tc>
          <w:tcPr>
            <w:tcW w:w="3969" w:type="dxa"/>
            <w:shd w:val="clear" w:color="000000" w:fill="E8DEED"/>
            <w:vAlign w:val="center"/>
            <w:hideMark/>
          </w:tcPr>
          <w:p w14:paraId="1AB82537" w14:textId="2F0DB10B" w:rsidR="00CC08BF" w:rsidRPr="00221B1A" w:rsidRDefault="00CC08BF" w:rsidP="00716C13">
            <w:pPr>
              <w:pStyle w:val="Tabletextindent"/>
              <w:rPr>
                <w:rStyle w:val="Strong"/>
              </w:rPr>
            </w:pPr>
            <w:r w:rsidRPr="00221B1A">
              <w:rPr>
                <w:rStyle w:val="Strong"/>
              </w:rPr>
              <w:t>Other everyday living expenses</w:t>
            </w:r>
          </w:p>
        </w:tc>
        <w:tc>
          <w:tcPr>
            <w:tcW w:w="1250" w:type="dxa"/>
            <w:shd w:val="clear" w:color="000000" w:fill="E8DEED"/>
            <w:noWrap/>
            <w:vAlign w:val="center"/>
          </w:tcPr>
          <w:p w14:paraId="257866F4" w14:textId="1FC6778E" w:rsidR="00CC08BF" w:rsidRPr="00547AFC" w:rsidRDefault="00CC08BF" w:rsidP="00547AFC">
            <w:pPr>
              <w:pStyle w:val="TableofAuthorities"/>
            </w:pPr>
          </w:p>
        </w:tc>
        <w:tc>
          <w:tcPr>
            <w:tcW w:w="1250" w:type="dxa"/>
            <w:shd w:val="clear" w:color="000000" w:fill="E8DEED"/>
            <w:noWrap/>
            <w:vAlign w:val="center"/>
          </w:tcPr>
          <w:p w14:paraId="17126C6B" w14:textId="5A6CECD4" w:rsidR="00CC08BF" w:rsidRPr="00547AFC" w:rsidRDefault="00CC08BF" w:rsidP="00547AFC">
            <w:pPr>
              <w:pStyle w:val="TableofAuthorities"/>
            </w:pPr>
          </w:p>
        </w:tc>
        <w:tc>
          <w:tcPr>
            <w:tcW w:w="1250" w:type="dxa"/>
            <w:shd w:val="clear" w:color="000000" w:fill="E8DEED"/>
            <w:noWrap/>
            <w:vAlign w:val="center"/>
          </w:tcPr>
          <w:p w14:paraId="38D60D2D" w14:textId="634EA06A" w:rsidR="00CC08BF" w:rsidRPr="00547AFC" w:rsidRDefault="00CC08BF" w:rsidP="00547AFC">
            <w:pPr>
              <w:pStyle w:val="TableofAuthorities"/>
            </w:pPr>
          </w:p>
        </w:tc>
        <w:tc>
          <w:tcPr>
            <w:tcW w:w="1251" w:type="dxa"/>
            <w:shd w:val="clear" w:color="000000" w:fill="E8DEED"/>
            <w:noWrap/>
            <w:vAlign w:val="center"/>
          </w:tcPr>
          <w:p w14:paraId="06C45C0E" w14:textId="3220F793" w:rsidR="00CC08BF" w:rsidRPr="00547AFC" w:rsidRDefault="00CC08BF" w:rsidP="00547AFC">
            <w:pPr>
              <w:pStyle w:val="TableofAuthorities"/>
            </w:pPr>
          </w:p>
        </w:tc>
      </w:tr>
      <w:tr w:rsidR="00CC08BF" w:rsidRPr="005C23E7" w14:paraId="48F99831" w14:textId="77777777" w:rsidTr="007C5522">
        <w:trPr>
          <w:trHeight w:val="340"/>
        </w:trPr>
        <w:tc>
          <w:tcPr>
            <w:tcW w:w="3969" w:type="dxa"/>
            <w:vAlign w:val="center"/>
            <w:hideMark/>
          </w:tcPr>
          <w:p w14:paraId="0E9AB5B6" w14:textId="66AA262D" w:rsidR="00CC08BF" w:rsidRPr="00180727" w:rsidRDefault="00CC08BF" w:rsidP="004A361C">
            <w:pPr>
              <w:pStyle w:val="Tabletextindent2"/>
              <w:rPr>
                <w:lang w:eastAsia="en-AU"/>
              </w:rPr>
            </w:pPr>
            <w:r w:rsidRPr="00180727">
              <w:t>Workcover premium (</w:t>
            </w:r>
            <w:r w:rsidRPr="001128AA">
              <w:t xml:space="preserve">everyday living </w:t>
            </w:r>
            <w:r w:rsidRPr="00180727">
              <w:t>employee labour)</w:t>
            </w:r>
          </w:p>
        </w:tc>
        <w:tc>
          <w:tcPr>
            <w:tcW w:w="1250" w:type="dxa"/>
            <w:noWrap/>
            <w:vAlign w:val="center"/>
          </w:tcPr>
          <w:p w14:paraId="6039BEF0" w14:textId="7D5B09A6" w:rsidR="00CC08BF" w:rsidRPr="00B05EC4" w:rsidRDefault="00CC08BF" w:rsidP="00221B1A">
            <w:pPr>
              <w:pStyle w:val="TableofAuthorities"/>
              <w:rPr>
                <w:rFonts w:asciiTheme="majorHAnsi" w:hAnsiTheme="majorHAnsi" w:cstheme="majorHAnsi"/>
                <w:lang w:eastAsia="en-AU"/>
              </w:rPr>
            </w:pPr>
            <w:r w:rsidRPr="00B05EC4">
              <w:t>$0.82</w:t>
            </w:r>
          </w:p>
        </w:tc>
        <w:tc>
          <w:tcPr>
            <w:tcW w:w="1250" w:type="dxa"/>
            <w:noWrap/>
            <w:vAlign w:val="center"/>
          </w:tcPr>
          <w:p w14:paraId="225EE364" w14:textId="700E004C" w:rsidR="00CC08BF" w:rsidRPr="00B05EC4" w:rsidRDefault="00CC08BF" w:rsidP="00221B1A">
            <w:pPr>
              <w:pStyle w:val="TableofAuthorities"/>
              <w:rPr>
                <w:rFonts w:asciiTheme="majorHAnsi" w:hAnsiTheme="majorHAnsi" w:cstheme="majorHAnsi"/>
                <w:lang w:eastAsia="en-AU"/>
              </w:rPr>
            </w:pPr>
            <w:r w:rsidRPr="00B05EC4">
              <w:t>$0.85</w:t>
            </w:r>
          </w:p>
        </w:tc>
        <w:tc>
          <w:tcPr>
            <w:tcW w:w="1250" w:type="dxa"/>
            <w:noWrap/>
            <w:vAlign w:val="center"/>
          </w:tcPr>
          <w:p w14:paraId="2D4643E1" w14:textId="63504D61" w:rsidR="00CC08BF" w:rsidRPr="00B05EC4" w:rsidRDefault="00CC08BF" w:rsidP="00221B1A">
            <w:pPr>
              <w:pStyle w:val="TableofAuthorities"/>
              <w:rPr>
                <w:rFonts w:asciiTheme="majorHAnsi" w:hAnsiTheme="majorHAnsi" w:cstheme="majorHAnsi"/>
                <w:lang w:eastAsia="en-AU"/>
              </w:rPr>
            </w:pPr>
            <w:r w:rsidRPr="00B05EC4">
              <w:t>$0.70</w:t>
            </w:r>
          </w:p>
        </w:tc>
        <w:tc>
          <w:tcPr>
            <w:tcW w:w="1251" w:type="dxa"/>
            <w:noWrap/>
            <w:vAlign w:val="center"/>
          </w:tcPr>
          <w:p w14:paraId="7BA6CC53" w14:textId="3C4C4969" w:rsidR="00CC08BF" w:rsidRPr="00B05EC4" w:rsidRDefault="00CC08BF" w:rsidP="00221B1A">
            <w:pPr>
              <w:pStyle w:val="TableofAuthorities"/>
              <w:rPr>
                <w:rFonts w:asciiTheme="majorHAnsi" w:hAnsiTheme="majorHAnsi" w:cstheme="majorHAnsi"/>
                <w:lang w:eastAsia="en-AU"/>
              </w:rPr>
            </w:pPr>
            <w:r w:rsidRPr="00B05EC4">
              <w:t>$0.83</w:t>
            </w:r>
          </w:p>
        </w:tc>
      </w:tr>
      <w:tr w:rsidR="00CC08BF" w:rsidRPr="005C23E7" w14:paraId="2AFDF27C" w14:textId="77777777" w:rsidTr="007C5522">
        <w:trPr>
          <w:trHeight w:val="340"/>
        </w:trPr>
        <w:tc>
          <w:tcPr>
            <w:tcW w:w="3969" w:type="dxa"/>
            <w:vAlign w:val="center"/>
            <w:hideMark/>
          </w:tcPr>
          <w:p w14:paraId="2A507C60" w14:textId="43D0BF73" w:rsidR="00CC08BF" w:rsidRPr="00180727" w:rsidRDefault="00CC08BF" w:rsidP="004A361C">
            <w:pPr>
              <w:pStyle w:val="Tabletextindent2"/>
              <w:rPr>
                <w:lang w:eastAsia="en-AU"/>
              </w:rPr>
            </w:pPr>
            <w:r w:rsidRPr="00180727">
              <w:t>Payroll tax (</w:t>
            </w:r>
            <w:r>
              <w:t>e</w:t>
            </w:r>
            <w:r w:rsidRPr="00324309">
              <w:t xml:space="preserve">veryday living </w:t>
            </w:r>
            <w:r w:rsidRPr="00180727">
              <w:t>employee labour)</w:t>
            </w:r>
          </w:p>
        </w:tc>
        <w:tc>
          <w:tcPr>
            <w:tcW w:w="1250" w:type="dxa"/>
            <w:noWrap/>
            <w:vAlign w:val="center"/>
          </w:tcPr>
          <w:p w14:paraId="6CC029EB" w14:textId="5226F69C" w:rsidR="00CC08BF" w:rsidRPr="00B05EC4" w:rsidRDefault="00CC08BF" w:rsidP="00221B1A">
            <w:pPr>
              <w:pStyle w:val="TableofAuthorities"/>
              <w:rPr>
                <w:rFonts w:asciiTheme="majorHAnsi" w:hAnsiTheme="majorHAnsi" w:cstheme="majorHAnsi"/>
                <w:lang w:eastAsia="en-AU"/>
              </w:rPr>
            </w:pPr>
            <w:r w:rsidRPr="00B05EC4">
              <w:t>$1.71</w:t>
            </w:r>
          </w:p>
        </w:tc>
        <w:tc>
          <w:tcPr>
            <w:tcW w:w="1250" w:type="dxa"/>
            <w:noWrap/>
            <w:vAlign w:val="center"/>
          </w:tcPr>
          <w:p w14:paraId="2314FB4F" w14:textId="24CA5A65" w:rsidR="00CC08BF" w:rsidRPr="00B05EC4" w:rsidRDefault="00CC08BF" w:rsidP="00221B1A">
            <w:pPr>
              <w:pStyle w:val="TableofAuthorities"/>
              <w:rPr>
                <w:rFonts w:asciiTheme="majorHAnsi" w:hAnsiTheme="majorHAnsi" w:cstheme="majorHAnsi"/>
                <w:lang w:eastAsia="en-AU"/>
              </w:rPr>
            </w:pPr>
            <w:r w:rsidRPr="00B05EC4">
              <w:t>$0.01</w:t>
            </w:r>
          </w:p>
        </w:tc>
        <w:tc>
          <w:tcPr>
            <w:tcW w:w="1250" w:type="dxa"/>
            <w:noWrap/>
            <w:vAlign w:val="center"/>
          </w:tcPr>
          <w:p w14:paraId="76F9BE91" w14:textId="0679E670" w:rsidR="00CC08BF" w:rsidRPr="00B05EC4" w:rsidRDefault="00CC08BF" w:rsidP="00221B1A">
            <w:pPr>
              <w:pStyle w:val="TableofAuthorities"/>
              <w:rPr>
                <w:rFonts w:asciiTheme="majorHAnsi" w:hAnsiTheme="majorHAnsi" w:cstheme="majorHAnsi"/>
                <w:lang w:eastAsia="en-AU"/>
              </w:rPr>
            </w:pPr>
            <w:r w:rsidRPr="00B05EC4">
              <w:t>$0.08</w:t>
            </w:r>
          </w:p>
        </w:tc>
        <w:tc>
          <w:tcPr>
            <w:tcW w:w="1251" w:type="dxa"/>
            <w:noWrap/>
            <w:vAlign w:val="center"/>
          </w:tcPr>
          <w:p w14:paraId="6610BBB5" w14:textId="05D9DD3A" w:rsidR="00CC08BF" w:rsidRPr="00B05EC4" w:rsidRDefault="00CC08BF" w:rsidP="00221B1A">
            <w:pPr>
              <w:pStyle w:val="TableofAuthorities"/>
              <w:rPr>
                <w:rFonts w:asciiTheme="majorHAnsi" w:hAnsiTheme="majorHAnsi" w:cstheme="majorHAnsi"/>
                <w:lang w:eastAsia="en-AU"/>
              </w:rPr>
            </w:pPr>
            <w:r w:rsidRPr="00B05EC4">
              <w:t>$0.65</w:t>
            </w:r>
          </w:p>
        </w:tc>
      </w:tr>
      <w:tr w:rsidR="00CC08BF" w:rsidRPr="005C23E7" w14:paraId="1C91A3C2" w14:textId="77777777" w:rsidTr="007C5522">
        <w:trPr>
          <w:trHeight w:val="340"/>
        </w:trPr>
        <w:tc>
          <w:tcPr>
            <w:tcW w:w="3969" w:type="dxa"/>
            <w:vAlign w:val="center"/>
            <w:hideMark/>
          </w:tcPr>
          <w:p w14:paraId="6B4C4FD1" w14:textId="033FC9D0" w:rsidR="00CC08BF" w:rsidRPr="00180727" w:rsidRDefault="00CC08BF" w:rsidP="004A361C">
            <w:pPr>
              <w:pStyle w:val="Tabletextindent2"/>
              <w:rPr>
                <w:lang w:eastAsia="en-AU"/>
              </w:rPr>
            </w:pPr>
            <w:r w:rsidRPr="00180727">
              <w:t>Quality, compliance and training external costs</w:t>
            </w:r>
          </w:p>
        </w:tc>
        <w:tc>
          <w:tcPr>
            <w:tcW w:w="1250" w:type="dxa"/>
            <w:noWrap/>
            <w:vAlign w:val="center"/>
          </w:tcPr>
          <w:p w14:paraId="699EFDC8" w14:textId="7106A054" w:rsidR="00CC08BF" w:rsidRPr="00B05EC4" w:rsidRDefault="00CC08BF" w:rsidP="00221B1A">
            <w:pPr>
              <w:pStyle w:val="TableofAuthorities"/>
              <w:rPr>
                <w:rFonts w:asciiTheme="majorHAnsi" w:hAnsiTheme="majorHAnsi" w:cstheme="majorHAnsi"/>
                <w:lang w:eastAsia="en-AU"/>
              </w:rPr>
            </w:pPr>
            <w:r w:rsidRPr="00B05EC4">
              <w:t>$0.11</w:t>
            </w:r>
          </w:p>
        </w:tc>
        <w:tc>
          <w:tcPr>
            <w:tcW w:w="1250" w:type="dxa"/>
            <w:noWrap/>
            <w:vAlign w:val="center"/>
          </w:tcPr>
          <w:p w14:paraId="137AE169" w14:textId="3EEDD671" w:rsidR="00CC08BF" w:rsidRPr="00B05EC4" w:rsidRDefault="00CC08BF" w:rsidP="00221B1A">
            <w:pPr>
              <w:pStyle w:val="TableofAuthorities"/>
              <w:rPr>
                <w:rFonts w:asciiTheme="majorHAnsi" w:hAnsiTheme="majorHAnsi" w:cstheme="majorHAnsi"/>
                <w:lang w:eastAsia="en-AU"/>
              </w:rPr>
            </w:pPr>
            <w:r w:rsidRPr="00B05EC4">
              <w:t>$0.16</w:t>
            </w:r>
          </w:p>
        </w:tc>
        <w:tc>
          <w:tcPr>
            <w:tcW w:w="1250" w:type="dxa"/>
            <w:noWrap/>
            <w:vAlign w:val="center"/>
          </w:tcPr>
          <w:p w14:paraId="6C26475E" w14:textId="09C7D1E0" w:rsidR="00CC08BF" w:rsidRPr="00B05EC4" w:rsidRDefault="00CC08BF" w:rsidP="00221B1A">
            <w:pPr>
              <w:pStyle w:val="TableofAuthorities"/>
              <w:rPr>
                <w:rFonts w:asciiTheme="majorHAnsi" w:hAnsiTheme="majorHAnsi" w:cstheme="majorHAnsi"/>
                <w:lang w:eastAsia="en-AU"/>
              </w:rPr>
            </w:pPr>
            <w:r w:rsidRPr="00B05EC4">
              <w:t>$0.03</w:t>
            </w:r>
          </w:p>
        </w:tc>
        <w:tc>
          <w:tcPr>
            <w:tcW w:w="1251" w:type="dxa"/>
            <w:noWrap/>
            <w:vAlign w:val="center"/>
          </w:tcPr>
          <w:p w14:paraId="138CD344" w14:textId="7BE8227E" w:rsidR="00CC08BF" w:rsidRPr="00B05EC4" w:rsidRDefault="00CC08BF" w:rsidP="00221B1A">
            <w:pPr>
              <w:pStyle w:val="TableofAuthorities"/>
              <w:rPr>
                <w:rFonts w:asciiTheme="majorHAnsi" w:hAnsiTheme="majorHAnsi" w:cstheme="majorHAnsi"/>
                <w:lang w:eastAsia="en-AU"/>
              </w:rPr>
            </w:pPr>
            <w:r w:rsidRPr="00B05EC4">
              <w:t>$0.14</w:t>
            </w:r>
          </w:p>
        </w:tc>
      </w:tr>
      <w:tr w:rsidR="00CC08BF" w:rsidRPr="005C23E7" w14:paraId="609B3266" w14:textId="77777777" w:rsidTr="007C5522">
        <w:trPr>
          <w:trHeight w:val="340"/>
        </w:trPr>
        <w:tc>
          <w:tcPr>
            <w:tcW w:w="3969" w:type="dxa"/>
            <w:vAlign w:val="center"/>
            <w:hideMark/>
          </w:tcPr>
          <w:p w14:paraId="1A440AF7" w14:textId="2907A791" w:rsidR="00CC08BF" w:rsidRPr="00180727" w:rsidRDefault="00CC08BF" w:rsidP="004A361C">
            <w:pPr>
              <w:pStyle w:val="Tabletextindent2"/>
              <w:rPr>
                <w:lang w:eastAsia="en-AU"/>
              </w:rPr>
            </w:pPr>
            <w:r w:rsidRPr="00180727">
              <w:t xml:space="preserve">Other </w:t>
            </w:r>
            <w:r>
              <w:t>e</w:t>
            </w:r>
            <w:r w:rsidRPr="00324309">
              <w:t xml:space="preserve">veryday living </w:t>
            </w:r>
            <w:r w:rsidRPr="00180727">
              <w:t>expenses</w:t>
            </w:r>
          </w:p>
        </w:tc>
        <w:tc>
          <w:tcPr>
            <w:tcW w:w="1250" w:type="dxa"/>
            <w:noWrap/>
            <w:vAlign w:val="center"/>
          </w:tcPr>
          <w:p w14:paraId="3F657621" w14:textId="38C36091" w:rsidR="00CC08BF" w:rsidRPr="00B05EC4" w:rsidRDefault="00CC08BF" w:rsidP="00221B1A">
            <w:pPr>
              <w:pStyle w:val="TableofAuthorities"/>
              <w:rPr>
                <w:rFonts w:asciiTheme="majorHAnsi" w:hAnsiTheme="majorHAnsi" w:cstheme="majorHAnsi"/>
                <w:lang w:eastAsia="en-AU"/>
              </w:rPr>
            </w:pPr>
            <w:r w:rsidRPr="00B05EC4">
              <w:t>$0.92</w:t>
            </w:r>
          </w:p>
        </w:tc>
        <w:tc>
          <w:tcPr>
            <w:tcW w:w="1250" w:type="dxa"/>
            <w:noWrap/>
            <w:vAlign w:val="center"/>
          </w:tcPr>
          <w:p w14:paraId="3271A602" w14:textId="0692ED47" w:rsidR="00CC08BF" w:rsidRPr="00B05EC4" w:rsidRDefault="00CC08BF" w:rsidP="00221B1A">
            <w:pPr>
              <w:pStyle w:val="TableofAuthorities"/>
              <w:rPr>
                <w:rFonts w:asciiTheme="majorHAnsi" w:hAnsiTheme="majorHAnsi" w:cstheme="majorHAnsi"/>
                <w:lang w:eastAsia="en-AU"/>
              </w:rPr>
            </w:pPr>
            <w:r w:rsidRPr="00B05EC4">
              <w:t>$0.26</w:t>
            </w:r>
          </w:p>
        </w:tc>
        <w:tc>
          <w:tcPr>
            <w:tcW w:w="1250" w:type="dxa"/>
            <w:noWrap/>
            <w:vAlign w:val="center"/>
          </w:tcPr>
          <w:p w14:paraId="4CFA6248" w14:textId="5EBCB9A4" w:rsidR="00CC08BF" w:rsidRPr="00B05EC4" w:rsidRDefault="00CC08BF" w:rsidP="00221B1A">
            <w:pPr>
              <w:pStyle w:val="TableofAuthorities"/>
              <w:rPr>
                <w:rFonts w:asciiTheme="majorHAnsi" w:hAnsiTheme="majorHAnsi" w:cstheme="majorHAnsi"/>
                <w:lang w:eastAsia="en-AU"/>
              </w:rPr>
            </w:pPr>
            <w:r w:rsidRPr="00B05EC4">
              <w:t>$0.50</w:t>
            </w:r>
          </w:p>
        </w:tc>
        <w:tc>
          <w:tcPr>
            <w:tcW w:w="1251" w:type="dxa"/>
            <w:noWrap/>
            <w:vAlign w:val="center"/>
          </w:tcPr>
          <w:p w14:paraId="3C994FE7" w14:textId="47E72387" w:rsidR="00CC08BF" w:rsidRPr="00B05EC4" w:rsidRDefault="00CC08BF" w:rsidP="00221B1A">
            <w:pPr>
              <w:pStyle w:val="TableofAuthorities"/>
              <w:rPr>
                <w:rFonts w:asciiTheme="majorHAnsi" w:hAnsiTheme="majorHAnsi" w:cstheme="majorHAnsi"/>
                <w:lang w:eastAsia="en-AU"/>
              </w:rPr>
            </w:pPr>
            <w:r w:rsidRPr="00B05EC4">
              <w:t>$0.52</w:t>
            </w:r>
          </w:p>
        </w:tc>
      </w:tr>
      <w:tr w:rsidR="00CC08BF" w:rsidRPr="005C23E7" w14:paraId="06C664F3" w14:textId="77777777" w:rsidTr="007C5522">
        <w:trPr>
          <w:trHeight w:val="340"/>
        </w:trPr>
        <w:tc>
          <w:tcPr>
            <w:tcW w:w="3969" w:type="dxa"/>
            <w:shd w:val="clear" w:color="000000" w:fill="D8DADA"/>
            <w:vAlign w:val="center"/>
            <w:hideMark/>
          </w:tcPr>
          <w:p w14:paraId="3CE958F5" w14:textId="3EC68F3A" w:rsidR="00CC08BF" w:rsidRPr="00221B1A" w:rsidRDefault="00CC08BF" w:rsidP="004A361C">
            <w:pPr>
              <w:pStyle w:val="Tabletextindent"/>
              <w:rPr>
                <w:rStyle w:val="Strong"/>
              </w:rPr>
            </w:pPr>
            <w:r w:rsidRPr="00221B1A">
              <w:rPr>
                <w:rStyle w:val="Strong"/>
              </w:rPr>
              <w:t>Total other everyday living expenses</w:t>
            </w:r>
          </w:p>
        </w:tc>
        <w:tc>
          <w:tcPr>
            <w:tcW w:w="1250" w:type="dxa"/>
            <w:shd w:val="clear" w:color="000000" w:fill="D8DADA"/>
            <w:noWrap/>
            <w:vAlign w:val="center"/>
          </w:tcPr>
          <w:p w14:paraId="5F068A0A" w14:textId="1711BC8B" w:rsidR="00CC08BF" w:rsidRPr="00221B1A" w:rsidRDefault="00CC08BF" w:rsidP="00221B1A">
            <w:pPr>
              <w:pStyle w:val="TableofAuthorities"/>
              <w:rPr>
                <w:rStyle w:val="Strong"/>
              </w:rPr>
            </w:pPr>
            <w:r w:rsidRPr="00221B1A">
              <w:rPr>
                <w:rStyle w:val="Strong"/>
              </w:rPr>
              <w:t>$3.57</w:t>
            </w:r>
          </w:p>
        </w:tc>
        <w:tc>
          <w:tcPr>
            <w:tcW w:w="1250" w:type="dxa"/>
            <w:shd w:val="clear" w:color="000000" w:fill="D8DADA"/>
            <w:noWrap/>
            <w:vAlign w:val="center"/>
          </w:tcPr>
          <w:p w14:paraId="18EA9613" w14:textId="6839F39A" w:rsidR="00CC08BF" w:rsidRPr="00221B1A" w:rsidRDefault="00CC08BF" w:rsidP="00221B1A">
            <w:pPr>
              <w:pStyle w:val="TableofAuthorities"/>
              <w:rPr>
                <w:rStyle w:val="Strong"/>
              </w:rPr>
            </w:pPr>
            <w:r w:rsidRPr="00221B1A">
              <w:rPr>
                <w:rStyle w:val="Strong"/>
              </w:rPr>
              <w:t>$1.28</w:t>
            </w:r>
          </w:p>
        </w:tc>
        <w:tc>
          <w:tcPr>
            <w:tcW w:w="1250" w:type="dxa"/>
            <w:shd w:val="clear" w:color="000000" w:fill="D8DADA"/>
            <w:noWrap/>
            <w:vAlign w:val="center"/>
          </w:tcPr>
          <w:p w14:paraId="7A8C14B7" w14:textId="3B43870A" w:rsidR="00CC08BF" w:rsidRPr="00221B1A" w:rsidRDefault="00CC08BF" w:rsidP="00221B1A">
            <w:pPr>
              <w:pStyle w:val="TableofAuthorities"/>
              <w:rPr>
                <w:rStyle w:val="Strong"/>
              </w:rPr>
            </w:pPr>
            <w:r w:rsidRPr="00221B1A">
              <w:rPr>
                <w:rStyle w:val="Strong"/>
              </w:rPr>
              <w:t>$1.31</w:t>
            </w:r>
          </w:p>
        </w:tc>
        <w:tc>
          <w:tcPr>
            <w:tcW w:w="1251" w:type="dxa"/>
            <w:shd w:val="clear" w:color="000000" w:fill="D8DADA"/>
            <w:noWrap/>
            <w:vAlign w:val="center"/>
          </w:tcPr>
          <w:p w14:paraId="6B03AB10" w14:textId="2C9FE31B" w:rsidR="00CC08BF" w:rsidRPr="00221B1A" w:rsidRDefault="00CC08BF" w:rsidP="00221B1A">
            <w:pPr>
              <w:pStyle w:val="TableofAuthorities"/>
              <w:rPr>
                <w:rStyle w:val="Strong"/>
              </w:rPr>
            </w:pPr>
            <w:r w:rsidRPr="00221B1A">
              <w:rPr>
                <w:rStyle w:val="Strong"/>
              </w:rPr>
              <w:t>$2.13</w:t>
            </w:r>
          </w:p>
        </w:tc>
      </w:tr>
      <w:tr w:rsidR="00CC08BF" w:rsidRPr="005C23E7" w14:paraId="6E124682" w14:textId="77777777" w:rsidTr="007C5522">
        <w:trPr>
          <w:trHeight w:val="340"/>
        </w:trPr>
        <w:tc>
          <w:tcPr>
            <w:tcW w:w="3969" w:type="dxa"/>
            <w:shd w:val="clear" w:color="000000" w:fill="D8DADA"/>
            <w:vAlign w:val="center"/>
            <w:hideMark/>
          </w:tcPr>
          <w:p w14:paraId="041B738E" w14:textId="62816067" w:rsidR="00CC08BF" w:rsidRPr="00221B1A" w:rsidRDefault="00CC08BF" w:rsidP="00221B1A">
            <w:pPr>
              <w:pStyle w:val="TableofAuthorities"/>
              <w:rPr>
                <w:rStyle w:val="Strong"/>
              </w:rPr>
            </w:pPr>
            <w:r w:rsidRPr="00221B1A">
              <w:rPr>
                <w:rStyle w:val="Strong"/>
              </w:rPr>
              <w:t>Total everyday living expenses</w:t>
            </w:r>
          </w:p>
        </w:tc>
        <w:tc>
          <w:tcPr>
            <w:tcW w:w="1250" w:type="dxa"/>
            <w:shd w:val="clear" w:color="000000" w:fill="D8DADA"/>
            <w:noWrap/>
            <w:vAlign w:val="center"/>
          </w:tcPr>
          <w:p w14:paraId="2C2CC7AF" w14:textId="5EF7B10F" w:rsidR="00CC08BF" w:rsidRPr="00221B1A" w:rsidRDefault="00CC08BF" w:rsidP="00221B1A">
            <w:pPr>
              <w:pStyle w:val="TableofAuthorities"/>
              <w:rPr>
                <w:rStyle w:val="Strong"/>
              </w:rPr>
            </w:pPr>
            <w:r w:rsidRPr="00221B1A">
              <w:rPr>
                <w:rStyle w:val="Strong"/>
              </w:rPr>
              <w:t>$66.01</w:t>
            </w:r>
          </w:p>
        </w:tc>
        <w:tc>
          <w:tcPr>
            <w:tcW w:w="1250" w:type="dxa"/>
            <w:shd w:val="clear" w:color="000000" w:fill="D8DADA"/>
            <w:noWrap/>
            <w:vAlign w:val="center"/>
          </w:tcPr>
          <w:p w14:paraId="4CF547C9" w14:textId="2CDAFAC0" w:rsidR="00CC08BF" w:rsidRPr="00221B1A" w:rsidRDefault="00CC08BF" w:rsidP="00221B1A">
            <w:pPr>
              <w:pStyle w:val="TableofAuthorities"/>
              <w:rPr>
                <w:rStyle w:val="Strong"/>
              </w:rPr>
            </w:pPr>
            <w:r w:rsidRPr="00221B1A">
              <w:rPr>
                <w:rStyle w:val="Strong"/>
              </w:rPr>
              <w:t>$71.90</w:t>
            </w:r>
          </w:p>
        </w:tc>
        <w:tc>
          <w:tcPr>
            <w:tcW w:w="1250" w:type="dxa"/>
            <w:shd w:val="clear" w:color="000000" w:fill="D8DADA"/>
            <w:noWrap/>
            <w:vAlign w:val="center"/>
          </w:tcPr>
          <w:p w14:paraId="78CFC13C" w14:textId="0EBE66A5" w:rsidR="00CC08BF" w:rsidRPr="00221B1A" w:rsidRDefault="00CC08BF" w:rsidP="00221B1A">
            <w:pPr>
              <w:pStyle w:val="TableofAuthorities"/>
              <w:rPr>
                <w:rStyle w:val="Strong"/>
              </w:rPr>
            </w:pPr>
            <w:r w:rsidRPr="00221B1A">
              <w:rPr>
                <w:rStyle w:val="Strong"/>
              </w:rPr>
              <w:t>$98.47</w:t>
            </w:r>
          </w:p>
        </w:tc>
        <w:tc>
          <w:tcPr>
            <w:tcW w:w="1251" w:type="dxa"/>
            <w:shd w:val="clear" w:color="000000" w:fill="D8DADA"/>
            <w:noWrap/>
            <w:vAlign w:val="center"/>
          </w:tcPr>
          <w:p w14:paraId="5535051F" w14:textId="44173066" w:rsidR="00CC08BF" w:rsidRPr="00221B1A" w:rsidRDefault="00CC08BF" w:rsidP="00221B1A">
            <w:pPr>
              <w:pStyle w:val="TableofAuthorities"/>
              <w:rPr>
                <w:rStyle w:val="Strong"/>
              </w:rPr>
            </w:pPr>
            <w:r w:rsidRPr="00221B1A">
              <w:rPr>
                <w:rStyle w:val="Strong"/>
              </w:rPr>
              <w:t>$70.56</w:t>
            </w:r>
          </w:p>
        </w:tc>
      </w:tr>
      <w:tr w:rsidR="00D80208" w:rsidRPr="005C23E7" w14:paraId="251595C1" w14:textId="77777777" w:rsidTr="007C5522">
        <w:trPr>
          <w:trHeight w:val="340"/>
        </w:trPr>
        <w:tc>
          <w:tcPr>
            <w:tcW w:w="3969" w:type="dxa"/>
            <w:shd w:val="clear" w:color="000000" w:fill="E8DEED"/>
            <w:vAlign w:val="center"/>
            <w:hideMark/>
          </w:tcPr>
          <w:p w14:paraId="4E27D7AC" w14:textId="3B8B5EF7" w:rsidR="00D80208" w:rsidRPr="00221B1A" w:rsidRDefault="00D80208" w:rsidP="00221B1A">
            <w:pPr>
              <w:pStyle w:val="TableofAuthorities"/>
              <w:rPr>
                <w:rStyle w:val="Strong"/>
              </w:rPr>
            </w:pPr>
            <w:r w:rsidRPr="00221B1A">
              <w:rPr>
                <w:rStyle w:val="Strong"/>
              </w:rPr>
              <w:t>Administration expenses</w:t>
            </w:r>
          </w:p>
        </w:tc>
        <w:tc>
          <w:tcPr>
            <w:tcW w:w="1250" w:type="dxa"/>
            <w:shd w:val="clear" w:color="000000" w:fill="E8DEED"/>
            <w:noWrap/>
            <w:vAlign w:val="center"/>
          </w:tcPr>
          <w:p w14:paraId="6989B16E" w14:textId="169A66D1" w:rsidR="00D80208" w:rsidRPr="00547AFC" w:rsidRDefault="00D80208" w:rsidP="00547AFC">
            <w:pPr>
              <w:pStyle w:val="TableofAuthorities"/>
            </w:pPr>
          </w:p>
        </w:tc>
        <w:tc>
          <w:tcPr>
            <w:tcW w:w="1250" w:type="dxa"/>
            <w:shd w:val="clear" w:color="000000" w:fill="E8DEED"/>
            <w:noWrap/>
            <w:vAlign w:val="center"/>
          </w:tcPr>
          <w:p w14:paraId="6268C1E5" w14:textId="55180C3D" w:rsidR="00D80208" w:rsidRPr="00547AFC" w:rsidRDefault="00D80208" w:rsidP="00547AFC">
            <w:pPr>
              <w:pStyle w:val="TableofAuthorities"/>
            </w:pPr>
          </w:p>
        </w:tc>
        <w:tc>
          <w:tcPr>
            <w:tcW w:w="1250" w:type="dxa"/>
            <w:shd w:val="clear" w:color="000000" w:fill="E8DEED"/>
            <w:noWrap/>
            <w:vAlign w:val="center"/>
          </w:tcPr>
          <w:p w14:paraId="67E34E79" w14:textId="0ABECF01" w:rsidR="00D80208" w:rsidRPr="00547AFC" w:rsidRDefault="00D80208" w:rsidP="00547AFC">
            <w:pPr>
              <w:pStyle w:val="TableofAuthorities"/>
            </w:pPr>
          </w:p>
        </w:tc>
        <w:tc>
          <w:tcPr>
            <w:tcW w:w="1251" w:type="dxa"/>
            <w:shd w:val="clear" w:color="000000" w:fill="E8DEED"/>
            <w:noWrap/>
            <w:vAlign w:val="center"/>
          </w:tcPr>
          <w:p w14:paraId="16466175" w14:textId="29891386" w:rsidR="00D80208" w:rsidRPr="00547AFC" w:rsidRDefault="00D80208" w:rsidP="00547AFC">
            <w:pPr>
              <w:pStyle w:val="TableofAuthorities"/>
            </w:pPr>
          </w:p>
        </w:tc>
      </w:tr>
      <w:tr w:rsidR="00FA53B4" w:rsidRPr="005C23E7" w14:paraId="3ABF0412" w14:textId="77777777" w:rsidTr="007C5522">
        <w:trPr>
          <w:trHeight w:val="340"/>
        </w:trPr>
        <w:tc>
          <w:tcPr>
            <w:tcW w:w="3969" w:type="dxa"/>
            <w:vAlign w:val="center"/>
            <w:hideMark/>
          </w:tcPr>
          <w:p w14:paraId="481ED532" w14:textId="2956CFEC" w:rsidR="00FA53B4" w:rsidRPr="00180727" w:rsidRDefault="00FA53B4" w:rsidP="00716C13">
            <w:pPr>
              <w:pStyle w:val="Tabletextindent"/>
              <w:rPr>
                <w:lang w:eastAsia="en-AU"/>
              </w:rPr>
            </w:pPr>
            <w:r w:rsidRPr="00180727">
              <w:t>Corporate recharge</w:t>
            </w:r>
          </w:p>
        </w:tc>
        <w:tc>
          <w:tcPr>
            <w:tcW w:w="1250" w:type="dxa"/>
            <w:noWrap/>
            <w:vAlign w:val="center"/>
          </w:tcPr>
          <w:p w14:paraId="61E5AEF6" w14:textId="403E3787" w:rsidR="00FA53B4" w:rsidRPr="00B05EC4" w:rsidRDefault="00FA53B4" w:rsidP="00221B1A">
            <w:pPr>
              <w:pStyle w:val="TableofAuthorities"/>
              <w:rPr>
                <w:rFonts w:asciiTheme="majorHAnsi" w:hAnsiTheme="majorHAnsi" w:cstheme="majorHAnsi"/>
                <w:lang w:eastAsia="en-AU"/>
              </w:rPr>
            </w:pPr>
            <w:r w:rsidRPr="00B05EC4">
              <w:t>$19.67</w:t>
            </w:r>
          </w:p>
        </w:tc>
        <w:tc>
          <w:tcPr>
            <w:tcW w:w="1250" w:type="dxa"/>
            <w:noWrap/>
            <w:vAlign w:val="center"/>
          </w:tcPr>
          <w:p w14:paraId="4375FE5D" w14:textId="47826411" w:rsidR="00FA53B4" w:rsidRPr="00B05EC4" w:rsidRDefault="00FA53B4" w:rsidP="00221B1A">
            <w:pPr>
              <w:pStyle w:val="TableofAuthorities"/>
              <w:rPr>
                <w:rFonts w:asciiTheme="majorHAnsi" w:hAnsiTheme="majorHAnsi" w:cstheme="majorHAnsi"/>
                <w:lang w:eastAsia="en-AU"/>
              </w:rPr>
            </w:pPr>
            <w:r w:rsidRPr="00B05EC4">
              <w:t>$32.38</w:t>
            </w:r>
          </w:p>
        </w:tc>
        <w:tc>
          <w:tcPr>
            <w:tcW w:w="1250" w:type="dxa"/>
            <w:noWrap/>
            <w:vAlign w:val="center"/>
          </w:tcPr>
          <w:p w14:paraId="20AC1E50" w14:textId="3E59F8FD" w:rsidR="00FA53B4" w:rsidRPr="00B05EC4" w:rsidRDefault="00FA53B4" w:rsidP="00221B1A">
            <w:pPr>
              <w:pStyle w:val="TableofAuthorities"/>
              <w:rPr>
                <w:rFonts w:asciiTheme="majorHAnsi" w:hAnsiTheme="majorHAnsi" w:cstheme="majorHAnsi"/>
                <w:lang w:eastAsia="en-AU"/>
              </w:rPr>
            </w:pPr>
            <w:r w:rsidRPr="00B05EC4">
              <w:t>$38.02</w:t>
            </w:r>
          </w:p>
        </w:tc>
        <w:tc>
          <w:tcPr>
            <w:tcW w:w="1251" w:type="dxa"/>
            <w:noWrap/>
            <w:vAlign w:val="center"/>
          </w:tcPr>
          <w:p w14:paraId="0613A574" w14:textId="6BB8C3E8" w:rsidR="00FA53B4" w:rsidRPr="00B05EC4" w:rsidRDefault="00FA53B4" w:rsidP="00221B1A">
            <w:pPr>
              <w:pStyle w:val="TableofAuthorities"/>
              <w:rPr>
                <w:rFonts w:asciiTheme="majorHAnsi" w:hAnsiTheme="majorHAnsi" w:cstheme="majorHAnsi"/>
                <w:lang w:eastAsia="en-AU"/>
              </w:rPr>
            </w:pPr>
            <w:r w:rsidRPr="00B05EC4">
              <w:t>$27.81</w:t>
            </w:r>
          </w:p>
        </w:tc>
      </w:tr>
      <w:tr w:rsidR="00FA53B4" w:rsidRPr="005C23E7" w14:paraId="1D2F886D" w14:textId="77777777" w:rsidTr="007C5522">
        <w:trPr>
          <w:trHeight w:val="340"/>
        </w:trPr>
        <w:tc>
          <w:tcPr>
            <w:tcW w:w="3969" w:type="dxa"/>
            <w:vAlign w:val="center"/>
            <w:hideMark/>
          </w:tcPr>
          <w:p w14:paraId="4D0BF178" w14:textId="1BE71376" w:rsidR="00FA53B4" w:rsidRPr="00180727" w:rsidRDefault="00FA53B4" w:rsidP="00716C13">
            <w:pPr>
              <w:pStyle w:val="Tabletextindent"/>
              <w:rPr>
                <w:lang w:eastAsia="en-AU"/>
              </w:rPr>
            </w:pPr>
            <w:r w:rsidRPr="00180727">
              <w:t>Employee and agency labour costs</w:t>
            </w:r>
          </w:p>
        </w:tc>
        <w:tc>
          <w:tcPr>
            <w:tcW w:w="1250" w:type="dxa"/>
            <w:noWrap/>
            <w:vAlign w:val="center"/>
          </w:tcPr>
          <w:p w14:paraId="5E3B54A5" w14:textId="089D1833" w:rsidR="00FA53B4" w:rsidRPr="00B05EC4" w:rsidRDefault="00FA53B4" w:rsidP="00221B1A">
            <w:pPr>
              <w:pStyle w:val="TableofAuthorities"/>
              <w:rPr>
                <w:rFonts w:asciiTheme="majorHAnsi" w:hAnsiTheme="majorHAnsi" w:cstheme="majorHAnsi"/>
                <w:lang w:eastAsia="en-AU"/>
              </w:rPr>
            </w:pPr>
            <w:r w:rsidRPr="00B05EC4">
              <w:t>$13.76</w:t>
            </w:r>
          </w:p>
        </w:tc>
        <w:tc>
          <w:tcPr>
            <w:tcW w:w="1250" w:type="dxa"/>
            <w:noWrap/>
            <w:vAlign w:val="center"/>
          </w:tcPr>
          <w:p w14:paraId="252B25CB" w14:textId="1B1838FB" w:rsidR="00FA53B4" w:rsidRPr="00B05EC4" w:rsidRDefault="00FA53B4" w:rsidP="00221B1A">
            <w:pPr>
              <w:pStyle w:val="TableofAuthorities"/>
              <w:rPr>
                <w:rFonts w:asciiTheme="majorHAnsi" w:hAnsiTheme="majorHAnsi" w:cstheme="majorHAnsi"/>
                <w:lang w:eastAsia="en-AU"/>
              </w:rPr>
            </w:pPr>
            <w:r w:rsidRPr="00B05EC4">
              <w:t>$11.18</w:t>
            </w:r>
          </w:p>
        </w:tc>
        <w:tc>
          <w:tcPr>
            <w:tcW w:w="1250" w:type="dxa"/>
            <w:noWrap/>
            <w:vAlign w:val="center"/>
          </w:tcPr>
          <w:p w14:paraId="0355AD26" w14:textId="6402490E" w:rsidR="00FA53B4" w:rsidRPr="00B05EC4" w:rsidRDefault="00FA53B4" w:rsidP="00221B1A">
            <w:pPr>
              <w:pStyle w:val="TableofAuthorities"/>
              <w:rPr>
                <w:rFonts w:asciiTheme="majorHAnsi" w:hAnsiTheme="majorHAnsi" w:cstheme="majorHAnsi"/>
                <w:lang w:eastAsia="en-AU"/>
              </w:rPr>
            </w:pPr>
            <w:r w:rsidRPr="00B05EC4">
              <w:t>$15.76</w:t>
            </w:r>
          </w:p>
        </w:tc>
        <w:tc>
          <w:tcPr>
            <w:tcW w:w="1251" w:type="dxa"/>
            <w:noWrap/>
            <w:vAlign w:val="center"/>
          </w:tcPr>
          <w:p w14:paraId="08E03A76" w14:textId="5803452F" w:rsidR="00FA53B4" w:rsidRPr="00B05EC4" w:rsidRDefault="00FA53B4" w:rsidP="00221B1A">
            <w:pPr>
              <w:pStyle w:val="TableofAuthorities"/>
              <w:rPr>
                <w:rFonts w:asciiTheme="majorHAnsi" w:hAnsiTheme="majorHAnsi" w:cstheme="majorHAnsi"/>
                <w:lang w:eastAsia="en-AU"/>
              </w:rPr>
            </w:pPr>
            <w:r w:rsidRPr="00B05EC4">
              <w:t>$12.29</w:t>
            </w:r>
          </w:p>
        </w:tc>
      </w:tr>
      <w:tr w:rsidR="00FA53B4" w:rsidRPr="005C23E7" w14:paraId="7F70EE2D" w14:textId="77777777" w:rsidTr="007C5522">
        <w:trPr>
          <w:trHeight w:val="340"/>
        </w:trPr>
        <w:tc>
          <w:tcPr>
            <w:tcW w:w="3969" w:type="dxa"/>
            <w:vAlign w:val="center"/>
            <w:hideMark/>
          </w:tcPr>
          <w:p w14:paraId="439182FB" w14:textId="2AE1A712" w:rsidR="00FA53B4" w:rsidRPr="00180727" w:rsidRDefault="00FA53B4" w:rsidP="00716C13">
            <w:pPr>
              <w:pStyle w:val="Tabletextindent"/>
              <w:rPr>
                <w:lang w:eastAsia="en-AU"/>
              </w:rPr>
            </w:pPr>
            <w:r w:rsidRPr="00180727">
              <w:t>Workcover premium (aged care home admin employee labour)</w:t>
            </w:r>
          </w:p>
        </w:tc>
        <w:tc>
          <w:tcPr>
            <w:tcW w:w="1250" w:type="dxa"/>
            <w:noWrap/>
            <w:vAlign w:val="center"/>
          </w:tcPr>
          <w:p w14:paraId="405AB8AA" w14:textId="694A4F8F" w:rsidR="00FA53B4" w:rsidRPr="00B05EC4" w:rsidRDefault="00FA53B4" w:rsidP="00221B1A">
            <w:pPr>
              <w:pStyle w:val="TableofAuthorities"/>
              <w:rPr>
                <w:rFonts w:asciiTheme="majorHAnsi" w:hAnsiTheme="majorHAnsi" w:cstheme="majorHAnsi"/>
                <w:lang w:eastAsia="en-AU"/>
              </w:rPr>
            </w:pPr>
            <w:r w:rsidRPr="00B05EC4">
              <w:t>$0.68</w:t>
            </w:r>
          </w:p>
        </w:tc>
        <w:tc>
          <w:tcPr>
            <w:tcW w:w="1250" w:type="dxa"/>
            <w:noWrap/>
            <w:vAlign w:val="center"/>
          </w:tcPr>
          <w:p w14:paraId="736B37A8" w14:textId="09D61AE4" w:rsidR="00FA53B4" w:rsidRPr="00B05EC4" w:rsidRDefault="00FA53B4" w:rsidP="00221B1A">
            <w:pPr>
              <w:pStyle w:val="TableofAuthorities"/>
              <w:rPr>
                <w:rFonts w:asciiTheme="majorHAnsi" w:hAnsiTheme="majorHAnsi" w:cstheme="majorHAnsi"/>
                <w:lang w:eastAsia="en-AU"/>
              </w:rPr>
            </w:pPr>
            <w:r w:rsidRPr="00B05EC4">
              <w:t>$0.91</w:t>
            </w:r>
          </w:p>
        </w:tc>
        <w:tc>
          <w:tcPr>
            <w:tcW w:w="1250" w:type="dxa"/>
            <w:noWrap/>
            <w:vAlign w:val="center"/>
          </w:tcPr>
          <w:p w14:paraId="7343296E" w14:textId="1E4BC9EF" w:rsidR="00FA53B4" w:rsidRPr="00B05EC4" w:rsidRDefault="00FA53B4" w:rsidP="00221B1A">
            <w:pPr>
              <w:pStyle w:val="TableofAuthorities"/>
              <w:rPr>
                <w:rFonts w:asciiTheme="majorHAnsi" w:hAnsiTheme="majorHAnsi" w:cstheme="majorHAnsi"/>
                <w:lang w:eastAsia="en-AU"/>
              </w:rPr>
            </w:pPr>
            <w:r w:rsidRPr="00B05EC4">
              <w:t>$0.47</w:t>
            </w:r>
          </w:p>
        </w:tc>
        <w:tc>
          <w:tcPr>
            <w:tcW w:w="1251" w:type="dxa"/>
            <w:noWrap/>
            <w:vAlign w:val="center"/>
          </w:tcPr>
          <w:p w14:paraId="72995579" w14:textId="682CA77B" w:rsidR="00FA53B4" w:rsidRPr="00B05EC4" w:rsidRDefault="00FA53B4" w:rsidP="00221B1A">
            <w:pPr>
              <w:pStyle w:val="TableofAuthorities"/>
              <w:rPr>
                <w:rFonts w:asciiTheme="majorHAnsi" w:hAnsiTheme="majorHAnsi" w:cstheme="majorHAnsi"/>
                <w:lang w:eastAsia="en-AU"/>
              </w:rPr>
            </w:pPr>
            <w:r w:rsidRPr="00B05EC4">
              <w:t>$0.81</w:t>
            </w:r>
          </w:p>
        </w:tc>
      </w:tr>
      <w:tr w:rsidR="00FA53B4" w:rsidRPr="005C23E7" w14:paraId="71127625" w14:textId="77777777" w:rsidTr="007C5522">
        <w:trPr>
          <w:trHeight w:val="340"/>
        </w:trPr>
        <w:tc>
          <w:tcPr>
            <w:tcW w:w="3969" w:type="dxa"/>
            <w:vAlign w:val="center"/>
            <w:hideMark/>
          </w:tcPr>
          <w:p w14:paraId="2A6E31DB" w14:textId="17AA9C53" w:rsidR="00FA53B4" w:rsidRPr="00180727" w:rsidRDefault="00FA53B4" w:rsidP="00716C13">
            <w:pPr>
              <w:pStyle w:val="Tabletextindent"/>
              <w:rPr>
                <w:lang w:eastAsia="en-AU"/>
              </w:rPr>
            </w:pPr>
            <w:r w:rsidRPr="00180727">
              <w:t>Payroll tax (aged care home admin employee labour)</w:t>
            </w:r>
          </w:p>
        </w:tc>
        <w:tc>
          <w:tcPr>
            <w:tcW w:w="1250" w:type="dxa"/>
            <w:noWrap/>
            <w:vAlign w:val="center"/>
          </w:tcPr>
          <w:p w14:paraId="607B5BA0" w14:textId="78738BB9" w:rsidR="00FA53B4" w:rsidRPr="00B05EC4" w:rsidRDefault="00FA53B4" w:rsidP="00221B1A">
            <w:pPr>
              <w:pStyle w:val="TableofAuthorities"/>
              <w:rPr>
                <w:rFonts w:asciiTheme="majorHAnsi" w:hAnsiTheme="majorHAnsi" w:cstheme="majorHAnsi"/>
                <w:lang w:eastAsia="en-AU"/>
              </w:rPr>
            </w:pPr>
            <w:r w:rsidRPr="00B05EC4">
              <w:t>$1.15</w:t>
            </w:r>
          </w:p>
        </w:tc>
        <w:tc>
          <w:tcPr>
            <w:tcW w:w="1250" w:type="dxa"/>
            <w:noWrap/>
            <w:vAlign w:val="center"/>
          </w:tcPr>
          <w:p w14:paraId="7776E462" w14:textId="1A0B2204" w:rsidR="00FA53B4" w:rsidRPr="00B05EC4" w:rsidRDefault="00FA53B4" w:rsidP="00221B1A">
            <w:pPr>
              <w:pStyle w:val="TableofAuthorities"/>
              <w:rPr>
                <w:rFonts w:asciiTheme="majorHAnsi" w:hAnsiTheme="majorHAnsi" w:cstheme="majorHAnsi"/>
                <w:lang w:eastAsia="en-AU"/>
              </w:rPr>
            </w:pPr>
            <w:r w:rsidRPr="00B05EC4">
              <w:t>$0.01</w:t>
            </w:r>
          </w:p>
        </w:tc>
        <w:tc>
          <w:tcPr>
            <w:tcW w:w="1250" w:type="dxa"/>
            <w:noWrap/>
            <w:vAlign w:val="center"/>
          </w:tcPr>
          <w:p w14:paraId="27248CF2" w14:textId="70D72D9F" w:rsidR="00FA53B4" w:rsidRPr="00B05EC4" w:rsidRDefault="00FA53B4" w:rsidP="00221B1A">
            <w:pPr>
              <w:pStyle w:val="TableofAuthorities"/>
              <w:rPr>
                <w:rFonts w:asciiTheme="majorHAnsi" w:hAnsiTheme="majorHAnsi" w:cstheme="majorHAnsi"/>
                <w:lang w:eastAsia="en-AU"/>
              </w:rPr>
            </w:pPr>
            <w:r w:rsidRPr="00B05EC4">
              <w:t>$0.04</w:t>
            </w:r>
          </w:p>
        </w:tc>
        <w:tc>
          <w:tcPr>
            <w:tcW w:w="1251" w:type="dxa"/>
            <w:noWrap/>
            <w:vAlign w:val="center"/>
          </w:tcPr>
          <w:p w14:paraId="403FF7CE" w14:textId="766BF8EC" w:rsidR="00FA53B4" w:rsidRPr="00B05EC4" w:rsidRDefault="00FA53B4" w:rsidP="00221B1A">
            <w:pPr>
              <w:pStyle w:val="TableofAuthorities"/>
              <w:rPr>
                <w:rFonts w:asciiTheme="majorHAnsi" w:hAnsiTheme="majorHAnsi" w:cstheme="majorHAnsi"/>
                <w:lang w:eastAsia="en-AU"/>
              </w:rPr>
            </w:pPr>
            <w:r w:rsidRPr="00B05EC4">
              <w:t>$0.43</w:t>
            </w:r>
          </w:p>
        </w:tc>
      </w:tr>
      <w:tr w:rsidR="00FA53B4" w:rsidRPr="005C23E7" w14:paraId="1117D0D0" w14:textId="77777777" w:rsidTr="007C5522">
        <w:trPr>
          <w:trHeight w:val="340"/>
        </w:trPr>
        <w:tc>
          <w:tcPr>
            <w:tcW w:w="3969" w:type="dxa"/>
            <w:vAlign w:val="center"/>
            <w:hideMark/>
          </w:tcPr>
          <w:p w14:paraId="6C4B6140" w14:textId="1BFB0C47" w:rsidR="00FA53B4" w:rsidRPr="00180727" w:rsidRDefault="00FA53B4" w:rsidP="00716C13">
            <w:pPr>
              <w:pStyle w:val="Tabletextindent"/>
              <w:rPr>
                <w:lang w:eastAsia="en-AU"/>
              </w:rPr>
            </w:pPr>
            <w:r w:rsidRPr="00180727">
              <w:t>Fringe benefits tax</w:t>
            </w:r>
          </w:p>
        </w:tc>
        <w:tc>
          <w:tcPr>
            <w:tcW w:w="1250" w:type="dxa"/>
            <w:noWrap/>
            <w:vAlign w:val="center"/>
          </w:tcPr>
          <w:p w14:paraId="22DEBF2D" w14:textId="5F690CCC" w:rsidR="00FA53B4" w:rsidRPr="00B05EC4" w:rsidRDefault="00FA53B4" w:rsidP="00221B1A">
            <w:pPr>
              <w:pStyle w:val="TableofAuthorities"/>
              <w:rPr>
                <w:rFonts w:asciiTheme="majorHAnsi" w:hAnsiTheme="majorHAnsi" w:cstheme="majorHAnsi"/>
                <w:lang w:eastAsia="en-AU"/>
              </w:rPr>
            </w:pPr>
            <w:r w:rsidRPr="00B05EC4">
              <w:t>$0.08</w:t>
            </w:r>
          </w:p>
        </w:tc>
        <w:tc>
          <w:tcPr>
            <w:tcW w:w="1250" w:type="dxa"/>
            <w:noWrap/>
            <w:vAlign w:val="center"/>
          </w:tcPr>
          <w:p w14:paraId="5658DC9D" w14:textId="589C9686" w:rsidR="00FA53B4" w:rsidRPr="00B05EC4" w:rsidRDefault="00FA53B4" w:rsidP="00221B1A">
            <w:pPr>
              <w:pStyle w:val="TableofAuthorities"/>
              <w:rPr>
                <w:rFonts w:asciiTheme="majorHAnsi" w:hAnsiTheme="majorHAnsi" w:cstheme="majorHAnsi"/>
                <w:lang w:eastAsia="en-AU"/>
              </w:rPr>
            </w:pPr>
            <w:r w:rsidRPr="00B05EC4">
              <w:t>$0.01</w:t>
            </w:r>
          </w:p>
        </w:tc>
        <w:tc>
          <w:tcPr>
            <w:tcW w:w="1250" w:type="dxa"/>
            <w:noWrap/>
            <w:vAlign w:val="center"/>
          </w:tcPr>
          <w:p w14:paraId="2A1466E0" w14:textId="7317C518" w:rsidR="00FA53B4" w:rsidRPr="00B05EC4" w:rsidRDefault="00FA53B4" w:rsidP="00221B1A">
            <w:pPr>
              <w:pStyle w:val="TableofAuthorities"/>
              <w:rPr>
                <w:rFonts w:asciiTheme="majorHAnsi" w:hAnsiTheme="majorHAnsi" w:cstheme="majorHAnsi"/>
                <w:lang w:eastAsia="en-AU"/>
              </w:rPr>
            </w:pPr>
            <w:r w:rsidRPr="00B05EC4">
              <w:t>$0.03</w:t>
            </w:r>
          </w:p>
        </w:tc>
        <w:tc>
          <w:tcPr>
            <w:tcW w:w="1251" w:type="dxa"/>
            <w:noWrap/>
            <w:vAlign w:val="center"/>
          </w:tcPr>
          <w:p w14:paraId="6BBB722B" w14:textId="4BBCB63D" w:rsidR="00FA53B4" w:rsidRPr="00B05EC4" w:rsidRDefault="00FA53B4" w:rsidP="00221B1A">
            <w:pPr>
              <w:pStyle w:val="TableofAuthorities"/>
              <w:rPr>
                <w:rFonts w:asciiTheme="majorHAnsi" w:hAnsiTheme="majorHAnsi" w:cstheme="majorHAnsi"/>
                <w:lang w:eastAsia="en-AU"/>
              </w:rPr>
            </w:pPr>
            <w:r w:rsidRPr="00B05EC4">
              <w:t>$0.04</w:t>
            </w:r>
          </w:p>
        </w:tc>
      </w:tr>
      <w:tr w:rsidR="00FA53B4" w:rsidRPr="005C23E7" w14:paraId="65779925" w14:textId="77777777" w:rsidTr="007C5522">
        <w:trPr>
          <w:trHeight w:val="340"/>
        </w:trPr>
        <w:tc>
          <w:tcPr>
            <w:tcW w:w="3969" w:type="dxa"/>
            <w:vAlign w:val="center"/>
            <w:hideMark/>
          </w:tcPr>
          <w:p w14:paraId="59B27255" w14:textId="2CDBD698" w:rsidR="00FA53B4" w:rsidRPr="00180727" w:rsidRDefault="00FA53B4" w:rsidP="00716C13">
            <w:pPr>
              <w:pStyle w:val="Tabletextindent"/>
              <w:rPr>
                <w:lang w:eastAsia="en-AU"/>
              </w:rPr>
            </w:pPr>
            <w:r w:rsidRPr="00180727">
              <w:t>Quality, compliance and training external costs</w:t>
            </w:r>
          </w:p>
        </w:tc>
        <w:tc>
          <w:tcPr>
            <w:tcW w:w="1250" w:type="dxa"/>
            <w:noWrap/>
            <w:vAlign w:val="center"/>
          </w:tcPr>
          <w:p w14:paraId="2DD91E9E" w14:textId="47D70E3A" w:rsidR="00FA53B4" w:rsidRPr="00B05EC4" w:rsidRDefault="00FA53B4" w:rsidP="00221B1A">
            <w:pPr>
              <w:pStyle w:val="TableofAuthorities"/>
              <w:rPr>
                <w:rFonts w:asciiTheme="majorHAnsi" w:hAnsiTheme="majorHAnsi" w:cstheme="majorHAnsi"/>
                <w:lang w:eastAsia="en-AU"/>
              </w:rPr>
            </w:pPr>
            <w:r w:rsidRPr="00B05EC4">
              <w:t>$0.47</w:t>
            </w:r>
          </w:p>
        </w:tc>
        <w:tc>
          <w:tcPr>
            <w:tcW w:w="1250" w:type="dxa"/>
            <w:noWrap/>
            <w:vAlign w:val="center"/>
          </w:tcPr>
          <w:p w14:paraId="7D7850E9" w14:textId="422DADA5" w:rsidR="00FA53B4" w:rsidRPr="00B05EC4" w:rsidRDefault="00FA53B4" w:rsidP="00221B1A">
            <w:pPr>
              <w:pStyle w:val="TableofAuthorities"/>
              <w:rPr>
                <w:rFonts w:asciiTheme="majorHAnsi" w:hAnsiTheme="majorHAnsi" w:cstheme="majorHAnsi"/>
                <w:lang w:eastAsia="en-AU"/>
              </w:rPr>
            </w:pPr>
            <w:r w:rsidRPr="00B05EC4">
              <w:t>$0.77</w:t>
            </w:r>
          </w:p>
        </w:tc>
        <w:tc>
          <w:tcPr>
            <w:tcW w:w="1250" w:type="dxa"/>
            <w:noWrap/>
            <w:vAlign w:val="center"/>
          </w:tcPr>
          <w:p w14:paraId="0BC4FFB8" w14:textId="4F6C6CFB" w:rsidR="00FA53B4" w:rsidRPr="00B05EC4" w:rsidRDefault="00FA53B4" w:rsidP="00221B1A">
            <w:pPr>
              <w:pStyle w:val="TableofAuthorities"/>
              <w:rPr>
                <w:rFonts w:asciiTheme="majorHAnsi" w:hAnsiTheme="majorHAnsi" w:cstheme="majorHAnsi"/>
                <w:lang w:eastAsia="en-AU"/>
              </w:rPr>
            </w:pPr>
            <w:r w:rsidRPr="00B05EC4">
              <w:t>$0.36</w:t>
            </w:r>
          </w:p>
        </w:tc>
        <w:tc>
          <w:tcPr>
            <w:tcW w:w="1251" w:type="dxa"/>
            <w:noWrap/>
            <w:vAlign w:val="center"/>
          </w:tcPr>
          <w:p w14:paraId="1F93001A" w14:textId="758DC2FD" w:rsidR="00FA53B4" w:rsidRPr="00B05EC4" w:rsidRDefault="00FA53B4" w:rsidP="00221B1A">
            <w:pPr>
              <w:pStyle w:val="TableofAuthorities"/>
              <w:rPr>
                <w:rFonts w:asciiTheme="majorHAnsi" w:hAnsiTheme="majorHAnsi" w:cstheme="majorHAnsi"/>
                <w:lang w:eastAsia="en-AU"/>
              </w:rPr>
            </w:pPr>
            <w:r w:rsidRPr="00B05EC4">
              <w:t>$0.64</w:t>
            </w:r>
          </w:p>
        </w:tc>
      </w:tr>
      <w:tr w:rsidR="00FA53B4" w:rsidRPr="005C23E7" w14:paraId="349AF7C2" w14:textId="77777777" w:rsidTr="007C5522">
        <w:trPr>
          <w:trHeight w:val="340"/>
        </w:trPr>
        <w:tc>
          <w:tcPr>
            <w:tcW w:w="3969" w:type="dxa"/>
            <w:vAlign w:val="center"/>
            <w:hideMark/>
          </w:tcPr>
          <w:p w14:paraId="383B0705" w14:textId="6EAB0933" w:rsidR="00FA53B4" w:rsidRPr="00180727" w:rsidRDefault="00FA53B4" w:rsidP="00716C13">
            <w:pPr>
              <w:pStyle w:val="Tabletextindent"/>
              <w:rPr>
                <w:lang w:eastAsia="en-AU"/>
              </w:rPr>
            </w:pPr>
            <w:r w:rsidRPr="00180727">
              <w:t>Insurances</w:t>
            </w:r>
          </w:p>
        </w:tc>
        <w:tc>
          <w:tcPr>
            <w:tcW w:w="1250" w:type="dxa"/>
            <w:noWrap/>
            <w:vAlign w:val="center"/>
          </w:tcPr>
          <w:p w14:paraId="4B8917D8" w14:textId="3A86644E" w:rsidR="00FA53B4" w:rsidRPr="00B05EC4" w:rsidRDefault="00FA53B4" w:rsidP="00221B1A">
            <w:pPr>
              <w:pStyle w:val="TableofAuthorities"/>
              <w:rPr>
                <w:rFonts w:asciiTheme="majorHAnsi" w:hAnsiTheme="majorHAnsi" w:cstheme="majorHAnsi"/>
                <w:lang w:eastAsia="en-AU"/>
              </w:rPr>
            </w:pPr>
            <w:r w:rsidRPr="00B05EC4">
              <w:t>$1.36</w:t>
            </w:r>
          </w:p>
        </w:tc>
        <w:tc>
          <w:tcPr>
            <w:tcW w:w="1250" w:type="dxa"/>
            <w:noWrap/>
            <w:vAlign w:val="center"/>
          </w:tcPr>
          <w:p w14:paraId="656488D1" w14:textId="5D652671" w:rsidR="00FA53B4" w:rsidRPr="00B05EC4" w:rsidRDefault="00FA53B4" w:rsidP="00221B1A">
            <w:pPr>
              <w:pStyle w:val="TableofAuthorities"/>
              <w:rPr>
                <w:rFonts w:asciiTheme="majorHAnsi" w:hAnsiTheme="majorHAnsi" w:cstheme="majorHAnsi"/>
                <w:lang w:eastAsia="en-AU"/>
              </w:rPr>
            </w:pPr>
            <w:r w:rsidRPr="00B05EC4">
              <w:t>$2.10</w:t>
            </w:r>
          </w:p>
        </w:tc>
        <w:tc>
          <w:tcPr>
            <w:tcW w:w="1250" w:type="dxa"/>
            <w:noWrap/>
            <w:vAlign w:val="center"/>
          </w:tcPr>
          <w:p w14:paraId="5CE1A17A" w14:textId="3FC9F0BA" w:rsidR="00FA53B4" w:rsidRPr="00B05EC4" w:rsidRDefault="00FA53B4" w:rsidP="00221B1A">
            <w:pPr>
              <w:pStyle w:val="TableofAuthorities"/>
              <w:rPr>
                <w:rFonts w:asciiTheme="majorHAnsi" w:hAnsiTheme="majorHAnsi" w:cstheme="majorHAnsi"/>
                <w:lang w:eastAsia="en-AU"/>
              </w:rPr>
            </w:pPr>
            <w:r w:rsidRPr="00B05EC4">
              <w:t>$1.38</w:t>
            </w:r>
          </w:p>
        </w:tc>
        <w:tc>
          <w:tcPr>
            <w:tcW w:w="1251" w:type="dxa"/>
            <w:noWrap/>
            <w:vAlign w:val="center"/>
          </w:tcPr>
          <w:p w14:paraId="56FCA035" w14:textId="41C77F8C" w:rsidR="00FA53B4" w:rsidRPr="00B05EC4" w:rsidRDefault="00FA53B4" w:rsidP="00221B1A">
            <w:pPr>
              <w:pStyle w:val="TableofAuthorities"/>
              <w:rPr>
                <w:rFonts w:asciiTheme="majorHAnsi" w:hAnsiTheme="majorHAnsi" w:cstheme="majorHAnsi"/>
                <w:lang w:eastAsia="en-AU"/>
              </w:rPr>
            </w:pPr>
            <w:r w:rsidRPr="00B05EC4">
              <w:t>$1.80</w:t>
            </w:r>
          </w:p>
        </w:tc>
      </w:tr>
      <w:tr w:rsidR="00FA53B4" w:rsidRPr="005C23E7" w14:paraId="322257C5" w14:textId="77777777" w:rsidTr="007C5522">
        <w:trPr>
          <w:trHeight w:val="340"/>
        </w:trPr>
        <w:tc>
          <w:tcPr>
            <w:tcW w:w="3969" w:type="dxa"/>
            <w:vAlign w:val="center"/>
            <w:hideMark/>
          </w:tcPr>
          <w:p w14:paraId="381F9389" w14:textId="600CBDFE" w:rsidR="00FA53B4" w:rsidRPr="00180727" w:rsidRDefault="00FA53B4" w:rsidP="00716C13">
            <w:pPr>
              <w:pStyle w:val="Tabletextindent"/>
              <w:rPr>
                <w:lang w:eastAsia="en-AU"/>
              </w:rPr>
            </w:pPr>
            <w:r w:rsidRPr="00180727">
              <w:t>Other administration costs</w:t>
            </w:r>
          </w:p>
        </w:tc>
        <w:tc>
          <w:tcPr>
            <w:tcW w:w="1250" w:type="dxa"/>
            <w:noWrap/>
            <w:vAlign w:val="center"/>
          </w:tcPr>
          <w:p w14:paraId="2E6BC23E" w14:textId="2B3580DD" w:rsidR="00FA53B4" w:rsidRPr="00B05EC4" w:rsidRDefault="00FA53B4" w:rsidP="00221B1A">
            <w:pPr>
              <w:pStyle w:val="TableofAuthorities"/>
              <w:rPr>
                <w:rFonts w:asciiTheme="majorHAnsi" w:hAnsiTheme="majorHAnsi" w:cstheme="majorHAnsi"/>
                <w:lang w:eastAsia="en-AU"/>
              </w:rPr>
            </w:pPr>
            <w:r w:rsidRPr="00B05EC4">
              <w:t>$13.94</w:t>
            </w:r>
          </w:p>
        </w:tc>
        <w:tc>
          <w:tcPr>
            <w:tcW w:w="1250" w:type="dxa"/>
            <w:noWrap/>
            <w:vAlign w:val="center"/>
          </w:tcPr>
          <w:p w14:paraId="77078555" w14:textId="39D41846" w:rsidR="00FA53B4" w:rsidRPr="00B05EC4" w:rsidRDefault="00FA53B4" w:rsidP="00221B1A">
            <w:pPr>
              <w:pStyle w:val="TableofAuthorities"/>
              <w:rPr>
                <w:rFonts w:asciiTheme="majorHAnsi" w:hAnsiTheme="majorHAnsi" w:cstheme="majorHAnsi"/>
                <w:lang w:eastAsia="en-AU"/>
              </w:rPr>
            </w:pPr>
            <w:r w:rsidRPr="00B05EC4">
              <w:t>$7.80</w:t>
            </w:r>
          </w:p>
        </w:tc>
        <w:tc>
          <w:tcPr>
            <w:tcW w:w="1250" w:type="dxa"/>
            <w:noWrap/>
            <w:vAlign w:val="center"/>
          </w:tcPr>
          <w:p w14:paraId="769312A6" w14:textId="4B9E5F90" w:rsidR="00FA53B4" w:rsidRPr="00B05EC4" w:rsidRDefault="00FA53B4" w:rsidP="00221B1A">
            <w:pPr>
              <w:pStyle w:val="TableofAuthorities"/>
              <w:rPr>
                <w:rFonts w:asciiTheme="majorHAnsi" w:hAnsiTheme="majorHAnsi" w:cstheme="majorHAnsi"/>
                <w:lang w:eastAsia="en-AU"/>
              </w:rPr>
            </w:pPr>
            <w:r w:rsidRPr="00B05EC4">
              <w:t>$10.90</w:t>
            </w:r>
          </w:p>
        </w:tc>
        <w:tc>
          <w:tcPr>
            <w:tcW w:w="1251" w:type="dxa"/>
            <w:noWrap/>
            <w:vAlign w:val="center"/>
          </w:tcPr>
          <w:p w14:paraId="033F656A" w14:textId="3DEBA7C8" w:rsidR="00FA53B4" w:rsidRPr="00B05EC4" w:rsidRDefault="00FA53B4" w:rsidP="00221B1A">
            <w:pPr>
              <w:pStyle w:val="TableofAuthorities"/>
              <w:rPr>
                <w:rFonts w:asciiTheme="majorHAnsi" w:hAnsiTheme="majorHAnsi" w:cstheme="majorHAnsi"/>
                <w:lang w:eastAsia="en-AU"/>
              </w:rPr>
            </w:pPr>
            <w:r w:rsidRPr="00B05EC4">
              <w:t>$10.19</w:t>
            </w:r>
          </w:p>
        </w:tc>
      </w:tr>
      <w:tr w:rsidR="00FA53B4" w:rsidRPr="005C23E7" w14:paraId="40CF1FBC" w14:textId="77777777" w:rsidTr="007C5522">
        <w:trPr>
          <w:trHeight w:val="340"/>
        </w:trPr>
        <w:tc>
          <w:tcPr>
            <w:tcW w:w="3969" w:type="dxa"/>
            <w:shd w:val="clear" w:color="000000" w:fill="D8DADA"/>
            <w:vAlign w:val="center"/>
            <w:hideMark/>
          </w:tcPr>
          <w:p w14:paraId="6A8DE640" w14:textId="5F9933EC" w:rsidR="00FA53B4" w:rsidRPr="00221B1A" w:rsidRDefault="00FA53B4" w:rsidP="00221B1A">
            <w:pPr>
              <w:pStyle w:val="TableofAuthorities"/>
              <w:rPr>
                <w:rStyle w:val="Strong"/>
              </w:rPr>
            </w:pPr>
            <w:r w:rsidRPr="00221B1A">
              <w:rPr>
                <w:rStyle w:val="Strong"/>
              </w:rPr>
              <w:t>Total administration expenses</w:t>
            </w:r>
          </w:p>
        </w:tc>
        <w:tc>
          <w:tcPr>
            <w:tcW w:w="1250" w:type="dxa"/>
            <w:shd w:val="clear" w:color="000000" w:fill="D8DADA"/>
            <w:noWrap/>
            <w:vAlign w:val="center"/>
          </w:tcPr>
          <w:p w14:paraId="60C7133E" w14:textId="06845ECE" w:rsidR="00FA53B4" w:rsidRPr="00221B1A" w:rsidRDefault="00FA53B4" w:rsidP="00221B1A">
            <w:pPr>
              <w:pStyle w:val="TableofAuthorities"/>
              <w:rPr>
                <w:rStyle w:val="Strong"/>
              </w:rPr>
            </w:pPr>
            <w:r w:rsidRPr="00221B1A">
              <w:rPr>
                <w:rStyle w:val="Strong"/>
              </w:rPr>
              <w:t>$51.12</w:t>
            </w:r>
          </w:p>
        </w:tc>
        <w:tc>
          <w:tcPr>
            <w:tcW w:w="1250" w:type="dxa"/>
            <w:shd w:val="clear" w:color="000000" w:fill="D8DADA"/>
            <w:noWrap/>
            <w:vAlign w:val="center"/>
          </w:tcPr>
          <w:p w14:paraId="503A243D" w14:textId="68F59D5D" w:rsidR="00FA53B4" w:rsidRPr="00221B1A" w:rsidRDefault="00FA53B4" w:rsidP="00221B1A">
            <w:pPr>
              <w:pStyle w:val="TableofAuthorities"/>
              <w:rPr>
                <w:rStyle w:val="Strong"/>
              </w:rPr>
            </w:pPr>
            <w:r w:rsidRPr="00221B1A">
              <w:rPr>
                <w:rStyle w:val="Strong"/>
              </w:rPr>
              <w:t>$55.16</w:t>
            </w:r>
          </w:p>
        </w:tc>
        <w:tc>
          <w:tcPr>
            <w:tcW w:w="1250" w:type="dxa"/>
            <w:shd w:val="clear" w:color="000000" w:fill="D8DADA"/>
            <w:noWrap/>
            <w:vAlign w:val="center"/>
          </w:tcPr>
          <w:p w14:paraId="618D1585" w14:textId="52FD81AD" w:rsidR="00FA53B4" w:rsidRPr="00221B1A" w:rsidRDefault="00FA53B4" w:rsidP="00221B1A">
            <w:pPr>
              <w:pStyle w:val="TableofAuthorities"/>
              <w:rPr>
                <w:rStyle w:val="Strong"/>
              </w:rPr>
            </w:pPr>
            <w:r w:rsidRPr="00221B1A">
              <w:rPr>
                <w:rStyle w:val="Strong"/>
              </w:rPr>
              <w:t>$66.95</w:t>
            </w:r>
          </w:p>
        </w:tc>
        <w:tc>
          <w:tcPr>
            <w:tcW w:w="1251" w:type="dxa"/>
            <w:shd w:val="clear" w:color="000000" w:fill="D8DADA"/>
            <w:noWrap/>
            <w:vAlign w:val="center"/>
          </w:tcPr>
          <w:p w14:paraId="7C7F7597" w14:textId="4DEA9A71" w:rsidR="00FA53B4" w:rsidRPr="00221B1A" w:rsidRDefault="00FA53B4" w:rsidP="00221B1A">
            <w:pPr>
              <w:pStyle w:val="TableofAuthorities"/>
              <w:rPr>
                <w:rStyle w:val="Strong"/>
              </w:rPr>
            </w:pPr>
            <w:r w:rsidRPr="00221B1A">
              <w:rPr>
                <w:rStyle w:val="Strong"/>
              </w:rPr>
              <w:t>$54.03</w:t>
            </w:r>
          </w:p>
        </w:tc>
      </w:tr>
      <w:tr w:rsidR="00FA53B4" w:rsidRPr="005C23E7" w14:paraId="7847B0CF" w14:textId="77777777" w:rsidTr="007C5522">
        <w:trPr>
          <w:trHeight w:val="340"/>
        </w:trPr>
        <w:tc>
          <w:tcPr>
            <w:tcW w:w="3969" w:type="dxa"/>
            <w:shd w:val="clear" w:color="000000" w:fill="E8DEED"/>
            <w:vAlign w:val="center"/>
            <w:hideMark/>
          </w:tcPr>
          <w:p w14:paraId="65014F21" w14:textId="5C282EE8" w:rsidR="00FA53B4" w:rsidRPr="00221B1A" w:rsidRDefault="00FA53B4" w:rsidP="00221B1A">
            <w:pPr>
              <w:pStyle w:val="TableofAuthorities"/>
              <w:rPr>
                <w:rStyle w:val="Strong"/>
              </w:rPr>
            </w:pPr>
            <w:r w:rsidRPr="00221B1A">
              <w:rPr>
                <w:rStyle w:val="Strong"/>
              </w:rPr>
              <w:t>Accommodation and finance expenses</w:t>
            </w:r>
          </w:p>
        </w:tc>
        <w:tc>
          <w:tcPr>
            <w:tcW w:w="1250" w:type="dxa"/>
            <w:shd w:val="clear" w:color="000000" w:fill="E8DEED"/>
            <w:noWrap/>
            <w:vAlign w:val="center"/>
          </w:tcPr>
          <w:p w14:paraId="7E458B0A" w14:textId="0B5C4C2A" w:rsidR="00FA53B4" w:rsidRPr="00221B1A" w:rsidRDefault="00FA53B4" w:rsidP="00221B1A">
            <w:pPr>
              <w:pStyle w:val="TableofAuthorities"/>
              <w:rPr>
                <w:rStyle w:val="Strong"/>
              </w:rPr>
            </w:pPr>
          </w:p>
        </w:tc>
        <w:tc>
          <w:tcPr>
            <w:tcW w:w="1250" w:type="dxa"/>
            <w:shd w:val="clear" w:color="000000" w:fill="E8DEED"/>
            <w:noWrap/>
            <w:vAlign w:val="center"/>
          </w:tcPr>
          <w:p w14:paraId="4CF3E79B" w14:textId="2A334149" w:rsidR="00FA53B4" w:rsidRPr="00221B1A" w:rsidRDefault="00FA53B4" w:rsidP="00221B1A">
            <w:pPr>
              <w:pStyle w:val="TableofAuthorities"/>
              <w:rPr>
                <w:rStyle w:val="Strong"/>
              </w:rPr>
            </w:pPr>
          </w:p>
        </w:tc>
        <w:tc>
          <w:tcPr>
            <w:tcW w:w="1250" w:type="dxa"/>
            <w:shd w:val="clear" w:color="000000" w:fill="E8DEED"/>
            <w:noWrap/>
            <w:vAlign w:val="center"/>
          </w:tcPr>
          <w:p w14:paraId="44091194" w14:textId="24A35CFE" w:rsidR="00FA53B4" w:rsidRPr="00221B1A" w:rsidRDefault="00FA53B4" w:rsidP="00221B1A">
            <w:pPr>
              <w:pStyle w:val="TableofAuthorities"/>
              <w:rPr>
                <w:rStyle w:val="Strong"/>
              </w:rPr>
            </w:pPr>
          </w:p>
        </w:tc>
        <w:tc>
          <w:tcPr>
            <w:tcW w:w="1251" w:type="dxa"/>
            <w:shd w:val="clear" w:color="000000" w:fill="E8DEED"/>
            <w:noWrap/>
            <w:vAlign w:val="center"/>
          </w:tcPr>
          <w:p w14:paraId="2AF446AA" w14:textId="4FDB218F" w:rsidR="00FA53B4" w:rsidRPr="00221B1A" w:rsidRDefault="00FA53B4" w:rsidP="00221B1A">
            <w:pPr>
              <w:pStyle w:val="TableofAuthorities"/>
              <w:rPr>
                <w:rStyle w:val="Strong"/>
              </w:rPr>
            </w:pPr>
          </w:p>
        </w:tc>
      </w:tr>
      <w:tr w:rsidR="00FA53B4" w:rsidRPr="005C23E7" w14:paraId="17041C88" w14:textId="77777777" w:rsidTr="007C5522">
        <w:trPr>
          <w:trHeight w:val="340"/>
        </w:trPr>
        <w:tc>
          <w:tcPr>
            <w:tcW w:w="3969" w:type="dxa"/>
            <w:vAlign w:val="center"/>
            <w:hideMark/>
          </w:tcPr>
          <w:p w14:paraId="7156F938" w14:textId="678CF5D1" w:rsidR="00FA53B4" w:rsidRPr="00180727" w:rsidRDefault="00FA53B4" w:rsidP="000E7EBE">
            <w:pPr>
              <w:pStyle w:val="Tabletextindent"/>
              <w:rPr>
                <w:lang w:eastAsia="en-AU"/>
              </w:rPr>
            </w:pPr>
            <w:r w:rsidRPr="00180727">
              <w:t>Employee and agency labour costs</w:t>
            </w:r>
          </w:p>
        </w:tc>
        <w:tc>
          <w:tcPr>
            <w:tcW w:w="1250" w:type="dxa"/>
            <w:noWrap/>
            <w:vAlign w:val="center"/>
          </w:tcPr>
          <w:p w14:paraId="30A3DBA5" w14:textId="2581C66D" w:rsidR="00FA53B4" w:rsidRPr="00B05EC4" w:rsidRDefault="00FA53B4" w:rsidP="00221B1A">
            <w:pPr>
              <w:pStyle w:val="TableofAuthorities"/>
              <w:rPr>
                <w:rFonts w:asciiTheme="majorHAnsi" w:hAnsiTheme="majorHAnsi" w:cstheme="majorHAnsi"/>
                <w:lang w:eastAsia="en-AU"/>
              </w:rPr>
            </w:pPr>
            <w:r w:rsidRPr="00B05EC4">
              <w:t>$0.48</w:t>
            </w:r>
          </w:p>
        </w:tc>
        <w:tc>
          <w:tcPr>
            <w:tcW w:w="1250" w:type="dxa"/>
            <w:noWrap/>
            <w:vAlign w:val="center"/>
          </w:tcPr>
          <w:p w14:paraId="192E1DFD" w14:textId="44F80C8B" w:rsidR="00FA53B4" w:rsidRPr="00B05EC4" w:rsidRDefault="00FA53B4" w:rsidP="00221B1A">
            <w:pPr>
              <w:pStyle w:val="TableofAuthorities"/>
              <w:rPr>
                <w:rFonts w:asciiTheme="majorHAnsi" w:hAnsiTheme="majorHAnsi" w:cstheme="majorHAnsi"/>
                <w:lang w:eastAsia="en-AU"/>
              </w:rPr>
            </w:pPr>
            <w:r w:rsidRPr="00B05EC4">
              <w:t>$0.32</w:t>
            </w:r>
          </w:p>
        </w:tc>
        <w:tc>
          <w:tcPr>
            <w:tcW w:w="1250" w:type="dxa"/>
            <w:noWrap/>
            <w:vAlign w:val="center"/>
          </w:tcPr>
          <w:p w14:paraId="19412C9C" w14:textId="2F93F043" w:rsidR="00FA53B4" w:rsidRPr="00B05EC4" w:rsidRDefault="00FA53B4" w:rsidP="00221B1A">
            <w:pPr>
              <w:pStyle w:val="TableofAuthorities"/>
              <w:rPr>
                <w:rFonts w:asciiTheme="majorHAnsi" w:hAnsiTheme="majorHAnsi" w:cstheme="majorHAnsi"/>
                <w:lang w:eastAsia="en-AU"/>
              </w:rPr>
            </w:pPr>
            <w:r w:rsidRPr="00B05EC4">
              <w:t>$0.89</w:t>
            </w:r>
          </w:p>
        </w:tc>
        <w:tc>
          <w:tcPr>
            <w:tcW w:w="1251" w:type="dxa"/>
            <w:noWrap/>
            <w:vAlign w:val="center"/>
          </w:tcPr>
          <w:p w14:paraId="74590AE6" w14:textId="7BD8F747" w:rsidR="00FA53B4" w:rsidRPr="00B05EC4" w:rsidRDefault="00FA53B4" w:rsidP="00221B1A">
            <w:pPr>
              <w:pStyle w:val="TableofAuthorities"/>
              <w:rPr>
                <w:rFonts w:asciiTheme="majorHAnsi" w:hAnsiTheme="majorHAnsi" w:cstheme="majorHAnsi"/>
                <w:lang w:eastAsia="en-AU"/>
              </w:rPr>
            </w:pPr>
            <w:r w:rsidRPr="00B05EC4">
              <w:t>$0.40</w:t>
            </w:r>
          </w:p>
        </w:tc>
      </w:tr>
      <w:tr w:rsidR="00FA53B4" w:rsidRPr="005C23E7" w14:paraId="03F0F1E9" w14:textId="77777777" w:rsidTr="007C5522">
        <w:trPr>
          <w:trHeight w:val="340"/>
        </w:trPr>
        <w:tc>
          <w:tcPr>
            <w:tcW w:w="3969" w:type="dxa"/>
            <w:vAlign w:val="center"/>
            <w:hideMark/>
          </w:tcPr>
          <w:p w14:paraId="13C7545E" w14:textId="330E0267" w:rsidR="00FA53B4" w:rsidRPr="00180727" w:rsidRDefault="00FA53B4" w:rsidP="000E7EBE">
            <w:pPr>
              <w:pStyle w:val="Tabletextindent"/>
              <w:rPr>
                <w:lang w:eastAsia="en-AU"/>
              </w:rPr>
            </w:pPr>
            <w:r w:rsidRPr="00180727">
              <w:t>Depreciation – building</w:t>
            </w:r>
          </w:p>
        </w:tc>
        <w:tc>
          <w:tcPr>
            <w:tcW w:w="1250" w:type="dxa"/>
            <w:noWrap/>
            <w:vAlign w:val="center"/>
          </w:tcPr>
          <w:p w14:paraId="60FC4E26" w14:textId="264C1571" w:rsidR="00FA53B4" w:rsidRPr="00B05EC4" w:rsidRDefault="00FA53B4" w:rsidP="00221B1A">
            <w:pPr>
              <w:pStyle w:val="TableofAuthorities"/>
              <w:rPr>
                <w:rFonts w:asciiTheme="majorHAnsi" w:hAnsiTheme="majorHAnsi" w:cstheme="majorHAnsi"/>
                <w:lang w:eastAsia="en-AU"/>
              </w:rPr>
            </w:pPr>
            <w:r w:rsidRPr="00B05EC4">
              <w:t>$5.62</w:t>
            </w:r>
          </w:p>
        </w:tc>
        <w:tc>
          <w:tcPr>
            <w:tcW w:w="1250" w:type="dxa"/>
            <w:noWrap/>
            <w:vAlign w:val="center"/>
          </w:tcPr>
          <w:p w14:paraId="4A4EE3E4" w14:textId="46B21B3C" w:rsidR="00FA53B4" w:rsidRPr="00B05EC4" w:rsidRDefault="00FA53B4" w:rsidP="00221B1A">
            <w:pPr>
              <w:pStyle w:val="TableofAuthorities"/>
              <w:rPr>
                <w:rFonts w:asciiTheme="majorHAnsi" w:hAnsiTheme="majorHAnsi" w:cstheme="majorHAnsi"/>
                <w:lang w:eastAsia="en-AU"/>
              </w:rPr>
            </w:pPr>
            <w:r w:rsidRPr="00B05EC4">
              <w:t>$14.35</w:t>
            </w:r>
          </w:p>
        </w:tc>
        <w:tc>
          <w:tcPr>
            <w:tcW w:w="1250" w:type="dxa"/>
            <w:noWrap/>
            <w:vAlign w:val="center"/>
          </w:tcPr>
          <w:p w14:paraId="4F8984BC" w14:textId="56DE14B4" w:rsidR="00FA53B4" w:rsidRPr="00B05EC4" w:rsidRDefault="00FA53B4" w:rsidP="00221B1A">
            <w:pPr>
              <w:pStyle w:val="TableofAuthorities"/>
              <w:rPr>
                <w:rFonts w:asciiTheme="majorHAnsi" w:hAnsiTheme="majorHAnsi" w:cstheme="majorHAnsi"/>
                <w:lang w:eastAsia="en-AU"/>
              </w:rPr>
            </w:pPr>
            <w:r w:rsidRPr="00B05EC4">
              <w:t>$50.27</w:t>
            </w:r>
          </w:p>
        </w:tc>
        <w:tc>
          <w:tcPr>
            <w:tcW w:w="1251" w:type="dxa"/>
            <w:noWrap/>
            <w:vAlign w:val="center"/>
          </w:tcPr>
          <w:p w14:paraId="69B5F124" w14:textId="766E6AB3" w:rsidR="00FA53B4" w:rsidRPr="00B05EC4" w:rsidRDefault="00FA53B4" w:rsidP="00221B1A">
            <w:pPr>
              <w:pStyle w:val="TableofAuthorities"/>
              <w:rPr>
                <w:rFonts w:asciiTheme="majorHAnsi" w:hAnsiTheme="majorHAnsi" w:cstheme="majorHAnsi"/>
                <w:lang w:eastAsia="en-AU"/>
              </w:rPr>
            </w:pPr>
            <w:r w:rsidRPr="00B05EC4">
              <w:t>$12.24</w:t>
            </w:r>
          </w:p>
        </w:tc>
      </w:tr>
      <w:tr w:rsidR="00FA53B4" w:rsidRPr="005C23E7" w14:paraId="2B357082" w14:textId="77777777" w:rsidTr="007C5522">
        <w:trPr>
          <w:trHeight w:val="340"/>
        </w:trPr>
        <w:tc>
          <w:tcPr>
            <w:tcW w:w="3969" w:type="dxa"/>
            <w:vAlign w:val="center"/>
            <w:hideMark/>
          </w:tcPr>
          <w:p w14:paraId="4D7D2679" w14:textId="0E939BDB" w:rsidR="00FA53B4" w:rsidRPr="00180727" w:rsidRDefault="00FA53B4" w:rsidP="000E7EBE">
            <w:pPr>
              <w:pStyle w:val="Tabletextindent"/>
              <w:rPr>
                <w:lang w:eastAsia="en-AU"/>
              </w:rPr>
            </w:pPr>
            <w:r w:rsidRPr="00180727">
              <w:t>Depreciation – right of use assets AASB 16</w:t>
            </w:r>
          </w:p>
        </w:tc>
        <w:tc>
          <w:tcPr>
            <w:tcW w:w="1250" w:type="dxa"/>
            <w:noWrap/>
            <w:vAlign w:val="center"/>
          </w:tcPr>
          <w:p w14:paraId="5539DDF3" w14:textId="75C1CD8F" w:rsidR="00FA53B4" w:rsidRPr="00B05EC4" w:rsidRDefault="00FA53B4" w:rsidP="00221B1A">
            <w:pPr>
              <w:pStyle w:val="TableofAuthorities"/>
              <w:rPr>
                <w:rFonts w:asciiTheme="majorHAnsi" w:hAnsiTheme="majorHAnsi" w:cstheme="majorHAnsi"/>
                <w:lang w:eastAsia="en-AU"/>
              </w:rPr>
            </w:pPr>
            <w:r w:rsidRPr="00B05EC4">
              <w:t>$8.90</w:t>
            </w:r>
          </w:p>
        </w:tc>
        <w:tc>
          <w:tcPr>
            <w:tcW w:w="1250" w:type="dxa"/>
            <w:noWrap/>
            <w:vAlign w:val="center"/>
          </w:tcPr>
          <w:p w14:paraId="2804A5FF" w14:textId="0D914A55" w:rsidR="00FA53B4" w:rsidRPr="00B05EC4" w:rsidRDefault="00FA53B4" w:rsidP="00221B1A">
            <w:pPr>
              <w:pStyle w:val="TableofAuthorities"/>
              <w:rPr>
                <w:rFonts w:asciiTheme="majorHAnsi" w:hAnsiTheme="majorHAnsi" w:cstheme="majorHAnsi"/>
                <w:lang w:eastAsia="en-AU"/>
              </w:rPr>
            </w:pPr>
            <w:r w:rsidRPr="00B05EC4">
              <w:t>$1.29</w:t>
            </w:r>
          </w:p>
        </w:tc>
        <w:tc>
          <w:tcPr>
            <w:tcW w:w="1250" w:type="dxa"/>
            <w:noWrap/>
            <w:vAlign w:val="center"/>
          </w:tcPr>
          <w:p w14:paraId="5560DEA2" w14:textId="5B1D59AF" w:rsidR="00FA53B4" w:rsidRPr="00B05EC4" w:rsidRDefault="00FA53B4" w:rsidP="00221B1A">
            <w:pPr>
              <w:pStyle w:val="TableofAuthorities"/>
              <w:rPr>
                <w:rFonts w:asciiTheme="majorHAnsi" w:hAnsiTheme="majorHAnsi" w:cstheme="majorHAnsi"/>
                <w:lang w:eastAsia="en-AU"/>
              </w:rPr>
            </w:pPr>
            <w:r w:rsidRPr="00B05EC4">
              <w:t>$0.13</w:t>
            </w:r>
          </w:p>
        </w:tc>
        <w:tc>
          <w:tcPr>
            <w:tcW w:w="1251" w:type="dxa"/>
            <w:noWrap/>
            <w:vAlign w:val="center"/>
          </w:tcPr>
          <w:p w14:paraId="0049D322" w14:textId="65782749" w:rsidR="00FA53B4" w:rsidRPr="00B05EC4" w:rsidRDefault="00FA53B4" w:rsidP="00221B1A">
            <w:pPr>
              <w:pStyle w:val="TableofAuthorities"/>
              <w:rPr>
                <w:rFonts w:asciiTheme="majorHAnsi" w:hAnsiTheme="majorHAnsi" w:cstheme="majorHAnsi"/>
                <w:lang w:eastAsia="en-AU"/>
              </w:rPr>
            </w:pPr>
            <w:r w:rsidRPr="00B05EC4">
              <w:t>$4.09</w:t>
            </w:r>
          </w:p>
        </w:tc>
      </w:tr>
      <w:tr w:rsidR="00FA53B4" w:rsidRPr="005C23E7" w14:paraId="7A99C114" w14:textId="77777777" w:rsidTr="007C5522">
        <w:trPr>
          <w:trHeight w:val="340"/>
        </w:trPr>
        <w:tc>
          <w:tcPr>
            <w:tcW w:w="3969" w:type="dxa"/>
            <w:vAlign w:val="center"/>
            <w:hideMark/>
          </w:tcPr>
          <w:p w14:paraId="3C29E4B3" w14:textId="4DCB81E1" w:rsidR="00FA53B4" w:rsidRPr="00180727" w:rsidRDefault="00FA53B4" w:rsidP="000E7EBE">
            <w:pPr>
              <w:pStyle w:val="Tabletextindent"/>
              <w:rPr>
                <w:lang w:eastAsia="en-AU"/>
              </w:rPr>
            </w:pPr>
            <w:r w:rsidRPr="00180727">
              <w:t>Depreciation – other assets</w:t>
            </w:r>
          </w:p>
        </w:tc>
        <w:tc>
          <w:tcPr>
            <w:tcW w:w="1250" w:type="dxa"/>
            <w:noWrap/>
            <w:vAlign w:val="center"/>
          </w:tcPr>
          <w:p w14:paraId="2E37751B" w14:textId="742A3899" w:rsidR="00FA53B4" w:rsidRPr="00B05EC4" w:rsidRDefault="00FA53B4" w:rsidP="00221B1A">
            <w:pPr>
              <w:pStyle w:val="TableofAuthorities"/>
              <w:rPr>
                <w:rFonts w:asciiTheme="majorHAnsi" w:hAnsiTheme="majorHAnsi" w:cstheme="majorHAnsi"/>
                <w:lang w:eastAsia="en-AU"/>
              </w:rPr>
            </w:pPr>
            <w:r w:rsidRPr="00B05EC4">
              <w:t>$7.49</w:t>
            </w:r>
          </w:p>
        </w:tc>
        <w:tc>
          <w:tcPr>
            <w:tcW w:w="1250" w:type="dxa"/>
            <w:noWrap/>
            <w:vAlign w:val="center"/>
          </w:tcPr>
          <w:p w14:paraId="20944AA0" w14:textId="75655BDE" w:rsidR="00FA53B4" w:rsidRPr="00B05EC4" w:rsidRDefault="00FA53B4" w:rsidP="00221B1A">
            <w:pPr>
              <w:pStyle w:val="TableofAuthorities"/>
              <w:rPr>
                <w:rFonts w:asciiTheme="majorHAnsi" w:hAnsiTheme="majorHAnsi" w:cstheme="majorHAnsi"/>
                <w:lang w:eastAsia="en-AU"/>
              </w:rPr>
            </w:pPr>
            <w:r w:rsidRPr="00B05EC4">
              <w:t>$7.06</w:t>
            </w:r>
          </w:p>
        </w:tc>
        <w:tc>
          <w:tcPr>
            <w:tcW w:w="1250" w:type="dxa"/>
            <w:noWrap/>
            <w:vAlign w:val="center"/>
          </w:tcPr>
          <w:p w14:paraId="73FFB057" w14:textId="3FBAB9CD" w:rsidR="00FA53B4" w:rsidRPr="00B05EC4" w:rsidRDefault="00FA53B4" w:rsidP="00221B1A">
            <w:pPr>
              <w:pStyle w:val="TableofAuthorities"/>
              <w:rPr>
                <w:rFonts w:asciiTheme="majorHAnsi" w:hAnsiTheme="majorHAnsi" w:cstheme="majorHAnsi"/>
                <w:lang w:eastAsia="en-AU"/>
              </w:rPr>
            </w:pPr>
            <w:r w:rsidRPr="00B05EC4">
              <w:t>$4.84</w:t>
            </w:r>
          </w:p>
        </w:tc>
        <w:tc>
          <w:tcPr>
            <w:tcW w:w="1251" w:type="dxa"/>
            <w:noWrap/>
            <w:vAlign w:val="center"/>
          </w:tcPr>
          <w:p w14:paraId="331D001A" w14:textId="5C02C2A8" w:rsidR="00FA53B4" w:rsidRPr="00B05EC4" w:rsidRDefault="00FA53B4" w:rsidP="00221B1A">
            <w:pPr>
              <w:pStyle w:val="TableofAuthorities"/>
              <w:rPr>
                <w:rFonts w:asciiTheme="majorHAnsi" w:hAnsiTheme="majorHAnsi" w:cstheme="majorHAnsi"/>
                <w:lang w:eastAsia="en-AU"/>
              </w:rPr>
            </w:pPr>
            <w:r w:rsidRPr="00B05EC4">
              <w:t>$7.15</w:t>
            </w:r>
          </w:p>
        </w:tc>
      </w:tr>
      <w:tr w:rsidR="00FA53B4" w:rsidRPr="005C23E7" w14:paraId="37AF0919" w14:textId="77777777" w:rsidTr="007C5522">
        <w:trPr>
          <w:trHeight w:val="340"/>
        </w:trPr>
        <w:tc>
          <w:tcPr>
            <w:tcW w:w="3969" w:type="dxa"/>
            <w:vAlign w:val="center"/>
            <w:hideMark/>
          </w:tcPr>
          <w:p w14:paraId="77912216" w14:textId="77650C41" w:rsidR="00FA53B4" w:rsidRPr="00180727" w:rsidRDefault="00FA53B4" w:rsidP="000E7EBE">
            <w:pPr>
              <w:pStyle w:val="Tabletextindent"/>
              <w:rPr>
                <w:lang w:eastAsia="en-AU"/>
              </w:rPr>
            </w:pPr>
            <w:r w:rsidRPr="00180727">
              <w:t>Amortisation</w:t>
            </w:r>
          </w:p>
        </w:tc>
        <w:tc>
          <w:tcPr>
            <w:tcW w:w="1250" w:type="dxa"/>
            <w:noWrap/>
            <w:vAlign w:val="center"/>
          </w:tcPr>
          <w:p w14:paraId="15D58FB8" w14:textId="2496E20B" w:rsidR="00FA53B4" w:rsidRPr="00B05EC4" w:rsidRDefault="00FA53B4" w:rsidP="00221B1A">
            <w:pPr>
              <w:pStyle w:val="TableofAuthorities"/>
              <w:rPr>
                <w:rFonts w:asciiTheme="majorHAnsi" w:hAnsiTheme="majorHAnsi" w:cstheme="majorHAnsi"/>
                <w:lang w:eastAsia="en-AU"/>
              </w:rPr>
            </w:pPr>
            <w:r w:rsidRPr="00B05EC4">
              <w:t>$0.08</w:t>
            </w:r>
          </w:p>
        </w:tc>
        <w:tc>
          <w:tcPr>
            <w:tcW w:w="1250" w:type="dxa"/>
            <w:noWrap/>
            <w:vAlign w:val="center"/>
          </w:tcPr>
          <w:p w14:paraId="3CF744B6" w14:textId="52CD81BA" w:rsidR="00FA53B4" w:rsidRPr="00B05EC4" w:rsidRDefault="00FA53B4" w:rsidP="00221B1A">
            <w:pPr>
              <w:pStyle w:val="TableofAuthorities"/>
              <w:rPr>
                <w:rFonts w:asciiTheme="majorHAnsi" w:hAnsiTheme="majorHAnsi" w:cstheme="majorHAnsi"/>
                <w:lang w:eastAsia="en-AU"/>
              </w:rPr>
            </w:pPr>
            <w:r w:rsidRPr="00B05EC4">
              <w:t>$0.11</w:t>
            </w:r>
          </w:p>
        </w:tc>
        <w:tc>
          <w:tcPr>
            <w:tcW w:w="1250" w:type="dxa"/>
            <w:noWrap/>
            <w:vAlign w:val="center"/>
          </w:tcPr>
          <w:p w14:paraId="7513BCCD" w14:textId="7D5CDE2D" w:rsidR="00FA53B4" w:rsidRPr="00B05EC4" w:rsidRDefault="00FA53B4" w:rsidP="00221B1A">
            <w:pPr>
              <w:pStyle w:val="TableofAuthorities"/>
              <w:rPr>
                <w:rFonts w:asciiTheme="majorHAnsi" w:hAnsiTheme="majorHAnsi" w:cstheme="majorHAnsi"/>
                <w:lang w:eastAsia="en-AU"/>
              </w:rPr>
            </w:pPr>
            <w:r w:rsidRPr="00B05EC4">
              <w:t>$0.01</w:t>
            </w:r>
          </w:p>
        </w:tc>
        <w:tc>
          <w:tcPr>
            <w:tcW w:w="1251" w:type="dxa"/>
            <w:noWrap/>
            <w:vAlign w:val="center"/>
          </w:tcPr>
          <w:p w14:paraId="113EF7A4" w14:textId="00B6B6F0" w:rsidR="00FA53B4" w:rsidRPr="00B05EC4" w:rsidRDefault="00FA53B4" w:rsidP="00221B1A">
            <w:pPr>
              <w:pStyle w:val="TableofAuthorities"/>
              <w:rPr>
                <w:rFonts w:asciiTheme="majorHAnsi" w:hAnsiTheme="majorHAnsi" w:cstheme="majorHAnsi"/>
                <w:lang w:eastAsia="en-AU"/>
              </w:rPr>
            </w:pPr>
            <w:r w:rsidRPr="00B05EC4">
              <w:t>$0.09</w:t>
            </w:r>
          </w:p>
        </w:tc>
      </w:tr>
      <w:tr w:rsidR="00FA53B4" w:rsidRPr="005C23E7" w14:paraId="387A2A22" w14:textId="77777777" w:rsidTr="007C5522">
        <w:trPr>
          <w:trHeight w:val="340"/>
        </w:trPr>
        <w:tc>
          <w:tcPr>
            <w:tcW w:w="3969" w:type="dxa"/>
            <w:vAlign w:val="center"/>
            <w:hideMark/>
          </w:tcPr>
          <w:p w14:paraId="50FCD89A" w14:textId="1B0342E4" w:rsidR="00FA53B4" w:rsidRPr="00180727" w:rsidRDefault="00FA53B4" w:rsidP="000E7EBE">
            <w:pPr>
              <w:pStyle w:val="Tabletextindent"/>
              <w:rPr>
                <w:lang w:eastAsia="en-AU"/>
              </w:rPr>
            </w:pPr>
            <w:r w:rsidRPr="00180727">
              <w:t>Refurbishment costs</w:t>
            </w:r>
          </w:p>
        </w:tc>
        <w:tc>
          <w:tcPr>
            <w:tcW w:w="1250" w:type="dxa"/>
            <w:noWrap/>
            <w:vAlign w:val="center"/>
          </w:tcPr>
          <w:p w14:paraId="0F0E6197" w14:textId="72087D42" w:rsidR="00FA53B4" w:rsidRPr="00B05EC4" w:rsidRDefault="00FA53B4" w:rsidP="00221B1A">
            <w:pPr>
              <w:pStyle w:val="TableofAuthorities"/>
              <w:rPr>
                <w:rFonts w:asciiTheme="majorHAnsi" w:hAnsiTheme="majorHAnsi" w:cstheme="majorHAnsi"/>
                <w:lang w:eastAsia="en-AU"/>
              </w:rPr>
            </w:pPr>
            <w:r w:rsidRPr="00B05EC4">
              <w:t>$0.16</w:t>
            </w:r>
          </w:p>
        </w:tc>
        <w:tc>
          <w:tcPr>
            <w:tcW w:w="1250" w:type="dxa"/>
            <w:noWrap/>
            <w:vAlign w:val="center"/>
          </w:tcPr>
          <w:p w14:paraId="35C2A8EF" w14:textId="650AD3AB" w:rsidR="00FA53B4" w:rsidRPr="00B05EC4" w:rsidRDefault="00FA53B4" w:rsidP="00221B1A">
            <w:pPr>
              <w:pStyle w:val="TableofAuthorities"/>
              <w:rPr>
                <w:rFonts w:asciiTheme="majorHAnsi" w:hAnsiTheme="majorHAnsi" w:cstheme="majorHAnsi"/>
                <w:lang w:eastAsia="en-AU"/>
              </w:rPr>
            </w:pPr>
            <w:r w:rsidRPr="00B05EC4">
              <w:t>$0.33</w:t>
            </w:r>
          </w:p>
        </w:tc>
        <w:tc>
          <w:tcPr>
            <w:tcW w:w="1250" w:type="dxa"/>
            <w:noWrap/>
            <w:vAlign w:val="center"/>
          </w:tcPr>
          <w:p w14:paraId="07D7B2D1" w14:textId="6FD55E9D" w:rsidR="00FA53B4" w:rsidRPr="00B05EC4" w:rsidRDefault="00FA53B4" w:rsidP="00221B1A">
            <w:pPr>
              <w:pStyle w:val="TableofAuthorities"/>
              <w:rPr>
                <w:rFonts w:asciiTheme="majorHAnsi" w:hAnsiTheme="majorHAnsi" w:cstheme="majorHAnsi"/>
                <w:lang w:eastAsia="en-AU"/>
              </w:rPr>
            </w:pPr>
            <w:r w:rsidRPr="00B05EC4">
              <w:t>$0.50</w:t>
            </w:r>
          </w:p>
        </w:tc>
        <w:tc>
          <w:tcPr>
            <w:tcW w:w="1251" w:type="dxa"/>
            <w:noWrap/>
            <w:vAlign w:val="center"/>
          </w:tcPr>
          <w:p w14:paraId="78F3B52B" w14:textId="5691BA1A" w:rsidR="00FA53B4" w:rsidRPr="00B05EC4" w:rsidRDefault="00FA53B4" w:rsidP="00221B1A">
            <w:pPr>
              <w:pStyle w:val="TableofAuthorities"/>
              <w:rPr>
                <w:rFonts w:asciiTheme="majorHAnsi" w:hAnsiTheme="majorHAnsi" w:cstheme="majorHAnsi"/>
                <w:lang w:eastAsia="en-AU"/>
              </w:rPr>
            </w:pPr>
            <w:r w:rsidRPr="00B05EC4">
              <w:t>$0.27</w:t>
            </w:r>
          </w:p>
        </w:tc>
      </w:tr>
      <w:tr w:rsidR="00FA53B4" w:rsidRPr="005C23E7" w14:paraId="75F209BA" w14:textId="77777777" w:rsidTr="007C5522">
        <w:trPr>
          <w:trHeight w:val="340"/>
        </w:trPr>
        <w:tc>
          <w:tcPr>
            <w:tcW w:w="3969" w:type="dxa"/>
            <w:vAlign w:val="center"/>
            <w:hideMark/>
          </w:tcPr>
          <w:p w14:paraId="41AF2967" w14:textId="4C08723F" w:rsidR="00FA53B4" w:rsidRPr="00180727" w:rsidRDefault="00FA53B4" w:rsidP="000E7EBE">
            <w:pPr>
              <w:pStyle w:val="Tabletextindent"/>
              <w:rPr>
                <w:lang w:eastAsia="en-AU"/>
              </w:rPr>
            </w:pPr>
            <w:r w:rsidRPr="00180727">
              <w:t>Rent for buildings – not captured by AASB 16</w:t>
            </w:r>
          </w:p>
        </w:tc>
        <w:tc>
          <w:tcPr>
            <w:tcW w:w="1250" w:type="dxa"/>
            <w:noWrap/>
            <w:vAlign w:val="center"/>
          </w:tcPr>
          <w:p w14:paraId="77D42018" w14:textId="418C0BF5" w:rsidR="00FA53B4" w:rsidRPr="00B05EC4" w:rsidRDefault="00FA53B4" w:rsidP="00221B1A">
            <w:pPr>
              <w:pStyle w:val="TableofAuthorities"/>
              <w:rPr>
                <w:rFonts w:asciiTheme="majorHAnsi" w:hAnsiTheme="majorHAnsi" w:cstheme="majorHAnsi"/>
                <w:lang w:eastAsia="en-AU"/>
              </w:rPr>
            </w:pPr>
            <w:r w:rsidRPr="00B05EC4">
              <w:t>$4.34</w:t>
            </w:r>
          </w:p>
        </w:tc>
        <w:tc>
          <w:tcPr>
            <w:tcW w:w="1250" w:type="dxa"/>
            <w:noWrap/>
            <w:vAlign w:val="center"/>
          </w:tcPr>
          <w:p w14:paraId="1FE02418" w14:textId="695FAF18" w:rsidR="00FA53B4" w:rsidRPr="00B05EC4" w:rsidRDefault="00FA53B4" w:rsidP="00221B1A">
            <w:pPr>
              <w:pStyle w:val="TableofAuthorities"/>
              <w:rPr>
                <w:rFonts w:asciiTheme="majorHAnsi" w:hAnsiTheme="majorHAnsi" w:cstheme="majorHAnsi"/>
                <w:lang w:eastAsia="en-AU"/>
              </w:rPr>
            </w:pPr>
            <w:r w:rsidRPr="00B05EC4">
              <w:t>$0.31</w:t>
            </w:r>
          </w:p>
        </w:tc>
        <w:tc>
          <w:tcPr>
            <w:tcW w:w="1250" w:type="dxa"/>
            <w:noWrap/>
            <w:vAlign w:val="center"/>
          </w:tcPr>
          <w:p w14:paraId="74D56B6E" w14:textId="544C5A3F" w:rsidR="00FA53B4" w:rsidRPr="00B05EC4" w:rsidRDefault="00FA53B4" w:rsidP="00221B1A">
            <w:pPr>
              <w:pStyle w:val="TableofAuthorities"/>
              <w:rPr>
                <w:rFonts w:asciiTheme="majorHAnsi" w:hAnsiTheme="majorHAnsi" w:cstheme="majorHAnsi"/>
                <w:lang w:eastAsia="en-AU"/>
              </w:rPr>
            </w:pPr>
            <w:r w:rsidRPr="00B05EC4">
              <w:t>$0.57</w:t>
            </w:r>
          </w:p>
        </w:tc>
        <w:tc>
          <w:tcPr>
            <w:tcW w:w="1251" w:type="dxa"/>
            <w:noWrap/>
            <w:vAlign w:val="center"/>
          </w:tcPr>
          <w:p w14:paraId="3A875C70" w14:textId="77F54278" w:rsidR="00FA53B4" w:rsidRPr="00B05EC4" w:rsidRDefault="00FA53B4" w:rsidP="00221B1A">
            <w:pPr>
              <w:pStyle w:val="TableofAuthorities"/>
              <w:rPr>
                <w:rFonts w:asciiTheme="majorHAnsi" w:hAnsiTheme="majorHAnsi" w:cstheme="majorHAnsi"/>
                <w:lang w:eastAsia="en-AU"/>
              </w:rPr>
            </w:pPr>
            <w:r w:rsidRPr="00B05EC4">
              <w:t>$1.82</w:t>
            </w:r>
          </w:p>
        </w:tc>
      </w:tr>
      <w:tr w:rsidR="00FA53B4" w:rsidRPr="005C23E7" w14:paraId="4478C848" w14:textId="77777777" w:rsidTr="007C5522">
        <w:trPr>
          <w:trHeight w:val="340"/>
        </w:trPr>
        <w:tc>
          <w:tcPr>
            <w:tcW w:w="3969" w:type="dxa"/>
            <w:vAlign w:val="center"/>
            <w:hideMark/>
          </w:tcPr>
          <w:p w14:paraId="616C2AFD" w14:textId="6C45FABA" w:rsidR="00FA53B4" w:rsidRPr="00180727" w:rsidRDefault="00FA53B4" w:rsidP="000E7EBE">
            <w:pPr>
              <w:pStyle w:val="Tabletextindent"/>
              <w:rPr>
                <w:lang w:eastAsia="en-AU"/>
              </w:rPr>
            </w:pPr>
            <w:r w:rsidRPr="00180727">
              <w:t>Interest expense</w:t>
            </w:r>
            <w:r>
              <w:t>s</w:t>
            </w:r>
            <w:r w:rsidRPr="00180727">
              <w:t xml:space="preserve"> – lease liabilities AASB 16</w:t>
            </w:r>
          </w:p>
        </w:tc>
        <w:tc>
          <w:tcPr>
            <w:tcW w:w="1250" w:type="dxa"/>
            <w:noWrap/>
            <w:vAlign w:val="center"/>
          </w:tcPr>
          <w:p w14:paraId="0DBA2705" w14:textId="0C8C5536" w:rsidR="00FA53B4" w:rsidRPr="00B05EC4" w:rsidRDefault="00FA53B4" w:rsidP="00221B1A">
            <w:pPr>
              <w:pStyle w:val="TableofAuthorities"/>
              <w:rPr>
                <w:rFonts w:asciiTheme="majorHAnsi" w:hAnsiTheme="majorHAnsi" w:cstheme="majorHAnsi"/>
                <w:lang w:eastAsia="en-AU"/>
              </w:rPr>
            </w:pPr>
            <w:r w:rsidRPr="00B05EC4">
              <w:t>$7.00</w:t>
            </w:r>
          </w:p>
        </w:tc>
        <w:tc>
          <w:tcPr>
            <w:tcW w:w="1250" w:type="dxa"/>
            <w:noWrap/>
            <w:vAlign w:val="center"/>
          </w:tcPr>
          <w:p w14:paraId="3977AF00" w14:textId="65909ED5" w:rsidR="00FA53B4" w:rsidRPr="00B05EC4" w:rsidRDefault="00FA53B4" w:rsidP="00221B1A">
            <w:pPr>
              <w:pStyle w:val="TableofAuthorities"/>
              <w:rPr>
                <w:rFonts w:asciiTheme="majorHAnsi" w:hAnsiTheme="majorHAnsi" w:cstheme="majorHAnsi"/>
                <w:lang w:eastAsia="en-AU"/>
              </w:rPr>
            </w:pPr>
            <w:r w:rsidRPr="00B05EC4">
              <w:t>$1.06</w:t>
            </w:r>
          </w:p>
        </w:tc>
        <w:tc>
          <w:tcPr>
            <w:tcW w:w="1250" w:type="dxa"/>
            <w:noWrap/>
            <w:vAlign w:val="center"/>
          </w:tcPr>
          <w:p w14:paraId="3F817814" w14:textId="0678019F" w:rsidR="00FA53B4" w:rsidRPr="00B05EC4" w:rsidRDefault="00FA53B4" w:rsidP="00221B1A">
            <w:pPr>
              <w:pStyle w:val="TableofAuthorities"/>
              <w:rPr>
                <w:rFonts w:asciiTheme="majorHAnsi" w:hAnsiTheme="majorHAnsi" w:cstheme="majorHAnsi"/>
                <w:lang w:eastAsia="en-AU"/>
              </w:rPr>
            </w:pPr>
            <w:r w:rsidRPr="00B05EC4">
              <w:t>$0.02</w:t>
            </w:r>
          </w:p>
        </w:tc>
        <w:tc>
          <w:tcPr>
            <w:tcW w:w="1251" w:type="dxa"/>
            <w:noWrap/>
            <w:vAlign w:val="center"/>
          </w:tcPr>
          <w:p w14:paraId="64E87260" w14:textId="4EA2D21C" w:rsidR="00FA53B4" w:rsidRPr="00B05EC4" w:rsidRDefault="00FA53B4" w:rsidP="00221B1A">
            <w:pPr>
              <w:pStyle w:val="TableofAuthorities"/>
              <w:rPr>
                <w:rFonts w:asciiTheme="majorHAnsi" w:hAnsiTheme="majorHAnsi" w:cstheme="majorHAnsi"/>
                <w:lang w:eastAsia="en-AU"/>
              </w:rPr>
            </w:pPr>
            <w:r w:rsidRPr="00B05EC4">
              <w:t>$3.25</w:t>
            </w:r>
          </w:p>
        </w:tc>
      </w:tr>
      <w:tr w:rsidR="00FA53B4" w:rsidRPr="005C23E7" w14:paraId="38734550" w14:textId="77777777" w:rsidTr="007C5522">
        <w:trPr>
          <w:trHeight w:val="340"/>
        </w:trPr>
        <w:tc>
          <w:tcPr>
            <w:tcW w:w="3969" w:type="dxa"/>
            <w:vAlign w:val="center"/>
            <w:hideMark/>
          </w:tcPr>
          <w:p w14:paraId="68A85236" w14:textId="64EE2B9A" w:rsidR="00FA53B4" w:rsidRPr="00180727" w:rsidRDefault="00FA53B4" w:rsidP="000E7EBE">
            <w:pPr>
              <w:pStyle w:val="Tabletextindent"/>
              <w:rPr>
                <w:lang w:eastAsia="en-AU"/>
              </w:rPr>
            </w:pPr>
            <w:r w:rsidRPr="00180727">
              <w:t>Interest paid (RAD / bond)</w:t>
            </w:r>
          </w:p>
        </w:tc>
        <w:tc>
          <w:tcPr>
            <w:tcW w:w="1250" w:type="dxa"/>
            <w:noWrap/>
            <w:vAlign w:val="center"/>
          </w:tcPr>
          <w:p w14:paraId="1C66DC94" w14:textId="181E4BD1" w:rsidR="00FA53B4" w:rsidRPr="00B05EC4" w:rsidRDefault="00FA53B4" w:rsidP="00221B1A">
            <w:pPr>
              <w:pStyle w:val="TableofAuthorities"/>
              <w:rPr>
                <w:rFonts w:asciiTheme="majorHAnsi" w:hAnsiTheme="majorHAnsi" w:cstheme="majorHAnsi"/>
                <w:lang w:eastAsia="en-AU"/>
              </w:rPr>
            </w:pPr>
            <w:r w:rsidRPr="00B05EC4">
              <w:t>$3.32</w:t>
            </w:r>
          </w:p>
        </w:tc>
        <w:tc>
          <w:tcPr>
            <w:tcW w:w="1250" w:type="dxa"/>
            <w:noWrap/>
            <w:vAlign w:val="center"/>
          </w:tcPr>
          <w:p w14:paraId="3128D004" w14:textId="47EB5377" w:rsidR="00FA53B4" w:rsidRPr="00B05EC4" w:rsidRDefault="00FA53B4" w:rsidP="00221B1A">
            <w:pPr>
              <w:pStyle w:val="TableofAuthorities"/>
              <w:rPr>
                <w:rFonts w:asciiTheme="majorHAnsi" w:hAnsiTheme="majorHAnsi" w:cstheme="majorHAnsi"/>
                <w:lang w:eastAsia="en-AU"/>
              </w:rPr>
            </w:pPr>
            <w:r w:rsidRPr="00B05EC4">
              <w:t>$1.65</w:t>
            </w:r>
          </w:p>
        </w:tc>
        <w:tc>
          <w:tcPr>
            <w:tcW w:w="1250" w:type="dxa"/>
            <w:noWrap/>
            <w:vAlign w:val="center"/>
          </w:tcPr>
          <w:p w14:paraId="05C0F06A" w14:textId="24907E55" w:rsidR="00FA53B4" w:rsidRPr="00B05EC4" w:rsidRDefault="00FA53B4" w:rsidP="00221B1A">
            <w:pPr>
              <w:pStyle w:val="TableofAuthorities"/>
              <w:rPr>
                <w:rFonts w:asciiTheme="majorHAnsi" w:hAnsiTheme="majorHAnsi" w:cstheme="majorHAnsi"/>
                <w:lang w:eastAsia="en-AU"/>
              </w:rPr>
            </w:pPr>
            <w:r w:rsidRPr="00B05EC4">
              <w:t>$0.74</w:t>
            </w:r>
          </w:p>
        </w:tc>
        <w:tc>
          <w:tcPr>
            <w:tcW w:w="1251" w:type="dxa"/>
            <w:noWrap/>
            <w:vAlign w:val="center"/>
          </w:tcPr>
          <w:p w14:paraId="55D3C682" w14:textId="22D7E009" w:rsidR="00FA53B4" w:rsidRPr="00B05EC4" w:rsidRDefault="00FA53B4" w:rsidP="00221B1A">
            <w:pPr>
              <w:pStyle w:val="TableofAuthorities"/>
              <w:rPr>
                <w:rFonts w:asciiTheme="majorHAnsi" w:hAnsiTheme="majorHAnsi" w:cstheme="majorHAnsi"/>
                <w:lang w:eastAsia="en-AU"/>
              </w:rPr>
            </w:pPr>
            <w:r w:rsidRPr="00B05EC4">
              <w:t>$2.24</w:t>
            </w:r>
          </w:p>
        </w:tc>
      </w:tr>
      <w:tr w:rsidR="00FA53B4" w:rsidRPr="005C23E7" w14:paraId="25D8C969" w14:textId="77777777" w:rsidTr="007C5522">
        <w:trPr>
          <w:trHeight w:val="340"/>
        </w:trPr>
        <w:tc>
          <w:tcPr>
            <w:tcW w:w="3969" w:type="dxa"/>
            <w:vAlign w:val="center"/>
            <w:hideMark/>
          </w:tcPr>
          <w:p w14:paraId="3936F0F8" w14:textId="76CB8530" w:rsidR="00FA53B4" w:rsidRPr="00180727" w:rsidRDefault="00FA53B4" w:rsidP="000E7EBE">
            <w:pPr>
              <w:pStyle w:val="Tabletextindent"/>
              <w:rPr>
                <w:lang w:eastAsia="en-AU"/>
              </w:rPr>
            </w:pPr>
            <w:r w:rsidRPr="00180727">
              <w:t>Financing interest</w:t>
            </w:r>
          </w:p>
        </w:tc>
        <w:tc>
          <w:tcPr>
            <w:tcW w:w="1250" w:type="dxa"/>
            <w:noWrap/>
            <w:vAlign w:val="center"/>
          </w:tcPr>
          <w:p w14:paraId="0BC72AF2" w14:textId="65F832DC" w:rsidR="00FA53B4" w:rsidRPr="00B05EC4" w:rsidRDefault="00FA53B4" w:rsidP="00221B1A">
            <w:pPr>
              <w:pStyle w:val="TableofAuthorities"/>
              <w:rPr>
                <w:rFonts w:asciiTheme="majorHAnsi" w:hAnsiTheme="majorHAnsi" w:cstheme="majorHAnsi"/>
                <w:lang w:eastAsia="en-AU"/>
              </w:rPr>
            </w:pPr>
            <w:r w:rsidRPr="00B05EC4">
              <w:t>$2.93</w:t>
            </w:r>
          </w:p>
        </w:tc>
        <w:tc>
          <w:tcPr>
            <w:tcW w:w="1250" w:type="dxa"/>
            <w:noWrap/>
            <w:vAlign w:val="center"/>
          </w:tcPr>
          <w:p w14:paraId="72C73903" w14:textId="66588E93" w:rsidR="00FA53B4" w:rsidRPr="00B05EC4" w:rsidRDefault="00FA53B4" w:rsidP="00221B1A">
            <w:pPr>
              <w:pStyle w:val="TableofAuthorities"/>
              <w:rPr>
                <w:rFonts w:asciiTheme="majorHAnsi" w:hAnsiTheme="majorHAnsi" w:cstheme="majorHAnsi"/>
                <w:lang w:eastAsia="en-AU"/>
              </w:rPr>
            </w:pPr>
            <w:r w:rsidRPr="00B05EC4">
              <w:t>$1.17</w:t>
            </w:r>
          </w:p>
        </w:tc>
        <w:tc>
          <w:tcPr>
            <w:tcW w:w="1250" w:type="dxa"/>
            <w:noWrap/>
            <w:vAlign w:val="center"/>
          </w:tcPr>
          <w:p w14:paraId="5FE323A5" w14:textId="54684178" w:rsidR="00FA53B4" w:rsidRPr="00B05EC4" w:rsidRDefault="00FA53B4" w:rsidP="00221B1A">
            <w:pPr>
              <w:pStyle w:val="TableofAuthorities"/>
              <w:rPr>
                <w:rFonts w:asciiTheme="majorHAnsi" w:hAnsiTheme="majorHAnsi" w:cstheme="majorHAnsi"/>
                <w:lang w:eastAsia="en-AU"/>
              </w:rPr>
            </w:pPr>
            <w:r w:rsidRPr="00B05EC4">
              <w:t>$0.41</w:t>
            </w:r>
          </w:p>
        </w:tc>
        <w:tc>
          <w:tcPr>
            <w:tcW w:w="1251" w:type="dxa"/>
            <w:noWrap/>
            <w:vAlign w:val="center"/>
          </w:tcPr>
          <w:p w14:paraId="27DB5F03" w14:textId="4576619E" w:rsidR="00FA53B4" w:rsidRPr="00B05EC4" w:rsidRDefault="00FA53B4" w:rsidP="00221B1A">
            <w:pPr>
              <w:pStyle w:val="TableofAuthorities"/>
              <w:rPr>
                <w:rFonts w:asciiTheme="majorHAnsi" w:hAnsiTheme="majorHAnsi" w:cstheme="majorHAnsi"/>
                <w:lang w:eastAsia="en-AU"/>
              </w:rPr>
            </w:pPr>
            <w:r w:rsidRPr="00B05EC4">
              <w:t>$1.81</w:t>
            </w:r>
          </w:p>
        </w:tc>
      </w:tr>
      <w:tr w:rsidR="00FA53B4" w:rsidRPr="005C23E7" w14:paraId="4FCFD2F1" w14:textId="77777777" w:rsidTr="007C5522">
        <w:trPr>
          <w:trHeight w:val="340"/>
        </w:trPr>
        <w:tc>
          <w:tcPr>
            <w:tcW w:w="3969" w:type="dxa"/>
            <w:shd w:val="clear" w:color="000000" w:fill="E8DEED"/>
            <w:vAlign w:val="center"/>
            <w:hideMark/>
          </w:tcPr>
          <w:p w14:paraId="08B39A63" w14:textId="31592F5D" w:rsidR="00FA53B4" w:rsidRPr="00221B1A" w:rsidRDefault="00FA53B4" w:rsidP="00786662">
            <w:pPr>
              <w:pStyle w:val="Tabletextindent"/>
              <w:rPr>
                <w:rStyle w:val="Strong"/>
              </w:rPr>
            </w:pPr>
            <w:r w:rsidRPr="00221B1A">
              <w:rPr>
                <w:rStyle w:val="Strong"/>
              </w:rPr>
              <w:t>Routine maintenance expenses</w:t>
            </w:r>
          </w:p>
        </w:tc>
        <w:tc>
          <w:tcPr>
            <w:tcW w:w="1250" w:type="dxa"/>
            <w:shd w:val="clear" w:color="000000" w:fill="E8DEED"/>
            <w:noWrap/>
            <w:vAlign w:val="center"/>
          </w:tcPr>
          <w:p w14:paraId="6D368840" w14:textId="5ED5028B" w:rsidR="00FA53B4" w:rsidRPr="00221B1A" w:rsidRDefault="00FA53B4" w:rsidP="00221B1A">
            <w:pPr>
              <w:pStyle w:val="TableofAuthorities"/>
              <w:rPr>
                <w:rStyle w:val="Strong"/>
              </w:rPr>
            </w:pPr>
          </w:p>
        </w:tc>
        <w:tc>
          <w:tcPr>
            <w:tcW w:w="1250" w:type="dxa"/>
            <w:shd w:val="clear" w:color="000000" w:fill="E8DEED"/>
            <w:noWrap/>
            <w:vAlign w:val="center"/>
          </w:tcPr>
          <w:p w14:paraId="6015F99B" w14:textId="78D3579C" w:rsidR="00FA53B4" w:rsidRPr="00221B1A" w:rsidRDefault="00FA53B4" w:rsidP="00221B1A">
            <w:pPr>
              <w:pStyle w:val="TableofAuthorities"/>
              <w:rPr>
                <w:rStyle w:val="Strong"/>
              </w:rPr>
            </w:pPr>
          </w:p>
        </w:tc>
        <w:tc>
          <w:tcPr>
            <w:tcW w:w="1250" w:type="dxa"/>
            <w:shd w:val="clear" w:color="000000" w:fill="E8DEED"/>
            <w:noWrap/>
            <w:vAlign w:val="center"/>
          </w:tcPr>
          <w:p w14:paraId="4615A0FA" w14:textId="0900A555" w:rsidR="00FA53B4" w:rsidRPr="00221B1A" w:rsidRDefault="00FA53B4" w:rsidP="00221B1A">
            <w:pPr>
              <w:pStyle w:val="TableofAuthorities"/>
              <w:rPr>
                <w:rStyle w:val="Strong"/>
              </w:rPr>
            </w:pPr>
          </w:p>
        </w:tc>
        <w:tc>
          <w:tcPr>
            <w:tcW w:w="1251" w:type="dxa"/>
            <w:shd w:val="clear" w:color="000000" w:fill="E8DEED"/>
            <w:noWrap/>
            <w:vAlign w:val="center"/>
          </w:tcPr>
          <w:p w14:paraId="46CD5F5A" w14:textId="2E68E407" w:rsidR="00FA53B4" w:rsidRPr="00221B1A" w:rsidRDefault="00FA53B4" w:rsidP="00221B1A">
            <w:pPr>
              <w:pStyle w:val="TableofAuthorities"/>
              <w:rPr>
                <w:rStyle w:val="Strong"/>
              </w:rPr>
            </w:pPr>
          </w:p>
        </w:tc>
      </w:tr>
      <w:tr w:rsidR="00FA53B4" w:rsidRPr="005C23E7" w14:paraId="3C35D94F" w14:textId="77777777" w:rsidTr="007C5522">
        <w:trPr>
          <w:trHeight w:val="340"/>
        </w:trPr>
        <w:tc>
          <w:tcPr>
            <w:tcW w:w="3969" w:type="dxa"/>
            <w:vAlign w:val="center"/>
            <w:hideMark/>
          </w:tcPr>
          <w:p w14:paraId="72DC39D2" w14:textId="1283596D" w:rsidR="00FA53B4" w:rsidRPr="00180727" w:rsidRDefault="00FA53B4" w:rsidP="00786662">
            <w:pPr>
              <w:pStyle w:val="Tabletextindent2"/>
              <w:rPr>
                <w:lang w:eastAsia="en-AU"/>
              </w:rPr>
            </w:pPr>
            <w:r w:rsidRPr="00180727">
              <w:t>Employee and agency labour costs</w:t>
            </w:r>
          </w:p>
        </w:tc>
        <w:tc>
          <w:tcPr>
            <w:tcW w:w="1250" w:type="dxa"/>
            <w:noWrap/>
            <w:vAlign w:val="center"/>
          </w:tcPr>
          <w:p w14:paraId="05A31811" w14:textId="31EE6A18" w:rsidR="00FA53B4" w:rsidRPr="00B05EC4" w:rsidRDefault="00FA53B4" w:rsidP="00221B1A">
            <w:pPr>
              <w:pStyle w:val="TableofAuthorities"/>
              <w:rPr>
                <w:rFonts w:asciiTheme="majorHAnsi" w:hAnsiTheme="majorHAnsi" w:cstheme="majorHAnsi"/>
                <w:lang w:eastAsia="en-AU"/>
              </w:rPr>
            </w:pPr>
            <w:r w:rsidRPr="00B05EC4">
              <w:t>$2.51</w:t>
            </w:r>
          </w:p>
        </w:tc>
        <w:tc>
          <w:tcPr>
            <w:tcW w:w="1250" w:type="dxa"/>
            <w:noWrap/>
            <w:vAlign w:val="center"/>
          </w:tcPr>
          <w:p w14:paraId="5CDEF182" w14:textId="2AE61863" w:rsidR="00FA53B4" w:rsidRPr="00B05EC4" w:rsidRDefault="00FA53B4" w:rsidP="00221B1A">
            <w:pPr>
              <w:pStyle w:val="TableofAuthorities"/>
              <w:rPr>
                <w:rFonts w:asciiTheme="majorHAnsi" w:hAnsiTheme="majorHAnsi" w:cstheme="majorHAnsi"/>
                <w:lang w:eastAsia="en-AU"/>
              </w:rPr>
            </w:pPr>
            <w:r w:rsidRPr="00B05EC4">
              <w:t>$3.70</w:t>
            </w:r>
          </w:p>
        </w:tc>
        <w:tc>
          <w:tcPr>
            <w:tcW w:w="1250" w:type="dxa"/>
            <w:noWrap/>
            <w:vAlign w:val="center"/>
          </w:tcPr>
          <w:p w14:paraId="6FE3DDF1" w14:textId="0586E7AB" w:rsidR="00FA53B4" w:rsidRPr="00B05EC4" w:rsidRDefault="00FA53B4" w:rsidP="00221B1A">
            <w:pPr>
              <w:pStyle w:val="TableofAuthorities"/>
              <w:rPr>
                <w:rFonts w:asciiTheme="majorHAnsi" w:hAnsiTheme="majorHAnsi" w:cstheme="majorHAnsi"/>
                <w:lang w:eastAsia="en-AU"/>
              </w:rPr>
            </w:pPr>
            <w:r w:rsidRPr="00B05EC4">
              <w:t>$5.08</w:t>
            </w:r>
          </w:p>
        </w:tc>
        <w:tc>
          <w:tcPr>
            <w:tcW w:w="1251" w:type="dxa"/>
            <w:noWrap/>
            <w:vAlign w:val="center"/>
          </w:tcPr>
          <w:p w14:paraId="13C65EF7" w14:textId="7156BF90" w:rsidR="00FA53B4" w:rsidRPr="00B05EC4" w:rsidRDefault="00FA53B4" w:rsidP="00221B1A">
            <w:pPr>
              <w:pStyle w:val="TableofAuthorities"/>
              <w:rPr>
                <w:rFonts w:asciiTheme="majorHAnsi" w:hAnsiTheme="majorHAnsi" w:cstheme="majorHAnsi"/>
                <w:lang w:eastAsia="en-AU"/>
              </w:rPr>
            </w:pPr>
            <w:r w:rsidRPr="00B05EC4">
              <w:t>$3.30</w:t>
            </w:r>
          </w:p>
        </w:tc>
      </w:tr>
      <w:tr w:rsidR="00FA53B4" w:rsidRPr="005C23E7" w14:paraId="7C6EFA97" w14:textId="77777777" w:rsidTr="007C5522">
        <w:trPr>
          <w:trHeight w:val="340"/>
        </w:trPr>
        <w:tc>
          <w:tcPr>
            <w:tcW w:w="3969" w:type="dxa"/>
            <w:vAlign w:val="center"/>
            <w:hideMark/>
          </w:tcPr>
          <w:p w14:paraId="78DE92A6" w14:textId="2C4F1602" w:rsidR="00FA53B4" w:rsidRPr="00180727" w:rsidRDefault="00FA53B4" w:rsidP="00786662">
            <w:pPr>
              <w:pStyle w:val="Tabletextindent2"/>
              <w:rPr>
                <w:lang w:eastAsia="en-AU"/>
              </w:rPr>
            </w:pPr>
            <w:r w:rsidRPr="00180727">
              <w:t>Repairs and maintenance</w:t>
            </w:r>
          </w:p>
        </w:tc>
        <w:tc>
          <w:tcPr>
            <w:tcW w:w="1250" w:type="dxa"/>
            <w:noWrap/>
            <w:vAlign w:val="center"/>
          </w:tcPr>
          <w:p w14:paraId="0DACDA2D" w14:textId="1D88C596" w:rsidR="00FA53B4" w:rsidRPr="00B05EC4" w:rsidRDefault="00FA53B4" w:rsidP="00221B1A">
            <w:pPr>
              <w:pStyle w:val="TableofAuthorities"/>
              <w:rPr>
                <w:rFonts w:asciiTheme="majorHAnsi" w:hAnsiTheme="majorHAnsi" w:cstheme="majorHAnsi"/>
                <w:lang w:eastAsia="en-AU"/>
              </w:rPr>
            </w:pPr>
            <w:r w:rsidRPr="00B05EC4">
              <w:t>$6.04</w:t>
            </w:r>
          </w:p>
        </w:tc>
        <w:tc>
          <w:tcPr>
            <w:tcW w:w="1250" w:type="dxa"/>
            <w:noWrap/>
            <w:vAlign w:val="center"/>
          </w:tcPr>
          <w:p w14:paraId="3B3AAB2B" w14:textId="58F02E6C" w:rsidR="00FA53B4" w:rsidRPr="00B05EC4" w:rsidRDefault="00FA53B4" w:rsidP="00221B1A">
            <w:pPr>
              <w:pStyle w:val="TableofAuthorities"/>
              <w:rPr>
                <w:rFonts w:asciiTheme="majorHAnsi" w:hAnsiTheme="majorHAnsi" w:cstheme="majorHAnsi"/>
                <w:lang w:eastAsia="en-AU"/>
              </w:rPr>
            </w:pPr>
            <w:r w:rsidRPr="00B05EC4">
              <w:t>$8.94</w:t>
            </w:r>
          </w:p>
        </w:tc>
        <w:tc>
          <w:tcPr>
            <w:tcW w:w="1250" w:type="dxa"/>
            <w:noWrap/>
            <w:vAlign w:val="center"/>
          </w:tcPr>
          <w:p w14:paraId="54C55AA6" w14:textId="3E7316F1" w:rsidR="00FA53B4" w:rsidRPr="00B05EC4" w:rsidRDefault="00FA53B4" w:rsidP="00221B1A">
            <w:pPr>
              <w:pStyle w:val="TableofAuthorities"/>
              <w:rPr>
                <w:rFonts w:asciiTheme="majorHAnsi" w:hAnsiTheme="majorHAnsi" w:cstheme="majorHAnsi"/>
                <w:lang w:eastAsia="en-AU"/>
              </w:rPr>
            </w:pPr>
            <w:r w:rsidRPr="00B05EC4">
              <w:t>$7.86</w:t>
            </w:r>
          </w:p>
        </w:tc>
        <w:tc>
          <w:tcPr>
            <w:tcW w:w="1251" w:type="dxa"/>
            <w:noWrap/>
            <w:vAlign w:val="center"/>
          </w:tcPr>
          <w:p w14:paraId="32337DD4" w14:textId="2B40A275" w:rsidR="00FA53B4" w:rsidRPr="00B05EC4" w:rsidRDefault="00FA53B4" w:rsidP="00221B1A">
            <w:pPr>
              <w:pStyle w:val="TableofAuthorities"/>
              <w:rPr>
                <w:rFonts w:asciiTheme="majorHAnsi" w:hAnsiTheme="majorHAnsi" w:cstheme="majorHAnsi"/>
                <w:lang w:eastAsia="en-AU"/>
              </w:rPr>
            </w:pPr>
            <w:r w:rsidRPr="00B05EC4">
              <w:t>$7.82</w:t>
            </w:r>
          </w:p>
        </w:tc>
      </w:tr>
      <w:tr w:rsidR="00FA53B4" w:rsidRPr="005C23E7" w14:paraId="0F1E9889" w14:textId="77777777" w:rsidTr="007C5522">
        <w:trPr>
          <w:trHeight w:val="340"/>
        </w:trPr>
        <w:tc>
          <w:tcPr>
            <w:tcW w:w="3969" w:type="dxa"/>
            <w:vAlign w:val="center"/>
            <w:hideMark/>
          </w:tcPr>
          <w:p w14:paraId="4890651F" w14:textId="7703C174" w:rsidR="00FA53B4" w:rsidRPr="00180727" w:rsidRDefault="00FA53B4" w:rsidP="00786662">
            <w:pPr>
              <w:pStyle w:val="Tabletextindent2"/>
              <w:rPr>
                <w:lang w:eastAsia="en-AU"/>
              </w:rPr>
            </w:pPr>
            <w:r w:rsidRPr="00180727">
              <w:t>Contract services – internal</w:t>
            </w:r>
          </w:p>
        </w:tc>
        <w:tc>
          <w:tcPr>
            <w:tcW w:w="1250" w:type="dxa"/>
            <w:noWrap/>
            <w:vAlign w:val="center"/>
          </w:tcPr>
          <w:p w14:paraId="66843040" w14:textId="008D8A3A" w:rsidR="00FA53B4" w:rsidRPr="00B05EC4" w:rsidRDefault="00FA53B4" w:rsidP="00221B1A">
            <w:pPr>
              <w:pStyle w:val="TableofAuthorities"/>
              <w:rPr>
                <w:rFonts w:asciiTheme="majorHAnsi" w:hAnsiTheme="majorHAnsi" w:cstheme="majorHAnsi"/>
                <w:lang w:eastAsia="en-AU"/>
              </w:rPr>
            </w:pPr>
            <w:r w:rsidRPr="00B05EC4">
              <w:t>$0.11</w:t>
            </w:r>
          </w:p>
        </w:tc>
        <w:tc>
          <w:tcPr>
            <w:tcW w:w="1250" w:type="dxa"/>
            <w:noWrap/>
            <w:vAlign w:val="center"/>
          </w:tcPr>
          <w:p w14:paraId="783BE6DB" w14:textId="0132EC83" w:rsidR="00FA53B4" w:rsidRPr="00B05EC4" w:rsidRDefault="00FA53B4" w:rsidP="00221B1A">
            <w:pPr>
              <w:pStyle w:val="TableofAuthorities"/>
              <w:rPr>
                <w:rFonts w:asciiTheme="majorHAnsi" w:hAnsiTheme="majorHAnsi" w:cstheme="majorHAnsi"/>
                <w:lang w:eastAsia="en-AU"/>
              </w:rPr>
            </w:pPr>
            <w:r w:rsidRPr="00B05EC4">
              <w:t>$0.10</w:t>
            </w:r>
          </w:p>
        </w:tc>
        <w:tc>
          <w:tcPr>
            <w:tcW w:w="1250" w:type="dxa"/>
            <w:noWrap/>
            <w:vAlign w:val="center"/>
          </w:tcPr>
          <w:p w14:paraId="2D145712" w14:textId="60E57C5D" w:rsidR="00FA53B4" w:rsidRPr="00B05EC4" w:rsidRDefault="00FA53B4" w:rsidP="00221B1A">
            <w:pPr>
              <w:pStyle w:val="TableofAuthorities"/>
              <w:rPr>
                <w:rFonts w:asciiTheme="majorHAnsi" w:hAnsiTheme="majorHAnsi" w:cstheme="majorHAnsi"/>
                <w:lang w:eastAsia="en-AU"/>
              </w:rPr>
            </w:pPr>
            <w:r w:rsidRPr="00B05EC4">
              <w:t>$2.75</w:t>
            </w:r>
          </w:p>
        </w:tc>
        <w:tc>
          <w:tcPr>
            <w:tcW w:w="1251" w:type="dxa"/>
            <w:noWrap/>
            <w:vAlign w:val="center"/>
          </w:tcPr>
          <w:p w14:paraId="005D1C98" w14:textId="73EA2BD3" w:rsidR="00FA53B4" w:rsidRPr="00B05EC4" w:rsidRDefault="00FA53B4" w:rsidP="00221B1A">
            <w:pPr>
              <w:pStyle w:val="TableofAuthorities"/>
              <w:rPr>
                <w:rFonts w:asciiTheme="majorHAnsi" w:hAnsiTheme="majorHAnsi" w:cstheme="majorHAnsi"/>
                <w:lang w:eastAsia="en-AU"/>
              </w:rPr>
            </w:pPr>
            <w:r w:rsidRPr="00B05EC4">
              <w:t>$0.19</w:t>
            </w:r>
          </w:p>
        </w:tc>
      </w:tr>
      <w:tr w:rsidR="00FA53B4" w:rsidRPr="005C23E7" w14:paraId="7936777D" w14:textId="77777777" w:rsidTr="007C5522">
        <w:trPr>
          <w:trHeight w:val="340"/>
        </w:trPr>
        <w:tc>
          <w:tcPr>
            <w:tcW w:w="3969" w:type="dxa"/>
            <w:vAlign w:val="center"/>
            <w:hideMark/>
          </w:tcPr>
          <w:p w14:paraId="23CE84C8" w14:textId="2B33C658" w:rsidR="00FA53B4" w:rsidRPr="00180727" w:rsidRDefault="00FA53B4" w:rsidP="00786662">
            <w:pPr>
              <w:pStyle w:val="Tabletextindent2"/>
              <w:rPr>
                <w:lang w:eastAsia="en-AU"/>
              </w:rPr>
            </w:pPr>
            <w:r w:rsidRPr="00180727">
              <w:t>Contract services – outsourcing</w:t>
            </w:r>
          </w:p>
        </w:tc>
        <w:tc>
          <w:tcPr>
            <w:tcW w:w="1250" w:type="dxa"/>
            <w:noWrap/>
            <w:vAlign w:val="center"/>
          </w:tcPr>
          <w:p w14:paraId="44C8B9AA" w14:textId="132CCF6A" w:rsidR="00FA53B4" w:rsidRPr="00B05EC4" w:rsidRDefault="00FA53B4" w:rsidP="00221B1A">
            <w:pPr>
              <w:pStyle w:val="TableofAuthorities"/>
              <w:rPr>
                <w:rFonts w:asciiTheme="majorHAnsi" w:hAnsiTheme="majorHAnsi" w:cstheme="majorHAnsi"/>
                <w:lang w:eastAsia="en-AU"/>
              </w:rPr>
            </w:pPr>
            <w:r w:rsidRPr="00B05EC4">
              <w:t>$0.79</w:t>
            </w:r>
          </w:p>
        </w:tc>
        <w:tc>
          <w:tcPr>
            <w:tcW w:w="1250" w:type="dxa"/>
            <w:noWrap/>
            <w:vAlign w:val="center"/>
          </w:tcPr>
          <w:p w14:paraId="638785F9" w14:textId="45444DC6" w:rsidR="00FA53B4" w:rsidRPr="00B05EC4" w:rsidRDefault="00FA53B4" w:rsidP="00221B1A">
            <w:pPr>
              <w:pStyle w:val="TableofAuthorities"/>
              <w:rPr>
                <w:rFonts w:asciiTheme="majorHAnsi" w:hAnsiTheme="majorHAnsi" w:cstheme="majorHAnsi"/>
                <w:lang w:eastAsia="en-AU"/>
              </w:rPr>
            </w:pPr>
            <w:r w:rsidRPr="00B05EC4">
              <w:t>$1.24</w:t>
            </w:r>
          </w:p>
        </w:tc>
        <w:tc>
          <w:tcPr>
            <w:tcW w:w="1250" w:type="dxa"/>
            <w:noWrap/>
            <w:vAlign w:val="center"/>
          </w:tcPr>
          <w:p w14:paraId="612B8BC7" w14:textId="0A52EE92" w:rsidR="00FA53B4" w:rsidRPr="00B05EC4" w:rsidRDefault="00FA53B4" w:rsidP="00221B1A">
            <w:pPr>
              <w:pStyle w:val="TableofAuthorities"/>
              <w:rPr>
                <w:rFonts w:asciiTheme="majorHAnsi" w:hAnsiTheme="majorHAnsi" w:cstheme="majorHAnsi"/>
                <w:lang w:eastAsia="en-AU"/>
              </w:rPr>
            </w:pPr>
            <w:r w:rsidRPr="00B05EC4">
              <w:t>$1.11</w:t>
            </w:r>
          </w:p>
        </w:tc>
        <w:tc>
          <w:tcPr>
            <w:tcW w:w="1251" w:type="dxa"/>
            <w:noWrap/>
            <w:vAlign w:val="center"/>
          </w:tcPr>
          <w:p w14:paraId="5E9E47D4" w14:textId="01AEA248" w:rsidR="00FA53B4" w:rsidRPr="00B05EC4" w:rsidRDefault="00FA53B4" w:rsidP="00221B1A">
            <w:pPr>
              <w:pStyle w:val="TableofAuthorities"/>
              <w:rPr>
                <w:rFonts w:asciiTheme="majorHAnsi" w:hAnsiTheme="majorHAnsi" w:cstheme="majorHAnsi"/>
                <w:lang w:eastAsia="en-AU"/>
              </w:rPr>
            </w:pPr>
            <w:r w:rsidRPr="00B05EC4">
              <w:t>$1.07</w:t>
            </w:r>
          </w:p>
        </w:tc>
      </w:tr>
      <w:tr w:rsidR="00FA53B4" w:rsidRPr="005C23E7" w14:paraId="3BACEABE" w14:textId="77777777" w:rsidTr="007C5522">
        <w:trPr>
          <w:trHeight w:val="340"/>
        </w:trPr>
        <w:tc>
          <w:tcPr>
            <w:tcW w:w="3969" w:type="dxa"/>
            <w:shd w:val="clear" w:color="000000" w:fill="D8DADA"/>
            <w:vAlign w:val="center"/>
            <w:hideMark/>
          </w:tcPr>
          <w:p w14:paraId="3992F0B2" w14:textId="2A9E6D7E" w:rsidR="00FA53B4" w:rsidRPr="00221B1A" w:rsidRDefault="00FA53B4" w:rsidP="00786662">
            <w:pPr>
              <w:pStyle w:val="Tabletextindent"/>
              <w:rPr>
                <w:rStyle w:val="Strong"/>
              </w:rPr>
            </w:pPr>
            <w:r w:rsidRPr="00221B1A">
              <w:rPr>
                <w:rStyle w:val="Strong"/>
              </w:rPr>
              <w:t>Total routine maintenance expenses</w:t>
            </w:r>
          </w:p>
        </w:tc>
        <w:tc>
          <w:tcPr>
            <w:tcW w:w="1250" w:type="dxa"/>
            <w:shd w:val="clear" w:color="000000" w:fill="D8DADA"/>
            <w:noWrap/>
            <w:vAlign w:val="center"/>
          </w:tcPr>
          <w:p w14:paraId="5528A0EC" w14:textId="0C90F7ED" w:rsidR="00FA53B4" w:rsidRPr="00221B1A" w:rsidRDefault="00FA53B4" w:rsidP="00221B1A">
            <w:pPr>
              <w:pStyle w:val="TableofAuthorities"/>
              <w:rPr>
                <w:rStyle w:val="Strong"/>
              </w:rPr>
            </w:pPr>
            <w:r w:rsidRPr="00221B1A">
              <w:rPr>
                <w:rStyle w:val="Strong"/>
              </w:rPr>
              <w:t>$9.45</w:t>
            </w:r>
          </w:p>
        </w:tc>
        <w:tc>
          <w:tcPr>
            <w:tcW w:w="1250" w:type="dxa"/>
            <w:shd w:val="clear" w:color="000000" w:fill="D8DADA"/>
            <w:noWrap/>
            <w:vAlign w:val="center"/>
          </w:tcPr>
          <w:p w14:paraId="12B269C9" w14:textId="525F532B" w:rsidR="00FA53B4" w:rsidRPr="00221B1A" w:rsidRDefault="00FA53B4" w:rsidP="00221B1A">
            <w:pPr>
              <w:pStyle w:val="TableofAuthorities"/>
              <w:rPr>
                <w:rStyle w:val="Strong"/>
              </w:rPr>
            </w:pPr>
            <w:r w:rsidRPr="00221B1A">
              <w:rPr>
                <w:rStyle w:val="Strong"/>
              </w:rPr>
              <w:t>$13.97</w:t>
            </w:r>
          </w:p>
        </w:tc>
        <w:tc>
          <w:tcPr>
            <w:tcW w:w="1250" w:type="dxa"/>
            <w:shd w:val="clear" w:color="000000" w:fill="D8DADA"/>
            <w:noWrap/>
            <w:vAlign w:val="center"/>
          </w:tcPr>
          <w:p w14:paraId="6190F4A5" w14:textId="47175969" w:rsidR="00FA53B4" w:rsidRPr="00221B1A" w:rsidRDefault="00FA53B4" w:rsidP="00221B1A">
            <w:pPr>
              <w:pStyle w:val="TableofAuthorities"/>
              <w:rPr>
                <w:rStyle w:val="Strong"/>
              </w:rPr>
            </w:pPr>
            <w:r w:rsidRPr="00221B1A">
              <w:rPr>
                <w:rStyle w:val="Strong"/>
              </w:rPr>
              <w:t>$16.80</w:t>
            </w:r>
          </w:p>
        </w:tc>
        <w:tc>
          <w:tcPr>
            <w:tcW w:w="1251" w:type="dxa"/>
            <w:shd w:val="clear" w:color="000000" w:fill="D8DADA"/>
            <w:noWrap/>
            <w:vAlign w:val="center"/>
          </w:tcPr>
          <w:p w14:paraId="110659BA" w14:textId="29B3A097" w:rsidR="00FA53B4" w:rsidRPr="00221B1A" w:rsidRDefault="00FA53B4" w:rsidP="00221B1A">
            <w:pPr>
              <w:pStyle w:val="TableofAuthorities"/>
              <w:rPr>
                <w:rStyle w:val="Strong"/>
              </w:rPr>
            </w:pPr>
            <w:r w:rsidRPr="00221B1A">
              <w:rPr>
                <w:rStyle w:val="Strong"/>
              </w:rPr>
              <w:t>$12.38</w:t>
            </w:r>
          </w:p>
        </w:tc>
      </w:tr>
      <w:tr w:rsidR="00FA53B4" w:rsidRPr="005C23E7" w14:paraId="6CB2C741" w14:textId="77777777" w:rsidTr="007C5522">
        <w:trPr>
          <w:trHeight w:val="340"/>
        </w:trPr>
        <w:tc>
          <w:tcPr>
            <w:tcW w:w="3969" w:type="dxa"/>
            <w:vAlign w:val="center"/>
            <w:hideMark/>
          </w:tcPr>
          <w:p w14:paraId="73B6615F" w14:textId="687B3D09" w:rsidR="00FA53B4" w:rsidRPr="00180727" w:rsidRDefault="00FA53B4" w:rsidP="00FA53B4">
            <w:pPr>
              <w:spacing w:before="0" w:after="0" w:line="240" w:lineRule="auto"/>
              <w:ind w:left="170"/>
              <w:rPr>
                <w:rFonts w:cs="Arial"/>
                <w:sz w:val="20"/>
                <w:szCs w:val="20"/>
                <w:lang w:eastAsia="en-AU"/>
              </w:rPr>
            </w:pPr>
            <w:r w:rsidRPr="00180727">
              <w:rPr>
                <w:rFonts w:cs="Arial"/>
                <w:sz w:val="20"/>
                <w:szCs w:val="20"/>
              </w:rPr>
              <w:t>Workcover premium (accommodation employee labour)</w:t>
            </w:r>
          </w:p>
        </w:tc>
        <w:tc>
          <w:tcPr>
            <w:tcW w:w="1250" w:type="dxa"/>
            <w:noWrap/>
            <w:vAlign w:val="center"/>
          </w:tcPr>
          <w:p w14:paraId="36C27E5C" w14:textId="71A68601" w:rsidR="00FA53B4" w:rsidRPr="00B05EC4" w:rsidRDefault="00FA53B4" w:rsidP="00221B1A">
            <w:pPr>
              <w:pStyle w:val="TableofAuthorities"/>
              <w:rPr>
                <w:rFonts w:asciiTheme="majorHAnsi" w:hAnsiTheme="majorHAnsi" w:cstheme="majorHAnsi"/>
                <w:lang w:eastAsia="en-AU"/>
              </w:rPr>
            </w:pPr>
            <w:r w:rsidRPr="00B05EC4">
              <w:t>$0.07</w:t>
            </w:r>
          </w:p>
        </w:tc>
        <w:tc>
          <w:tcPr>
            <w:tcW w:w="1250" w:type="dxa"/>
            <w:noWrap/>
            <w:vAlign w:val="center"/>
          </w:tcPr>
          <w:p w14:paraId="5E766B35" w14:textId="06C22CE1" w:rsidR="00FA53B4" w:rsidRPr="00B05EC4" w:rsidRDefault="00FA53B4" w:rsidP="00221B1A">
            <w:pPr>
              <w:pStyle w:val="TableofAuthorities"/>
              <w:rPr>
                <w:rFonts w:asciiTheme="majorHAnsi" w:hAnsiTheme="majorHAnsi" w:cstheme="majorHAnsi"/>
                <w:lang w:eastAsia="en-AU"/>
              </w:rPr>
            </w:pPr>
            <w:r w:rsidRPr="00B05EC4">
              <w:t>$0.10</w:t>
            </w:r>
          </w:p>
        </w:tc>
        <w:tc>
          <w:tcPr>
            <w:tcW w:w="1250" w:type="dxa"/>
            <w:noWrap/>
            <w:vAlign w:val="center"/>
          </w:tcPr>
          <w:p w14:paraId="7FFBBDA5" w14:textId="5AA227B7" w:rsidR="00FA53B4" w:rsidRPr="00B05EC4" w:rsidRDefault="00FA53B4" w:rsidP="00221B1A">
            <w:pPr>
              <w:pStyle w:val="TableofAuthorities"/>
              <w:rPr>
                <w:rFonts w:asciiTheme="majorHAnsi" w:hAnsiTheme="majorHAnsi" w:cstheme="majorHAnsi"/>
                <w:lang w:eastAsia="en-AU"/>
              </w:rPr>
            </w:pPr>
            <w:r w:rsidRPr="00B05EC4">
              <w:t>$0.06</w:t>
            </w:r>
          </w:p>
        </w:tc>
        <w:tc>
          <w:tcPr>
            <w:tcW w:w="1251" w:type="dxa"/>
            <w:noWrap/>
            <w:vAlign w:val="center"/>
          </w:tcPr>
          <w:p w14:paraId="77A76AA2" w14:textId="6B4B9331" w:rsidR="00FA53B4" w:rsidRPr="00B05EC4" w:rsidRDefault="00FA53B4" w:rsidP="00221B1A">
            <w:pPr>
              <w:pStyle w:val="TableofAuthorities"/>
              <w:rPr>
                <w:rFonts w:asciiTheme="majorHAnsi" w:hAnsiTheme="majorHAnsi" w:cstheme="majorHAnsi"/>
                <w:lang w:eastAsia="en-AU"/>
              </w:rPr>
            </w:pPr>
            <w:r w:rsidRPr="00B05EC4">
              <w:t>$0.09</w:t>
            </w:r>
          </w:p>
        </w:tc>
      </w:tr>
      <w:tr w:rsidR="00FA53B4" w:rsidRPr="005C23E7" w14:paraId="6DFF212E" w14:textId="77777777" w:rsidTr="007C5522">
        <w:trPr>
          <w:trHeight w:val="340"/>
        </w:trPr>
        <w:tc>
          <w:tcPr>
            <w:tcW w:w="3969" w:type="dxa"/>
            <w:vAlign w:val="center"/>
            <w:hideMark/>
          </w:tcPr>
          <w:p w14:paraId="2192F2F0" w14:textId="177137FA" w:rsidR="00FA53B4" w:rsidRPr="00180727" w:rsidRDefault="00FA53B4" w:rsidP="00FA53B4">
            <w:pPr>
              <w:spacing w:before="0" w:after="0" w:line="240" w:lineRule="auto"/>
              <w:ind w:left="170"/>
              <w:rPr>
                <w:rFonts w:cs="Arial"/>
                <w:sz w:val="20"/>
                <w:szCs w:val="20"/>
                <w:lang w:eastAsia="en-AU"/>
              </w:rPr>
            </w:pPr>
            <w:r w:rsidRPr="00180727">
              <w:rPr>
                <w:rFonts w:cs="Arial"/>
                <w:sz w:val="20"/>
                <w:szCs w:val="20"/>
              </w:rPr>
              <w:t>Payroll tax (accommodation employee labour)</w:t>
            </w:r>
          </w:p>
        </w:tc>
        <w:tc>
          <w:tcPr>
            <w:tcW w:w="1250" w:type="dxa"/>
            <w:noWrap/>
            <w:vAlign w:val="center"/>
          </w:tcPr>
          <w:p w14:paraId="1D7EB170" w14:textId="2CD18186" w:rsidR="00FA53B4" w:rsidRPr="00B05EC4" w:rsidRDefault="00FA53B4" w:rsidP="00221B1A">
            <w:pPr>
              <w:pStyle w:val="TableofAuthorities"/>
              <w:rPr>
                <w:rFonts w:asciiTheme="majorHAnsi" w:hAnsiTheme="majorHAnsi" w:cstheme="majorHAnsi"/>
                <w:lang w:eastAsia="en-AU"/>
              </w:rPr>
            </w:pPr>
            <w:r w:rsidRPr="00B05EC4">
              <w:t>$0.17</w:t>
            </w:r>
          </w:p>
        </w:tc>
        <w:tc>
          <w:tcPr>
            <w:tcW w:w="1250" w:type="dxa"/>
            <w:noWrap/>
            <w:vAlign w:val="center"/>
          </w:tcPr>
          <w:p w14:paraId="2069DDC5" w14:textId="72F03876" w:rsidR="00FA53B4" w:rsidRPr="00B05EC4" w:rsidRDefault="00FA53B4" w:rsidP="00221B1A">
            <w:pPr>
              <w:pStyle w:val="TableofAuthorities"/>
              <w:rPr>
                <w:rFonts w:asciiTheme="majorHAnsi" w:hAnsiTheme="majorHAnsi" w:cstheme="majorHAnsi"/>
                <w:lang w:eastAsia="en-AU"/>
              </w:rPr>
            </w:pPr>
            <w:r w:rsidRPr="00B05EC4">
              <w:t>$0.00</w:t>
            </w:r>
          </w:p>
        </w:tc>
        <w:tc>
          <w:tcPr>
            <w:tcW w:w="1250" w:type="dxa"/>
            <w:noWrap/>
            <w:vAlign w:val="center"/>
          </w:tcPr>
          <w:p w14:paraId="186D9E5E" w14:textId="64034532" w:rsidR="00FA53B4" w:rsidRPr="00B05EC4" w:rsidRDefault="00FA53B4" w:rsidP="00221B1A">
            <w:pPr>
              <w:pStyle w:val="TableofAuthorities"/>
              <w:rPr>
                <w:rFonts w:asciiTheme="majorHAnsi" w:hAnsiTheme="majorHAnsi" w:cstheme="majorHAnsi"/>
                <w:lang w:eastAsia="en-AU"/>
              </w:rPr>
            </w:pPr>
            <w:r w:rsidRPr="00B05EC4">
              <w:t>$0.01</w:t>
            </w:r>
          </w:p>
        </w:tc>
        <w:tc>
          <w:tcPr>
            <w:tcW w:w="1251" w:type="dxa"/>
            <w:noWrap/>
            <w:vAlign w:val="center"/>
          </w:tcPr>
          <w:p w14:paraId="406140C8" w14:textId="668F48A8" w:rsidR="00FA53B4" w:rsidRPr="00B05EC4" w:rsidRDefault="00FA53B4" w:rsidP="00221B1A">
            <w:pPr>
              <w:pStyle w:val="TableofAuthorities"/>
              <w:rPr>
                <w:rFonts w:asciiTheme="majorHAnsi" w:hAnsiTheme="majorHAnsi" w:cstheme="majorHAnsi"/>
                <w:lang w:eastAsia="en-AU"/>
              </w:rPr>
            </w:pPr>
            <w:r w:rsidRPr="00B05EC4">
              <w:t>$0.07</w:t>
            </w:r>
          </w:p>
        </w:tc>
      </w:tr>
      <w:tr w:rsidR="00FA53B4" w:rsidRPr="005C23E7" w14:paraId="4534E3AE" w14:textId="77777777" w:rsidTr="007C5522">
        <w:trPr>
          <w:trHeight w:val="340"/>
        </w:trPr>
        <w:tc>
          <w:tcPr>
            <w:tcW w:w="3969" w:type="dxa"/>
            <w:vAlign w:val="center"/>
            <w:hideMark/>
          </w:tcPr>
          <w:p w14:paraId="6FA8CA75" w14:textId="78653FBD" w:rsidR="00FA53B4" w:rsidRPr="00180727" w:rsidRDefault="00FA53B4" w:rsidP="00FA53B4">
            <w:pPr>
              <w:spacing w:before="0" w:after="0" w:line="240" w:lineRule="auto"/>
              <w:ind w:left="170"/>
              <w:rPr>
                <w:rFonts w:cs="Arial"/>
                <w:sz w:val="20"/>
                <w:szCs w:val="20"/>
                <w:lang w:eastAsia="en-AU"/>
              </w:rPr>
            </w:pPr>
            <w:r w:rsidRPr="00180727">
              <w:rPr>
                <w:rFonts w:cs="Arial"/>
                <w:sz w:val="20"/>
                <w:szCs w:val="20"/>
              </w:rPr>
              <w:t>Other accommodation expenses</w:t>
            </w:r>
          </w:p>
        </w:tc>
        <w:tc>
          <w:tcPr>
            <w:tcW w:w="1250" w:type="dxa"/>
            <w:noWrap/>
            <w:vAlign w:val="center"/>
          </w:tcPr>
          <w:p w14:paraId="396BE84F" w14:textId="2652D29D" w:rsidR="00FA53B4" w:rsidRPr="00B05EC4" w:rsidRDefault="00FA53B4" w:rsidP="00221B1A">
            <w:pPr>
              <w:pStyle w:val="TableofAuthorities"/>
              <w:rPr>
                <w:rFonts w:asciiTheme="majorHAnsi" w:hAnsiTheme="majorHAnsi" w:cstheme="majorHAnsi"/>
                <w:lang w:eastAsia="en-AU"/>
              </w:rPr>
            </w:pPr>
            <w:r w:rsidRPr="00B05EC4">
              <w:t>$1.13</w:t>
            </w:r>
          </w:p>
        </w:tc>
        <w:tc>
          <w:tcPr>
            <w:tcW w:w="1250" w:type="dxa"/>
            <w:noWrap/>
            <w:vAlign w:val="center"/>
          </w:tcPr>
          <w:p w14:paraId="7BBBF7A3" w14:textId="43F6103E" w:rsidR="00FA53B4" w:rsidRPr="00B05EC4" w:rsidRDefault="00FA53B4" w:rsidP="00221B1A">
            <w:pPr>
              <w:pStyle w:val="TableofAuthorities"/>
              <w:rPr>
                <w:rFonts w:asciiTheme="majorHAnsi" w:hAnsiTheme="majorHAnsi" w:cstheme="majorHAnsi"/>
                <w:lang w:eastAsia="en-AU"/>
              </w:rPr>
            </w:pPr>
            <w:r w:rsidRPr="00B05EC4">
              <w:t>$0.62</w:t>
            </w:r>
          </w:p>
        </w:tc>
        <w:tc>
          <w:tcPr>
            <w:tcW w:w="1250" w:type="dxa"/>
            <w:noWrap/>
            <w:vAlign w:val="center"/>
          </w:tcPr>
          <w:p w14:paraId="7518195B" w14:textId="30BCEE41" w:rsidR="00FA53B4" w:rsidRPr="00B05EC4" w:rsidRDefault="00FA53B4" w:rsidP="00221B1A">
            <w:pPr>
              <w:pStyle w:val="TableofAuthorities"/>
              <w:rPr>
                <w:rFonts w:asciiTheme="majorHAnsi" w:hAnsiTheme="majorHAnsi" w:cstheme="majorHAnsi"/>
                <w:lang w:eastAsia="en-AU"/>
              </w:rPr>
            </w:pPr>
            <w:r w:rsidRPr="00B05EC4">
              <w:t>$0.59</w:t>
            </w:r>
          </w:p>
        </w:tc>
        <w:tc>
          <w:tcPr>
            <w:tcW w:w="1251" w:type="dxa"/>
            <w:noWrap/>
            <w:vAlign w:val="center"/>
          </w:tcPr>
          <w:p w14:paraId="38919CB0" w14:textId="1AB95BA2" w:rsidR="00FA53B4" w:rsidRPr="00B05EC4" w:rsidRDefault="00FA53B4" w:rsidP="00221B1A">
            <w:pPr>
              <w:pStyle w:val="TableofAuthorities"/>
              <w:rPr>
                <w:rFonts w:asciiTheme="majorHAnsi" w:hAnsiTheme="majorHAnsi" w:cstheme="majorHAnsi"/>
                <w:lang w:eastAsia="en-AU"/>
              </w:rPr>
            </w:pPr>
            <w:r w:rsidRPr="00B05EC4">
              <w:t>$0.81</w:t>
            </w:r>
          </w:p>
        </w:tc>
      </w:tr>
      <w:tr w:rsidR="00FA53B4" w:rsidRPr="005C23E7" w14:paraId="66CD2481" w14:textId="77777777" w:rsidTr="007C5522">
        <w:trPr>
          <w:trHeight w:val="340"/>
        </w:trPr>
        <w:tc>
          <w:tcPr>
            <w:tcW w:w="3969" w:type="dxa"/>
            <w:shd w:val="clear" w:color="000000" w:fill="D8DADA"/>
            <w:vAlign w:val="center"/>
            <w:hideMark/>
          </w:tcPr>
          <w:p w14:paraId="190F5897" w14:textId="633BB295" w:rsidR="00FA53B4" w:rsidRPr="00221B1A" w:rsidRDefault="00FA53B4" w:rsidP="00221B1A">
            <w:pPr>
              <w:pStyle w:val="TableofAuthorities"/>
              <w:rPr>
                <w:rStyle w:val="Strong"/>
              </w:rPr>
            </w:pPr>
            <w:r w:rsidRPr="00221B1A">
              <w:rPr>
                <w:rStyle w:val="Strong"/>
              </w:rPr>
              <w:t>Total accommodation and finance expenses</w:t>
            </w:r>
          </w:p>
        </w:tc>
        <w:tc>
          <w:tcPr>
            <w:tcW w:w="1250" w:type="dxa"/>
            <w:shd w:val="clear" w:color="000000" w:fill="D8DADA"/>
            <w:noWrap/>
            <w:vAlign w:val="center"/>
          </w:tcPr>
          <w:p w14:paraId="7CC64C2E" w14:textId="2CA3B577" w:rsidR="00FA53B4" w:rsidRPr="00221B1A" w:rsidRDefault="00FA53B4" w:rsidP="00221B1A">
            <w:pPr>
              <w:pStyle w:val="TableofAuthorities"/>
              <w:rPr>
                <w:rStyle w:val="Strong"/>
              </w:rPr>
            </w:pPr>
            <w:r w:rsidRPr="00221B1A">
              <w:rPr>
                <w:rStyle w:val="Strong"/>
              </w:rPr>
              <w:t>$51.16</w:t>
            </w:r>
          </w:p>
        </w:tc>
        <w:tc>
          <w:tcPr>
            <w:tcW w:w="1250" w:type="dxa"/>
            <w:shd w:val="clear" w:color="000000" w:fill="D8DADA"/>
            <w:noWrap/>
            <w:vAlign w:val="center"/>
          </w:tcPr>
          <w:p w14:paraId="5E656ACF" w14:textId="768FFD43" w:rsidR="00FA53B4" w:rsidRPr="00221B1A" w:rsidRDefault="00FA53B4" w:rsidP="00221B1A">
            <w:pPr>
              <w:pStyle w:val="TableofAuthorities"/>
              <w:rPr>
                <w:rStyle w:val="Strong"/>
              </w:rPr>
            </w:pPr>
            <w:r w:rsidRPr="00221B1A">
              <w:rPr>
                <w:rStyle w:val="Strong"/>
              </w:rPr>
              <w:t>$42.35</w:t>
            </w:r>
          </w:p>
        </w:tc>
        <w:tc>
          <w:tcPr>
            <w:tcW w:w="1250" w:type="dxa"/>
            <w:shd w:val="clear" w:color="000000" w:fill="D8DADA"/>
            <w:noWrap/>
            <w:vAlign w:val="center"/>
          </w:tcPr>
          <w:p w14:paraId="73BF68D4" w14:textId="02FE8DD6" w:rsidR="00FA53B4" w:rsidRPr="00221B1A" w:rsidRDefault="00FA53B4" w:rsidP="00221B1A">
            <w:pPr>
              <w:pStyle w:val="TableofAuthorities"/>
              <w:rPr>
                <w:rStyle w:val="Strong"/>
              </w:rPr>
            </w:pPr>
            <w:r w:rsidRPr="00221B1A">
              <w:rPr>
                <w:rStyle w:val="Strong"/>
              </w:rPr>
              <w:t>$75.83</w:t>
            </w:r>
          </w:p>
        </w:tc>
        <w:tc>
          <w:tcPr>
            <w:tcW w:w="1251" w:type="dxa"/>
            <w:shd w:val="clear" w:color="000000" w:fill="D8DADA"/>
            <w:noWrap/>
            <w:vAlign w:val="center"/>
          </w:tcPr>
          <w:p w14:paraId="112580DC" w14:textId="1BEE0C1D" w:rsidR="00FA53B4" w:rsidRPr="00221B1A" w:rsidRDefault="00FA53B4" w:rsidP="00221B1A">
            <w:pPr>
              <w:pStyle w:val="TableofAuthorities"/>
              <w:rPr>
                <w:rStyle w:val="Strong"/>
              </w:rPr>
            </w:pPr>
            <w:r w:rsidRPr="00221B1A">
              <w:rPr>
                <w:rStyle w:val="Strong"/>
              </w:rPr>
              <w:t>$46.72</w:t>
            </w:r>
          </w:p>
        </w:tc>
      </w:tr>
      <w:tr w:rsidR="00FA53B4" w:rsidRPr="005C23E7" w14:paraId="090411ED" w14:textId="77777777" w:rsidTr="007C5522">
        <w:trPr>
          <w:trHeight w:val="340"/>
        </w:trPr>
        <w:tc>
          <w:tcPr>
            <w:tcW w:w="3969" w:type="dxa"/>
            <w:shd w:val="clear" w:color="000000" w:fill="D8DADA"/>
            <w:vAlign w:val="center"/>
            <w:hideMark/>
          </w:tcPr>
          <w:p w14:paraId="02971D9E" w14:textId="252E42A3" w:rsidR="00FA53B4" w:rsidRPr="00221B1A" w:rsidRDefault="00FA53B4" w:rsidP="00221B1A">
            <w:pPr>
              <w:pStyle w:val="TableofAuthorities"/>
              <w:rPr>
                <w:rStyle w:val="Strong"/>
              </w:rPr>
            </w:pPr>
            <w:r w:rsidRPr="00221B1A">
              <w:rPr>
                <w:rStyle w:val="Strong"/>
              </w:rPr>
              <w:t>Total recurrent expense</w:t>
            </w:r>
          </w:p>
        </w:tc>
        <w:tc>
          <w:tcPr>
            <w:tcW w:w="1250" w:type="dxa"/>
            <w:shd w:val="clear" w:color="000000" w:fill="D8DADA"/>
            <w:noWrap/>
            <w:vAlign w:val="center"/>
          </w:tcPr>
          <w:p w14:paraId="7A57E66D" w14:textId="1AF1F3EF" w:rsidR="00FA53B4" w:rsidRPr="00221B1A" w:rsidRDefault="00FA53B4" w:rsidP="00221B1A">
            <w:pPr>
              <w:pStyle w:val="TableofAuthorities"/>
              <w:rPr>
                <w:rStyle w:val="Strong"/>
              </w:rPr>
            </w:pPr>
            <w:r w:rsidRPr="00221B1A">
              <w:rPr>
                <w:rStyle w:val="Strong"/>
              </w:rPr>
              <w:t>$412.29</w:t>
            </w:r>
          </w:p>
        </w:tc>
        <w:tc>
          <w:tcPr>
            <w:tcW w:w="1250" w:type="dxa"/>
            <w:shd w:val="clear" w:color="000000" w:fill="D8DADA"/>
            <w:noWrap/>
            <w:vAlign w:val="center"/>
          </w:tcPr>
          <w:p w14:paraId="192FCE00" w14:textId="46C5C297" w:rsidR="00FA53B4" w:rsidRPr="00221B1A" w:rsidRDefault="00FA53B4" w:rsidP="00221B1A">
            <w:pPr>
              <w:pStyle w:val="TableofAuthorities"/>
              <w:rPr>
                <w:rStyle w:val="Strong"/>
              </w:rPr>
            </w:pPr>
            <w:r w:rsidRPr="00221B1A">
              <w:rPr>
                <w:rStyle w:val="Strong"/>
              </w:rPr>
              <w:t>$434.83</w:t>
            </w:r>
          </w:p>
        </w:tc>
        <w:tc>
          <w:tcPr>
            <w:tcW w:w="1250" w:type="dxa"/>
            <w:shd w:val="clear" w:color="000000" w:fill="D8DADA"/>
            <w:noWrap/>
            <w:vAlign w:val="center"/>
          </w:tcPr>
          <w:p w14:paraId="59FE9DDB" w14:textId="0AB1A1D2" w:rsidR="00FA53B4" w:rsidRPr="00221B1A" w:rsidRDefault="00FA53B4" w:rsidP="00221B1A">
            <w:pPr>
              <w:pStyle w:val="TableofAuthorities"/>
              <w:rPr>
                <w:rStyle w:val="Strong"/>
              </w:rPr>
            </w:pPr>
            <w:r w:rsidRPr="00221B1A">
              <w:rPr>
                <w:rStyle w:val="Strong"/>
              </w:rPr>
              <w:t>$592.94</w:t>
            </w:r>
          </w:p>
        </w:tc>
        <w:tc>
          <w:tcPr>
            <w:tcW w:w="1251" w:type="dxa"/>
            <w:shd w:val="clear" w:color="000000" w:fill="D8DADA"/>
            <w:noWrap/>
            <w:vAlign w:val="center"/>
          </w:tcPr>
          <w:p w14:paraId="17FABBD1" w14:textId="342253E4" w:rsidR="00FA53B4" w:rsidRPr="00221B1A" w:rsidRDefault="00FA53B4" w:rsidP="00221B1A">
            <w:pPr>
              <w:pStyle w:val="TableofAuthorities"/>
              <w:rPr>
                <w:rStyle w:val="Strong"/>
              </w:rPr>
            </w:pPr>
            <w:r w:rsidRPr="00221B1A">
              <w:rPr>
                <w:rStyle w:val="Strong"/>
              </w:rPr>
              <w:t>$431.50</w:t>
            </w:r>
          </w:p>
        </w:tc>
      </w:tr>
      <w:tr w:rsidR="00D80208" w:rsidRPr="005C23E7" w14:paraId="428E631B" w14:textId="77777777" w:rsidTr="007C5522">
        <w:trPr>
          <w:trHeight w:val="340"/>
        </w:trPr>
        <w:tc>
          <w:tcPr>
            <w:tcW w:w="3969" w:type="dxa"/>
            <w:shd w:val="clear" w:color="auto" w:fill="D1BDDB" w:themeFill="accent3" w:themeFillTint="66"/>
            <w:vAlign w:val="center"/>
            <w:hideMark/>
          </w:tcPr>
          <w:p w14:paraId="7C307222" w14:textId="1010F9C8" w:rsidR="00D80208" w:rsidRPr="00221B1A" w:rsidRDefault="00D80208" w:rsidP="00221B1A">
            <w:pPr>
              <w:pStyle w:val="TableofAuthorities"/>
              <w:rPr>
                <w:rStyle w:val="Strong"/>
              </w:rPr>
            </w:pPr>
            <w:r w:rsidRPr="00221B1A">
              <w:rPr>
                <w:rStyle w:val="Strong"/>
              </w:rPr>
              <w:t>Non-recurrent expenses</w:t>
            </w:r>
          </w:p>
        </w:tc>
        <w:tc>
          <w:tcPr>
            <w:tcW w:w="1250" w:type="dxa"/>
            <w:shd w:val="clear" w:color="auto" w:fill="D1BDDB" w:themeFill="accent3" w:themeFillTint="66"/>
            <w:noWrap/>
            <w:vAlign w:val="center"/>
          </w:tcPr>
          <w:p w14:paraId="699775AA" w14:textId="1EAA5ABC" w:rsidR="00D80208" w:rsidRPr="00221B1A" w:rsidRDefault="00D80208" w:rsidP="00221B1A">
            <w:pPr>
              <w:pStyle w:val="TableofAuthorities"/>
              <w:rPr>
                <w:rStyle w:val="Strong"/>
              </w:rPr>
            </w:pPr>
          </w:p>
        </w:tc>
        <w:tc>
          <w:tcPr>
            <w:tcW w:w="1250" w:type="dxa"/>
            <w:shd w:val="clear" w:color="auto" w:fill="D1BDDB" w:themeFill="accent3" w:themeFillTint="66"/>
            <w:noWrap/>
            <w:vAlign w:val="center"/>
          </w:tcPr>
          <w:p w14:paraId="7289E993" w14:textId="05D38538" w:rsidR="00D80208" w:rsidRPr="00221B1A" w:rsidRDefault="00D80208" w:rsidP="00221B1A">
            <w:pPr>
              <w:pStyle w:val="TableofAuthorities"/>
              <w:rPr>
                <w:rStyle w:val="Strong"/>
              </w:rPr>
            </w:pPr>
          </w:p>
        </w:tc>
        <w:tc>
          <w:tcPr>
            <w:tcW w:w="1250" w:type="dxa"/>
            <w:shd w:val="clear" w:color="auto" w:fill="D1BDDB" w:themeFill="accent3" w:themeFillTint="66"/>
            <w:noWrap/>
            <w:vAlign w:val="center"/>
          </w:tcPr>
          <w:p w14:paraId="2FD29F0B" w14:textId="74589831" w:rsidR="00D80208" w:rsidRPr="00221B1A" w:rsidRDefault="00D80208" w:rsidP="00221B1A">
            <w:pPr>
              <w:pStyle w:val="TableofAuthorities"/>
              <w:rPr>
                <w:rStyle w:val="Strong"/>
              </w:rPr>
            </w:pPr>
          </w:p>
        </w:tc>
        <w:tc>
          <w:tcPr>
            <w:tcW w:w="1251" w:type="dxa"/>
            <w:shd w:val="clear" w:color="auto" w:fill="D1BDDB" w:themeFill="accent3" w:themeFillTint="66"/>
            <w:noWrap/>
            <w:vAlign w:val="center"/>
          </w:tcPr>
          <w:p w14:paraId="3E2C3F8A" w14:textId="5910CB6A" w:rsidR="00D80208" w:rsidRPr="00221B1A" w:rsidRDefault="00D80208" w:rsidP="00221B1A">
            <w:pPr>
              <w:pStyle w:val="TableofAuthorities"/>
              <w:rPr>
                <w:rStyle w:val="Strong"/>
              </w:rPr>
            </w:pPr>
          </w:p>
        </w:tc>
      </w:tr>
      <w:tr w:rsidR="00FA53B4" w:rsidRPr="005C23E7" w14:paraId="667FFA58" w14:textId="77777777" w:rsidTr="007C5522">
        <w:trPr>
          <w:trHeight w:val="340"/>
        </w:trPr>
        <w:tc>
          <w:tcPr>
            <w:tcW w:w="3969" w:type="dxa"/>
            <w:vAlign w:val="center"/>
            <w:hideMark/>
          </w:tcPr>
          <w:p w14:paraId="6B7CD1B5" w14:textId="3DF7BEDC" w:rsidR="00FA53B4" w:rsidRPr="00180727" w:rsidRDefault="00FA53B4" w:rsidP="00221B1A">
            <w:pPr>
              <w:pStyle w:val="Tabletextindent"/>
              <w:rPr>
                <w:lang w:eastAsia="en-AU"/>
              </w:rPr>
            </w:pPr>
            <w:r w:rsidRPr="00180727">
              <w:t>Fair value losses on financial assets</w:t>
            </w:r>
          </w:p>
        </w:tc>
        <w:tc>
          <w:tcPr>
            <w:tcW w:w="1250" w:type="dxa"/>
            <w:noWrap/>
            <w:vAlign w:val="center"/>
          </w:tcPr>
          <w:p w14:paraId="2E85F0DC" w14:textId="366CD528" w:rsidR="00FA53B4" w:rsidRPr="00221B1A" w:rsidRDefault="00FA53B4" w:rsidP="00221B1A">
            <w:pPr>
              <w:pStyle w:val="TableofAuthorities"/>
            </w:pPr>
            <w:r w:rsidRPr="00221B1A">
              <w:t>$0.01</w:t>
            </w:r>
          </w:p>
        </w:tc>
        <w:tc>
          <w:tcPr>
            <w:tcW w:w="1250" w:type="dxa"/>
            <w:noWrap/>
            <w:vAlign w:val="center"/>
          </w:tcPr>
          <w:p w14:paraId="6375F52C" w14:textId="3D8999BE" w:rsidR="00FA53B4" w:rsidRPr="00221B1A" w:rsidRDefault="00FA53B4" w:rsidP="00221B1A">
            <w:pPr>
              <w:pStyle w:val="TableofAuthorities"/>
            </w:pPr>
            <w:r w:rsidRPr="00221B1A">
              <w:t>$0.02</w:t>
            </w:r>
          </w:p>
        </w:tc>
        <w:tc>
          <w:tcPr>
            <w:tcW w:w="1250" w:type="dxa"/>
            <w:noWrap/>
            <w:vAlign w:val="center"/>
          </w:tcPr>
          <w:p w14:paraId="3F4B7D3D" w14:textId="2A327142" w:rsidR="00FA53B4" w:rsidRPr="00221B1A" w:rsidRDefault="00FA53B4" w:rsidP="00221B1A">
            <w:pPr>
              <w:pStyle w:val="TableofAuthorities"/>
            </w:pPr>
            <w:r w:rsidRPr="00221B1A">
              <w:t>$0.04</w:t>
            </w:r>
          </w:p>
        </w:tc>
        <w:tc>
          <w:tcPr>
            <w:tcW w:w="1251" w:type="dxa"/>
            <w:noWrap/>
            <w:vAlign w:val="center"/>
          </w:tcPr>
          <w:p w14:paraId="4E106859" w14:textId="001FEA21" w:rsidR="00FA53B4" w:rsidRPr="00221B1A" w:rsidRDefault="00FA53B4" w:rsidP="00221B1A">
            <w:pPr>
              <w:pStyle w:val="TableofAuthorities"/>
            </w:pPr>
            <w:r w:rsidRPr="00221B1A">
              <w:t>$0.02</w:t>
            </w:r>
          </w:p>
        </w:tc>
      </w:tr>
      <w:tr w:rsidR="00FA53B4" w:rsidRPr="005C23E7" w14:paraId="182BC906" w14:textId="77777777" w:rsidTr="007C5522">
        <w:trPr>
          <w:trHeight w:val="340"/>
        </w:trPr>
        <w:tc>
          <w:tcPr>
            <w:tcW w:w="3969" w:type="dxa"/>
            <w:vAlign w:val="center"/>
            <w:hideMark/>
          </w:tcPr>
          <w:p w14:paraId="56B3DDE8" w14:textId="17DBAE4F" w:rsidR="00FA53B4" w:rsidRPr="00180727" w:rsidRDefault="00FA53B4" w:rsidP="00221B1A">
            <w:pPr>
              <w:pStyle w:val="Tabletextindent"/>
              <w:rPr>
                <w:lang w:eastAsia="en-AU"/>
              </w:rPr>
            </w:pPr>
            <w:r w:rsidRPr="00180727">
              <w:t>Fair value loss / asset revaluation decreases on other assets</w:t>
            </w:r>
          </w:p>
        </w:tc>
        <w:tc>
          <w:tcPr>
            <w:tcW w:w="1250" w:type="dxa"/>
            <w:noWrap/>
            <w:vAlign w:val="center"/>
          </w:tcPr>
          <w:p w14:paraId="4D54E240" w14:textId="4C666275" w:rsidR="00FA53B4" w:rsidRPr="00221B1A" w:rsidRDefault="00FA53B4" w:rsidP="00221B1A">
            <w:pPr>
              <w:pStyle w:val="TableofAuthorities"/>
            </w:pPr>
            <w:r w:rsidRPr="00221B1A">
              <w:t>$0.26</w:t>
            </w:r>
          </w:p>
        </w:tc>
        <w:tc>
          <w:tcPr>
            <w:tcW w:w="1250" w:type="dxa"/>
            <w:noWrap/>
            <w:vAlign w:val="center"/>
          </w:tcPr>
          <w:p w14:paraId="4C788A57" w14:textId="29134624" w:rsidR="00FA53B4" w:rsidRPr="00221B1A" w:rsidRDefault="00FA53B4" w:rsidP="00221B1A">
            <w:pPr>
              <w:pStyle w:val="TableofAuthorities"/>
            </w:pPr>
            <w:r w:rsidRPr="00221B1A">
              <w:t>$0.15</w:t>
            </w:r>
          </w:p>
        </w:tc>
        <w:tc>
          <w:tcPr>
            <w:tcW w:w="1250" w:type="dxa"/>
            <w:noWrap/>
            <w:vAlign w:val="center"/>
          </w:tcPr>
          <w:p w14:paraId="47600452" w14:textId="59701514" w:rsidR="00FA53B4" w:rsidRPr="00221B1A" w:rsidRDefault="00FA53B4" w:rsidP="00221B1A">
            <w:pPr>
              <w:pStyle w:val="TableofAuthorities"/>
            </w:pPr>
            <w:r w:rsidRPr="00221B1A">
              <w:t>$0.00</w:t>
            </w:r>
          </w:p>
        </w:tc>
        <w:tc>
          <w:tcPr>
            <w:tcW w:w="1251" w:type="dxa"/>
            <w:noWrap/>
            <w:vAlign w:val="center"/>
          </w:tcPr>
          <w:p w14:paraId="49929A07" w14:textId="6F505B0B" w:rsidR="00FA53B4" w:rsidRPr="00221B1A" w:rsidRDefault="00FA53B4" w:rsidP="00221B1A">
            <w:pPr>
              <w:pStyle w:val="TableofAuthorities"/>
            </w:pPr>
            <w:r w:rsidRPr="00221B1A">
              <w:t>$0.19</w:t>
            </w:r>
          </w:p>
        </w:tc>
      </w:tr>
      <w:tr w:rsidR="00FA53B4" w:rsidRPr="005C23E7" w14:paraId="1B36EA28" w14:textId="77777777" w:rsidTr="007C5522">
        <w:trPr>
          <w:trHeight w:val="340"/>
        </w:trPr>
        <w:tc>
          <w:tcPr>
            <w:tcW w:w="3969" w:type="dxa"/>
            <w:vAlign w:val="center"/>
            <w:hideMark/>
          </w:tcPr>
          <w:p w14:paraId="62CBB3C9" w14:textId="561A7C9F" w:rsidR="00FA53B4" w:rsidRPr="00180727" w:rsidRDefault="00FA53B4" w:rsidP="00221B1A">
            <w:pPr>
              <w:pStyle w:val="Tabletextindent"/>
              <w:rPr>
                <w:lang w:eastAsia="en-AU"/>
              </w:rPr>
            </w:pPr>
            <w:r w:rsidRPr="00180727">
              <w:t>Amortisation / impairment of bed licenses</w:t>
            </w:r>
          </w:p>
        </w:tc>
        <w:tc>
          <w:tcPr>
            <w:tcW w:w="1250" w:type="dxa"/>
            <w:noWrap/>
            <w:vAlign w:val="center"/>
          </w:tcPr>
          <w:p w14:paraId="3BBD003C" w14:textId="3A68363D" w:rsidR="00FA53B4" w:rsidRPr="00221B1A" w:rsidRDefault="00FA53B4" w:rsidP="00221B1A">
            <w:pPr>
              <w:pStyle w:val="TableofAuthorities"/>
            </w:pPr>
            <w:r w:rsidRPr="00221B1A">
              <w:t>$2.36</w:t>
            </w:r>
          </w:p>
        </w:tc>
        <w:tc>
          <w:tcPr>
            <w:tcW w:w="1250" w:type="dxa"/>
            <w:noWrap/>
            <w:vAlign w:val="center"/>
          </w:tcPr>
          <w:p w14:paraId="5CBECBF2" w14:textId="4D3A68FB" w:rsidR="00FA53B4" w:rsidRPr="00221B1A" w:rsidRDefault="00FA53B4" w:rsidP="00221B1A">
            <w:pPr>
              <w:pStyle w:val="TableofAuthorities"/>
            </w:pPr>
            <w:r w:rsidRPr="00221B1A">
              <w:t>$0.14</w:t>
            </w:r>
          </w:p>
        </w:tc>
        <w:tc>
          <w:tcPr>
            <w:tcW w:w="1250" w:type="dxa"/>
            <w:noWrap/>
            <w:vAlign w:val="center"/>
          </w:tcPr>
          <w:p w14:paraId="1EA2EE10" w14:textId="528B680B" w:rsidR="00FA53B4" w:rsidRPr="00221B1A" w:rsidRDefault="00FA53B4" w:rsidP="00221B1A">
            <w:pPr>
              <w:pStyle w:val="TableofAuthorities"/>
            </w:pPr>
            <w:r w:rsidRPr="00221B1A">
              <w:t>$0.03</w:t>
            </w:r>
          </w:p>
        </w:tc>
        <w:tc>
          <w:tcPr>
            <w:tcW w:w="1251" w:type="dxa"/>
            <w:noWrap/>
            <w:vAlign w:val="center"/>
          </w:tcPr>
          <w:p w14:paraId="6B93ABE9" w14:textId="69373208" w:rsidR="00FA53B4" w:rsidRPr="00221B1A" w:rsidRDefault="00FA53B4" w:rsidP="00221B1A">
            <w:pPr>
              <w:pStyle w:val="TableofAuthorities"/>
            </w:pPr>
            <w:r w:rsidRPr="00221B1A">
              <w:t>$0.97</w:t>
            </w:r>
          </w:p>
        </w:tc>
      </w:tr>
      <w:tr w:rsidR="00FA53B4" w:rsidRPr="005C23E7" w14:paraId="36A6CD1A" w14:textId="77777777" w:rsidTr="007C5522">
        <w:trPr>
          <w:trHeight w:val="340"/>
        </w:trPr>
        <w:tc>
          <w:tcPr>
            <w:tcW w:w="3969" w:type="dxa"/>
            <w:vAlign w:val="center"/>
            <w:hideMark/>
          </w:tcPr>
          <w:p w14:paraId="24C1B236" w14:textId="14C422E6" w:rsidR="00FA53B4" w:rsidRPr="00180727" w:rsidRDefault="00FA53B4" w:rsidP="00221B1A">
            <w:pPr>
              <w:pStyle w:val="Tabletextindent"/>
              <w:rPr>
                <w:lang w:eastAsia="en-AU"/>
              </w:rPr>
            </w:pPr>
            <w:r w:rsidRPr="00180727">
              <w:t>Impairment loss</w:t>
            </w:r>
          </w:p>
        </w:tc>
        <w:tc>
          <w:tcPr>
            <w:tcW w:w="1250" w:type="dxa"/>
            <w:noWrap/>
            <w:vAlign w:val="center"/>
          </w:tcPr>
          <w:p w14:paraId="35DE8581" w14:textId="35060D1A" w:rsidR="00FA53B4" w:rsidRPr="00221B1A" w:rsidRDefault="00FA53B4" w:rsidP="00221B1A">
            <w:pPr>
              <w:pStyle w:val="TableofAuthorities"/>
            </w:pPr>
            <w:r w:rsidRPr="00221B1A">
              <w:t>$0.42</w:t>
            </w:r>
          </w:p>
        </w:tc>
        <w:tc>
          <w:tcPr>
            <w:tcW w:w="1250" w:type="dxa"/>
            <w:noWrap/>
            <w:vAlign w:val="center"/>
          </w:tcPr>
          <w:p w14:paraId="34B46F12" w14:textId="3A0B4CBE" w:rsidR="00FA53B4" w:rsidRPr="00221B1A" w:rsidRDefault="00FA53B4" w:rsidP="00221B1A">
            <w:pPr>
              <w:pStyle w:val="TableofAuthorities"/>
            </w:pPr>
            <w:r w:rsidRPr="00221B1A">
              <w:t>$0.42</w:t>
            </w:r>
          </w:p>
        </w:tc>
        <w:tc>
          <w:tcPr>
            <w:tcW w:w="1250" w:type="dxa"/>
            <w:noWrap/>
            <w:vAlign w:val="center"/>
          </w:tcPr>
          <w:p w14:paraId="0915CAC7" w14:textId="3849321D" w:rsidR="00FA53B4" w:rsidRPr="00221B1A" w:rsidRDefault="00FA53B4" w:rsidP="00221B1A">
            <w:pPr>
              <w:pStyle w:val="TableofAuthorities"/>
            </w:pPr>
            <w:r w:rsidRPr="00221B1A">
              <w:t>$0.00</w:t>
            </w:r>
          </w:p>
        </w:tc>
        <w:tc>
          <w:tcPr>
            <w:tcW w:w="1251" w:type="dxa"/>
            <w:noWrap/>
            <w:vAlign w:val="center"/>
          </w:tcPr>
          <w:p w14:paraId="2410E17A" w14:textId="07A71ADC" w:rsidR="00FA53B4" w:rsidRPr="00221B1A" w:rsidRDefault="00FA53B4" w:rsidP="00221B1A">
            <w:pPr>
              <w:pStyle w:val="TableofAuthorities"/>
            </w:pPr>
            <w:r w:rsidRPr="00221B1A">
              <w:t>$0.41</w:t>
            </w:r>
          </w:p>
        </w:tc>
      </w:tr>
      <w:tr w:rsidR="00FA53B4" w:rsidRPr="005C23E7" w14:paraId="437AA811" w14:textId="77777777" w:rsidTr="007C5522">
        <w:trPr>
          <w:trHeight w:val="340"/>
        </w:trPr>
        <w:tc>
          <w:tcPr>
            <w:tcW w:w="3969" w:type="dxa"/>
            <w:vAlign w:val="center"/>
            <w:hideMark/>
          </w:tcPr>
          <w:p w14:paraId="381738BC" w14:textId="73E21EA1" w:rsidR="00FA53B4" w:rsidRPr="00180727" w:rsidRDefault="00FA53B4" w:rsidP="00221B1A">
            <w:pPr>
              <w:pStyle w:val="Tabletextindent"/>
              <w:rPr>
                <w:lang w:eastAsia="en-AU"/>
              </w:rPr>
            </w:pPr>
            <w:r w:rsidRPr="00180727">
              <w:t>Realised losses on disposal of assets</w:t>
            </w:r>
          </w:p>
        </w:tc>
        <w:tc>
          <w:tcPr>
            <w:tcW w:w="1250" w:type="dxa"/>
            <w:noWrap/>
            <w:vAlign w:val="center"/>
          </w:tcPr>
          <w:p w14:paraId="6DE8596A" w14:textId="0A019224" w:rsidR="00FA53B4" w:rsidRPr="00221B1A" w:rsidRDefault="00FA53B4" w:rsidP="00221B1A">
            <w:pPr>
              <w:pStyle w:val="TableofAuthorities"/>
            </w:pPr>
            <w:r w:rsidRPr="00221B1A">
              <w:t>$0.08</w:t>
            </w:r>
          </w:p>
        </w:tc>
        <w:tc>
          <w:tcPr>
            <w:tcW w:w="1250" w:type="dxa"/>
            <w:noWrap/>
            <w:vAlign w:val="center"/>
          </w:tcPr>
          <w:p w14:paraId="05BB1E8A" w14:textId="14781A2C" w:rsidR="00FA53B4" w:rsidRPr="00221B1A" w:rsidRDefault="00FA53B4" w:rsidP="00221B1A">
            <w:pPr>
              <w:pStyle w:val="TableofAuthorities"/>
            </w:pPr>
            <w:r w:rsidRPr="00221B1A">
              <w:t>$0.44</w:t>
            </w:r>
          </w:p>
        </w:tc>
        <w:tc>
          <w:tcPr>
            <w:tcW w:w="1250" w:type="dxa"/>
            <w:noWrap/>
            <w:vAlign w:val="center"/>
          </w:tcPr>
          <w:p w14:paraId="768F3E50" w14:textId="729B9FB5" w:rsidR="00FA53B4" w:rsidRPr="00221B1A" w:rsidRDefault="00FA53B4" w:rsidP="00221B1A">
            <w:pPr>
              <w:pStyle w:val="TableofAuthorities"/>
            </w:pPr>
            <w:r w:rsidRPr="00221B1A">
              <w:t>$0.02</w:t>
            </w:r>
          </w:p>
        </w:tc>
        <w:tc>
          <w:tcPr>
            <w:tcW w:w="1251" w:type="dxa"/>
            <w:noWrap/>
            <w:vAlign w:val="center"/>
          </w:tcPr>
          <w:p w14:paraId="70568D61" w14:textId="6DEEEE63" w:rsidR="00FA53B4" w:rsidRPr="00221B1A" w:rsidRDefault="00FA53B4" w:rsidP="00221B1A">
            <w:pPr>
              <w:pStyle w:val="TableofAuthorities"/>
            </w:pPr>
            <w:r w:rsidRPr="00221B1A">
              <w:t>$0.30</w:t>
            </w:r>
          </w:p>
        </w:tc>
      </w:tr>
      <w:tr w:rsidR="00FA53B4" w:rsidRPr="005C23E7" w14:paraId="1D5EE1D2" w14:textId="77777777" w:rsidTr="007C5522">
        <w:trPr>
          <w:trHeight w:val="340"/>
        </w:trPr>
        <w:tc>
          <w:tcPr>
            <w:tcW w:w="3969" w:type="dxa"/>
            <w:vAlign w:val="center"/>
            <w:hideMark/>
          </w:tcPr>
          <w:p w14:paraId="538E6852" w14:textId="32D09D68" w:rsidR="00FA53B4" w:rsidRPr="00180727" w:rsidRDefault="00FA53B4" w:rsidP="00221B1A">
            <w:pPr>
              <w:pStyle w:val="Tabletextindent"/>
              <w:rPr>
                <w:lang w:eastAsia="en-AU"/>
              </w:rPr>
            </w:pPr>
            <w:r w:rsidRPr="00180727">
              <w:t>Effect of adoption of AASB</w:t>
            </w:r>
            <w:r>
              <w:t xml:space="preserve"> </w:t>
            </w:r>
            <w:r w:rsidRPr="00180727">
              <w:t>16 leases – RADs only</w:t>
            </w:r>
          </w:p>
        </w:tc>
        <w:tc>
          <w:tcPr>
            <w:tcW w:w="1250" w:type="dxa"/>
            <w:noWrap/>
            <w:vAlign w:val="center"/>
          </w:tcPr>
          <w:p w14:paraId="1944EAF5" w14:textId="5D544A07" w:rsidR="00FA53B4" w:rsidRPr="00221B1A" w:rsidRDefault="00FA53B4" w:rsidP="00221B1A">
            <w:pPr>
              <w:pStyle w:val="TableofAuthorities"/>
            </w:pPr>
            <w:r w:rsidRPr="00221B1A">
              <w:t>$31.76</w:t>
            </w:r>
          </w:p>
        </w:tc>
        <w:tc>
          <w:tcPr>
            <w:tcW w:w="1250" w:type="dxa"/>
            <w:noWrap/>
            <w:vAlign w:val="center"/>
          </w:tcPr>
          <w:p w14:paraId="03F67254" w14:textId="368F669D" w:rsidR="00FA53B4" w:rsidRPr="00221B1A" w:rsidRDefault="00FA53B4" w:rsidP="00221B1A">
            <w:pPr>
              <w:pStyle w:val="TableofAuthorities"/>
            </w:pPr>
            <w:r w:rsidRPr="00221B1A">
              <w:t>$15.51</w:t>
            </w:r>
          </w:p>
        </w:tc>
        <w:tc>
          <w:tcPr>
            <w:tcW w:w="1250" w:type="dxa"/>
            <w:noWrap/>
            <w:vAlign w:val="center"/>
          </w:tcPr>
          <w:p w14:paraId="208CB245" w14:textId="2CA15804" w:rsidR="00FA53B4" w:rsidRPr="00221B1A" w:rsidRDefault="00FA53B4" w:rsidP="00221B1A">
            <w:pPr>
              <w:pStyle w:val="TableofAuthorities"/>
            </w:pPr>
            <w:r w:rsidRPr="00221B1A">
              <w:t>$1.14</w:t>
            </w:r>
          </w:p>
        </w:tc>
        <w:tc>
          <w:tcPr>
            <w:tcW w:w="1251" w:type="dxa"/>
            <w:noWrap/>
            <w:vAlign w:val="center"/>
          </w:tcPr>
          <w:p w14:paraId="509FCBEB" w14:textId="39B0E799" w:rsidR="00FA53B4" w:rsidRPr="00221B1A" w:rsidRDefault="00FA53B4" w:rsidP="00221B1A">
            <w:pPr>
              <w:pStyle w:val="TableofAuthorities"/>
            </w:pPr>
            <w:r w:rsidRPr="00221B1A">
              <w:t>$21.12</w:t>
            </w:r>
          </w:p>
        </w:tc>
      </w:tr>
      <w:tr w:rsidR="00FA53B4" w:rsidRPr="005C23E7" w14:paraId="435BA1D1" w14:textId="77777777" w:rsidTr="007C5522">
        <w:trPr>
          <w:trHeight w:val="340"/>
        </w:trPr>
        <w:tc>
          <w:tcPr>
            <w:tcW w:w="3969" w:type="dxa"/>
            <w:vAlign w:val="center"/>
            <w:hideMark/>
          </w:tcPr>
          <w:p w14:paraId="5C09FAE5" w14:textId="22281BDA" w:rsidR="00FA53B4" w:rsidRPr="00180727" w:rsidRDefault="00FA53B4" w:rsidP="00221B1A">
            <w:pPr>
              <w:pStyle w:val="Tabletextindent"/>
              <w:rPr>
                <w:lang w:eastAsia="en-AU"/>
              </w:rPr>
            </w:pPr>
            <w:r w:rsidRPr="00180727">
              <w:t>Other non-recurrent expenses</w:t>
            </w:r>
          </w:p>
        </w:tc>
        <w:tc>
          <w:tcPr>
            <w:tcW w:w="1250" w:type="dxa"/>
            <w:noWrap/>
            <w:vAlign w:val="center"/>
          </w:tcPr>
          <w:p w14:paraId="05EB1995" w14:textId="058131A3" w:rsidR="00FA53B4" w:rsidRPr="00221B1A" w:rsidRDefault="00FA53B4" w:rsidP="00221B1A">
            <w:pPr>
              <w:pStyle w:val="TableofAuthorities"/>
            </w:pPr>
            <w:r w:rsidRPr="00221B1A">
              <w:t>$3.31</w:t>
            </w:r>
          </w:p>
        </w:tc>
        <w:tc>
          <w:tcPr>
            <w:tcW w:w="1250" w:type="dxa"/>
            <w:noWrap/>
            <w:vAlign w:val="center"/>
          </w:tcPr>
          <w:p w14:paraId="27411C4F" w14:textId="3A8DCD2B" w:rsidR="00FA53B4" w:rsidRPr="00221B1A" w:rsidRDefault="00FA53B4" w:rsidP="00221B1A">
            <w:pPr>
              <w:pStyle w:val="TableofAuthorities"/>
            </w:pPr>
            <w:r w:rsidRPr="00221B1A">
              <w:t>$2.59</w:t>
            </w:r>
          </w:p>
        </w:tc>
        <w:tc>
          <w:tcPr>
            <w:tcW w:w="1250" w:type="dxa"/>
            <w:noWrap/>
            <w:vAlign w:val="center"/>
          </w:tcPr>
          <w:p w14:paraId="07E7B880" w14:textId="6787DBDA" w:rsidR="00FA53B4" w:rsidRPr="00221B1A" w:rsidRDefault="00FA53B4" w:rsidP="00221B1A">
            <w:pPr>
              <w:pStyle w:val="TableofAuthorities"/>
            </w:pPr>
            <w:r w:rsidRPr="00221B1A">
              <w:t>$1.09</w:t>
            </w:r>
          </w:p>
        </w:tc>
        <w:tc>
          <w:tcPr>
            <w:tcW w:w="1251" w:type="dxa"/>
            <w:noWrap/>
            <w:vAlign w:val="center"/>
          </w:tcPr>
          <w:p w14:paraId="5F9DCA02" w14:textId="3B69C401" w:rsidR="00FA53B4" w:rsidRPr="00221B1A" w:rsidRDefault="00FA53B4" w:rsidP="00221B1A">
            <w:pPr>
              <w:pStyle w:val="TableofAuthorities"/>
            </w:pPr>
            <w:r w:rsidRPr="00221B1A">
              <w:t>$2.81</w:t>
            </w:r>
          </w:p>
        </w:tc>
      </w:tr>
      <w:tr w:rsidR="00FA53B4" w:rsidRPr="005C23E7" w14:paraId="245F2276" w14:textId="77777777" w:rsidTr="007C5522">
        <w:trPr>
          <w:trHeight w:val="340"/>
        </w:trPr>
        <w:tc>
          <w:tcPr>
            <w:tcW w:w="3969" w:type="dxa"/>
            <w:shd w:val="clear" w:color="000000" w:fill="D8DADA"/>
            <w:vAlign w:val="center"/>
            <w:hideMark/>
          </w:tcPr>
          <w:p w14:paraId="2D5BA8C4" w14:textId="4D79FDAF" w:rsidR="00FA53B4" w:rsidRPr="00221B1A" w:rsidRDefault="00FA53B4" w:rsidP="00221B1A">
            <w:pPr>
              <w:pStyle w:val="TableofAuthorities"/>
              <w:rPr>
                <w:rStyle w:val="Strong"/>
              </w:rPr>
            </w:pPr>
            <w:r w:rsidRPr="00221B1A">
              <w:rPr>
                <w:rStyle w:val="Strong"/>
              </w:rPr>
              <w:t>Total non-recurrent expenses</w:t>
            </w:r>
          </w:p>
        </w:tc>
        <w:tc>
          <w:tcPr>
            <w:tcW w:w="1250" w:type="dxa"/>
            <w:shd w:val="clear" w:color="000000" w:fill="D8DADA"/>
            <w:noWrap/>
            <w:vAlign w:val="center"/>
          </w:tcPr>
          <w:p w14:paraId="306638E0" w14:textId="5669AB18" w:rsidR="00FA53B4" w:rsidRPr="00221B1A" w:rsidRDefault="00FA53B4" w:rsidP="00221B1A">
            <w:pPr>
              <w:pStyle w:val="TableofAuthorities"/>
              <w:rPr>
                <w:rStyle w:val="Strong"/>
              </w:rPr>
            </w:pPr>
            <w:r w:rsidRPr="00221B1A">
              <w:rPr>
                <w:rStyle w:val="Strong"/>
              </w:rPr>
              <w:t>$38.20</w:t>
            </w:r>
          </w:p>
        </w:tc>
        <w:tc>
          <w:tcPr>
            <w:tcW w:w="1250" w:type="dxa"/>
            <w:shd w:val="clear" w:color="000000" w:fill="D8DADA"/>
            <w:noWrap/>
            <w:vAlign w:val="center"/>
          </w:tcPr>
          <w:p w14:paraId="5CA0C2C3" w14:textId="5323E246" w:rsidR="00FA53B4" w:rsidRPr="00221B1A" w:rsidRDefault="00FA53B4" w:rsidP="00221B1A">
            <w:pPr>
              <w:pStyle w:val="TableofAuthorities"/>
              <w:rPr>
                <w:rStyle w:val="Strong"/>
              </w:rPr>
            </w:pPr>
            <w:r w:rsidRPr="00221B1A">
              <w:rPr>
                <w:rStyle w:val="Strong"/>
              </w:rPr>
              <w:t>$19.28</w:t>
            </w:r>
          </w:p>
        </w:tc>
        <w:tc>
          <w:tcPr>
            <w:tcW w:w="1250" w:type="dxa"/>
            <w:shd w:val="clear" w:color="000000" w:fill="D8DADA"/>
            <w:noWrap/>
            <w:vAlign w:val="center"/>
          </w:tcPr>
          <w:p w14:paraId="1E5CA76E" w14:textId="4EC6DB9D" w:rsidR="00FA53B4" w:rsidRPr="00221B1A" w:rsidRDefault="00FA53B4" w:rsidP="00221B1A">
            <w:pPr>
              <w:pStyle w:val="TableofAuthorities"/>
              <w:rPr>
                <w:rStyle w:val="Strong"/>
              </w:rPr>
            </w:pPr>
            <w:r w:rsidRPr="00221B1A">
              <w:rPr>
                <w:rStyle w:val="Strong"/>
              </w:rPr>
              <w:t>$2.32</w:t>
            </w:r>
          </w:p>
        </w:tc>
        <w:tc>
          <w:tcPr>
            <w:tcW w:w="1251" w:type="dxa"/>
            <w:shd w:val="clear" w:color="000000" w:fill="D8DADA"/>
            <w:noWrap/>
            <w:vAlign w:val="center"/>
          </w:tcPr>
          <w:p w14:paraId="638FF2B6" w14:textId="6E1FA2E7" w:rsidR="00FA53B4" w:rsidRPr="00221B1A" w:rsidRDefault="00FA53B4" w:rsidP="00221B1A">
            <w:pPr>
              <w:pStyle w:val="TableofAuthorities"/>
              <w:rPr>
                <w:rStyle w:val="Strong"/>
              </w:rPr>
            </w:pPr>
            <w:r w:rsidRPr="00221B1A">
              <w:rPr>
                <w:rStyle w:val="Strong"/>
              </w:rPr>
              <w:t>$25.80</w:t>
            </w:r>
          </w:p>
        </w:tc>
      </w:tr>
      <w:tr w:rsidR="00FA53B4" w:rsidRPr="005C23E7" w14:paraId="10FC83AF" w14:textId="77777777" w:rsidTr="007C5522">
        <w:trPr>
          <w:trHeight w:val="340"/>
        </w:trPr>
        <w:tc>
          <w:tcPr>
            <w:tcW w:w="3969" w:type="dxa"/>
            <w:shd w:val="clear" w:color="000000" w:fill="D8DADA"/>
            <w:vAlign w:val="center"/>
            <w:hideMark/>
          </w:tcPr>
          <w:p w14:paraId="70B9C362" w14:textId="5F475D18" w:rsidR="00FA53B4" w:rsidRPr="00221B1A" w:rsidRDefault="00FA53B4" w:rsidP="00221B1A">
            <w:pPr>
              <w:pStyle w:val="TableofAuthorities"/>
              <w:rPr>
                <w:rStyle w:val="Strong"/>
              </w:rPr>
            </w:pPr>
            <w:r w:rsidRPr="00221B1A">
              <w:rPr>
                <w:rStyle w:val="Strong"/>
              </w:rPr>
              <w:t>Total expenses</w:t>
            </w:r>
          </w:p>
        </w:tc>
        <w:tc>
          <w:tcPr>
            <w:tcW w:w="1250" w:type="dxa"/>
            <w:shd w:val="clear" w:color="000000" w:fill="D8DADA"/>
            <w:noWrap/>
            <w:vAlign w:val="center"/>
          </w:tcPr>
          <w:p w14:paraId="2189817C" w14:textId="3CC6490F" w:rsidR="00FA53B4" w:rsidRPr="00221B1A" w:rsidRDefault="00FA53B4" w:rsidP="00221B1A">
            <w:pPr>
              <w:pStyle w:val="TableofAuthorities"/>
              <w:rPr>
                <w:rStyle w:val="Strong"/>
              </w:rPr>
            </w:pPr>
            <w:r w:rsidRPr="00221B1A">
              <w:rPr>
                <w:rStyle w:val="Strong"/>
              </w:rPr>
              <w:t>$450.49</w:t>
            </w:r>
          </w:p>
        </w:tc>
        <w:tc>
          <w:tcPr>
            <w:tcW w:w="1250" w:type="dxa"/>
            <w:shd w:val="clear" w:color="000000" w:fill="D8DADA"/>
            <w:noWrap/>
            <w:vAlign w:val="center"/>
          </w:tcPr>
          <w:p w14:paraId="333947B1" w14:textId="412E9F6C" w:rsidR="00FA53B4" w:rsidRPr="00221B1A" w:rsidRDefault="00FA53B4" w:rsidP="00221B1A">
            <w:pPr>
              <w:pStyle w:val="TableofAuthorities"/>
              <w:rPr>
                <w:rStyle w:val="Strong"/>
              </w:rPr>
            </w:pPr>
            <w:r w:rsidRPr="00221B1A">
              <w:rPr>
                <w:rStyle w:val="Strong"/>
              </w:rPr>
              <w:t>$454.10</w:t>
            </w:r>
          </w:p>
        </w:tc>
        <w:tc>
          <w:tcPr>
            <w:tcW w:w="1250" w:type="dxa"/>
            <w:shd w:val="clear" w:color="000000" w:fill="D8DADA"/>
            <w:noWrap/>
            <w:vAlign w:val="center"/>
          </w:tcPr>
          <w:p w14:paraId="37801C61" w14:textId="0059CAC6" w:rsidR="00FA53B4" w:rsidRPr="00221B1A" w:rsidRDefault="00FA53B4" w:rsidP="00221B1A">
            <w:pPr>
              <w:pStyle w:val="TableofAuthorities"/>
              <w:rPr>
                <w:rStyle w:val="Strong"/>
              </w:rPr>
            </w:pPr>
            <w:r w:rsidRPr="00221B1A">
              <w:rPr>
                <w:rStyle w:val="Strong"/>
              </w:rPr>
              <w:t>$595.26</w:t>
            </w:r>
          </w:p>
        </w:tc>
        <w:tc>
          <w:tcPr>
            <w:tcW w:w="1251" w:type="dxa"/>
            <w:shd w:val="clear" w:color="000000" w:fill="D8DADA"/>
            <w:noWrap/>
            <w:vAlign w:val="center"/>
          </w:tcPr>
          <w:p w14:paraId="48CD8F3A" w14:textId="099E6B92" w:rsidR="00FA53B4" w:rsidRPr="00221B1A" w:rsidRDefault="00FA53B4" w:rsidP="00221B1A">
            <w:pPr>
              <w:pStyle w:val="TableofAuthorities"/>
              <w:rPr>
                <w:rStyle w:val="Strong"/>
              </w:rPr>
            </w:pPr>
            <w:r w:rsidRPr="00221B1A">
              <w:rPr>
                <w:rStyle w:val="Strong"/>
              </w:rPr>
              <w:t>$457.30</w:t>
            </w:r>
          </w:p>
        </w:tc>
      </w:tr>
      <w:tr w:rsidR="00FA53B4" w:rsidRPr="005C23E7" w14:paraId="16136FE5" w14:textId="77777777" w:rsidTr="007C5522">
        <w:trPr>
          <w:trHeight w:val="340"/>
        </w:trPr>
        <w:tc>
          <w:tcPr>
            <w:tcW w:w="3969" w:type="dxa"/>
            <w:shd w:val="clear" w:color="auto" w:fill="D8DBDB" w:themeFill="background1" w:themeFillShade="E6"/>
            <w:vAlign w:val="center"/>
            <w:hideMark/>
          </w:tcPr>
          <w:p w14:paraId="42547B5C" w14:textId="77CF90C7" w:rsidR="00FA53B4" w:rsidRPr="00221B1A" w:rsidRDefault="00FA53B4" w:rsidP="00221B1A">
            <w:pPr>
              <w:pStyle w:val="TableofAuthorities"/>
              <w:rPr>
                <w:rStyle w:val="Strong"/>
              </w:rPr>
            </w:pPr>
            <w:r w:rsidRPr="00221B1A">
              <w:rPr>
                <w:rStyle w:val="Strong"/>
              </w:rPr>
              <w:t>NPBT</w:t>
            </w:r>
          </w:p>
        </w:tc>
        <w:tc>
          <w:tcPr>
            <w:tcW w:w="1250" w:type="dxa"/>
            <w:shd w:val="clear" w:color="auto" w:fill="D8DBDB" w:themeFill="background1" w:themeFillShade="E6"/>
            <w:noWrap/>
            <w:vAlign w:val="center"/>
          </w:tcPr>
          <w:p w14:paraId="3E0D4766" w14:textId="719836AE" w:rsidR="00FA53B4" w:rsidRPr="00221B1A" w:rsidRDefault="00FA53B4" w:rsidP="00221B1A">
            <w:pPr>
              <w:pStyle w:val="TableofAuthorities"/>
              <w:rPr>
                <w:rStyle w:val="Strong"/>
              </w:rPr>
            </w:pPr>
            <w:r w:rsidRPr="00221B1A">
              <w:rPr>
                <w:rStyle w:val="Strong"/>
              </w:rPr>
              <w:t>$22.44</w:t>
            </w:r>
          </w:p>
        </w:tc>
        <w:tc>
          <w:tcPr>
            <w:tcW w:w="1250" w:type="dxa"/>
            <w:shd w:val="clear" w:color="auto" w:fill="D8DBDB" w:themeFill="background1" w:themeFillShade="E6"/>
            <w:noWrap/>
            <w:vAlign w:val="center"/>
          </w:tcPr>
          <w:p w14:paraId="1E78D8C4" w14:textId="1BACCD6F" w:rsidR="00FA53B4" w:rsidRPr="00221B1A" w:rsidRDefault="00FA53B4" w:rsidP="00221B1A">
            <w:pPr>
              <w:pStyle w:val="TableofAuthorities"/>
              <w:rPr>
                <w:rStyle w:val="Strong"/>
              </w:rPr>
            </w:pPr>
            <w:r w:rsidRPr="00221B1A">
              <w:rPr>
                <w:rStyle w:val="Strong"/>
              </w:rPr>
              <w:t>$6.35</w:t>
            </w:r>
          </w:p>
        </w:tc>
        <w:tc>
          <w:tcPr>
            <w:tcW w:w="1250" w:type="dxa"/>
            <w:shd w:val="clear" w:color="auto" w:fill="D8DBDB" w:themeFill="background1" w:themeFillShade="E6"/>
            <w:noWrap/>
            <w:vAlign w:val="center"/>
          </w:tcPr>
          <w:p w14:paraId="1D20A056" w14:textId="1060612F" w:rsidR="00FA53B4" w:rsidRPr="00221B1A" w:rsidRDefault="00FA53B4" w:rsidP="00221B1A">
            <w:pPr>
              <w:pStyle w:val="TableofAuthorities"/>
              <w:rPr>
                <w:rStyle w:val="Strong"/>
              </w:rPr>
            </w:pPr>
            <w:r w:rsidRPr="00221B1A">
              <w:rPr>
                <w:rStyle w:val="Strong"/>
              </w:rPr>
              <w:t>$1.69</w:t>
            </w:r>
          </w:p>
        </w:tc>
        <w:tc>
          <w:tcPr>
            <w:tcW w:w="1251" w:type="dxa"/>
            <w:shd w:val="clear" w:color="auto" w:fill="D8DBDB" w:themeFill="background1" w:themeFillShade="E6"/>
            <w:noWrap/>
            <w:vAlign w:val="center"/>
          </w:tcPr>
          <w:p w14:paraId="07B3C183" w14:textId="40EAEBFB" w:rsidR="00FA53B4" w:rsidRPr="00221B1A" w:rsidRDefault="00FA53B4" w:rsidP="00221B1A">
            <w:pPr>
              <w:pStyle w:val="TableofAuthorities"/>
              <w:rPr>
                <w:rStyle w:val="Strong"/>
              </w:rPr>
            </w:pPr>
            <w:r w:rsidRPr="00221B1A">
              <w:rPr>
                <w:rStyle w:val="Strong"/>
              </w:rPr>
              <w:t>$12.21</w:t>
            </w:r>
          </w:p>
        </w:tc>
      </w:tr>
    </w:tbl>
    <w:p w14:paraId="21B7AEB8" w14:textId="1EB68AA2" w:rsidR="001740AD" w:rsidRPr="001A6CB1" w:rsidRDefault="001740AD" w:rsidP="001A6CB1">
      <w:r w:rsidRPr="001A6CB1">
        <w:br w:type="page"/>
      </w:r>
    </w:p>
    <w:p w14:paraId="4579D89E" w14:textId="77777777" w:rsidR="00C13360" w:rsidRPr="005C23E7" w:rsidRDefault="00C13360" w:rsidP="009F09B1">
      <w:pPr>
        <w:pStyle w:val="Heading2nonumberspurple"/>
      </w:pPr>
      <w:bookmarkStart w:id="253" w:name="AppendixD"/>
      <w:bookmarkStart w:id="254" w:name="_Toc232604911"/>
      <w:bookmarkStart w:id="255" w:name="_Toc232605259"/>
      <w:bookmarkEnd w:id="253"/>
      <w:r w:rsidRPr="005C23E7" w:rsidDel="00F3566D">
        <w:t xml:space="preserve">Appendix </w:t>
      </w:r>
      <w:r>
        <w:t>D</w:t>
      </w:r>
      <w:bookmarkEnd w:id="254"/>
      <w:bookmarkEnd w:id="255"/>
    </w:p>
    <w:p w14:paraId="6E77F21F" w14:textId="59C69C08" w:rsidR="00C13360" w:rsidRPr="00AC2B2B" w:rsidRDefault="00C13360" w:rsidP="00C13360">
      <w:pPr>
        <w:pStyle w:val="Caption"/>
      </w:pPr>
      <w:r w:rsidRPr="005C23E7">
        <w:rPr>
          <w:szCs w:val="22"/>
        </w:rPr>
        <w:t xml:space="preserve">Table </w:t>
      </w:r>
      <w:r w:rsidRPr="005C23E7">
        <w:rPr>
          <w:szCs w:val="22"/>
        </w:rPr>
        <w:fldChar w:fldCharType="begin"/>
      </w:r>
      <w:r w:rsidRPr="005C23E7">
        <w:rPr>
          <w:szCs w:val="22"/>
        </w:rPr>
        <w:instrText xml:space="preserve"> STYLEREF 1 \s </w:instrText>
      </w:r>
      <w:r w:rsidRPr="005C23E7">
        <w:rPr>
          <w:szCs w:val="22"/>
        </w:rPr>
        <w:fldChar w:fldCharType="separate"/>
      </w:r>
      <w:r w:rsidR="002C08C9">
        <w:rPr>
          <w:noProof/>
          <w:szCs w:val="22"/>
        </w:rPr>
        <w:t>6</w:t>
      </w:r>
      <w:r w:rsidRPr="005C23E7">
        <w:rPr>
          <w:szCs w:val="22"/>
        </w:rPr>
        <w:fldChar w:fldCharType="end"/>
      </w:r>
      <w:r w:rsidRPr="005C23E7">
        <w:rPr>
          <w:szCs w:val="22"/>
        </w:rPr>
        <w:t>.</w:t>
      </w:r>
      <w:r w:rsidR="00556497">
        <w:rPr>
          <w:szCs w:val="22"/>
        </w:rPr>
        <w:t>3</w:t>
      </w:r>
      <w:r w:rsidRPr="005C23E7">
        <w:rPr>
          <w:szCs w:val="22"/>
        </w:rPr>
        <w:t xml:space="preserve">: </w:t>
      </w:r>
      <w:r>
        <w:rPr>
          <w:szCs w:val="22"/>
        </w:rPr>
        <w:t>C</w:t>
      </w:r>
      <w:r w:rsidRPr="003A0ACE">
        <w:rPr>
          <w:szCs w:val="22"/>
        </w:rPr>
        <w:t>onsolidated building activity report</w:t>
      </w:r>
      <w:r>
        <w:rPr>
          <w:szCs w:val="22"/>
        </w:rPr>
        <w:t xml:space="preserve">, </w:t>
      </w:r>
      <w:r w:rsidR="00BB164D" w:rsidRPr="00BB164D">
        <w:rPr>
          <w:bCs/>
        </w:rPr>
        <w:t>202</w:t>
      </w:r>
      <w:r w:rsidR="00811E9B">
        <w:rPr>
          <w:bCs/>
        </w:rPr>
        <w:t>1</w:t>
      </w:r>
      <w:r w:rsidR="00BB164D" w:rsidRPr="00BB164D">
        <w:rPr>
          <w:bCs/>
        </w:rPr>
        <w:t>-2</w:t>
      </w:r>
      <w:r w:rsidR="00811E9B">
        <w:rPr>
          <w:bCs/>
        </w:rPr>
        <w:t>2</w:t>
      </w:r>
      <w:r w:rsidR="00BB164D" w:rsidRPr="00BB164D">
        <w:rPr>
          <w:bCs/>
        </w:rPr>
        <w:t xml:space="preserve"> to 2024-25</w:t>
      </w:r>
      <w:r w:rsidR="00D33F30">
        <w:rPr>
          <w:bCs/>
        </w:rPr>
        <w:t xml:space="preserve"> </w:t>
      </w:r>
      <w:r w:rsidR="00D33F30" w:rsidRPr="00D33F30">
        <w:rPr>
          <w:bCs/>
          <w:vertAlign w:val="superscript"/>
        </w:rPr>
        <w:t>1, 2, 3</w:t>
      </w:r>
    </w:p>
    <w:tbl>
      <w:tblPr>
        <w:tblW w:w="8914"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3912"/>
        <w:gridCol w:w="1276"/>
        <w:gridCol w:w="1276"/>
        <w:gridCol w:w="1199"/>
        <w:gridCol w:w="1251"/>
      </w:tblGrid>
      <w:tr w:rsidR="009938C4" w:rsidRPr="005C23E7" w14:paraId="0F0F018B" w14:textId="709A4BF5" w:rsidTr="003D5FE5">
        <w:trPr>
          <w:trHeight w:val="340"/>
          <w:tblHeader/>
        </w:trPr>
        <w:tc>
          <w:tcPr>
            <w:tcW w:w="3912" w:type="dxa"/>
            <w:shd w:val="clear" w:color="auto" w:fill="1E1545" w:themeFill="text2"/>
            <w:vAlign w:val="center"/>
            <w:hideMark/>
          </w:tcPr>
          <w:p w14:paraId="0A908F78" w14:textId="01531253" w:rsidR="009938C4" w:rsidRPr="0096242C" w:rsidRDefault="009938C4" w:rsidP="0096242C">
            <w:pPr>
              <w:pStyle w:val="TableHeaderWhite"/>
            </w:pPr>
          </w:p>
        </w:tc>
        <w:tc>
          <w:tcPr>
            <w:tcW w:w="1276" w:type="dxa"/>
            <w:shd w:val="clear" w:color="auto" w:fill="1E1545" w:themeFill="text2"/>
            <w:vAlign w:val="center"/>
            <w:hideMark/>
          </w:tcPr>
          <w:p w14:paraId="380BEC2E" w14:textId="4EBA13FC" w:rsidR="009938C4" w:rsidRPr="0096242C" w:rsidRDefault="009938C4" w:rsidP="0096242C">
            <w:pPr>
              <w:pStyle w:val="TableHeaderWhite"/>
            </w:pPr>
            <w:r w:rsidRPr="0096242C">
              <w:t>202</w:t>
            </w:r>
            <w:r w:rsidR="00D55947" w:rsidRPr="0096242C">
              <w:t>1</w:t>
            </w:r>
            <w:r w:rsidRPr="0096242C">
              <w:t>-2</w:t>
            </w:r>
            <w:r w:rsidR="00D55947" w:rsidRPr="0096242C">
              <w:t>2</w:t>
            </w:r>
          </w:p>
        </w:tc>
        <w:tc>
          <w:tcPr>
            <w:tcW w:w="1276" w:type="dxa"/>
            <w:shd w:val="clear" w:color="auto" w:fill="1E1545" w:themeFill="text2"/>
            <w:vAlign w:val="center"/>
            <w:hideMark/>
          </w:tcPr>
          <w:p w14:paraId="3C706AD1" w14:textId="4F06B4F7" w:rsidR="009938C4" w:rsidRPr="0096242C" w:rsidRDefault="009938C4" w:rsidP="0096242C">
            <w:pPr>
              <w:pStyle w:val="TableHeaderWhite"/>
            </w:pPr>
            <w:r w:rsidRPr="0096242C">
              <w:t>2021-22</w:t>
            </w:r>
          </w:p>
        </w:tc>
        <w:tc>
          <w:tcPr>
            <w:tcW w:w="1199" w:type="dxa"/>
            <w:shd w:val="clear" w:color="auto" w:fill="1E1545" w:themeFill="text2"/>
            <w:vAlign w:val="center"/>
            <w:hideMark/>
          </w:tcPr>
          <w:p w14:paraId="3FBEA00E" w14:textId="27573917" w:rsidR="009938C4" w:rsidRPr="0096242C" w:rsidRDefault="009938C4" w:rsidP="0096242C">
            <w:pPr>
              <w:pStyle w:val="TableHeaderWhite"/>
            </w:pPr>
            <w:r w:rsidRPr="0096242C">
              <w:t>2022-23</w:t>
            </w:r>
          </w:p>
        </w:tc>
        <w:tc>
          <w:tcPr>
            <w:tcW w:w="1251" w:type="dxa"/>
            <w:shd w:val="clear" w:color="auto" w:fill="1E1545" w:themeFill="text2"/>
            <w:vAlign w:val="center"/>
          </w:tcPr>
          <w:p w14:paraId="6A60DC81" w14:textId="6815EDE0" w:rsidR="009938C4" w:rsidRPr="0096242C" w:rsidRDefault="009938C4" w:rsidP="0096242C">
            <w:pPr>
              <w:pStyle w:val="TableHeaderWhite"/>
            </w:pPr>
            <w:r w:rsidRPr="0096242C">
              <w:t>202</w:t>
            </w:r>
            <w:r w:rsidR="00D55947" w:rsidRPr="0096242C">
              <w:t>4</w:t>
            </w:r>
            <w:r w:rsidRPr="0096242C">
              <w:t>-2</w:t>
            </w:r>
            <w:r w:rsidR="00D55947" w:rsidRPr="0096242C">
              <w:t>5</w:t>
            </w:r>
          </w:p>
        </w:tc>
      </w:tr>
      <w:tr w:rsidR="00D81B5C" w:rsidRPr="005C23E7" w14:paraId="09FF4D8F" w14:textId="28DAFD17" w:rsidTr="003D5FE5">
        <w:trPr>
          <w:trHeight w:val="340"/>
        </w:trPr>
        <w:tc>
          <w:tcPr>
            <w:tcW w:w="3912" w:type="dxa"/>
            <w:shd w:val="clear" w:color="auto" w:fill="E8DEED" w:themeFill="accent3" w:themeFillTint="33"/>
            <w:vAlign w:val="center"/>
            <w:hideMark/>
          </w:tcPr>
          <w:p w14:paraId="4DBAFDC6" w14:textId="77777777" w:rsidR="00D81B5C" w:rsidRPr="00166D4D" w:rsidRDefault="00D81B5C" w:rsidP="00166D4D">
            <w:pPr>
              <w:pStyle w:val="TableofAuthorities"/>
              <w:rPr>
                <w:rStyle w:val="Strong"/>
              </w:rPr>
            </w:pPr>
            <w:r w:rsidRPr="00166D4D">
              <w:rPr>
                <w:rStyle w:val="Strong"/>
              </w:rPr>
              <w:t>Total building work</w:t>
            </w:r>
          </w:p>
        </w:tc>
        <w:tc>
          <w:tcPr>
            <w:tcW w:w="1276" w:type="dxa"/>
            <w:shd w:val="clear" w:color="auto" w:fill="E8DEED" w:themeFill="accent3" w:themeFillTint="33"/>
            <w:noWrap/>
            <w:vAlign w:val="center"/>
            <w:hideMark/>
          </w:tcPr>
          <w:p w14:paraId="20701331" w14:textId="053A8D7D" w:rsidR="00D81B5C" w:rsidRPr="003F1A67" w:rsidRDefault="00D81B5C" w:rsidP="00166D4D">
            <w:pPr>
              <w:pStyle w:val="TableofAuthorities"/>
              <w:rPr>
                <w:lang w:eastAsia="en-AU"/>
              </w:rPr>
            </w:pPr>
          </w:p>
        </w:tc>
        <w:tc>
          <w:tcPr>
            <w:tcW w:w="1276" w:type="dxa"/>
            <w:shd w:val="clear" w:color="auto" w:fill="E8DEED" w:themeFill="accent3" w:themeFillTint="33"/>
            <w:noWrap/>
            <w:vAlign w:val="center"/>
            <w:hideMark/>
          </w:tcPr>
          <w:p w14:paraId="069CEF95" w14:textId="6AFCF471" w:rsidR="00D81B5C" w:rsidRPr="003F1A67" w:rsidRDefault="00D81B5C" w:rsidP="00166D4D">
            <w:pPr>
              <w:pStyle w:val="TableofAuthorities"/>
              <w:rPr>
                <w:lang w:eastAsia="en-AU"/>
              </w:rPr>
            </w:pPr>
          </w:p>
        </w:tc>
        <w:tc>
          <w:tcPr>
            <w:tcW w:w="1199" w:type="dxa"/>
            <w:shd w:val="clear" w:color="auto" w:fill="E8DEED" w:themeFill="accent3" w:themeFillTint="33"/>
            <w:noWrap/>
            <w:vAlign w:val="center"/>
            <w:hideMark/>
          </w:tcPr>
          <w:p w14:paraId="4D9FE41F" w14:textId="503A6336" w:rsidR="00D81B5C" w:rsidRPr="003F1A67" w:rsidRDefault="00D81B5C" w:rsidP="00166D4D">
            <w:pPr>
              <w:pStyle w:val="TableofAuthorities"/>
              <w:rPr>
                <w:lang w:eastAsia="en-AU"/>
              </w:rPr>
            </w:pPr>
          </w:p>
        </w:tc>
        <w:tc>
          <w:tcPr>
            <w:tcW w:w="1251" w:type="dxa"/>
            <w:shd w:val="clear" w:color="auto" w:fill="E8DEED" w:themeFill="accent3" w:themeFillTint="33"/>
            <w:vAlign w:val="center"/>
          </w:tcPr>
          <w:p w14:paraId="742C1379" w14:textId="77777777" w:rsidR="00D81B5C" w:rsidRPr="003F1A67" w:rsidRDefault="00D81B5C" w:rsidP="00166D4D">
            <w:pPr>
              <w:pStyle w:val="TableofAuthorities"/>
              <w:rPr>
                <w:lang w:eastAsia="en-AU"/>
              </w:rPr>
            </w:pPr>
          </w:p>
        </w:tc>
      </w:tr>
      <w:tr w:rsidR="00182EA4" w:rsidRPr="005C23E7" w14:paraId="69C9BA5A" w14:textId="08AA5A56" w:rsidTr="003D5FE5">
        <w:trPr>
          <w:trHeight w:val="340"/>
        </w:trPr>
        <w:tc>
          <w:tcPr>
            <w:tcW w:w="3912" w:type="dxa"/>
            <w:vAlign w:val="center"/>
            <w:hideMark/>
          </w:tcPr>
          <w:p w14:paraId="224F27B0" w14:textId="0D3D65FC" w:rsidR="00182EA4" w:rsidRPr="00584172" w:rsidRDefault="00182EA4" w:rsidP="00446AB2">
            <w:pPr>
              <w:pStyle w:val="Tabletextindent"/>
              <w:rPr>
                <w:rFonts w:asciiTheme="majorHAnsi" w:hAnsiTheme="majorHAnsi" w:cstheme="majorHAnsi"/>
                <w:lang w:eastAsia="en-AU"/>
              </w:rPr>
            </w:pPr>
            <w:r w:rsidRPr="00584172">
              <w:t>Estimated builds completed</w:t>
            </w:r>
            <w:r w:rsidR="00606D95">
              <w:t xml:space="preserve"> ($m)</w:t>
            </w:r>
          </w:p>
        </w:tc>
        <w:tc>
          <w:tcPr>
            <w:tcW w:w="1276" w:type="dxa"/>
            <w:noWrap/>
            <w:vAlign w:val="center"/>
          </w:tcPr>
          <w:p w14:paraId="4374FC1A" w14:textId="012BF897" w:rsidR="00182EA4" w:rsidRPr="009B7D68" w:rsidRDefault="00182EA4" w:rsidP="00DB5DBE">
            <w:pPr>
              <w:pStyle w:val="TableofAuthorities"/>
              <w:rPr>
                <w:highlight w:val="yellow"/>
              </w:rPr>
            </w:pPr>
            <w:r w:rsidRPr="00BE1E11">
              <w:t>$1,104.9</w:t>
            </w:r>
          </w:p>
        </w:tc>
        <w:tc>
          <w:tcPr>
            <w:tcW w:w="1276" w:type="dxa"/>
            <w:noWrap/>
            <w:vAlign w:val="center"/>
          </w:tcPr>
          <w:p w14:paraId="79F85B9E" w14:textId="1A4147A7" w:rsidR="00182EA4" w:rsidRPr="009B7D68" w:rsidRDefault="00182EA4" w:rsidP="00DB5DBE">
            <w:pPr>
              <w:pStyle w:val="TableofAuthorities"/>
              <w:rPr>
                <w:highlight w:val="yellow"/>
              </w:rPr>
            </w:pPr>
            <w:r w:rsidRPr="00BE1E11">
              <w:t>$1,169.1</w:t>
            </w:r>
          </w:p>
        </w:tc>
        <w:tc>
          <w:tcPr>
            <w:tcW w:w="1199" w:type="dxa"/>
            <w:noWrap/>
            <w:vAlign w:val="center"/>
          </w:tcPr>
          <w:p w14:paraId="47DFA500" w14:textId="6E7C193A" w:rsidR="00182EA4" w:rsidRPr="009B7D68" w:rsidRDefault="00182EA4" w:rsidP="00DB5DBE">
            <w:pPr>
              <w:pStyle w:val="TableofAuthorities"/>
              <w:rPr>
                <w:highlight w:val="yellow"/>
              </w:rPr>
            </w:pPr>
            <w:r w:rsidRPr="00BE1E11">
              <w:t>$1,671.1</w:t>
            </w:r>
          </w:p>
        </w:tc>
        <w:tc>
          <w:tcPr>
            <w:tcW w:w="1251" w:type="dxa"/>
            <w:vAlign w:val="center"/>
          </w:tcPr>
          <w:p w14:paraId="0A58467A" w14:textId="3AFFD6BE" w:rsidR="00182EA4" w:rsidRPr="00BE1E11" w:rsidRDefault="00182EA4" w:rsidP="00DB5DBE">
            <w:pPr>
              <w:pStyle w:val="TableofAuthorities"/>
            </w:pPr>
            <w:r w:rsidRPr="00182EA4">
              <w:t>$1,166.8</w:t>
            </w:r>
          </w:p>
        </w:tc>
      </w:tr>
      <w:tr w:rsidR="00182EA4" w:rsidRPr="005C23E7" w14:paraId="5D7B7A1F" w14:textId="60153064" w:rsidTr="003D5FE5">
        <w:trPr>
          <w:trHeight w:val="340"/>
        </w:trPr>
        <w:tc>
          <w:tcPr>
            <w:tcW w:w="3912" w:type="dxa"/>
            <w:vAlign w:val="center"/>
          </w:tcPr>
          <w:p w14:paraId="007ED7AF" w14:textId="3FFD8451" w:rsidR="00182EA4" w:rsidRPr="00584172" w:rsidRDefault="00182EA4" w:rsidP="00446AB2">
            <w:pPr>
              <w:pStyle w:val="Tabletextindent"/>
            </w:pPr>
            <w:r w:rsidRPr="00584172">
              <w:t>Estimated builds in progress</w:t>
            </w:r>
            <w:r w:rsidR="00BD6336">
              <w:t xml:space="preserve"> ($m)</w:t>
            </w:r>
          </w:p>
        </w:tc>
        <w:tc>
          <w:tcPr>
            <w:tcW w:w="1276" w:type="dxa"/>
            <w:noWrap/>
            <w:vAlign w:val="center"/>
          </w:tcPr>
          <w:p w14:paraId="30FD6909" w14:textId="59BDAD08" w:rsidR="00182EA4" w:rsidRPr="003F1A67" w:rsidRDefault="00182EA4" w:rsidP="00DB5DBE">
            <w:pPr>
              <w:pStyle w:val="TableofAuthorities"/>
            </w:pPr>
            <w:r w:rsidRPr="003E3338">
              <w:t>$2,713.2</w:t>
            </w:r>
          </w:p>
        </w:tc>
        <w:tc>
          <w:tcPr>
            <w:tcW w:w="1276" w:type="dxa"/>
            <w:noWrap/>
            <w:vAlign w:val="center"/>
          </w:tcPr>
          <w:p w14:paraId="04B344BE" w14:textId="5749E4A3" w:rsidR="00182EA4" w:rsidRPr="003F1A67" w:rsidRDefault="00182EA4" w:rsidP="00DB5DBE">
            <w:pPr>
              <w:pStyle w:val="TableofAuthorities"/>
            </w:pPr>
            <w:r w:rsidRPr="003E3338">
              <w:t>$2,434.8</w:t>
            </w:r>
          </w:p>
        </w:tc>
        <w:tc>
          <w:tcPr>
            <w:tcW w:w="1199" w:type="dxa"/>
            <w:noWrap/>
            <w:vAlign w:val="center"/>
          </w:tcPr>
          <w:p w14:paraId="6C60ED46" w14:textId="401C446A" w:rsidR="00182EA4" w:rsidRPr="003F1A67" w:rsidRDefault="00182EA4" w:rsidP="00DB5DBE">
            <w:pPr>
              <w:pStyle w:val="TableofAuthorities"/>
            </w:pPr>
            <w:r w:rsidRPr="003E3338">
              <w:t>$2,556.2</w:t>
            </w:r>
          </w:p>
        </w:tc>
        <w:tc>
          <w:tcPr>
            <w:tcW w:w="1251" w:type="dxa"/>
            <w:vAlign w:val="center"/>
          </w:tcPr>
          <w:p w14:paraId="27EE57ED" w14:textId="03DE1D9B" w:rsidR="00182EA4" w:rsidRPr="003E3338" w:rsidRDefault="00182EA4" w:rsidP="00DB5DBE">
            <w:pPr>
              <w:pStyle w:val="TableofAuthorities"/>
            </w:pPr>
            <w:r w:rsidRPr="00182EA4">
              <w:t>$2,963.0</w:t>
            </w:r>
          </w:p>
        </w:tc>
      </w:tr>
      <w:tr w:rsidR="00182EA4" w:rsidRPr="005C23E7" w14:paraId="6880B589" w14:textId="2BBD72A6" w:rsidTr="003D5FE5">
        <w:trPr>
          <w:trHeight w:val="340"/>
        </w:trPr>
        <w:tc>
          <w:tcPr>
            <w:tcW w:w="3912" w:type="dxa"/>
            <w:vAlign w:val="center"/>
            <w:hideMark/>
          </w:tcPr>
          <w:p w14:paraId="7AFF083A" w14:textId="65687FF0" w:rsidR="00182EA4" w:rsidRPr="003F1A67" w:rsidRDefault="00182EA4" w:rsidP="00446AB2">
            <w:pPr>
              <w:pStyle w:val="Tabletextindent"/>
              <w:rPr>
                <w:rFonts w:asciiTheme="majorHAnsi" w:hAnsiTheme="majorHAnsi" w:cstheme="majorHAnsi"/>
                <w:lang w:eastAsia="en-AU"/>
              </w:rPr>
            </w:pPr>
            <w:r>
              <w:t>Proportion of homes with builds completed</w:t>
            </w:r>
            <w:r w:rsidR="00BD6336">
              <w:t xml:space="preserve"> (%)</w:t>
            </w:r>
          </w:p>
        </w:tc>
        <w:tc>
          <w:tcPr>
            <w:tcW w:w="1276" w:type="dxa"/>
            <w:noWrap/>
            <w:vAlign w:val="center"/>
            <w:hideMark/>
          </w:tcPr>
          <w:p w14:paraId="7B363D43" w14:textId="77777777" w:rsidR="00182EA4" w:rsidRPr="003F1A67" w:rsidRDefault="00182EA4" w:rsidP="00DB5DBE">
            <w:pPr>
              <w:pStyle w:val="TableofAuthorities"/>
            </w:pPr>
            <w:r w:rsidRPr="003F1A67">
              <w:t>8.5%</w:t>
            </w:r>
          </w:p>
        </w:tc>
        <w:tc>
          <w:tcPr>
            <w:tcW w:w="1276" w:type="dxa"/>
            <w:noWrap/>
            <w:vAlign w:val="center"/>
            <w:hideMark/>
          </w:tcPr>
          <w:p w14:paraId="6AD933EA" w14:textId="77777777" w:rsidR="00182EA4" w:rsidRPr="003F1A67" w:rsidRDefault="00182EA4" w:rsidP="00DB5DBE">
            <w:pPr>
              <w:pStyle w:val="TableofAuthorities"/>
            </w:pPr>
            <w:r w:rsidRPr="003F1A67">
              <w:t>8.8%</w:t>
            </w:r>
          </w:p>
        </w:tc>
        <w:tc>
          <w:tcPr>
            <w:tcW w:w="1199" w:type="dxa"/>
            <w:noWrap/>
            <w:vAlign w:val="center"/>
          </w:tcPr>
          <w:p w14:paraId="29A98C86" w14:textId="77777777" w:rsidR="00182EA4" w:rsidRPr="003F1A67" w:rsidRDefault="00182EA4" w:rsidP="00DB5DBE">
            <w:pPr>
              <w:pStyle w:val="TableofAuthorities"/>
            </w:pPr>
            <w:r w:rsidRPr="003F1A67">
              <w:t>10.1%</w:t>
            </w:r>
          </w:p>
        </w:tc>
        <w:tc>
          <w:tcPr>
            <w:tcW w:w="1251" w:type="dxa"/>
            <w:vAlign w:val="center"/>
          </w:tcPr>
          <w:p w14:paraId="1DE40700" w14:textId="7B2269F8" w:rsidR="00182EA4" w:rsidRPr="003F1A67" w:rsidRDefault="00182EA4" w:rsidP="00DB5DBE">
            <w:pPr>
              <w:pStyle w:val="TableofAuthorities"/>
            </w:pPr>
            <w:r w:rsidRPr="00182EA4">
              <w:t>10.4%</w:t>
            </w:r>
          </w:p>
        </w:tc>
      </w:tr>
      <w:tr w:rsidR="00182EA4" w:rsidRPr="005C23E7" w14:paraId="1959B3FD" w14:textId="2B67F973" w:rsidTr="003D5FE5">
        <w:trPr>
          <w:trHeight w:val="340"/>
        </w:trPr>
        <w:tc>
          <w:tcPr>
            <w:tcW w:w="3912" w:type="dxa"/>
            <w:vAlign w:val="center"/>
            <w:hideMark/>
          </w:tcPr>
          <w:p w14:paraId="2CC14633" w14:textId="65D2ADC0" w:rsidR="00182EA4" w:rsidRPr="003F1A67" w:rsidRDefault="00182EA4" w:rsidP="00446AB2">
            <w:pPr>
              <w:pStyle w:val="Tabletextindent"/>
              <w:rPr>
                <w:rFonts w:asciiTheme="majorHAnsi" w:hAnsiTheme="majorHAnsi" w:cstheme="majorHAnsi"/>
                <w:lang w:eastAsia="en-AU"/>
              </w:rPr>
            </w:pPr>
            <w:r>
              <w:t>Proportion of homes with builds in progress</w:t>
            </w:r>
            <w:r w:rsidR="00BD6336">
              <w:t xml:space="preserve"> (%)</w:t>
            </w:r>
          </w:p>
        </w:tc>
        <w:tc>
          <w:tcPr>
            <w:tcW w:w="1276" w:type="dxa"/>
            <w:noWrap/>
            <w:vAlign w:val="center"/>
          </w:tcPr>
          <w:p w14:paraId="0B105F6D" w14:textId="77777777" w:rsidR="00182EA4" w:rsidRPr="003F1A67" w:rsidRDefault="00182EA4" w:rsidP="00DB5DBE">
            <w:pPr>
              <w:pStyle w:val="TableofAuthorities"/>
            </w:pPr>
            <w:r w:rsidRPr="003F1A67">
              <w:t>6.8%</w:t>
            </w:r>
          </w:p>
        </w:tc>
        <w:tc>
          <w:tcPr>
            <w:tcW w:w="1276" w:type="dxa"/>
            <w:noWrap/>
            <w:vAlign w:val="center"/>
          </w:tcPr>
          <w:p w14:paraId="0E2998F7" w14:textId="77777777" w:rsidR="00182EA4" w:rsidRPr="003F1A67" w:rsidRDefault="00182EA4" w:rsidP="00DB5DBE">
            <w:pPr>
              <w:pStyle w:val="TableofAuthorities"/>
            </w:pPr>
            <w:r w:rsidRPr="003F1A67">
              <w:t>5.7%</w:t>
            </w:r>
          </w:p>
        </w:tc>
        <w:tc>
          <w:tcPr>
            <w:tcW w:w="1199" w:type="dxa"/>
            <w:noWrap/>
            <w:vAlign w:val="center"/>
          </w:tcPr>
          <w:p w14:paraId="6CDDF054" w14:textId="77777777" w:rsidR="00182EA4" w:rsidRPr="003F1A67" w:rsidRDefault="00182EA4" w:rsidP="00DB5DBE">
            <w:pPr>
              <w:pStyle w:val="TableofAuthorities"/>
            </w:pPr>
            <w:r w:rsidRPr="003F1A67">
              <w:t>7.1%</w:t>
            </w:r>
          </w:p>
        </w:tc>
        <w:tc>
          <w:tcPr>
            <w:tcW w:w="1251" w:type="dxa"/>
            <w:vAlign w:val="center"/>
          </w:tcPr>
          <w:p w14:paraId="4ED9715D" w14:textId="724844CE" w:rsidR="00182EA4" w:rsidRPr="003F1A67" w:rsidRDefault="00182EA4" w:rsidP="00DB5DBE">
            <w:pPr>
              <w:pStyle w:val="TableofAuthorities"/>
            </w:pPr>
            <w:r w:rsidRPr="00182EA4">
              <w:t>7.8%</w:t>
            </w:r>
          </w:p>
        </w:tc>
      </w:tr>
      <w:tr w:rsidR="00182EA4" w:rsidRPr="005C23E7" w14:paraId="0AC78C96" w14:textId="257CCC5B" w:rsidTr="003D5FE5">
        <w:trPr>
          <w:trHeight w:val="340"/>
        </w:trPr>
        <w:tc>
          <w:tcPr>
            <w:tcW w:w="3912" w:type="dxa"/>
            <w:vAlign w:val="center"/>
          </w:tcPr>
          <w:p w14:paraId="215AB2ED" w14:textId="6AA4532C" w:rsidR="00182EA4" w:rsidRPr="003C42B4" w:rsidRDefault="00182EA4" w:rsidP="00446AB2">
            <w:pPr>
              <w:pStyle w:val="Tabletextindent"/>
              <w:rPr>
                <w:rFonts w:asciiTheme="majorHAnsi" w:hAnsiTheme="majorHAnsi" w:cstheme="majorHAnsi"/>
              </w:rPr>
            </w:pPr>
            <w:r w:rsidRPr="003C42B4">
              <w:t>Proportion of homes with builds planned</w:t>
            </w:r>
            <w:r w:rsidR="00BD6336">
              <w:t xml:space="preserve"> (%)</w:t>
            </w:r>
          </w:p>
        </w:tc>
        <w:tc>
          <w:tcPr>
            <w:tcW w:w="1276" w:type="dxa"/>
            <w:noWrap/>
            <w:vAlign w:val="center"/>
          </w:tcPr>
          <w:p w14:paraId="1795F465" w14:textId="640104D1" w:rsidR="00182EA4" w:rsidRPr="003C42B4" w:rsidRDefault="003C42B4" w:rsidP="00DB5DBE">
            <w:pPr>
              <w:pStyle w:val="TableofAuthorities"/>
            </w:pPr>
            <w:r w:rsidRPr="003C42B4">
              <w:t>4.0%</w:t>
            </w:r>
          </w:p>
        </w:tc>
        <w:tc>
          <w:tcPr>
            <w:tcW w:w="1276" w:type="dxa"/>
            <w:noWrap/>
            <w:vAlign w:val="center"/>
          </w:tcPr>
          <w:p w14:paraId="6ECD90DE" w14:textId="46DB9A2D" w:rsidR="00182EA4" w:rsidRPr="003C42B4" w:rsidRDefault="001B5A45" w:rsidP="00DB5DBE">
            <w:pPr>
              <w:pStyle w:val="TableofAuthorities"/>
            </w:pPr>
            <w:r w:rsidRPr="003C42B4">
              <w:t>2.8%</w:t>
            </w:r>
          </w:p>
        </w:tc>
        <w:tc>
          <w:tcPr>
            <w:tcW w:w="1199" w:type="dxa"/>
            <w:noWrap/>
            <w:vAlign w:val="center"/>
          </w:tcPr>
          <w:p w14:paraId="5F3B8E1B" w14:textId="4C90BA34" w:rsidR="00182EA4" w:rsidRPr="003C42B4" w:rsidRDefault="005F3C06" w:rsidP="00DB5DBE">
            <w:pPr>
              <w:pStyle w:val="TableofAuthorities"/>
            </w:pPr>
            <w:r w:rsidRPr="003C42B4">
              <w:t>3.0%</w:t>
            </w:r>
          </w:p>
        </w:tc>
        <w:tc>
          <w:tcPr>
            <w:tcW w:w="1251" w:type="dxa"/>
            <w:vAlign w:val="center"/>
          </w:tcPr>
          <w:p w14:paraId="3FB88857" w14:textId="59847A76" w:rsidR="00182EA4" w:rsidRPr="003F1A67" w:rsidRDefault="00182EA4" w:rsidP="00DB5DBE">
            <w:pPr>
              <w:pStyle w:val="TableofAuthorities"/>
            </w:pPr>
            <w:r w:rsidRPr="00182EA4">
              <w:t>2.6%</w:t>
            </w:r>
          </w:p>
        </w:tc>
      </w:tr>
      <w:tr w:rsidR="00182EA4" w:rsidRPr="005C23E7" w14:paraId="57E45204" w14:textId="40ECAB48" w:rsidTr="003D5FE5">
        <w:trPr>
          <w:trHeight w:val="340"/>
        </w:trPr>
        <w:tc>
          <w:tcPr>
            <w:tcW w:w="3912" w:type="dxa"/>
            <w:shd w:val="clear" w:color="auto" w:fill="E8DEED" w:themeFill="accent3" w:themeFillTint="33"/>
            <w:vAlign w:val="center"/>
          </w:tcPr>
          <w:p w14:paraId="246903C0" w14:textId="77777777" w:rsidR="00182EA4" w:rsidRPr="00166D4D" w:rsidRDefault="00182EA4" w:rsidP="00166D4D">
            <w:pPr>
              <w:pStyle w:val="TableofAuthorities"/>
              <w:rPr>
                <w:rStyle w:val="Strong"/>
              </w:rPr>
            </w:pPr>
            <w:r w:rsidRPr="00166D4D">
              <w:rPr>
                <w:rStyle w:val="Strong"/>
              </w:rPr>
              <w:t>New building work</w:t>
            </w:r>
          </w:p>
        </w:tc>
        <w:tc>
          <w:tcPr>
            <w:tcW w:w="1276" w:type="dxa"/>
            <w:shd w:val="clear" w:color="auto" w:fill="E8DEED" w:themeFill="accent3" w:themeFillTint="33"/>
            <w:noWrap/>
            <w:vAlign w:val="center"/>
          </w:tcPr>
          <w:p w14:paraId="7FDD23AA" w14:textId="30BCA609" w:rsidR="00182EA4" w:rsidRPr="003F1A67" w:rsidRDefault="00182EA4" w:rsidP="00DB5DBE">
            <w:pPr>
              <w:pStyle w:val="TableofAuthorities"/>
            </w:pPr>
          </w:p>
        </w:tc>
        <w:tc>
          <w:tcPr>
            <w:tcW w:w="1276" w:type="dxa"/>
            <w:shd w:val="clear" w:color="auto" w:fill="E8DEED" w:themeFill="accent3" w:themeFillTint="33"/>
            <w:noWrap/>
            <w:vAlign w:val="center"/>
          </w:tcPr>
          <w:p w14:paraId="61AE2CC3" w14:textId="5CF4A722" w:rsidR="00182EA4" w:rsidRPr="003F1A67" w:rsidRDefault="00182EA4" w:rsidP="00DB5DBE">
            <w:pPr>
              <w:pStyle w:val="TableofAuthorities"/>
            </w:pPr>
          </w:p>
        </w:tc>
        <w:tc>
          <w:tcPr>
            <w:tcW w:w="1199" w:type="dxa"/>
            <w:shd w:val="clear" w:color="auto" w:fill="E8DEED" w:themeFill="accent3" w:themeFillTint="33"/>
            <w:noWrap/>
            <w:vAlign w:val="center"/>
          </w:tcPr>
          <w:p w14:paraId="71F8265A" w14:textId="7A02EABF" w:rsidR="00182EA4" w:rsidRPr="003F1A67" w:rsidRDefault="00182EA4" w:rsidP="00DB5DBE">
            <w:pPr>
              <w:pStyle w:val="TableofAuthorities"/>
            </w:pPr>
          </w:p>
        </w:tc>
        <w:tc>
          <w:tcPr>
            <w:tcW w:w="1251" w:type="dxa"/>
            <w:shd w:val="clear" w:color="auto" w:fill="E8DEED" w:themeFill="accent3" w:themeFillTint="33"/>
            <w:vAlign w:val="center"/>
          </w:tcPr>
          <w:p w14:paraId="5273BFEC" w14:textId="77777777" w:rsidR="00182EA4" w:rsidRPr="003F1A67" w:rsidRDefault="00182EA4" w:rsidP="00182EA4">
            <w:pPr>
              <w:spacing w:before="0" w:after="0" w:line="240" w:lineRule="auto"/>
              <w:rPr>
                <w:rFonts w:asciiTheme="majorHAnsi" w:hAnsiTheme="majorHAnsi" w:cstheme="majorHAnsi"/>
                <w:color w:val="1E1545"/>
                <w:sz w:val="20"/>
                <w:szCs w:val="20"/>
              </w:rPr>
            </w:pPr>
          </w:p>
        </w:tc>
      </w:tr>
      <w:tr w:rsidR="00182EA4" w:rsidRPr="005C23E7" w14:paraId="338FB91A" w14:textId="07BB6A45" w:rsidTr="003D5FE5">
        <w:trPr>
          <w:trHeight w:val="340"/>
        </w:trPr>
        <w:tc>
          <w:tcPr>
            <w:tcW w:w="3912" w:type="dxa"/>
            <w:vAlign w:val="center"/>
          </w:tcPr>
          <w:p w14:paraId="6D2B3F17" w14:textId="6694760D" w:rsidR="00182EA4" w:rsidRPr="0096242C" w:rsidRDefault="00182EA4" w:rsidP="00446AB2">
            <w:pPr>
              <w:pStyle w:val="Tabletextindent"/>
              <w:rPr>
                <w:lang w:eastAsia="en-AU"/>
              </w:rPr>
            </w:pPr>
            <w:r w:rsidRPr="0096242C">
              <w:t>Estimated new builds completed</w:t>
            </w:r>
            <w:r w:rsidR="00BD6336" w:rsidRPr="0096242C">
              <w:t xml:space="preserve"> ($m)</w:t>
            </w:r>
          </w:p>
        </w:tc>
        <w:tc>
          <w:tcPr>
            <w:tcW w:w="1276" w:type="dxa"/>
            <w:noWrap/>
            <w:vAlign w:val="center"/>
          </w:tcPr>
          <w:p w14:paraId="0196F94A" w14:textId="77777777" w:rsidR="00182EA4" w:rsidRPr="003F1A67" w:rsidRDefault="00182EA4" w:rsidP="0096242C">
            <w:pPr>
              <w:pStyle w:val="TableofAuthorities"/>
            </w:pPr>
            <w:r w:rsidRPr="003F1A67">
              <w:t>$600.8</w:t>
            </w:r>
          </w:p>
        </w:tc>
        <w:tc>
          <w:tcPr>
            <w:tcW w:w="1276" w:type="dxa"/>
            <w:noWrap/>
            <w:vAlign w:val="center"/>
          </w:tcPr>
          <w:p w14:paraId="17E64AAD" w14:textId="14548F9A" w:rsidR="00182EA4" w:rsidRPr="003F1A67" w:rsidRDefault="00182EA4" w:rsidP="0096242C">
            <w:pPr>
              <w:pStyle w:val="TableofAuthorities"/>
            </w:pPr>
            <w:r w:rsidRPr="00FA5C20">
              <w:t>$727.4</w:t>
            </w:r>
          </w:p>
        </w:tc>
        <w:tc>
          <w:tcPr>
            <w:tcW w:w="1199" w:type="dxa"/>
            <w:noWrap/>
            <w:vAlign w:val="center"/>
          </w:tcPr>
          <w:p w14:paraId="78CB8A90" w14:textId="77777777" w:rsidR="00182EA4" w:rsidRPr="003F1A67" w:rsidRDefault="00182EA4" w:rsidP="0096242C">
            <w:pPr>
              <w:pStyle w:val="TableofAuthorities"/>
            </w:pPr>
            <w:r w:rsidRPr="003F1A67">
              <w:t>$1,195.6</w:t>
            </w:r>
          </w:p>
        </w:tc>
        <w:tc>
          <w:tcPr>
            <w:tcW w:w="1251" w:type="dxa"/>
            <w:vAlign w:val="center"/>
          </w:tcPr>
          <w:p w14:paraId="3BE89BC1" w14:textId="4A5AE2CC" w:rsidR="00182EA4" w:rsidRPr="003F1A67" w:rsidRDefault="00182EA4" w:rsidP="0096242C">
            <w:pPr>
              <w:pStyle w:val="TableofAuthorities"/>
            </w:pPr>
            <w:r w:rsidRPr="00182EA4">
              <w:t>$579.2</w:t>
            </w:r>
          </w:p>
        </w:tc>
      </w:tr>
      <w:tr w:rsidR="00182EA4" w:rsidRPr="005C23E7" w14:paraId="363A21EB" w14:textId="27992B7A" w:rsidTr="003D5FE5">
        <w:trPr>
          <w:trHeight w:val="340"/>
        </w:trPr>
        <w:tc>
          <w:tcPr>
            <w:tcW w:w="3912" w:type="dxa"/>
            <w:vAlign w:val="center"/>
          </w:tcPr>
          <w:p w14:paraId="2BBCE334" w14:textId="5605539B" w:rsidR="00182EA4" w:rsidRPr="0096242C" w:rsidRDefault="00182EA4" w:rsidP="00446AB2">
            <w:pPr>
              <w:pStyle w:val="Tabletextindent"/>
              <w:rPr>
                <w:lang w:eastAsia="en-AU"/>
              </w:rPr>
            </w:pPr>
            <w:r w:rsidRPr="0096242C">
              <w:t>Estimated new builds in progress</w:t>
            </w:r>
            <w:r w:rsidR="00BD6336" w:rsidRPr="0096242C">
              <w:t xml:space="preserve"> ($m)</w:t>
            </w:r>
          </w:p>
        </w:tc>
        <w:tc>
          <w:tcPr>
            <w:tcW w:w="1276" w:type="dxa"/>
            <w:noWrap/>
            <w:vAlign w:val="center"/>
          </w:tcPr>
          <w:p w14:paraId="264AF01F" w14:textId="77777777" w:rsidR="00182EA4" w:rsidRPr="003F1A67" w:rsidRDefault="00182EA4" w:rsidP="0096242C">
            <w:pPr>
              <w:pStyle w:val="TableofAuthorities"/>
            </w:pPr>
            <w:r w:rsidRPr="003F1A67">
              <w:t>$1,518.8</w:t>
            </w:r>
          </w:p>
        </w:tc>
        <w:tc>
          <w:tcPr>
            <w:tcW w:w="1276" w:type="dxa"/>
            <w:noWrap/>
            <w:vAlign w:val="center"/>
          </w:tcPr>
          <w:p w14:paraId="23EA9ACC" w14:textId="77777777" w:rsidR="00182EA4" w:rsidRPr="003F1A67" w:rsidRDefault="00182EA4" w:rsidP="0096242C">
            <w:pPr>
              <w:pStyle w:val="TableofAuthorities"/>
            </w:pPr>
            <w:r w:rsidRPr="003F1A67">
              <w:t>$1,540.3</w:t>
            </w:r>
          </w:p>
        </w:tc>
        <w:tc>
          <w:tcPr>
            <w:tcW w:w="1199" w:type="dxa"/>
            <w:noWrap/>
            <w:vAlign w:val="center"/>
          </w:tcPr>
          <w:p w14:paraId="7A414D29" w14:textId="77777777" w:rsidR="00182EA4" w:rsidRPr="003F1A67" w:rsidRDefault="00182EA4" w:rsidP="0096242C">
            <w:pPr>
              <w:pStyle w:val="TableofAuthorities"/>
            </w:pPr>
            <w:r w:rsidRPr="003F1A67">
              <w:t>$1,423.3</w:t>
            </w:r>
          </w:p>
        </w:tc>
        <w:tc>
          <w:tcPr>
            <w:tcW w:w="1251" w:type="dxa"/>
            <w:vAlign w:val="center"/>
          </w:tcPr>
          <w:p w14:paraId="3A25C116" w14:textId="1BBB9576" w:rsidR="00182EA4" w:rsidRPr="003F1A67" w:rsidRDefault="00182EA4" w:rsidP="0096242C">
            <w:pPr>
              <w:pStyle w:val="TableofAuthorities"/>
            </w:pPr>
            <w:r w:rsidRPr="00182EA4">
              <w:t>$1,910.4</w:t>
            </w:r>
          </w:p>
        </w:tc>
      </w:tr>
      <w:tr w:rsidR="00182EA4" w:rsidRPr="005C23E7" w14:paraId="5B78B6C8" w14:textId="1550B933" w:rsidTr="003D5FE5">
        <w:trPr>
          <w:trHeight w:val="340"/>
        </w:trPr>
        <w:tc>
          <w:tcPr>
            <w:tcW w:w="3912" w:type="dxa"/>
            <w:vAlign w:val="center"/>
          </w:tcPr>
          <w:p w14:paraId="6F34104E" w14:textId="52C7F99E" w:rsidR="00182EA4" w:rsidRPr="0096242C" w:rsidRDefault="00182EA4" w:rsidP="00446AB2">
            <w:pPr>
              <w:pStyle w:val="Tabletextindent"/>
              <w:rPr>
                <w:lang w:eastAsia="en-AU"/>
              </w:rPr>
            </w:pPr>
            <w:r w:rsidRPr="0096242C">
              <w:t>Proportion of homes with new builds completed</w:t>
            </w:r>
            <w:r w:rsidR="00BD6336" w:rsidRPr="0096242C">
              <w:t xml:space="preserve"> (%)</w:t>
            </w:r>
          </w:p>
        </w:tc>
        <w:tc>
          <w:tcPr>
            <w:tcW w:w="1276" w:type="dxa"/>
            <w:noWrap/>
            <w:vAlign w:val="center"/>
          </w:tcPr>
          <w:p w14:paraId="4C2F285C" w14:textId="77777777" w:rsidR="00182EA4" w:rsidRPr="003F1A67" w:rsidRDefault="00182EA4" w:rsidP="0096242C">
            <w:pPr>
              <w:pStyle w:val="TableofAuthorities"/>
            </w:pPr>
            <w:r w:rsidRPr="003F1A67">
              <w:t>0.7%</w:t>
            </w:r>
          </w:p>
        </w:tc>
        <w:tc>
          <w:tcPr>
            <w:tcW w:w="1276" w:type="dxa"/>
            <w:noWrap/>
            <w:vAlign w:val="center"/>
          </w:tcPr>
          <w:p w14:paraId="482C3813" w14:textId="77777777" w:rsidR="00182EA4" w:rsidRPr="003F1A67" w:rsidRDefault="00182EA4" w:rsidP="0096242C">
            <w:pPr>
              <w:pStyle w:val="TableofAuthorities"/>
            </w:pPr>
            <w:r w:rsidRPr="003F1A67">
              <w:t>0.9%</w:t>
            </w:r>
          </w:p>
        </w:tc>
        <w:tc>
          <w:tcPr>
            <w:tcW w:w="1199" w:type="dxa"/>
            <w:noWrap/>
            <w:vAlign w:val="center"/>
          </w:tcPr>
          <w:p w14:paraId="637004E5" w14:textId="77777777" w:rsidR="00182EA4" w:rsidRPr="003F1A67" w:rsidRDefault="00182EA4" w:rsidP="0096242C">
            <w:pPr>
              <w:pStyle w:val="TableofAuthorities"/>
            </w:pPr>
            <w:r w:rsidRPr="003F1A67">
              <w:t>0.9%</w:t>
            </w:r>
          </w:p>
        </w:tc>
        <w:tc>
          <w:tcPr>
            <w:tcW w:w="1251" w:type="dxa"/>
            <w:vAlign w:val="center"/>
          </w:tcPr>
          <w:p w14:paraId="54DDA8CD" w14:textId="0661922F" w:rsidR="00182EA4" w:rsidRPr="003F1A67" w:rsidRDefault="00182EA4" w:rsidP="0096242C">
            <w:pPr>
              <w:pStyle w:val="TableofAuthorities"/>
            </w:pPr>
            <w:r w:rsidRPr="00182EA4">
              <w:t>0.5%</w:t>
            </w:r>
          </w:p>
        </w:tc>
      </w:tr>
      <w:tr w:rsidR="00182EA4" w:rsidRPr="005C23E7" w14:paraId="03AB00FE" w14:textId="2014FFD9" w:rsidTr="003D5FE5">
        <w:trPr>
          <w:trHeight w:val="340"/>
        </w:trPr>
        <w:tc>
          <w:tcPr>
            <w:tcW w:w="3912" w:type="dxa"/>
            <w:vAlign w:val="center"/>
          </w:tcPr>
          <w:p w14:paraId="4108FE95" w14:textId="665907F1" w:rsidR="00182EA4" w:rsidRPr="0096242C" w:rsidRDefault="00182EA4" w:rsidP="00446AB2">
            <w:pPr>
              <w:pStyle w:val="Tabletextindent"/>
              <w:rPr>
                <w:lang w:eastAsia="en-AU"/>
              </w:rPr>
            </w:pPr>
            <w:r w:rsidRPr="0096242C">
              <w:t>Proportion of homes with new builds in progress</w:t>
            </w:r>
            <w:r w:rsidR="00BD6336" w:rsidRPr="0096242C">
              <w:t xml:space="preserve"> (%)</w:t>
            </w:r>
          </w:p>
        </w:tc>
        <w:tc>
          <w:tcPr>
            <w:tcW w:w="1276" w:type="dxa"/>
            <w:noWrap/>
            <w:vAlign w:val="center"/>
          </w:tcPr>
          <w:p w14:paraId="64DDE708" w14:textId="77777777" w:rsidR="00182EA4" w:rsidRPr="003F1A67" w:rsidRDefault="00182EA4" w:rsidP="0096242C">
            <w:pPr>
              <w:pStyle w:val="TableofAuthorities"/>
            </w:pPr>
            <w:r w:rsidRPr="003F1A67">
              <w:t>1.5%</w:t>
            </w:r>
          </w:p>
        </w:tc>
        <w:tc>
          <w:tcPr>
            <w:tcW w:w="1276" w:type="dxa"/>
            <w:noWrap/>
            <w:vAlign w:val="center"/>
          </w:tcPr>
          <w:p w14:paraId="2FF50C34" w14:textId="77777777" w:rsidR="00182EA4" w:rsidRPr="003F1A67" w:rsidRDefault="00182EA4" w:rsidP="0096242C">
            <w:pPr>
              <w:pStyle w:val="TableofAuthorities"/>
            </w:pPr>
            <w:r w:rsidRPr="003F1A67">
              <w:t>1.2%</w:t>
            </w:r>
          </w:p>
        </w:tc>
        <w:tc>
          <w:tcPr>
            <w:tcW w:w="1199" w:type="dxa"/>
            <w:noWrap/>
            <w:vAlign w:val="center"/>
          </w:tcPr>
          <w:p w14:paraId="66E1E8C0" w14:textId="77777777" w:rsidR="00182EA4" w:rsidRPr="003F1A67" w:rsidRDefault="00182EA4" w:rsidP="0096242C">
            <w:pPr>
              <w:pStyle w:val="TableofAuthorities"/>
            </w:pPr>
            <w:r w:rsidRPr="003F1A67">
              <w:t>0.6%</w:t>
            </w:r>
          </w:p>
        </w:tc>
        <w:tc>
          <w:tcPr>
            <w:tcW w:w="1251" w:type="dxa"/>
            <w:vAlign w:val="center"/>
          </w:tcPr>
          <w:p w14:paraId="60A7F169" w14:textId="6831BF08" w:rsidR="00182EA4" w:rsidRPr="003F1A67" w:rsidRDefault="00182EA4" w:rsidP="0096242C">
            <w:pPr>
              <w:pStyle w:val="TableofAuthorities"/>
            </w:pPr>
            <w:r w:rsidRPr="00182EA4">
              <w:t>0.7%</w:t>
            </w:r>
          </w:p>
        </w:tc>
      </w:tr>
      <w:tr w:rsidR="00182EA4" w:rsidRPr="005C23E7" w14:paraId="059BCA5B" w14:textId="1FD7A7F6" w:rsidTr="003D5FE5">
        <w:trPr>
          <w:trHeight w:val="340"/>
        </w:trPr>
        <w:tc>
          <w:tcPr>
            <w:tcW w:w="3912" w:type="dxa"/>
            <w:vAlign w:val="center"/>
          </w:tcPr>
          <w:p w14:paraId="5251D1AF" w14:textId="731E2407" w:rsidR="00182EA4" w:rsidRPr="0096242C" w:rsidRDefault="00182EA4" w:rsidP="00446AB2">
            <w:pPr>
              <w:pStyle w:val="Tabletextindent"/>
              <w:rPr>
                <w:lang w:eastAsia="en-AU"/>
              </w:rPr>
            </w:pPr>
            <w:r w:rsidRPr="0096242C">
              <w:t>Proportion of homes with new builds planned</w:t>
            </w:r>
            <w:r w:rsidR="00BD6336" w:rsidRPr="0096242C">
              <w:t xml:space="preserve"> (%)</w:t>
            </w:r>
          </w:p>
        </w:tc>
        <w:tc>
          <w:tcPr>
            <w:tcW w:w="1276" w:type="dxa"/>
            <w:noWrap/>
            <w:vAlign w:val="center"/>
          </w:tcPr>
          <w:p w14:paraId="40F4EE4A" w14:textId="77777777" w:rsidR="00182EA4" w:rsidRPr="003F1A67" w:rsidRDefault="00182EA4" w:rsidP="0096242C">
            <w:pPr>
              <w:pStyle w:val="TableofAuthorities"/>
            </w:pPr>
            <w:r w:rsidRPr="003F1A67">
              <w:t>0.8%</w:t>
            </w:r>
          </w:p>
        </w:tc>
        <w:tc>
          <w:tcPr>
            <w:tcW w:w="1276" w:type="dxa"/>
            <w:noWrap/>
            <w:vAlign w:val="center"/>
          </w:tcPr>
          <w:p w14:paraId="0F665411" w14:textId="77777777" w:rsidR="00182EA4" w:rsidRPr="003F1A67" w:rsidRDefault="00182EA4" w:rsidP="0096242C">
            <w:pPr>
              <w:pStyle w:val="TableofAuthorities"/>
            </w:pPr>
            <w:r w:rsidRPr="003F1A67">
              <w:t>0.5%</w:t>
            </w:r>
          </w:p>
        </w:tc>
        <w:tc>
          <w:tcPr>
            <w:tcW w:w="1199" w:type="dxa"/>
            <w:noWrap/>
            <w:vAlign w:val="center"/>
          </w:tcPr>
          <w:p w14:paraId="63B3D914" w14:textId="77777777" w:rsidR="00182EA4" w:rsidRPr="003F1A67" w:rsidRDefault="00182EA4" w:rsidP="0096242C">
            <w:pPr>
              <w:pStyle w:val="TableofAuthorities"/>
            </w:pPr>
            <w:r w:rsidRPr="003F1A67">
              <w:t>0.4%</w:t>
            </w:r>
          </w:p>
        </w:tc>
        <w:tc>
          <w:tcPr>
            <w:tcW w:w="1251" w:type="dxa"/>
            <w:vAlign w:val="center"/>
          </w:tcPr>
          <w:p w14:paraId="2F53510D" w14:textId="577A8B51" w:rsidR="00182EA4" w:rsidRPr="003F1A67" w:rsidRDefault="00182EA4" w:rsidP="0096242C">
            <w:pPr>
              <w:pStyle w:val="TableofAuthorities"/>
            </w:pPr>
            <w:r w:rsidRPr="00182EA4">
              <w:t>0.6%</w:t>
            </w:r>
          </w:p>
        </w:tc>
      </w:tr>
      <w:tr w:rsidR="00182EA4" w:rsidRPr="005C23E7" w14:paraId="5D595D00" w14:textId="61F2D033" w:rsidTr="003D5FE5">
        <w:trPr>
          <w:trHeight w:val="340"/>
        </w:trPr>
        <w:tc>
          <w:tcPr>
            <w:tcW w:w="3912" w:type="dxa"/>
            <w:shd w:val="clear" w:color="auto" w:fill="E8DEED" w:themeFill="accent3" w:themeFillTint="33"/>
            <w:vAlign w:val="center"/>
          </w:tcPr>
          <w:p w14:paraId="44AEC2BA" w14:textId="77777777" w:rsidR="00182EA4" w:rsidRPr="00166D4D" w:rsidRDefault="00182EA4" w:rsidP="00166D4D">
            <w:pPr>
              <w:pStyle w:val="TableofAuthorities"/>
              <w:rPr>
                <w:rStyle w:val="Strong"/>
              </w:rPr>
            </w:pPr>
            <w:r w:rsidRPr="00166D4D">
              <w:rPr>
                <w:rStyle w:val="Strong"/>
              </w:rPr>
              <w:t>Rebuilding work</w:t>
            </w:r>
          </w:p>
        </w:tc>
        <w:tc>
          <w:tcPr>
            <w:tcW w:w="1276" w:type="dxa"/>
            <w:shd w:val="clear" w:color="auto" w:fill="E8DEED" w:themeFill="accent3" w:themeFillTint="33"/>
            <w:noWrap/>
            <w:vAlign w:val="center"/>
          </w:tcPr>
          <w:p w14:paraId="31DFD692" w14:textId="58DB8ED2" w:rsidR="00182EA4" w:rsidRPr="003F1A67" w:rsidRDefault="00182EA4" w:rsidP="00DB5DBE">
            <w:pPr>
              <w:pStyle w:val="TableofAuthorities"/>
            </w:pPr>
          </w:p>
        </w:tc>
        <w:tc>
          <w:tcPr>
            <w:tcW w:w="1276" w:type="dxa"/>
            <w:shd w:val="clear" w:color="auto" w:fill="E8DEED" w:themeFill="accent3" w:themeFillTint="33"/>
            <w:noWrap/>
            <w:vAlign w:val="center"/>
          </w:tcPr>
          <w:p w14:paraId="733779ED" w14:textId="524269A4" w:rsidR="00182EA4" w:rsidRPr="003F1A67" w:rsidRDefault="00182EA4" w:rsidP="00DB5DBE">
            <w:pPr>
              <w:pStyle w:val="TableofAuthorities"/>
            </w:pPr>
          </w:p>
        </w:tc>
        <w:tc>
          <w:tcPr>
            <w:tcW w:w="1199" w:type="dxa"/>
            <w:shd w:val="clear" w:color="auto" w:fill="E8DEED" w:themeFill="accent3" w:themeFillTint="33"/>
            <w:noWrap/>
            <w:vAlign w:val="center"/>
          </w:tcPr>
          <w:p w14:paraId="324D5F9A" w14:textId="4E920123" w:rsidR="00182EA4" w:rsidRPr="003F1A67" w:rsidRDefault="00182EA4" w:rsidP="00DB5DBE">
            <w:pPr>
              <w:pStyle w:val="TableofAuthorities"/>
            </w:pPr>
          </w:p>
        </w:tc>
        <w:tc>
          <w:tcPr>
            <w:tcW w:w="1251" w:type="dxa"/>
            <w:shd w:val="clear" w:color="auto" w:fill="E8DEED" w:themeFill="accent3" w:themeFillTint="33"/>
            <w:vAlign w:val="center"/>
          </w:tcPr>
          <w:p w14:paraId="3B2A2778" w14:textId="77777777" w:rsidR="00182EA4" w:rsidRPr="003F1A67" w:rsidRDefault="00182EA4" w:rsidP="00182EA4">
            <w:pPr>
              <w:spacing w:before="0" w:after="0" w:line="240" w:lineRule="auto"/>
              <w:rPr>
                <w:rFonts w:asciiTheme="majorHAnsi" w:hAnsiTheme="majorHAnsi" w:cstheme="majorHAnsi"/>
                <w:color w:val="1E1545"/>
                <w:sz w:val="20"/>
                <w:szCs w:val="20"/>
              </w:rPr>
            </w:pPr>
          </w:p>
        </w:tc>
      </w:tr>
      <w:tr w:rsidR="00182EA4" w:rsidRPr="005C23E7" w14:paraId="4C393319" w14:textId="698FE75C" w:rsidTr="003D5FE5">
        <w:trPr>
          <w:trHeight w:val="340"/>
        </w:trPr>
        <w:tc>
          <w:tcPr>
            <w:tcW w:w="3912" w:type="dxa"/>
            <w:vAlign w:val="center"/>
          </w:tcPr>
          <w:p w14:paraId="4851C2D5" w14:textId="3A60F289" w:rsidR="00182EA4" w:rsidRPr="0096242C" w:rsidRDefault="00182EA4" w:rsidP="00446AB2">
            <w:pPr>
              <w:pStyle w:val="Tabletextindent"/>
              <w:rPr>
                <w:lang w:eastAsia="en-AU"/>
              </w:rPr>
            </w:pPr>
            <w:r w:rsidRPr="0096242C">
              <w:t>Estimated rebuilds completed</w:t>
            </w:r>
            <w:r w:rsidR="00BD6336" w:rsidRPr="0096242C">
              <w:t xml:space="preserve"> ($m)</w:t>
            </w:r>
          </w:p>
        </w:tc>
        <w:tc>
          <w:tcPr>
            <w:tcW w:w="1276" w:type="dxa"/>
            <w:noWrap/>
            <w:vAlign w:val="center"/>
          </w:tcPr>
          <w:p w14:paraId="0401C200" w14:textId="77777777" w:rsidR="00182EA4" w:rsidRPr="003F1A67" w:rsidRDefault="00182EA4" w:rsidP="0096242C">
            <w:pPr>
              <w:pStyle w:val="TableofAuthorities"/>
            </w:pPr>
            <w:r w:rsidRPr="003F1A67">
              <w:t>$276.1</w:t>
            </w:r>
          </w:p>
        </w:tc>
        <w:tc>
          <w:tcPr>
            <w:tcW w:w="1276" w:type="dxa"/>
            <w:noWrap/>
            <w:vAlign w:val="center"/>
          </w:tcPr>
          <w:p w14:paraId="527C2861" w14:textId="77777777" w:rsidR="00182EA4" w:rsidRPr="003F1A67" w:rsidRDefault="00182EA4" w:rsidP="0096242C">
            <w:pPr>
              <w:pStyle w:val="TableofAuthorities"/>
            </w:pPr>
            <w:r w:rsidRPr="003F1A67">
              <w:t>$220.6</w:t>
            </w:r>
          </w:p>
        </w:tc>
        <w:tc>
          <w:tcPr>
            <w:tcW w:w="1199" w:type="dxa"/>
            <w:noWrap/>
            <w:vAlign w:val="center"/>
          </w:tcPr>
          <w:p w14:paraId="0025FBCA" w14:textId="77777777" w:rsidR="00182EA4" w:rsidRPr="003F1A67" w:rsidRDefault="00182EA4" w:rsidP="0096242C">
            <w:pPr>
              <w:pStyle w:val="TableofAuthorities"/>
            </w:pPr>
            <w:r w:rsidRPr="003F1A67">
              <w:t>$151.1</w:t>
            </w:r>
          </w:p>
        </w:tc>
        <w:tc>
          <w:tcPr>
            <w:tcW w:w="1251" w:type="dxa"/>
            <w:vAlign w:val="center"/>
          </w:tcPr>
          <w:p w14:paraId="50ABB00E" w14:textId="133F9478" w:rsidR="00182EA4" w:rsidRPr="003F1A67" w:rsidRDefault="00182EA4" w:rsidP="0096242C">
            <w:pPr>
              <w:pStyle w:val="TableofAuthorities"/>
            </w:pPr>
            <w:r w:rsidRPr="00182EA4">
              <w:t>$266.7</w:t>
            </w:r>
          </w:p>
        </w:tc>
      </w:tr>
      <w:tr w:rsidR="00182EA4" w:rsidRPr="005C23E7" w14:paraId="29E0CABF" w14:textId="2555A65C" w:rsidTr="003D5FE5">
        <w:trPr>
          <w:trHeight w:val="340"/>
        </w:trPr>
        <w:tc>
          <w:tcPr>
            <w:tcW w:w="3912" w:type="dxa"/>
            <w:vAlign w:val="center"/>
          </w:tcPr>
          <w:p w14:paraId="496A2132" w14:textId="5E50756D" w:rsidR="00182EA4" w:rsidRPr="0096242C" w:rsidRDefault="00182EA4" w:rsidP="00446AB2">
            <w:pPr>
              <w:pStyle w:val="Tabletextindent"/>
              <w:rPr>
                <w:lang w:eastAsia="en-AU"/>
              </w:rPr>
            </w:pPr>
            <w:r w:rsidRPr="0096242C">
              <w:t>Estimated rebuilds in progress</w:t>
            </w:r>
            <w:r w:rsidR="00BD6336" w:rsidRPr="0096242C">
              <w:t xml:space="preserve"> ($m)</w:t>
            </w:r>
          </w:p>
        </w:tc>
        <w:tc>
          <w:tcPr>
            <w:tcW w:w="1276" w:type="dxa"/>
            <w:noWrap/>
            <w:vAlign w:val="center"/>
          </w:tcPr>
          <w:p w14:paraId="15A1C87C" w14:textId="77777777" w:rsidR="00182EA4" w:rsidRPr="003F1A67" w:rsidRDefault="00182EA4" w:rsidP="0096242C">
            <w:pPr>
              <w:pStyle w:val="TableofAuthorities"/>
            </w:pPr>
            <w:r w:rsidRPr="003F1A67">
              <w:t>$777.0</w:t>
            </w:r>
          </w:p>
        </w:tc>
        <w:tc>
          <w:tcPr>
            <w:tcW w:w="1276" w:type="dxa"/>
            <w:noWrap/>
            <w:vAlign w:val="center"/>
          </w:tcPr>
          <w:p w14:paraId="7A94F9A9" w14:textId="77777777" w:rsidR="00182EA4" w:rsidRPr="003F1A67" w:rsidRDefault="00182EA4" w:rsidP="0096242C">
            <w:pPr>
              <w:pStyle w:val="TableofAuthorities"/>
            </w:pPr>
            <w:r w:rsidRPr="003F1A67">
              <w:t>$447.7</w:t>
            </w:r>
          </w:p>
        </w:tc>
        <w:tc>
          <w:tcPr>
            <w:tcW w:w="1199" w:type="dxa"/>
            <w:noWrap/>
            <w:vAlign w:val="center"/>
          </w:tcPr>
          <w:p w14:paraId="403AC693" w14:textId="77777777" w:rsidR="00182EA4" w:rsidRPr="003F1A67" w:rsidRDefault="00182EA4" w:rsidP="0096242C">
            <w:pPr>
              <w:pStyle w:val="TableofAuthorities"/>
            </w:pPr>
            <w:r w:rsidRPr="003F1A67">
              <w:t>$506.9</w:t>
            </w:r>
          </w:p>
        </w:tc>
        <w:tc>
          <w:tcPr>
            <w:tcW w:w="1251" w:type="dxa"/>
            <w:vAlign w:val="center"/>
          </w:tcPr>
          <w:p w14:paraId="61DBD3D0" w14:textId="092F849B" w:rsidR="00182EA4" w:rsidRPr="003F1A67" w:rsidRDefault="00182EA4" w:rsidP="0096242C">
            <w:pPr>
              <w:pStyle w:val="TableofAuthorities"/>
            </w:pPr>
            <w:r w:rsidRPr="00182EA4">
              <w:t>$281.3</w:t>
            </w:r>
          </w:p>
        </w:tc>
      </w:tr>
      <w:tr w:rsidR="00182EA4" w:rsidRPr="005C23E7" w14:paraId="25829C09" w14:textId="02072A3A" w:rsidTr="003D5FE5">
        <w:trPr>
          <w:trHeight w:val="340"/>
        </w:trPr>
        <w:tc>
          <w:tcPr>
            <w:tcW w:w="3912" w:type="dxa"/>
            <w:vAlign w:val="center"/>
          </w:tcPr>
          <w:p w14:paraId="2FCED6F5" w14:textId="00929BDF" w:rsidR="00182EA4" w:rsidRPr="0096242C" w:rsidRDefault="00182EA4" w:rsidP="00446AB2">
            <w:pPr>
              <w:pStyle w:val="Tabletextindent"/>
              <w:rPr>
                <w:lang w:eastAsia="en-AU"/>
              </w:rPr>
            </w:pPr>
            <w:r w:rsidRPr="0096242C">
              <w:t>Proportion of homes with rebuilds completed</w:t>
            </w:r>
            <w:r w:rsidR="00BD6336" w:rsidRPr="0096242C">
              <w:t xml:space="preserve"> (%)</w:t>
            </w:r>
          </w:p>
        </w:tc>
        <w:tc>
          <w:tcPr>
            <w:tcW w:w="1276" w:type="dxa"/>
            <w:noWrap/>
            <w:vAlign w:val="center"/>
          </w:tcPr>
          <w:p w14:paraId="3BB0EBA5" w14:textId="77777777" w:rsidR="00182EA4" w:rsidRPr="003F1A67" w:rsidRDefault="00182EA4" w:rsidP="0096242C">
            <w:pPr>
              <w:pStyle w:val="TableofAuthorities"/>
            </w:pPr>
            <w:r w:rsidRPr="003F1A67">
              <w:t>0.4%</w:t>
            </w:r>
          </w:p>
        </w:tc>
        <w:tc>
          <w:tcPr>
            <w:tcW w:w="1276" w:type="dxa"/>
            <w:noWrap/>
            <w:vAlign w:val="center"/>
          </w:tcPr>
          <w:p w14:paraId="0D4CF82E" w14:textId="77777777" w:rsidR="00182EA4" w:rsidRPr="003F1A67" w:rsidRDefault="00182EA4" w:rsidP="0096242C">
            <w:pPr>
              <w:pStyle w:val="TableofAuthorities"/>
            </w:pPr>
            <w:r w:rsidRPr="003F1A67">
              <w:t>0.4%</w:t>
            </w:r>
          </w:p>
        </w:tc>
        <w:tc>
          <w:tcPr>
            <w:tcW w:w="1199" w:type="dxa"/>
            <w:noWrap/>
            <w:vAlign w:val="center"/>
          </w:tcPr>
          <w:p w14:paraId="5CD9AB04" w14:textId="77777777" w:rsidR="00182EA4" w:rsidRPr="003F1A67" w:rsidRDefault="00182EA4" w:rsidP="0096242C">
            <w:pPr>
              <w:pStyle w:val="TableofAuthorities"/>
            </w:pPr>
            <w:r w:rsidRPr="003F1A67">
              <w:t>0.2%</w:t>
            </w:r>
          </w:p>
        </w:tc>
        <w:tc>
          <w:tcPr>
            <w:tcW w:w="1251" w:type="dxa"/>
            <w:vAlign w:val="center"/>
          </w:tcPr>
          <w:p w14:paraId="67EB9B61" w14:textId="7EFEECF2" w:rsidR="00182EA4" w:rsidRPr="003F1A67" w:rsidRDefault="00182EA4" w:rsidP="0096242C">
            <w:pPr>
              <w:pStyle w:val="TableofAuthorities"/>
            </w:pPr>
            <w:r w:rsidRPr="00182EA4">
              <w:t>0.2%</w:t>
            </w:r>
          </w:p>
        </w:tc>
      </w:tr>
      <w:tr w:rsidR="00182EA4" w:rsidRPr="005C23E7" w14:paraId="31F0D5A6" w14:textId="6550A66B" w:rsidTr="003D5FE5">
        <w:trPr>
          <w:trHeight w:val="340"/>
        </w:trPr>
        <w:tc>
          <w:tcPr>
            <w:tcW w:w="3912" w:type="dxa"/>
            <w:vAlign w:val="center"/>
          </w:tcPr>
          <w:p w14:paraId="1EA8C81C" w14:textId="25416438" w:rsidR="00182EA4" w:rsidRPr="0096242C" w:rsidRDefault="00182EA4" w:rsidP="00446AB2">
            <w:pPr>
              <w:pStyle w:val="Tabletextindent"/>
              <w:rPr>
                <w:lang w:eastAsia="en-AU"/>
              </w:rPr>
            </w:pPr>
            <w:r w:rsidRPr="0096242C">
              <w:t>Proportion of homes with rebuilds in progress</w:t>
            </w:r>
            <w:r w:rsidR="00BD6336" w:rsidRPr="0096242C">
              <w:t xml:space="preserve"> (%)</w:t>
            </w:r>
          </w:p>
        </w:tc>
        <w:tc>
          <w:tcPr>
            <w:tcW w:w="1276" w:type="dxa"/>
            <w:noWrap/>
            <w:vAlign w:val="center"/>
          </w:tcPr>
          <w:p w14:paraId="5896696C" w14:textId="77777777" w:rsidR="00182EA4" w:rsidRPr="003F1A67" w:rsidRDefault="00182EA4" w:rsidP="0096242C">
            <w:pPr>
              <w:pStyle w:val="TableofAuthorities"/>
            </w:pPr>
            <w:r w:rsidRPr="003F1A67">
              <w:t>0.7%</w:t>
            </w:r>
          </w:p>
        </w:tc>
        <w:tc>
          <w:tcPr>
            <w:tcW w:w="1276" w:type="dxa"/>
            <w:noWrap/>
            <w:vAlign w:val="center"/>
          </w:tcPr>
          <w:p w14:paraId="1D5748E6" w14:textId="77777777" w:rsidR="00182EA4" w:rsidRPr="003F1A67" w:rsidRDefault="00182EA4" w:rsidP="0096242C">
            <w:pPr>
              <w:pStyle w:val="TableofAuthorities"/>
            </w:pPr>
            <w:r w:rsidRPr="003F1A67">
              <w:t>0.5%</w:t>
            </w:r>
          </w:p>
        </w:tc>
        <w:tc>
          <w:tcPr>
            <w:tcW w:w="1199" w:type="dxa"/>
            <w:noWrap/>
            <w:vAlign w:val="center"/>
          </w:tcPr>
          <w:p w14:paraId="38947247" w14:textId="77777777" w:rsidR="00182EA4" w:rsidRPr="003F1A67" w:rsidRDefault="00182EA4" w:rsidP="0096242C">
            <w:pPr>
              <w:pStyle w:val="TableofAuthorities"/>
            </w:pPr>
            <w:r w:rsidRPr="003F1A67">
              <w:t>0.5%</w:t>
            </w:r>
          </w:p>
        </w:tc>
        <w:tc>
          <w:tcPr>
            <w:tcW w:w="1251" w:type="dxa"/>
            <w:vAlign w:val="center"/>
          </w:tcPr>
          <w:p w14:paraId="620D3D72" w14:textId="14D4FA6D" w:rsidR="00182EA4" w:rsidRPr="003F1A67" w:rsidRDefault="00182EA4" w:rsidP="0096242C">
            <w:pPr>
              <w:pStyle w:val="TableofAuthorities"/>
            </w:pPr>
            <w:r w:rsidRPr="00182EA4">
              <w:t>0.5%</w:t>
            </w:r>
          </w:p>
        </w:tc>
      </w:tr>
      <w:tr w:rsidR="00182EA4" w:rsidRPr="005C23E7" w14:paraId="594A1E48" w14:textId="6D2CA19F" w:rsidTr="003D5FE5">
        <w:trPr>
          <w:trHeight w:val="340"/>
        </w:trPr>
        <w:tc>
          <w:tcPr>
            <w:tcW w:w="3912" w:type="dxa"/>
            <w:vAlign w:val="center"/>
          </w:tcPr>
          <w:p w14:paraId="7F41228F" w14:textId="1EABD05C" w:rsidR="00182EA4" w:rsidRPr="0096242C" w:rsidRDefault="00182EA4" w:rsidP="00446AB2">
            <w:pPr>
              <w:pStyle w:val="Tabletextindent"/>
              <w:rPr>
                <w:lang w:eastAsia="en-AU"/>
              </w:rPr>
            </w:pPr>
            <w:r w:rsidRPr="0096242C">
              <w:t>Proportion of homes with rebuilds planned</w:t>
            </w:r>
            <w:r w:rsidR="00BD6336" w:rsidRPr="0096242C">
              <w:t xml:space="preserve"> (%)</w:t>
            </w:r>
          </w:p>
        </w:tc>
        <w:tc>
          <w:tcPr>
            <w:tcW w:w="1276" w:type="dxa"/>
            <w:noWrap/>
            <w:vAlign w:val="center"/>
          </w:tcPr>
          <w:p w14:paraId="6FD3212C" w14:textId="77777777" w:rsidR="00182EA4" w:rsidRPr="003F1A67" w:rsidRDefault="00182EA4" w:rsidP="0096242C">
            <w:pPr>
              <w:pStyle w:val="TableofAuthorities"/>
            </w:pPr>
            <w:r w:rsidRPr="003F1A67">
              <w:t>0.5%</w:t>
            </w:r>
          </w:p>
        </w:tc>
        <w:tc>
          <w:tcPr>
            <w:tcW w:w="1276" w:type="dxa"/>
            <w:noWrap/>
            <w:vAlign w:val="center"/>
          </w:tcPr>
          <w:p w14:paraId="11AC8F46" w14:textId="77777777" w:rsidR="00182EA4" w:rsidRPr="003F1A67" w:rsidRDefault="00182EA4" w:rsidP="0096242C">
            <w:pPr>
              <w:pStyle w:val="TableofAuthorities"/>
            </w:pPr>
            <w:r w:rsidRPr="003F1A67">
              <w:t>0.4%</w:t>
            </w:r>
          </w:p>
        </w:tc>
        <w:tc>
          <w:tcPr>
            <w:tcW w:w="1199" w:type="dxa"/>
            <w:noWrap/>
            <w:vAlign w:val="center"/>
          </w:tcPr>
          <w:p w14:paraId="240119DE" w14:textId="77777777" w:rsidR="00182EA4" w:rsidRPr="003F1A67" w:rsidRDefault="00182EA4" w:rsidP="0096242C">
            <w:pPr>
              <w:pStyle w:val="TableofAuthorities"/>
            </w:pPr>
            <w:r w:rsidRPr="003F1A67">
              <w:t>0.3%</w:t>
            </w:r>
          </w:p>
        </w:tc>
        <w:tc>
          <w:tcPr>
            <w:tcW w:w="1251" w:type="dxa"/>
            <w:vAlign w:val="center"/>
          </w:tcPr>
          <w:p w14:paraId="64415203" w14:textId="4997DA79" w:rsidR="00182EA4" w:rsidRPr="003F1A67" w:rsidRDefault="00182EA4" w:rsidP="0096242C">
            <w:pPr>
              <w:pStyle w:val="TableofAuthorities"/>
            </w:pPr>
            <w:r w:rsidRPr="00182EA4">
              <w:t>0.3%</w:t>
            </w:r>
          </w:p>
        </w:tc>
      </w:tr>
      <w:tr w:rsidR="00182EA4" w:rsidRPr="005C23E7" w14:paraId="79E833D0" w14:textId="3EBC9527" w:rsidTr="003D5FE5">
        <w:trPr>
          <w:trHeight w:val="340"/>
        </w:trPr>
        <w:tc>
          <w:tcPr>
            <w:tcW w:w="3912" w:type="dxa"/>
            <w:shd w:val="clear" w:color="auto" w:fill="E8DEED" w:themeFill="accent3" w:themeFillTint="33"/>
            <w:vAlign w:val="center"/>
          </w:tcPr>
          <w:p w14:paraId="0B7898AF" w14:textId="77777777" w:rsidR="00182EA4" w:rsidRPr="00166D4D" w:rsidRDefault="00182EA4" w:rsidP="00166D4D">
            <w:pPr>
              <w:pStyle w:val="TableofAuthorities"/>
              <w:rPr>
                <w:rStyle w:val="Strong"/>
              </w:rPr>
            </w:pPr>
            <w:r w:rsidRPr="00166D4D">
              <w:rPr>
                <w:rStyle w:val="Strong"/>
              </w:rPr>
              <w:t>Upgrading work</w:t>
            </w:r>
          </w:p>
        </w:tc>
        <w:tc>
          <w:tcPr>
            <w:tcW w:w="1276" w:type="dxa"/>
            <w:shd w:val="clear" w:color="auto" w:fill="E8DEED" w:themeFill="accent3" w:themeFillTint="33"/>
            <w:noWrap/>
            <w:vAlign w:val="center"/>
          </w:tcPr>
          <w:p w14:paraId="33843BA9" w14:textId="10F62910" w:rsidR="00182EA4" w:rsidRPr="003F1A67" w:rsidRDefault="00182EA4" w:rsidP="00DB5DBE">
            <w:pPr>
              <w:pStyle w:val="TableofAuthorities"/>
            </w:pPr>
          </w:p>
        </w:tc>
        <w:tc>
          <w:tcPr>
            <w:tcW w:w="1276" w:type="dxa"/>
            <w:shd w:val="clear" w:color="auto" w:fill="E8DEED" w:themeFill="accent3" w:themeFillTint="33"/>
            <w:noWrap/>
            <w:vAlign w:val="center"/>
          </w:tcPr>
          <w:p w14:paraId="72F18D52" w14:textId="3AF981D2" w:rsidR="00182EA4" w:rsidRPr="003F1A67" w:rsidRDefault="00182EA4" w:rsidP="00DB5DBE">
            <w:pPr>
              <w:pStyle w:val="TableofAuthorities"/>
            </w:pPr>
          </w:p>
        </w:tc>
        <w:tc>
          <w:tcPr>
            <w:tcW w:w="1199" w:type="dxa"/>
            <w:shd w:val="clear" w:color="auto" w:fill="E8DEED" w:themeFill="accent3" w:themeFillTint="33"/>
            <w:noWrap/>
            <w:vAlign w:val="center"/>
          </w:tcPr>
          <w:p w14:paraId="37C77535" w14:textId="37B1CC5B" w:rsidR="00182EA4" w:rsidRPr="003F1A67" w:rsidRDefault="00182EA4" w:rsidP="00DB5DBE">
            <w:pPr>
              <w:pStyle w:val="TableofAuthorities"/>
            </w:pPr>
          </w:p>
        </w:tc>
        <w:tc>
          <w:tcPr>
            <w:tcW w:w="1251" w:type="dxa"/>
            <w:shd w:val="clear" w:color="auto" w:fill="E8DEED" w:themeFill="accent3" w:themeFillTint="33"/>
            <w:vAlign w:val="center"/>
          </w:tcPr>
          <w:p w14:paraId="63B2E0B8" w14:textId="77777777" w:rsidR="00182EA4" w:rsidRPr="003F1A67" w:rsidRDefault="00182EA4" w:rsidP="00182EA4">
            <w:pPr>
              <w:spacing w:before="0" w:after="0" w:line="240" w:lineRule="auto"/>
              <w:rPr>
                <w:rFonts w:asciiTheme="majorHAnsi" w:hAnsiTheme="majorHAnsi" w:cstheme="majorHAnsi"/>
                <w:color w:val="1E1545"/>
                <w:sz w:val="20"/>
                <w:szCs w:val="20"/>
              </w:rPr>
            </w:pPr>
          </w:p>
        </w:tc>
      </w:tr>
      <w:tr w:rsidR="00182EA4" w:rsidRPr="005C23E7" w14:paraId="40CC7349" w14:textId="5BB83FBE" w:rsidTr="003D5FE5">
        <w:trPr>
          <w:trHeight w:val="340"/>
        </w:trPr>
        <w:tc>
          <w:tcPr>
            <w:tcW w:w="3912" w:type="dxa"/>
            <w:vAlign w:val="center"/>
          </w:tcPr>
          <w:p w14:paraId="5C18B04A" w14:textId="08022D14" w:rsidR="00182EA4" w:rsidRPr="0096242C" w:rsidRDefault="00182EA4" w:rsidP="00446AB2">
            <w:pPr>
              <w:pStyle w:val="Tabletextindent"/>
            </w:pPr>
            <w:r w:rsidRPr="0096242C">
              <w:t>Estimated upgrades completed</w:t>
            </w:r>
            <w:r w:rsidR="00BD6336" w:rsidRPr="0096242C">
              <w:t xml:space="preserve"> ($m)</w:t>
            </w:r>
          </w:p>
        </w:tc>
        <w:tc>
          <w:tcPr>
            <w:tcW w:w="1276" w:type="dxa"/>
            <w:noWrap/>
            <w:vAlign w:val="center"/>
          </w:tcPr>
          <w:p w14:paraId="5E61B61D" w14:textId="77777777" w:rsidR="00182EA4" w:rsidRPr="003F1A67" w:rsidRDefault="00182EA4" w:rsidP="00DB5DBE">
            <w:pPr>
              <w:pStyle w:val="TableofAuthorities"/>
            </w:pPr>
            <w:r w:rsidRPr="003F1A67">
              <w:t>$228.0</w:t>
            </w:r>
          </w:p>
        </w:tc>
        <w:tc>
          <w:tcPr>
            <w:tcW w:w="1276" w:type="dxa"/>
            <w:noWrap/>
            <w:vAlign w:val="center"/>
          </w:tcPr>
          <w:p w14:paraId="65945684" w14:textId="77777777" w:rsidR="00182EA4" w:rsidRPr="003F1A67" w:rsidRDefault="00182EA4" w:rsidP="00DB5DBE">
            <w:pPr>
              <w:pStyle w:val="TableofAuthorities"/>
            </w:pPr>
            <w:r w:rsidRPr="003F1A67">
              <w:t>$220.8</w:t>
            </w:r>
          </w:p>
        </w:tc>
        <w:tc>
          <w:tcPr>
            <w:tcW w:w="1199" w:type="dxa"/>
            <w:noWrap/>
            <w:vAlign w:val="center"/>
          </w:tcPr>
          <w:p w14:paraId="06C7F9F2" w14:textId="77777777" w:rsidR="00182EA4" w:rsidRPr="003F1A67" w:rsidRDefault="00182EA4" w:rsidP="00DB5DBE">
            <w:pPr>
              <w:pStyle w:val="TableofAuthorities"/>
            </w:pPr>
            <w:r w:rsidRPr="003F1A67">
              <w:t>$324.4</w:t>
            </w:r>
          </w:p>
        </w:tc>
        <w:tc>
          <w:tcPr>
            <w:tcW w:w="1251" w:type="dxa"/>
            <w:vAlign w:val="center"/>
          </w:tcPr>
          <w:p w14:paraId="467255EF" w14:textId="61A53A9B" w:rsidR="00182EA4" w:rsidRPr="003F1A67" w:rsidRDefault="00182EA4" w:rsidP="00DB5DBE">
            <w:pPr>
              <w:pStyle w:val="TableofAuthorities"/>
            </w:pPr>
            <w:r w:rsidRPr="00182EA4">
              <w:t>$320.9</w:t>
            </w:r>
          </w:p>
        </w:tc>
      </w:tr>
      <w:tr w:rsidR="00182EA4" w:rsidRPr="005C23E7" w14:paraId="56903C6C" w14:textId="353A07B4" w:rsidTr="003D5FE5">
        <w:trPr>
          <w:trHeight w:val="340"/>
        </w:trPr>
        <w:tc>
          <w:tcPr>
            <w:tcW w:w="3912" w:type="dxa"/>
            <w:vAlign w:val="center"/>
          </w:tcPr>
          <w:p w14:paraId="7E6F7E19" w14:textId="3D9E9988" w:rsidR="00182EA4" w:rsidRPr="0096242C" w:rsidRDefault="00182EA4" w:rsidP="00446AB2">
            <w:pPr>
              <w:pStyle w:val="Tabletextindent"/>
            </w:pPr>
            <w:r w:rsidRPr="0096242C">
              <w:t>Estimated upgrades in progress</w:t>
            </w:r>
            <w:r w:rsidR="00BD6336" w:rsidRPr="0096242C">
              <w:t xml:space="preserve"> ($m)</w:t>
            </w:r>
          </w:p>
        </w:tc>
        <w:tc>
          <w:tcPr>
            <w:tcW w:w="1276" w:type="dxa"/>
            <w:noWrap/>
            <w:vAlign w:val="center"/>
          </w:tcPr>
          <w:p w14:paraId="04B24C49" w14:textId="77777777" w:rsidR="00182EA4" w:rsidRPr="003F1A67" w:rsidRDefault="00182EA4" w:rsidP="00DB5DBE">
            <w:pPr>
              <w:pStyle w:val="TableofAuthorities"/>
            </w:pPr>
            <w:r w:rsidRPr="003F1A67">
              <w:t>$417.5</w:t>
            </w:r>
          </w:p>
        </w:tc>
        <w:tc>
          <w:tcPr>
            <w:tcW w:w="1276" w:type="dxa"/>
            <w:noWrap/>
            <w:vAlign w:val="center"/>
          </w:tcPr>
          <w:p w14:paraId="47254E28" w14:textId="77777777" w:rsidR="00182EA4" w:rsidRPr="003F1A67" w:rsidRDefault="00182EA4" w:rsidP="00DB5DBE">
            <w:pPr>
              <w:pStyle w:val="TableofAuthorities"/>
            </w:pPr>
            <w:r w:rsidRPr="003F1A67">
              <w:t>$446.8</w:t>
            </w:r>
          </w:p>
        </w:tc>
        <w:tc>
          <w:tcPr>
            <w:tcW w:w="1199" w:type="dxa"/>
            <w:noWrap/>
            <w:vAlign w:val="center"/>
          </w:tcPr>
          <w:p w14:paraId="7D3432DD" w14:textId="77777777" w:rsidR="00182EA4" w:rsidRPr="003F1A67" w:rsidRDefault="00182EA4" w:rsidP="00DB5DBE">
            <w:pPr>
              <w:pStyle w:val="TableofAuthorities"/>
            </w:pPr>
            <w:r w:rsidRPr="003F1A67">
              <w:t>$626.0</w:t>
            </w:r>
          </w:p>
        </w:tc>
        <w:tc>
          <w:tcPr>
            <w:tcW w:w="1251" w:type="dxa"/>
            <w:vAlign w:val="center"/>
          </w:tcPr>
          <w:p w14:paraId="0E46450F" w14:textId="1AC646AB" w:rsidR="00182EA4" w:rsidRPr="003F1A67" w:rsidRDefault="00182EA4" w:rsidP="00DB5DBE">
            <w:pPr>
              <w:pStyle w:val="TableofAuthorities"/>
            </w:pPr>
            <w:r w:rsidRPr="00182EA4">
              <w:t>$771.4</w:t>
            </w:r>
          </w:p>
        </w:tc>
      </w:tr>
      <w:tr w:rsidR="00182EA4" w:rsidRPr="005C23E7" w14:paraId="3D5F63B2" w14:textId="31A2E6A0" w:rsidTr="003D5FE5">
        <w:trPr>
          <w:trHeight w:val="340"/>
        </w:trPr>
        <w:tc>
          <w:tcPr>
            <w:tcW w:w="3912" w:type="dxa"/>
            <w:vAlign w:val="center"/>
          </w:tcPr>
          <w:p w14:paraId="766AEA0D" w14:textId="082B3918" w:rsidR="00182EA4" w:rsidRPr="0096242C" w:rsidRDefault="00182EA4" w:rsidP="00446AB2">
            <w:pPr>
              <w:pStyle w:val="Tabletextindent"/>
            </w:pPr>
            <w:r w:rsidRPr="0096242C">
              <w:t>Proportion of homes with upgrades completed</w:t>
            </w:r>
            <w:r w:rsidR="00BD6336" w:rsidRPr="0096242C">
              <w:t xml:space="preserve"> (%)</w:t>
            </w:r>
          </w:p>
        </w:tc>
        <w:tc>
          <w:tcPr>
            <w:tcW w:w="1276" w:type="dxa"/>
            <w:noWrap/>
            <w:vAlign w:val="center"/>
          </w:tcPr>
          <w:p w14:paraId="2435B154" w14:textId="77777777" w:rsidR="00182EA4" w:rsidRPr="003F1A67" w:rsidRDefault="00182EA4" w:rsidP="00DB5DBE">
            <w:pPr>
              <w:pStyle w:val="TableofAuthorities"/>
            </w:pPr>
            <w:r w:rsidRPr="003F1A67">
              <w:t>7.5%</w:t>
            </w:r>
          </w:p>
        </w:tc>
        <w:tc>
          <w:tcPr>
            <w:tcW w:w="1276" w:type="dxa"/>
            <w:noWrap/>
            <w:vAlign w:val="center"/>
          </w:tcPr>
          <w:p w14:paraId="3AE0B590" w14:textId="77777777" w:rsidR="00182EA4" w:rsidRPr="003F1A67" w:rsidRDefault="00182EA4" w:rsidP="00DB5DBE">
            <w:pPr>
              <w:pStyle w:val="TableofAuthorities"/>
            </w:pPr>
            <w:r w:rsidRPr="003F1A67">
              <w:t>7.6%</w:t>
            </w:r>
          </w:p>
        </w:tc>
        <w:tc>
          <w:tcPr>
            <w:tcW w:w="1199" w:type="dxa"/>
            <w:noWrap/>
            <w:vAlign w:val="center"/>
          </w:tcPr>
          <w:p w14:paraId="59A22B2E" w14:textId="77777777" w:rsidR="00182EA4" w:rsidRPr="003F1A67" w:rsidRDefault="00182EA4" w:rsidP="00DB5DBE">
            <w:pPr>
              <w:pStyle w:val="TableofAuthorities"/>
            </w:pPr>
            <w:r w:rsidRPr="003F1A67">
              <w:t>9.0%</w:t>
            </w:r>
          </w:p>
        </w:tc>
        <w:tc>
          <w:tcPr>
            <w:tcW w:w="1251" w:type="dxa"/>
            <w:vAlign w:val="center"/>
          </w:tcPr>
          <w:p w14:paraId="51764DE2" w14:textId="4391D959" w:rsidR="00182EA4" w:rsidRPr="003F1A67" w:rsidRDefault="00182EA4" w:rsidP="00DB5DBE">
            <w:pPr>
              <w:pStyle w:val="TableofAuthorities"/>
            </w:pPr>
            <w:r w:rsidRPr="00182EA4">
              <w:t>9.7%</w:t>
            </w:r>
          </w:p>
        </w:tc>
      </w:tr>
      <w:tr w:rsidR="00182EA4" w:rsidRPr="005C23E7" w14:paraId="090C47AF" w14:textId="48B72715" w:rsidTr="003D5FE5">
        <w:trPr>
          <w:trHeight w:val="340"/>
        </w:trPr>
        <w:tc>
          <w:tcPr>
            <w:tcW w:w="3912" w:type="dxa"/>
            <w:vAlign w:val="center"/>
          </w:tcPr>
          <w:p w14:paraId="0F80714B" w14:textId="0C8C948A" w:rsidR="00182EA4" w:rsidRPr="0096242C" w:rsidRDefault="00182EA4" w:rsidP="00446AB2">
            <w:pPr>
              <w:pStyle w:val="Tabletextindent"/>
            </w:pPr>
            <w:r w:rsidRPr="0096242C">
              <w:t xml:space="preserve">Proportion of homes with upgrades in progress </w:t>
            </w:r>
            <w:r w:rsidR="00BD6336" w:rsidRPr="0096242C">
              <w:t>(%)</w:t>
            </w:r>
          </w:p>
        </w:tc>
        <w:tc>
          <w:tcPr>
            <w:tcW w:w="1276" w:type="dxa"/>
            <w:noWrap/>
            <w:vAlign w:val="center"/>
          </w:tcPr>
          <w:p w14:paraId="4FC8E7FB" w14:textId="77777777" w:rsidR="00182EA4" w:rsidRPr="003F1A67" w:rsidRDefault="00182EA4" w:rsidP="00DB5DBE">
            <w:pPr>
              <w:pStyle w:val="TableofAuthorities"/>
            </w:pPr>
            <w:r w:rsidRPr="003F1A67">
              <w:t>4.6%</w:t>
            </w:r>
          </w:p>
        </w:tc>
        <w:tc>
          <w:tcPr>
            <w:tcW w:w="1276" w:type="dxa"/>
            <w:noWrap/>
            <w:vAlign w:val="center"/>
          </w:tcPr>
          <w:p w14:paraId="69786611" w14:textId="77777777" w:rsidR="00182EA4" w:rsidRPr="003F1A67" w:rsidRDefault="00182EA4" w:rsidP="00DB5DBE">
            <w:pPr>
              <w:pStyle w:val="TableofAuthorities"/>
            </w:pPr>
            <w:r w:rsidRPr="003F1A67">
              <w:t>4.2%</w:t>
            </w:r>
          </w:p>
        </w:tc>
        <w:tc>
          <w:tcPr>
            <w:tcW w:w="1199" w:type="dxa"/>
            <w:noWrap/>
            <w:vAlign w:val="center"/>
          </w:tcPr>
          <w:p w14:paraId="4AF08ADE" w14:textId="77777777" w:rsidR="00182EA4" w:rsidRPr="003F1A67" w:rsidRDefault="00182EA4" w:rsidP="00DB5DBE">
            <w:pPr>
              <w:pStyle w:val="TableofAuthorities"/>
            </w:pPr>
            <w:r w:rsidRPr="003F1A67">
              <w:t>6.0%</w:t>
            </w:r>
          </w:p>
        </w:tc>
        <w:tc>
          <w:tcPr>
            <w:tcW w:w="1251" w:type="dxa"/>
            <w:vAlign w:val="center"/>
          </w:tcPr>
          <w:p w14:paraId="35633376" w14:textId="4D4C1342" w:rsidR="00182EA4" w:rsidRPr="003F1A67" w:rsidRDefault="00182EA4" w:rsidP="00DB5DBE">
            <w:pPr>
              <w:pStyle w:val="TableofAuthorities"/>
            </w:pPr>
            <w:r w:rsidRPr="00182EA4">
              <w:t>6.6%</w:t>
            </w:r>
          </w:p>
        </w:tc>
      </w:tr>
      <w:tr w:rsidR="00182EA4" w:rsidRPr="005C23E7" w14:paraId="4723F36E" w14:textId="06F86848" w:rsidTr="003D5FE5">
        <w:trPr>
          <w:trHeight w:val="510"/>
        </w:trPr>
        <w:tc>
          <w:tcPr>
            <w:tcW w:w="3912" w:type="dxa"/>
            <w:vAlign w:val="center"/>
          </w:tcPr>
          <w:p w14:paraId="3726C0AB" w14:textId="5F4F9ED1" w:rsidR="00182EA4" w:rsidRPr="0096242C" w:rsidRDefault="00182EA4" w:rsidP="00446AB2">
            <w:pPr>
              <w:pStyle w:val="Tabletextindent"/>
            </w:pPr>
            <w:r w:rsidRPr="0096242C">
              <w:t>Proportion of homes with upgrades planned</w:t>
            </w:r>
            <w:r w:rsidR="00BD6336" w:rsidRPr="0096242C">
              <w:t xml:space="preserve"> (%)</w:t>
            </w:r>
          </w:p>
        </w:tc>
        <w:tc>
          <w:tcPr>
            <w:tcW w:w="1276" w:type="dxa"/>
            <w:noWrap/>
            <w:vAlign w:val="center"/>
          </w:tcPr>
          <w:p w14:paraId="55713982" w14:textId="77777777" w:rsidR="00182EA4" w:rsidRPr="003F1A67" w:rsidRDefault="00182EA4" w:rsidP="00DB5DBE">
            <w:pPr>
              <w:pStyle w:val="TableofAuthorities"/>
            </w:pPr>
            <w:r w:rsidRPr="003F1A67">
              <w:t>2.7%</w:t>
            </w:r>
          </w:p>
        </w:tc>
        <w:tc>
          <w:tcPr>
            <w:tcW w:w="1276" w:type="dxa"/>
            <w:noWrap/>
            <w:vAlign w:val="center"/>
          </w:tcPr>
          <w:p w14:paraId="73B8032B" w14:textId="77777777" w:rsidR="00182EA4" w:rsidRPr="003F1A67" w:rsidRDefault="00182EA4" w:rsidP="00DB5DBE">
            <w:pPr>
              <w:pStyle w:val="TableofAuthorities"/>
            </w:pPr>
            <w:r w:rsidRPr="003F1A67">
              <w:t>1.9%</w:t>
            </w:r>
          </w:p>
        </w:tc>
        <w:tc>
          <w:tcPr>
            <w:tcW w:w="1199" w:type="dxa"/>
            <w:noWrap/>
            <w:vAlign w:val="center"/>
          </w:tcPr>
          <w:p w14:paraId="755E8BBE" w14:textId="77777777" w:rsidR="00182EA4" w:rsidRPr="003F1A67" w:rsidRDefault="00182EA4" w:rsidP="00DB5DBE">
            <w:pPr>
              <w:pStyle w:val="TableofAuthorities"/>
            </w:pPr>
            <w:r w:rsidRPr="003F1A67">
              <w:t>2.3%</w:t>
            </w:r>
          </w:p>
        </w:tc>
        <w:tc>
          <w:tcPr>
            <w:tcW w:w="1251" w:type="dxa"/>
            <w:vAlign w:val="center"/>
          </w:tcPr>
          <w:p w14:paraId="02C536F3" w14:textId="7A8BA257" w:rsidR="00182EA4" w:rsidRPr="003F1A67" w:rsidRDefault="00182EA4" w:rsidP="00DB5DBE">
            <w:pPr>
              <w:pStyle w:val="TableofAuthorities"/>
            </w:pPr>
            <w:r w:rsidRPr="00182EA4">
              <w:t>1.7%</w:t>
            </w:r>
          </w:p>
        </w:tc>
      </w:tr>
    </w:tbl>
    <w:p w14:paraId="493EA318" w14:textId="5E8206B7" w:rsidR="00C13360" w:rsidRDefault="00C13360" w:rsidP="00F63ED1">
      <w:pPr>
        <w:pStyle w:val="FootnoteText"/>
      </w:pPr>
      <w:r w:rsidRPr="00071478">
        <w:t>Note</w:t>
      </w:r>
      <w:r w:rsidR="006D5743" w:rsidRPr="00071478">
        <w:t>s</w:t>
      </w:r>
      <w:r w:rsidRPr="00071478">
        <w:t>:</w:t>
      </w:r>
    </w:p>
    <w:p w14:paraId="7BD5BDC1" w14:textId="33273FA4" w:rsidR="006D5743" w:rsidRPr="00071478" w:rsidRDefault="006D5743">
      <w:pPr>
        <w:pStyle w:val="FootnoteText"/>
        <w:numPr>
          <w:ilvl w:val="0"/>
          <w:numId w:val="23"/>
        </w:numPr>
      </w:pPr>
      <w:r w:rsidRPr="00071478">
        <w:t xml:space="preserve">Expenditure </w:t>
      </w:r>
      <w:r w:rsidR="00085637" w:rsidRPr="00071478">
        <w:t>data is collected from the ACFR and building approvals data from the ABS.</w:t>
      </w:r>
    </w:p>
    <w:p w14:paraId="47EAC0DA" w14:textId="0E6F312C" w:rsidR="00071478" w:rsidRPr="00071478" w:rsidRDefault="00071478">
      <w:pPr>
        <w:pStyle w:val="FootnoteText"/>
        <w:numPr>
          <w:ilvl w:val="0"/>
          <w:numId w:val="23"/>
        </w:numPr>
      </w:pPr>
      <w:r w:rsidRPr="00071478">
        <w:t xml:space="preserve">Only 26% of residential aged care providers responded to at least one building and capital investment question </w:t>
      </w:r>
      <w:r w:rsidR="007C4C81">
        <w:t>i</w:t>
      </w:r>
      <w:r w:rsidRPr="00071478">
        <w:t>n the 2024-25 ACFR.</w:t>
      </w:r>
    </w:p>
    <w:p w14:paraId="1204FD98" w14:textId="77777777" w:rsidR="00463925" w:rsidRDefault="00071478">
      <w:pPr>
        <w:pStyle w:val="FootnoteText"/>
        <w:numPr>
          <w:ilvl w:val="0"/>
          <w:numId w:val="23"/>
        </w:numPr>
      </w:pPr>
      <w:r w:rsidRPr="00071478">
        <w:t xml:space="preserve">Categories presented are not mutually exclusive and providers may sit across categories. For example, a provider may have one service undertaking upgrades and another undertaking a rebuild. </w:t>
      </w:r>
    </w:p>
    <w:p w14:paraId="59A0750E" w14:textId="7B8E028E" w:rsidR="004938C0" w:rsidRPr="005C23E7" w:rsidRDefault="004938C0" w:rsidP="0096242C">
      <w:pPr>
        <w:pStyle w:val="Heading2nonumberspurple"/>
      </w:pPr>
      <w:bookmarkStart w:id="256" w:name="AppendixE"/>
      <w:bookmarkStart w:id="257" w:name="_Toc232604912"/>
      <w:bookmarkStart w:id="258" w:name="_Toc232605260"/>
      <w:bookmarkEnd w:id="256"/>
      <w:r w:rsidRPr="005C23E7">
        <w:t xml:space="preserve">Appendix </w:t>
      </w:r>
      <w:r w:rsidR="00C13360">
        <w:t>E</w:t>
      </w:r>
      <w:bookmarkEnd w:id="257"/>
      <w:bookmarkEnd w:id="258"/>
    </w:p>
    <w:p w14:paraId="62B91265" w14:textId="0730E8AD" w:rsidR="00A75257" w:rsidRPr="005C23E7" w:rsidRDefault="00C02F8C" w:rsidP="00A75257">
      <w:pPr>
        <w:pStyle w:val="Caption"/>
      </w:pPr>
      <w:bookmarkStart w:id="259" w:name="_Toc195525333"/>
      <w:r>
        <w:t xml:space="preserve">Table </w:t>
      </w:r>
      <w:fldSimple w:instr=" STYLEREF 1 \s ">
        <w:r w:rsidR="002C08C9">
          <w:rPr>
            <w:noProof/>
          </w:rPr>
          <w:t>6</w:t>
        </w:r>
      </w:fldSimple>
      <w:r w:rsidR="00E4583C">
        <w:t>.</w:t>
      </w:r>
      <w:r w:rsidR="00556497">
        <w:t>4</w:t>
      </w:r>
      <w:r>
        <w:t xml:space="preserve">: </w:t>
      </w:r>
      <w:r w:rsidR="00A75257">
        <w:t xml:space="preserve">Balance sheet </w:t>
      </w:r>
      <w:r w:rsidR="00E84299">
        <w:t xml:space="preserve">as </w:t>
      </w:r>
      <w:r w:rsidR="00A75257">
        <w:t>at 30 June 202</w:t>
      </w:r>
      <w:r w:rsidR="00A2080C">
        <w:t>5</w:t>
      </w:r>
      <w:r w:rsidR="00A75257">
        <w:t xml:space="preserve"> for approved providers (excl</w:t>
      </w:r>
      <w:r w:rsidR="00FE6B1A">
        <w:t>uding</w:t>
      </w:r>
      <w:r w:rsidR="00A75257">
        <w:t xml:space="preserve"> LST government providers), with segment analysis</w:t>
      </w:r>
    </w:p>
    <w:tbl>
      <w:tblPr>
        <w:tblW w:w="9014"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4253"/>
        <w:gridCol w:w="1559"/>
        <w:gridCol w:w="1701"/>
        <w:gridCol w:w="1501"/>
      </w:tblGrid>
      <w:tr w:rsidR="00026CFA" w:rsidRPr="005C23E7" w14:paraId="00172AE2" w14:textId="77777777" w:rsidTr="002E648A">
        <w:trPr>
          <w:trHeight w:val="472"/>
          <w:tblHeader/>
        </w:trPr>
        <w:tc>
          <w:tcPr>
            <w:tcW w:w="4253" w:type="dxa"/>
            <w:shd w:val="clear" w:color="auto" w:fill="1E1545" w:themeFill="text2"/>
            <w:vAlign w:val="center"/>
          </w:tcPr>
          <w:p w14:paraId="7103A8D8" w14:textId="77777777" w:rsidR="00A75257" w:rsidRPr="005C23E7" w:rsidRDefault="00A75257" w:rsidP="0096242C">
            <w:pPr>
              <w:pStyle w:val="TableHeaderWhite"/>
            </w:pPr>
          </w:p>
        </w:tc>
        <w:tc>
          <w:tcPr>
            <w:tcW w:w="1559" w:type="dxa"/>
            <w:tcBorders>
              <w:top w:val="nil"/>
            </w:tcBorders>
            <w:shd w:val="clear" w:color="auto" w:fill="1E1545" w:themeFill="text2"/>
            <w:vAlign w:val="center"/>
            <w:hideMark/>
          </w:tcPr>
          <w:p w14:paraId="347165D9" w14:textId="777B6059" w:rsidR="00A75257" w:rsidRPr="005C23E7" w:rsidRDefault="00A75257" w:rsidP="0096242C">
            <w:pPr>
              <w:pStyle w:val="TableHeaderWhite"/>
            </w:pPr>
            <w:r w:rsidRPr="005C23E7">
              <w:t>30 June 202</w:t>
            </w:r>
            <w:r w:rsidR="00A2080C">
              <w:t>5</w:t>
            </w:r>
            <w:r w:rsidRPr="005C23E7">
              <w:t xml:space="preserve"> ($m)</w:t>
            </w:r>
          </w:p>
        </w:tc>
        <w:tc>
          <w:tcPr>
            <w:tcW w:w="1701" w:type="dxa"/>
            <w:tcBorders>
              <w:top w:val="nil"/>
            </w:tcBorders>
            <w:shd w:val="clear" w:color="auto" w:fill="1E1545" w:themeFill="text2"/>
            <w:vAlign w:val="center"/>
          </w:tcPr>
          <w:p w14:paraId="7D5D0793" w14:textId="0154A8A3" w:rsidR="00A75257" w:rsidRPr="005C23E7" w:rsidRDefault="00A75257" w:rsidP="0096242C">
            <w:pPr>
              <w:pStyle w:val="TableHeaderWhite"/>
            </w:pPr>
            <w:r w:rsidRPr="005C23E7">
              <w:t xml:space="preserve">Residential segment ($m) </w:t>
            </w:r>
            <w:r w:rsidRPr="005C23E7">
              <w:rPr>
                <w:vertAlign w:val="superscript"/>
              </w:rPr>
              <w:t>1</w:t>
            </w:r>
          </w:p>
        </w:tc>
        <w:tc>
          <w:tcPr>
            <w:tcW w:w="1501" w:type="dxa"/>
            <w:shd w:val="clear" w:color="auto" w:fill="1E1545" w:themeFill="text2"/>
            <w:vAlign w:val="center"/>
          </w:tcPr>
          <w:p w14:paraId="74F8991F" w14:textId="27661287" w:rsidR="00A75257" w:rsidRPr="005C23E7" w:rsidRDefault="00A75257" w:rsidP="0096242C">
            <w:pPr>
              <w:pStyle w:val="TableHeaderWhite"/>
            </w:pPr>
            <w:r w:rsidRPr="005C23E7">
              <w:t>Other ($m)</w:t>
            </w:r>
          </w:p>
        </w:tc>
      </w:tr>
      <w:tr w:rsidR="00026CFA" w:rsidRPr="005C23E7" w14:paraId="2AD91E9C" w14:textId="77777777" w:rsidTr="002E648A">
        <w:trPr>
          <w:trHeight w:val="340"/>
        </w:trPr>
        <w:tc>
          <w:tcPr>
            <w:tcW w:w="4253" w:type="dxa"/>
            <w:shd w:val="clear" w:color="auto" w:fill="D1BDDB" w:themeFill="accent3" w:themeFillTint="66"/>
            <w:vAlign w:val="center"/>
          </w:tcPr>
          <w:p w14:paraId="13D4D3E1" w14:textId="77777777" w:rsidR="00A75257" w:rsidRPr="001A6CB1" w:rsidRDefault="00A75257" w:rsidP="001A6CB1">
            <w:pPr>
              <w:pStyle w:val="TableofAuthorities"/>
              <w:rPr>
                <w:rStyle w:val="Strong"/>
              </w:rPr>
            </w:pPr>
            <w:r w:rsidRPr="001A6CB1">
              <w:rPr>
                <w:rStyle w:val="Strong"/>
              </w:rPr>
              <w:t>Assets</w:t>
            </w:r>
          </w:p>
        </w:tc>
        <w:tc>
          <w:tcPr>
            <w:tcW w:w="1559" w:type="dxa"/>
            <w:tcBorders>
              <w:top w:val="single" w:sz="4" w:space="0" w:color="1E1545" w:themeColor="text1"/>
              <w:bottom w:val="single" w:sz="4" w:space="0" w:color="1E1545" w:themeColor="text1"/>
            </w:tcBorders>
            <w:shd w:val="clear" w:color="auto" w:fill="D1BDDB" w:themeFill="accent3" w:themeFillTint="66"/>
            <w:noWrap/>
            <w:vAlign w:val="center"/>
          </w:tcPr>
          <w:p w14:paraId="66D125EB" w14:textId="77777777" w:rsidR="00A75257" w:rsidRPr="00180727" w:rsidRDefault="00A75257" w:rsidP="00166D4D">
            <w:pPr>
              <w:pStyle w:val="TableofAuthorities"/>
              <w:rPr>
                <w:lang w:eastAsia="en-AU"/>
              </w:rPr>
            </w:pPr>
          </w:p>
        </w:tc>
        <w:tc>
          <w:tcPr>
            <w:tcW w:w="1701" w:type="dxa"/>
            <w:tcBorders>
              <w:top w:val="single" w:sz="4" w:space="0" w:color="1E1545" w:themeColor="text1"/>
            </w:tcBorders>
            <w:shd w:val="clear" w:color="auto" w:fill="D1BDDB" w:themeFill="accent3" w:themeFillTint="66"/>
            <w:vAlign w:val="center"/>
          </w:tcPr>
          <w:p w14:paraId="00A8A54D" w14:textId="77777777" w:rsidR="00A75257" w:rsidRPr="00180727" w:rsidRDefault="00A75257" w:rsidP="00166D4D">
            <w:pPr>
              <w:pStyle w:val="TableofAuthorities"/>
              <w:rPr>
                <w:lang w:eastAsia="en-AU"/>
              </w:rPr>
            </w:pPr>
          </w:p>
        </w:tc>
        <w:tc>
          <w:tcPr>
            <w:tcW w:w="1501" w:type="dxa"/>
            <w:shd w:val="clear" w:color="auto" w:fill="D1BDDB" w:themeFill="accent3" w:themeFillTint="66"/>
            <w:vAlign w:val="center"/>
          </w:tcPr>
          <w:p w14:paraId="60DA1EB6" w14:textId="77777777" w:rsidR="00A75257" w:rsidRPr="00180727" w:rsidRDefault="00A75257" w:rsidP="00166D4D">
            <w:pPr>
              <w:pStyle w:val="TableofAuthorities"/>
              <w:rPr>
                <w:lang w:eastAsia="en-AU"/>
              </w:rPr>
            </w:pPr>
          </w:p>
        </w:tc>
      </w:tr>
      <w:tr w:rsidR="00026CFA" w:rsidRPr="005C23E7" w14:paraId="2BB9187F" w14:textId="77777777" w:rsidTr="000270B0">
        <w:trPr>
          <w:trHeight w:val="340"/>
        </w:trPr>
        <w:tc>
          <w:tcPr>
            <w:tcW w:w="4253" w:type="dxa"/>
            <w:shd w:val="clear" w:color="auto" w:fill="E8DEED"/>
            <w:vAlign w:val="center"/>
          </w:tcPr>
          <w:p w14:paraId="66781A97" w14:textId="77777777" w:rsidR="00A75257" w:rsidRPr="001A6CB1" w:rsidRDefault="00A75257" w:rsidP="001A6CB1">
            <w:pPr>
              <w:pStyle w:val="TableofAuthorities"/>
              <w:rPr>
                <w:rStyle w:val="Strong"/>
              </w:rPr>
            </w:pPr>
            <w:r w:rsidRPr="001A6CB1">
              <w:rPr>
                <w:rStyle w:val="Strong"/>
              </w:rPr>
              <w:t>Current assets</w:t>
            </w:r>
          </w:p>
        </w:tc>
        <w:tc>
          <w:tcPr>
            <w:tcW w:w="1559" w:type="dxa"/>
            <w:tcBorders>
              <w:top w:val="single" w:sz="4" w:space="0" w:color="1E1545" w:themeColor="text1"/>
              <w:right w:val="single" w:sz="4" w:space="0" w:color="1E1545" w:themeColor="text1"/>
            </w:tcBorders>
            <w:shd w:val="clear" w:color="auto" w:fill="E8DEED"/>
            <w:noWrap/>
            <w:vAlign w:val="center"/>
          </w:tcPr>
          <w:p w14:paraId="28A0FD7B" w14:textId="77777777" w:rsidR="00A75257" w:rsidRPr="00EC7B77" w:rsidRDefault="00A75257" w:rsidP="00166D4D">
            <w:pPr>
              <w:pStyle w:val="TableofAuthorities"/>
              <w:rPr>
                <w:rFonts w:asciiTheme="majorHAnsi" w:hAnsiTheme="majorHAnsi" w:cstheme="majorHAnsi"/>
                <w:lang w:eastAsia="en-AU"/>
              </w:rPr>
            </w:pPr>
          </w:p>
        </w:tc>
        <w:tc>
          <w:tcPr>
            <w:tcW w:w="1701" w:type="dxa"/>
            <w:tcBorders>
              <w:left w:val="single" w:sz="4" w:space="0" w:color="1E1545" w:themeColor="text1"/>
            </w:tcBorders>
            <w:shd w:val="clear" w:color="auto" w:fill="E8DEED"/>
            <w:vAlign w:val="center"/>
          </w:tcPr>
          <w:p w14:paraId="43291D5E" w14:textId="532C1E8E" w:rsidR="00A75257" w:rsidRPr="00EC7B77" w:rsidRDefault="00A75257" w:rsidP="00166D4D">
            <w:pPr>
              <w:pStyle w:val="TableofAuthorities"/>
              <w:rPr>
                <w:rFonts w:asciiTheme="majorHAnsi" w:hAnsiTheme="majorHAnsi" w:cstheme="majorHAnsi"/>
                <w:lang w:eastAsia="en-AU"/>
              </w:rPr>
            </w:pPr>
          </w:p>
        </w:tc>
        <w:tc>
          <w:tcPr>
            <w:tcW w:w="1501" w:type="dxa"/>
            <w:shd w:val="clear" w:color="auto" w:fill="E8DEED"/>
            <w:vAlign w:val="center"/>
          </w:tcPr>
          <w:p w14:paraId="1B587625" w14:textId="77777777" w:rsidR="00A75257" w:rsidRPr="00EC7B77" w:rsidRDefault="00A75257" w:rsidP="00166D4D">
            <w:pPr>
              <w:pStyle w:val="TableofAuthorities"/>
              <w:rPr>
                <w:rFonts w:asciiTheme="majorHAnsi" w:hAnsiTheme="majorHAnsi" w:cstheme="majorHAnsi"/>
                <w:lang w:eastAsia="en-AU"/>
              </w:rPr>
            </w:pPr>
          </w:p>
        </w:tc>
      </w:tr>
      <w:tr w:rsidR="00FA5EA5" w:rsidRPr="005C23E7" w14:paraId="48ADB6DD" w14:textId="77777777" w:rsidTr="000270B0">
        <w:trPr>
          <w:trHeight w:val="340"/>
        </w:trPr>
        <w:tc>
          <w:tcPr>
            <w:tcW w:w="4253" w:type="dxa"/>
            <w:shd w:val="clear" w:color="000000" w:fill="FFFFFF"/>
            <w:vAlign w:val="center"/>
          </w:tcPr>
          <w:p w14:paraId="76ED9CAC" w14:textId="77777777" w:rsidR="00FA5EA5" w:rsidRPr="00180727" w:rsidRDefault="00FA5EA5" w:rsidP="0096242C">
            <w:pPr>
              <w:pStyle w:val="Tabletextindent"/>
              <w:rPr>
                <w:lang w:eastAsia="en-AU"/>
              </w:rPr>
            </w:pPr>
            <w:r w:rsidRPr="00180727">
              <w:t>Cash and cash equivalents</w:t>
            </w:r>
          </w:p>
        </w:tc>
        <w:tc>
          <w:tcPr>
            <w:tcW w:w="1559" w:type="dxa"/>
            <w:tcBorders>
              <w:top w:val="single" w:sz="4" w:space="0" w:color="1E1545" w:themeColor="text1"/>
              <w:right w:val="single" w:sz="4" w:space="0" w:color="1E1545" w:themeColor="text1"/>
            </w:tcBorders>
            <w:shd w:val="clear" w:color="000000" w:fill="FFFFFF"/>
            <w:noWrap/>
            <w:vAlign w:val="center"/>
          </w:tcPr>
          <w:p w14:paraId="14A058D7" w14:textId="769E197E" w:rsidR="00FA5EA5" w:rsidRPr="00EC7B77" w:rsidRDefault="00FA5EA5" w:rsidP="00F53C27">
            <w:pPr>
              <w:pStyle w:val="TableofAuthorities"/>
              <w:rPr>
                <w:lang w:eastAsia="en-AU"/>
              </w:rPr>
            </w:pPr>
            <w:r w:rsidRPr="00EC7B77">
              <w:t>$10,947.2</w:t>
            </w:r>
          </w:p>
        </w:tc>
        <w:tc>
          <w:tcPr>
            <w:tcW w:w="1701" w:type="dxa"/>
            <w:tcBorders>
              <w:left w:val="single" w:sz="4" w:space="0" w:color="1E1545" w:themeColor="text1"/>
            </w:tcBorders>
            <w:shd w:val="clear" w:color="000000" w:fill="FFFFFF"/>
            <w:vAlign w:val="center"/>
          </w:tcPr>
          <w:p w14:paraId="667CE860" w14:textId="4D04064C" w:rsidR="00FA5EA5" w:rsidRPr="00EC7B77" w:rsidRDefault="00FA5EA5" w:rsidP="0096242C">
            <w:pPr>
              <w:pStyle w:val="Tabletextindent"/>
              <w:rPr>
                <w:rFonts w:asciiTheme="majorHAnsi" w:hAnsiTheme="majorHAnsi" w:cstheme="majorHAnsi"/>
                <w:lang w:eastAsia="en-AU"/>
              </w:rPr>
            </w:pPr>
          </w:p>
        </w:tc>
        <w:tc>
          <w:tcPr>
            <w:tcW w:w="1501" w:type="dxa"/>
            <w:shd w:val="clear" w:color="000000" w:fill="FFFFFF"/>
            <w:vAlign w:val="center"/>
          </w:tcPr>
          <w:p w14:paraId="60EB9486" w14:textId="0652067E" w:rsidR="00FA5EA5" w:rsidRPr="00EC7B77" w:rsidRDefault="00FA5EA5" w:rsidP="00F53C27">
            <w:pPr>
              <w:pStyle w:val="TableofAuthorities"/>
              <w:rPr>
                <w:lang w:eastAsia="en-AU"/>
              </w:rPr>
            </w:pPr>
            <w:r w:rsidRPr="00EC7B77">
              <w:t>$10,947.2</w:t>
            </w:r>
          </w:p>
        </w:tc>
      </w:tr>
      <w:tr w:rsidR="00FA5EA5" w:rsidRPr="005C23E7" w14:paraId="37D50EB5" w14:textId="77777777" w:rsidTr="000270B0">
        <w:trPr>
          <w:trHeight w:val="340"/>
        </w:trPr>
        <w:tc>
          <w:tcPr>
            <w:tcW w:w="4253" w:type="dxa"/>
            <w:shd w:val="clear" w:color="000000" w:fill="FFFFFF"/>
            <w:vAlign w:val="center"/>
          </w:tcPr>
          <w:p w14:paraId="4B4D227D" w14:textId="77777777" w:rsidR="00FA5EA5" w:rsidRPr="00180727" w:rsidRDefault="00FA5EA5" w:rsidP="0096242C">
            <w:pPr>
              <w:pStyle w:val="Tabletextindent"/>
              <w:rPr>
                <w:lang w:eastAsia="en-AU"/>
              </w:rPr>
            </w:pPr>
            <w:r w:rsidRPr="00180727">
              <w:t>Financial assets</w:t>
            </w:r>
          </w:p>
        </w:tc>
        <w:tc>
          <w:tcPr>
            <w:tcW w:w="1559" w:type="dxa"/>
            <w:tcBorders>
              <w:top w:val="single" w:sz="4" w:space="0" w:color="1E1545" w:themeColor="text1"/>
              <w:right w:val="single" w:sz="4" w:space="0" w:color="1E1545" w:themeColor="text1"/>
            </w:tcBorders>
            <w:shd w:val="clear" w:color="000000" w:fill="FFFFFF"/>
            <w:noWrap/>
            <w:vAlign w:val="center"/>
          </w:tcPr>
          <w:p w14:paraId="6930E5F5" w14:textId="311A39B5" w:rsidR="00FA5EA5" w:rsidRPr="00EC7B77" w:rsidRDefault="00FA5EA5" w:rsidP="00F53C27">
            <w:pPr>
              <w:pStyle w:val="TableofAuthorities"/>
              <w:rPr>
                <w:lang w:eastAsia="en-AU"/>
              </w:rPr>
            </w:pPr>
            <w:r w:rsidRPr="00EC7B77">
              <w:t>$6,874.4</w:t>
            </w:r>
          </w:p>
        </w:tc>
        <w:tc>
          <w:tcPr>
            <w:tcW w:w="1701" w:type="dxa"/>
            <w:tcBorders>
              <w:left w:val="single" w:sz="4" w:space="0" w:color="1E1545" w:themeColor="text1"/>
            </w:tcBorders>
            <w:shd w:val="clear" w:color="000000" w:fill="FFFFFF"/>
            <w:vAlign w:val="center"/>
          </w:tcPr>
          <w:p w14:paraId="13F2CBF6" w14:textId="36424325" w:rsidR="00FA5EA5" w:rsidRPr="00EC7B77" w:rsidRDefault="00FA5EA5" w:rsidP="0096242C">
            <w:pPr>
              <w:pStyle w:val="Tabletextindent"/>
              <w:rPr>
                <w:rFonts w:asciiTheme="majorHAnsi" w:hAnsiTheme="majorHAnsi" w:cstheme="majorHAnsi"/>
                <w:lang w:eastAsia="en-AU"/>
              </w:rPr>
            </w:pPr>
          </w:p>
        </w:tc>
        <w:tc>
          <w:tcPr>
            <w:tcW w:w="1501" w:type="dxa"/>
            <w:shd w:val="clear" w:color="000000" w:fill="FFFFFF"/>
            <w:vAlign w:val="center"/>
          </w:tcPr>
          <w:p w14:paraId="64875BAE" w14:textId="2417E4B5" w:rsidR="00FA5EA5" w:rsidRPr="00EC7B77" w:rsidRDefault="00FA5EA5" w:rsidP="00F53C27">
            <w:pPr>
              <w:pStyle w:val="TableofAuthorities"/>
              <w:rPr>
                <w:lang w:eastAsia="en-AU"/>
              </w:rPr>
            </w:pPr>
            <w:r w:rsidRPr="00EC7B77">
              <w:t>$6,874.4</w:t>
            </w:r>
          </w:p>
        </w:tc>
      </w:tr>
      <w:tr w:rsidR="00FA5EA5" w:rsidRPr="005C23E7" w14:paraId="7FF2CC9C" w14:textId="77777777" w:rsidTr="000270B0">
        <w:trPr>
          <w:trHeight w:val="340"/>
        </w:trPr>
        <w:tc>
          <w:tcPr>
            <w:tcW w:w="4253" w:type="dxa"/>
            <w:shd w:val="clear" w:color="000000" w:fill="FFFFFF"/>
            <w:vAlign w:val="center"/>
          </w:tcPr>
          <w:p w14:paraId="03A21032" w14:textId="77777777" w:rsidR="00FA5EA5" w:rsidRPr="00180727" w:rsidRDefault="00FA5EA5" w:rsidP="0096242C">
            <w:pPr>
              <w:pStyle w:val="Tabletextindent"/>
              <w:rPr>
                <w:lang w:eastAsia="en-AU"/>
              </w:rPr>
            </w:pPr>
            <w:r w:rsidRPr="00180727">
              <w:t>Trade receivables less provision doubtful debts</w:t>
            </w:r>
          </w:p>
        </w:tc>
        <w:tc>
          <w:tcPr>
            <w:tcW w:w="1559" w:type="dxa"/>
            <w:tcBorders>
              <w:top w:val="single" w:sz="4" w:space="0" w:color="1E1545" w:themeColor="text1"/>
              <w:right w:val="single" w:sz="4" w:space="0" w:color="1E1545" w:themeColor="text1"/>
            </w:tcBorders>
            <w:shd w:val="clear" w:color="000000" w:fill="FFFFFF"/>
            <w:noWrap/>
            <w:vAlign w:val="center"/>
          </w:tcPr>
          <w:p w14:paraId="7B540ADA" w14:textId="58AF6A5D" w:rsidR="00FA5EA5" w:rsidRPr="00EC7B77" w:rsidRDefault="00FA5EA5" w:rsidP="00F53C27">
            <w:pPr>
              <w:pStyle w:val="TableofAuthorities"/>
              <w:rPr>
                <w:lang w:eastAsia="en-AU"/>
              </w:rPr>
            </w:pPr>
            <w:r w:rsidRPr="00EC7B77">
              <w:t>$1,396.4</w:t>
            </w:r>
          </w:p>
        </w:tc>
        <w:tc>
          <w:tcPr>
            <w:tcW w:w="1701" w:type="dxa"/>
            <w:tcBorders>
              <w:left w:val="single" w:sz="4" w:space="0" w:color="1E1545" w:themeColor="text1"/>
            </w:tcBorders>
            <w:shd w:val="clear" w:color="000000" w:fill="FFFFFF"/>
            <w:vAlign w:val="center"/>
          </w:tcPr>
          <w:p w14:paraId="62315257" w14:textId="5CB48017" w:rsidR="00FA5EA5" w:rsidRPr="00EC7B77" w:rsidRDefault="00FA5EA5" w:rsidP="0096242C">
            <w:pPr>
              <w:pStyle w:val="Tabletextindent"/>
              <w:rPr>
                <w:rFonts w:asciiTheme="majorHAnsi" w:hAnsiTheme="majorHAnsi" w:cstheme="majorHAnsi"/>
                <w:lang w:eastAsia="en-AU"/>
              </w:rPr>
            </w:pPr>
          </w:p>
        </w:tc>
        <w:tc>
          <w:tcPr>
            <w:tcW w:w="1501" w:type="dxa"/>
            <w:shd w:val="clear" w:color="000000" w:fill="FFFFFF"/>
            <w:vAlign w:val="center"/>
          </w:tcPr>
          <w:p w14:paraId="1930CB45" w14:textId="7D7E7458" w:rsidR="00FA5EA5" w:rsidRPr="00EC7B77" w:rsidRDefault="00FA5EA5" w:rsidP="00F53C27">
            <w:pPr>
              <w:pStyle w:val="TableofAuthorities"/>
              <w:rPr>
                <w:lang w:eastAsia="en-AU"/>
              </w:rPr>
            </w:pPr>
            <w:r w:rsidRPr="00EC7B77">
              <w:t>$1,396.4</w:t>
            </w:r>
          </w:p>
        </w:tc>
      </w:tr>
      <w:tr w:rsidR="00FA5EA5" w:rsidRPr="005C23E7" w14:paraId="0049A60F" w14:textId="77777777" w:rsidTr="000270B0">
        <w:trPr>
          <w:trHeight w:val="340"/>
        </w:trPr>
        <w:tc>
          <w:tcPr>
            <w:tcW w:w="4253" w:type="dxa"/>
            <w:shd w:val="clear" w:color="000000" w:fill="FFFFFF"/>
            <w:vAlign w:val="center"/>
          </w:tcPr>
          <w:p w14:paraId="20A085DE" w14:textId="64DB42E9" w:rsidR="00FA5EA5" w:rsidRPr="00180727" w:rsidRDefault="00FA5EA5" w:rsidP="0096242C">
            <w:pPr>
              <w:pStyle w:val="Tabletextindent"/>
              <w:rPr>
                <w:lang w:eastAsia="en-AU"/>
              </w:rPr>
            </w:pPr>
            <w:r w:rsidRPr="00180727">
              <w:t xml:space="preserve">Refundable resident loans receivable – RADs </w:t>
            </w:r>
            <w:r w:rsidRPr="00180727">
              <w:rPr>
                <w:vertAlign w:val="superscript"/>
              </w:rPr>
              <w:t>2</w:t>
            </w:r>
          </w:p>
        </w:tc>
        <w:tc>
          <w:tcPr>
            <w:tcW w:w="1559" w:type="dxa"/>
            <w:tcBorders>
              <w:top w:val="single" w:sz="4" w:space="0" w:color="1E1545" w:themeColor="text1"/>
              <w:right w:val="single" w:sz="4" w:space="0" w:color="1E1545" w:themeColor="text1"/>
            </w:tcBorders>
            <w:shd w:val="clear" w:color="000000" w:fill="FFFFFF"/>
            <w:noWrap/>
            <w:vAlign w:val="center"/>
          </w:tcPr>
          <w:p w14:paraId="493C5F9A" w14:textId="28025BAB" w:rsidR="00FA5EA5" w:rsidRPr="00EC7B77" w:rsidRDefault="00FA5EA5" w:rsidP="00F53C27">
            <w:pPr>
              <w:pStyle w:val="TableofAuthorities"/>
              <w:rPr>
                <w:lang w:eastAsia="en-AU"/>
              </w:rPr>
            </w:pPr>
            <w:r w:rsidRPr="00EC7B77">
              <w:t>$775.3</w:t>
            </w:r>
          </w:p>
        </w:tc>
        <w:tc>
          <w:tcPr>
            <w:tcW w:w="1701" w:type="dxa"/>
            <w:tcBorders>
              <w:left w:val="single" w:sz="4" w:space="0" w:color="1E1545" w:themeColor="text1"/>
            </w:tcBorders>
            <w:shd w:val="clear" w:color="000000" w:fill="FFFFFF"/>
            <w:vAlign w:val="center"/>
          </w:tcPr>
          <w:p w14:paraId="2C2C7B80" w14:textId="36D45D73" w:rsidR="00FA5EA5" w:rsidRPr="00EC7B77" w:rsidRDefault="00FA5EA5" w:rsidP="00F53C27">
            <w:pPr>
              <w:pStyle w:val="TableofAuthorities"/>
              <w:rPr>
                <w:lang w:eastAsia="en-AU"/>
              </w:rPr>
            </w:pPr>
            <w:r w:rsidRPr="00EC7B77">
              <w:t>$775.3</w:t>
            </w:r>
          </w:p>
        </w:tc>
        <w:tc>
          <w:tcPr>
            <w:tcW w:w="1501" w:type="dxa"/>
            <w:shd w:val="clear" w:color="000000" w:fill="FFFFFF"/>
            <w:vAlign w:val="center"/>
          </w:tcPr>
          <w:p w14:paraId="418AAE33" w14:textId="413F3850" w:rsidR="00FA5EA5" w:rsidRPr="00EC7B77" w:rsidRDefault="00FA5EA5" w:rsidP="00F53C27">
            <w:pPr>
              <w:pStyle w:val="TableofAuthorities"/>
              <w:rPr>
                <w:rFonts w:asciiTheme="majorHAnsi" w:hAnsiTheme="majorHAnsi" w:cstheme="majorHAnsi"/>
                <w:highlight w:val="yellow"/>
                <w:lang w:eastAsia="en-AU"/>
              </w:rPr>
            </w:pPr>
          </w:p>
        </w:tc>
      </w:tr>
      <w:tr w:rsidR="00EC7B77" w:rsidRPr="005C23E7" w14:paraId="687477E7" w14:textId="77777777" w:rsidTr="000270B0">
        <w:trPr>
          <w:trHeight w:val="340"/>
        </w:trPr>
        <w:tc>
          <w:tcPr>
            <w:tcW w:w="4253" w:type="dxa"/>
            <w:shd w:val="clear" w:color="000000" w:fill="FFFFFF"/>
            <w:vAlign w:val="center"/>
          </w:tcPr>
          <w:p w14:paraId="24744486" w14:textId="1603FE1E" w:rsidR="00EC7B77" w:rsidRPr="00180727" w:rsidRDefault="00EC7B77" w:rsidP="0096242C">
            <w:pPr>
              <w:pStyle w:val="Tabletextindent"/>
              <w:rPr>
                <w:lang w:eastAsia="en-AU"/>
              </w:rPr>
            </w:pPr>
            <w:r w:rsidRPr="00180727">
              <w:t>Refundable resident loans receivable – retirement ILUs</w:t>
            </w:r>
          </w:p>
        </w:tc>
        <w:tc>
          <w:tcPr>
            <w:tcW w:w="1559" w:type="dxa"/>
            <w:tcBorders>
              <w:top w:val="single" w:sz="4" w:space="0" w:color="1E1545" w:themeColor="text1"/>
              <w:right w:val="single" w:sz="4" w:space="0" w:color="1E1545" w:themeColor="text1"/>
            </w:tcBorders>
            <w:shd w:val="clear" w:color="000000" w:fill="FFFFFF"/>
            <w:noWrap/>
            <w:vAlign w:val="center"/>
          </w:tcPr>
          <w:p w14:paraId="1B758F91" w14:textId="23FAEC0E" w:rsidR="00EC7B77" w:rsidRPr="00EC7B77" w:rsidRDefault="00EC7B77" w:rsidP="00F53C27">
            <w:pPr>
              <w:pStyle w:val="TableofAuthorities"/>
              <w:rPr>
                <w:lang w:eastAsia="en-AU"/>
              </w:rPr>
            </w:pPr>
            <w:r w:rsidRPr="00EC7B77">
              <w:t>$31.3</w:t>
            </w:r>
          </w:p>
        </w:tc>
        <w:tc>
          <w:tcPr>
            <w:tcW w:w="1701" w:type="dxa"/>
            <w:tcBorders>
              <w:left w:val="single" w:sz="4" w:space="0" w:color="1E1545" w:themeColor="text1"/>
            </w:tcBorders>
            <w:shd w:val="clear" w:color="000000" w:fill="FFFFFF"/>
            <w:vAlign w:val="center"/>
          </w:tcPr>
          <w:p w14:paraId="08116919" w14:textId="60238736" w:rsidR="00EC7B77" w:rsidRPr="00EC7B77" w:rsidRDefault="00EC7B77" w:rsidP="0096242C">
            <w:pPr>
              <w:pStyle w:val="Tabletextindent"/>
              <w:rPr>
                <w:rFonts w:asciiTheme="majorHAnsi" w:hAnsiTheme="majorHAnsi" w:cstheme="majorHAnsi"/>
                <w:lang w:eastAsia="en-AU"/>
              </w:rPr>
            </w:pPr>
          </w:p>
        </w:tc>
        <w:tc>
          <w:tcPr>
            <w:tcW w:w="1501" w:type="dxa"/>
            <w:shd w:val="clear" w:color="000000" w:fill="FFFFFF"/>
            <w:vAlign w:val="center"/>
          </w:tcPr>
          <w:p w14:paraId="1EF99922" w14:textId="46E8C55B" w:rsidR="00EC7B77" w:rsidRPr="00EC7B77" w:rsidRDefault="00EC7B77" w:rsidP="00F53C27">
            <w:pPr>
              <w:pStyle w:val="TableofAuthorities"/>
              <w:rPr>
                <w:lang w:eastAsia="en-AU"/>
              </w:rPr>
            </w:pPr>
            <w:r w:rsidRPr="00EC7B77">
              <w:t>$31.3</w:t>
            </w:r>
          </w:p>
        </w:tc>
      </w:tr>
      <w:tr w:rsidR="00EC7B77" w:rsidRPr="005C23E7" w14:paraId="4755C875" w14:textId="77777777" w:rsidTr="000270B0">
        <w:trPr>
          <w:trHeight w:val="340"/>
        </w:trPr>
        <w:tc>
          <w:tcPr>
            <w:tcW w:w="4253" w:type="dxa"/>
            <w:shd w:val="clear" w:color="000000" w:fill="FFFFFF"/>
            <w:vAlign w:val="center"/>
          </w:tcPr>
          <w:p w14:paraId="5728CEDB" w14:textId="77777777" w:rsidR="00EC7B77" w:rsidRPr="00180727" w:rsidRDefault="00EC7B77" w:rsidP="0096242C">
            <w:pPr>
              <w:pStyle w:val="Tabletextindent"/>
              <w:rPr>
                <w:lang w:eastAsia="en-AU"/>
              </w:rPr>
            </w:pPr>
            <w:r w:rsidRPr="00180727">
              <w:t>Loans receivable related parties</w:t>
            </w:r>
          </w:p>
        </w:tc>
        <w:tc>
          <w:tcPr>
            <w:tcW w:w="1559" w:type="dxa"/>
            <w:tcBorders>
              <w:top w:val="single" w:sz="4" w:space="0" w:color="1E1545" w:themeColor="text1"/>
              <w:right w:val="single" w:sz="4" w:space="0" w:color="1E1545" w:themeColor="text1"/>
            </w:tcBorders>
            <w:shd w:val="clear" w:color="000000" w:fill="FFFFFF"/>
            <w:noWrap/>
            <w:vAlign w:val="center"/>
          </w:tcPr>
          <w:p w14:paraId="53947DA6" w14:textId="3A9319BD" w:rsidR="00EC7B77" w:rsidRPr="00EC7B77" w:rsidRDefault="00EC7B77" w:rsidP="00132001">
            <w:pPr>
              <w:pStyle w:val="TableofAuthorities"/>
              <w:rPr>
                <w:lang w:eastAsia="en-AU"/>
              </w:rPr>
            </w:pPr>
            <w:r w:rsidRPr="00EC7B77">
              <w:t>$5,007.9</w:t>
            </w:r>
          </w:p>
        </w:tc>
        <w:tc>
          <w:tcPr>
            <w:tcW w:w="1701" w:type="dxa"/>
            <w:tcBorders>
              <w:left w:val="single" w:sz="4" w:space="0" w:color="1E1545" w:themeColor="text1"/>
            </w:tcBorders>
            <w:shd w:val="clear" w:color="000000" w:fill="FFFFFF"/>
            <w:vAlign w:val="center"/>
          </w:tcPr>
          <w:p w14:paraId="02A53E32" w14:textId="513AB812" w:rsidR="00EC7B77" w:rsidRPr="00EC7B77" w:rsidRDefault="00EC7B77" w:rsidP="00132001">
            <w:pPr>
              <w:pStyle w:val="TableofAuthorities"/>
              <w:rPr>
                <w:lang w:eastAsia="en-AU"/>
              </w:rPr>
            </w:pPr>
            <w:r w:rsidRPr="00EC7B77">
              <w:t>$4,440.2</w:t>
            </w:r>
          </w:p>
        </w:tc>
        <w:tc>
          <w:tcPr>
            <w:tcW w:w="1501" w:type="dxa"/>
            <w:shd w:val="clear" w:color="000000" w:fill="FFFFFF"/>
            <w:vAlign w:val="center"/>
          </w:tcPr>
          <w:p w14:paraId="184FC56E" w14:textId="4D26DBAF" w:rsidR="00EC7B77" w:rsidRPr="00EC7B77" w:rsidRDefault="00EC7B77" w:rsidP="00132001">
            <w:pPr>
              <w:pStyle w:val="TableofAuthorities"/>
              <w:rPr>
                <w:lang w:eastAsia="en-AU"/>
              </w:rPr>
            </w:pPr>
            <w:r w:rsidRPr="00EC7B77">
              <w:t>$567.7</w:t>
            </w:r>
          </w:p>
        </w:tc>
      </w:tr>
      <w:tr w:rsidR="00EC7B77" w:rsidRPr="005C23E7" w14:paraId="52D199F6" w14:textId="77777777" w:rsidTr="000270B0">
        <w:trPr>
          <w:trHeight w:val="340"/>
        </w:trPr>
        <w:tc>
          <w:tcPr>
            <w:tcW w:w="4253" w:type="dxa"/>
            <w:shd w:val="clear" w:color="000000" w:fill="FFFFFF"/>
            <w:vAlign w:val="center"/>
          </w:tcPr>
          <w:p w14:paraId="40F80386" w14:textId="77777777" w:rsidR="00EC7B77" w:rsidRPr="00180727" w:rsidRDefault="00EC7B77" w:rsidP="0096242C">
            <w:pPr>
              <w:pStyle w:val="Tabletextindent"/>
              <w:rPr>
                <w:lang w:eastAsia="en-AU"/>
              </w:rPr>
            </w:pPr>
            <w:r w:rsidRPr="00180727">
              <w:t>Loans receivable non-related parties</w:t>
            </w:r>
          </w:p>
        </w:tc>
        <w:tc>
          <w:tcPr>
            <w:tcW w:w="1559" w:type="dxa"/>
            <w:tcBorders>
              <w:top w:val="single" w:sz="4" w:space="0" w:color="1E1545" w:themeColor="text1"/>
              <w:right w:val="single" w:sz="4" w:space="0" w:color="1E1545" w:themeColor="text1"/>
            </w:tcBorders>
            <w:shd w:val="clear" w:color="000000" w:fill="FFFFFF"/>
            <w:noWrap/>
            <w:vAlign w:val="center"/>
          </w:tcPr>
          <w:p w14:paraId="05AC0F6A" w14:textId="296458ED" w:rsidR="00EC7B77" w:rsidRPr="00EC7B77" w:rsidRDefault="00EC7B77" w:rsidP="00132001">
            <w:pPr>
              <w:pStyle w:val="TableofAuthorities"/>
              <w:rPr>
                <w:lang w:eastAsia="en-AU"/>
              </w:rPr>
            </w:pPr>
            <w:r w:rsidRPr="00EC7B77">
              <w:t>$12.2</w:t>
            </w:r>
          </w:p>
        </w:tc>
        <w:tc>
          <w:tcPr>
            <w:tcW w:w="1701" w:type="dxa"/>
            <w:tcBorders>
              <w:left w:val="single" w:sz="4" w:space="0" w:color="1E1545" w:themeColor="text1"/>
            </w:tcBorders>
            <w:shd w:val="clear" w:color="000000" w:fill="FFFFFF"/>
            <w:vAlign w:val="center"/>
          </w:tcPr>
          <w:p w14:paraId="34D7FFEB" w14:textId="10FACDA8" w:rsidR="00EC7B77" w:rsidRPr="00EC7B77" w:rsidRDefault="00EC7B77" w:rsidP="00EC7B77">
            <w:pPr>
              <w:spacing w:before="0" w:after="0" w:line="240" w:lineRule="auto"/>
              <w:rPr>
                <w:rFonts w:asciiTheme="majorHAnsi" w:hAnsiTheme="majorHAnsi" w:cstheme="majorHAnsi"/>
                <w:sz w:val="20"/>
                <w:szCs w:val="20"/>
                <w:lang w:eastAsia="en-AU"/>
              </w:rPr>
            </w:pPr>
          </w:p>
        </w:tc>
        <w:tc>
          <w:tcPr>
            <w:tcW w:w="1501" w:type="dxa"/>
            <w:shd w:val="clear" w:color="000000" w:fill="FFFFFF"/>
            <w:vAlign w:val="center"/>
          </w:tcPr>
          <w:p w14:paraId="5D81ACDE" w14:textId="707F0994" w:rsidR="00EC7B77" w:rsidRPr="00EC7B77" w:rsidRDefault="00EC7B77" w:rsidP="00132001">
            <w:pPr>
              <w:pStyle w:val="TableofAuthorities"/>
              <w:rPr>
                <w:lang w:eastAsia="en-AU"/>
              </w:rPr>
            </w:pPr>
            <w:r w:rsidRPr="00EC7B77">
              <w:t>$12.2</w:t>
            </w:r>
          </w:p>
        </w:tc>
      </w:tr>
      <w:tr w:rsidR="00EC7B77" w:rsidRPr="005C23E7" w14:paraId="3A05F262" w14:textId="77777777" w:rsidTr="000270B0">
        <w:trPr>
          <w:trHeight w:val="340"/>
        </w:trPr>
        <w:tc>
          <w:tcPr>
            <w:tcW w:w="4253" w:type="dxa"/>
            <w:shd w:val="clear" w:color="000000" w:fill="FFFFFF"/>
            <w:vAlign w:val="center"/>
          </w:tcPr>
          <w:p w14:paraId="4E0C5FFD" w14:textId="77777777" w:rsidR="00EC7B77" w:rsidRPr="00180727" w:rsidRDefault="00EC7B77" w:rsidP="0096242C">
            <w:pPr>
              <w:pStyle w:val="Tabletextindent"/>
              <w:rPr>
                <w:lang w:eastAsia="en-AU"/>
              </w:rPr>
            </w:pPr>
            <w:r w:rsidRPr="00180727">
              <w:t>Other current assets</w:t>
            </w:r>
          </w:p>
        </w:tc>
        <w:tc>
          <w:tcPr>
            <w:tcW w:w="1559" w:type="dxa"/>
            <w:tcBorders>
              <w:top w:val="single" w:sz="4" w:space="0" w:color="1E1545" w:themeColor="text1"/>
              <w:right w:val="single" w:sz="4" w:space="0" w:color="1E1545" w:themeColor="text1"/>
            </w:tcBorders>
            <w:shd w:val="clear" w:color="000000" w:fill="FFFFFF"/>
            <w:noWrap/>
            <w:vAlign w:val="center"/>
          </w:tcPr>
          <w:p w14:paraId="4BCB3CC9" w14:textId="64BF3BF7" w:rsidR="00EC7B77" w:rsidRPr="00EC7B77" w:rsidRDefault="00EC7B77" w:rsidP="00132001">
            <w:pPr>
              <w:pStyle w:val="TableofAuthorities"/>
              <w:rPr>
                <w:lang w:eastAsia="en-AU"/>
              </w:rPr>
            </w:pPr>
            <w:r w:rsidRPr="00EC7B77">
              <w:t>$1,291.1</w:t>
            </w:r>
          </w:p>
        </w:tc>
        <w:tc>
          <w:tcPr>
            <w:tcW w:w="1701" w:type="dxa"/>
            <w:tcBorders>
              <w:left w:val="single" w:sz="4" w:space="0" w:color="1E1545" w:themeColor="text1"/>
            </w:tcBorders>
            <w:shd w:val="clear" w:color="000000" w:fill="FFFFFF"/>
            <w:vAlign w:val="center"/>
          </w:tcPr>
          <w:p w14:paraId="4EE7B69F" w14:textId="32DFB6A4" w:rsidR="00EC7B77" w:rsidRPr="00EC7B77" w:rsidRDefault="00EC7B77" w:rsidP="00EC7B77">
            <w:pPr>
              <w:spacing w:before="0" w:after="0" w:line="240" w:lineRule="auto"/>
              <w:rPr>
                <w:rFonts w:asciiTheme="majorHAnsi" w:hAnsiTheme="majorHAnsi" w:cstheme="majorHAnsi"/>
                <w:sz w:val="20"/>
                <w:szCs w:val="20"/>
                <w:lang w:eastAsia="en-AU"/>
              </w:rPr>
            </w:pPr>
          </w:p>
        </w:tc>
        <w:tc>
          <w:tcPr>
            <w:tcW w:w="1501" w:type="dxa"/>
            <w:shd w:val="clear" w:color="000000" w:fill="FFFFFF"/>
            <w:vAlign w:val="center"/>
          </w:tcPr>
          <w:p w14:paraId="2A55D62B" w14:textId="01ABE10F" w:rsidR="00EC7B77" w:rsidRPr="00EC7B77" w:rsidRDefault="00EC7B77" w:rsidP="00132001">
            <w:pPr>
              <w:pStyle w:val="TableofAuthorities"/>
              <w:rPr>
                <w:lang w:eastAsia="en-AU"/>
              </w:rPr>
            </w:pPr>
            <w:r w:rsidRPr="00EC7B77">
              <w:t>$1,291.1</w:t>
            </w:r>
          </w:p>
        </w:tc>
      </w:tr>
      <w:tr w:rsidR="00EC7B77" w:rsidRPr="005C23E7" w14:paraId="4D10E010" w14:textId="77777777" w:rsidTr="00801785">
        <w:trPr>
          <w:trHeight w:val="340"/>
        </w:trPr>
        <w:tc>
          <w:tcPr>
            <w:tcW w:w="4253" w:type="dxa"/>
            <w:tcBorders>
              <w:bottom w:val="single" w:sz="4" w:space="0" w:color="1E1545" w:themeColor="text1"/>
            </w:tcBorders>
            <w:shd w:val="clear" w:color="auto" w:fill="D8DBDB" w:themeFill="background1" w:themeFillShade="E6"/>
            <w:vAlign w:val="center"/>
          </w:tcPr>
          <w:p w14:paraId="11306D60" w14:textId="0A05FCDB" w:rsidR="00EC7B77" w:rsidRPr="001A6CB1" w:rsidRDefault="00EC7B77" w:rsidP="001A6CB1">
            <w:pPr>
              <w:pStyle w:val="TableofAuthorities"/>
              <w:rPr>
                <w:rStyle w:val="Strong"/>
              </w:rPr>
            </w:pPr>
            <w:r w:rsidRPr="001A6CB1">
              <w:rPr>
                <w:rStyle w:val="Strong"/>
              </w:rPr>
              <w:t>Total current assets</w:t>
            </w:r>
          </w:p>
        </w:tc>
        <w:tc>
          <w:tcPr>
            <w:tcW w:w="1559" w:type="dxa"/>
            <w:tcBorders>
              <w:top w:val="single" w:sz="4" w:space="0" w:color="1E1545" w:themeColor="text1"/>
              <w:bottom w:val="single" w:sz="4" w:space="0" w:color="1E1545" w:themeColor="text1"/>
              <w:right w:val="single" w:sz="4" w:space="0" w:color="1E1545" w:themeColor="text1"/>
            </w:tcBorders>
            <w:shd w:val="clear" w:color="auto" w:fill="D8DBDB" w:themeFill="background1" w:themeFillShade="E6"/>
            <w:noWrap/>
            <w:vAlign w:val="center"/>
          </w:tcPr>
          <w:p w14:paraId="09E0B234" w14:textId="30EA8CE7" w:rsidR="00EC7B77" w:rsidRPr="00166D4D" w:rsidRDefault="00EC7B77" w:rsidP="00166D4D">
            <w:pPr>
              <w:pStyle w:val="TableofAuthorities"/>
              <w:rPr>
                <w:rStyle w:val="Strong"/>
              </w:rPr>
            </w:pPr>
            <w:r w:rsidRPr="00166D4D">
              <w:rPr>
                <w:rStyle w:val="Strong"/>
              </w:rPr>
              <w:t>$26,335.8</w:t>
            </w:r>
          </w:p>
        </w:tc>
        <w:tc>
          <w:tcPr>
            <w:tcW w:w="1701" w:type="dxa"/>
            <w:tcBorders>
              <w:left w:val="single" w:sz="4" w:space="0" w:color="1E1545" w:themeColor="text1"/>
              <w:bottom w:val="single" w:sz="4" w:space="0" w:color="1E1545" w:themeColor="text1"/>
            </w:tcBorders>
            <w:shd w:val="clear" w:color="auto" w:fill="D8DBDB" w:themeFill="background1" w:themeFillShade="E6"/>
            <w:vAlign w:val="center"/>
          </w:tcPr>
          <w:p w14:paraId="0C211C75" w14:textId="77777777" w:rsidR="00EC7B77" w:rsidRPr="00EC7B77" w:rsidRDefault="00EC7B77" w:rsidP="00166D4D">
            <w:pPr>
              <w:pStyle w:val="TableofAuthorities"/>
              <w:rPr>
                <w:lang w:eastAsia="en-AU"/>
              </w:rPr>
            </w:pPr>
          </w:p>
        </w:tc>
        <w:tc>
          <w:tcPr>
            <w:tcW w:w="1501" w:type="dxa"/>
            <w:tcBorders>
              <w:bottom w:val="single" w:sz="4" w:space="0" w:color="1E1545" w:themeColor="text1"/>
            </w:tcBorders>
            <w:shd w:val="clear" w:color="auto" w:fill="D8DBDB" w:themeFill="background1" w:themeFillShade="E6"/>
            <w:vAlign w:val="center"/>
          </w:tcPr>
          <w:p w14:paraId="6D4D6461" w14:textId="77777777" w:rsidR="00EC7B77" w:rsidRPr="00EC7B77" w:rsidRDefault="00EC7B77" w:rsidP="00166D4D">
            <w:pPr>
              <w:pStyle w:val="TableofAuthorities"/>
              <w:rPr>
                <w:lang w:eastAsia="en-AU"/>
              </w:rPr>
            </w:pPr>
          </w:p>
        </w:tc>
      </w:tr>
      <w:tr w:rsidR="00EC7B77" w:rsidRPr="005C23E7" w14:paraId="3FA2C715" w14:textId="77777777" w:rsidTr="00801785">
        <w:trPr>
          <w:trHeight w:val="340"/>
        </w:trPr>
        <w:tc>
          <w:tcPr>
            <w:tcW w:w="4253" w:type="dxa"/>
            <w:tcBorders>
              <w:top w:val="single" w:sz="4" w:space="0" w:color="1E1545" w:themeColor="text1"/>
            </w:tcBorders>
            <w:shd w:val="clear" w:color="auto" w:fill="E8DEED"/>
            <w:vAlign w:val="center"/>
          </w:tcPr>
          <w:p w14:paraId="1B70A559" w14:textId="77777777" w:rsidR="00EC7B77" w:rsidRPr="001A6CB1" w:rsidRDefault="00EC7B77" w:rsidP="001A6CB1">
            <w:pPr>
              <w:pStyle w:val="TableofAuthorities"/>
              <w:rPr>
                <w:rStyle w:val="Strong"/>
              </w:rPr>
            </w:pPr>
            <w:r w:rsidRPr="001A6CB1">
              <w:rPr>
                <w:rStyle w:val="Strong"/>
              </w:rPr>
              <w:t>Non-current assets</w:t>
            </w:r>
          </w:p>
        </w:tc>
        <w:tc>
          <w:tcPr>
            <w:tcW w:w="1559" w:type="dxa"/>
            <w:tcBorders>
              <w:top w:val="single" w:sz="4" w:space="0" w:color="1E1545" w:themeColor="text1"/>
              <w:right w:val="single" w:sz="4" w:space="0" w:color="1E1545" w:themeColor="text1"/>
            </w:tcBorders>
            <w:shd w:val="clear" w:color="auto" w:fill="E8DEED"/>
            <w:noWrap/>
            <w:vAlign w:val="center"/>
          </w:tcPr>
          <w:p w14:paraId="4B841183" w14:textId="77777777" w:rsidR="00EC7B77" w:rsidRPr="00EC7B77" w:rsidRDefault="00EC7B77" w:rsidP="00166D4D">
            <w:pPr>
              <w:pStyle w:val="TableofAuthorities"/>
              <w:rPr>
                <w:lang w:eastAsia="en-AU"/>
              </w:rPr>
            </w:pPr>
          </w:p>
        </w:tc>
        <w:tc>
          <w:tcPr>
            <w:tcW w:w="1701" w:type="dxa"/>
            <w:tcBorders>
              <w:top w:val="single" w:sz="4" w:space="0" w:color="1E1545" w:themeColor="text1"/>
              <w:left w:val="single" w:sz="4" w:space="0" w:color="1E1545" w:themeColor="text1"/>
            </w:tcBorders>
            <w:shd w:val="clear" w:color="auto" w:fill="E8DEED"/>
            <w:vAlign w:val="center"/>
          </w:tcPr>
          <w:p w14:paraId="24A0A1B0" w14:textId="77777777" w:rsidR="00EC7B77" w:rsidRPr="00EC7B77" w:rsidRDefault="00EC7B77" w:rsidP="00166D4D">
            <w:pPr>
              <w:pStyle w:val="TableofAuthorities"/>
              <w:rPr>
                <w:lang w:eastAsia="en-AU"/>
              </w:rPr>
            </w:pPr>
          </w:p>
        </w:tc>
        <w:tc>
          <w:tcPr>
            <w:tcW w:w="1501" w:type="dxa"/>
            <w:tcBorders>
              <w:top w:val="single" w:sz="4" w:space="0" w:color="1E1545" w:themeColor="text1"/>
            </w:tcBorders>
            <w:shd w:val="clear" w:color="auto" w:fill="E8DEED"/>
            <w:vAlign w:val="center"/>
          </w:tcPr>
          <w:p w14:paraId="4167A146" w14:textId="77777777" w:rsidR="00EC7B77" w:rsidRPr="00EC7B77" w:rsidRDefault="00EC7B77" w:rsidP="00166D4D">
            <w:pPr>
              <w:pStyle w:val="TableofAuthorities"/>
              <w:rPr>
                <w:lang w:eastAsia="en-AU"/>
              </w:rPr>
            </w:pPr>
          </w:p>
        </w:tc>
      </w:tr>
      <w:tr w:rsidR="00EC7B77" w:rsidRPr="005C23E7" w14:paraId="60952559" w14:textId="77777777" w:rsidTr="00801785">
        <w:trPr>
          <w:trHeight w:val="340"/>
        </w:trPr>
        <w:tc>
          <w:tcPr>
            <w:tcW w:w="4253" w:type="dxa"/>
            <w:tcBorders>
              <w:top w:val="single" w:sz="4" w:space="0" w:color="1E1545" w:themeColor="text1"/>
            </w:tcBorders>
            <w:shd w:val="clear" w:color="000000" w:fill="FFFFFF"/>
            <w:vAlign w:val="center"/>
          </w:tcPr>
          <w:p w14:paraId="62BC437F" w14:textId="77777777" w:rsidR="00EC7B77" w:rsidRPr="0096242C" w:rsidRDefault="00EC7B77" w:rsidP="00EA12F1">
            <w:pPr>
              <w:pStyle w:val="Tabletextindent"/>
            </w:pPr>
            <w:r w:rsidRPr="0096242C">
              <w:t>Financial assets</w:t>
            </w:r>
          </w:p>
        </w:tc>
        <w:tc>
          <w:tcPr>
            <w:tcW w:w="1559" w:type="dxa"/>
            <w:tcBorders>
              <w:top w:val="single" w:sz="4" w:space="0" w:color="1E1545" w:themeColor="text1"/>
              <w:right w:val="single" w:sz="4" w:space="0" w:color="1E1545" w:themeColor="text1"/>
            </w:tcBorders>
            <w:shd w:val="clear" w:color="000000" w:fill="FFFFFF"/>
            <w:noWrap/>
            <w:vAlign w:val="center"/>
          </w:tcPr>
          <w:p w14:paraId="6B765B4A" w14:textId="099F2D4B" w:rsidR="00EC7B77" w:rsidRPr="001A6CB1" w:rsidRDefault="00EC7B77" w:rsidP="001A6CB1">
            <w:pPr>
              <w:pStyle w:val="TableofAuthorities"/>
            </w:pPr>
            <w:r w:rsidRPr="001A6CB1">
              <w:t>$3,423.5</w:t>
            </w:r>
          </w:p>
        </w:tc>
        <w:tc>
          <w:tcPr>
            <w:tcW w:w="1701" w:type="dxa"/>
            <w:tcBorders>
              <w:top w:val="single" w:sz="4" w:space="0" w:color="1E1545" w:themeColor="text1"/>
              <w:left w:val="single" w:sz="4" w:space="0" w:color="1E1545" w:themeColor="text1"/>
            </w:tcBorders>
            <w:shd w:val="clear" w:color="000000" w:fill="FFFFFF"/>
            <w:vAlign w:val="center"/>
          </w:tcPr>
          <w:p w14:paraId="36992543" w14:textId="27EC02A0" w:rsidR="00EC7B77" w:rsidRPr="001A6CB1" w:rsidRDefault="00EC7B77" w:rsidP="001A6CB1">
            <w:pPr>
              <w:pStyle w:val="TableofAuthorities"/>
            </w:pPr>
          </w:p>
        </w:tc>
        <w:tc>
          <w:tcPr>
            <w:tcW w:w="1501" w:type="dxa"/>
            <w:tcBorders>
              <w:top w:val="single" w:sz="4" w:space="0" w:color="1E1545" w:themeColor="text1"/>
            </w:tcBorders>
            <w:shd w:val="clear" w:color="000000" w:fill="FFFFFF"/>
            <w:vAlign w:val="center"/>
          </w:tcPr>
          <w:p w14:paraId="2C374D17" w14:textId="02318751" w:rsidR="00EC7B77" w:rsidRPr="001A6CB1" w:rsidRDefault="00EC7B77" w:rsidP="001A6CB1">
            <w:pPr>
              <w:pStyle w:val="TableofAuthorities"/>
            </w:pPr>
            <w:r w:rsidRPr="001A6CB1">
              <w:t>$3,423.5</w:t>
            </w:r>
          </w:p>
        </w:tc>
      </w:tr>
      <w:tr w:rsidR="00EC7B77" w:rsidRPr="005C23E7" w14:paraId="6E94A90E" w14:textId="77777777" w:rsidTr="00801785">
        <w:trPr>
          <w:trHeight w:val="340"/>
        </w:trPr>
        <w:tc>
          <w:tcPr>
            <w:tcW w:w="4253" w:type="dxa"/>
            <w:tcBorders>
              <w:top w:val="single" w:sz="4" w:space="0" w:color="1E1545" w:themeColor="text1"/>
            </w:tcBorders>
            <w:shd w:val="clear" w:color="000000" w:fill="FFFFFF"/>
            <w:vAlign w:val="center"/>
          </w:tcPr>
          <w:p w14:paraId="54C6B7CC" w14:textId="77777777" w:rsidR="00EC7B77" w:rsidRPr="0096242C" w:rsidRDefault="00EC7B77" w:rsidP="00EA12F1">
            <w:pPr>
              <w:pStyle w:val="Tabletextindent"/>
            </w:pPr>
            <w:r w:rsidRPr="0096242C">
              <w:t>Loans receivable related parties</w:t>
            </w:r>
          </w:p>
        </w:tc>
        <w:tc>
          <w:tcPr>
            <w:tcW w:w="1559" w:type="dxa"/>
            <w:tcBorders>
              <w:top w:val="single" w:sz="4" w:space="0" w:color="1E1545" w:themeColor="text1"/>
              <w:right w:val="single" w:sz="4" w:space="0" w:color="1E1545" w:themeColor="text1"/>
            </w:tcBorders>
            <w:shd w:val="clear" w:color="000000" w:fill="FFFFFF"/>
            <w:noWrap/>
            <w:vAlign w:val="center"/>
          </w:tcPr>
          <w:p w14:paraId="6685FF99" w14:textId="27ADB8DC" w:rsidR="00EC7B77" w:rsidRPr="001A6CB1" w:rsidRDefault="00EC7B77" w:rsidP="001A6CB1">
            <w:pPr>
              <w:pStyle w:val="TableofAuthorities"/>
            </w:pPr>
            <w:r w:rsidRPr="001A6CB1">
              <w:t>$6,245.7</w:t>
            </w:r>
          </w:p>
        </w:tc>
        <w:tc>
          <w:tcPr>
            <w:tcW w:w="1701" w:type="dxa"/>
            <w:tcBorders>
              <w:top w:val="single" w:sz="4" w:space="0" w:color="1E1545" w:themeColor="text1"/>
              <w:left w:val="single" w:sz="4" w:space="0" w:color="1E1545" w:themeColor="text1"/>
            </w:tcBorders>
            <w:shd w:val="clear" w:color="000000" w:fill="FFFFFF"/>
            <w:vAlign w:val="center"/>
          </w:tcPr>
          <w:p w14:paraId="3DAB7F67" w14:textId="774EF84E" w:rsidR="00EC7B77" w:rsidRPr="001A6CB1" w:rsidRDefault="00EC7B77" w:rsidP="001A6CB1">
            <w:pPr>
              <w:pStyle w:val="TableofAuthorities"/>
            </w:pPr>
            <w:r w:rsidRPr="001A6CB1">
              <w:t>$5,483.5</w:t>
            </w:r>
          </w:p>
        </w:tc>
        <w:tc>
          <w:tcPr>
            <w:tcW w:w="1501" w:type="dxa"/>
            <w:tcBorders>
              <w:top w:val="single" w:sz="4" w:space="0" w:color="1E1545" w:themeColor="text1"/>
            </w:tcBorders>
            <w:shd w:val="clear" w:color="000000" w:fill="FFFFFF"/>
            <w:vAlign w:val="center"/>
          </w:tcPr>
          <w:p w14:paraId="77435EB1" w14:textId="4A17E23A" w:rsidR="00EC7B77" w:rsidRPr="001A6CB1" w:rsidRDefault="00EC7B77" w:rsidP="001A6CB1">
            <w:pPr>
              <w:pStyle w:val="TableofAuthorities"/>
            </w:pPr>
            <w:r w:rsidRPr="001A6CB1">
              <w:t>$762.3</w:t>
            </w:r>
          </w:p>
        </w:tc>
      </w:tr>
      <w:tr w:rsidR="00EC7B77" w:rsidRPr="005C23E7" w14:paraId="73E9864E" w14:textId="77777777" w:rsidTr="00801785">
        <w:trPr>
          <w:trHeight w:val="340"/>
        </w:trPr>
        <w:tc>
          <w:tcPr>
            <w:tcW w:w="4253" w:type="dxa"/>
            <w:tcBorders>
              <w:top w:val="single" w:sz="4" w:space="0" w:color="1E1545" w:themeColor="text1"/>
            </w:tcBorders>
            <w:shd w:val="clear" w:color="000000" w:fill="FFFFFF"/>
            <w:vAlign w:val="center"/>
          </w:tcPr>
          <w:p w14:paraId="5826688F" w14:textId="77777777" w:rsidR="00EC7B77" w:rsidRPr="0096242C" w:rsidRDefault="00EC7B77" w:rsidP="00EA12F1">
            <w:pPr>
              <w:pStyle w:val="Tabletextindent"/>
            </w:pPr>
            <w:r w:rsidRPr="0096242C">
              <w:t>Loans receivable non-related parties</w:t>
            </w:r>
          </w:p>
        </w:tc>
        <w:tc>
          <w:tcPr>
            <w:tcW w:w="1559" w:type="dxa"/>
            <w:tcBorders>
              <w:top w:val="single" w:sz="4" w:space="0" w:color="1E1545" w:themeColor="text1"/>
              <w:right w:val="single" w:sz="4" w:space="0" w:color="1E1545" w:themeColor="text1"/>
            </w:tcBorders>
            <w:shd w:val="clear" w:color="000000" w:fill="FFFFFF"/>
            <w:noWrap/>
            <w:vAlign w:val="center"/>
          </w:tcPr>
          <w:p w14:paraId="54861422" w14:textId="1B4196B3" w:rsidR="00EC7B77" w:rsidRPr="001A6CB1" w:rsidRDefault="00EC7B77" w:rsidP="001A6CB1">
            <w:pPr>
              <w:pStyle w:val="TableofAuthorities"/>
            </w:pPr>
            <w:r w:rsidRPr="001A6CB1">
              <w:t>$145.8</w:t>
            </w:r>
          </w:p>
        </w:tc>
        <w:tc>
          <w:tcPr>
            <w:tcW w:w="1701" w:type="dxa"/>
            <w:tcBorders>
              <w:top w:val="single" w:sz="4" w:space="0" w:color="1E1545" w:themeColor="text1"/>
              <w:left w:val="single" w:sz="4" w:space="0" w:color="1E1545" w:themeColor="text1"/>
            </w:tcBorders>
            <w:shd w:val="clear" w:color="000000" w:fill="FFFFFF"/>
            <w:vAlign w:val="center"/>
          </w:tcPr>
          <w:p w14:paraId="36BF428E" w14:textId="17BAC203" w:rsidR="00EC7B77" w:rsidRPr="001A6CB1" w:rsidRDefault="00EC7B77" w:rsidP="001A6CB1">
            <w:pPr>
              <w:pStyle w:val="TableofAuthorities"/>
            </w:pPr>
          </w:p>
        </w:tc>
        <w:tc>
          <w:tcPr>
            <w:tcW w:w="1501" w:type="dxa"/>
            <w:tcBorders>
              <w:top w:val="single" w:sz="4" w:space="0" w:color="1E1545" w:themeColor="text1"/>
            </w:tcBorders>
            <w:shd w:val="clear" w:color="000000" w:fill="FFFFFF"/>
            <w:vAlign w:val="center"/>
          </w:tcPr>
          <w:p w14:paraId="62691222" w14:textId="11CE682C" w:rsidR="00EC7B77" w:rsidRPr="001A6CB1" w:rsidRDefault="00EC7B77" w:rsidP="001A6CB1">
            <w:pPr>
              <w:pStyle w:val="TableofAuthorities"/>
            </w:pPr>
            <w:r w:rsidRPr="001A6CB1">
              <w:t>$145.8</w:t>
            </w:r>
          </w:p>
        </w:tc>
      </w:tr>
      <w:tr w:rsidR="00EC7B77" w:rsidRPr="005C23E7" w14:paraId="2F3F82F1" w14:textId="77777777" w:rsidTr="00801785">
        <w:trPr>
          <w:trHeight w:val="340"/>
        </w:trPr>
        <w:tc>
          <w:tcPr>
            <w:tcW w:w="4253" w:type="dxa"/>
            <w:tcBorders>
              <w:top w:val="single" w:sz="4" w:space="0" w:color="1E1545" w:themeColor="text1"/>
            </w:tcBorders>
            <w:shd w:val="clear" w:color="000000" w:fill="FFFFFF"/>
            <w:vAlign w:val="center"/>
          </w:tcPr>
          <w:p w14:paraId="60D24403" w14:textId="77777777" w:rsidR="00EC7B77" w:rsidRPr="0096242C" w:rsidRDefault="00EC7B77" w:rsidP="00EA12F1">
            <w:pPr>
              <w:pStyle w:val="Tabletextindent"/>
            </w:pPr>
            <w:r w:rsidRPr="0096242C">
              <w:t>Capital work in progress</w:t>
            </w:r>
          </w:p>
        </w:tc>
        <w:tc>
          <w:tcPr>
            <w:tcW w:w="1559" w:type="dxa"/>
            <w:tcBorders>
              <w:top w:val="single" w:sz="4" w:space="0" w:color="1E1545" w:themeColor="text1"/>
              <w:right w:val="single" w:sz="4" w:space="0" w:color="1E1545" w:themeColor="text1"/>
            </w:tcBorders>
            <w:shd w:val="clear" w:color="000000" w:fill="FFFFFF"/>
            <w:noWrap/>
            <w:vAlign w:val="center"/>
          </w:tcPr>
          <w:p w14:paraId="7D8813A8" w14:textId="12EFF6CA" w:rsidR="00EC7B77" w:rsidRPr="001A6CB1" w:rsidRDefault="00EC7B77" w:rsidP="001A6CB1">
            <w:pPr>
              <w:pStyle w:val="TableofAuthorities"/>
            </w:pPr>
            <w:r w:rsidRPr="001A6CB1">
              <w:t>$2,390.3</w:t>
            </w:r>
          </w:p>
        </w:tc>
        <w:tc>
          <w:tcPr>
            <w:tcW w:w="1701" w:type="dxa"/>
            <w:tcBorders>
              <w:top w:val="single" w:sz="4" w:space="0" w:color="1E1545" w:themeColor="text1"/>
              <w:left w:val="single" w:sz="4" w:space="0" w:color="1E1545" w:themeColor="text1"/>
            </w:tcBorders>
            <w:shd w:val="clear" w:color="000000" w:fill="FFFFFF"/>
            <w:vAlign w:val="center"/>
          </w:tcPr>
          <w:p w14:paraId="68671BCD" w14:textId="6AE52FFF" w:rsidR="00EC7B77" w:rsidRPr="001A6CB1" w:rsidRDefault="00EC7B77" w:rsidP="001A6CB1">
            <w:pPr>
              <w:pStyle w:val="TableofAuthorities"/>
            </w:pPr>
            <w:r w:rsidRPr="001A6CB1">
              <w:t>$1,331.2</w:t>
            </w:r>
          </w:p>
        </w:tc>
        <w:tc>
          <w:tcPr>
            <w:tcW w:w="1501" w:type="dxa"/>
            <w:tcBorders>
              <w:top w:val="single" w:sz="4" w:space="0" w:color="1E1545" w:themeColor="text1"/>
            </w:tcBorders>
            <w:shd w:val="clear" w:color="000000" w:fill="FFFFFF"/>
            <w:vAlign w:val="center"/>
          </w:tcPr>
          <w:p w14:paraId="56A26668" w14:textId="7117B02A" w:rsidR="00EC7B77" w:rsidRPr="001A6CB1" w:rsidRDefault="00EC7B77" w:rsidP="001A6CB1">
            <w:pPr>
              <w:pStyle w:val="TableofAuthorities"/>
            </w:pPr>
            <w:r w:rsidRPr="001A6CB1">
              <w:t>$1,059.1</w:t>
            </w:r>
          </w:p>
        </w:tc>
      </w:tr>
      <w:tr w:rsidR="00EC7B77" w:rsidRPr="005C23E7" w14:paraId="10D29390" w14:textId="77777777" w:rsidTr="00801785">
        <w:trPr>
          <w:trHeight w:val="340"/>
        </w:trPr>
        <w:tc>
          <w:tcPr>
            <w:tcW w:w="4253" w:type="dxa"/>
            <w:tcBorders>
              <w:top w:val="single" w:sz="4" w:space="0" w:color="1E1545" w:themeColor="text1"/>
            </w:tcBorders>
            <w:vAlign w:val="center"/>
          </w:tcPr>
          <w:p w14:paraId="328F2541" w14:textId="77777777" w:rsidR="00EC7B77" w:rsidRPr="0096242C" w:rsidRDefault="00EC7B77" w:rsidP="00EA12F1">
            <w:pPr>
              <w:pStyle w:val="Tabletextindent"/>
            </w:pPr>
            <w:r w:rsidRPr="0096242C">
              <w:t>Property plant and equipment</w:t>
            </w:r>
          </w:p>
        </w:tc>
        <w:tc>
          <w:tcPr>
            <w:tcW w:w="1559" w:type="dxa"/>
            <w:tcBorders>
              <w:top w:val="single" w:sz="4" w:space="0" w:color="1E1545" w:themeColor="text1"/>
              <w:right w:val="single" w:sz="4" w:space="0" w:color="1E1545" w:themeColor="text1"/>
            </w:tcBorders>
            <w:noWrap/>
            <w:vAlign w:val="center"/>
          </w:tcPr>
          <w:p w14:paraId="3894EFF4" w14:textId="494570B8" w:rsidR="00EC7B77" w:rsidRPr="001A6CB1" w:rsidRDefault="00EC7B77" w:rsidP="001A6CB1">
            <w:pPr>
              <w:pStyle w:val="TableofAuthorities"/>
            </w:pPr>
            <w:r w:rsidRPr="001A6CB1">
              <w:t>$39,399.9</w:t>
            </w:r>
          </w:p>
        </w:tc>
        <w:tc>
          <w:tcPr>
            <w:tcW w:w="1701" w:type="dxa"/>
            <w:tcBorders>
              <w:top w:val="single" w:sz="4" w:space="0" w:color="1E1545" w:themeColor="text1"/>
              <w:left w:val="single" w:sz="4" w:space="0" w:color="1E1545" w:themeColor="text1"/>
            </w:tcBorders>
            <w:shd w:val="clear" w:color="000000" w:fill="FFFFFF"/>
            <w:vAlign w:val="center"/>
          </w:tcPr>
          <w:p w14:paraId="44C6261A" w14:textId="51C8D1A1" w:rsidR="00EC7B77" w:rsidRPr="001A6CB1" w:rsidRDefault="00EC7B77" w:rsidP="001A6CB1">
            <w:pPr>
              <w:pStyle w:val="TableofAuthorities"/>
            </w:pPr>
            <w:r w:rsidRPr="001A6CB1">
              <w:t>$31,097.5</w:t>
            </w:r>
          </w:p>
        </w:tc>
        <w:tc>
          <w:tcPr>
            <w:tcW w:w="1501" w:type="dxa"/>
            <w:tcBorders>
              <w:top w:val="single" w:sz="4" w:space="0" w:color="1E1545" w:themeColor="text1"/>
            </w:tcBorders>
            <w:shd w:val="clear" w:color="000000" w:fill="FFFFFF"/>
            <w:vAlign w:val="center"/>
          </w:tcPr>
          <w:p w14:paraId="00B091B6" w14:textId="48A6098C" w:rsidR="00EC7B77" w:rsidRPr="001A6CB1" w:rsidRDefault="00EC7B77" w:rsidP="001A6CB1">
            <w:pPr>
              <w:pStyle w:val="TableofAuthorities"/>
            </w:pPr>
            <w:r w:rsidRPr="001A6CB1">
              <w:t>$8,302.4</w:t>
            </w:r>
          </w:p>
        </w:tc>
      </w:tr>
      <w:tr w:rsidR="00EC7B77" w:rsidRPr="005C23E7" w14:paraId="003D2374" w14:textId="77777777" w:rsidTr="00801785">
        <w:trPr>
          <w:trHeight w:val="340"/>
        </w:trPr>
        <w:tc>
          <w:tcPr>
            <w:tcW w:w="4253" w:type="dxa"/>
            <w:tcBorders>
              <w:top w:val="single" w:sz="4" w:space="0" w:color="1E1545" w:themeColor="text1"/>
            </w:tcBorders>
            <w:shd w:val="clear" w:color="000000" w:fill="FFFFFF"/>
            <w:vAlign w:val="center"/>
          </w:tcPr>
          <w:p w14:paraId="7973C7BD" w14:textId="77777777" w:rsidR="00EC7B77" w:rsidRPr="0096242C" w:rsidRDefault="00EC7B77" w:rsidP="00EA12F1">
            <w:pPr>
              <w:pStyle w:val="Tabletextindent"/>
            </w:pPr>
            <w:r w:rsidRPr="0096242C">
              <w:t>Right-of-use asset</w:t>
            </w:r>
          </w:p>
        </w:tc>
        <w:tc>
          <w:tcPr>
            <w:tcW w:w="1559" w:type="dxa"/>
            <w:tcBorders>
              <w:top w:val="single" w:sz="4" w:space="0" w:color="1E1545" w:themeColor="text1"/>
              <w:right w:val="single" w:sz="4" w:space="0" w:color="1E1545" w:themeColor="text1"/>
            </w:tcBorders>
            <w:shd w:val="clear" w:color="000000" w:fill="FFFFFF"/>
            <w:noWrap/>
            <w:vAlign w:val="center"/>
          </w:tcPr>
          <w:p w14:paraId="69C28D7D" w14:textId="5C0D99A7" w:rsidR="00EC7B77" w:rsidRPr="001A6CB1" w:rsidRDefault="00EC7B77" w:rsidP="001A6CB1">
            <w:pPr>
              <w:pStyle w:val="TableofAuthorities"/>
            </w:pPr>
            <w:r w:rsidRPr="001A6CB1">
              <w:t>$4,858.5</w:t>
            </w:r>
          </w:p>
        </w:tc>
        <w:tc>
          <w:tcPr>
            <w:tcW w:w="1701" w:type="dxa"/>
            <w:tcBorders>
              <w:top w:val="single" w:sz="4" w:space="0" w:color="1E1545" w:themeColor="text1"/>
              <w:left w:val="single" w:sz="4" w:space="0" w:color="1E1545" w:themeColor="text1"/>
            </w:tcBorders>
            <w:shd w:val="clear" w:color="000000" w:fill="FFFFFF"/>
            <w:vAlign w:val="center"/>
          </w:tcPr>
          <w:p w14:paraId="67BAE553" w14:textId="10D5B61B" w:rsidR="00EC7B77" w:rsidRPr="001A6CB1" w:rsidRDefault="00EC7B77" w:rsidP="001A6CB1">
            <w:pPr>
              <w:pStyle w:val="TableofAuthorities"/>
            </w:pPr>
            <w:r w:rsidRPr="001A6CB1">
              <w:t>$4,259.7</w:t>
            </w:r>
          </w:p>
        </w:tc>
        <w:tc>
          <w:tcPr>
            <w:tcW w:w="1501" w:type="dxa"/>
            <w:tcBorders>
              <w:top w:val="single" w:sz="4" w:space="0" w:color="1E1545" w:themeColor="text1"/>
            </w:tcBorders>
            <w:shd w:val="clear" w:color="000000" w:fill="FFFFFF"/>
            <w:vAlign w:val="center"/>
          </w:tcPr>
          <w:p w14:paraId="07FC9718" w14:textId="4209D829" w:rsidR="00EC7B77" w:rsidRPr="001A6CB1" w:rsidRDefault="00EC7B77" w:rsidP="001A6CB1">
            <w:pPr>
              <w:pStyle w:val="TableofAuthorities"/>
            </w:pPr>
            <w:r w:rsidRPr="001A6CB1">
              <w:t>$598.8</w:t>
            </w:r>
          </w:p>
        </w:tc>
      </w:tr>
      <w:tr w:rsidR="00EC7B77" w:rsidRPr="005C23E7" w14:paraId="65944FFA" w14:textId="77777777" w:rsidTr="00801785">
        <w:trPr>
          <w:trHeight w:val="340"/>
        </w:trPr>
        <w:tc>
          <w:tcPr>
            <w:tcW w:w="4253" w:type="dxa"/>
            <w:tcBorders>
              <w:top w:val="single" w:sz="4" w:space="0" w:color="1E1545" w:themeColor="text1"/>
            </w:tcBorders>
            <w:shd w:val="clear" w:color="000000" w:fill="FFFFFF"/>
            <w:vAlign w:val="center"/>
          </w:tcPr>
          <w:p w14:paraId="4485C14D" w14:textId="77777777" w:rsidR="00EC7B77" w:rsidRPr="0096242C" w:rsidRDefault="00EC7B77" w:rsidP="00EA12F1">
            <w:pPr>
              <w:pStyle w:val="Tabletextindent"/>
            </w:pPr>
            <w:r w:rsidRPr="0096242C">
              <w:t>Investment properties</w:t>
            </w:r>
          </w:p>
        </w:tc>
        <w:tc>
          <w:tcPr>
            <w:tcW w:w="1559" w:type="dxa"/>
            <w:tcBorders>
              <w:top w:val="single" w:sz="4" w:space="0" w:color="1E1545" w:themeColor="text1"/>
              <w:right w:val="single" w:sz="4" w:space="0" w:color="1E1545" w:themeColor="text1"/>
            </w:tcBorders>
            <w:shd w:val="clear" w:color="000000" w:fill="FFFFFF"/>
            <w:noWrap/>
            <w:vAlign w:val="center"/>
          </w:tcPr>
          <w:p w14:paraId="5A558E99" w14:textId="36F8BC73" w:rsidR="00EC7B77" w:rsidRPr="001A6CB1" w:rsidRDefault="00EC7B77" w:rsidP="001A6CB1">
            <w:pPr>
              <w:pStyle w:val="TableofAuthorities"/>
            </w:pPr>
            <w:r w:rsidRPr="001A6CB1">
              <w:t>$25,978.3</w:t>
            </w:r>
          </w:p>
        </w:tc>
        <w:tc>
          <w:tcPr>
            <w:tcW w:w="1701" w:type="dxa"/>
            <w:tcBorders>
              <w:top w:val="single" w:sz="4" w:space="0" w:color="1E1545" w:themeColor="text1"/>
              <w:left w:val="single" w:sz="4" w:space="0" w:color="1E1545" w:themeColor="text1"/>
            </w:tcBorders>
            <w:shd w:val="clear" w:color="000000" w:fill="FFFFFF"/>
            <w:vAlign w:val="center"/>
          </w:tcPr>
          <w:p w14:paraId="1F4C73D4" w14:textId="7ACC4D23" w:rsidR="00EC7B77" w:rsidRPr="001A6CB1" w:rsidRDefault="00EC7B77" w:rsidP="001A6CB1">
            <w:pPr>
              <w:pStyle w:val="TableofAuthorities"/>
            </w:pPr>
            <w:r w:rsidRPr="001A6CB1">
              <w:t>$254.5</w:t>
            </w:r>
          </w:p>
        </w:tc>
        <w:tc>
          <w:tcPr>
            <w:tcW w:w="1501" w:type="dxa"/>
            <w:tcBorders>
              <w:top w:val="single" w:sz="4" w:space="0" w:color="1E1545" w:themeColor="text1"/>
            </w:tcBorders>
            <w:shd w:val="clear" w:color="000000" w:fill="FFFFFF"/>
            <w:vAlign w:val="center"/>
          </w:tcPr>
          <w:p w14:paraId="5304433D" w14:textId="31FBD72E" w:rsidR="00EC7B77" w:rsidRPr="001A6CB1" w:rsidRDefault="00EC7B77" w:rsidP="001A6CB1">
            <w:pPr>
              <w:pStyle w:val="TableofAuthorities"/>
            </w:pPr>
            <w:r w:rsidRPr="001A6CB1">
              <w:t>$25,723.7</w:t>
            </w:r>
          </w:p>
        </w:tc>
      </w:tr>
      <w:tr w:rsidR="00EC7B77" w:rsidRPr="005C23E7" w14:paraId="08B8DC6E" w14:textId="77777777" w:rsidTr="000270B0">
        <w:trPr>
          <w:trHeight w:val="340"/>
        </w:trPr>
        <w:tc>
          <w:tcPr>
            <w:tcW w:w="4253" w:type="dxa"/>
            <w:shd w:val="clear" w:color="000000" w:fill="FFFFFF"/>
            <w:vAlign w:val="center"/>
          </w:tcPr>
          <w:p w14:paraId="0EF10AE6" w14:textId="175F17CA" w:rsidR="00EC7B77" w:rsidRPr="0096242C" w:rsidRDefault="00EC7B77" w:rsidP="00EA12F1">
            <w:pPr>
              <w:pStyle w:val="Tabletextindent"/>
            </w:pPr>
            <w:r w:rsidRPr="0096242C">
              <w:t>Intangibles – goodwill</w:t>
            </w:r>
          </w:p>
        </w:tc>
        <w:tc>
          <w:tcPr>
            <w:tcW w:w="1559" w:type="dxa"/>
            <w:tcBorders>
              <w:top w:val="single" w:sz="4" w:space="0" w:color="1E1545" w:themeColor="text1"/>
              <w:right w:val="single" w:sz="4" w:space="0" w:color="1E1545" w:themeColor="text1"/>
            </w:tcBorders>
            <w:shd w:val="clear" w:color="000000" w:fill="FFFFFF"/>
            <w:noWrap/>
            <w:vAlign w:val="center"/>
          </w:tcPr>
          <w:p w14:paraId="503BE48F" w14:textId="5942F8BC" w:rsidR="00EC7B77" w:rsidRPr="001A6CB1" w:rsidRDefault="00EC7B77" w:rsidP="001A6CB1">
            <w:pPr>
              <w:pStyle w:val="TableofAuthorities"/>
            </w:pPr>
            <w:r w:rsidRPr="001A6CB1">
              <w:t>$4,330.1</w:t>
            </w:r>
          </w:p>
        </w:tc>
        <w:tc>
          <w:tcPr>
            <w:tcW w:w="1701" w:type="dxa"/>
            <w:tcBorders>
              <w:left w:val="single" w:sz="4" w:space="0" w:color="1E1545" w:themeColor="text1"/>
            </w:tcBorders>
            <w:shd w:val="clear" w:color="000000" w:fill="FFFFFF"/>
            <w:vAlign w:val="center"/>
          </w:tcPr>
          <w:p w14:paraId="24BC14F9" w14:textId="22A8E6ED" w:rsidR="00EC7B77" w:rsidRPr="001A6CB1" w:rsidRDefault="00EC7B77" w:rsidP="001A6CB1">
            <w:pPr>
              <w:pStyle w:val="TableofAuthorities"/>
            </w:pPr>
            <w:r w:rsidRPr="001A6CB1">
              <w:t>$4,221.9</w:t>
            </w:r>
          </w:p>
        </w:tc>
        <w:tc>
          <w:tcPr>
            <w:tcW w:w="1501" w:type="dxa"/>
            <w:shd w:val="clear" w:color="000000" w:fill="FFFFFF"/>
            <w:vAlign w:val="center"/>
          </w:tcPr>
          <w:p w14:paraId="5E7D51D2" w14:textId="568EFB1F" w:rsidR="00EC7B77" w:rsidRPr="001A6CB1" w:rsidRDefault="00EC7B77" w:rsidP="001A6CB1">
            <w:pPr>
              <w:pStyle w:val="TableofAuthorities"/>
            </w:pPr>
            <w:r w:rsidRPr="001A6CB1">
              <w:t>$108.2</w:t>
            </w:r>
          </w:p>
        </w:tc>
      </w:tr>
      <w:tr w:rsidR="00EC7B77" w:rsidRPr="005C23E7" w14:paraId="7A5F531F" w14:textId="77777777" w:rsidTr="000270B0">
        <w:trPr>
          <w:trHeight w:val="340"/>
        </w:trPr>
        <w:tc>
          <w:tcPr>
            <w:tcW w:w="4253" w:type="dxa"/>
            <w:shd w:val="clear" w:color="000000" w:fill="FFFFFF"/>
            <w:vAlign w:val="center"/>
          </w:tcPr>
          <w:p w14:paraId="36ED1418" w14:textId="066D0717" w:rsidR="00EC7B77" w:rsidRPr="0096242C" w:rsidRDefault="00EC7B77" w:rsidP="00EA12F1">
            <w:pPr>
              <w:pStyle w:val="Tabletextindent"/>
            </w:pPr>
            <w:r w:rsidRPr="0096242C">
              <w:t>Intangibles – other</w:t>
            </w:r>
          </w:p>
        </w:tc>
        <w:tc>
          <w:tcPr>
            <w:tcW w:w="1559" w:type="dxa"/>
            <w:tcBorders>
              <w:top w:val="single" w:sz="4" w:space="0" w:color="1E1545" w:themeColor="text1"/>
              <w:right w:val="single" w:sz="4" w:space="0" w:color="1E1545" w:themeColor="text1"/>
            </w:tcBorders>
            <w:shd w:val="clear" w:color="000000" w:fill="FFFFFF"/>
            <w:noWrap/>
            <w:vAlign w:val="center"/>
          </w:tcPr>
          <w:p w14:paraId="4028B609" w14:textId="297D0492" w:rsidR="00EC7B77" w:rsidRPr="001A6CB1" w:rsidRDefault="00EC7B77" w:rsidP="001A6CB1">
            <w:pPr>
              <w:pStyle w:val="TableofAuthorities"/>
            </w:pPr>
            <w:r w:rsidRPr="001A6CB1">
              <w:t>$139.3</w:t>
            </w:r>
          </w:p>
        </w:tc>
        <w:tc>
          <w:tcPr>
            <w:tcW w:w="1701" w:type="dxa"/>
            <w:tcBorders>
              <w:left w:val="single" w:sz="4" w:space="0" w:color="1E1545" w:themeColor="text1"/>
            </w:tcBorders>
            <w:shd w:val="clear" w:color="000000" w:fill="FFFFFF"/>
            <w:vAlign w:val="center"/>
          </w:tcPr>
          <w:p w14:paraId="74DC3E86" w14:textId="7892CA45" w:rsidR="00EC7B77" w:rsidRPr="001A6CB1" w:rsidRDefault="00EC7B77" w:rsidP="001A6CB1">
            <w:pPr>
              <w:pStyle w:val="TableofAuthorities"/>
            </w:pPr>
            <w:r w:rsidRPr="001A6CB1">
              <w:t>$55.7</w:t>
            </w:r>
          </w:p>
        </w:tc>
        <w:tc>
          <w:tcPr>
            <w:tcW w:w="1501" w:type="dxa"/>
            <w:shd w:val="clear" w:color="000000" w:fill="FFFFFF"/>
            <w:vAlign w:val="center"/>
          </w:tcPr>
          <w:p w14:paraId="405790EB" w14:textId="7A5C622C" w:rsidR="00EC7B77" w:rsidRPr="001A6CB1" w:rsidRDefault="00EC7B77" w:rsidP="001A6CB1">
            <w:pPr>
              <w:pStyle w:val="TableofAuthorities"/>
            </w:pPr>
            <w:r w:rsidRPr="001A6CB1">
              <w:t>$83.6</w:t>
            </w:r>
          </w:p>
        </w:tc>
      </w:tr>
      <w:tr w:rsidR="00EC7B77" w:rsidRPr="005C23E7" w14:paraId="5745D9CF" w14:textId="77777777" w:rsidTr="000270B0">
        <w:trPr>
          <w:trHeight w:val="340"/>
        </w:trPr>
        <w:tc>
          <w:tcPr>
            <w:tcW w:w="4253" w:type="dxa"/>
            <w:shd w:val="clear" w:color="000000" w:fill="FFFFFF"/>
            <w:vAlign w:val="center"/>
          </w:tcPr>
          <w:p w14:paraId="3604BE9A" w14:textId="77777777" w:rsidR="00EC7B77" w:rsidRPr="0096242C" w:rsidRDefault="00EC7B77" w:rsidP="00EA12F1">
            <w:pPr>
              <w:pStyle w:val="Tabletextindent"/>
            </w:pPr>
            <w:r w:rsidRPr="0096242C">
              <w:t>Other non-current assets</w:t>
            </w:r>
          </w:p>
        </w:tc>
        <w:tc>
          <w:tcPr>
            <w:tcW w:w="1559" w:type="dxa"/>
            <w:tcBorders>
              <w:top w:val="single" w:sz="4" w:space="0" w:color="1E1545" w:themeColor="text1"/>
              <w:right w:val="single" w:sz="4" w:space="0" w:color="1E1545" w:themeColor="text1"/>
            </w:tcBorders>
            <w:shd w:val="clear" w:color="000000" w:fill="FFFFFF"/>
            <w:noWrap/>
            <w:vAlign w:val="center"/>
          </w:tcPr>
          <w:p w14:paraId="6F10FAFA" w14:textId="29EF9D0A" w:rsidR="00EC7B77" w:rsidRPr="0096242C" w:rsidRDefault="00EC7B77" w:rsidP="0096242C">
            <w:pPr>
              <w:pStyle w:val="TableofAuthorities"/>
            </w:pPr>
            <w:r w:rsidRPr="0096242C">
              <w:t>$1,225.0</w:t>
            </w:r>
          </w:p>
        </w:tc>
        <w:tc>
          <w:tcPr>
            <w:tcW w:w="1701" w:type="dxa"/>
            <w:tcBorders>
              <w:left w:val="single" w:sz="4" w:space="0" w:color="1E1545" w:themeColor="text1"/>
            </w:tcBorders>
            <w:shd w:val="clear" w:color="000000" w:fill="FFFFFF"/>
            <w:vAlign w:val="center"/>
          </w:tcPr>
          <w:p w14:paraId="79792B46" w14:textId="3257B39E" w:rsidR="00EC7B77" w:rsidRPr="0096242C" w:rsidRDefault="00EC7B77" w:rsidP="0096242C">
            <w:pPr>
              <w:pStyle w:val="TableofAuthorities"/>
            </w:pPr>
          </w:p>
        </w:tc>
        <w:tc>
          <w:tcPr>
            <w:tcW w:w="1501" w:type="dxa"/>
            <w:shd w:val="clear" w:color="000000" w:fill="FFFFFF"/>
            <w:vAlign w:val="center"/>
          </w:tcPr>
          <w:p w14:paraId="387E1058" w14:textId="3F1DE7C1" w:rsidR="00EC7B77" w:rsidRPr="0096242C" w:rsidRDefault="00EC7B77" w:rsidP="0096242C">
            <w:pPr>
              <w:pStyle w:val="TableofAuthorities"/>
            </w:pPr>
            <w:r w:rsidRPr="0096242C">
              <w:t>$1,225.0</w:t>
            </w:r>
          </w:p>
        </w:tc>
      </w:tr>
      <w:tr w:rsidR="00EC7B77" w:rsidRPr="005C23E7" w14:paraId="0EAC9DA5" w14:textId="77777777" w:rsidTr="000270B0">
        <w:trPr>
          <w:trHeight w:val="340"/>
        </w:trPr>
        <w:tc>
          <w:tcPr>
            <w:tcW w:w="4253" w:type="dxa"/>
            <w:shd w:val="clear" w:color="auto" w:fill="D8DBDB" w:themeFill="background1" w:themeFillShade="E6"/>
            <w:vAlign w:val="center"/>
          </w:tcPr>
          <w:p w14:paraId="2DC1ABDF" w14:textId="77777777" w:rsidR="00EC7B77" w:rsidRPr="0096242C" w:rsidRDefault="00EC7B77" w:rsidP="0096242C">
            <w:pPr>
              <w:pStyle w:val="TableofAuthorities"/>
              <w:rPr>
                <w:rStyle w:val="Strong"/>
              </w:rPr>
            </w:pPr>
            <w:r w:rsidRPr="0096242C">
              <w:rPr>
                <w:rStyle w:val="Strong"/>
              </w:rPr>
              <w:t>Total non-current assets</w:t>
            </w:r>
          </w:p>
        </w:tc>
        <w:tc>
          <w:tcPr>
            <w:tcW w:w="1559" w:type="dxa"/>
            <w:tcBorders>
              <w:top w:val="single" w:sz="4" w:space="0" w:color="1E1545" w:themeColor="text1"/>
              <w:right w:val="single" w:sz="4" w:space="0" w:color="1E1545" w:themeColor="text1"/>
            </w:tcBorders>
            <w:shd w:val="clear" w:color="auto" w:fill="D8DBDB" w:themeFill="background1" w:themeFillShade="E6"/>
            <w:noWrap/>
            <w:vAlign w:val="center"/>
          </w:tcPr>
          <w:p w14:paraId="79EB6366" w14:textId="04DC0D0F" w:rsidR="00EC7B77" w:rsidRPr="0096242C" w:rsidRDefault="00EC7B77" w:rsidP="0096242C">
            <w:pPr>
              <w:pStyle w:val="TableofAuthorities"/>
              <w:rPr>
                <w:rStyle w:val="Strong"/>
              </w:rPr>
            </w:pPr>
            <w:r w:rsidRPr="0096242C">
              <w:rPr>
                <w:rStyle w:val="Strong"/>
              </w:rPr>
              <w:t>$88,136.3</w:t>
            </w:r>
          </w:p>
        </w:tc>
        <w:tc>
          <w:tcPr>
            <w:tcW w:w="1701" w:type="dxa"/>
            <w:tcBorders>
              <w:left w:val="single" w:sz="4" w:space="0" w:color="1E1545" w:themeColor="text1"/>
            </w:tcBorders>
            <w:shd w:val="clear" w:color="auto" w:fill="D8DBDB" w:themeFill="background1" w:themeFillShade="E6"/>
            <w:vAlign w:val="center"/>
          </w:tcPr>
          <w:p w14:paraId="565134A4" w14:textId="77777777" w:rsidR="00EC7B77" w:rsidRPr="00EC7B77" w:rsidRDefault="00EC7B77" w:rsidP="0096242C">
            <w:pPr>
              <w:pStyle w:val="TableofAuthorities"/>
              <w:rPr>
                <w:rFonts w:asciiTheme="majorHAnsi" w:hAnsiTheme="majorHAnsi" w:cstheme="majorHAnsi"/>
                <w:lang w:eastAsia="en-AU"/>
              </w:rPr>
            </w:pPr>
          </w:p>
        </w:tc>
        <w:tc>
          <w:tcPr>
            <w:tcW w:w="1501" w:type="dxa"/>
            <w:shd w:val="clear" w:color="auto" w:fill="D8DBDB" w:themeFill="background1" w:themeFillShade="E6"/>
            <w:vAlign w:val="center"/>
          </w:tcPr>
          <w:p w14:paraId="045D69B3" w14:textId="77777777" w:rsidR="00EC7B77" w:rsidRPr="00EC7B77" w:rsidRDefault="00EC7B77" w:rsidP="0096242C">
            <w:pPr>
              <w:pStyle w:val="TableofAuthorities"/>
              <w:rPr>
                <w:rFonts w:asciiTheme="majorHAnsi" w:hAnsiTheme="majorHAnsi" w:cstheme="majorHAnsi"/>
                <w:lang w:eastAsia="en-AU"/>
              </w:rPr>
            </w:pPr>
          </w:p>
        </w:tc>
      </w:tr>
      <w:tr w:rsidR="00EC7B77" w:rsidRPr="005C23E7" w14:paraId="41F11DBD" w14:textId="77777777" w:rsidTr="002E648A">
        <w:trPr>
          <w:trHeight w:val="340"/>
        </w:trPr>
        <w:tc>
          <w:tcPr>
            <w:tcW w:w="4253" w:type="dxa"/>
            <w:shd w:val="clear" w:color="auto" w:fill="D8DBDB" w:themeFill="background1" w:themeFillShade="E6"/>
            <w:vAlign w:val="center"/>
          </w:tcPr>
          <w:p w14:paraId="0F287D77" w14:textId="77777777" w:rsidR="00EC7B77" w:rsidRPr="0096242C" w:rsidRDefault="00EC7B77" w:rsidP="0096242C">
            <w:pPr>
              <w:pStyle w:val="TableofAuthorities"/>
              <w:rPr>
                <w:rStyle w:val="Strong"/>
              </w:rPr>
            </w:pPr>
            <w:r w:rsidRPr="0096242C">
              <w:rPr>
                <w:rStyle w:val="Strong"/>
              </w:rPr>
              <w:t>Total assets</w:t>
            </w:r>
          </w:p>
        </w:tc>
        <w:tc>
          <w:tcPr>
            <w:tcW w:w="1559" w:type="dxa"/>
            <w:tcBorders>
              <w:top w:val="single" w:sz="4" w:space="0" w:color="1E1545" w:themeColor="text1"/>
              <w:bottom w:val="single" w:sz="4" w:space="0" w:color="1E1545" w:themeColor="text1"/>
              <w:right w:val="single" w:sz="4" w:space="0" w:color="1E1545" w:themeColor="text1"/>
            </w:tcBorders>
            <w:shd w:val="clear" w:color="auto" w:fill="D8DBDB" w:themeFill="background1" w:themeFillShade="E6"/>
            <w:noWrap/>
            <w:vAlign w:val="center"/>
          </w:tcPr>
          <w:p w14:paraId="1F61EC63" w14:textId="21708EB2" w:rsidR="00EC7B77" w:rsidRPr="0096242C" w:rsidRDefault="00EC7B77" w:rsidP="0096242C">
            <w:pPr>
              <w:pStyle w:val="TableofAuthorities"/>
              <w:rPr>
                <w:rStyle w:val="Strong"/>
              </w:rPr>
            </w:pPr>
            <w:r w:rsidRPr="0096242C">
              <w:rPr>
                <w:rStyle w:val="Strong"/>
              </w:rPr>
              <w:t>$114,472.1</w:t>
            </w:r>
          </w:p>
        </w:tc>
        <w:tc>
          <w:tcPr>
            <w:tcW w:w="1701" w:type="dxa"/>
            <w:tcBorders>
              <w:left w:val="single" w:sz="4" w:space="0" w:color="1E1545" w:themeColor="text1"/>
              <w:bottom w:val="single" w:sz="4" w:space="0" w:color="1E1545" w:themeColor="text1"/>
            </w:tcBorders>
            <w:shd w:val="clear" w:color="auto" w:fill="D8DBDB" w:themeFill="background1" w:themeFillShade="E6"/>
            <w:vAlign w:val="center"/>
          </w:tcPr>
          <w:p w14:paraId="0AB6679D" w14:textId="77777777" w:rsidR="00EC7B77" w:rsidRPr="00EC7B77" w:rsidRDefault="00EC7B77" w:rsidP="0096242C">
            <w:pPr>
              <w:pStyle w:val="TableofAuthorities"/>
              <w:rPr>
                <w:rFonts w:asciiTheme="majorHAnsi" w:hAnsiTheme="majorHAnsi" w:cstheme="majorHAnsi"/>
                <w:lang w:eastAsia="en-AU"/>
              </w:rPr>
            </w:pPr>
          </w:p>
        </w:tc>
        <w:tc>
          <w:tcPr>
            <w:tcW w:w="1501" w:type="dxa"/>
            <w:shd w:val="clear" w:color="auto" w:fill="D8DBDB" w:themeFill="background1" w:themeFillShade="E6"/>
            <w:vAlign w:val="center"/>
          </w:tcPr>
          <w:p w14:paraId="12B196C1" w14:textId="77777777" w:rsidR="00EC7B77" w:rsidRPr="00EC7B77" w:rsidRDefault="00EC7B77" w:rsidP="0096242C">
            <w:pPr>
              <w:pStyle w:val="TableofAuthorities"/>
              <w:rPr>
                <w:rFonts w:asciiTheme="majorHAnsi" w:hAnsiTheme="majorHAnsi" w:cstheme="majorHAnsi"/>
                <w:lang w:eastAsia="en-AU"/>
              </w:rPr>
            </w:pPr>
          </w:p>
        </w:tc>
      </w:tr>
      <w:tr w:rsidR="00EC7B77" w:rsidRPr="005C23E7" w14:paraId="7FBDDA9C" w14:textId="77777777" w:rsidTr="002E648A">
        <w:trPr>
          <w:trHeight w:val="340"/>
        </w:trPr>
        <w:tc>
          <w:tcPr>
            <w:tcW w:w="4253" w:type="dxa"/>
            <w:shd w:val="clear" w:color="auto" w:fill="D1BDDB" w:themeFill="accent3" w:themeFillTint="66"/>
            <w:vAlign w:val="center"/>
          </w:tcPr>
          <w:p w14:paraId="5A0EBB44" w14:textId="77777777" w:rsidR="00EC7B77" w:rsidRPr="0096242C" w:rsidRDefault="00EC7B77" w:rsidP="0096242C">
            <w:pPr>
              <w:pStyle w:val="TableofAuthorities"/>
              <w:rPr>
                <w:rStyle w:val="Strong"/>
              </w:rPr>
            </w:pPr>
            <w:r w:rsidRPr="0096242C">
              <w:rPr>
                <w:rStyle w:val="Strong"/>
              </w:rPr>
              <w:t>Liabilities</w:t>
            </w:r>
          </w:p>
        </w:tc>
        <w:tc>
          <w:tcPr>
            <w:tcW w:w="1559" w:type="dxa"/>
            <w:tcBorders>
              <w:top w:val="single" w:sz="4" w:space="0" w:color="1E1545" w:themeColor="text1"/>
              <w:bottom w:val="single" w:sz="4" w:space="0" w:color="1E1545" w:themeColor="text1"/>
            </w:tcBorders>
            <w:shd w:val="clear" w:color="auto" w:fill="D1BDDB" w:themeFill="accent3" w:themeFillTint="66"/>
            <w:noWrap/>
            <w:vAlign w:val="center"/>
          </w:tcPr>
          <w:p w14:paraId="02331738" w14:textId="77777777" w:rsidR="00EC7B77" w:rsidRPr="00EC7B77" w:rsidRDefault="00EC7B77" w:rsidP="0096242C">
            <w:pPr>
              <w:pStyle w:val="TableofAuthorities"/>
              <w:rPr>
                <w:rFonts w:asciiTheme="majorHAnsi" w:hAnsiTheme="majorHAnsi" w:cstheme="majorHAnsi"/>
                <w:lang w:eastAsia="en-AU"/>
              </w:rPr>
            </w:pPr>
          </w:p>
        </w:tc>
        <w:tc>
          <w:tcPr>
            <w:tcW w:w="1701" w:type="dxa"/>
            <w:tcBorders>
              <w:top w:val="single" w:sz="4" w:space="0" w:color="1E1545" w:themeColor="text1"/>
            </w:tcBorders>
            <w:shd w:val="clear" w:color="auto" w:fill="D1BDDB" w:themeFill="accent3" w:themeFillTint="66"/>
            <w:vAlign w:val="center"/>
          </w:tcPr>
          <w:p w14:paraId="7D0E67F4" w14:textId="77777777" w:rsidR="00EC7B77" w:rsidRPr="00EC7B77" w:rsidRDefault="00EC7B77" w:rsidP="0096242C">
            <w:pPr>
              <w:pStyle w:val="TableofAuthorities"/>
              <w:rPr>
                <w:rFonts w:asciiTheme="majorHAnsi" w:hAnsiTheme="majorHAnsi" w:cstheme="majorHAnsi"/>
                <w:lang w:eastAsia="en-AU"/>
              </w:rPr>
            </w:pPr>
          </w:p>
        </w:tc>
        <w:tc>
          <w:tcPr>
            <w:tcW w:w="1501" w:type="dxa"/>
            <w:shd w:val="clear" w:color="auto" w:fill="D1BDDB" w:themeFill="accent3" w:themeFillTint="66"/>
            <w:vAlign w:val="center"/>
          </w:tcPr>
          <w:p w14:paraId="2CB6E6B8" w14:textId="77777777" w:rsidR="00EC7B77" w:rsidRPr="00EC7B77" w:rsidRDefault="00EC7B77" w:rsidP="0096242C">
            <w:pPr>
              <w:pStyle w:val="TableofAuthorities"/>
              <w:rPr>
                <w:rFonts w:asciiTheme="majorHAnsi" w:hAnsiTheme="majorHAnsi" w:cstheme="majorHAnsi"/>
                <w:lang w:eastAsia="en-AU"/>
              </w:rPr>
            </w:pPr>
          </w:p>
        </w:tc>
      </w:tr>
      <w:tr w:rsidR="00EC7B77" w:rsidRPr="005C23E7" w14:paraId="71EE1134" w14:textId="77777777" w:rsidTr="000270B0">
        <w:trPr>
          <w:trHeight w:val="340"/>
        </w:trPr>
        <w:tc>
          <w:tcPr>
            <w:tcW w:w="4253" w:type="dxa"/>
            <w:shd w:val="clear" w:color="auto" w:fill="E8DEED"/>
            <w:vAlign w:val="center"/>
          </w:tcPr>
          <w:p w14:paraId="31789499" w14:textId="77777777" w:rsidR="00EC7B77" w:rsidRPr="0096242C" w:rsidRDefault="00EC7B77" w:rsidP="0096242C">
            <w:pPr>
              <w:pStyle w:val="TableofAuthorities"/>
              <w:rPr>
                <w:rStyle w:val="Strong"/>
              </w:rPr>
            </w:pPr>
            <w:r w:rsidRPr="0096242C">
              <w:rPr>
                <w:rStyle w:val="Strong"/>
              </w:rPr>
              <w:t>Current liabilities</w:t>
            </w:r>
          </w:p>
        </w:tc>
        <w:tc>
          <w:tcPr>
            <w:tcW w:w="1559" w:type="dxa"/>
            <w:tcBorders>
              <w:top w:val="single" w:sz="4" w:space="0" w:color="1E1545" w:themeColor="text1"/>
              <w:right w:val="single" w:sz="4" w:space="0" w:color="1E1545" w:themeColor="text1"/>
            </w:tcBorders>
            <w:shd w:val="clear" w:color="auto" w:fill="E8DEED"/>
            <w:noWrap/>
            <w:vAlign w:val="center"/>
          </w:tcPr>
          <w:p w14:paraId="79E98A38" w14:textId="77777777" w:rsidR="00EC7B77" w:rsidRPr="00EC7B77" w:rsidRDefault="00EC7B77" w:rsidP="00166D4D">
            <w:pPr>
              <w:pStyle w:val="TableofAuthorities"/>
              <w:rPr>
                <w:rFonts w:asciiTheme="majorHAnsi" w:hAnsiTheme="majorHAnsi" w:cstheme="majorHAnsi"/>
                <w:szCs w:val="20"/>
                <w:lang w:eastAsia="en-AU"/>
              </w:rPr>
            </w:pPr>
          </w:p>
        </w:tc>
        <w:tc>
          <w:tcPr>
            <w:tcW w:w="1701" w:type="dxa"/>
            <w:tcBorders>
              <w:left w:val="single" w:sz="4" w:space="0" w:color="1E1545" w:themeColor="text1"/>
            </w:tcBorders>
            <w:shd w:val="clear" w:color="auto" w:fill="E8DEED"/>
            <w:vAlign w:val="center"/>
          </w:tcPr>
          <w:p w14:paraId="0F6881FB" w14:textId="77777777" w:rsidR="00EC7B77" w:rsidRPr="00EC7B77" w:rsidRDefault="00EC7B77" w:rsidP="00166D4D">
            <w:pPr>
              <w:pStyle w:val="TableofAuthorities"/>
              <w:rPr>
                <w:rFonts w:asciiTheme="majorHAnsi" w:hAnsiTheme="majorHAnsi" w:cstheme="majorHAnsi"/>
                <w:szCs w:val="20"/>
                <w:lang w:eastAsia="en-AU"/>
              </w:rPr>
            </w:pPr>
          </w:p>
        </w:tc>
        <w:tc>
          <w:tcPr>
            <w:tcW w:w="1501" w:type="dxa"/>
            <w:shd w:val="clear" w:color="auto" w:fill="E8DEED"/>
            <w:vAlign w:val="center"/>
          </w:tcPr>
          <w:p w14:paraId="374F2292" w14:textId="77777777" w:rsidR="00EC7B77" w:rsidRPr="00EC7B77" w:rsidRDefault="00EC7B77" w:rsidP="00166D4D">
            <w:pPr>
              <w:pStyle w:val="TableofAuthorities"/>
              <w:rPr>
                <w:rFonts w:asciiTheme="majorHAnsi" w:hAnsiTheme="majorHAnsi" w:cstheme="majorHAnsi"/>
                <w:szCs w:val="20"/>
                <w:lang w:eastAsia="en-AU"/>
              </w:rPr>
            </w:pPr>
          </w:p>
        </w:tc>
      </w:tr>
      <w:tr w:rsidR="00EC7B77" w:rsidRPr="005C23E7" w14:paraId="27C20718" w14:textId="77777777" w:rsidTr="000270B0">
        <w:trPr>
          <w:trHeight w:val="340"/>
        </w:trPr>
        <w:tc>
          <w:tcPr>
            <w:tcW w:w="4253" w:type="dxa"/>
            <w:vAlign w:val="center"/>
          </w:tcPr>
          <w:p w14:paraId="5516F3BF" w14:textId="2A8D8B30" w:rsidR="00EC7B77" w:rsidRPr="00180727" w:rsidRDefault="00EC7B77" w:rsidP="00C0787B">
            <w:pPr>
              <w:pStyle w:val="Tabletextindent"/>
              <w:rPr>
                <w:b/>
                <w:lang w:eastAsia="en-AU"/>
              </w:rPr>
            </w:pPr>
            <w:r w:rsidRPr="00180727">
              <w:t xml:space="preserve">Refundable resident loans – RADs </w:t>
            </w:r>
            <w:r w:rsidRPr="00180727">
              <w:rPr>
                <w:vertAlign w:val="superscript"/>
              </w:rPr>
              <w:t>2</w:t>
            </w:r>
          </w:p>
        </w:tc>
        <w:tc>
          <w:tcPr>
            <w:tcW w:w="1559" w:type="dxa"/>
            <w:tcBorders>
              <w:top w:val="single" w:sz="4" w:space="0" w:color="1E1545" w:themeColor="text1"/>
              <w:right w:val="single" w:sz="4" w:space="0" w:color="1E1545" w:themeColor="text1"/>
            </w:tcBorders>
            <w:noWrap/>
            <w:vAlign w:val="center"/>
          </w:tcPr>
          <w:p w14:paraId="6C91C9F7" w14:textId="1C7C78C3" w:rsidR="00EC7B77" w:rsidRPr="00EC7B77" w:rsidRDefault="00EC7B77" w:rsidP="00166D4D">
            <w:pPr>
              <w:pStyle w:val="TableofAuthorities"/>
              <w:rPr>
                <w:rFonts w:asciiTheme="majorHAnsi" w:hAnsiTheme="majorHAnsi" w:cstheme="majorHAnsi"/>
                <w:szCs w:val="20"/>
                <w:lang w:eastAsia="en-AU"/>
              </w:rPr>
            </w:pPr>
            <w:r w:rsidRPr="00EC7B77">
              <w:rPr>
                <w:rFonts w:asciiTheme="majorHAnsi" w:hAnsiTheme="majorHAnsi" w:cstheme="majorHAnsi"/>
                <w:szCs w:val="20"/>
              </w:rPr>
              <w:t>$31,840.2</w:t>
            </w:r>
          </w:p>
        </w:tc>
        <w:tc>
          <w:tcPr>
            <w:tcW w:w="1701" w:type="dxa"/>
            <w:tcBorders>
              <w:left w:val="single" w:sz="4" w:space="0" w:color="1E1545" w:themeColor="text1"/>
            </w:tcBorders>
            <w:vAlign w:val="center"/>
          </w:tcPr>
          <w:p w14:paraId="2FFDF1EE" w14:textId="7E8553E2" w:rsidR="00EC7B77" w:rsidRPr="0096242C" w:rsidRDefault="00EC7B77" w:rsidP="0096242C">
            <w:pPr>
              <w:pStyle w:val="TableofAuthorities"/>
            </w:pPr>
            <w:r w:rsidRPr="0096242C">
              <w:t>$31,840.2</w:t>
            </w:r>
          </w:p>
        </w:tc>
        <w:tc>
          <w:tcPr>
            <w:tcW w:w="1501" w:type="dxa"/>
            <w:vAlign w:val="center"/>
          </w:tcPr>
          <w:p w14:paraId="3C371233" w14:textId="786EEB86" w:rsidR="00EC7B77" w:rsidRPr="0096242C" w:rsidRDefault="00EC7B77" w:rsidP="0096242C">
            <w:pPr>
              <w:pStyle w:val="TableofAuthorities"/>
            </w:pPr>
          </w:p>
        </w:tc>
      </w:tr>
      <w:tr w:rsidR="00EC7B77" w:rsidRPr="005C23E7" w14:paraId="693C4A9E" w14:textId="77777777" w:rsidTr="000270B0">
        <w:trPr>
          <w:trHeight w:val="340"/>
        </w:trPr>
        <w:tc>
          <w:tcPr>
            <w:tcW w:w="4253" w:type="dxa"/>
            <w:vAlign w:val="center"/>
          </w:tcPr>
          <w:p w14:paraId="5996F205" w14:textId="483754C7" w:rsidR="00EC7B77" w:rsidRPr="00180727" w:rsidRDefault="00EC7B77" w:rsidP="00C0787B">
            <w:pPr>
              <w:pStyle w:val="Tabletextindent"/>
              <w:rPr>
                <w:b/>
                <w:lang w:eastAsia="en-AU"/>
              </w:rPr>
            </w:pPr>
            <w:r w:rsidRPr="00180727">
              <w:t>Refundable resident loans – retirement ILUs</w:t>
            </w:r>
          </w:p>
        </w:tc>
        <w:tc>
          <w:tcPr>
            <w:tcW w:w="1559" w:type="dxa"/>
            <w:tcBorders>
              <w:top w:val="single" w:sz="4" w:space="0" w:color="1E1545" w:themeColor="text1"/>
              <w:right w:val="single" w:sz="4" w:space="0" w:color="1E1545" w:themeColor="text1"/>
            </w:tcBorders>
            <w:noWrap/>
            <w:vAlign w:val="center"/>
          </w:tcPr>
          <w:p w14:paraId="0ECF7C8A" w14:textId="24303A41" w:rsidR="00EC7B77" w:rsidRPr="00EC7B77" w:rsidRDefault="00EC7B77" w:rsidP="00166D4D">
            <w:pPr>
              <w:pStyle w:val="TableofAuthorities"/>
              <w:rPr>
                <w:rFonts w:asciiTheme="majorHAnsi" w:hAnsiTheme="majorHAnsi" w:cstheme="majorHAnsi"/>
                <w:szCs w:val="20"/>
                <w:lang w:eastAsia="en-AU"/>
              </w:rPr>
            </w:pPr>
            <w:r w:rsidRPr="00EC7B77">
              <w:rPr>
                <w:rFonts w:asciiTheme="majorHAnsi" w:hAnsiTheme="majorHAnsi" w:cstheme="majorHAnsi"/>
                <w:szCs w:val="20"/>
              </w:rPr>
              <w:t>$9,293.0</w:t>
            </w:r>
          </w:p>
        </w:tc>
        <w:tc>
          <w:tcPr>
            <w:tcW w:w="1701" w:type="dxa"/>
            <w:tcBorders>
              <w:left w:val="single" w:sz="4" w:space="0" w:color="1E1545" w:themeColor="text1"/>
            </w:tcBorders>
            <w:vAlign w:val="center"/>
          </w:tcPr>
          <w:p w14:paraId="48E981FD" w14:textId="1386554C" w:rsidR="00EC7B77" w:rsidRPr="0096242C" w:rsidRDefault="00EC7B77" w:rsidP="0096242C">
            <w:pPr>
              <w:pStyle w:val="TableofAuthorities"/>
            </w:pPr>
          </w:p>
        </w:tc>
        <w:tc>
          <w:tcPr>
            <w:tcW w:w="1501" w:type="dxa"/>
            <w:vAlign w:val="center"/>
          </w:tcPr>
          <w:p w14:paraId="412CA82B" w14:textId="2E3F8A79" w:rsidR="00EC7B77" w:rsidRPr="0096242C" w:rsidRDefault="00EC7B77" w:rsidP="0096242C">
            <w:pPr>
              <w:pStyle w:val="TableofAuthorities"/>
            </w:pPr>
            <w:r w:rsidRPr="0096242C">
              <w:t>$9,293.0</w:t>
            </w:r>
          </w:p>
        </w:tc>
      </w:tr>
      <w:tr w:rsidR="00EC7B77" w:rsidRPr="005C23E7" w14:paraId="68910A49" w14:textId="77777777" w:rsidTr="000270B0">
        <w:trPr>
          <w:trHeight w:val="340"/>
        </w:trPr>
        <w:tc>
          <w:tcPr>
            <w:tcW w:w="4253" w:type="dxa"/>
            <w:vAlign w:val="center"/>
          </w:tcPr>
          <w:p w14:paraId="490776CD" w14:textId="246F4720" w:rsidR="00EC7B77" w:rsidRPr="00180727" w:rsidRDefault="00EC7B77" w:rsidP="00C0787B">
            <w:pPr>
              <w:pStyle w:val="Tabletextindent"/>
              <w:rPr>
                <w:b/>
                <w:lang w:eastAsia="en-AU"/>
              </w:rPr>
            </w:pPr>
            <w:r w:rsidRPr="00180727">
              <w:t xml:space="preserve">External borrowings – related parties </w:t>
            </w:r>
          </w:p>
        </w:tc>
        <w:tc>
          <w:tcPr>
            <w:tcW w:w="1559" w:type="dxa"/>
            <w:tcBorders>
              <w:top w:val="single" w:sz="4" w:space="0" w:color="1E1545" w:themeColor="text1"/>
              <w:right w:val="single" w:sz="4" w:space="0" w:color="1E1545" w:themeColor="text1"/>
            </w:tcBorders>
            <w:noWrap/>
            <w:vAlign w:val="center"/>
          </w:tcPr>
          <w:p w14:paraId="3E65636D" w14:textId="14CED6F3" w:rsidR="00EC7B77" w:rsidRPr="00EC7B77" w:rsidRDefault="00EC7B77" w:rsidP="00166D4D">
            <w:pPr>
              <w:pStyle w:val="TableofAuthorities"/>
              <w:rPr>
                <w:rFonts w:asciiTheme="majorHAnsi" w:hAnsiTheme="majorHAnsi" w:cstheme="majorHAnsi"/>
                <w:szCs w:val="20"/>
                <w:lang w:eastAsia="en-AU"/>
              </w:rPr>
            </w:pPr>
            <w:r w:rsidRPr="00EC7B77">
              <w:rPr>
                <w:rFonts w:asciiTheme="majorHAnsi" w:hAnsiTheme="majorHAnsi" w:cstheme="majorHAnsi"/>
                <w:szCs w:val="20"/>
              </w:rPr>
              <w:t>$1,634.7</w:t>
            </w:r>
          </w:p>
        </w:tc>
        <w:tc>
          <w:tcPr>
            <w:tcW w:w="1701" w:type="dxa"/>
            <w:tcBorders>
              <w:left w:val="single" w:sz="4" w:space="0" w:color="1E1545" w:themeColor="text1"/>
            </w:tcBorders>
            <w:vAlign w:val="center"/>
          </w:tcPr>
          <w:p w14:paraId="52A414FA" w14:textId="7ACD2B9E" w:rsidR="00EC7B77" w:rsidRPr="0096242C" w:rsidRDefault="00EC7B77" w:rsidP="0096242C">
            <w:pPr>
              <w:pStyle w:val="TableofAuthorities"/>
            </w:pPr>
            <w:r w:rsidRPr="0096242C">
              <w:t>$1,091.6</w:t>
            </w:r>
          </w:p>
        </w:tc>
        <w:tc>
          <w:tcPr>
            <w:tcW w:w="1501" w:type="dxa"/>
            <w:vAlign w:val="center"/>
          </w:tcPr>
          <w:p w14:paraId="7BC5A67D" w14:textId="3538D386" w:rsidR="00EC7B77" w:rsidRPr="0096242C" w:rsidRDefault="00EC7B77" w:rsidP="0096242C">
            <w:pPr>
              <w:pStyle w:val="TableofAuthorities"/>
            </w:pPr>
            <w:r w:rsidRPr="0096242C">
              <w:t>$543.1</w:t>
            </w:r>
          </w:p>
        </w:tc>
      </w:tr>
      <w:tr w:rsidR="00EC7B77" w:rsidRPr="005C23E7" w14:paraId="1FFF8183" w14:textId="77777777" w:rsidTr="000270B0">
        <w:trPr>
          <w:trHeight w:val="340"/>
        </w:trPr>
        <w:tc>
          <w:tcPr>
            <w:tcW w:w="4253" w:type="dxa"/>
            <w:vAlign w:val="center"/>
          </w:tcPr>
          <w:p w14:paraId="1F447C8C" w14:textId="37C70926" w:rsidR="00EC7B77" w:rsidRPr="00180727" w:rsidRDefault="00EC7B77" w:rsidP="00C0787B">
            <w:pPr>
              <w:pStyle w:val="Tabletextindent"/>
              <w:rPr>
                <w:b/>
                <w:lang w:eastAsia="en-AU"/>
              </w:rPr>
            </w:pPr>
            <w:r w:rsidRPr="00180727">
              <w:t>External borrowings – non-related parties</w:t>
            </w:r>
          </w:p>
        </w:tc>
        <w:tc>
          <w:tcPr>
            <w:tcW w:w="1559" w:type="dxa"/>
            <w:tcBorders>
              <w:top w:val="single" w:sz="4" w:space="0" w:color="1E1545" w:themeColor="text1"/>
              <w:right w:val="single" w:sz="4" w:space="0" w:color="1E1545" w:themeColor="text1"/>
            </w:tcBorders>
            <w:noWrap/>
            <w:vAlign w:val="center"/>
          </w:tcPr>
          <w:p w14:paraId="216ABB29" w14:textId="621A2058" w:rsidR="00EC7B77" w:rsidRPr="00EC7B77" w:rsidRDefault="00EC7B77" w:rsidP="00166D4D">
            <w:pPr>
              <w:pStyle w:val="TableofAuthorities"/>
              <w:rPr>
                <w:rFonts w:asciiTheme="majorHAnsi" w:hAnsiTheme="majorHAnsi" w:cstheme="majorHAnsi"/>
                <w:szCs w:val="20"/>
                <w:lang w:eastAsia="en-AU"/>
              </w:rPr>
            </w:pPr>
            <w:r w:rsidRPr="00EC7B77">
              <w:rPr>
                <w:rFonts w:asciiTheme="majorHAnsi" w:hAnsiTheme="majorHAnsi" w:cstheme="majorHAnsi"/>
                <w:szCs w:val="20"/>
              </w:rPr>
              <w:t>$629.7</w:t>
            </w:r>
          </w:p>
        </w:tc>
        <w:tc>
          <w:tcPr>
            <w:tcW w:w="1701" w:type="dxa"/>
            <w:tcBorders>
              <w:left w:val="single" w:sz="4" w:space="0" w:color="1E1545" w:themeColor="text1"/>
            </w:tcBorders>
            <w:vAlign w:val="center"/>
          </w:tcPr>
          <w:p w14:paraId="169AE57F" w14:textId="021450A0" w:rsidR="00EC7B77" w:rsidRPr="0096242C" w:rsidRDefault="00EC7B77" w:rsidP="0096242C">
            <w:pPr>
              <w:pStyle w:val="TableofAuthorities"/>
            </w:pPr>
            <w:r w:rsidRPr="0096242C">
              <w:t>$457.1</w:t>
            </w:r>
          </w:p>
        </w:tc>
        <w:tc>
          <w:tcPr>
            <w:tcW w:w="1501" w:type="dxa"/>
            <w:vAlign w:val="center"/>
          </w:tcPr>
          <w:p w14:paraId="4F62E532" w14:textId="1C0FB39D" w:rsidR="00EC7B77" w:rsidRPr="0096242C" w:rsidRDefault="00EC7B77" w:rsidP="0096242C">
            <w:pPr>
              <w:pStyle w:val="TableofAuthorities"/>
            </w:pPr>
            <w:r w:rsidRPr="0096242C">
              <w:t>$172.6</w:t>
            </w:r>
          </w:p>
        </w:tc>
      </w:tr>
      <w:tr w:rsidR="00EC7B77" w:rsidRPr="005C23E7" w14:paraId="3D466449" w14:textId="77777777" w:rsidTr="000270B0">
        <w:trPr>
          <w:trHeight w:val="340"/>
        </w:trPr>
        <w:tc>
          <w:tcPr>
            <w:tcW w:w="4253" w:type="dxa"/>
            <w:vAlign w:val="center"/>
          </w:tcPr>
          <w:p w14:paraId="281849F8" w14:textId="77777777" w:rsidR="00EC7B77" w:rsidRPr="00180727" w:rsidRDefault="00EC7B77" w:rsidP="00C0787B">
            <w:pPr>
              <w:pStyle w:val="Tabletextindent"/>
              <w:rPr>
                <w:b/>
                <w:lang w:eastAsia="en-AU"/>
              </w:rPr>
            </w:pPr>
            <w:r w:rsidRPr="00180727">
              <w:t>Employee benefits and provisions</w:t>
            </w:r>
          </w:p>
        </w:tc>
        <w:tc>
          <w:tcPr>
            <w:tcW w:w="1559" w:type="dxa"/>
            <w:tcBorders>
              <w:top w:val="single" w:sz="4" w:space="0" w:color="1E1545" w:themeColor="text1"/>
              <w:right w:val="single" w:sz="4" w:space="0" w:color="1E1545" w:themeColor="text1"/>
            </w:tcBorders>
            <w:noWrap/>
            <w:vAlign w:val="center"/>
          </w:tcPr>
          <w:p w14:paraId="46DA7E98" w14:textId="38198649" w:rsidR="00EC7B77" w:rsidRPr="00EC7B77" w:rsidRDefault="00EC7B77" w:rsidP="00166D4D">
            <w:pPr>
              <w:pStyle w:val="TableofAuthorities"/>
              <w:rPr>
                <w:rFonts w:asciiTheme="majorHAnsi" w:hAnsiTheme="majorHAnsi" w:cstheme="majorHAnsi"/>
                <w:szCs w:val="20"/>
                <w:lang w:eastAsia="en-AU"/>
              </w:rPr>
            </w:pPr>
            <w:r w:rsidRPr="00EC7B77">
              <w:rPr>
                <w:rFonts w:asciiTheme="majorHAnsi" w:hAnsiTheme="majorHAnsi" w:cstheme="majorHAnsi"/>
                <w:szCs w:val="20"/>
              </w:rPr>
              <w:t>$3,470.7</w:t>
            </w:r>
          </w:p>
        </w:tc>
        <w:tc>
          <w:tcPr>
            <w:tcW w:w="1701" w:type="dxa"/>
            <w:tcBorders>
              <w:left w:val="single" w:sz="4" w:space="0" w:color="1E1545" w:themeColor="text1"/>
            </w:tcBorders>
            <w:vAlign w:val="center"/>
          </w:tcPr>
          <w:p w14:paraId="47375C58" w14:textId="5A1D62CC" w:rsidR="00EC7B77" w:rsidRPr="0096242C" w:rsidRDefault="00EC7B77" w:rsidP="0096242C">
            <w:pPr>
              <w:pStyle w:val="TableofAuthorities"/>
            </w:pPr>
            <w:r w:rsidRPr="0096242C">
              <w:t>$2,415.8</w:t>
            </w:r>
          </w:p>
        </w:tc>
        <w:tc>
          <w:tcPr>
            <w:tcW w:w="1501" w:type="dxa"/>
            <w:vAlign w:val="center"/>
          </w:tcPr>
          <w:p w14:paraId="31DE6E9E" w14:textId="0F7BA88B" w:rsidR="00EC7B77" w:rsidRPr="0096242C" w:rsidRDefault="00EC7B77" w:rsidP="0096242C">
            <w:pPr>
              <w:pStyle w:val="TableofAuthorities"/>
            </w:pPr>
            <w:r w:rsidRPr="0096242C">
              <w:t>$1,054.9</w:t>
            </w:r>
          </w:p>
        </w:tc>
      </w:tr>
      <w:tr w:rsidR="00EC7B77" w:rsidRPr="005C23E7" w14:paraId="4B07AAA2" w14:textId="77777777" w:rsidTr="000270B0">
        <w:trPr>
          <w:trHeight w:val="340"/>
        </w:trPr>
        <w:tc>
          <w:tcPr>
            <w:tcW w:w="4253" w:type="dxa"/>
            <w:vAlign w:val="center"/>
          </w:tcPr>
          <w:p w14:paraId="508229E6" w14:textId="77777777" w:rsidR="00EC7B77" w:rsidRPr="00180727" w:rsidRDefault="00EC7B77" w:rsidP="00C0787B">
            <w:pPr>
              <w:pStyle w:val="Tabletextindent"/>
              <w:rPr>
                <w:b/>
                <w:lang w:eastAsia="en-AU"/>
              </w:rPr>
            </w:pPr>
            <w:r w:rsidRPr="00180727">
              <w:t>Unspent HCP funds</w:t>
            </w:r>
          </w:p>
        </w:tc>
        <w:tc>
          <w:tcPr>
            <w:tcW w:w="1559" w:type="dxa"/>
            <w:tcBorders>
              <w:top w:val="single" w:sz="4" w:space="0" w:color="1E1545" w:themeColor="text1"/>
              <w:right w:val="single" w:sz="4" w:space="0" w:color="1E1545" w:themeColor="text1"/>
            </w:tcBorders>
            <w:noWrap/>
            <w:vAlign w:val="center"/>
          </w:tcPr>
          <w:p w14:paraId="2C8E2D2E" w14:textId="7EDFEEF1" w:rsidR="00EC7B77" w:rsidRPr="00EC7B77" w:rsidRDefault="00EC7B77" w:rsidP="00166D4D">
            <w:pPr>
              <w:pStyle w:val="TableofAuthorities"/>
              <w:rPr>
                <w:rFonts w:asciiTheme="majorHAnsi" w:hAnsiTheme="majorHAnsi" w:cstheme="majorHAnsi"/>
                <w:szCs w:val="20"/>
                <w:lang w:eastAsia="en-AU"/>
              </w:rPr>
            </w:pPr>
            <w:r w:rsidRPr="00EC7B77">
              <w:rPr>
                <w:rFonts w:asciiTheme="majorHAnsi" w:hAnsiTheme="majorHAnsi" w:cstheme="majorHAnsi"/>
                <w:szCs w:val="20"/>
              </w:rPr>
              <w:t>$138.6</w:t>
            </w:r>
          </w:p>
        </w:tc>
        <w:tc>
          <w:tcPr>
            <w:tcW w:w="1701" w:type="dxa"/>
            <w:tcBorders>
              <w:left w:val="single" w:sz="4" w:space="0" w:color="1E1545" w:themeColor="text1"/>
            </w:tcBorders>
            <w:vAlign w:val="center"/>
          </w:tcPr>
          <w:p w14:paraId="65680245" w14:textId="43E47FA3" w:rsidR="00EC7B77" w:rsidRPr="0096242C" w:rsidRDefault="00EC7B77" w:rsidP="0096242C">
            <w:pPr>
              <w:pStyle w:val="TableofAuthorities"/>
            </w:pPr>
          </w:p>
        </w:tc>
        <w:tc>
          <w:tcPr>
            <w:tcW w:w="1501" w:type="dxa"/>
            <w:vAlign w:val="center"/>
          </w:tcPr>
          <w:p w14:paraId="622BF29F" w14:textId="3E605469" w:rsidR="00EC7B77" w:rsidRPr="0096242C" w:rsidRDefault="00EC7B77" w:rsidP="0096242C">
            <w:pPr>
              <w:pStyle w:val="TableofAuthorities"/>
            </w:pPr>
            <w:r w:rsidRPr="0096242C">
              <w:t>$138.6</w:t>
            </w:r>
          </w:p>
        </w:tc>
      </w:tr>
      <w:tr w:rsidR="00EC7B77" w:rsidRPr="005C23E7" w14:paraId="6302AFFA" w14:textId="77777777" w:rsidTr="000270B0">
        <w:trPr>
          <w:trHeight w:val="340"/>
        </w:trPr>
        <w:tc>
          <w:tcPr>
            <w:tcW w:w="4253" w:type="dxa"/>
            <w:vAlign w:val="center"/>
          </w:tcPr>
          <w:p w14:paraId="0029DFC6" w14:textId="77777777" w:rsidR="00EC7B77" w:rsidRPr="00180727" w:rsidRDefault="00EC7B77" w:rsidP="00C0787B">
            <w:pPr>
              <w:pStyle w:val="Tabletextindent"/>
              <w:rPr>
                <w:b/>
                <w:lang w:eastAsia="en-AU"/>
              </w:rPr>
            </w:pPr>
            <w:r w:rsidRPr="00180727">
              <w:t>Unspent CHSP grants</w:t>
            </w:r>
          </w:p>
        </w:tc>
        <w:tc>
          <w:tcPr>
            <w:tcW w:w="1559" w:type="dxa"/>
            <w:tcBorders>
              <w:top w:val="single" w:sz="4" w:space="0" w:color="1E1545" w:themeColor="text1"/>
              <w:right w:val="single" w:sz="4" w:space="0" w:color="1E1545" w:themeColor="text1"/>
            </w:tcBorders>
            <w:noWrap/>
            <w:vAlign w:val="center"/>
          </w:tcPr>
          <w:p w14:paraId="617A5704" w14:textId="4938E076" w:rsidR="00EC7B77" w:rsidRPr="001A6CB1" w:rsidRDefault="00EC7B77" w:rsidP="001A6CB1">
            <w:pPr>
              <w:pStyle w:val="TableofAuthorities"/>
              <w:rPr>
                <w:lang w:eastAsia="en-AU"/>
              </w:rPr>
            </w:pPr>
            <w:r w:rsidRPr="001A6CB1">
              <w:t>$70.9</w:t>
            </w:r>
          </w:p>
        </w:tc>
        <w:tc>
          <w:tcPr>
            <w:tcW w:w="1701" w:type="dxa"/>
            <w:tcBorders>
              <w:left w:val="single" w:sz="4" w:space="0" w:color="1E1545" w:themeColor="text1"/>
            </w:tcBorders>
            <w:vAlign w:val="center"/>
          </w:tcPr>
          <w:p w14:paraId="2D69151D" w14:textId="379C98BA" w:rsidR="00EC7B77" w:rsidRPr="001A6CB1" w:rsidRDefault="00EC7B77" w:rsidP="001A6CB1">
            <w:pPr>
              <w:pStyle w:val="TableofAuthorities"/>
              <w:rPr>
                <w:lang w:eastAsia="en-AU"/>
              </w:rPr>
            </w:pPr>
          </w:p>
        </w:tc>
        <w:tc>
          <w:tcPr>
            <w:tcW w:w="1501" w:type="dxa"/>
            <w:vAlign w:val="center"/>
          </w:tcPr>
          <w:p w14:paraId="335BC789" w14:textId="7541D6C3" w:rsidR="00EC7B77" w:rsidRPr="001A6CB1" w:rsidRDefault="00EC7B77" w:rsidP="001A6CB1">
            <w:pPr>
              <w:pStyle w:val="TableofAuthorities"/>
              <w:rPr>
                <w:lang w:eastAsia="en-AU"/>
              </w:rPr>
            </w:pPr>
            <w:r w:rsidRPr="001A6CB1">
              <w:t>$70.9</w:t>
            </w:r>
          </w:p>
        </w:tc>
      </w:tr>
      <w:tr w:rsidR="00EC7B77" w:rsidRPr="005C23E7" w14:paraId="0226E800" w14:textId="77777777" w:rsidTr="000270B0">
        <w:trPr>
          <w:trHeight w:val="340"/>
        </w:trPr>
        <w:tc>
          <w:tcPr>
            <w:tcW w:w="4253" w:type="dxa"/>
            <w:vAlign w:val="center"/>
          </w:tcPr>
          <w:p w14:paraId="79260885" w14:textId="77777777" w:rsidR="00EC7B77" w:rsidRPr="00180727" w:rsidRDefault="00EC7B77" w:rsidP="00C0787B">
            <w:pPr>
              <w:pStyle w:val="Tabletextindent"/>
              <w:rPr>
                <w:b/>
                <w:lang w:eastAsia="en-AU"/>
              </w:rPr>
            </w:pPr>
            <w:r w:rsidRPr="00180727">
              <w:t>Lease liabilities</w:t>
            </w:r>
          </w:p>
        </w:tc>
        <w:tc>
          <w:tcPr>
            <w:tcW w:w="1559" w:type="dxa"/>
            <w:tcBorders>
              <w:top w:val="single" w:sz="4" w:space="0" w:color="1E1545" w:themeColor="text1"/>
              <w:right w:val="single" w:sz="4" w:space="0" w:color="1E1545" w:themeColor="text1"/>
            </w:tcBorders>
            <w:noWrap/>
            <w:vAlign w:val="center"/>
          </w:tcPr>
          <w:p w14:paraId="4321DC70" w14:textId="1B73D707" w:rsidR="00EC7B77" w:rsidRPr="001A6CB1" w:rsidRDefault="00EC7B77" w:rsidP="001A6CB1">
            <w:pPr>
              <w:pStyle w:val="TableofAuthorities"/>
              <w:rPr>
                <w:lang w:eastAsia="en-AU"/>
              </w:rPr>
            </w:pPr>
            <w:r w:rsidRPr="001A6CB1">
              <w:t>$437.4</w:t>
            </w:r>
          </w:p>
        </w:tc>
        <w:tc>
          <w:tcPr>
            <w:tcW w:w="1701" w:type="dxa"/>
            <w:tcBorders>
              <w:left w:val="single" w:sz="4" w:space="0" w:color="1E1545" w:themeColor="text1"/>
            </w:tcBorders>
            <w:vAlign w:val="center"/>
          </w:tcPr>
          <w:p w14:paraId="051293ED" w14:textId="789C8511" w:rsidR="00EC7B77" w:rsidRPr="001A6CB1" w:rsidRDefault="00EC7B77" w:rsidP="001A6CB1">
            <w:pPr>
              <w:pStyle w:val="TableofAuthorities"/>
              <w:rPr>
                <w:lang w:eastAsia="en-AU"/>
              </w:rPr>
            </w:pPr>
            <w:r w:rsidRPr="001A6CB1">
              <w:t>$314.8</w:t>
            </w:r>
          </w:p>
        </w:tc>
        <w:tc>
          <w:tcPr>
            <w:tcW w:w="1501" w:type="dxa"/>
            <w:vAlign w:val="center"/>
          </w:tcPr>
          <w:p w14:paraId="34C19968" w14:textId="326F4EB7" w:rsidR="00EC7B77" w:rsidRPr="001A6CB1" w:rsidRDefault="00EC7B77" w:rsidP="001A6CB1">
            <w:pPr>
              <w:pStyle w:val="TableofAuthorities"/>
              <w:rPr>
                <w:lang w:eastAsia="en-AU"/>
              </w:rPr>
            </w:pPr>
            <w:r w:rsidRPr="001A6CB1">
              <w:t>$122.6</w:t>
            </w:r>
          </w:p>
        </w:tc>
      </w:tr>
      <w:tr w:rsidR="00EC7B77" w:rsidRPr="005C23E7" w14:paraId="3BCB2661" w14:textId="77777777" w:rsidTr="000270B0">
        <w:trPr>
          <w:trHeight w:val="340"/>
        </w:trPr>
        <w:tc>
          <w:tcPr>
            <w:tcW w:w="4253" w:type="dxa"/>
            <w:vAlign w:val="center"/>
          </w:tcPr>
          <w:p w14:paraId="299F0AD6" w14:textId="77777777" w:rsidR="00EC7B77" w:rsidRPr="00180727" w:rsidRDefault="00EC7B77" w:rsidP="00C0787B">
            <w:pPr>
              <w:pStyle w:val="Tabletextindent"/>
              <w:rPr>
                <w:b/>
                <w:lang w:eastAsia="en-AU"/>
              </w:rPr>
            </w:pPr>
            <w:r w:rsidRPr="00180727">
              <w:t>Other current liabilities</w:t>
            </w:r>
          </w:p>
        </w:tc>
        <w:tc>
          <w:tcPr>
            <w:tcW w:w="1559" w:type="dxa"/>
            <w:tcBorders>
              <w:top w:val="single" w:sz="4" w:space="0" w:color="1E1545" w:themeColor="text1"/>
              <w:right w:val="single" w:sz="4" w:space="0" w:color="1E1545" w:themeColor="text1"/>
            </w:tcBorders>
            <w:noWrap/>
            <w:vAlign w:val="center"/>
          </w:tcPr>
          <w:p w14:paraId="556F8E7B" w14:textId="3BDAD5C3" w:rsidR="00EC7B77" w:rsidRPr="001A6CB1" w:rsidRDefault="00EC7B77" w:rsidP="001A6CB1">
            <w:pPr>
              <w:pStyle w:val="TableofAuthorities"/>
              <w:rPr>
                <w:lang w:eastAsia="en-AU"/>
              </w:rPr>
            </w:pPr>
            <w:r w:rsidRPr="001A6CB1">
              <w:t>$6,136.6</w:t>
            </w:r>
          </w:p>
        </w:tc>
        <w:tc>
          <w:tcPr>
            <w:tcW w:w="1701" w:type="dxa"/>
            <w:tcBorders>
              <w:left w:val="single" w:sz="4" w:space="0" w:color="1E1545" w:themeColor="text1"/>
            </w:tcBorders>
            <w:vAlign w:val="center"/>
          </w:tcPr>
          <w:p w14:paraId="33B9F441" w14:textId="5A5677BA" w:rsidR="00EC7B77" w:rsidRPr="001A6CB1" w:rsidRDefault="00EC7B77" w:rsidP="001A6CB1">
            <w:pPr>
              <w:pStyle w:val="TableofAuthorities"/>
              <w:rPr>
                <w:lang w:eastAsia="en-AU"/>
              </w:rPr>
            </w:pPr>
          </w:p>
        </w:tc>
        <w:tc>
          <w:tcPr>
            <w:tcW w:w="1501" w:type="dxa"/>
            <w:vAlign w:val="center"/>
          </w:tcPr>
          <w:p w14:paraId="7FDC26D8" w14:textId="4AC22427" w:rsidR="00EC7B77" w:rsidRPr="001A6CB1" w:rsidRDefault="00EC7B77" w:rsidP="001A6CB1">
            <w:pPr>
              <w:pStyle w:val="TableofAuthorities"/>
              <w:rPr>
                <w:lang w:eastAsia="en-AU"/>
              </w:rPr>
            </w:pPr>
            <w:r w:rsidRPr="001A6CB1">
              <w:t>$6,136.6</w:t>
            </w:r>
          </w:p>
        </w:tc>
      </w:tr>
      <w:tr w:rsidR="00EC7B77" w:rsidRPr="005C23E7" w14:paraId="17CA5767" w14:textId="77777777" w:rsidTr="000270B0">
        <w:trPr>
          <w:trHeight w:val="340"/>
        </w:trPr>
        <w:tc>
          <w:tcPr>
            <w:tcW w:w="4253" w:type="dxa"/>
            <w:shd w:val="clear" w:color="auto" w:fill="D8DBDB" w:themeFill="background1" w:themeFillShade="E6"/>
            <w:vAlign w:val="center"/>
          </w:tcPr>
          <w:p w14:paraId="7B8C1F17" w14:textId="77777777" w:rsidR="00EC7B77" w:rsidRPr="00883963" w:rsidRDefault="00EC7B77" w:rsidP="00732307">
            <w:pPr>
              <w:pStyle w:val="TableofAuthorities"/>
              <w:rPr>
                <w:rStyle w:val="Strong"/>
                <w:lang w:eastAsia="en-AU"/>
              </w:rPr>
            </w:pPr>
            <w:r w:rsidRPr="00883963">
              <w:rPr>
                <w:rStyle w:val="Strong"/>
              </w:rPr>
              <w:t>Total current liabilities</w:t>
            </w:r>
          </w:p>
        </w:tc>
        <w:tc>
          <w:tcPr>
            <w:tcW w:w="1559" w:type="dxa"/>
            <w:tcBorders>
              <w:top w:val="single" w:sz="4" w:space="0" w:color="1E1545" w:themeColor="text1"/>
              <w:right w:val="single" w:sz="4" w:space="0" w:color="1E1545" w:themeColor="text1"/>
            </w:tcBorders>
            <w:shd w:val="clear" w:color="auto" w:fill="D8DBDB" w:themeFill="background1" w:themeFillShade="E6"/>
            <w:noWrap/>
            <w:vAlign w:val="center"/>
          </w:tcPr>
          <w:p w14:paraId="4991BCFA" w14:textId="2D7636B1" w:rsidR="00EC7B77" w:rsidRPr="00547AFC" w:rsidRDefault="00EC7B77" w:rsidP="00547AFC">
            <w:pPr>
              <w:pStyle w:val="TableofAuthorities"/>
              <w:rPr>
                <w:rStyle w:val="Strong"/>
              </w:rPr>
            </w:pPr>
            <w:r w:rsidRPr="00547AFC">
              <w:rPr>
                <w:rStyle w:val="Strong"/>
              </w:rPr>
              <w:t>$53,651.8</w:t>
            </w:r>
          </w:p>
        </w:tc>
        <w:tc>
          <w:tcPr>
            <w:tcW w:w="1701" w:type="dxa"/>
            <w:tcBorders>
              <w:left w:val="single" w:sz="4" w:space="0" w:color="1E1545" w:themeColor="text1"/>
            </w:tcBorders>
            <w:shd w:val="clear" w:color="auto" w:fill="D8DBDB" w:themeFill="background1" w:themeFillShade="E6"/>
            <w:vAlign w:val="center"/>
          </w:tcPr>
          <w:p w14:paraId="770B93F7" w14:textId="77777777" w:rsidR="00EC7B77" w:rsidRPr="00EC7B77" w:rsidRDefault="00EC7B77" w:rsidP="00EC7B77">
            <w:pPr>
              <w:spacing w:before="0" w:after="0" w:line="240" w:lineRule="auto"/>
              <w:rPr>
                <w:rFonts w:asciiTheme="majorHAnsi" w:hAnsiTheme="majorHAnsi" w:cstheme="majorHAnsi"/>
                <w:b/>
                <w:sz w:val="20"/>
                <w:szCs w:val="20"/>
                <w:lang w:eastAsia="en-AU"/>
              </w:rPr>
            </w:pPr>
          </w:p>
        </w:tc>
        <w:tc>
          <w:tcPr>
            <w:tcW w:w="1501" w:type="dxa"/>
            <w:shd w:val="clear" w:color="auto" w:fill="D8DBDB" w:themeFill="background1" w:themeFillShade="E6"/>
            <w:vAlign w:val="center"/>
          </w:tcPr>
          <w:p w14:paraId="12386012" w14:textId="77777777" w:rsidR="00EC7B77" w:rsidRPr="00EC7B77" w:rsidRDefault="00EC7B77" w:rsidP="00EC7B77">
            <w:pPr>
              <w:spacing w:before="0" w:after="0" w:line="240" w:lineRule="auto"/>
              <w:rPr>
                <w:rFonts w:asciiTheme="majorHAnsi" w:hAnsiTheme="majorHAnsi" w:cstheme="majorHAnsi"/>
                <w:b/>
                <w:sz w:val="20"/>
                <w:szCs w:val="20"/>
                <w:lang w:eastAsia="en-AU"/>
              </w:rPr>
            </w:pPr>
          </w:p>
        </w:tc>
      </w:tr>
      <w:tr w:rsidR="00EC7B77" w:rsidRPr="005C23E7" w14:paraId="266E5901" w14:textId="77777777" w:rsidTr="000270B0">
        <w:trPr>
          <w:trHeight w:val="340"/>
        </w:trPr>
        <w:tc>
          <w:tcPr>
            <w:tcW w:w="4253" w:type="dxa"/>
            <w:shd w:val="clear" w:color="auto" w:fill="E8DEED"/>
            <w:vAlign w:val="center"/>
          </w:tcPr>
          <w:p w14:paraId="4887BB1F" w14:textId="77777777" w:rsidR="00EC7B77" w:rsidRPr="00883963" w:rsidRDefault="00EC7B77" w:rsidP="00732307">
            <w:pPr>
              <w:pStyle w:val="TableofAuthorities"/>
              <w:rPr>
                <w:rStyle w:val="Strong"/>
              </w:rPr>
            </w:pPr>
            <w:r w:rsidRPr="00883963">
              <w:rPr>
                <w:rStyle w:val="Strong"/>
              </w:rPr>
              <w:t>Non-current liabilities</w:t>
            </w:r>
          </w:p>
        </w:tc>
        <w:tc>
          <w:tcPr>
            <w:tcW w:w="1559" w:type="dxa"/>
            <w:tcBorders>
              <w:top w:val="single" w:sz="4" w:space="0" w:color="1E1545" w:themeColor="text1"/>
              <w:right w:val="single" w:sz="4" w:space="0" w:color="1E1545" w:themeColor="text1"/>
            </w:tcBorders>
            <w:shd w:val="clear" w:color="auto" w:fill="E8DEED"/>
            <w:noWrap/>
            <w:vAlign w:val="center"/>
          </w:tcPr>
          <w:p w14:paraId="1A2270A7" w14:textId="77777777" w:rsidR="00EC7B77" w:rsidRPr="00EC7B77" w:rsidRDefault="00EC7B77" w:rsidP="00EC7B77">
            <w:pPr>
              <w:spacing w:before="0" w:after="0" w:line="240" w:lineRule="auto"/>
              <w:rPr>
                <w:rFonts w:asciiTheme="majorHAnsi" w:hAnsiTheme="majorHAnsi" w:cstheme="majorHAnsi"/>
                <w:b/>
                <w:sz w:val="20"/>
                <w:szCs w:val="20"/>
                <w:lang w:eastAsia="en-AU"/>
              </w:rPr>
            </w:pPr>
          </w:p>
        </w:tc>
        <w:tc>
          <w:tcPr>
            <w:tcW w:w="1701" w:type="dxa"/>
            <w:tcBorders>
              <w:left w:val="single" w:sz="4" w:space="0" w:color="1E1545" w:themeColor="text1"/>
            </w:tcBorders>
            <w:shd w:val="clear" w:color="auto" w:fill="E8DEED"/>
            <w:vAlign w:val="center"/>
          </w:tcPr>
          <w:p w14:paraId="364868B9" w14:textId="77777777" w:rsidR="00EC7B77" w:rsidRPr="00EC7B77" w:rsidRDefault="00EC7B77" w:rsidP="00EC7B77">
            <w:pPr>
              <w:spacing w:before="0" w:after="0" w:line="240" w:lineRule="auto"/>
              <w:rPr>
                <w:rFonts w:asciiTheme="majorHAnsi" w:hAnsiTheme="majorHAnsi" w:cstheme="majorHAnsi"/>
                <w:b/>
                <w:sz w:val="20"/>
                <w:szCs w:val="20"/>
                <w:lang w:eastAsia="en-AU"/>
              </w:rPr>
            </w:pPr>
          </w:p>
        </w:tc>
        <w:tc>
          <w:tcPr>
            <w:tcW w:w="1501" w:type="dxa"/>
            <w:shd w:val="clear" w:color="auto" w:fill="E8DEED"/>
            <w:vAlign w:val="center"/>
          </w:tcPr>
          <w:p w14:paraId="12E64193" w14:textId="77777777" w:rsidR="00EC7B77" w:rsidRPr="00EC7B77" w:rsidRDefault="00EC7B77" w:rsidP="00EC7B77">
            <w:pPr>
              <w:spacing w:before="0" w:after="0" w:line="240" w:lineRule="auto"/>
              <w:rPr>
                <w:rFonts w:asciiTheme="majorHAnsi" w:hAnsiTheme="majorHAnsi" w:cstheme="majorHAnsi"/>
                <w:b/>
                <w:sz w:val="20"/>
                <w:szCs w:val="20"/>
                <w:lang w:eastAsia="en-AU"/>
              </w:rPr>
            </w:pPr>
          </w:p>
        </w:tc>
      </w:tr>
      <w:tr w:rsidR="00EC7B77" w:rsidRPr="005C23E7" w14:paraId="13F8780E" w14:textId="77777777" w:rsidTr="000270B0">
        <w:trPr>
          <w:trHeight w:val="340"/>
        </w:trPr>
        <w:tc>
          <w:tcPr>
            <w:tcW w:w="4253" w:type="dxa"/>
            <w:vAlign w:val="center"/>
          </w:tcPr>
          <w:p w14:paraId="72594278" w14:textId="08FEF4C1" w:rsidR="00EC7B77" w:rsidRPr="00180727" w:rsidRDefault="00EC7B77" w:rsidP="00883963">
            <w:pPr>
              <w:pStyle w:val="Tabletextindent"/>
              <w:rPr>
                <w:b/>
              </w:rPr>
            </w:pPr>
            <w:r w:rsidRPr="00180727">
              <w:t xml:space="preserve">Refundable resident loans – RADs </w:t>
            </w:r>
            <w:r w:rsidRPr="00180727">
              <w:rPr>
                <w:vertAlign w:val="superscript"/>
              </w:rPr>
              <w:t>2</w:t>
            </w:r>
          </w:p>
        </w:tc>
        <w:tc>
          <w:tcPr>
            <w:tcW w:w="1559" w:type="dxa"/>
            <w:tcBorders>
              <w:top w:val="single" w:sz="4" w:space="0" w:color="1E1545" w:themeColor="text1"/>
              <w:right w:val="single" w:sz="4" w:space="0" w:color="1E1545" w:themeColor="text1"/>
            </w:tcBorders>
            <w:noWrap/>
            <w:vAlign w:val="center"/>
          </w:tcPr>
          <w:p w14:paraId="6557DDE4" w14:textId="0FB0BAE3" w:rsidR="00EC7B77" w:rsidRPr="001A6CB1" w:rsidRDefault="00EC7B77" w:rsidP="001A6CB1">
            <w:pPr>
              <w:pStyle w:val="TableofAuthorities"/>
              <w:rPr>
                <w:lang w:eastAsia="en-AU"/>
              </w:rPr>
            </w:pPr>
            <w:r w:rsidRPr="001A6CB1">
              <w:t>$16,169.8</w:t>
            </w:r>
          </w:p>
        </w:tc>
        <w:tc>
          <w:tcPr>
            <w:tcW w:w="1701" w:type="dxa"/>
            <w:tcBorders>
              <w:left w:val="single" w:sz="4" w:space="0" w:color="1E1545" w:themeColor="text1"/>
            </w:tcBorders>
            <w:vAlign w:val="center"/>
          </w:tcPr>
          <w:p w14:paraId="76E86E08" w14:textId="7B81530E" w:rsidR="00EC7B77" w:rsidRPr="001A6CB1" w:rsidRDefault="00EC7B77" w:rsidP="001A6CB1">
            <w:pPr>
              <w:pStyle w:val="TableofAuthorities"/>
              <w:rPr>
                <w:lang w:eastAsia="en-AU"/>
              </w:rPr>
            </w:pPr>
            <w:r w:rsidRPr="001A6CB1">
              <w:t>$16,169.8</w:t>
            </w:r>
          </w:p>
        </w:tc>
        <w:tc>
          <w:tcPr>
            <w:tcW w:w="1501" w:type="dxa"/>
            <w:vAlign w:val="center"/>
          </w:tcPr>
          <w:p w14:paraId="4DD232EC" w14:textId="5256FF49" w:rsidR="00EC7B77" w:rsidRPr="001A6CB1" w:rsidRDefault="00EC7B77" w:rsidP="001A6CB1">
            <w:pPr>
              <w:pStyle w:val="TableofAuthorities"/>
              <w:rPr>
                <w:lang w:eastAsia="en-AU"/>
              </w:rPr>
            </w:pPr>
          </w:p>
        </w:tc>
      </w:tr>
      <w:tr w:rsidR="00EC7B77" w:rsidRPr="005C23E7" w14:paraId="3EB6A61A" w14:textId="77777777" w:rsidTr="000270B0">
        <w:trPr>
          <w:trHeight w:val="340"/>
        </w:trPr>
        <w:tc>
          <w:tcPr>
            <w:tcW w:w="4253" w:type="dxa"/>
            <w:vAlign w:val="center"/>
          </w:tcPr>
          <w:p w14:paraId="3E226F47" w14:textId="2D05CF2F" w:rsidR="00EC7B77" w:rsidRPr="00180727" w:rsidRDefault="00EC7B77" w:rsidP="00883963">
            <w:pPr>
              <w:pStyle w:val="Tabletextindent"/>
              <w:rPr>
                <w:b/>
              </w:rPr>
            </w:pPr>
            <w:r w:rsidRPr="00180727">
              <w:t>Refundable resident loans – retirement ILUs</w:t>
            </w:r>
          </w:p>
        </w:tc>
        <w:tc>
          <w:tcPr>
            <w:tcW w:w="1559" w:type="dxa"/>
            <w:tcBorders>
              <w:top w:val="single" w:sz="4" w:space="0" w:color="1E1545" w:themeColor="text1"/>
              <w:right w:val="single" w:sz="4" w:space="0" w:color="1E1545" w:themeColor="text1"/>
            </w:tcBorders>
            <w:noWrap/>
            <w:vAlign w:val="center"/>
          </w:tcPr>
          <w:p w14:paraId="4A13C77E" w14:textId="0D3AC749" w:rsidR="00EC7B77" w:rsidRPr="001A6CB1" w:rsidRDefault="00EC7B77" w:rsidP="001A6CB1">
            <w:pPr>
              <w:pStyle w:val="TableofAuthorities"/>
              <w:rPr>
                <w:lang w:eastAsia="en-AU"/>
              </w:rPr>
            </w:pPr>
            <w:r w:rsidRPr="001A6CB1">
              <w:t>$8,442.8</w:t>
            </w:r>
          </w:p>
        </w:tc>
        <w:tc>
          <w:tcPr>
            <w:tcW w:w="1701" w:type="dxa"/>
            <w:tcBorders>
              <w:left w:val="single" w:sz="4" w:space="0" w:color="1E1545" w:themeColor="text1"/>
            </w:tcBorders>
            <w:vAlign w:val="center"/>
          </w:tcPr>
          <w:p w14:paraId="73D8F84C" w14:textId="1E8D9D7A" w:rsidR="00EC7B77" w:rsidRPr="001A6CB1" w:rsidRDefault="00EC7B77" w:rsidP="001A6CB1">
            <w:pPr>
              <w:pStyle w:val="TableofAuthorities"/>
              <w:rPr>
                <w:lang w:eastAsia="en-AU"/>
              </w:rPr>
            </w:pPr>
          </w:p>
        </w:tc>
        <w:tc>
          <w:tcPr>
            <w:tcW w:w="1501" w:type="dxa"/>
            <w:vAlign w:val="center"/>
          </w:tcPr>
          <w:p w14:paraId="65BA7F68" w14:textId="38FFFD71" w:rsidR="00EC7B77" w:rsidRPr="001A6CB1" w:rsidRDefault="00EC7B77" w:rsidP="001A6CB1">
            <w:pPr>
              <w:pStyle w:val="TableofAuthorities"/>
              <w:rPr>
                <w:lang w:eastAsia="en-AU"/>
              </w:rPr>
            </w:pPr>
            <w:r w:rsidRPr="001A6CB1">
              <w:t>$8,442.8</w:t>
            </w:r>
          </w:p>
        </w:tc>
      </w:tr>
      <w:tr w:rsidR="00EC7B77" w:rsidRPr="005C23E7" w14:paraId="11079258" w14:textId="77777777" w:rsidTr="000270B0">
        <w:trPr>
          <w:trHeight w:val="340"/>
        </w:trPr>
        <w:tc>
          <w:tcPr>
            <w:tcW w:w="4253" w:type="dxa"/>
            <w:vAlign w:val="center"/>
          </w:tcPr>
          <w:p w14:paraId="000F0DD0" w14:textId="7953C14C" w:rsidR="00EC7B77" w:rsidRPr="00180727" w:rsidRDefault="00EC7B77" w:rsidP="00883963">
            <w:pPr>
              <w:pStyle w:val="Tabletextindent"/>
              <w:rPr>
                <w:b/>
              </w:rPr>
            </w:pPr>
            <w:r w:rsidRPr="00180727">
              <w:t>External borrowings – related parties</w:t>
            </w:r>
          </w:p>
        </w:tc>
        <w:tc>
          <w:tcPr>
            <w:tcW w:w="1559" w:type="dxa"/>
            <w:tcBorders>
              <w:top w:val="single" w:sz="4" w:space="0" w:color="1E1545" w:themeColor="text1"/>
              <w:right w:val="single" w:sz="4" w:space="0" w:color="1E1545" w:themeColor="text1"/>
            </w:tcBorders>
            <w:noWrap/>
            <w:vAlign w:val="center"/>
          </w:tcPr>
          <w:p w14:paraId="5C919A49" w14:textId="3706930F" w:rsidR="00EC7B77" w:rsidRPr="001A6CB1" w:rsidRDefault="00EC7B77" w:rsidP="001A6CB1">
            <w:pPr>
              <w:pStyle w:val="TableofAuthorities"/>
              <w:rPr>
                <w:lang w:eastAsia="en-AU"/>
              </w:rPr>
            </w:pPr>
            <w:r w:rsidRPr="001A6CB1">
              <w:t>$1,353.7</w:t>
            </w:r>
          </w:p>
        </w:tc>
        <w:tc>
          <w:tcPr>
            <w:tcW w:w="1701" w:type="dxa"/>
            <w:tcBorders>
              <w:left w:val="single" w:sz="4" w:space="0" w:color="1E1545" w:themeColor="text1"/>
            </w:tcBorders>
            <w:vAlign w:val="center"/>
          </w:tcPr>
          <w:p w14:paraId="58D8C56D" w14:textId="66EC6038" w:rsidR="00EC7B77" w:rsidRPr="001A6CB1" w:rsidRDefault="00EC7B77" w:rsidP="001A6CB1">
            <w:pPr>
              <w:pStyle w:val="TableofAuthorities"/>
              <w:rPr>
                <w:lang w:eastAsia="en-AU"/>
              </w:rPr>
            </w:pPr>
            <w:r w:rsidRPr="001A6CB1">
              <w:t>$834.7</w:t>
            </w:r>
          </w:p>
        </w:tc>
        <w:tc>
          <w:tcPr>
            <w:tcW w:w="1501" w:type="dxa"/>
            <w:vAlign w:val="center"/>
          </w:tcPr>
          <w:p w14:paraId="0F1AC516" w14:textId="1BDCCDB9" w:rsidR="00EC7B77" w:rsidRPr="001A6CB1" w:rsidRDefault="00EC7B77" w:rsidP="001A6CB1">
            <w:pPr>
              <w:pStyle w:val="TableofAuthorities"/>
              <w:rPr>
                <w:lang w:eastAsia="en-AU"/>
              </w:rPr>
            </w:pPr>
            <w:r w:rsidRPr="001A6CB1">
              <w:t>$519.0</w:t>
            </w:r>
          </w:p>
        </w:tc>
      </w:tr>
      <w:tr w:rsidR="00EC7B77" w:rsidRPr="005C23E7" w14:paraId="6B015CC2" w14:textId="77777777" w:rsidTr="000270B0">
        <w:trPr>
          <w:trHeight w:val="340"/>
        </w:trPr>
        <w:tc>
          <w:tcPr>
            <w:tcW w:w="4253" w:type="dxa"/>
            <w:vAlign w:val="center"/>
          </w:tcPr>
          <w:p w14:paraId="6A85FA08" w14:textId="28F3BD92" w:rsidR="00EC7B77" w:rsidRPr="00180727" w:rsidRDefault="00EC7B77" w:rsidP="00883963">
            <w:pPr>
              <w:pStyle w:val="Tabletextindent"/>
              <w:rPr>
                <w:b/>
              </w:rPr>
            </w:pPr>
            <w:r w:rsidRPr="00180727">
              <w:t xml:space="preserve">External borrowings – non-related parties </w:t>
            </w:r>
          </w:p>
        </w:tc>
        <w:tc>
          <w:tcPr>
            <w:tcW w:w="1559" w:type="dxa"/>
            <w:tcBorders>
              <w:top w:val="single" w:sz="4" w:space="0" w:color="1E1545" w:themeColor="text1"/>
              <w:right w:val="single" w:sz="4" w:space="0" w:color="1E1545" w:themeColor="text1"/>
            </w:tcBorders>
            <w:noWrap/>
            <w:vAlign w:val="center"/>
          </w:tcPr>
          <w:p w14:paraId="30D5EA5C" w14:textId="0F2E37F1" w:rsidR="00EC7B77" w:rsidRPr="001A6CB1" w:rsidRDefault="00EC7B77" w:rsidP="001A6CB1">
            <w:pPr>
              <w:pStyle w:val="TableofAuthorities"/>
              <w:rPr>
                <w:lang w:eastAsia="en-AU"/>
              </w:rPr>
            </w:pPr>
            <w:r w:rsidRPr="001A6CB1">
              <w:t>$1,961.0</w:t>
            </w:r>
          </w:p>
        </w:tc>
        <w:tc>
          <w:tcPr>
            <w:tcW w:w="1701" w:type="dxa"/>
            <w:tcBorders>
              <w:left w:val="single" w:sz="4" w:space="0" w:color="1E1545" w:themeColor="text1"/>
            </w:tcBorders>
            <w:vAlign w:val="center"/>
          </w:tcPr>
          <w:p w14:paraId="198CA304" w14:textId="502F3DA2" w:rsidR="00EC7B77" w:rsidRPr="001A6CB1" w:rsidRDefault="00EC7B77" w:rsidP="001A6CB1">
            <w:pPr>
              <w:pStyle w:val="TableofAuthorities"/>
              <w:rPr>
                <w:lang w:eastAsia="en-AU"/>
              </w:rPr>
            </w:pPr>
            <w:r w:rsidRPr="001A6CB1">
              <w:t>$596.6</w:t>
            </w:r>
          </w:p>
        </w:tc>
        <w:tc>
          <w:tcPr>
            <w:tcW w:w="1501" w:type="dxa"/>
            <w:vAlign w:val="center"/>
          </w:tcPr>
          <w:p w14:paraId="435690E4" w14:textId="318F7C9A" w:rsidR="00EC7B77" w:rsidRPr="001A6CB1" w:rsidRDefault="00EC7B77" w:rsidP="001A6CB1">
            <w:pPr>
              <w:pStyle w:val="TableofAuthorities"/>
              <w:rPr>
                <w:lang w:eastAsia="en-AU"/>
              </w:rPr>
            </w:pPr>
            <w:r w:rsidRPr="001A6CB1">
              <w:t>$1,364.3</w:t>
            </w:r>
          </w:p>
        </w:tc>
      </w:tr>
      <w:tr w:rsidR="00EC7B77" w:rsidRPr="005C23E7" w14:paraId="70BBC59D" w14:textId="77777777" w:rsidTr="000270B0">
        <w:trPr>
          <w:trHeight w:val="340"/>
        </w:trPr>
        <w:tc>
          <w:tcPr>
            <w:tcW w:w="4253" w:type="dxa"/>
            <w:vAlign w:val="center"/>
          </w:tcPr>
          <w:p w14:paraId="2E5067D4" w14:textId="77777777" w:rsidR="00EC7B77" w:rsidRPr="00180727" w:rsidRDefault="00EC7B77" w:rsidP="00883963">
            <w:pPr>
              <w:pStyle w:val="Tabletextindent"/>
              <w:rPr>
                <w:b/>
              </w:rPr>
            </w:pPr>
            <w:r w:rsidRPr="00180727">
              <w:t>Employee benefits</w:t>
            </w:r>
          </w:p>
        </w:tc>
        <w:tc>
          <w:tcPr>
            <w:tcW w:w="1559" w:type="dxa"/>
            <w:tcBorders>
              <w:top w:val="single" w:sz="4" w:space="0" w:color="1E1545" w:themeColor="text1"/>
              <w:right w:val="single" w:sz="4" w:space="0" w:color="1E1545" w:themeColor="text1"/>
            </w:tcBorders>
            <w:noWrap/>
            <w:vAlign w:val="center"/>
          </w:tcPr>
          <w:p w14:paraId="5DABF27A" w14:textId="53F3CC6B" w:rsidR="00EC7B77" w:rsidRPr="001A6CB1" w:rsidRDefault="00EC7B77" w:rsidP="001A6CB1">
            <w:pPr>
              <w:pStyle w:val="TableofAuthorities"/>
              <w:rPr>
                <w:lang w:eastAsia="en-AU"/>
              </w:rPr>
            </w:pPr>
            <w:r w:rsidRPr="001A6CB1">
              <w:t>$511.2</w:t>
            </w:r>
          </w:p>
        </w:tc>
        <w:tc>
          <w:tcPr>
            <w:tcW w:w="1701" w:type="dxa"/>
            <w:tcBorders>
              <w:left w:val="single" w:sz="4" w:space="0" w:color="1E1545" w:themeColor="text1"/>
            </w:tcBorders>
            <w:vAlign w:val="center"/>
          </w:tcPr>
          <w:p w14:paraId="28821095" w14:textId="5B980E03" w:rsidR="00EC7B77" w:rsidRPr="001A6CB1" w:rsidRDefault="00EC7B77" w:rsidP="001A6CB1">
            <w:pPr>
              <w:pStyle w:val="TableofAuthorities"/>
              <w:rPr>
                <w:lang w:eastAsia="en-AU"/>
              </w:rPr>
            </w:pPr>
            <w:r w:rsidRPr="001A6CB1">
              <w:t>$316.3</w:t>
            </w:r>
          </w:p>
        </w:tc>
        <w:tc>
          <w:tcPr>
            <w:tcW w:w="1501" w:type="dxa"/>
            <w:vAlign w:val="center"/>
          </w:tcPr>
          <w:p w14:paraId="20C2EAF0" w14:textId="22C8E479" w:rsidR="00EC7B77" w:rsidRPr="001A6CB1" w:rsidRDefault="00EC7B77" w:rsidP="001A6CB1">
            <w:pPr>
              <w:pStyle w:val="TableofAuthorities"/>
              <w:rPr>
                <w:lang w:eastAsia="en-AU"/>
              </w:rPr>
            </w:pPr>
            <w:r w:rsidRPr="001A6CB1">
              <w:t>$194.9</w:t>
            </w:r>
          </w:p>
        </w:tc>
      </w:tr>
      <w:tr w:rsidR="00EC7B77" w:rsidRPr="005C23E7" w14:paraId="320E4833" w14:textId="77777777" w:rsidTr="000270B0">
        <w:trPr>
          <w:trHeight w:val="340"/>
        </w:trPr>
        <w:tc>
          <w:tcPr>
            <w:tcW w:w="4253" w:type="dxa"/>
            <w:vAlign w:val="center"/>
          </w:tcPr>
          <w:p w14:paraId="6E98FC5D" w14:textId="77777777" w:rsidR="00EC7B77" w:rsidRPr="00180727" w:rsidRDefault="00EC7B77" w:rsidP="00883963">
            <w:pPr>
              <w:pStyle w:val="Tabletextindent"/>
              <w:rPr>
                <w:b/>
              </w:rPr>
            </w:pPr>
            <w:r w:rsidRPr="00180727">
              <w:t>Lease liabilities</w:t>
            </w:r>
          </w:p>
        </w:tc>
        <w:tc>
          <w:tcPr>
            <w:tcW w:w="1559" w:type="dxa"/>
            <w:tcBorders>
              <w:top w:val="single" w:sz="4" w:space="0" w:color="1E1545" w:themeColor="text1"/>
              <w:right w:val="single" w:sz="4" w:space="0" w:color="1E1545" w:themeColor="text1"/>
            </w:tcBorders>
            <w:noWrap/>
            <w:vAlign w:val="center"/>
          </w:tcPr>
          <w:p w14:paraId="7E165E03" w14:textId="06599DE5" w:rsidR="00EC7B77" w:rsidRPr="001A6CB1" w:rsidRDefault="00EC7B77" w:rsidP="001A6CB1">
            <w:pPr>
              <w:pStyle w:val="TableofAuthorities"/>
              <w:rPr>
                <w:lang w:eastAsia="en-AU"/>
              </w:rPr>
            </w:pPr>
            <w:r w:rsidRPr="001A6CB1">
              <w:t>$4,770.2</w:t>
            </w:r>
          </w:p>
        </w:tc>
        <w:tc>
          <w:tcPr>
            <w:tcW w:w="1701" w:type="dxa"/>
            <w:tcBorders>
              <w:left w:val="single" w:sz="4" w:space="0" w:color="1E1545" w:themeColor="text1"/>
            </w:tcBorders>
            <w:vAlign w:val="center"/>
          </w:tcPr>
          <w:p w14:paraId="3B219E63" w14:textId="409C0DD3" w:rsidR="00EC7B77" w:rsidRPr="001A6CB1" w:rsidRDefault="00EC7B77" w:rsidP="001A6CB1">
            <w:pPr>
              <w:pStyle w:val="TableofAuthorities"/>
              <w:rPr>
                <w:lang w:eastAsia="en-AU"/>
              </w:rPr>
            </w:pPr>
            <w:r w:rsidRPr="001A6CB1">
              <w:t>$4,181.6</w:t>
            </w:r>
          </w:p>
        </w:tc>
        <w:tc>
          <w:tcPr>
            <w:tcW w:w="1501" w:type="dxa"/>
            <w:vAlign w:val="center"/>
          </w:tcPr>
          <w:p w14:paraId="13C61B34" w14:textId="706C55E6" w:rsidR="00EC7B77" w:rsidRPr="001A6CB1" w:rsidRDefault="00EC7B77" w:rsidP="001A6CB1">
            <w:pPr>
              <w:pStyle w:val="TableofAuthorities"/>
              <w:rPr>
                <w:lang w:eastAsia="en-AU"/>
              </w:rPr>
            </w:pPr>
            <w:r w:rsidRPr="001A6CB1">
              <w:t>$588.6</w:t>
            </w:r>
          </w:p>
        </w:tc>
      </w:tr>
      <w:tr w:rsidR="00EC7B77" w:rsidRPr="005C23E7" w14:paraId="25BE947C" w14:textId="77777777" w:rsidTr="000270B0">
        <w:trPr>
          <w:trHeight w:val="340"/>
        </w:trPr>
        <w:tc>
          <w:tcPr>
            <w:tcW w:w="4253" w:type="dxa"/>
            <w:vAlign w:val="center"/>
          </w:tcPr>
          <w:p w14:paraId="68F489BE" w14:textId="77777777" w:rsidR="00EC7B77" w:rsidRPr="00180727" w:rsidRDefault="00EC7B77" w:rsidP="00883963">
            <w:pPr>
              <w:pStyle w:val="Tabletextindent"/>
              <w:rPr>
                <w:b/>
              </w:rPr>
            </w:pPr>
            <w:r w:rsidRPr="00180727">
              <w:t>Other liabilities</w:t>
            </w:r>
          </w:p>
        </w:tc>
        <w:tc>
          <w:tcPr>
            <w:tcW w:w="1559" w:type="dxa"/>
            <w:tcBorders>
              <w:top w:val="single" w:sz="4" w:space="0" w:color="1E1545" w:themeColor="text1"/>
              <w:right w:val="single" w:sz="4" w:space="0" w:color="1E1545" w:themeColor="text1"/>
            </w:tcBorders>
            <w:noWrap/>
            <w:vAlign w:val="center"/>
          </w:tcPr>
          <w:p w14:paraId="0855273A" w14:textId="36C9455C" w:rsidR="00EC7B77" w:rsidRPr="001A6CB1" w:rsidRDefault="00EC7B77" w:rsidP="001A6CB1">
            <w:pPr>
              <w:pStyle w:val="TableofAuthorities"/>
              <w:rPr>
                <w:lang w:eastAsia="en-AU"/>
              </w:rPr>
            </w:pPr>
            <w:r w:rsidRPr="001A6CB1">
              <w:t>$1,426.7</w:t>
            </w:r>
          </w:p>
        </w:tc>
        <w:tc>
          <w:tcPr>
            <w:tcW w:w="1701" w:type="dxa"/>
            <w:tcBorders>
              <w:left w:val="single" w:sz="4" w:space="0" w:color="1E1545" w:themeColor="text1"/>
            </w:tcBorders>
            <w:vAlign w:val="center"/>
          </w:tcPr>
          <w:p w14:paraId="45CE9072" w14:textId="5C5E8890" w:rsidR="00EC7B77" w:rsidRPr="001A6CB1" w:rsidRDefault="00EC7B77" w:rsidP="001A6CB1">
            <w:pPr>
              <w:pStyle w:val="TableofAuthorities"/>
              <w:rPr>
                <w:lang w:eastAsia="en-AU"/>
              </w:rPr>
            </w:pPr>
          </w:p>
        </w:tc>
        <w:tc>
          <w:tcPr>
            <w:tcW w:w="1501" w:type="dxa"/>
            <w:vAlign w:val="center"/>
          </w:tcPr>
          <w:p w14:paraId="20883DFB" w14:textId="2DC00BD1" w:rsidR="00EC7B77" w:rsidRPr="001A6CB1" w:rsidRDefault="00EC7B77" w:rsidP="001A6CB1">
            <w:pPr>
              <w:pStyle w:val="TableofAuthorities"/>
              <w:rPr>
                <w:lang w:eastAsia="en-AU"/>
              </w:rPr>
            </w:pPr>
            <w:r w:rsidRPr="001A6CB1">
              <w:t>$1,426.7</w:t>
            </w:r>
          </w:p>
        </w:tc>
      </w:tr>
      <w:tr w:rsidR="00FA5EA5" w:rsidRPr="005C23E7" w14:paraId="08EA42F9" w14:textId="77777777" w:rsidTr="000270B0">
        <w:trPr>
          <w:trHeight w:val="340"/>
        </w:trPr>
        <w:tc>
          <w:tcPr>
            <w:tcW w:w="4253" w:type="dxa"/>
            <w:shd w:val="clear" w:color="auto" w:fill="D8DBDB" w:themeFill="background1" w:themeFillShade="E6"/>
            <w:vAlign w:val="center"/>
          </w:tcPr>
          <w:p w14:paraId="1B532BC5" w14:textId="77777777" w:rsidR="00FA5EA5" w:rsidRPr="00883963" w:rsidRDefault="00FA5EA5" w:rsidP="00732307">
            <w:pPr>
              <w:pStyle w:val="TableofAuthorities"/>
              <w:rPr>
                <w:rStyle w:val="Strong"/>
              </w:rPr>
            </w:pPr>
            <w:r w:rsidRPr="00883963">
              <w:rPr>
                <w:rStyle w:val="Strong"/>
              </w:rPr>
              <w:t>Total non-current liabilities</w:t>
            </w:r>
          </w:p>
        </w:tc>
        <w:tc>
          <w:tcPr>
            <w:tcW w:w="1559" w:type="dxa"/>
            <w:tcBorders>
              <w:top w:val="single" w:sz="4" w:space="0" w:color="1E1545" w:themeColor="text1"/>
              <w:right w:val="single" w:sz="4" w:space="0" w:color="1E1545" w:themeColor="text1"/>
            </w:tcBorders>
            <w:shd w:val="clear" w:color="auto" w:fill="D8DBDB" w:themeFill="background1" w:themeFillShade="E6"/>
            <w:noWrap/>
            <w:vAlign w:val="center"/>
          </w:tcPr>
          <w:p w14:paraId="60C2EC6C" w14:textId="0DA7477D" w:rsidR="00FA5EA5" w:rsidRPr="00547AFC" w:rsidRDefault="00FA5EA5" w:rsidP="00547AFC">
            <w:pPr>
              <w:pStyle w:val="TableofAuthorities"/>
              <w:rPr>
                <w:rStyle w:val="Strong"/>
              </w:rPr>
            </w:pPr>
            <w:r w:rsidRPr="00547AFC">
              <w:rPr>
                <w:rStyle w:val="Strong"/>
              </w:rPr>
              <w:t>$34,635.5</w:t>
            </w:r>
          </w:p>
        </w:tc>
        <w:tc>
          <w:tcPr>
            <w:tcW w:w="1701" w:type="dxa"/>
            <w:tcBorders>
              <w:left w:val="single" w:sz="4" w:space="0" w:color="1E1545" w:themeColor="text1"/>
            </w:tcBorders>
            <w:shd w:val="clear" w:color="auto" w:fill="D8DBDB" w:themeFill="background1" w:themeFillShade="E6"/>
            <w:vAlign w:val="center"/>
          </w:tcPr>
          <w:p w14:paraId="30F4CC7E" w14:textId="77777777" w:rsidR="00FA5EA5" w:rsidRPr="00EC7B77" w:rsidRDefault="00FA5EA5" w:rsidP="00FA5EA5">
            <w:pPr>
              <w:spacing w:before="0" w:after="0" w:line="240" w:lineRule="auto"/>
              <w:rPr>
                <w:rFonts w:asciiTheme="majorHAnsi" w:hAnsiTheme="majorHAnsi" w:cstheme="majorHAnsi"/>
                <w:b/>
                <w:sz w:val="20"/>
                <w:szCs w:val="20"/>
                <w:lang w:eastAsia="en-AU"/>
              </w:rPr>
            </w:pPr>
          </w:p>
        </w:tc>
        <w:tc>
          <w:tcPr>
            <w:tcW w:w="1501" w:type="dxa"/>
            <w:shd w:val="clear" w:color="auto" w:fill="D8DBDB" w:themeFill="background1" w:themeFillShade="E6"/>
            <w:vAlign w:val="center"/>
          </w:tcPr>
          <w:p w14:paraId="3A55CEC6" w14:textId="77777777" w:rsidR="00FA5EA5" w:rsidRPr="00EC7B77" w:rsidRDefault="00FA5EA5" w:rsidP="00FA5EA5">
            <w:pPr>
              <w:spacing w:before="0" w:after="0" w:line="240" w:lineRule="auto"/>
              <w:rPr>
                <w:rFonts w:asciiTheme="majorHAnsi" w:hAnsiTheme="majorHAnsi" w:cstheme="majorHAnsi"/>
                <w:b/>
                <w:sz w:val="20"/>
                <w:szCs w:val="20"/>
                <w:lang w:eastAsia="en-AU"/>
              </w:rPr>
            </w:pPr>
          </w:p>
        </w:tc>
      </w:tr>
      <w:tr w:rsidR="00FA5EA5" w:rsidRPr="005C23E7" w14:paraId="0265145B" w14:textId="77777777" w:rsidTr="000270B0">
        <w:trPr>
          <w:trHeight w:val="340"/>
        </w:trPr>
        <w:tc>
          <w:tcPr>
            <w:tcW w:w="4253" w:type="dxa"/>
            <w:shd w:val="clear" w:color="auto" w:fill="D8DBDB" w:themeFill="background1" w:themeFillShade="E6"/>
            <w:vAlign w:val="center"/>
          </w:tcPr>
          <w:p w14:paraId="1E17F10C" w14:textId="77777777" w:rsidR="00FA5EA5" w:rsidRPr="00883963" w:rsidRDefault="00FA5EA5" w:rsidP="00732307">
            <w:pPr>
              <w:pStyle w:val="TableofAuthorities"/>
              <w:rPr>
                <w:rStyle w:val="Strong"/>
              </w:rPr>
            </w:pPr>
            <w:r w:rsidRPr="00883963">
              <w:rPr>
                <w:rStyle w:val="Strong"/>
              </w:rPr>
              <w:t>Total liabilities</w:t>
            </w:r>
          </w:p>
        </w:tc>
        <w:tc>
          <w:tcPr>
            <w:tcW w:w="1559" w:type="dxa"/>
            <w:tcBorders>
              <w:top w:val="single" w:sz="4" w:space="0" w:color="1E1545" w:themeColor="text1"/>
              <w:right w:val="single" w:sz="4" w:space="0" w:color="1E1545" w:themeColor="text1"/>
            </w:tcBorders>
            <w:shd w:val="clear" w:color="auto" w:fill="D8DBDB" w:themeFill="background1" w:themeFillShade="E6"/>
            <w:noWrap/>
            <w:vAlign w:val="center"/>
          </w:tcPr>
          <w:p w14:paraId="178721BE" w14:textId="656E3397" w:rsidR="00FA5EA5" w:rsidRPr="00547AFC" w:rsidRDefault="00FA5EA5" w:rsidP="00547AFC">
            <w:pPr>
              <w:pStyle w:val="TableofAuthorities"/>
              <w:rPr>
                <w:rStyle w:val="Strong"/>
              </w:rPr>
            </w:pPr>
            <w:r w:rsidRPr="00547AFC">
              <w:rPr>
                <w:rStyle w:val="Strong"/>
              </w:rPr>
              <w:t>$88,287.3</w:t>
            </w:r>
          </w:p>
        </w:tc>
        <w:tc>
          <w:tcPr>
            <w:tcW w:w="1701" w:type="dxa"/>
            <w:tcBorders>
              <w:left w:val="single" w:sz="4" w:space="0" w:color="1E1545" w:themeColor="text1"/>
            </w:tcBorders>
            <w:shd w:val="clear" w:color="auto" w:fill="D8DBDB" w:themeFill="background1" w:themeFillShade="E6"/>
            <w:vAlign w:val="center"/>
          </w:tcPr>
          <w:p w14:paraId="36263B55" w14:textId="77777777" w:rsidR="00FA5EA5" w:rsidRPr="00EC7B77" w:rsidRDefault="00FA5EA5" w:rsidP="00FA5EA5">
            <w:pPr>
              <w:spacing w:before="0" w:after="0" w:line="240" w:lineRule="auto"/>
              <w:rPr>
                <w:rFonts w:asciiTheme="majorHAnsi" w:hAnsiTheme="majorHAnsi" w:cstheme="majorHAnsi"/>
                <w:b/>
                <w:sz w:val="20"/>
                <w:szCs w:val="20"/>
                <w:lang w:eastAsia="en-AU"/>
              </w:rPr>
            </w:pPr>
          </w:p>
        </w:tc>
        <w:tc>
          <w:tcPr>
            <w:tcW w:w="1501" w:type="dxa"/>
            <w:shd w:val="clear" w:color="auto" w:fill="D8DBDB" w:themeFill="background1" w:themeFillShade="E6"/>
            <w:vAlign w:val="center"/>
          </w:tcPr>
          <w:p w14:paraId="73BF0664" w14:textId="77777777" w:rsidR="00FA5EA5" w:rsidRPr="00EC7B77" w:rsidRDefault="00FA5EA5" w:rsidP="00FA5EA5">
            <w:pPr>
              <w:spacing w:before="0" w:after="0" w:line="240" w:lineRule="auto"/>
              <w:rPr>
                <w:rFonts w:asciiTheme="majorHAnsi" w:hAnsiTheme="majorHAnsi" w:cstheme="majorHAnsi"/>
                <w:b/>
                <w:sz w:val="20"/>
                <w:szCs w:val="20"/>
                <w:lang w:eastAsia="en-AU"/>
              </w:rPr>
            </w:pPr>
          </w:p>
        </w:tc>
      </w:tr>
      <w:tr w:rsidR="00FA5EA5" w:rsidRPr="005C23E7" w14:paraId="4DCB164C" w14:textId="77777777" w:rsidTr="000270B0">
        <w:trPr>
          <w:trHeight w:val="340"/>
        </w:trPr>
        <w:tc>
          <w:tcPr>
            <w:tcW w:w="4253" w:type="dxa"/>
            <w:shd w:val="clear" w:color="auto" w:fill="D8DBDB" w:themeFill="background1" w:themeFillShade="E6"/>
            <w:vAlign w:val="center"/>
          </w:tcPr>
          <w:p w14:paraId="7ACA9B6E" w14:textId="77777777" w:rsidR="00FA5EA5" w:rsidRPr="00883963" w:rsidRDefault="00FA5EA5" w:rsidP="00732307">
            <w:pPr>
              <w:pStyle w:val="TableofAuthorities"/>
              <w:rPr>
                <w:rStyle w:val="Strong"/>
              </w:rPr>
            </w:pPr>
            <w:r w:rsidRPr="00883963">
              <w:rPr>
                <w:rStyle w:val="Strong"/>
              </w:rPr>
              <w:t>Net assets (equity)</w:t>
            </w:r>
          </w:p>
        </w:tc>
        <w:tc>
          <w:tcPr>
            <w:tcW w:w="1559" w:type="dxa"/>
            <w:tcBorders>
              <w:top w:val="single" w:sz="4" w:space="0" w:color="1E1545" w:themeColor="text1"/>
              <w:right w:val="single" w:sz="4" w:space="0" w:color="1E1545" w:themeColor="text1"/>
            </w:tcBorders>
            <w:shd w:val="clear" w:color="auto" w:fill="D8DBDB" w:themeFill="background1" w:themeFillShade="E6"/>
            <w:noWrap/>
            <w:vAlign w:val="center"/>
          </w:tcPr>
          <w:p w14:paraId="49B9C9E4" w14:textId="4FBE1600" w:rsidR="00FA5EA5" w:rsidRPr="00547AFC" w:rsidRDefault="00FA5EA5" w:rsidP="00547AFC">
            <w:pPr>
              <w:pStyle w:val="TableofAuthorities"/>
              <w:rPr>
                <w:rStyle w:val="Strong"/>
              </w:rPr>
            </w:pPr>
            <w:r w:rsidRPr="00547AFC">
              <w:rPr>
                <w:rStyle w:val="Strong"/>
              </w:rPr>
              <w:t>$26,184.8</w:t>
            </w:r>
          </w:p>
        </w:tc>
        <w:tc>
          <w:tcPr>
            <w:tcW w:w="1701" w:type="dxa"/>
            <w:tcBorders>
              <w:left w:val="single" w:sz="4" w:space="0" w:color="1E1545" w:themeColor="text1"/>
            </w:tcBorders>
            <w:shd w:val="clear" w:color="auto" w:fill="D8DBDB" w:themeFill="background1" w:themeFillShade="E6"/>
            <w:vAlign w:val="center"/>
          </w:tcPr>
          <w:p w14:paraId="77831534" w14:textId="77777777" w:rsidR="00FA5EA5" w:rsidRPr="00EC7B77" w:rsidRDefault="00FA5EA5" w:rsidP="00FA5EA5">
            <w:pPr>
              <w:spacing w:before="0" w:after="0" w:line="240" w:lineRule="auto"/>
              <w:rPr>
                <w:rFonts w:asciiTheme="majorHAnsi" w:hAnsiTheme="majorHAnsi" w:cstheme="majorHAnsi"/>
                <w:b/>
                <w:sz w:val="20"/>
                <w:szCs w:val="20"/>
                <w:lang w:eastAsia="en-AU"/>
              </w:rPr>
            </w:pPr>
          </w:p>
        </w:tc>
        <w:tc>
          <w:tcPr>
            <w:tcW w:w="1501" w:type="dxa"/>
            <w:shd w:val="clear" w:color="auto" w:fill="D8DBDB" w:themeFill="background1" w:themeFillShade="E6"/>
            <w:vAlign w:val="center"/>
          </w:tcPr>
          <w:p w14:paraId="7AD162E0" w14:textId="77777777" w:rsidR="00FA5EA5" w:rsidRPr="00EC7B77" w:rsidRDefault="00FA5EA5" w:rsidP="00FA5EA5">
            <w:pPr>
              <w:spacing w:before="0" w:after="0" w:line="240" w:lineRule="auto"/>
              <w:rPr>
                <w:rFonts w:asciiTheme="majorHAnsi" w:hAnsiTheme="majorHAnsi" w:cstheme="majorHAnsi"/>
                <w:b/>
                <w:sz w:val="20"/>
                <w:szCs w:val="20"/>
                <w:lang w:eastAsia="en-AU"/>
              </w:rPr>
            </w:pPr>
          </w:p>
        </w:tc>
      </w:tr>
    </w:tbl>
    <w:p w14:paraId="04788A36" w14:textId="59558123" w:rsidR="006C3C7C" w:rsidRPr="005C23E7" w:rsidRDefault="009E6AA5" w:rsidP="00F63ED1">
      <w:pPr>
        <w:pStyle w:val="FootnoteText"/>
      </w:pPr>
      <w:r w:rsidRPr="005C23E7">
        <w:t>Note</w:t>
      </w:r>
      <w:r w:rsidR="00DA3E40">
        <w:t>s</w:t>
      </w:r>
      <w:r w:rsidRPr="005C23E7">
        <w:t xml:space="preserve">: </w:t>
      </w:r>
    </w:p>
    <w:p w14:paraId="1157DBC7" w14:textId="24F63859" w:rsidR="00BA4D33" w:rsidRDefault="009E6AA5">
      <w:pPr>
        <w:pStyle w:val="FootnoteText"/>
        <w:numPr>
          <w:ilvl w:val="0"/>
          <w:numId w:val="26"/>
        </w:numPr>
      </w:pPr>
      <w:r w:rsidRPr="00BA4D33">
        <w:t>Assets and liabilities have been classified to the residential segment wherever possible, with all un</w:t>
      </w:r>
      <w:r w:rsidR="00822567">
        <w:noBreakHyphen/>
      </w:r>
      <w:r w:rsidRPr="00BA4D33">
        <w:t xml:space="preserve">segmented assets classified to Other. Other can include non-residential care assets and liabilities such as for Independent Living Units and </w:t>
      </w:r>
      <w:r w:rsidR="00F90E04" w:rsidRPr="00BA4D33">
        <w:t>home care</w:t>
      </w:r>
      <w:r w:rsidRPr="00BA4D33">
        <w:t>.</w:t>
      </w:r>
    </w:p>
    <w:p w14:paraId="5ACFDB40" w14:textId="0E5FEEC6" w:rsidR="00D650E3" w:rsidRPr="00BA4D33" w:rsidRDefault="00537E13">
      <w:pPr>
        <w:pStyle w:val="FootnoteText"/>
        <w:numPr>
          <w:ilvl w:val="0"/>
          <w:numId w:val="26"/>
        </w:numPr>
      </w:pPr>
      <w:r w:rsidRPr="00BA4D33">
        <w:t>The $48</w:t>
      </w:r>
      <w:r w:rsidR="00BA4D33" w:rsidRPr="00BA4D33">
        <w:t>.8</w:t>
      </w:r>
      <w:r w:rsidRPr="00BA4D33">
        <w:t xml:space="preserve"> billion in RADs held at the sector level in 2024-25 does not include $68.7 million of RADs held by Multi-Purpose Services. </w:t>
      </w:r>
      <w:r w:rsidR="00D650E3" w:rsidRPr="005C23E7">
        <w:br w:type="page"/>
      </w:r>
    </w:p>
    <w:p w14:paraId="2CB20AD1" w14:textId="5F8737F7" w:rsidR="00D650E3" w:rsidRPr="005C23E7" w:rsidRDefault="00D650E3" w:rsidP="0096242C">
      <w:pPr>
        <w:pStyle w:val="Heading2nonumberspurple"/>
      </w:pPr>
      <w:bookmarkStart w:id="260" w:name="AppendixF"/>
      <w:bookmarkStart w:id="261" w:name="_Toc232604913"/>
      <w:bookmarkStart w:id="262" w:name="_Toc232605261"/>
      <w:bookmarkEnd w:id="260"/>
      <w:r w:rsidRPr="005C23E7">
        <w:t xml:space="preserve">Appendix </w:t>
      </w:r>
      <w:r w:rsidR="00C13360">
        <w:t>F</w:t>
      </w:r>
      <w:bookmarkEnd w:id="261"/>
      <w:bookmarkEnd w:id="262"/>
    </w:p>
    <w:p w14:paraId="30E5CC45" w14:textId="351C7C7F" w:rsidR="00C02F8C" w:rsidRPr="005C23E7" w:rsidRDefault="00C02F8C" w:rsidP="00C02F8C">
      <w:pPr>
        <w:pStyle w:val="Caption"/>
        <w:rPr>
          <w:szCs w:val="22"/>
        </w:rPr>
      </w:pPr>
      <w:r w:rsidRPr="00405FBD">
        <w:rPr>
          <w:szCs w:val="22"/>
        </w:rPr>
        <w:t>Table</w:t>
      </w:r>
      <w:r w:rsidR="003C2963" w:rsidRPr="00405FBD">
        <w:rPr>
          <w:szCs w:val="22"/>
        </w:rPr>
        <w:t xml:space="preserve"> 6.</w:t>
      </w:r>
      <w:r w:rsidR="00556497" w:rsidRPr="00405FBD">
        <w:rPr>
          <w:szCs w:val="22"/>
        </w:rPr>
        <w:t>5</w:t>
      </w:r>
      <w:r w:rsidRPr="00405FBD">
        <w:rPr>
          <w:szCs w:val="22"/>
        </w:rPr>
        <w:t xml:space="preserve">: Financial performance results of </w:t>
      </w:r>
      <w:r w:rsidR="00A47A6F" w:rsidRPr="00405FBD">
        <w:rPr>
          <w:szCs w:val="22"/>
        </w:rPr>
        <w:t>HCP</w:t>
      </w:r>
      <w:r w:rsidRPr="00405FBD">
        <w:rPr>
          <w:szCs w:val="22"/>
        </w:rPr>
        <w:t xml:space="preserve"> providers </w:t>
      </w:r>
      <w:r w:rsidR="00C4655B" w:rsidRPr="00405FBD">
        <w:rPr>
          <w:szCs w:val="22"/>
        </w:rPr>
        <w:t>pcrpd</w:t>
      </w:r>
      <w:r w:rsidRPr="00405FBD">
        <w:rPr>
          <w:szCs w:val="22"/>
        </w:rPr>
        <w:t>, by quartile</w:t>
      </w:r>
      <w:r w:rsidR="00E82733" w:rsidRPr="00405FBD">
        <w:rPr>
          <w:szCs w:val="22"/>
        </w:rPr>
        <w:t xml:space="preserve"> and ownership type</w:t>
      </w:r>
      <w:r w:rsidRPr="00405FBD">
        <w:rPr>
          <w:szCs w:val="22"/>
        </w:rPr>
        <w:t>, 202</w:t>
      </w:r>
      <w:bookmarkEnd w:id="259"/>
      <w:r w:rsidR="00A2080C" w:rsidRPr="00405FBD">
        <w:rPr>
          <w:szCs w:val="22"/>
        </w:rPr>
        <w:t>4-25</w:t>
      </w:r>
    </w:p>
    <w:tbl>
      <w:tblPr>
        <w:tblW w:w="9070"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3087"/>
        <w:gridCol w:w="1196"/>
        <w:gridCol w:w="1197"/>
        <w:gridCol w:w="1196"/>
        <w:gridCol w:w="1197"/>
        <w:gridCol w:w="1197"/>
      </w:tblGrid>
      <w:tr w:rsidR="006671F9" w:rsidRPr="0096242C" w14:paraId="2DF44AE0" w14:textId="77777777" w:rsidTr="007C5522">
        <w:trPr>
          <w:trHeight w:val="492"/>
          <w:tblHeader/>
        </w:trPr>
        <w:tc>
          <w:tcPr>
            <w:tcW w:w="3087" w:type="dxa"/>
            <w:shd w:val="clear" w:color="000000" w:fill="1E1545"/>
            <w:noWrap/>
            <w:vAlign w:val="center"/>
            <w:hideMark/>
          </w:tcPr>
          <w:p w14:paraId="0FB0C512" w14:textId="5A090EBF" w:rsidR="006671F9" w:rsidRPr="0096242C" w:rsidRDefault="006671F9" w:rsidP="0096242C">
            <w:pPr>
              <w:pStyle w:val="TableHeaderWhite"/>
            </w:pPr>
          </w:p>
        </w:tc>
        <w:tc>
          <w:tcPr>
            <w:tcW w:w="1196" w:type="dxa"/>
            <w:shd w:val="clear" w:color="000000" w:fill="1E1545"/>
            <w:vAlign w:val="center"/>
            <w:hideMark/>
          </w:tcPr>
          <w:p w14:paraId="0B84FA17" w14:textId="77777777" w:rsidR="006671F9" w:rsidRPr="0096242C" w:rsidRDefault="006671F9" w:rsidP="0096242C">
            <w:pPr>
              <w:pStyle w:val="TableHeaderWhite"/>
            </w:pPr>
            <w:r w:rsidRPr="0096242C">
              <w:t>Top quartile</w:t>
            </w:r>
          </w:p>
        </w:tc>
        <w:tc>
          <w:tcPr>
            <w:tcW w:w="1197" w:type="dxa"/>
            <w:shd w:val="clear" w:color="000000" w:fill="1E1545"/>
            <w:vAlign w:val="center"/>
            <w:hideMark/>
          </w:tcPr>
          <w:p w14:paraId="077B00D4" w14:textId="77777777" w:rsidR="006671F9" w:rsidRPr="0096242C" w:rsidRDefault="006671F9" w:rsidP="0096242C">
            <w:pPr>
              <w:pStyle w:val="TableHeaderWhite"/>
            </w:pPr>
            <w:r w:rsidRPr="0096242C">
              <w:t>Next top</w:t>
            </w:r>
          </w:p>
        </w:tc>
        <w:tc>
          <w:tcPr>
            <w:tcW w:w="1196" w:type="dxa"/>
            <w:shd w:val="clear" w:color="000000" w:fill="1E1545"/>
            <w:vAlign w:val="center"/>
            <w:hideMark/>
          </w:tcPr>
          <w:p w14:paraId="14DB6889" w14:textId="77777777" w:rsidR="006671F9" w:rsidRPr="0096242C" w:rsidRDefault="006671F9" w:rsidP="0096242C">
            <w:pPr>
              <w:pStyle w:val="TableHeaderWhite"/>
            </w:pPr>
            <w:r w:rsidRPr="0096242C">
              <w:t>Next bottom</w:t>
            </w:r>
          </w:p>
        </w:tc>
        <w:tc>
          <w:tcPr>
            <w:tcW w:w="1197" w:type="dxa"/>
            <w:shd w:val="clear" w:color="000000" w:fill="1E1545"/>
            <w:vAlign w:val="center"/>
            <w:hideMark/>
          </w:tcPr>
          <w:p w14:paraId="404606FE" w14:textId="77777777" w:rsidR="006671F9" w:rsidRPr="0096242C" w:rsidRDefault="006671F9" w:rsidP="0096242C">
            <w:pPr>
              <w:pStyle w:val="TableHeaderWhite"/>
            </w:pPr>
            <w:r w:rsidRPr="0096242C">
              <w:t>Bottom</w:t>
            </w:r>
          </w:p>
        </w:tc>
        <w:tc>
          <w:tcPr>
            <w:tcW w:w="1197" w:type="dxa"/>
            <w:shd w:val="clear" w:color="000000" w:fill="1E1545"/>
            <w:vAlign w:val="center"/>
            <w:hideMark/>
          </w:tcPr>
          <w:p w14:paraId="59871317" w14:textId="77777777" w:rsidR="006671F9" w:rsidRPr="0096242C" w:rsidRDefault="006671F9" w:rsidP="0096242C">
            <w:pPr>
              <w:pStyle w:val="TableHeaderWhite"/>
            </w:pPr>
            <w:r w:rsidRPr="0096242C">
              <w:t>All providers</w:t>
            </w:r>
          </w:p>
        </w:tc>
      </w:tr>
      <w:tr w:rsidR="006671F9" w:rsidRPr="005C23E7" w14:paraId="3D1E4235" w14:textId="77777777" w:rsidTr="007C5522">
        <w:trPr>
          <w:trHeight w:val="340"/>
        </w:trPr>
        <w:tc>
          <w:tcPr>
            <w:tcW w:w="3087" w:type="dxa"/>
            <w:shd w:val="clear" w:color="000000" w:fill="E8DEED"/>
            <w:noWrap/>
            <w:vAlign w:val="center"/>
            <w:hideMark/>
          </w:tcPr>
          <w:p w14:paraId="0FE92DF9" w14:textId="77777777" w:rsidR="006671F9" w:rsidRPr="00180727" w:rsidRDefault="006671F9" w:rsidP="00732307">
            <w:pPr>
              <w:pStyle w:val="TableofAuthorities"/>
              <w:rPr>
                <w:lang w:eastAsia="en-AU"/>
              </w:rPr>
            </w:pPr>
            <w:r w:rsidRPr="00180727">
              <w:rPr>
                <w:lang w:eastAsia="en-AU"/>
              </w:rPr>
              <w:t>For-profit</w:t>
            </w:r>
          </w:p>
        </w:tc>
        <w:tc>
          <w:tcPr>
            <w:tcW w:w="1196" w:type="dxa"/>
            <w:shd w:val="clear" w:color="000000" w:fill="E8DEED"/>
            <w:noWrap/>
            <w:vAlign w:val="center"/>
            <w:hideMark/>
          </w:tcPr>
          <w:p w14:paraId="7F955E94" w14:textId="17AAF8DD" w:rsidR="006671F9" w:rsidRPr="00F35128" w:rsidRDefault="006671F9" w:rsidP="00132001">
            <w:pPr>
              <w:pStyle w:val="TableofAuthorities"/>
              <w:rPr>
                <w:lang w:eastAsia="en-AU"/>
              </w:rPr>
            </w:pPr>
          </w:p>
        </w:tc>
        <w:tc>
          <w:tcPr>
            <w:tcW w:w="1197" w:type="dxa"/>
            <w:shd w:val="clear" w:color="000000" w:fill="E8DEED"/>
            <w:noWrap/>
            <w:vAlign w:val="center"/>
            <w:hideMark/>
          </w:tcPr>
          <w:p w14:paraId="205A4BA7" w14:textId="32CA5851" w:rsidR="006671F9" w:rsidRPr="00F35128" w:rsidRDefault="006671F9" w:rsidP="00132001">
            <w:pPr>
              <w:pStyle w:val="TableofAuthorities"/>
              <w:rPr>
                <w:lang w:eastAsia="en-AU"/>
              </w:rPr>
            </w:pPr>
          </w:p>
        </w:tc>
        <w:tc>
          <w:tcPr>
            <w:tcW w:w="1196" w:type="dxa"/>
            <w:shd w:val="clear" w:color="000000" w:fill="E8DEED"/>
            <w:noWrap/>
            <w:vAlign w:val="center"/>
            <w:hideMark/>
          </w:tcPr>
          <w:p w14:paraId="4315111F" w14:textId="19C96B42" w:rsidR="006671F9" w:rsidRPr="00F35128" w:rsidRDefault="006671F9" w:rsidP="00132001">
            <w:pPr>
              <w:pStyle w:val="TableofAuthorities"/>
              <w:rPr>
                <w:lang w:eastAsia="en-AU"/>
              </w:rPr>
            </w:pPr>
          </w:p>
        </w:tc>
        <w:tc>
          <w:tcPr>
            <w:tcW w:w="1197" w:type="dxa"/>
            <w:shd w:val="clear" w:color="000000" w:fill="E8DEED"/>
            <w:noWrap/>
            <w:vAlign w:val="center"/>
            <w:hideMark/>
          </w:tcPr>
          <w:p w14:paraId="1A3EA8BB" w14:textId="5F24812A" w:rsidR="006671F9" w:rsidRPr="00F35128" w:rsidRDefault="006671F9" w:rsidP="00132001">
            <w:pPr>
              <w:pStyle w:val="TableofAuthorities"/>
              <w:rPr>
                <w:lang w:eastAsia="en-AU"/>
              </w:rPr>
            </w:pPr>
          </w:p>
        </w:tc>
        <w:tc>
          <w:tcPr>
            <w:tcW w:w="1197" w:type="dxa"/>
            <w:shd w:val="clear" w:color="000000" w:fill="E8DEED"/>
            <w:noWrap/>
            <w:vAlign w:val="center"/>
            <w:hideMark/>
          </w:tcPr>
          <w:p w14:paraId="70DBD8EF" w14:textId="167C1F52" w:rsidR="006671F9" w:rsidRPr="00F35128" w:rsidRDefault="006671F9" w:rsidP="00132001">
            <w:pPr>
              <w:pStyle w:val="TableofAuthorities"/>
              <w:rPr>
                <w:lang w:eastAsia="en-AU"/>
              </w:rPr>
            </w:pPr>
          </w:p>
        </w:tc>
      </w:tr>
      <w:tr w:rsidR="00AB09BA" w:rsidRPr="005C23E7" w14:paraId="29E2DBFB" w14:textId="77777777" w:rsidTr="007C5522">
        <w:trPr>
          <w:trHeight w:val="340"/>
        </w:trPr>
        <w:tc>
          <w:tcPr>
            <w:tcW w:w="3087" w:type="dxa"/>
            <w:noWrap/>
            <w:vAlign w:val="center"/>
            <w:hideMark/>
          </w:tcPr>
          <w:p w14:paraId="4CDECEFC" w14:textId="77777777" w:rsidR="00AB09BA" w:rsidRPr="00180727" w:rsidRDefault="00AB09BA" w:rsidP="0075716E">
            <w:pPr>
              <w:pStyle w:val="Tabletextindent"/>
              <w:rPr>
                <w:lang w:eastAsia="en-AU"/>
              </w:rPr>
            </w:pPr>
            <w:r w:rsidRPr="00180727">
              <w:rPr>
                <w:lang w:eastAsia="en-AU"/>
              </w:rPr>
              <w:t>Number of providers</w:t>
            </w:r>
          </w:p>
        </w:tc>
        <w:tc>
          <w:tcPr>
            <w:tcW w:w="1196" w:type="dxa"/>
            <w:noWrap/>
            <w:vAlign w:val="center"/>
          </w:tcPr>
          <w:p w14:paraId="1AB76A52" w14:textId="625247B0" w:rsidR="00AB09BA" w:rsidRPr="0075716E" w:rsidRDefault="00AB09BA" w:rsidP="0075716E">
            <w:pPr>
              <w:pStyle w:val="TableofAuthorities"/>
            </w:pPr>
            <w:r w:rsidRPr="0075716E">
              <w:t>99</w:t>
            </w:r>
          </w:p>
        </w:tc>
        <w:tc>
          <w:tcPr>
            <w:tcW w:w="1197" w:type="dxa"/>
            <w:noWrap/>
            <w:vAlign w:val="center"/>
          </w:tcPr>
          <w:p w14:paraId="09769E4A" w14:textId="09950E5F" w:rsidR="00AB09BA" w:rsidRPr="0075716E" w:rsidRDefault="00AB09BA" w:rsidP="0075716E">
            <w:pPr>
              <w:pStyle w:val="TableofAuthorities"/>
            </w:pPr>
            <w:r w:rsidRPr="0075716E">
              <w:t>89</w:t>
            </w:r>
          </w:p>
        </w:tc>
        <w:tc>
          <w:tcPr>
            <w:tcW w:w="1196" w:type="dxa"/>
            <w:noWrap/>
            <w:vAlign w:val="center"/>
          </w:tcPr>
          <w:p w14:paraId="26A32FD6" w14:textId="36550769" w:rsidR="00AB09BA" w:rsidRPr="0075716E" w:rsidRDefault="00AB09BA" w:rsidP="0075716E">
            <w:pPr>
              <w:pStyle w:val="TableofAuthorities"/>
            </w:pPr>
            <w:r w:rsidRPr="0075716E">
              <w:t>79</w:t>
            </w:r>
          </w:p>
        </w:tc>
        <w:tc>
          <w:tcPr>
            <w:tcW w:w="1197" w:type="dxa"/>
            <w:noWrap/>
            <w:vAlign w:val="center"/>
          </w:tcPr>
          <w:p w14:paraId="5D6EEBFF" w14:textId="770A2A1F" w:rsidR="00AB09BA" w:rsidRPr="0075716E" w:rsidRDefault="00AB09BA" w:rsidP="0075716E">
            <w:pPr>
              <w:pStyle w:val="TableofAuthorities"/>
            </w:pPr>
            <w:r w:rsidRPr="0075716E">
              <w:t>50</w:t>
            </w:r>
          </w:p>
        </w:tc>
        <w:tc>
          <w:tcPr>
            <w:tcW w:w="1197" w:type="dxa"/>
            <w:noWrap/>
            <w:vAlign w:val="center"/>
          </w:tcPr>
          <w:p w14:paraId="03608BE1" w14:textId="5BFEE571" w:rsidR="00AB09BA" w:rsidRPr="0075716E" w:rsidRDefault="00AB09BA" w:rsidP="0075716E">
            <w:pPr>
              <w:pStyle w:val="TableofAuthorities"/>
            </w:pPr>
            <w:r w:rsidRPr="0075716E">
              <w:t>317</w:t>
            </w:r>
          </w:p>
        </w:tc>
      </w:tr>
      <w:tr w:rsidR="00AB09BA" w:rsidRPr="005C23E7" w14:paraId="0B52DCE7" w14:textId="77777777" w:rsidTr="007C5522">
        <w:trPr>
          <w:trHeight w:val="340"/>
        </w:trPr>
        <w:tc>
          <w:tcPr>
            <w:tcW w:w="3087" w:type="dxa"/>
            <w:vAlign w:val="center"/>
            <w:hideMark/>
          </w:tcPr>
          <w:p w14:paraId="7F1DEA38" w14:textId="77777777" w:rsidR="00AB09BA" w:rsidRPr="00180727" w:rsidRDefault="00AB09BA" w:rsidP="0075716E">
            <w:pPr>
              <w:pStyle w:val="Tabletextindent"/>
              <w:rPr>
                <w:lang w:eastAsia="en-AU"/>
              </w:rPr>
            </w:pPr>
            <w:r w:rsidRPr="00180727">
              <w:rPr>
                <w:lang w:eastAsia="en-AU"/>
              </w:rPr>
              <w:t>Provision of internal care services</w:t>
            </w:r>
          </w:p>
        </w:tc>
        <w:tc>
          <w:tcPr>
            <w:tcW w:w="1196" w:type="dxa"/>
            <w:noWrap/>
            <w:vAlign w:val="center"/>
          </w:tcPr>
          <w:p w14:paraId="39AF75D5" w14:textId="5CB4F565" w:rsidR="00AB09BA" w:rsidRPr="0075716E" w:rsidRDefault="00AB09BA" w:rsidP="0075716E">
            <w:pPr>
              <w:pStyle w:val="TableofAuthorities"/>
            </w:pPr>
            <w:r w:rsidRPr="0075716E">
              <w:t>$50.15</w:t>
            </w:r>
          </w:p>
        </w:tc>
        <w:tc>
          <w:tcPr>
            <w:tcW w:w="1197" w:type="dxa"/>
            <w:noWrap/>
            <w:vAlign w:val="center"/>
          </w:tcPr>
          <w:p w14:paraId="1B48403A" w14:textId="2536F943" w:rsidR="00AB09BA" w:rsidRPr="0075716E" w:rsidRDefault="00AB09BA" w:rsidP="0075716E">
            <w:pPr>
              <w:pStyle w:val="TableofAuthorities"/>
            </w:pPr>
            <w:r w:rsidRPr="0075716E">
              <w:t>$18.72</w:t>
            </w:r>
          </w:p>
        </w:tc>
        <w:tc>
          <w:tcPr>
            <w:tcW w:w="1196" w:type="dxa"/>
            <w:noWrap/>
            <w:vAlign w:val="center"/>
          </w:tcPr>
          <w:p w14:paraId="3DD4AE5D" w14:textId="49054373" w:rsidR="00AB09BA" w:rsidRPr="0075716E" w:rsidRDefault="00AB09BA" w:rsidP="0075716E">
            <w:pPr>
              <w:pStyle w:val="TableofAuthorities"/>
            </w:pPr>
            <w:r w:rsidRPr="0075716E">
              <w:t>$20.70</w:t>
            </w:r>
          </w:p>
        </w:tc>
        <w:tc>
          <w:tcPr>
            <w:tcW w:w="1197" w:type="dxa"/>
            <w:noWrap/>
            <w:vAlign w:val="center"/>
          </w:tcPr>
          <w:p w14:paraId="2331EF97" w14:textId="69F970E3" w:rsidR="00AB09BA" w:rsidRPr="0075716E" w:rsidRDefault="00AB09BA" w:rsidP="0075716E">
            <w:pPr>
              <w:pStyle w:val="TableofAuthorities"/>
            </w:pPr>
            <w:r w:rsidRPr="0075716E">
              <w:t>$46.40</w:t>
            </w:r>
          </w:p>
        </w:tc>
        <w:tc>
          <w:tcPr>
            <w:tcW w:w="1197" w:type="dxa"/>
            <w:noWrap/>
            <w:vAlign w:val="center"/>
          </w:tcPr>
          <w:p w14:paraId="4DC14A79" w14:textId="216C93B3" w:rsidR="00AB09BA" w:rsidRPr="0075716E" w:rsidRDefault="00AB09BA" w:rsidP="0075716E">
            <w:pPr>
              <w:pStyle w:val="TableofAuthorities"/>
            </w:pPr>
            <w:r w:rsidRPr="0075716E">
              <w:t>$27.24</w:t>
            </w:r>
          </w:p>
        </w:tc>
      </w:tr>
      <w:tr w:rsidR="00AB09BA" w:rsidRPr="005C23E7" w14:paraId="67723810" w14:textId="77777777" w:rsidTr="007C5522">
        <w:trPr>
          <w:trHeight w:val="340"/>
        </w:trPr>
        <w:tc>
          <w:tcPr>
            <w:tcW w:w="3087" w:type="dxa"/>
            <w:vAlign w:val="center"/>
            <w:hideMark/>
          </w:tcPr>
          <w:p w14:paraId="04F12E56" w14:textId="77777777" w:rsidR="00AB09BA" w:rsidRPr="00180727" w:rsidRDefault="00AB09BA" w:rsidP="0075716E">
            <w:pPr>
              <w:pStyle w:val="Tabletextindent"/>
              <w:rPr>
                <w:lang w:eastAsia="en-AU"/>
              </w:rPr>
            </w:pPr>
            <w:r w:rsidRPr="00180727">
              <w:rPr>
                <w:lang w:eastAsia="en-AU"/>
              </w:rPr>
              <w:t>Provision of external care services</w:t>
            </w:r>
          </w:p>
        </w:tc>
        <w:tc>
          <w:tcPr>
            <w:tcW w:w="1196" w:type="dxa"/>
            <w:noWrap/>
            <w:vAlign w:val="center"/>
          </w:tcPr>
          <w:p w14:paraId="338B575C" w14:textId="5D6B0EB2" w:rsidR="00AB09BA" w:rsidRPr="0075716E" w:rsidRDefault="00AB09BA" w:rsidP="0075716E">
            <w:pPr>
              <w:pStyle w:val="TableofAuthorities"/>
            </w:pPr>
            <w:r w:rsidRPr="0075716E">
              <w:t>$21.40</w:t>
            </w:r>
          </w:p>
        </w:tc>
        <w:tc>
          <w:tcPr>
            <w:tcW w:w="1197" w:type="dxa"/>
            <w:noWrap/>
            <w:vAlign w:val="center"/>
          </w:tcPr>
          <w:p w14:paraId="03A32E28" w14:textId="6F1FA63E" w:rsidR="00AB09BA" w:rsidRPr="0075716E" w:rsidRDefault="00AB09BA" w:rsidP="0075716E">
            <w:pPr>
              <w:pStyle w:val="TableofAuthorities"/>
            </w:pPr>
            <w:r w:rsidRPr="0075716E">
              <w:t>$48.40</w:t>
            </w:r>
          </w:p>
        </w:tc>
        <w:tc>
          <w:tcPr>
            <w:tcW w:w="1196" w:type="dxa"/>
            <w:noWrap/>
            <w:vAlign w:val="center"/>
          </w:tcPr>
          <w:p w14:paraId="262E5DD2" w14:textId="2C3981B9" w:rsidR="00AB09BA" w:rsidRPr="0075716E" w:rsidRDefault="00AB09BA" w:rsidP="0075716E">
            <w:pPr>
              <w:pStyle w:val="TableofAuthorities"/>
            </w:pPr>
            <w:r w:rsidRPr="0075716E">
              <w:t>$37.85</w:t>
            </w:r>
          </w:p>
        </w:tc>
        <w:tc>
          <w:tcPr>
            <w:tcW w:w="1197" w:type="dxa"/>
            <w:noWrap/>
            <w:vAlign w:val="center"/>
          </w:tcPr>
          <w:p w14:paraId="5BD1F7FC" w14:textId="353270F2" w:rsidR="00AB09BA" w:rsidRPr="0075716E" w:rsidRDefault="00AB09BA" w:rsidP="0075716E">
            <w:pPr>
              <w:pStyle w:val="TableofAuthorities"/>
            </w:pPr>
            <w:r w:rsidRPr="0075716E">
              <w:t>$21.54</w:t>
            </w:r>
          </w:p>
        </w:tc>
        <w:tc>
          <w:tcPr>
            <w:tcW w:w="1197" w:type="dxa"/>
            <w:noWrap/>
            <w:vAlign w:val="center"/>
          </w:tcPr>
          <w:p w14:paraId="21236F51" w14:textId="6B23CC7A" w:rsidR="00AB09BA" w:rsidRPr="0075716E" w:rsidRDefault="00AB09BA" w:rsidP="0075716E">
            <w:pPr>
              <w:pStyle w:val="TableofAuthorities"/>
            </w:pPr>
            <w:r w:rsidRPr="0075716E">
              <w:t>$37.73</w:t>
            </w:r>
          </w:p>
        </w:tc>
      </w:tr>
      <w:tr w:rsidR="00AB09BA" w:rsidRPr="005C23E7" w14:paraId="6E4E90D2" w14:textId="77777777" w:rsidTr="007C5522">
        <w:trPr>
          <w:trHeight w:val="340"/>
        </w:trPr>
        <w:tc>
          <w:tcPr>
            <w:tcW w:w="3087" w:type="dxa"/>
            <w:noWrap/>
            <w:vAlign w:val="center"/>
            <w:hideMark/>
          </w:tcPr>
          <w:p w14:paraId="23DD9C26" w14:textId="77777777" w:rsidR="00AB09BA" w:rsidRPr="00180727" w:rsidRDefault="00AB09BA" w:rsidP="0075716E">
            <w:pPr>
              <w:pStyle w:val="Tabletextindent"/>
              <w:rPr>
                <w:lang w:eastAsia="en-AU"/>
              </w:rPr>
            </w:pPr>
            <w:r w:rsidRPr="00180727">
              <w:rPr>
                <w:lang w:eastAsia="en-AU"/>
              </w:rPr>
              <w:t>Client / case management fees charged</w:t>
            </w:r>
          </w:p>
        </w:tc>
        <w:tc>
          <w:tcPr>
            <w:tcW w:w="1196" w:type="dxa"/>
            <w:noWrap/>
            <w:vAlign w:val="center"/>
          </w:tcPr>
          <w:p w14:paraId="07BC2B96" w14:textId="576858FC" w:rsidR="00AB09BA" w:rsidRPr="0075716E" w:rsidRDefault="00AB09BA" w:rsidP="0075716E">
            <w:pPr>
              <w:pStyle w:val="TableofAuthorities"/>
            </w:pPr>
            <w:r w:rsidRPr="0075716E">
              <w:t>$14.91</w:t>
            </w:r>
          </w:p>
        </w:tc>
        <w:tc>
          <w:tcPr>
            <w:tcW w:w="1197" w:type="dxa"/>
            <w:noWrap/>
            <w:vAlign w:val="center"/>
          </w:tcPr>
          <w:p w14:paraId="58E0BB6F" w14:textId="592A8E57" w:rsidR="00AB09BA" w:rsidRPr="0075716E" w:rsidRDefault="00AB09BA" w:rsidP="0075716E">
            <w:pPr>
              <w:pStyle w:val="TableofAuthorities"/>
            </w:pPr>
            <w:r w:rsidRPr="0075716E">
              <w:t>$12.80</w:t>
            </w:r>
          </w:p>
        </w:tc>
        <w:tc>
          <w:tcPr>
            <w:tcW w:w="1196" w:type="dxa"/>
            <w:noWrap/>
            <w:vAlign w:val="center"/>
          </w:tcPr>
          <w:p w14:paraId="40837607" w14:textId="50A394CB" w:rsidR="00AB09BA" w:rsidRPr="0075716E" w:rsidRDefault="00AB09BA" w:rsidP="0075716E">
            <w:pPr>
              <w:pStyle w:val="TableofAuthorities"/>
            </w:pPr>
            <w:r w:rsidRPr="0075716E">
              <w:t>$13.40</w:t>
            </w:r>
          </w:p>
        </w:tc>
        <w:tc>
          <w:tcPr>
            <w:tcW w:w="1197" w:type="dxa"/>
            <w:noWrap/>
            <w:vAlign w:val="center"/>
          </w:tcPr>
          <w:p w14:paraId="0E53C92E" w14:textId="2E900CE2" w:rsidR="00AB09BA" w:rsidRPr="0075716E" w:rsidRDefault="00AB09BA" w:rsidP="0075716E">
            <w:pPr>
              <w:pStyle w:val="TableofAuthorities"/>
            </w:pPr>
            <w:r w:rsidRPr="0075716E">
              <w:t>$16.24</w:t>
            </w:r>
          </w:p>
        </w:tc>
        <w:tc>
          <w:tcPr>
            <w:tcW w:w="1197" w:type="dxa"/>
            <w:noWrap/>
            <w:vAlign w:val="center"/>
          </w:tcPr>
          <w:p w14:paraId="3F59ACFF" w14:textId="674B0B79" w:rsidR="00AB09BA" w:rsidRPr="0075716E" w:rsidRDefault="00AB09BA" w:rsidP="0075716E">
            <w:pPr>
              <w:pStyle w:val="TableofAuthorities"/>
            </w:pPr>
            <w:r w:rsidRPr="0075716E">
              <w:t>$13.60</w:t>
            </w:r>
          </w:p>
        </w:tc>
      </w:tr>
      <w:tr w:rsidR="00AB09BA" w:rsidRPr="005C23E7" w14:paraId="6C4886F4" w14:textId="77777777" w:rsidTr="007C5522">
        <w:trPr>
          <w:trHeight w:val="340"/>
        </w:trPr>
        <w:tc>
          <w:tcPr>
            <w:tcW w:w="3087" w:type="dxa"/>
            <w:noWrap/>
            <w:vAlign w:val="center"/>
            <w:hideMark/>
          </w:tcPr>
          <w:p w14:paraId="5716AE7D" w14:textId="77777777" w:rsidR="00AB09BA" w:rsidRPr="00180727" w:rsidRDefault="00AB09BA" w:rsidP="0075716E">
            <w:pPr>
              <w:pStyle w:val="Tabletextindent"/>
              <w:rPr>
                <w:lang w:eastAsia="en-AU"/>
              </w:rPr>
            </w:pPr>
            <w:r w:rsidRPr="00180727">
              <w:rPr>
                <w:lang w:eastAsia="en-AU"/>
              </w:rPr>
              <w:t>Admin and management of packages</w:t>
            </w:r>
          </w:p>
        </w:tc>
        <w:tc>
          <w:tcPr>
            <w:tcW w:w="1196" w:type="dxa"/>
            <w:noWrap/>
            <w:vAlign w:val="center"/>
          </w:tcPr>
          <w:p w14:paraId="1C30E853" w14:textId="450404D6" w:rsidR="00AB09BA" w:rsidRPr="0075716E" w:rsidRDefault="00AB09BA" w:rsidP="0075716E">
            <w:pPr>
              <w:pStyle w:val="TableofAuthorities"/>
            </w:pPr>
            <w:r w:rsidRPr="0075716E">
              <w:t>$10.68</w:t>
            </w:r>
          </w:p>
        </w:tc>
        <w:tc>
          <w:tcPr>
            <w:tcW w:w="1197" w:type="dxa"/>
            <w:noWrap/>
            <w:vAlign w:val="center"/>
          </w:tcPr>
          <w:p w14:paraId="1B4D75BF" w14:textId="463A6474" w:rsidR="00AB09BA" w:rsidRPr="0075716E" w:rsidRDefault="00AB09BA" w:rsidP="0075716E">
            <w:pPr>
              <w:pStyle w:val="TableofAuthorities"/>
            </w:pPr>
            <w:r w:rsidRPr="0075716E">
              <w:t>$8.74</w:t>
            </w:r>
          </w:p>
        </w:tc>
        <w:tc>
          <w:tcPr>
            <w:tcW w:w="1196" w:type="dxa"/>
            <w:noWrap/>
            <w:vAlign w:val="center"/>
          </w:tcPr>
          <w:p w14:paraId="05AADFB4" w14:textId="492C8065" w:rsidR="00AB09BA" w:rsidRPr="0075716E" w:rsidRDefault="00AB09BA" w:rsidP="0075716E">
            <w:pPr>
              <w:pStyle w:val="TableofAuthorities"/>
            </w:pPr>
            <w:r w:rsidRPr="0075716E">
              <w:t>$7.92</w:t>
            </w:r>
          </w:p>
        </w:tc>
        <w:tc>
          <w:tcPr>
            <w:tcW w:w="1197" w:type="dxa"/>
            <w:noWrap/>
            <w:vAlign w:val="center"/>
          </w:tcPr>
          <w:p w14:paraId="0754C287" w14:textId="4B467CC1" w:rsidR="00AB09BA" w:rsidRPr="0075716E" w:rsidRDefault="00AB09BA" w:rsidP="0075716E">
            <w:pPr>
              <w:pStyle w:val="TableofAuthorities"/>
            </w:pPr>
            <w:r w:rsidRPr="0075716E">
              <w:t>$11.81</w:t>
            </w:r>
          </w:p>
        </w:tc>
        <w:tc>
          <w:tcPr>
            <w:tcW w:w="1197" w:type="dxa"/>
            <w:noWrap/>
            <w:vAlign w:val="center"/>
          </w:tcPr>
          <w:p w14:paraId="59B7691E" w14:textId="6A2CDEB0" w:rsidR="00AB09BA" w:rsidRPr="0075716E" w:rsidRDefault="00AB09BA" w:rsidP="0075716E">
            <w:pPr>
              <w:pStyle w:val="TableofAuthorities"/>
            </w:pPr>
            <w:r w:rsidRPr="0075716E">
              <w:t>$8.97</w:t>
            </w:r>
          </w:p>
        </w:tc>
      </w:tr>
      <w:tr w:rsidR="00ED17F7" w:rsidRPr="005C23E7" w14:paraId="46C7CBBD" w14:textId="77777777" w:rsidTr="007C5522">
        <w:trPr>
          <w:trHeight w:val="340"/>
        </w:trPr>
        <w:tc>
          <w:tcPr>
            <w:tcW w:w="3087" w:type="dxa"/>
            <w:noWrap/>
            <w:vAlign w:val="center"/>
            <w:hideMark/>
          </w:tcPr>
          <w:p w14:paraId="6CA6728C" w14:textId="77777777" w:rsidR="00ED17F7" w:rsidRPr="00180727" w:rsidRDefault="00ED17F7" w:rsidP="0075716E">
            <w:pPr>
              <w:pStyle w:val="Tabletextindent"/>
              <w:rPr>
                <w:lang w:eastAsia="en-AU"/>
              </w:rPr>
            </w:pPr>
            <w:r w:rsidRPr="00180727">
              <w:rPr>
                <w:lang w:eastAsia="en-AU"/>
              </w:rPr>
              <w:t>Other income</w:t>
            </w:r>
          </w:p>
        </w:tc>
        <w:tc>
          <w:tcPr>
            <w:tcW w:w="1196" w:type="dxa"/>
            <w:noWrap/>
            <w:vAlign w:val="center"/>
          </w:tcPr>
          <w:p w14:paraId="48854897" w14:textId="684C41E7" w:rsidR="00ED17F7" w:rsidRPr="0075716E" w:rsidRDefault="00ED17F7" w:rsidP="0075716E">
            <w:pPr>
              <w:pStyle w:val="TableofAuthorities"/>
            </w:pPr>
            <w:r w:rsidRPr="0075716E">
              <w:t>$3.60</w:t>
            </w:r>
          </w:p>
        </w:tc>
        <w:tc>
          <w:tcPr>
            <w:tcW w:w="1197" w:type="dxa"/>
            <w:noWrap/>
            <w:vAlign w:val="center"/>
          </w:tcPr>
          <w:p w14:paraId="3C3E99B4" w14:textId="508924DE" w:rsidR="00ED17F7" w:rsidRPr="0075716E" w:rsidRDefault="00ED17F7" w:rsidP="0075716E">
            <w:pPr>
              <w:pStyle w:val="TableofAuthorities"/>
            </w:pPr>
            <w:r w:rsidRPr="0075716E">
              <w:t>$0.90</w:t>
            </w:r>
          </w:p>
        </w:tc>
        <w:tc>
          <w:tcPr>
            <w:tcW w:w="1196" w:type="dxa"/>
            <w:noWrap/>
            <w:vAlign w:val="center"/>
          </w:tcPr>
          <w:p w14:paraId="489B67DB" w14:textId="38582C58" w:rsidR="00ED17F7" w:rsidRPr="0075716E" w:rsidRDefault="00ED17F7" w:rsidP="0075716E">
            <w:pPr>
              <w:pStyle w:val="TableofAuthorities"/>
            </w:pPr>
            <w:r w:rsidRPr="0075716E">
              <w:t>$0.51</w:t>
            </w:r>
          </w:p>
        </w:tc>
        <w:tc>
          <w:tcPr>
            <w:tcW w:w="1197" w:type="dxa"/>
            <w:noWrap/>
            <w:vAlign w:val="center"/>
          </w:tcPr>
          <w:p w14:paraId="0CEC11C1" w14:textId="29AA01B0" w:rsidR="00ED17F7" w:rsidRPr="0075716E" w:rsidRDefault="00ED17F7" w:rsidP="0075716E">
            <w:pPr>
              <w:pStyle w:val="TableofAuthorities"/>
            </w:pPr>
            <w:r w:rsidRPr="0075716E">
              <w:t>$3.42</w:t>
            </w:r>
          </w:p>
        </w:tc>
        <w:tc>
          <w:tcPr>
            <w:tcW w:w="1197" w:type="dxa"/>
            <w:noWrap/>
            <w:vAlign w:val="center"/>
          </w:tcPr>
          <w:p w14:paraId="5771E0BE" w14:textId="7A0F8EFB" w:rsidR="00ED17F7" w:rsidRPr="0075716E" w:rsidRDefault="00ED17F7" w:rsidP="0075716E">
            <w:pPr>
              <w:pStyle w:val="TableofAuthorities"/>
            </w:pPr>
            <w:r w:rsidRPr="0075716E">
              <w:t>$1.43</w:t>
            </w:r>
          </w:p>
        </w:tc>
      </w:tr>
      <w:tr w:rsidR="00ED17F7" w:rsidRPr="005C23E7" w14:paraId="7AF9265F" w14:textId="77777777" w:rsidTr="007C5522">
        <w:trPr>
          <w:trHeight w:val="340"/>
        </w:trPr>
        <w:tc>
          <w:tcPr>
            <w:tcW w:w="3087" w:type="dxa"/>
            <w:noWrap/>
            <w:vAlign w:val="center"/>
            <w:hideMark/>
          </w:tcPr>
          <w:p w14:paraId="79DFEF05" w14:textId="77777777" w:rsidR="00ED17F7" w:rsidRPr="00934574" w:rsidRDefault="00ED17F7" w:rsidP="0075716E">
            <w:pPr>
              <w:pStyle w:val="Tabletextindent"/>
              <w:rPr>
                <w:lang w:eastAsia="en-AU"/>
              </w:rPr>
            </w:pPr>
            <w:r w:rsidRPr="00934574">
              <w:rPr>
                <w:lang w:eastAsia="en-AU"/>
              </w:rPr>
              <w:t>Total expenses</w:t>
            </w:r>
          </w:p>
        </w:tc>
        <w:tc>
          <w:tcPr>
            <w:tcW w:w="1196" w:type="dxa"/>
            <w:noWrap/>
            <w:vAlign w:val="center"/>
          </w:tcPr>
          <w:p w14:paraId="1EE17919" w14:textId="41ED2F6A" w:rsidR="00ED17F7" w:rsidRPr="0075716E" w:rsidRDefault="00ED17F7" w:rsidP="0075716E">
            <w:pPr>
              <w:pStyle w:val="TableofAuthorities"/>
            </w:pPr>
            <w:r w:rsidRPr="0075716E">
              <w:t>$83.57</w:t>
            </w:r>
          </w:p>
        </w:tc>
        <w:tc>
          <w:tcPr>
            <w:tcW w:w="1197" w:type="dxa"/>
            <w:noWrap/>
            <w:vAlign w:val="center"/>
          </w:tcPr>
          <w:p w14:paraId="4AEF654F" w14:textId="4340D5A4" w:rsidR="00ED17F7" w:rsidRPr="0075716E" w:rsidRDefault="00ED17F7" w:rsidP="0075716E">
            <w:pPr>
              <w:pStyle w:val="TableofAuthorities"/>
            </w:pPr>
            <w:r w:rsidRPr="0075716E">
              <w:t>$83.56</w:t>
            </w:r>
          </w:p>
        </w:tc>
        <w:tc>
          <w:tcPr>
            <w:tcW w:w="1196" w:type="dxa"/>
            <w:noWrap/>
            <w:vAlign w:val="center"/>
          </w:tcPr>
          <w:p w14:paraId="5D0E6E80" w14:textId="2950D024" w:rsidR="00ED17F7" w:rsidRPr="0075716E" w:rsidRDefault="00ED17F7" w:rsidP="0075716E">
            <w:pPr>
              <w:pStyle w:val="TableofAuthorities"/>
            </w:pPr>
            <w:r w:rsidRPr="0075716E">
              <w:t>$79.07</w:t>
            </w:r>
          </w:p>
        </w:tc>
        <w:tc>
          <w:tcPr>
            <w:tcW w:w="1197" w:type="dxa"/>
            <w:noWrap/>
            <w:vAlign w:val="center"/>
          </w:tcPr>
          <w:p w14:paraId="0DB2066F" w14:textId="1C4DCD92" w:rsidR="00ED17F7" w:rsidRPr="0075716E" w:rsidRDefault="00ED17F7" w:rsidP="0075716E">
            <w:pPr>
              <w:pStyle w:val="TableofAuthorities"/>
            </w:pPr>
            <w:r w:rsidRPr="0075716E">
              <w:t>$107.64</w:t>
            </w:r>
          </w:p>
        </w:tc>
        <w:tc>
          <w:tcPr>
            <w:tcW w:w="1197" w:type="dxa"/>
            <w:noWrap/>
            <w:vAlign w:val="center"/>
          </w:tcPr>
          <w:p w14:paraId="01AD9350" w14:textId="6FD4215E" w:rsidR="00ED17F7" w:rsidRPr="0075716E" w:rsidRDefault="00ED17F7" w:rsidP="0075716E">
            <w:pPr>
              <w:pStyle w:val="TableofAuthorities"/>
            </w:pPr>
            <w:r w:rsidRPr="0075716E">
              <w:t>$82.82</w:t>
            </w:r>
          </w:p>
        </w:tc>
      </w:tr>
      <w:tr w:rsidR="00ED17F7" w:rsidRPr="005C23E7" w14:paraId="56CAEFAF" w14:textId="77777777" w:rsidTr="007C5522">
        <w:trPr>
          <w:trHeight w:val="340"/>
        </w:trPr>
        <w:tc>
          <w:tcPr>
            <w:tcW w:w="3087" w:type="dxa"/>
            <w:shd w:val="clear" w:color="000000" w:fill="D8DADA"/>
            <w:noWrap/>
            <w:vAlign w:val="center"/>
            <w:hideMark/>
          </w:tcPr>
          <w:p w14:paraId="43420133" w14:textId="15F6E1A9" w:rsidR="00ED17F7" w:rsidRPr="0075716E" w:rsidRDefault="00ED17F7" w:rsidP="00732307">
            <w:pPr>
              <w:pStyle w:val="TableofAuthorities"/>
              <w:rPr>
                <w:rStyle w:val="Strong"/>
                <w:lang w:eastAsia="en-AU"/>
              </w:rPr>
            </w:pPr>
            <w:r w:rsidRPr="0075716E">
              <w:rPr>
                <w:rStyle w:val="Strong"/>
                <w:lang w:eastAsia="en-AU"/>
              </w:rPr>
              <w:t>NPBT</w:t>
            </w:r>
          </w:p>
        </w:tc>
        <w:tc>
          <w:tcPr>
            <w:tcW w:w="1196" w:type="dxa"/>
            <w:shd w:val="clear" w:color="000000" w:fill="D8DADA"/>
            <w:noWrap/>
            <w:vAlign w:val="center"/>
          </w:tcPr>
          <w:p w14:paraId="5634E7A7" w14:textId="3811105B" w:rsidR="00ED17F7" w:rsidRPr="00547AFC" w:rsidRDefault="00ED17F7" w:rsidP="00547AFC">
            <w:pPr>
              <w:pStyle w:val="TableofAuthorities"/>
              <w:rPr>
                <w:rStyle w:val="Strong"/>
              </w:rPr>
            </w:pPr>
            <w:r w:rsidRPr="00547AFC">
              <w:rPr>
                <w:rStyle w:val="Strong"/>
              </w:rPr>
              <w:t>$17.17</w:t>
            </w:r>
          </w:p>
        </w:tc>
        <w:tc>
          <w:tcPr>
            <w:tcW w:w="1197" w:type="dxa"/>
            <w:shd w:val="clear" w:color="000000" w:fill="D8DADA"/>
            <w:noWrap/>
            <w:vAlign w:val="center"/>
          </w:tcPr>
          <w:p w14:paraId="46A7E19C" w14:textId="01AD3A9F" w:rsidR="00ED17F7" w:rsidRPr="00547AFC" w:rsidRDefault="00ED17F7" w:rsidP="00547AFC">
            <w:pPr>
              <w:pStyle w:val="TableofAuthorities"/>
              <w:rPr>
                <w:rStyle w:val="Strong"/>
              </w:rPr>
            </w:pPr>
            <w:r w:rsidRPr="00547AFC">
              <w:rPr>
                <w:rStyle w:val="Strong"/>
              </w:rPr>
              <w:t>$6.00</w:t>
            </w:r>
          </w:p>
        </w:tc>
        <w:tc>
          <w:tcPr>
            <w:tcW w:w="1196" w:type="dxa"/>
            <w:shd w:val="clear" w:color="000000" w:fill="D8DADA"/>
            <w:noWrap/>
            <w:vAlign w:val="center"/>
          </w:tcPr>
          <w:p w14:paraId="318705C0" w14:textId="6DAE84C8" w:rsidR="00ED17F7" w:rsidRPr="00547AFC" w:rsidRDefault="00ED17F7" w:rsidP="00547AFC">
            <w:pPr>
              <w:pStyle w:val="TableofAuthorities"/>
              <w:rPr>
                <w:rStyle w:val="Strong"/>
              </w:rPr>
            </w:pPr>
            <w:r w:rsidRPr="00547AFC">
              <w:rPr>
                <w:rStyle w:val="Strong"/>
              </w:rPr>
              <w:t>$1.31</w:t>
            </w:r>
          </w:p>
        </w:tc>
        <w:tc>
          <w:tcPr>
            <w:tcW w:w="1197" w:type="dxa"/>
            <w:shd w:val="clear" w:color="000000" w:fill="D8DADA"/>
            <w:noWrap/>
            <w:vAlign w:val="center"/>
          </w:tcPr>
          <w:p w14:paraId="23F455B1" w14:textId="5B28CE24" w:rsidR="00ED17F7" w:rsidRPr="00547AFC" w:rsidRDefault="00ED17F7" w:rsidP="00547AFC">
            <w:pPr>
              <w:pStyle w:val="TableofAuthorities"/>
              <w:rPr>
                <w:rStyle w:val="Strong"/>
              </w:rPr>
            </w:pPr>
            <w:r w:rsidRPr="00547AFC">
              <w:rPr>
                <w:rStyle w:val="Strong"/>
              </w:rPr>
              <w:t>($8.23)</w:t>
            </w:r>
          </w:p>
        </w:tc>
        <w:tc>
          <w:tcPr>
            <w:tcW w:w="1197" w:type="dxa"/>
            <w:shd w:val="clear" w:color="000000" w:fill="D8DADA"/>
            <w:noWrap/>
            <w:vAlign w:val="center"/>
          </w:tcPr>
          <w:p w14:paraId="6F8830F4" w14:textId="4779119F" w:rsidR="00ED17F7" w:rsidRPr="00547AFC" w:rsidRDefault="00ED17F7" w:rsidP="00547AFC">
            <w:pPr>
              <w:pStyle w:val="TableofAuthorities"/>
              <w:rPr>
                <w:rStyle w:val="Strong"/>
              </w:rPr>
            </w:pPr>
            <w:r w:rsidRPr="00547AFC">
              <w:rPr>
                <w:rStyle w:val="Strong"/>
              </w:rPr>
              <w:t>$6.15</w:t>
            </w:r>
          </w:p>
        </w:tc>
      </w:tr>
      <w:tr w:rsidR="006671F9" w:rsidRPr="005C23E7" w14:paraId="72FDB80B" w14:textId="77777777" w:rsidTr="007C5522">
        <w:trPr>
          <w:trHeight w:val="340"/>
        </w:trPr>
        <w:tc>
          <w:tcPr>
            <w:tcW w:w="3087" w:type="dxa"/>
            <w:shd w:val="clear" w:color="000000" w:fill="E8DEED"/>
            <w:noWrap/>
            <w:vAlign w:val="center"/>
            <w:hideMark/>
          </w:tcPr>
          <w:p w14:paraId="4259EDE8" w14:textId="77777777" w:rsidR="006671F9" w:rsidRPr="0075716E" w:rsidRDefault="006671F9" w:rsidP="00732307">
            <w:pPr>
              <w:pStyle w:val="TableofAuthorities"/>
              <w:rPr>
                <w:rStyle w:val="Strong"/>
                <w:lang w:eastAsia="en-AU"/>
              </w:rPr>
            </w:pPr>
            <w:r w:rsidRPr="0075716E">
              <w:rPr>
                <w:rStyle w:val="Strong"/>
                <w:lang w:eastAsia="en-AU"/>
              </w:rPr>
              <w:t>Not-for-profit</w:t>
            </w:r>
          </w:p>
        </w:tc>
        <w:tc>
          <w:tcPr>
            <w:tcW w:w="1196" w:type="dxa"/>
            <w:shd w:val="clear" w:color="000000" w:fill="E8DEED"/>
            <w:noWrap/>
            <w:vAlign w:val="center"/>
          </w:tcPr>
          <w:p w14:paraId="0F08B540" w14:textId="6968524F" w:rsidR="006671F9" w:rsidRPr="00F35128" w:rsidRDefault="006671F9" w:rsidP="005B7374">
            <w:pPr>
              <w:spacing w:before="0" w:after="0" w:line="240" w:lineRule="auto"/>
              <w:rPr>
                <w:rFonts w:asciiTheme="majorHAnsi" w:hAnsiTheme="majorHAnsi" w:cstheme="majorHAnsi"/>
                <w:sz w:val="20"/>
                <w:szCs w:val="20"/>
                <w:lang w:eastAsia="en-AU"/>
              </w:rPr>
            </w:pPr>
          </w:p>
        </w:tc>
        <w:tc>
          <w:tcPr>
            <w:tcW w:w="1197" w:type="dxa"/>
            <w:shd w:val="clear" w:color="000000" w:fill="E8DEED"/>
            <w:noWrap/>
            <w:vAlign w:val="center"/>
          </w:tcPr>
          <w:p w14:paraId="5C1E152A" w14:textId="2894A41A" w:rsidR="006671F9" w:rsidRPr="00F35128" w:rsidRDefault="006671F9" w:rsidP="005B7374">
            <w:pPr>
              <w:spacing w:before="0" w:after="0" w:line="240" w:lineRule="auto"/>
              <w:rPr>
                <w:rFonts w:asciiTheme="majorHAnsi" w:hAnsiTheme="majorHAnsi" w:cstheme="majorHAnsi"/>
                <w:sz w:val="20"/>
                <w:szCs w:val="20"/>
                <w:lang w:eastAsia="en-AU"/>
              </w:rPr>
            </w:pPr>
          </w:p>
        </w:tc>
        <w:tc>
          <w:tcPr>
            <w:tcW w:w="1196" w:type="dxa"/>
            <w:shd w:val="clear" w:color="000000" w:fill="E8DEED"/>
            <w:noWrap/>
            <w:vAlign w:val="center"/>
          </w:tcPr>
          <w:p w14:paraId="091EDFF3" w14:textId="5A2DC2BD" w:rsidR="006671F9" w:rsidRPr="00F35128" w:rsidRDefault="006671F9" w:rsidP="005B7374">
            <w:pPr>
              <w:spacing w:before="0" w:after="0" w:line="240" w:lineRule="auto"/>
              <w:rPr>
                <w:rFonts w:asciiTheme="majorHAnsi" w:hAnsiTheme="majorHAnsi" w:cstheme="majorHAnsi"/>
                <w:sz w:val="20"/>
                <w:szCs w:val="20"/>
                <w:lang w:eastAsia="en-AU"/>
              </w:rPr>
            </w:pPr>
          </w:p>
        </w:tc>
        <w:tc>
          <w:tcPr>
            <w:tcW w:w="1197" w:type="dxa"/>
            <w:shd w:val="clear" w:color="000000" w:fill="E8DEED"/>
            <w:noWrap/>
            <w:vAlign w:val="center"/>
          </w:tcPr>
          <w:p w14:paraId="00823224" w14:textId="2B50EA00" w:rsidR="006671F9" w:rsidRPr="00F35128" w:rsidRDefault="006671F9" w:rsidP="005B7374">
            <w:pPr>
              <w:spacing w:before="0" w:after="0" w:line="240" w:lineRule="auto"/>
              <w:rPr>
                <w:rFonts w:asciiTheme="majorHAnsi" w:hAnsiTheme="majorHAnsi" w:cstheme="majorHAnsi"/>
                <w:sz w:val="20"/>
                <w:szCs w:val="20"/>
                <w:lang w:eastAsia="en-AU"/>
              </w:rPr>
            </w:pPr>
          </w:p>
        </w:tc>
        <w:tc>
          <w:tcPr>
            <w:tcW w:w="1197" w:type="dxa"/>
            <w:shd w:val="clear" w:color="000000" w:fill="E8DEED"/>
            <w:noWrap/>
            <w:vAlign w:val="center"/>
          </w:tcPr>
          <w:p w14:paraId="1DCA3FC9" w14:textId="47192944" w:rsidR="006671F9" w:rsidRPr="00F35128" w:rsidRDefault="006671F9" w:rsidP="005B7374">
            <w:pPr>
              <w:spacing w:before="0" w:after="0" w:line="240" w:lineRule="auto"/>
              <w:rPr>
                <w:rFonts w:asciiTheme="majorHAnsi" w:hAnsiTheme="majorHAnsi" w:cstheme="majorHAnsi"/>
                <w:sz w:val="20"/>
                <w:szCs w:val="20"/>
                <w:lang w:eastAsia="en-AU"/>
              </w:rPr>
            </w:pPr>
          </w:p>
        </w:tc>
      </w:tr>
      <w:tr w:rsidR="00F35128" w:rsidRPr="005C23E7" w14:paraId="1A1432C8" w14:textId="77777777" w:rsidTr="007C5522">
        <w:trPr>
          <w:trHeight w:val="340"/>
        </w:trPr>
        <w:tc>
          <w:tcPr>
            <w:tcW w:w="3087" w:type="dxa"/>
            <w:noWrap/>
            <w:vAlign w:val="center"/>
            <w:hideMark/>
          </w:tcPr>
          <w:p w14:paraId="0A8A61EB" w14:textId="77777777" w:rsidR="00F35128" w:rsidRPr="00180727" w:rsidRDefault="00F35128" w:rsidP="0075716E">
            <w:pPr>
              <w:pStyle w:val="Tabletextindent"/>
              <w:rPr>
                <w:lang w:eastAsia="en-AU"/>
              </w:rPr>
            </w:pPr>
            <w:r w:rsidRPr="00180727">
              <w:rPr>
                <w:lang w:eastAsia="en-AU"/>
              </w:rPr>
              <w:t>Number of providers</w:t>
            </w:r>
          </w:p>
        </w:tc>
        <w:tc>
          <w:tcPr>
            <w:tcW w:w="1196" w:type="dxa"/>
            <w:noWrap/>
            <w:vAlign w:val="center"/>
          </w:tcPr>
          <w:p w14:paraId="79DB1D0E" w14:textId="1FD7E5D5" w:rsidR="00F35128" w:rsidRPr="00F35128" w:rsidRDefault="00F35128" w:rsidP="00CA0C00">
            <w:pPr>
              <w:pStyle w:val="TableofAuthorities"/>
              <w:rPr>
                <w:lang w:eastAsia="en-AU"/>
              </w:rPr>
            </w:pPr>
            <w:r w:rsidRPr="00F35128">
              <w:t>95</w:t>
            </w:r>
          </w:p>
        </w:tc>
        <w:tc>
          <w:tcPr>
            <w:tcW w:w="1197" w:type="dxa"/>
            <w:noWrap/>
            <w:vAlign w:val="center"/>
          </w:tcPr>
          <w:p w14:paraId="65F69420" w14:textId="3898EE34" w:rsidR="00F35128" w:rsidRPr="00F35128" w:rsidRDefault="00F35128" w:rsidP="00CA0C00">
            <w:pPr>
              <w:pStyle w:val="TableofAuthorities"/>
              <w:rPr>
                <w:lang w:eastAsia="en-AU"/>
              </w:rPr>
            </w:pPr>
            <w:r w:rsidRPr="00F35128">
              <w:t>101</w:t>
            </w:r>
          </w:p>
        </w:tc>
        <w:tc>
          <w:tcPr>
            <w:tcW w:w="1196" w:type="dxa"/>
            <w:noWrap/>
            <w:vAlign w:val="center"/>
          </w:tcPr>
          <w:p w14:paraId="3F9D7B26" w14:textId="5DF701DA" w:rsidR="00F35128" w:rsidRPr="00F35128" w:rsidRDefault="00F35128" w:rsidP="00CA0C00">
            <w:pPr>
              <w:pStyle w:val="TableofAuthorities"/>
              <w:rPr>
                <w:lang w:eastAsia="en-AU"/>
              </w:rPr>
            </w:pPr>
            <w:r w:rsidRPr="00F35128">
              <w:t>105</w:t>
            </w:r>
          </w:p>
        </w:tc>
        <w:tc>
          <w:tcPr>
            <w:tcW w:w="1197" w:type="dxa"/>
            <w:noWrap/>
            <w:vAlign w:val="center"/>
          </w:tcPr>
          <w:p w14:paraId="178A2D62" w14:textId="680EF48A" w:rsidR="00F35128" w:rsidRPr="00F35128" w:rsidRDefault="00F35128" w:rsidP="00CA0C00">
            <w:pPr>
              <w:pStyle w:val="TableofAuthorities"/>
              <w:rPr>
                <w:lang w:eastAsia="en-AU"/>
              </w:rPr>
            </w:pPr>
            <w:r w:rsidRPr="00F35128">
              <w:t>118</w:t>
            </w:r>
          </w:p>
        </w:tc>
        <w:tc>
          <w:tcPr>
            <w:tcW w:w="1197" w:type="dxa"/>
            <w:noWrap/>
            <w:vAlign w:val="center"/>
          </w:tcPr>
          <w:p w14:paraId="2AFBD481" w14:textId="20C84500" w:rsidR="00F35128" w:rsidRPr="00F35128" w:rsidRDefault="00F35128" w:rsidP="00CA0C00">
            <w:pPr>
              <w:pStyle w:val="TableofAuthorities"/>
              <w:rPr>
                <w:lang w:eastAsia="en-AU"/>
              </w:rPr>
            </w:pPr>
            <w:r w:rsidRPr="00F35128">
              <w:t>419</w:t>
            </w:r>
          </w:p>
        </w:tc>
      </w:tr>
      <w:tr w:rsidR="00F35128" w:rsidRPr="005C23E7" w14:paraId="3599DF4C" w14:textId="77777777" w:rsidTr="007C5522">
        <w:trPr>
          <w:trHeight w:val="340"/>
        </w:trPr>
        <w:tc>
          <w:tcPr>
            <w:tcW w:w="3087" w:type="dxa"/>
            <w:vAlign w:val="center"/>
            <w:hideMark/>
          </w:tcPr>
          <w:p w14:paraId="13ECD4F0" w14:textId="77777777" w:rsidR="00F35128" w:rsidRPr="00180727" w:rsidRDefault="00F35128" w:rsidP="0075716E">
            <w:pPr>
              <w:pStyle w:val="Tabletextindent"/>
              <w:rPr>
                <w:lang w:eastAsia="en-AU"/>
              </w:rPr>
            </w:pPr>
            <w:r w:rsidRPr="00180727">
              <w:rPr>
                <w:lang w:eastAsia="en-AU"/>
              </w:rPr>
              <w:t>Provision of internal care services</w:t>
            </w:r>
          </w:p>
        </w:tc>
        <w:tc>
          <w:tcPr>
            <w:tcW w:w="1196" w:type="dxa"/>
            <w:noWrap/>
            <w:vAlign w:val="center"/>
          </w:tcPr>
          <w:p w14:paraId="7FB1AA17" w14:textId="3E0BD5EF" w:rsidR="00F35128" w:rsidRPr="00F35128" w:rsidRDefault="00F35128" w:rsidP="00CA0C00">
            <w:pPr>
              <w:pStyle w:val="TableofAuthorities"/>
              <w:rPr>
                <w:lang w:eastAsia="en-AU"/>
              </w:rPr>
            </w:pPr>
            <w:r w:rsidRPr="00F35128">
              <w:t>$35.38</w:t>
            </w:r>
          </w:p>
        </w:tc>
        <w:tc>
          <w:tcPr>
            <w:tcW w:w="1197" w:type="dxa"/>
            <w:noWrap/>
            <w:vAlign w:val="center"/>
          </w:tcPr>
          <w:p w14:paraId="5DD72951" w14:textId="671B0FDB" w:rsidR="00F35128" w:rsidRPr="00F35128" w:rsidRDefault="00F35128" w:rsidP="00CA0C00">
            <w:pPr>
              <w:pStyle w:val="TableofAuthorities"/>
              <w:rPr>
                <w:lang w:eastAsia="en-AU"/>
              </w:rPr>
            </w:pPr>
            <w:r w:rsidRPr="00F35128">
              <w:t>$35.98</w:t>
            </w:r>
          </w:p>
        </w:tc>
        <w:tc>
          <w:tcPr>
            <w:tcW w:w="1196" w:type="dxa"/>
            <w:noWrap/>
            <w:vAlign w:val="center"/>
          </w:tcPr>
          <w:p w14:paraId="2258F719" w14:textId="143C4331" w:rsidR="00F35128" w:rsidRPr="00F35128" w:rsidRDefault="00F35128" w:rsidP="00CA0C00">
            <w:pPr>
              <w:pStyle w:val="TableofAuthorities"/>
              <w:rPr>
                <w:lang w:eastAsia="en-AU"/>
              </w:rPr>
            </w:pPr>
            <w:r w:rsidRPr="00F35128">
              <w:t>$34.64</w:t>
            </w:r>
          </w:p>
        </w:tc>
        <w:tc>
          <w:tcPr>
            <w:tcW w:w="1197" w:type="dxa"/>
            <w:noWrap/>
            <w:vAlign w:val="center"/>
          </w:tcPr>
          <w:p w14:paraId="4A0C386C" w14:textId="66EA613A" w:rsidR="00F35128" w:rsidRPr="00F35128" w:rsidRDefault="00F35128" w:rsidP="00CA0C00">
            <w:pPr>
              <w:pStyle w:val="TableofAuthorities"/>
              <w:rPr>
                <w:lang w:eastAsia="en-AU"/>
              </w:rPr>
            </w:pPr>
            <w:r w:rsidRPr="00F35128">
              <w:t>$35.39</w:t>
            </w:r>
          </w:p>
        </w:tc>
        <w:tc>
          <w:tcPr>
            <w:tcW w:w="1197" w:type="dxa"/>
            <w:noWrap/>
            <w:vAlign w:val="center"/>
          </w:tcPr>
          <w:p w14:paraId="51DD65DE" w14:textId="48A0D146" w:rsidR="00F35128" w:rsidRPr="00F35128" w:rsidRDefault="00F35128" w:rsidP="00CA0C00">
            <w:pPr>
              <w:pStyle w:val="TableofAuthorities"/>
              <w:rPr>
                <w:lang w:eastAsia="en-AU"/>
              </w:rPr>
            </w:pPr>
            <w:r w:rsidRPr="00F35128">
              <w:t>$35.26</w:t>
            </w:r>
          </w:p>
        </w:tc>
      </w:tr>
      <w:tr w:rsidR="00F35128" w:rsidRPr="005C23E7" w14:paraId="58014C6F" w14:textId="77777777" w:rsidTr="007C5522">
        <w:trPr>
          <w:trHeight w:val="340"/>
        </w:trPr>
        <w:tc>
          <w:tcPr>
            <w:tcW w:w="3087" w:type="dxa"/>
            <w:vAlign w:val="center"/>
            <w:hideMark/>
          </w:tcPr>
          <w:p w14:paraId="6B1844CB" w14:textId="77777777" w:rsidR="00F35128" w:rsidRPr="00180727" w:rsidRDefault="00F35128" w:rsidP="0075716E">
            <w:pPr>
              <w:pStyle w:val="Tabletextindent"/>
              <w:rPr>
                <w:lang w:eastAsia="en-AU"/>
              </w:rPr>
            </w:pPr>
            <w:r w:rsidRPr="00180727">
              <w:rPr>
                <w:lang w:eastAsia="en-AU"/>
              </w:rPr>
              <w:t>Provision of external care services</w:t>
            </w:r>
          </w:p>
        </w:tc>
        <w:tc>
          <w:tcPr>
            <w:tcW w:w="1196" w:type="dxa"/>
            <w:noWrap/>
            <w:vAlign w:val="center"/>
          </w:tcPr>
          <w:p w14:paraId="1D1405F3" w14:textId="5C895726" w:rsidR="00F35128" w:rsidRPr="00F35128" w:rsidRDefault="00F35128" w:rsidP="00CA0C00">
            <w:pPr>
              <w:pStyle w:val="TableofAuthorities"/>
              <w:rPr>
                <w:lang w:eastAsia="en-AU"/>
              </w:rPr>
            </w:pPr>
            <w:r w:rsidRPr="00F35128">
              <w:t>$20.11</w:t>
            </w:r>
          </w:p>
        </w:tc>
        <w:tc>
          <w:tcPr>
            <w:tcW w:w="1197" w:type="dxa"/>
            <w:noWrap/>
            <w:vAlign w:val="center"/>
          </w:tcPr>
          <w:p w14:paraId="24350BD4" w14:textId="1BE13C27" w:rsidR="00F35128" w:rsidRPr="00F35128" w:rsidRDefault="00F35128" w:rsidP="00CA0C00">
            <w:pPr>
              <w:pStyle w:val="TableofAuthorities"/>
              <w:rPr>
                <w:lang w:eastAsia="en-AU"/>
              </w:rPr>
            </w:pPr>
            <w:r w:rsidRPr="00F35128">
              <w:t>$22.30</w:t>
            </w:r>
          </w:p>
        </w:tc>
        <w:tc>
          <w:tcPr>
            <w:tcW w:w="1196" w:type="dxa"/>
            <w:noWrap/>
            <w:vAlign w:val="center"/>
          </w:tcPr>
          <w:p w14:paraId="2213819C" w14:textId="2ACD5480" w:rsidR="00F35128" w:rsidRPr="00F35128" w:rsidRDefault="00F35128" w:rsidP="00CA0C00">
            <w:pPr>
              <w:pStyle w:val="TableofAuthorities"/>
              <w:rPr>
                <w:lang w:eastAsia="en-AU"/>
              </w:rPr>
            </w:pPr>
            <w:r w:rsidRPr="00F35128">
              <w:t>$21.36</w:t>
            </w:r>
          </w:p>
        </w:tc>
        <w:tc>
          <w:tcPr>
            <w:tcW w:w="1197" w:type="dxa"/>
            <w:noWrap/>
            <w:vAlign w:val="center"/>
          </w:tcPr>
          <w:p w14:paraId="615FFCFC" w14:textId="222F6C0C" w:rsidR="00F35128" w:rsidRPr="00F35128" w:rsidRDefault="00F35128" w:rsidP="00CA0C00">
            <w:pPr>
              <w:pStyle w:val="TableofAuthorities"/>
              <w:rPr>
                <w:lang w:eastAsia="en-AU"/>
              </w:rPr>
            </w:pPr>
            <w:r w:rsidRPr="00F35128">
              <w:t>$18.54</w:t>
            </w:r>
          </w:p>
        </w:tc>
        <w:tc>
          <w:tcPr>
            <w:tcW w:w="1197" w:type="dxa"/>
            <w:noWrap/>
            <w:vAlign w:val="center"/>
          </w:tcPr>
          <w:p w14:paraId="3A793C0B" w14:textId="1050CF05" w:rsidR="00F35128" w:rsidRPr="00F35128" w:rsidRDefault="00F35128" w:rsidP="00CA0C00">
            <w:pPr>
              <w:pStyle w:val="TableofAuthorities"/>
              <w:rPr>
                <w:lang w:eastAsia="en-AU"/>
              </w:rPr>
            </w:pPr>
            <w:r w:rsidRPr="00F35128">
              <w:t>$20.52</w:t>
            </w:r>
          </w:p>
        </w:tc>
      </w:tr>
      <w:tr w:rsidR="00F35128" w:rsidRPr="005C23E7" w14:paraId="01EFD76D" w14:textId="77777777" w:rsidTr="007C5522">
        <w:trPr>
          <w:trHeight w:val="340"/>
        </w:trPr>
        <w:tc>
          <w:tcPr>
            <w:tcW w:w="3087" w:type="dxa"/>
            <w:noWrap/>
            <w:vAlign w:val="center"/>
            <w:hideMark/>
          </w:tcPr>
          <w:p w14:paraId="44DE2161" w14:textId="77777777" w:rsidR="00F35128" w:rsidRPr="00180727" w:rsidRDefault="00F35128" w:rsidP="0075716E">
            <w:pPr>
              <w:pStyle w:val="Tabletextindent"/>
              <w:rPr>
                <w:lang w:eastAsia="en-AU"/>
              </w:rPr>
            </w:pPr>
            <w:r w:rsidRPr="00180727">
              <w:rPr>
                <w:lang w:eastAsia="en-AU"/>
              </w:rPr>
              <w:t>Client / case management fees charged</w:t>
            </w:r>
          </w:p>
        </w:tc>
        <w:tc>
          <w:tcPr>
            <w:tcW w:w="1196" w:type="dxa"/>
            <w:noWrap/>
            <w:vAlign w:val="center"/>
          </w:tcPr>
          <w:p w14:paraId="18B36506" w14:textId="0722B14F" w:rsidR="00F35128" w:rsidRPr="00F35128" w:rsidRDefault="00F35128" w:rsidP="00CA0C00">
            <w:pPr>
              <w:pStyle w:val="TableofAuthorities"/>
              <w:rPr>
                <w:lang w:eastAsia="en-AU"/>
              </w:rPr>
            </w:pPr>
            <w:r w:rsidRPr="00F35128">
              <w:t>$16.57</w:t>
            </w:r>
          </w:p>
        </w:tc>
        <w:tc>
          <w:tcPr>
            <w:tcW w:w="1197" w:type="dxa"/>
            <w:noWrap/>
            <w:vAlign w:val="center"/>
          </w:tcPr>
          <w:p w14:paraId="35376867" w14:textId="58F8E9E8" w:rsidR="00F35128" w:rsidRPr="00F35128" w:rsidRDefault="00F35128" w:rsidP="00CA0C00">
            <w:pPr>
              <w:pStyle w:val="TableofAuthorities"/>
              <w:rPr>
                <w:lang w:eastAsia="en-AU"/>
              </w:rPr>
            </w:pPr>
            <w:r w:rsidRPr="00F35128">
              <w:t>$15.54</w:t>
            </w:r>
          </w:p>
        </w:tc>
        <w:tc>
          <w:tcPr>
            <w:tcW w:w="1196" w:type="dxa"/>
            <w:noWrap/>
            <w:vAlign w:val="center"/>
          </w:tcPr>
          <w:p w14:paraId="29AD0D5D" w14:textId="60324AB0" w:rsidR="00F35128" w:rsidRPr="00F35128" w:rsidRDefault="00F35128" w:rsidP="00CA0C00">
            <w:pPr>
              <w:pStyle w:val="TableofAuthorities"/>
              <w:rPr>
                <w:lang w:eastAsia="en-AU"/>
              </w:rPr>
            </w:pPr>
            <w:r w:rsidRPr="00F35128">
              <w:t>$15.34</w:t>
            </w:r>
          </w:p>
        </w:tc>
        <w:tc>
          <w:tcPr>
            <w:tcW w:w="1197" w:type="dxa"/>
            <w:noWrap/>
            <w:vAlign w:val="center"/>
          </w:tcPr>
          <w:p w14:paraId="6EE6695F" w14:textId="046820E0" w:rsidR="00F35128" w:rsidRPr="00F35128" w:rsidRDefault="00F35128" w:rsidP="00CA0C00">
            <w:pPr>
              <w:pStyle w:val="TableofAuthorities"/>
              <w:rPr>
                <w:lang w:eastAsia="en-AU"/>
              </w:rPr>
            </w:pPr>
            <w:r w:rsidRPr="00F35128">
              <w:t>$14.91</w:t>
            </w:r>
          </w:p>
        </w:tc>
        <w:tc>
          <w:tcPr>
            <w:tcW w:w="1197" w:type="dxa"/>
            <w:noWrap/>
            <w:vAlign w:val="center"/>
          </w:tcPr>
          <w:p w14:paraId="18655162" w14:textId="29C1EA2C" w:rsidR="00F35128" w:rsidRPr="00F35128" w:rsidRDefault="00F35128" w:rsidP="00CA0C00">
            <w:pPr>
              <w:pStyle w:val="TableofAuthorities"/>
              <w:rPr>
                <w:lang w:eastAsia="en-AU"/>
              </w:rPr>
            </w:pPr>
            <w:r w:rsidRPr="00F35128">
              <w:t>$15.61</w:t>
            </w:r>
          </w:p>
        </w:tc>
      </w:tr>
      <w:tr w:rsidR="00F35128" w:rsidRPr="005C23E7" w14:paraId="70B4E3CA" w14:textId="77777777" w:rsidTr="007C5522">
        <w:trPr>
          <w:trHeight w:val="340"/>
        </w:trPr>
        <w:tc>
          <w:tcPr>
            <w:tcW w:w="3087" w:type="dxa"/>
            <w:noWrap/>
            <w:vAlign w:val="center"/>
            <w:hideMark/>
          </w:tcPr>
          <w:p w14:paraId="69281443" w14:textId="77777777" w:rsidR="00F35128" w:rsidRPr="00180727" w:rsidRDefault="00F35128" w:rsidP="0075716E">
            <w:pPr>
              <w:pStyle w:val="Tabletextindent"/>
              <w:rPr>
                <w:lang w:eastAsia="en-AU"/>
              </w:rPr>
            </w:pPr>
            <w:r w:rsidRPr="00180727">
              <w:rPr>
                <w:lang w:eastAsia="en-AU"/>
              </w:rPr>
              <w:t>Admin and management of packages</w:t>
            </w:r>
          </w:p>
        </w:tc>
        <w:tc>
          <w:tcPr>
            <w:tcW w:w="1196" w:type="dxa"/>
            <w:noWrap/>
            <w:vAlign w:val="center"/>
          </w:tcPr>
          <w:p w14:paraId="419E39DD" w14:textId="0F4167B0" w:rsidR="00F35128" w:rsidRPr="00F35128" w:rsidRDefault="00F35128" w:rsidP="00CA0C00">
            <w:pPr>
              <w:pStyle w:val="TableofAuthorities"/>
              <w:rPr>
                <w:lang w:eastAsia="en-AU"/>
              </w:rPr>
            </w:pPr>
            <w:r w:rsidRPr="00F35128">
              <w:t>$12.07</w:t>
            </w:r>
          </w:p>
        </w:tc>
        <w:tc>
          <w:tcPr>
            <w:tcW w:w="1197" w:type="dxa"/>
            <w:noWrap/>
            <w:vAlign w:val="center"/>
          </w:tcPr>
          <w:p w14:paraId="6E1EB6DD" w14:textId="5B338C46" w:rsidR="00F35128" w:rsidRPr="00F35128" w:rsidRDefault="00F35128" w:rsidP="00CA0C00">
            <w:pPr>
              <w:pStyle w:val="TableofAuthorities"/>
              <w:rPr>
                <w:lang w:eastAsia="en-AU"/>
              </w:rPr>
            </w:pPr>
            <w:r w:rsidRPr="00F35128">
              <w:t>$10.59</w:t>
            </w:r>
          </w:p>
        </w:tc>
        <w:tc>
          <w:tcPr>
            <w:tcW w:w="1196" w:type="dxa"/>
            <w:noWrap/>
            <w:vAlign w:val="center"/>
          </w:tcPr>
          <w:p w14:paraId="2B5A257C" w14:textId="63994241" w:rsidR="00F35128" w:rsidRPr="00F35128" w:rsidRDefault="00F35128" w:rsidP="00CA0C00">
            <w:pPr>
              <w:pStyle w:val="TableofAuthorities"/>
              <w:rPr>
                <w:lang w:eastAsia="en-AU"/>
              </w:rPr>
            </w:pPr>
            <w:r w:rsidRPr="00F35128">
              <w:t>$10.92</w:t>
            </w:r>
          </w:p>
        </w:tc>
        <w:tc>
          <w:tcPr>
            <w:tcW w:w="1197" w:type="dxa"/>
            <w:noWrap/>
            <w:vAlign w:val="center"/>
          </w:tcPr>
          <w:p w14:paraId="3C5CE0C9" w14:textId="098F95E0" w:rsidR="00F35128" w:rsidRPr="00F35128" w:rsidRDefault="00F35128" w:rsidP="00CA0C00">
            <w:pPr>
              <w:pStyle w:val="TableofAuthorities"/>
              <w:rPr>
                <w:lang w:eastAsia="en-AU"/>
              </w:rPr>
            </w:pPr>
            <w:r w:rsidRPr="00F35128">
              <w:t>$10.87</w:t>
            </w:r>
          </w:p>
        </w:tc>
        <w:tc>
          <w:tcPr>
            <w:tcW w:w="1197" w:type="dxa"/>
            <w:noWrap/>
            <w:vAlign w:val="center"/>
          </w:tcPr>
          <w:p w14:paraId="52285796" w14:textId="6475792E" w:rsidR="00F35128" w:rsidRPr="00F35128" w:rsidRDefault="00F35128" w:rsidP="00CA0C00">
            <w:pPr>
              <w:pStyle w:val="TableofAuthorities"/>
              <w:rPr>
                <w:lang w:eastAsia="en-AU"/>
              </w:rPr>
            </w:pPr>
            <w:r w:rsidRPr="00F35128">
              <w:t>$11.16</w:t>
            </w:r>
          </w:p>
        </w:tc>
      </w:tr>
      <w:tr w:rsidR="00F35128" w:rsidRPr="005C23E7" w14:paraId="1B2D3073" w14:textId="77777777" w:rsidTr="007C5522">
        <w:trPr>
          <w:trHeight w:val="340"/>
        </w:trPr>
        <w:tc>
          <w:tcPr>
            <w:tcW w:w="3087" w:type="dxa"/>
            <w:noWrap/>
            <w:vAlign w:val="center"/>
            <w:hideMark/>
          </w:tcPr>
          <w:p w14:paraId="76AE6706" w14:textId="77777777" w:rsidR="00F35128" w:rsidRPr="00180727" w:rsidRDefault="00F35128" w:rsidP="0075716E">
            <w:pPr>
              <w:pStyle w:val="Tabletextindent"/>
              <w:rPr>
                <w:lang w:eastAsia="en-AU"/>
              </w:rPr>
            </w:pPr>
            <w:r w:rsidRPr="00180727">
              <w:rPr>
                <w:lang w:eastAsia="en-AU"/>
              </w:rPr>
              <w:t>Other income</w:t>
            </w:r>
          </w:p>
        </w:tc>
        <w:tc>
          <w:tcPr>
            <w:tcW w:w="1196" w:type="dxa"/>
            <w:noWrap/>
            <w:vAlign w:val="center"/>
          </w:tcPr>
          <w:p w14:paraId="1BB3549B" w14:textId="09B6CC81" w:rsidR="00F35128" w:rsidRPr="00F35128" w:rsidRDefault="00F35128" w:rsidP="00CA0C00">
            <w:pPr>
              <w:pStyle w:val="TableofAuthorities"/>
              <w:rPr>
                <w:lang w:eastAsia="en-AU"/>
              </w:rPr>
            </w:pPr>
            <w:r w:rsidRPr="00F35128">
              <w:t>$2.12</w:t>
            </w:r>
          </w:p>
        </w:tc>
        <w:tc>
          <w:tcPr>
            <w:tcW w:w="1197" w:type="dxa"/>
            <w:noWrap/>
            <w:vAlign w:val="center"/>
          </w:tcPr>
          <w:p w14:paraId="49C188DD" w14:textId="44D02ED4" w:rsidR="00F35128" w:rsidRPr="00F35128" w:rsidRDefault="00F35128" w:rsidP="00CA0C00">
            <w:pPr>
              <w:pStyle w:val="TableofAuthorities"/>
              <w:rPr>
                <w:lang w:eastAsia="en-AU"/>
              </w:rPr>
            </w:pPr>
            <w:r w:rsidRPr="00F35128">
              <w:t>$1.02</w:t>
            </w:r>
          </w:p>
        </w:tc>
        <w:tc>
          <w:tcPr>
            <w:tcW w:w="1196" w:type="dxa"/>
            <w:noWrap/>
            <w:vAlign w:val="center"/>
          </w:tcPr>
          <w:p w14:paraId="20AC55DC" w14:textId="01A15D2D" w:rsidR="00F35128" w:rsidRPr="00F35128" w:rsidRDefault="00F35128" w:rsidP="00CA0C00">
            <w:pPr>
              <w:pStyle w:val="TableofAuthorities"/>
              <w:rPr>
                <w:lang w:eastAsia="en-AU"/>
              </w:rPr>
            </w:pPr>
            <w:r w:rsidRPr="00F35128">
              <w:t>$1.77</w:t>
            </w:r>
          </w:p>
        </w:tc>
        <w:tc>
          <w:tcPr>
            <w:tcW w:w="1197" w:type="dxa"/>
            <w:noWrap/>
            <w:vAlign w:val="center"/>
          </w:tcPr>
          <w:p w14:paraId="0E66AF05" w14:textId="268038E1" w:rsidR="00F35128" w:rsidRPr="00F35128" w:rsidRDefault="00F35128" w:rsidP="00CA0C00">
            <w:pPr>
              <w:pStyle w:val="TableofAuthorities"/>
              <w:rPr>
                <w:lang w:eastAsia="en-AU"/>
              </w:rPr>
            </w:pPr>
            <w:r w:rsidRPr="00F35128">
              <w:t>$1.16</w:t>
            </w:r>
          </w:p>
        </w:tc>
        <w:tc>
          <w:tcPr>
            <w:tcW w:w="1197" w:type="dxa"/>
            <w:noWrap/>
            <w:vAlign w:val="center"/>
          </w:tcPr>
          <w:p w14:paraId="1454FAFB" w14:textId="2012C5B1" w:rsidR="00F35128" w:rsidRPr="00F35128" w:rsidRDefault="00F35128" w:rsidP="00CA0C00">
            <w:pPr>
              <w:pStyle w:val="TableofAuthorities"/>
              <w:rPr>
                <w:lang w:eastAsia="en-AU"/>
              </w:rPr>
            </w:pPr>
            <w:r w:rsidRPr="00F35128">
              <w:t>$1.59</w:t>
            </w:r>
          </w:p>
        </w:tc>
      </w:tr>
      <w:tr w:rsidR="00F35128" w:rsidRPr="005C23E7" w14:paraId="4960E003" w14:textId="77777777" w:rsidTr="007C5522">
        <w:trPr>
          <w:trHeight w:val="340"/>
        </w:trPr>
        <w:tc>
          <w:tcPr>
            <w:tcW w:w="3087" w:type="dxa"/>
            <w:noWrap/>
            <w:vAlign w:val="center"/>
            <w:hideMark/>
          </w:tcPr>
          <w:p w14:paraId="2FA86746" w14:textId="77777777" w:rsidR="00F35128" w:rsidRPr="00934574" w:rsidRDefault="00F35128" w:rsidP="0075716E">
            <w:pPr>
              <w:pStyle w:val="Tabletextindent"/>
              <w:rPr>
                <w:lang w:eastAsia="en-AU"/>
              </w:rPr>
            </w:pPr>
            <w:r w:rsidRPr="00934574">
              <w:rPr>
                <w:lang w:eastAsia="en-AU"/>
              </w:rPr>
              <w:t>Total expenses</w:t>
            </w:r>
          </w:p>
        </w:tc>
        <w:tc>
          <w:tcPr>
            <w:tcW w:w="1196" w:type="dxa"/>
            <w:noWrap/>
            <w:vAlign w:val="center"/>
          </w:tcPr>
          <w:p w14:paraId="6A8EA472" w14:textId="0B36CDE4" w:rsidR="00F35128" w:rsidRPr="00934574" w:rsidRDefault="00F35128" w:rsidP="00CA0C00">
            <w:pPr>
              <w:pStyle w:val="TableofAuthorities"/>
              <w:rPr>
                <w:lang w:eastAsia="en-AU"/>
              </w:rPr>
            </w:pPr>
            <w:r w:rsidRPr="00934574">
              <w:t>$71.27</w:t>
            </w:r>
          </w:p>
        </w:tc>
        <w:tc>
          <w:tcPr>
            <w:tcW w:w="1197" w:type="dxa"/>
            <w:noWrap/>
            <w:vAlign w:val="center"/>
          </w:tcPr>
          <w:p w14:paraId="7D479635" w14:textId="50855099" w:rsidR="00F35128" w:rsidRPr="00934574" w:rsidRDefault="00F35128" w:rsidP="00CA0C00">
            <w:pPr>
              <w:pStyle w:val="TableofAuthorities"/>
              <w:rPr>
                <w:lang w:eastAsia="en-AU"/>
              </w:rPr>
            </w:pPr>
            <w:r w:rsidRPr="00934574">
              <w:t>$78.28</w:t>
            </w:r>
          </w:p>
        </w:tc>
        <w:tc>
          <w:tcPr>
            <w:tcW w:w="1196" w:type="dxa"/>
            <w:noWrap/>
            <w:vAlign w:val="center"/>
          </w:tcPr>
          <w:p w14:paraId="3E5A6591" w14:textId="2571D896" w:rsidR="00F35128" w:rsidRPr="00934574" w:rsidRDefault="00F35128" w:rsidP="00CA0C00">
            <w:pPr>
              <w:pStyle w:val="TableofAuthorities"/>
              <w:rPr>
                <w:lang w:eastAsia="en-AU"/>
              </w:rPr>
            </w:pPr>
            <w:r w:rsidRPr="00934574">
              <w:t>$82.11</w:t>
            </w:r>
          </w:p>
        </w:tc>
        <w:tc>
          <w:tcPr>
            <w:tcW w:w="1197" w:type="dxa"/>
            <w:noWrap/>
            <w:vAlign w:val="center"/>
          </w:tcPr>
          <w:p w14:paraId="2CF73E53" w14:textId="1B8EA9F1" w:rsidR="00F35128" w:rsidRPr="00934574" w:rsidRDefault="00F35128" w:rsidP="00CA0C00">
            <w:pPr>
              <w:pStyle w:val="TableofAuthorities"/>
              <w:rPr>
                <w:lang w:eastAsia="en-AU"/>
              </w:rPr>
            </w:pPr>
            <w:r w:rsidRPr="00934574">
              <w:t>$85.46</w:t>
            </w:r>
          </w:p>
        </w:tc>
        <w:tc>
          <w:tcPr>
            <w:tcW w:w="1197" w:type="dxa"/>
            <w:noWrap/>
            <w:vAlign w:val="center"/>
          </w:tcPr>
          <w:p w14:paraId="241EB70B" w14:textId="4B1A45E9" w:rsidR="00F35128" w:rsidRPr="00934574" w:rsidRDefault="00F35128" w:rsidP="00CA0C00">
            <w:pPr>
              <w:pStyle w:val="TableofAuthorities"/>
              <w:rPr>
                <w:lang w:eastAsia="en-AU"/>
              </w:rPr>
            </w:pPr>
            <w:r w:rsidRPr="00934574">
              <w:t>$79.26</w:t>
            </w:r>
          </w:p>
        </w:tc>
      </w:tr>
      <w:tr w:rsidR="00F35128" w:rsidRPr="005C23E7" w14:paraId="0560F87E" w14:textId="77777777" w:rsidTr="007C5522">
        <w:trPr>
          <w:trHeight w:val="340"/>
        </w:trPr>
        <w:tc>
          <w:tcPr>
            <w:tcW w:w="3087" w:type="dxa"/>
            <w:shd w:val="clear" w:color="000000" w:fill="D8DADA"/>
            <w:noWrap/>
            <w:vAlign w:val="center"/>
            <w:hideMark/>
          </w:tcPr>
          <w:p w14:paraId="247EA3B7" w14:textId="3C8DE850" w:rsidR="00F35128" w:rsidRPr="0075716E" w:rsidRDefault="00F35128" w:rsidP="00732307">
            <w:pPr>
              <w:pStyle w:val="TableofAuthorities"/>
              <w:rPr>
                <w:rStyle w:val="Strong"/>
                <w:lang w:eastAsia="en-AU"/>
              </w:rPr>
            </w:pPr>
            <w:r w:rsidRPr="0075716E">
              <w:rPr>
                <w:rStyle w:val="Strong"/>
                <w:lang w:eastAsia="en-AU"/>
              </w:rPr>
              <w:t>NPBT</w:t>
            </w:r>
          </w:p>
        </w:tc>
        <w:tc>
          <w:tcPr>
            <w:tcW w:w="1196" w:type="dxa"/>
            <w:shd w:val="clear" w:color="000000" w:fill="D8DADA"/>
            <w:noWrap/>
            <w:vAlign w:val="center"/>
          </w:tcPr>
          <w:p w14:paraId="295B680B" w14:textId="49F8E0CC" w:rsidR="00F35128" w:rsidRPr="00547AFC" w:rsidRDefault="00F35128" w:rsidP="00547AFC">
            <w:pPr>
              <w:pStyle w:val="TableofAuthorities"/>
              <w:rPr>
                <w:rStyle w:val="Strong"/>
              </w:rPr>
            </w:pPr>
            <w:r w:rsidRPr="00547AFC">
              <w:rPr>
                <w:rStyle w:val="Strong"/>
              </w:rPr>
              <w:t>$14.98</w:t>
            </w:r>
          </w:p>
        </w:tc>
        <w:tc>
          <w:tcPr>
            <w:tcW w:w="1197" w:type="dxa"/>
            <w:shd w:val="clear" w:color="000000" w:fill="D8DADA"/>
            <w:noWrap/>
            <w:vAlign w:val="center"/>
          </w:tcPr>
          <w:p w14:paraId="32B32931" w14:textId="6BD4D430" w:rsidR="00F35128" w:rsidRPr="00547AFC" w:rsidRDefault="00F35128" w:rsidP="00547AFC">
            <w:pPr>
              <w:pStyle w:val="TableofAuthorities"/>
              <w:rPr>
                <w:rStyle w:val="Strong"/>
              </w:rPr>
            </w:pPr>
            <w:r w:rsidRPr="00547AFC">
              <w:rPr>
                <w:rStyle w:val="Strong"/>
              </w:rPr>
              <w:t>$7.16</w:t>
            </w:r>
          </w:p>
        </w:tc>
        <w:tc>
          <w:tcPr>
            <w:tcW w:w="1196" w:type="dxa"/>
            <w:shd w:val="clear" w:color="000000" w:fill="D8DADA"/>
            <w:noWrap/>
            <w:vAlign w:val="center"/>
          </w:tcPr>
          <w:p w14:paraId="1E400350" w14:textId="5EDD2CB9" w:rsidR="00F35128" w:rsidRPr="00547AFC" w:rsidRDefault="00F35128" w:rsidP="00547AFC">
            <w:pPr>
              <w:pStyle w:val="TableofAuthorities"/>
              <w:rPr>
                <w:rStyle w:val="Strong"/>
              </w:rPr>
            </w:pPr>
            <w:r w:rsidRPr="00547AFC">
              <w:rPr>
                <w:rStyle w:val="Strong"/>
              </w:rPr>
              <w:t>$1.92</w:t>
            </w:r>
          </w:p>
        </w:tc>
        <w:tc>
          <w:tcPr>
            <w:tcW w:w="1197" w:type="dxa"/>
            <w:shd w:val="clear" w:color="000000" w:fill="D8DADA"/>
            <w:noWrap/>
            <w:vAlign w:val="center"/>
          </w:tcPr>
          <w:p w14:paraId="18CBC49E" w14:textId="660995A3" w:rsidR="00F35128" w:rsidRPr="00547AFC" w:rsidRDefault="00F35128" w:rsidP="00547AFC">
            <w:pPr>
              <w:pStyle w:val="TableofAuthorities"/>
              <w:rPr>
                <w:rStyle w:val="Strong"/>
              </w:rPr>
            </w:pPr>
            <w:r w:rsidRPr="00547AFC">
              <w:rPr>
                <w:rStyle w:val="Strong"/>
              </w:rPr>
              <w:t>($4.58)</w:t>
            </w:r>
          </w:p>
        </w:tc>
        <w:tc>
          <w:tcPr>
            <w:tcW w:w="1197" w:type="dxa"/>
            <w:shd w:val="clear" w:color="000000" w:fill="D8DADA"/>
            <w:noWrap/>
            <w:vAlign w:val="center"/>
          </w:tcPr>
          <w:p w14:paraId="5C42AFD9" w14:textId="18BE85A7" w:rsidR="00F35128" w:rsidRPr="00547AFC" w:rsidRDefault="00F35128" w:rsidP="00547AFC">
            <w:pPr>
              <w:pStyle w:val="TableofAuthorities"/>
              <w:rPr>
                <w:rStyle w:val="Strong"/>
              </w:rPr>
            </w:pPr>
            <w:r w:rsidRPr="00547AFC">
              <w:rPr>
                <w:rStyle w:val="Strong"/>
              </w:rPr>
              <w:t>$4.89</w:t>
            </w:r>
          </w:p>
        </w:tc>
      </w:tr>
      <w:tr w:rsidR="00F35128" w:rsidRPr="005C23E7" w14:paraId="4956DCB8" w14:textId="77777777" w:rsidTr="007C5522">
        <w:trPr>
          <w:trHeight w:val="340"/>
        </w:trPr>
        <w:tc>
          <w:tcPr>
            <w:tcW w:w="3087" w:type="dxa"/>
            <w:shd w:val="clear" w:color="000000" w:fill="E8DEED"/>
            <w:noWrap/>
            <w:vAlign w:val="center"/>
            <w:hideMark/>
          </w:tcPr>
          <w:p w14:paraId="7429B962" w14:textId="77777777" w:rsidR="00F35128" w:rsidRPr="0075716E" w:rsidRDefault="00F35128" w:rsidP="00732307">
            <w:pPr>
              <w:pStyle w:val="TableofAuthorities"/>
              <w:rPr>
                <w:rStyle w:val="Strong"/>
                <w:lang w:eastAsia="en-AU"/>
              </w:rPr>
            </w:pPr>
            <w:r w:rsidRPr="0075716E">
              <w:rPr>
                <w:rStyle w:val="Strong"/>
                <w:lang w:eastAsia="en-AU"/>
              </w:rPr>
              <w:t>LST gov.</w:t>
            </w:r>
          </w:p>
        </w:tc>
        <w:tc>
          <w:tcPr>
            <w:tcW w:w="1196" w:type="dxa"/>
            <w:shd w:val="clear" w:color="000000" w:fill="E8DEED"/>
            <w:noWrap/>
            <w:vAlign w:val="center"/>
          </w:tcPr>
          <w:p w14:paraId="7FB9ECF8" w14:textId="098BD918" w:rsidR="00F35128" w:rsidRPr="0075716E" w:rsidRDefault="00F35128" w:rsidP="0075716E">
            <w:pPr>
              <w:pStyle w:val="TableofAuthorities"/>
              <w:rPr>
                <w:lang w:eastAsia="en-AU"/>
              </w:rPr>
            </w:pPr>
          </w:p>
        </w:tc>
        <w:tc>
          <w:tcPr>
            <w:tcW w:w="1197" w:type="dxa"/>
            <w:shd w:val="clear" w:color="000000" w:fill="E8DEED"/>
            <w:noWrap/>
            <w:vAlign w:val="center"/>
          </w:tcPr>
          <w:p w14:paraId="1AC4D66A" w14:textId="128B6AC6" w:rsidR="00F35128" w:rsidRPr="0075716E" w:rsidRDefault="00F35128" w:rsidP="0075716E">
            <w:pPr>
              <w:pStyle w:val="TableofAuthorities"/>
              <w:rPr>
                <w:lang w:eastAsia="en-AU"/>
              </w:rPr>
            </w:pPr>
          </w:p>
        </w:tc>
        <w:tc>
          <w:tcPr>
            <w:tcW w:w="1196" w:type="dxa"/>
            <w:shd w:val="clear" w:color="000000" w:fill="E8DEED"/>
            <w:noWrap/>
            <w:vAlign w:val="center"/>
          </w:tcPr>
          <w:p w14:paraId="0C625EC7" w14:textId="641847E8" w:rsidR="00F35128" w:rsidRPr="0075716E" w:rsidRDefault="00F35128" w:rsidP="0075716E">
            <w:pPr>
              <w:pStyle w:val="TableofAuthorities"/>
              <w:rPr>
                <w:lang w:eastAsia="en-AU"/>
              </w:rPr>
            </w:pPr>
          </w:p>
        </w:tc>
        <w:tc>
          <w:tcPr>
            <w:tcW w:w="1197" w:type="dxa"/>
            <w:shd w:val="clear" w:color="000000" w:fill="E8DEED"/>
            <w:noWrap/>
            <w:vAlign w:val="center"/>
          </w:tcPr>
          <w:p w14:paraId="34DAA999" w14:textId="045C4D90" w:rsidR="00F35128" w:rsidRPr="0075716E" w:rsidRDefault="00F35128" w:rsidP="0075716E">
            <w:pPr>
              <w:pStyle w:val="TableofAuthorities"/>
              <w:rPr>
                <w:lang w:eastAsia="en-AU"/>
              </w:rPr>
            </w:pPr>
          </w:p>
        </w:tc>
        <w:tc>
          <w:tcPr>
            <w:tcW w:w="1197" w:type="dxa"/>
            <w:shd w:val="clear" w:color="000000" w:fill="E8DEED"/>
            <w:noWrap/>
            <w:vAlign w:val="center"/>
          </w:tcPr>
          <w:p w14:paraId="43A919FD" w14:textId="42139588" w:rsidR="00F35128" w:rsidRPr="0075716E" w:rsidRDefault="00F35128" w:rsidP="0075716E">
            <w:pPr>
              <w:pStyle w:val="TableofAuthorities"/>
              <w:rPr>
                <w:lang w:eastAsia="en-AU"/>
              </w:rPr>
            </w:pPr>
          </w:p>
        </w:tc>
      </w:tr>
      <w:tr w:rsidR="00F35128" w:rsidRPr="005C23E7" w14:paraId="55320214" w14:textId="77777777" w:rsidTr="007C5522">
        <w:trPr>
          <w:trHeight w:val="340"/>
        </w:trPr>
        <w:tc>
          <w:tcPr>
            <w:tcW w:w="3087" w:type="dxa"/>
            <w:noWrap/>
            <w:vAlign w:val="center"/>
            <w:hideMark/>
          </w:tcPr>
          <w:p w14:paraId="245E6892" w14:textId="77777777" w:rsidR="00F35128" w:rsidRPr="00180727" w:rsidRDefault="00F35128" w:rsidP="0075716E">
            <w:pPr>
              <w:pStyle w:val="Tabletextindent"/>
              <w:rPr>
                <w:lang w:eastAsia="en-AU"/>
              </w:rPr>
            </w:pPr>
            <w:r w:rsidRPr="00180727">
              <w:rPr>
                <w:lang w:eastAsia="en-AU"/>
              </w:rPr>
              <w:t>Number of providers</w:t>
            </w:r>
          </w:p>
        </w:tc>
        <w:tc>
          <w:tcPr>
            <w:tcW w:w="1196" w:type="dxa"/>
            <w:noWrap/>
            <w:vAlign w:val="center"/>
          </w:tcPr>
          <w:p w14:paraId="54DE67D4" w14:textId="601A1FAC" w:rsidR="00F35128" w:rsidRPr="00F35128" w:rsidRDefault="00F35128" w:rsidP="00132001">
            <w:pPr>
              <w:pStyle w:val="TableofAuthorities"/>
              <w:rPr>
                <w:lang w:eastAsia="en-AU"/>
              </w:rPr>
            </w:pPr>
            <w:r w:rsidRPr="00F35128">
              <w:t>12</w:t>
            </w:r>
          </w:p>
        </w:tc>
        <w:tc>
          <w:tcPr>
            <w:tcW w:w="1197" w:type="dxa"/>
            <w:noWrap/>
            <w:vAlign w:val="center"/>
          </w:tcPr>
          <w:p w14:paraId="73421218" w14:textId="653DF8AD" w:rsidR="00F35128" w:rsidRPr="00F35128" w:rsidRDefault="00F35128" w:rsidP="00132001">
            <w:pPr>
              <w:pStyle w:val="TableofAuthorities"/>
              <w:rPr>
                <w:lang w:eastAsia="en-AU"/>
              </w:rPr>
            </w:pPr>
            <w:r w:rsidRPr="00F35128">
              <w:t>15</w:t>
            </w:r>
          </w:p>
        </w:tc>
        <w:tc>
          <w:tcPr>
            <w:tcW w:w="1196" w:type="dxa"/>
            <w:noWrap/>
            <w:vAlign w:val="center"/>
          </w:tcPr>
          <w:p w14:paraId="48BD1A01" w14:textId="1579F3F8" w:rsidR="00F35128" w:rsidRPr="00F35128" w:rsidRDefault="00F35128" w:rsidP="00132001">
            <w:pPr>
              <w:pStyle w:val="TableofAuthorities"/>
              <w:rPr>
                <w:lang w:eastAsia="en-AU"/>
              </w:rPr>
            </w:pPr>
            <w:r w:rsidRPr="00F35128">
              <w:t>21</w:t>
            </w:r>
          </w:p>
        </w:tc>
        <w:tc>
          <w:tcPr>
            <w:tcW w:w="1197" w:type="dxa"/>
            <w:noWrap/>
            <w:vAlign w:val="center"/>
          </w:tcPr>
          <w:p w14:paraId="199B78CC" w14:textId="029132E3" w:rsidR="00F35128" w:rsidRPr="00F35128" w:rsidRDefault="00F35128" w:rsidP="00132001">
            <w:pPr>
              <w:pStyle w:val="TableofAuthorities"/>
              <w:rPr>
                <w:lang w:eastAsia="en-AU"/>
              </w:rPr>
            </w:pPr>
            <w:r w:rsidRPr="00F35128">
              <w:t>38</w:t>
            </w:r>
          </w:p>
        </w:tc>
        <w:tc>
          <w:tcPr>
            <w:tcW w:w="1197" w:type="dxa"/>
            <w:noWrap/>
            <w:vAlign w:val="center"/>
          </w:tcPr>
          <w:p w14:paraId="7C75FB2E" w14:textId="1759CE03" w:rsidR="00F35128" w:rsidRPr="00F35128" w:rsidRDefault="00F35128" w:rsidP="00132001">
            <w:pPr>
              <w:pStyle w:val="TableofAuthorities"/>
              <w:rPr>
                <w:lang w:eastAsia="en-AU"/>
              </w:rPr>
            </w:pPr>
            <w:r w:rsidRPr="00F35128">
              <w:t>86</w:t>
            </w:r>
          </w:p>
        </w:tc>
      </w:tr>
      <w:tr w:rsidR="00F35128" w:rsidRPr="005C23E7" w14:paraId="6CB3020E" w14:textId="77777777" w:rsidTr="007C5522">
        <w:trPr>
          <w:trHeight w:val="340"/>
        </w:trPr>
        <w:tc>
          <w:tcPr>
            <w:tcW w:w="3087" w:type="dxa"/>
            <w:vAlign w:val="center"/>
            <w:hideMark/>
          </w:tcPr>
          <w:p w14:paraId="7A86A888" w14:textId="77777777" w:rsidR="00F35128" w:rsidRPr="00180727" w:rsidRDefault="00F35128" w:rsidP="0075716E">
            <w:pPr>
              <w:pStyle w:val="Tabletextindent"/>
              <w:rPr>
                <w:lang w:eastAsia="en-AU"/>
              </w:rPr>
            </w:pPr>
            <w:r w:rsidRPr="00180727">
              <w:rPr>
                <w:lang w:eastAsia="en-AU"/>
              </w:rPr>
              <w:t>Provision of internal care services</w:t>
            </w:r>
          </w:p>
        </w:tc>
        <w:tc>
          <w:tcPr>
            <w:tcW w:w="1196" w:type="dxa"/>
            <w:noWrap/>
            <w:vAlign w:val="center"/>
          </w:tcPr>
          <w:p w14:paraId="1AFC5F7F" w14:textId="6B410EA0" w:rsidR="00F35128" w:rsidRPr="00F35128" w:rsidRDefault="00F35128" w:rsidP="00132001">
            <w:pPr>
              <w:pStyle w:val="TableofAuthorities"/>
              <w:rPr>
                <w:lang w:eastAsia="en-AU"/>
              </w:rPr>
            </w:pPr>
            <w:r w:rsidRPr="00F35128">
              <w:t>$26.42</w:t>
            </w:r>
          </w:p>
        </w:tc>
        <w:tc>
          <w:tcPr>
            <w:tcW w:w="1197" w:type="dxa"/>
            <w:noWrap/>
            <w:vAlign w:val="center"/>
          </w:tcPr>
          <w:p w14:paraId="5EE848CD" w14:textId="39DAF02F" w:rsidR="00F35128" w:rsidRPr="00F35128" w:rsidRDefault="00F35128" w:rsidP="00132001">
            <w:pPr>
              <w:pStyle w:val="TableofAuthorities"/>
              <w:rPr>
                <w:lang w:eastAsia="en-AU"/>
              </w:rPr>
            </w:pPr>
            <w:r w:rsidRPr="00F35128">
              <w:t>$30.42</w:t>
            </w:r>
          </w:p>
        </w:tc>
        <w:tc>
          <w:tcPr>
            <w:tcW w:w="1196" w:type="dxa"/>
            <w:noWrap/>
            <w:vAlign w:val="center"/>
          </w:tcPr>
          <w:p w14:paraId="103DCD1F" w14:textId="1F3D0FD2" w:rsidR="00F35128" w:rsidRPr="00F35128" w:rsidRDefault="00F35128" w:rsidP="00132001">
            <w:pPr>
              <w:pStyle w:val="TableofAuthorities"/>
              <w:rPr>
                <w:lang w:eastAsia="en-AU"/>
              </w:rPr>
            </w:pPr>
            <w:r w:rsidRPr="00F35128">
              <w:t>$16.17</w:t>
            </w:r>
          </w:p>
        </w:tc>
        <w:tc>
          <w:tcPr>
            <w:tcW w:w="1197" w:type="dxa"/>
            <w:noWrap/>
            <w:vAlign w:val="center"/>
          </w:tcPr>
          <w:p w14:paraId="2DF2E046" w14:textId="0494AF7A" w:rsidR="00F35128" w:rsidRPr="00F35128" w:rsidRDefault="00F35128" w:rsidP="00132001">
            <w:pPr>
              <w:pStyle w:val="TableofAuthorities"/>
              <w:rPr>
                <w:lang w:eastAsia="en-AU"/>
              </w:rPr>
            </w:pPr>
            <w:r w:rsidRPr="00F35128">
              <w:t>$21.82</w:t>
            </w:r>
          </w:p>
        </w:tc>
        <w:tc>
          <w:tcPr>
            <w:tcW w:w="1197" w:type="dxa"/>
            <w:noWrap/>
            <w:vAlign w:val="center"/>
          </w:tcPr>
          <w:p w14:paraId="5992B83E" w14:textId="571C9A09" w:rsidR="00F35128" w:rsidRPr="00F35128" w:rsidRDefault="00F35128" w:rsidP="00132001">
            <w:pPr>
              <w:pStyle w:val="TableofAuthorities"/>
              <w:rPr>
                <w:lang w:eastAsia="en-AU"/>
              </w:rPr>
            </w:pPr>
            <w:r w:rsidRPr="00F35128">
              <w:t>$20.15</w:t>
            </w:r>
          </w:p>
        </w:tc>
      </w:tr>
      <w:tr w:rsidR="00F35128" w:rsidRPr="005C23E7" w14:paraId="6D737000" w14:textId="77777777" w:rsidTr="007C5522">
        <w:trPr>
          <w:trHeight w:val="340"/>
        </w:trPr>
        <w:tc>
          <w:tcPr>
            <w:tcW w:w="3087" w:type="dxa"/>
            <w:vAlign w:val="center"/>
            <w:hideMark/>
          </w:tcPr>
          <w:p w14:paraId="2A62C3A1" w14:textId="77777777" w:rsidR="00F35128" w:rsidRPr="00180727" w:rsidRDefault="00F35128" w:rsidP="0075716E">
            <w:pPr>
              <w:pStyle w:val="Tabletextindent"/>
              <w:rPr>
                <w:lang w:eastAsia="en-AU"/>
              </w:rPr>
            </w:pPr>
            <w:r w:rsidRPr="00180727">
              <w:rPr>
                <w:lang w:eastAsia="en-AU"/>
              </w:rPr>
              <w:t>Provision of external care services</w:t>
            </w:r>
          </w:p>
        </w:tc>
        <w:tc>
          <w:tcPr>
            <w:tcW w:w="1196" w:type="dxa"/>
            <w:noWrap/>
            <w:vAlign w:val="center"/>
          </w:tcPr>
          <w:p w14:paraId="29F7CABC" w14:textId="7F4E2661" w:rsidR="00F35128" w:rsidRPr="00F35128" w:rsidRDefault="00F35128" w:rsidP="00132001">
            <w:pPr>
              <w:pStyle w:val="TableofAuthorities"/>
              <w:rPr>
                <w:lang w:eastAsia="en-AU"/>
              </w:rPr>
            </w:pPr>
            <w:r w:rsidRPr="00F35128">
              <w:t>$15.38</w:t>
            </w:r>
          </w:p>
        </w:tc>
        <w:tc>
          <w:tcPr>
            <w:tcW w:w="1197" w:type="dxa"/>
            <w:noWrap/>
            <w:vAlign w:val="center"/>
          </w:tcPr>
          <w:p w14:paraId="22296092" w14:textId="742352A4" w:rsidR="00F35128" w:rsidRPr="00F35128" w:rsidRDefault="00F35128" w:rsidP="00132001">
            <w:pPr>
              <w:pStyle w:val="TableofAuthorities"/>
              <w:rPr>
                <w:lang w:eastAsia="en-AU"/>
              </w:rPr>
            </w:pPr>
            <w:r w:rsidRPr="00F35128">
              <w:t>$22.30</w:t>
            </w:r>
          </w:p>
        </w:tc>
        <w:tc>
          <w:tcPr>
            <w:tcW w:w="1196" w:type="dxa"/>
            <w:noWrap/>
            <w:vAlign w:val="center"/>
          </w:tcPr>
          <w:p w14:paraId="286A8573" w14:textId="0A266414" w:rsidR="00F35128" w:rsidRPr="00F35128" w:rsidRDefault="00F35128" w:rsidP="00132001">
            <w:pPr>
              <w:pStyle w:val="TableofAuthorities"/>
              <w:rPr>
                <w:lang w:eastAsia="en-AU"/>
              </w:rPr>
            </w:pPr>
            <w:r w:rsidRPr="00F35128">
              <w:t>$34.55</w:t>
            </w:r>
          </w:p>
        </w:tc>
        <w:tc>
          <w:tcPr>
            <w:tcW w:w="1197" w:type="dxa"/>
            <w:noWrap/>
            <w:vAlign w:val="center"/>
          </w:tcPr>
          <w:p w14:paraId="198E6066" w14:textId="7DDA0889" w:rsidR="00F35128" w:rsidRPr="00F35128" w:rsidRDefault="00F35128" w:rsidP="00132001">
            <w:pPr>
              <w:pStyle w:val="TableofAuthorities"/>
              <w:rPr>
                <w:lang w:eastAsia="en-AU"/>
              </w:rPr>
            </w:pPr>
            <w:r w:rsidRPr="00F35128">
              <w:t>$28.57</w:t>
            </w:r>
          </w:p>
        </w:tc>
        <w:tc>
          <w:tcPr>
            <w:tcW w:w="1197" w:type="dxa"/>
            <w:noWrap/>
            <w:vAlign w:val="center"/>
          </w:tcPr>
          <w:p w14:paraId="0614F7CF" w14:textId="30867598" w:rsidR="00F35128" w:rsidRPr="00F35128" w:rsidRDefault="00F35128" w:rsidP="00132001">
            <w:pPr>
              <w:pStyle w:val="TableofAuthorities"/>
              <w:rPr>
                <w:lang w:eastAsia="en-AU"/>
              </w:rPr>
            </w:pPr>
            <w:r w:rsidRPr="00F35128">
              <w:t>$29.57</w:t>
            </w:r>
          </w:p>
        </w:tc>
      </w:tr>
      <w:tr w:rsidR="00F35128" w:rsidRPr="005C23E7" w14:paraId="4AACED3B" w14:textId="77777777" w:rsidTr="007C5522">
        <w:trPr>
          <w:trHeight w:val="340"/>
        </w:trPr>
        <w:tc>
          <w:tcPr>
            <w:tcW w:w="3087" w:type="dxa"/>
            <w:noWrap/>
            <w:vAlign w:val="center"/>
            <w:hideMark/>
          </w:tcPr>
          <w:p w14:paraId="009CABDC" w14:textId="77777777" w:rsidR="00F35128" w:rsidRPr="00180727" w:rsidRDefault="00F35128" w:rsidP="0075716E">
            <w:pPr>
              <w:pStyle w:val="Tabletextindent"/>
              <w:rPr>
                <w:lang w:eastAsia="en-AU"/>
              </w:rPr>
            </w:pPr>
            <w:r w:rsidRPr="00180727">
              <w:rPr>
                <w:lang w:eastAsia="en-AU"/>
              </w:rPr>
              <w:t>Client / case management fees charged</w:t>
            </w:r>
          </w:p>
        </w:tc>
        <w:tc>
          <w:tcPr>
            <w:tcW w:w="1196" w:type="dxa"/>
            <w:noWrap/>
            <w:vAlign w:val="center"/>
          </w:tcPr>
          <w:p w14:paraId="1579D424" w14:textId="315A0B95" w:rsidR="00F35128" w:rsidRPr="00F35128" w:rsidRDefault="00F35128" w:rsidP="00132001">
            <w:pPr>
              <w:pStyle w:val="TableofAuthorities"/>
              <w:rPr>
                <w:lang w:eastAsia="en-AU"/>
              </w:rPr>
            </w:pPr>
            <w:r w:rsidRPr="00F35128">
              <w:t>$17.34</w:t>
            </w:r>
          </w:p>
        </w:tc>
        <w:tc>
          <w:tcPr>
            <w:tcW w:w="1197" w:type="dxa"/>
            <w:noWrap/>
            <w:vAlign w:val="center"/>
          </w:tcPr>
          <w:p w14:paraId="7DCC2BE9" w14:textId="667B11EB" w:rsidR="00F35128" w:rsidRPr="00F35128" w:rsidRDefault="00F35128" w:rsidP="00132001">
            <w:pPr>
              <w:pStyle w:val="TableofAuthorities"/>
              <w:rPr>
                <w:lang w:eastAsia="en-AU"/>
              </w:rPr>
            </w:pPr>
            <w:r w:rsidRPr="00F35128">
              <w:t>$17.87</w:t>
            </w:r>
          </w:p>
        </w:tc>
        <w:tc>
          <w:tcPr>
            <w:tcW w:w="1196" w:type="dxa"/>
            <w:noWrap/>
            <w:vAlign w:val="center"/>
          </w:tcPr>
          <w:p w14:paraId="1CBD9640" w14:textId="1A6B4674" w:rsidR="00F35128" w:rsidRPr="00F35128" w:rsidRDefault="00F35128" w:rsidP="00132001">
            <w:pPr>
              <w:pStyle w:val="TableofAuthorities"/>
              <w:rPr>
                <w:lang w:eastAsia="en-AU"/>
              </w:rPr>
            </w:pPr>
            <w:r w:rsidRPr="00F35128">
              <w:t>$15.39</w:t>
            </w:r>
          </w:p>
        </w:tc>
        <w:tc>
          <w:tcPr>
            <w:tcW w:w="1197" w:type="dxa"/>
            <w:noWrap/>
            <w:vAlign w:val="center"/>
          </w:tcPr>
          <w:p w14:paraId="3039D637" w14:textId="207AA111" w:rsidR="00F35128" w:rsidRPr="00F35128" w:rsidRDefault="00F35128" w:rsidP="00132001">
            <w:pPr>
              <w:pStyle w:val="TableofAuthorities"/>
              <w:rPr>
                <w:lang w:eastAsia="en-AU"/>
              </w:rPr>
            </w:pPr>
            <w:r w:rsidRPr="00F35128">
              <w:t>$14.23</w:t>
            </w:r>
          </w:p>
        </w:tc>
        <w:tc>
          <w:tcPr>
            <w:tcW w:w="1197" w:type="dxa"/>
            <w:noWrap/>
            <w:vAlign w:val="center"/>
          </w:tcPr>
          <w:p w14:paraId="35DBC1F7" w14:textId="1B81C33F" w:rsidR="00F35128" w:rsidRPr="00F35128" w:rsidRDefault="00F35128" w:rsidP="00132001">
            <w:pPr>
              <w:pStyle w:val="TableofAuthorities"/>
              <w:rPr>
                <w:lang w:eastAsia="en-AU"/>
              </w:rPr>
            </w:pPr>
            <w:r w:rsidRPr="00F35128">
              <w:t>$15.66</w:t>
            </w:r>
          </w:p>
        </w:tc>
      </w:tr>
      <w:tr w:rsidR="00F35128" w:rsidRPr="005C23E7" w14:paraId="5900055E" w14:textId="77777777" w:rsidTr="007C5522">
        <w:trPr>
          <w:trHeight w:val="340"/>
        </w:trPr>
        <w:tc>
          <w:tcPr>
            <w:tcW w:w="3087" w:type="dxa"/>
            <w:noWrap/>
            <w:vAlign w:val="center"/>
            <w:hideMark/>
          </w:tcPr>
          <w:p w14:paraId="6715DBBB" w14:textId="77777777" w:rsidR="00F35128" w:rsidRPr="00180727" w:rsidRDefault="00F35128" w:rsidP="0075716E">
            <w:pPr>
              <w:pStyle w:val="Tabletextindent"/>
              <w:rPr>
                <w:lang w:eastAsia="en-AU"/>
              </w:rPr>
            </w:pPr>
            <w:r w:rsidRPr="00180727">
              <w:rPr>
                <w:lang w:eastAsia="en-AU"/>
              </w:rPr>
              <w:t>Admin and management of packages</w:t>
            </w:r>
          </w:p>
        </w:tc>
        <w:tc>
          <w:tcPr>
            <w:tcW w:w="1196" w:type="dxa"/>
            <w:noWrap/>
            <w:vAlign w:val="center"/>
          </w:tcPr>
          <w:p w14:paraId="4C9B72F8" w14:textId="5C2C18F5" w:rsidR="00F35128" w:rsidRPr="00F35128" w:rsidRDefault="00F35128" w:rsidP="00132001">
            <w:pPr>
              <w:pStyle w:val="TableofAuthorities"/>
              <w:rPr>
                <w:lang w:eastAsia="en-AU"/>
              </w:rPr>
            </w:pPr>
            <w:r w:rsidRPr="00F35128">
              <w:t>$9.62</w:t>
            </w:r>
          </w:p>
        </w:tc>
        <w:tc>
          <w:tcPr>
            <w:tcW w:w="1197" w:type="dxa"/>
            <w:noWrap/>
            <w:vAlign w:val="center"/>
          </w:tcPr>
          <w:p w14:paraId="02966C5D" w14:textId="22C65D60" w:rsidR="00F35128" w:rsidRPr="00F35128" w:rsidRDefault="00F35128" w:rsidP="00132001">
            <w:pPr>
              <w:pStyle w:val="TableofAuthorities"/>
              <w:rPr>
                <w:lang w:eastAsia="en-AU"/>
              </w:rPr>
            </w:pPr>
            <w:r w:rsidRPr="00F35128">
              <w:t>$11.99</w:t>
            </w:r>
          </w:p>
        </w:tc>
        <w:tc>
          <w:tcPr>
            <w:tcW w:w="1196" w:type="dxa"/>
            <w:noWrap/>
            <w:vAlign w:val="center"/>
          </w:tcPr>
          <w:p w14:paraId="5FC7DE36" w14:textId="2EF8F4B5" w:rsidR="00F35128" w:rsidRPr="00F35128" w:rsidRDefault="00F35128" w:rsidP="00132001">
            <w:pPr>
              <w:pStyle w:val="TableofAuthorities"/>
              <w:rPr>
                <w:lang w:eastAsia="en-AU"/>
              </w:rPr>
            </w:pPr>
            <w:r w:rsidRPr="00F35128">
              <w:t>$12.16</w:t>
            </w:r>
          </w:p>
        </w:tc>
        <w:tc>
          <w:tcPr>
            <w:tcW w:w="1197" w:type="dxa"/>
            <w:noWrap/>
            <w:vAlign w:val="center"/>
          </w:tcPr>
          <w:p w14:paraId="11A4A0D4" w14:textId="1FD08C83" w:rsidR="00F35128" w:rsidRPr="00F35128" w:rsidRDefault="00F35128" w:rsidP="00132001">
            <w:pPr>
              <w:pStyle w:val="TableofAuthorities"/>
              <w:rPr>
                <w:lang w:eastAsia="en-AU"/>
              </w:rPr>
            </w:pPr>
            <w:r w:rsidRPr="00F35128">
              <w:t>$11.49</w:t>
            </w:r>
          </w:p>
        </w:tc>
        <w:tc>
          <w:tcPr>
            <w:tcW w:w="1197" w:type="dxa"/>
            <w:noWrap/>
            <w:vAlign w:val="center"/>
          </w:tcPr>
          <w:p w14:paraId="73BA9C03" w14:textId="1EAB3F61" w:rsidR="00F35128" w:rsidRPr="00F35128" w:rsidRDefault="00F35128" w:rsidP="00132001">
            <w:pPr>
              <w:pStyle w:val="TableofAuthorities"/>
              <w:rPr>
                <w:lang w:eastAsia="en-AU"/>
              </w:rPr>
            </w:pPr>
            <w:r w:rsidRPr="00F35128">
              <w:t>$11.68</w:t>
            </w:r>
          </w:p>
        </w:tc>
      </w:tr>
      <w:tr w:rsidR="00F35128" w:rsidRPr="005C23E7" w14:paraId="27464800" w14:textId="77777777" w:rsidTr="007C5522">
        <w:trPr>
          <w:trHeight w:val="340"/>
        </w:trPr>
        <w:tc>
          <w:tcPr>
            <w:tcW w:w="3087" w:type="dxa"/>
            <w:noWrap/>
            <w:vAlign w:val="center"/>
            <w:hideMark/>
          </w:tcPr>
          <w:p w14:paraId="7C2F3047" w14:textId="77777777" w:rsidR="00F35128" w:rsidRPr="00180727" w:rsidRDefault="00F35128" w:rsidP="0075716E">
            <w:pPr>
              <w:pStyle w:val="Tabletextindent"/>
              <w:rPr>
                <w:lang w:eastAsia="en-AU"/>
              </w:rPr>
            </w:pPr>
            <w:r w:rsidRPr="00180727">
              <w:rPr>
                <w:lang w:eastAsia="en-AU"/>
              </w:rPr>
              <w:t>Other income</w:t>
            </w:r>
          </w:p>
        </w:tc>
        <w:tc>
          <w:tcPr>
            <w:tcW w:w="1196" w:type="dxa"/>
            <w:noWrap/>
            <w:vAlign w:val="center"/>
          </w:tcPr>
          <w:p w14:paraId="395C0EC0" w14:textId="2AAB3226" w:rsidR="00F35128" w:rsidRPr="00F35128" w:rsidRDefault="00F35128" w:rsidP="00132001">
            <w:pPr>
              <w:pStyle w:val="TableofAuthorities"/>
              <w:rPr>
                <w:lang w:eastAsia="en-AU"/>
              </w:rPr>
            </w:pPr>
            <w:r w:rsidRPr="00F35128">
              <w:t>$2.30</w:t>
            </w:r>
          </w:p>
        </w:tc>
        <w:tc>
          <w:tcPr>
            <w:tcW w:w="1197" w:type="dxa"/>
            <w:noWrap/>
            <w:vAlign w:val="center"/>
          </w:tcPr>
          <w:p w14:paraId="1BAEB870" w14:textId="04AFA158" w:rsidR="00F35128" w:rsidRPr="00F35128" w:rsidRDefault="00F35128" w:rsidP="00132001">
            <w:pPr>
              <w:pStyle w:val="TableofAuthorities"/>
              <w:rPr>
                <w:lang w:eastAsia="en-AU"/>
              </w:rPr>
            </w:pPr>
            <w:r w:rsidRPr="00F35128">
              <w:t>$0.80</w:t>
            </w:r>
          </w:p>
        </w:tc>
        <w:tc>
          <w:tcPr>
            <w:tcW w:w="1196" w:type="dxa"/>
            <w:noWrap/>
            <w:vAlign w:val="center"/>
          </w:tcPr>
          <w:p w14:paraId="18E66E9E" w14:textId="60CD4FA9" w:rsidR="00F35128" w:rsidRPr="00F35128" w:rsidRDefault="00F35128" w:rsidP="00132001">
            <w:pPr>
              <w:pStyle w:val="TableofAuthorities"/>
              <w:rPr>
                <w:lang w:eastAsia="en-AU"/>
              </w:rPr>
            </w:pPr>
            <w:r w:rsidRPr="00F35128">
              <w:t>$3.14</w:t>
            </w:r>
          </w:p>
        </w:tc>
        <w:tc>
          <w:tcPr>
            <w:tcW w:w="1197" w:type="dxa"/>
            <w:noWrap/>
            <w:vAlign w:val="center"/>
          </w:tcPr>
          <w:p w14:paraId="5B2E5347" w14:textId="3F75E40E" w:rsidR="00F35128" w:rsidRPr="00F35128" w:rsidRDefault="00F35128" w:rsidP="00132001">
            <w:pPr>
              <w:pStyle w:val="TableofAuthorities"/>
              <w:rPr>
                <w:lang w:eastAsia="en-AU"/>
              </w:rPr>
            </w:pPr>
            <w:r w:rsidRPr="00F35128">
              <w:t>$0.96</w:t>
            </w:r>
          </w:p>
        </w:tc>
        <w:tc>
          <w:tcPr>
            <w:tcW w:w="1197" w:type="dxa"/>
            <w:noWrap/>
            <w:vAlign w:val="center"/>
          </w:tcPr>
          <w:p w14:paraId="1B3DA742" w14:textId="28BAC8E0" w:rsidR="00F35128" w:rsidRPr="00F35128" w:rsidRDefault="00F35128" w:rsidP="00132001">
            <w:pPr>
              <w:pStyle w:val="TableofAuthorities"/>
              <w:rPr>
                <w:lang w:eastAsia="en-AU"/>
              </w:rPr>
            </w:pPr>
            <w:r w:rsidRPr="00F35128">
              <w:t>$2.33</w:t>
            </w:r>
          </w:p>
        </w:tc>
      </w:tr>
      <w:tr w:rsidR="00F35128" w:rsidRPr="005C23E7" w14:paraId="41BD693B" w14:textId="77777777" w:rsidTr="007C5522">
        <w:trPr>
          <w:trHeight w:val="340"/>
        </w:trPr>
        <w:tc>
          <w:tcPr>
            <w:tcW w:w="3087" w:type="dxa"/>
            <w:noWrap/>
            <w:vAlign w:val="center"/>
            <w:hideMark/>
          </w:tcPr>
          <w:p w14:paraId="4E44E43E" w14:textId="77777777" w:rsidR="00F35128" w:rsidRPr="00934574" w:rsidRDefault="00F35128" w:rsidP="0075716E">
            <w:pPr>
              <w:pStyle w:val="Tabletextindent"/>
              <w:rPr>
                <w:lang w:eastAsia="en-AU"/>
              </w:rPr>
            </w:pPr>
            <w:r w:rsidRPr="00934574">
              <w:rPr>
                <w:lang w:eastAsia="en-AU"/>
              </w:rPr>
              <w:t>Total expenses</w:t>
            </w:r>
          </w:p>
        </w:tc>
        <w:tc>
          <w:tcPr>
            <w:tcW w:w="1196" w:type="dxa"/>
            <w:noWrap/>
            <w:vAlign w:val="center"/>
          </w:tcPr>
          <w:p w14:paraId="43F4F9DC" w14:textId="20B90069" w:rsidR="00F35128" w:rsidRPr="00934574" w:rsidRDefault="00F35128" w:rsidP="00132001">
            <w:pPr>
              <w:pStyle w:val="TableofAuthorities"/>
              <w:rPr>
                <w:lang w:eastAsia="en-AU"/>
              </w:rPr>
            </w:pPr>
            <w:r w:rsidRPr="00934574">
              <w:t>$57.02</w:t>
            </w:r>
          </w:p>
        </w:tc>
        <w:tc>
          <w:tcPr>
            <w:tcW w:w="1197" w:type="dxa"/>
            <w:noWrap/>
            <w:vAlign w:val="center"/>
          </w:tcPr>
          <w:p w14:paraId="282256DF" w14:textId="7451771C" w:rsidR="00F35128" w:rsidRPr="00934574" w:rsidRDefault="00F35128" w:rsidP="00132001">
            <w:pPr>
              <w:pStyle w:val="TableofAuthorities"/>
              <w:rPr>
                <w:lang w:eastAsia="en-AU"/>
              </w:rPr>
            </w:pPr>
            <w:r w:rsidRPr="00934574">
              <w:t>$77.54</w:t>
            </w:r>
          </w:p>
        </w:tc>
        <w:tc>
          <w:tcPr>
            <w:tcW w:w="1196" w:type="dxa"/>
            <w:noWrap/>
            <w:vAlign w:val="center"/>
          </w:tcPr>
          <w:p w14:paraId="486B7CB5" w14:textId="74536B80" w:rsidR="00F35128" w:rsidRPr="00934574" w:rsidRDefault="00F35128" w:rsidP="00132001">
            <w:pPr>
              <w:pStyle w:val="TableofAuthorities"/>
              <w:rPr>
                <w:lang w:eastAsia="en-AU"/>
              </w:rPr>
            </w:pPr>
            <w:r w:rsidRPr="00934574">
              <w:t>$79.56</w:t>
            </w:r>
          </w:p>
        </w:tc>
        <w:tc>
          <w:tcPr>
            <w:tcW w:w="1197" w:type="dxa"/>
            <w:noWrap/>
            <w:vAlign w:val="center"/>
          </w:tcPr>
          <w:p w14:paraId="5E9C0178" w14:textId="3F4FF0EE" w:rsidR="00F35128" w:rsidRPr="00934574" w:rsidRDefault="00F35128" w:rsidP="00132001">
            <w:pPr>
              <w:pStyle w:val="TableofAuthorities"/>
              <w:rPr>
                <w:lang w:eastAsia="en-AU"/>
              </w:rPr>
            </w:pPr>
            <w:r w:rsidRPr="00934574">
              <w:t>$82.79</w:t>
            </w:r>
          </w:p>
        </w:tc>
        <w:tc>
          <w:tcPr>
            <w:tcW w:w="1197" w:type="dxa"/>
            <w:noWrap/>
            <w:vAlign w:val="center"/>
          </w:tcPr>
          <w:p w14:paraId="21F15101" w14:textId="78DAB5CC" w:rsidR="00F35128" w:rsidRPr="00934574" w:rsidRDefault="00F35128" w:rsidP="00132001">
            <w:pPr>
              <w:pStyle w:val="TableofAuthorities"/>
              <w:rPr>
                <w:lang w:eastAsia="en-AU"/>
              </w:rPr>
            </w:pPr>
            <w:r w:rsidRPr="00934574">
              <w:t>$77.15</w:t>
            </w:r>
          </w:p>
        </w:tc>
      </w:tr>
      <w:tr w:rsidR="00F35128" w:rsidRPr="005C23E7" w14:paraId="1A3AB1F4" w14:textId="77777777" w:rsidTr="007C5522">
        <w:trPr>
          <w:trHeight w:val="340"/>
        </w:trPr>
        <w:tc>
          <w:tcPr>
            <w:tcW w:w="3087" w:type="dxa"/>
            <w:shd w:val="clear" w:color="000000" w:fill="D8DADA"/>
            <w:noWrap/>
            <w:vAlign w:val="center"/>
            <w:hideMark/>
          </w:tcPr>
          <w:p w14:paraId="1A7ADC6B" w14:textId="0F26F692" w:rsidR="00F35128" w:rsidRPr="0075716E" w:rsidRDefault="00F35128" w:rsidP="00732307">
            <w:pPr>
              <w:pStyle w:val="TableofAuthorities"/>
              <w:rPr>
                <w:rStyle w:val="Strong"/>
                <w:lang w:eastAsia="en-AU"/>
              </w:rPr>
            </w:pPr>
            <w:r w:rsidRPr="0075716E">
              <w:rPr>
                <w:rStyle w:val="Strong"/>
                <w:lang w:eastAsia="en-AU"/>
              </w:rPr>
              <w:t>NPBT</w:t>
            </w:r>
          </w:p>
        </w:tc>
        <w:tc>
          <w:tcPr>
            <w:tcW w:w="1196" w:type="dxa"/>
            <w:shd w:val="clear" w:color="000000" w:fill="D8DADA"/>
            <w:noWrap/>
            <w:vAlign w:val="center"/>
          </w:tcPr>
          <w:p w14:paraId="7666C27E" w14:textId="797D3D0E" w:rsidR="00F35128" w:rsidRPr="00547AFC" w:rsidRDefault="00F35128" w:rsidP="00547AFC">
            <w:pPr>
              <w:pStyle w:val="TableofAuthorities"/>
              <w:rPr>
                <w:rStyle w:val="Strong"/>
              </w:rPr>
            </w:pPr>
            <w:r w:rsidRPr="00547AFC">
              <w:rPr>
                <w:rStyle w:val="Strong"/>
              </w:rPr>
              <w:t>$14.04</w:t>
            </w:r>
          </w:p>
        </w:tc>
        <w:tc>
          <w:tcPr>
            <w:tcW w:w="1197" w:type="dxa"/>
            <w:shd w:val="clear" w:color="000000" w:fill="D8DADA"/>
            <w:noWrap/>
            <w:vAlign w:val="center"/>
          </w:tcPr>
          <w:p w14:paraId="5F4062DE" w14:textId="549C3C4B" w:rsidR="00F35128" w:rsidRPr="00547AFC" w:rsidRDefault="00F35128" w:rsidP="00547AFC">
            <w:pPr>
              <w:pStyle w:val="TableofAuthorities"/>
              <w:rPr>
                <w:rStyle w:val="Strong"/>
              </w:rPr>
            </w:pPr>
            <w:r w:rsidRPr="00547AFC">
              <w:rPr>
                <w:rStyle w:val="Strong"/>
              </w:rPr>
              <w:t>$5.84</w:t>
            </w:r>
          </w:p>
        </w:tc>
        <w:tc>
          <w:tcPr>
            <w:tcW w:w="1196" w:type="dxa"/>
            <w:shd w:val="clear" w:color="000000" w:fill="D8DADA"/>
            <w:noWrap/>
            <w:vAlign w:val="center"/>
          </w:tcPr>
          <w:p w14:paraId="441DCBAB" w14:textId="08C1ECFB" w:rsidR="00F35128" w:rsidRPr="00547AFC" w:rsidRDefault="00F35128" w:rsidP="00547AFC">
            <w:pPr>
              <w:pStyle w:val="TableofAuthorities"/>
              <w:rPr>
                <w:rStyle w:val="Strong"/>
              </w:rPr>
            </w:pPr>
            <w:r w:rsidRPr="00547AFC">
              <w:rPr>
                <w:rStyle w:val="Strong"/>
              </w:rPr>
              <w:t>$1.85</w:t>
            </w:r>
          </w:p>
        </w:tc>
        <w:tc>
          <w:tcPr>
            <w:tcW w:w="1197" w:type="dxa"/>
            <w:shd w:val="clear" w:color="000000" w:fill="D8DADA"/>
            <w:noWrap/>
            <w:vAlign w:val="center"/>
          </w:tcPr>
          <w:p w14:paraId="461B43F9" w14:textId="12AD0399" w:rsidR="00F35128" w:rsidRPr="00547AFC" w:rsidRDefault="00F35128" w:rsidP="00547AFC">
            <w:pPr>
              <w:pStyle w:val="TableofAuthorities"/>
              <w:rPr>
                <w:rStyle w:val="Strong"/>
              </w:rPr>
            </w:pPr>
            <w:r w:rsidRPr="00547AFC">
              <w:rPr>
                <w:rStyle w:val="Strong"/>
              </w:rPr>
              <w:t>($5.73)</w:t>
            </w:r>
          </w:p>
        </w:tc>
        <w:tc>
          <w:tcPr>
            <w:tcW w:w="1197" w:type="dxa"/>
            <w:shd w:val="clear" w:color="000000" w:fill="D8DADA"/>
            <w:noWrap/>
            <w:vAlign w:val="center"/>
          </w:tcPr>
          <w:p w14:paraId="1F0B9408" w14:textId="126FB0B8" w:rsidR="00F35128" w:rsidRPr="00547AFC" w:rsidRDefault="00F35128" w:rsidP="00547AFC">
            <w:pPr>
              <w:pStyle w:val="TableofAuthorities"/>
              <w:rPr>
                <w:rStyle w:val="Strong"/>
              </w:rPr>
            </w:pPr>
            <w:r w:rsidRPr="00547AFC">
              <w:rPr>
                <w:rStyle w:val="Strong"/>
              </w:rPr>
              <w:t>$2.25</w:t>
            </w:r>
          </w:p>
        </w:tc>
      </w:tr>
      <w:tr w:rsidR="00F35128" w:rsidRPr="005C23E7" w14:paraId="1EF6170D" w14:textId="77777777" w:rsidTr="007C5522">
        <w:trPr>
          <w:trHeight w:val="340"/>
        </w:trPr>
        <w:tc>
          <w:tcPr>
            <w:tcW w:w="3087" w:type="dxa"/>
            <w:shd w:val="clear" w:color="000000" w:fill="E8DEED"/>
            <w:noWrap/>
            <w:vAlign w:val="center"/>
            <w:hideMark/>
          </w:tcPr>
          <w:p w14:paraId="58C99636" w14:textId="5CEA4407" w:rsidR="00F35128" w:rsidRPr="0075716E" w:rsidRDefault="00F35128" w:rsidP="0075716E">
            <w:pPr>
              <w:pStyle w:val="TableofAuthorities"/>
              <w:rPr>
                <w:rStyle w:val="Strong"/>
              </w:rPr>
            </w:pPr>
            <w:r w:rsidRPr="0075716E">
              <w:rPr>
                <w:rStyle w:val="Strong"/>
              </w:rPr>
              <w:t>All providers</w:t>
            </w:r>
          </w:p>
        </w:tc>
        <w:tc>
          <w:tcPr>
            <w:tcW w:w="1196" w:type="dxa"/>
            <w:shd w:val="clear" w:color="000000" w:fill="E8DEED"/>
            <w:noWrap/>
            <w:vAlign w:val="center"/>
          </w:tcPr>
          <w:p w14:paraId="489474C7" w14:textId="4E808BE4" w:rsidR="00F35128" w:rsidRPr="00F35128" w:rsidRDefault="00F35128" w:rsidP="00F35128">
            <w:pPr>
              <w:spacing w:before="0" w:after="0" w:line="240" w:lineRule="auto"/>
              <w:rPr>
                <w:rFonts w:asciiTheme="majorHAnsi" w:hAnsiTheme="majorHAnsi" w:cstheme="majorHAnsi"/>
                <w:sz w:val="20"/>
                <w:szCs w:val="20"/>
                <w:lang w:eastAsia="en-AU"/>
              </w:rPr>
            </w:pPr>
          </w:p>
        </w:tc>
        <w:tc>
          <w:tcPr>
            <w:tcW w:w="1197" w:type="dxa"/>
            <w:shd w:val="clear" w:color="000000" w:fill="E8DEED"/>
            <w:noWrap/>
            <w:vAlign w:val="center"/>
          </w:tcPr>
          <w:p w14:paraId="0250C3FF" w14:textId="1ECA35D9" w:rsidR="00F35128" w:rsidRPr="00F35128" w:rsidRDefault="00F35128" w:rsidP="00F35128">
            <w:pPr>
              <w:spacing w:before="0" w:after="0" w:line="240" w:lineRule="auto"/>
              <w:rPr>
                <w:rFonts w:asciiTheme="majorHAnsi" w:hAnsiTheme="majorHAnsi" w:cstheme="majorHAnsi"/>
                <w:sz w:val="20"/>
                <w:szCs w:val="20"/>
                <w:lang w:eastAsia="en-AU"/>
              </w:rPr>
            </w:pPr>
          </w:p>
        </w:tc>
        <w:tc>
          <w:tcPr>
            <w:tcW w:w="1196" w:type="dxa"/>
            <w:shd w:val="clear" w:color="000000" w:fill="E8DEED"/>
            <w:noWrap/>
            <w:vAlign w:val="center"/>
          </w:tcPr>
          <w:p w14:paraId="6F7BCEF9" w14:textId="4603E738" w:rsidR="00F35128" w:rsidRPr="00F35128" w:rsidRDefault="00F35128" w:rsidP="00F35128">
            <w:pPr>
              <w:spacing w:before="0" w:after="0" w:line="240" w:lineRule="auto"/>
              <w:rPr>
                <w:rFonts w:asciiTheme="majorHAnsi" w:hAnsiTheme="majorHAnsi" w:cstheme="majorHAnsi"/>
                <w:sz w:val="20"/>
                <w:szCs w:val="20"/>
                <w:lang w:eastAsia="en-AU"/>
              </w:rPr>
            </w:pPr>
          </w:p>
        </w:tc>
        <w:tc>
          <w:tcPr>
            <w:tcW w:w="1197" w:type="dxa"/>
            <w:shd w:val="clear" w:color="000000" w:fill="E8DEED"/>
            <w:noWrap/>
            <w:vAlign w:val="center"/>
          </w:tcPr>
          <w:p w14:paraId="7BC00F48" w14:textId="49C92E59" w:rsidR="00F35128" w:rsidRPr="00F35128" w:rsidRDefault="00F35128" w:rsidP="00F35128">
            <w:pPr>
              <w:spacing w:before="0" w:after="0" w:line="240" w:lineRule="auto"/>
              <w:rPr>
                <w:rFonts w:asciiTheme="majorHAnsi" w:hAnsiTheme="majorHAnsi" w:cstheme="majorHAnsi"/>
                <w:sz w:val="20"/>
                <w:szCs w:val="20"/>
                <w:lang w:eastAsia="en-AU"/>
              </w:rPr>
            </w:pPr>
          </w:p>
        </w:tc>
        <w:tc>
          <w:tcPr>
            <w:tcW w:w="1197" w:type="dxa"/>
            <w:shd w:val="clear" w:color="000000" w:fill="E8DEED"/>
            <w:noWrap/>
            <w:vAlign w:val="center"/>
          </w:tcPr>
          <w:p w14:paraId="1217326C" w14:textId="7D6FEC4D" w:rsidR="00F35128" w:rsidRPr="00F35128" w:rsidRDefault="00F35128" w:rsidP="00F35128">
            <w:pPr>
              <w:spacing w:before="0" w:after="0" w:line="240" w:lineRule="auto"/>
              <w:rPr>
                <w:rFonts w:asciiTheme="majorHAnsi" w:hAnsiTheme="majorHAnsi" w:cstheme="majorHAnsi"/>
                <w:sz w:val="20"/>
                <w:szCs w:val="20"/>
                <w:lang w:eastAsia="en-AU"/>
              </w:rPr>
            </w:pPr>
          </w:p>
        </w:tc>
      </w:tr>
      <w:tr w:rsidR="00F35128" w:rsidRPr="005C23E7" w14:paraId="37C7E37C" w14:textId="77777777" w:rsidTr="007C5522">
        <w:trPr>
          <w:trHeight w:val="340"/>
        </w:trPr>
        <w:tc>
          <w:tcPr>
            <w:tcW w:w="3087" w:type="dxa"/>
            <w:noWrap/>
            <w:vAlign w:val="center"/>
            <w:hideMark/>
          </w:tcPr>
          <w:p w14:paraId="61DF21F1" w14:textId="77777777" w:rsidR="00F35128" w:rsidRPr="0075716E" w:rsidRDefault="00F35128" w:rsidP="0075716E">
            <w:pPr>
              <w:pStyle w:val="Tabletextindent"/>
            </w:pPr>
            <w:r w:rsidRPr="0075716E">
              <w:t>Number of providers</w:t>
            </w:r>
          </w:p>
        </w:tc>
        <w:tc>
          <w:tcPr>
            <w:tcW w:w="1196" w:type="dxa"/>
            <w:noWrap/>
            <w:vAlign w:val="center"/>
          </w:tcPr>
          <w:p w14:paraId="4825FAAF" w14:textId="61DB35CB" w:rsidR="00F35128" w:rsidRPr="00F35128" w:rsidRDefault="00F35128" w:rsidP="00132001">
            <w:pPr>
              <w:pStyle w:val="TableofAuthorities"/>
              <w:rPr>
                <w:lang w:eastAsia="en-AU"/>
              </w:rPr>
            </w:pPr>
            <w:r w:rsidRPr="00F35128">
              <w:t>206</w:t>
            </w:r>
          </w:p>
        </w:tc>
        <w:tc>
          <w:tcPr>
            <w:tcW w:w="1197" w:type="dxa"/>
            <w:noWrap/>
            <w:vAlign w:val="center"/>
          </w:tcPr>
          <w:p w14:paraId="740EE722" w14:textId="31AB9A5E" w:rsidR="00F35128" w:rsidRPr="00F35128" w:rsidRDefault="00F35128" w:rsidP="00132001">
            <w:pPr>
              <w:pStyle w:val="TableofAuthorities"/>
              <w:rPr>
                <w:lang w:eastAsia="en-AU"/>
              </w:rPr>
            </w:pPr>
            <w:r w:rsidRPr="00F35128">
              <w:t>205</w:t>
            </w:r>
          </w:p>
        </w:tc>
        <w:tc>
          <w:tcPr>
            <w:tcW w:w="1196" w:type="dxa"/>
            <w:noWrap/>
            <w:vAlign w:val="center"/>
          </w:tcPr>
          <w:p w14:paraId="7AC60234" w14:textId="1F4DD806" w:rsidR="00F35128" w:rsidRPr="00F35128" w:rsidRDefault="00F35128" w:rsidP="00132001">
            <w:pPr>
              <w:pStyle w:val="TableofAuthorities"/>
              <w:rPr>
                <w:lang w:eastAsia="en-AU"/>
              </w:rPr>
            </w:pPr>
            <w:r w:rsidRPr="00F35128">
              <w:t>205</w:t>
            </w:r>
          </w:p>
        </w:tc>
        <w:tc>
          <w:tcPr>
            <w:tcW w:w="1197" w:type="dxa"/>
            <w:noWrap/>
            <w:vAlign w:val="center"/>
          </w:tcPr>
          <w:p w14:paraId="194F72AA" w14:textId="086529C9" w:rsidR="00F35128" w:rsidRPr="00F35128" w:rsidRDefault="00F35128" w:rsidP="00132001">
            <w:pPr>
              <w:pStyle w:val="TableofAuthorities"/>
              <w:rPr>
                <w:lang w:eastAsia="en-AU"/>
              </w:rPr>
            </w:pPr>
            <w:r w:rsidRPr="00F35128">
              <w:t>206</w:t>
            </w:r>
          </w:p>
        </w:tc>
        <w:tc>
          <w:tcPr>
            <w:tcW w:w="1197" w:type="dxa"/>
            <w:noWrap/>
            <w:vAlign w:val="center"/>
          </w:tcPr>
          <w:p w14:paraId="17EE9B48" w14:textId="2C00C210" w:rsidR="00F35128" w:rsidRPr="00F35128" w:rsidRDefault="00F35128" w:rsidP="00132001">
            <w:pPr>
              <w:pStyle w:val="TableofAuthorities"/>
              <w:rPr>
                <w:lang w:eastAsia="en-AU"/>
              </w:rPr>
            </w:pPr>
            <w:r w:rsidRPr="00F35128">
              <w:t>822</w:t>
            </w:r>
          </w:p>
        </w:tc>
      </w:tr>
      <w:tr w:rsidR="00F35128" w:rsidRPr="005C23E7" w14:paraId="4626FA3E" w14:textId="77777777" w:rsidTr="007C5522">
        <w:trPr>
          <w:trHeight w:val="340"/>
        </w:trPr>
        <w:tc>
          <w:tcPr>
            <w:tcW w:w="3087" w:type="dxa"/>
            <w:vAlign w:val="center"/>
            <w:hideMark/>
          </w:tcPr>
          <w:p w14:paraId="0A6EED15" w14:textId="77777777" w:rsidR="00F35128" w:rsidRPr="0075716E" w:rsidRDefault="00F35128" w:rsidP="0075716E">
            <w:pPr>
              <w:pStyle w:val="Tabletextindent"/>
            </w:pPr>
            <w:r w:rsidRPr="0075716E">
              <w:t>Provision of internal care services</w:t>
            </w:r>
          </w:p>
        </w:tc>
        <w:tc>
          <w:tcPr>
            <w:tcW w:w="1196" w:type="dxa"/>
            <w:noWrap/>
            <w:vAlign w:val="center"/>
          </w:tcPr>
          <w:p w14:paraId="5C89FAB8" w14:textId="3421A293" w:rsidR="00F35128" w:rsidRPr="00F35128" w:rsidRDefault="00F35128" w:rsidP="00132001">
            <w:pPr>
              <w:pStyle w:val="TableofAuthorities"/>
              <w:rPr>
                <w:lang w:eastAsia="en-AU"/>
              </w:rPr>
            </w:pPr>
            <w:r w:rsidRPr="00F35128">
              <w:t>$40.21</w:t>
            </w:r>
          </w:p>
        </w:tc>
        <w:tc>
          <w:tcPr>
            <w:tcW w:w="1197" w:type="dxa"/>
            <w:noWrap/>
            <w:vAlign w:val="center"/>
          </w:tcPr>
          <w:p w14:paraId="3464589C" w14:textId="0966B52D" w:rsidR="00F35128" w:rsidRPr="00F35128" w:rsidRDefault="00F35128" w:rsidP="00132001">
            <w:pPr>
              <w:pStyle w:val="TableofAuthorities"/>
              <w:rPr>
                <w:lang w:eastAsia="en-AU"/>
              </w:rPr>
            </w:pPr>
            <w:r w:rsidRPr="00F35128">
              <w:t>$25.91</w:t>
            </w:r>
          </w:p>
        </w:tc>
        <w:tc>
          <w:tcPr>
            <w:tcW w:w="1196" w:type="dxa"/>
            <w:noWrap/>
            <w:vAlign w:val="center"/>
          </w:tcPr>
          <w:p w14:paraId="08A82481" w14:textId="444135AC" w:rsidR="00F35128" w:rsidRPr="00F35128" w:rsidRDefault="00F35128" w:rsidP="00132001">
            <w:pPr>
              <w:pStyle w:val="TableofAuthorities"/>
              <w:rPr>
                <w:lang w:eastAsia="en-AU"/>
              </w:rPr>
            </w:pPr>
            <w:r w:rsidRPr="00F35128">
              <w:t>$27.57</w:t>
            </w:r>
          </w:p>
        </w:tc>
        <w:tc>
          <w:tcPr>
            <w:tcW w:w="1197" w:type="dxa"/>
            <w:noWrap/>
            <w:vAlign w:val="center"/>
          </w:tcPr>
          <w:p w14:paraId="358D1572" w14:textId="14B4D56A" w:rsidR="00F35128" w:rsidRPr="00F35128" w:rsidRDefault="00F35128" w:rsidP="00132001">
            <w:pPr>
              <w:pStyle w:val="TableofAuthorities"/>
              <w:rPr>
                <w:lang w:eastAsia="en-AU"/>
              </w:rPr>
            </w:pPr>
            <w:r w:rsidRPr="00F35128">
              <w:t>$35.63</w:t>
            </w:r>
          </w:p>
        </w:tc>
        <w:tc>
          <w:tcPr>
            <w:tcW w:w="1197" w:type="dxa"/>
            <w:noWrap/>
            <w:vAlign w:val="center"/>
          </w:tcPr>
          <w:p w14:paraId="007C932E" w14:textId="786BF362" w:rsidR="00F35128" w:rsidRPr="00F35128" w:rsidRDefault="00F35128" w:rsidP="00132001">
            <w:pPr>
              <w:pStyle w:val="TableofAuthorities"/>
              <w:rPr>
                <w:lang w:eastAsia="en-AU"/>
              </w:rPr>
            </w:pPr>
            <w:r w:rsidRPr="00F35128">
              <w:t>$31.51</w:t>
            </w:r>
          </w:p>
        </w:tc>
      </w:tr>
      <w:tr w:rsidR="00F35128" w:rsidRPr="005C23E7" w14:paraId="56F6541A" w14:textId="77777777" w:rsidTr="007C5522">
        <w:trPr>
          <w:trHeight w:val="340"/>
        </w:trPr>
        <w:tc>
          <w:tcPr>
            <w:tcW w:w="3087" w:type="dxa"/>
            <w:vAlign w:val="center"/>
            <w:hideMark/>
          </w:tcPr>
          <w:p w14:paraId="605AEEA5" w14:textId="77777777" w:rsidR="00F35128" w:rsidRPr="0075716E" w:rsidRDefault="00F35128" w:rsidP="0075716E">
            <w:pPr>
              <w:pStyle w:val="Tabletextindent"/>
            </w:pPr>
            <w:r w:rsidRPr="0075716E">
              <w:t>Provision of external care services</w:t>
            </w:r>
          </w:p>
        </w:tc>
        <w:tc>
          <w:tcPr>
            <w:tcW w:w="1196" w:type="dxa"/>
            <w:noWrap/>
            <w:vAlign w:val="center"/>
          </w:tcPr>
          <w:p w14:paraId="1B82183E" w14:textId="6064F96D" w:rsidR="00F35128" w:rsidRPr="00F35128" w:rsidRDefault="00F35128" w:rsidP="00132001">
            <w:pPr>
              <w:pStyle w:val="TableofAuthorities"/>
              <w:rPr>
                <w:lang w:eastAsia="en-AU"/>
              </w:rPr>
            </w:pPr>
            <w:r w:rsidRPr="00F35128">
              <w:t>$20.45</w:t>
            </w:r>
          </w:p>
        </w:tc>
        <w:tc>
          <w:tcPr>
            <w:tcW w:w="1197" w:type="dxa"/>
            <w:noWrap/>
            <w:vAlign w:val="center"/>
          </w:tcPr>
          <w:p w14:paraId="68E8D65E" w14:textId="1CC1AA22" w:rsidR="00F35128" w:rsidRPr="00F35128" w:rsidRDefault="00F35128" w:rsidP="00132001">
            <w:pPr>
              <w:pStyle w:val="TableofAuthorities"/>
              <w:rPr>
                <w:lang w:eastAsia="en-AU"/>
              </w:rPr>
            </w:pPr>
            <w:r w:rsidRPr="00F35128">
              <w:t>$37.37</w:t>
            </w:r>
          </w:p>
        </w:tc>
        <w:tc>
          <w:tcPr>
            <w:tcW w:w="1196" w:type="dxa"/>
            <w:noWrap/>
            <w:vAlign w:val="center"/>
          </w:tcPr>
          <w:p w14:paraId="4774B7CE" w14:textId="4CA8A488" w:rsidR="00F35128" w:rsidRPr="00F35128" w:rsidRDefault="00F35128" w:rsidP="00132001">
            <w:pPr>
              <w:pStyle w:val="TableofAuthorities"/>
              <w:rPr>
                <w:lang w:eastAsia="en-AU"/>
              </w:rPr>
            </w:pPr>
            <w:r w:rsidRPr="00F35128">
              <w:t>$29.12</w:t>
            </w:r>
          </w:p>
        </w:tc>
        <w:tc>
          <w:tcPr>
            <w:tcW w:w="1197" w:type="dxa"/>
            <w:noWrap/>
            <w:vAlign w:val="center"/>
          </w:tcPr>
          <w:p w14:paraId="63BC23A3" w14:textId="7CBCC880" w:rsidR="00F35128" w:rsidRPr="00F35128" w:rsidRDefault="00F35128" w:rsidP="00132001">
            <w:pPr>
              <w:pStyle w:val="TableofAuthorities"/>
              <w:rPr>
                <w:lang w:eastAsia="en-AU"/>
              </w:rPr>
            </w:pPr>
            <w:r w:rsidRPr="00F35128">
              <w:t>$19.38</w:t>
            </w:r>
          </w:p>
        </w:tc>
        <w:tc>
          <w:tcPr>
            <w:tcW w:w="1197" w:type="dxa"/>
            <w:noWrap/>
            <w:vAlign w:val="center"/>
          </w:tcPr>
          <w:p w14:paraId="43B02132" w14:textId="7164C132" w:rsidR="00F35128" w:rsidRPr="00F35128" w:rsidRDefault="00F35128" w:rsidP="00132001">
            <w:pPr>
              <w:pStyle w:val="TableofAuthorities"/>
              <w:rPr>
                <w:lang w:eastAsia="en-AU"/>
              </w:rPr>
            </w:pPr>
            <w:r w:rsidRPr="00F35128">
              <w:t>$27.57</w:t>
            </w:r>
          </w:p>
        </w:tc>
      </w:tr>
      <w:tr w:rsidR="00F35128" w:rsidRPr="005C23E7" w14:paraId="136AC44E" w14:textId="77777777" w:rsidTr="007C5522">
        <w:trPr>
          <w:trHeight w:val="340"/>
        </w:trPr>
        <w:tc>
          <w:tcPr>
            <w:tcW w:w="3087" w:type="dxa"/>
            <w:noWrap/>
            <w:vAlign w:val="center"/>
            <w:hideMark/>
          </w:tcPr>
          <w:p w14:paraId="43055A96" w14:textId="77777777" w:rsidR="00F35128" w:rsidRPr="0075716E" w:rsidRDefault="00F35128" w:rsidP="0075716E">
            <w:pPr>
              <w:pStyle w:val="Tabletextindent"/>
            </w:pPr>
            <w:r w:rsidRPr="0075716E">
              <w:t>Client / case management fees charged</w:t>
            </w:r>
          </w:p>
        </w:tc>
        <w:tc>
          <w:tcPr>
            <w:tcW w:w="1196" w:type="dxa"/>
            <w:noWrap/>
            <w:vAlign w:val="center"/>
          </w:tcPr>
          <w:p w14:paraId="3F7110F9" w14:textId="41548E2E" w:rsidR="00F35128" w:rsidRPr="00F35128" w:rsidRDefault="00F35128" w:rsidP="00132001">
            <w:pPr>
              <w:pStyle w:val="TableofAuthorities"/>
              <w:rPr>
                <w:lang w:eastAsia="en-AU"/>
              </w:rPr>
            </w:pPr>
            <w:r w:rsidRPr="00F35128">
              <w:t>$16.02</w:t>
            </w:r>
          </w:p>
        </w:tc>
        <w:tc>
          <w:tcPr>
            <w:tcW w:w="1197" w:type="dxa"/>
            <w:noWrap/>
            <w:vAlign w:val="center"/>
          </w:tcPr>
          <w:p w14:paraId="6FA4EA2F" w14:textId="63DF4DA8" w:rsidR="00F35128" w:rsidRPr="00F35128" w:rsidRDefault="00F35128" w:rsidP="00132001">
            <w:pPr>
              <w:pStyle w:val="TableofAuthorities"/>
              <w:rPr>
                <w:lang w:eastAsia="en-AU"/>
              </w:rPr>
            </w:pPr>
            <w:r w:rsidRPr="00F35128">
              <w:t>$14.00</w:t>
            </w:r>
          </w:p>
        </w:tc>
        <w:tc>
          <w:tcPr>
            <w:tcW w:w="1196" w:type="dxa"/>
            <w:noWrap/>
            <w:vAlign w:val="center"/>
          </w:tcPr>
          <w:p w14:paraId="24B90317" w14:textId="08B302CC" w:rsidR="00F35128" w:rsidRPr="00F35128" w:rsidRDefault="00F35128" w:rsidP="00132001">
            <w:pPr>
              <w:pStyle w:val="TableofAuthorities"/>
              <w:rPr>
                <w:lang w:eastAsia="en-AU"/>
              </w:rPr>
            </w:pPr>
            <w:r w:rsidRPr="00F35128">
              <w:t>$14.54</w:t>
            </w:r>
          </w:p>
        </w:tc>
        <w:tc>
          <w:tcPr>
            <w:tcW w:w="1197" w:type="dxa"/>
            <w:noWrap/>
            <w:vAlign w:val="center"/>
          </w:tcPr>
          <w:p w14:paraId="68B84020" w14:textId="567EFAA4" w:rsidR="00F35128" w:rsidRPr="00F35128" w:rsidRDefault="00F35128" w:rsidP="00132001">
            <w:pPr>
              <w:pStyle w:val="TableofAuthorities"/>
              <w:rPr>
                <w:lang w:eastAsia="en-AU"/>
              </w:rPr>
            </w:pPr>
            <w:r w:rsidRPr="00F35128">
              <w:t>$15.00</w:t>
            </w:r>
          </w:p>
        </w:tc>
        <w:tc>
          <w:tcPr>
            <w:tcW w:w="1197" w:type="dxa"/>
            <w:noWrap/>
            <w:vAlign w:val="center"/>
          </w:tcPr>
          <w:p w14:paraId="7F81035B" w14:textId="606237B3" w:rsidR="00F35128" w:rsidRPr="00F35128" w:rsidRDefault="00F35128" w:rsidP="00132001">
            <w:pPr>
              <w:pStyle w:val="TableofAuthorities"/>
              <w:rPr>
                <w:lang w:eastAsia="en-AU"/>
              </w:rPr>
            </w:pPr>
            <w:r w:rsidRPr="00F35128">
              <w:t>$14.84</w:t>
            </w:r>
          </w:p>
        </w:tc>
      </w:tr>
      <w:tr w:rsidR="00F35128" w:rsidRPr="005C23E7" w14:paraId="77799400" w14:textId="77777777" w:rsidTr="007C5522">
        <w:trPr>
          <w:trHeight w:val="340"/>
        </w:trPr>
        <w:tc>
          <w:tcPr>
            <w:tcW w:w="3087" w:type="dxa"/>
            <w:noWrap/>
            <w:vAlign w:val="center"/>
            <w:hideMark/>
          </w:tcPr>
          <w:p w14:paraId="01F99CC3" w14:textId="77777777" w:rsidR="00F35128" w:rsidRPr="0075716E" w:rsidRDefault="00F35128" w:rsidP="0075716E">
            <w:pPr>
              <w:pStyle w:val="Tabletextindent"/>
            </w:pPr>
            <w:r w:rsidRPr="0075716E">
              <w:t>Admin and management of packages</w:t>
            </w:r>
          </w:p>
        </w:tc>
        <w:tc>
          <w:tcPr>
            <w:tcW w:w="1196" w:type="dxa"/>
            <w:noWrap/>
            <w:vAlign w:val="center"/>
          </w:tcPr>
          <w:p w14:paraId="5FFF8FB2" w14:textId="32FFAADD" w:rsidR="00F35128" w:rsidRPr="00F35128" w:rsidRDefault="00F35128" w:rsidP="00132001">
            <w:pPr>
              <w:pStyle w:val="TableofAuthorities"/>
              <w:rPr>
                <w:lang w:eastAsia="en-AU"/>
              </w:rPr>
            </w:pPr>
            <w:r w:rsidRPr="00F35128">
              <w:t>$11.54</w:t>
            </w:r>
          </w:p>
        </w:tc>
        <w:tc>
          <w:tcPr>
            <w:tcW w:w="1197" w:type="dxa"/>
            <w:noWrap/>
            <w:vAlign w:val="center"/>
          </w:tcPr>
          <w:p w14:paraId="6A389BF8" w14:textId="154ABC26" w:rsidR="00F35128" w:rsidRPr="00F35128" w:rsidRDefault="00F35128" w:rsidP="00132001">
            <w:pPr>
              <w:pStyle w:val="TableofAuthorities"/>
              <w:rPr>
                <w:lang w:eastAsia="en-AU"/>
              </w:rPr>
            </w:pPr>
            <w:r w:rsidRPr="00F35128">
              <w:t>$9.54</w:t>
            </w:r>
          </w:p>
        </w:tc>
        <w:tc>
          <w:tcPr>
            <w:tcW w:w="1196" w:type="dxa"/>
            <w:noWrap/>
            <w:vAlign w:val="center"/>
          </w:tcPr>
          <w:p w14:paraId="18C4770D" w14:textId="6F20CBCD" w:rsidR="00F35128" w:rsidRPr="00F35128" w:rsidRDefault="00F35128" w:rsidP="00132001">
            <w:pPr>
              <w:pStyle w:val="TableofAuthorities"/>
              <w:rPr>
                <w:lang w:eastAsia="en-AU"/>
              </w:rPr>
            </w:pPr>
            <w:r w:rsidRPr="00F35128">
              <w:t>$9.76</w:t>
            </w:r>
          </w:p>
        </w:tc>
        <w:tc>
          <w:tcPr>
            <w:tcW w:w="1197" w:type="dxa"/>
            <w:noWrap/>
            <w:vAlign w:val="center"/>
          </w:tcPr>
          <w:p w14:paraId="4417EE29" w14:textId="58377B0C" w:rsidR="00F35128" w:rsidRPr="00F35128" w:rsidRDefault="00F35128" w:rsidP="00132001">
            <w:pPr>
              <w:pStyle w:val="TableofAuthorities"/>
              <w:rPr>
                <w:lang w:eastAsia="en-AU"/>
              </w:rPr>
            </w:pPr>
            <w:r w:rsidRPr="00F35128">
              <w:t>$10.99</w:t>
            </w:r>
          </w:p>
        </w:tc>
        <w:tc>
          <w:tcPr>
            <w:tcW w:w="1197" w:type="dxa"/>
            <w:noWrap/>
            <w:vAlign w:val="center"/>
          </w:tcPr>
          <w:p w14:paraId="65187CD3" w14:textId="637853B3" w:rsidR="00F35128" w:rsidRPr="00F35128" w:rsidRDefault="00F35128" w:rsidP="00132001">
            <w:pPr>
              <w:pStyle w:val="TableofAuthorities"/>
              <w:rPr>
                <w:lang w:eastAsia="en-AU"/>
              </w:rPr>
            </w:pPr>
            <w:r w:rsidRPr="00F35128">
              <w:t>$10.34</w:t>
            </w:r>
          </w:p>
        </w:tc>
      </w:tr>
      <w:tr w:rsidR="00F35128" w:rsidRPr="005C23E7" w14:paraId="63F18152" w14:textId="77777777" w:rsidTr="007C5522">
        <w:trPr>
          <w:trHeight w:val="340"/>
        </w:trPr>
        <w:tc>
          <w:tcPr>
            <w:tcW w:w="3087" w:type="dxa"/>
            <w:noWrap/>
            <w:vAlign w:val="center"/>
            <w:hideMark/>
          </w:tcPr>
          <w:p w14:paraId="5932ED5E" w14:textId="77777777" w:rsidR="00F35128" w:rsidRPr="0075716E" w:rsidRDefault="00F35128" w:rsidP="0075716E">
            <w:pPr>
              <w:pStyle w:val="Tabletextindent"/>
            </w:pPr>
            <w:r w:rsidRPr="0075716E">
              <w:t>Other income</w:t>
            </w:r>
          </w:p>
        </w:tc>
        <w:tc>
          <w:tcPr>
            <w:tcW w:w="1196" w:type="dxa"/>
            <w:noWrap/>
            <w:vAlign w:val="center"/>
          </w:tcPr>
          <w:p w14:paraId="11C915BA" w14:textId="1A2FD9CA" w:rsidR="00F35128" w:rsidRPr="00F35128" w:rsidRDefault="00F35128" w:rsidP="00132001">
            <w:pPr>
              <w:pStyle w:val="TableofAuthorities"/>
              <w:rPr>
                <w:lang w:eastAsia="en-AU"/>
              </w:rPr>
            </w:pPr>
            <w:r w:rsidRPr="00F35128">
              <w:t>$2.63</w:t>
            </w:r>
          </w:p>
        </w:tc>
        <w:tc>
          <w:tcPr>
            <w:tcW w:w="1197" w:type="dxa"/>
            <w:noWrap/>
            <w:vAlign w:val="center"/>
          </w:tcPr>
          <w:p w14:paraId="6A534D98" w14:textId="38C2D31B" w:rsidR="00F35128" w:rsidRPr="00F35128" w:rsidRDefault="00F35128" w:rsidP="00132001">
            <w:pPr>
              <w:pStyle w:val="TableofAuthorities"/>
              <w:rPr>
                <w:lang w:eastAsia="en-AU"/>
              </w:rPr>
            </w:pPr>
            <w:r w:rsidRPr="00F35128">
              <w:t>$0.95</w:t>
            </w:r>
          </w:p>
        </w:tc>
        <w:tc>
          <w:tcPr>
            <w:tcW w:w="1196" w:type="dxa"/>
            <w:noWrap/>
            <w:vAlign w:val="center"/>
          </w:tcPr>
          <w:p w14:paraId="18D4B5EF" w14:textId="2529798B" w:rsidR="00F35128" w:rsidRPr="00F35128" w:rsidRDefault="00F35128" w:rsidP="00132001">
            <w:pPr>
              <w:pStyle w:val="TableofAuthorities"/>
              <w:rPr>
                <w:lang w:eastAsia="en-AU"/>
              </w:rPr>
            </w:pPr>
            <w:r w:rsidRPr="00F35128">
              <w:t>$1.35</w:t>
            </w:r>
          </w:p>
        </w:tc>
        <w:tc>
          <w:tcPr>
            <w:tcW w:w="1197" w:type="dxa"/>
            <w:noWrap/>
            <w:vAlign w:val="center"/>
          </w:tcPr>
          <w:p w14:paraId="33545303" w14:textId="43288EF4" w:rsidR="00F35128" w:rsidRPr="00F35128" w:rsidRDefault="00F35128" w:rsidP="00132001">
            <w:pPr>
              <w:pStyle w:val="TableofAuthorities"/>
              <w:rPr>
                <w:lang w:eastAsia="en-AU"/>
              </w:rPr>
            </w:pPr>
            <w:r w:rsidRPr="00F35128">
              <w:t>$1.35</w:t>
            </w:r>
          </w:p>
        </w:tc>
        <w:tc>
          <w:tcPr>
            <w:tcW w:w="1197" w:type="dxa"/>
            <w:noWrap/>
            <w:vAlign w:val="center"/>
          </w:tcPr>
          <w:p w14:paraId="450174FA" w14:textId="06010F18" w:rsidR="00F35128" w:rsidRPr="00F35128" w:rsidRDefault="00F35128" w:rsidP="00132001">
            <w:pPr>
              <w:pStyle w:val="TableofAuthorities"/>
              <w:rPr>
                <w:lang w:eastAsia="en-AU"/>
              </w:rPr>
            </w:pPr>
            <w:r w:rsidRPr="00F35128">
              <w:t>$1.56</w:t>
            </w:r>
          </w:p>
        </w:tc>
      </w:tr>
      <w:tr w:rsidR="00F35128" w:rsidRPr="005C23E7" w14:paraId="02981CAA" w14:textId="77777777" w:rsidTr="005A3514">
        <w:trPr>
          <w:trHeight w:val="340"/>
        </w:trPr>
        <w:tc>
          <w:tcPr>
            <w:tcW w:w="3087" w:type="dxa"/>
            <w:noWrap/>
            <w:vAlign w:val="center"/>
            <w:hideMark/>
          </w:tcPr>
          <w:p w14:paraId="42FB1336" w14:textId="77777777" w:rsidR="00F35128" w:rsidRPr="0075716E" w:rsidRDefault="00F35128" w:rsidP="0075716E">
            <w:pPr>
              <w:pStyle w:val="Tabletextindent"/>
            </w:pPr>
            <w:r w:rsidRPr="0075716E">
              <w:t>Total expenses</w:t>
            </w:r>
          </w:p>
        </w:tc>
        <w:tc>
          <w:tcPr>
            <w:tcW w:w="1196" w:type="dxa"/>
            <w:noWrap/>
            <w:vAlign w:val="center"/>
          </w:tcPr>
          <w:p w14:paraId="351CD217" w14:textId="71ACC722" w:rsidR="00F35128" w:rsidRPr="005A3514" w:rsidRDefault="00F35128" w:rsidP="00132001">
            <w:pPr>
              <w:pStyle w:val="TableofAuthorities"/>
            </w:pPr>
            <w:r w:rsidRPr="005A3514">
              <w:t>$75.14</w:t>
            </w:r>
          </w:p>
        </w:tc>
        <w:tc>
          <w:tcPr>
            <w:tcW w:w="1197" w:type="dxa"/>
            <w:noWrap/>
            <w:vAlign w:val="center"/>
          </w:tcPr>
          <w:p w14:paraId="2DB47D2B" w14:textId="0C606521" w:rsidR="00F35128" w:rsidRPr="005A3514" w:rsidRDefault="00F35128" w:rsidP="00132001">
            <w:pPr>
              <w:pStyle w:val="TableofAuthorities"/>
            </w:pPr>
            <w:r w:rsidRPr="005A3514">
              <w:t>$81.32</w:t>
            </w:r>
          </w:p>
        </w:tc>
        <w:tc>
          <w:tcPr>
            <w:tcW w:w="1196" w:type="dxa"/>
            <w:noWrap/>
            <w:vAlign w:val="center"/>
          </w:tcPr>
          <w:p w14:paraId="0032B909" w14:textId="69146D8A" w:rsidR="00F35128" w:rsidRPr="005A3514" w:rsidRDefault="00F35128" w:rsidP="00132001">
            <w:pPr>
              <w:pStyle w:val="TableofAuthorities"/>
            </w:pPr>
            <w:r w:rsidRPr="005A3514">
              <w:t>$80.67</w:t>
            </w:r>
          </w:p>
        </w:tc>
        <w:tc>
          <w:tcPr>
            <w:tcW w:w="1197" w:type="dxa"/>
            <w:noWrap/>
            <w:vAlign w:val="center"/>
          </w:tcPr>
          <w:p w14:paraId="34F13CA7" w14:textId="4FBB3D12" w:rsidR="00F35128" w:rsidRPr="005A3514" w:rsidRDefault="00F35128" w:rsidP="00132001">
            <w:pPr>
              <w:pStyle w:val="TableofAuthorities"/>
            </w:pPr>
            <w:r w:rsidRPr="005A3514">
              <w:t>$87.34</w:t>
            </w:r>
          </w:p>
        </w:tc>
        <w:tc>
          <w:tcPr>
            <w:tcW w:w="1197" w:type="dxa"/>
            <w:noWrap/>
            <w:vAlign w:val="center"/>
          </w:tcPr>
          <w:p w14:paraId="25B096DB" w14:textId="5D22B1A1" w:rsidR="00F35128" w:rsidRPr="005A3514" w:rsidRDefault="00F35128" w:rsidP="00132001">
            <w:pPr>
              <w:pStyle w:val="TableofAuthorities"/>
            </w:pPr>
            <w:r w:rsidRPr="005A3514">
              <w:t>$80.55</w:t>
            </w:r>
          </w:p>
        </w:tc>
      </w:tr>
      <w:tr w:rsidR="00F35128" w:rsidRPr="005C23E7" w14:paraId="28AB7E21" w14:textId="77777777" w:rsidTr="007C5522">
        <w:trPr>
          <w:trHeight w:val="340"/>
        </w:trPr>
        <w:tc>
          <w:tcPr>
            <w:tcW w:w="3087" w:type="dxa"/>
            <w:shd w:val="clear" w:color="auto" w:fill="D8DBDB" w:themeFill="background1" w:themeFillShade="E6"/>
            <w:noWrap/>
            <w:vAlign w:val="center"/>
            <w:hideMark/>
          </w:tcPr>
          <w:p w14:paraId="209055B7" w14:textId="0EE121B0" w:rsidR="00F35128" w:rsidRPr="0075716E" w:rsidRDefault="00F35128" w:rsidP="00732307">
            <w:pPr>
              <w:pStyle w:val="TableofAuthorities"/>
              <w:rPr>
                <w:rStyle w:val="Strong"/>
                <w:lang w:eastAsia="en-AU"/>
              </w:rPr>
            </w:pPr>
            <w:r w:rsidRPr="0075716E">
              <w:rPr>
                <w:rStyle w:val="Strong"/>
                <w:lang w:eastAsia="en-AU"/>
              </w:rPr>
              <w:t>NPBT</w:t>
            </w:r>
          </w:p>
        </w:tc>
        <w:tc>
          <w:tcPr>
            <w:tcW w:w="1196" w:type="dxa"/>
            <w:shd w:val="clear" w:color="auto" w:fill="D8DBDB" w:themeFill="background1" w:themeFillShade="E6"/>
            <w:noWrap/>
            <w:vAlign w:val="center"/>
          </w:tcPr>
          <w:p w14:paraId="5C350A8C" w14:textId="17056261" w:rsidR="00F35128" w:rsidRPr="00547AFC" w:rsidRDefault="00F35128" w:rsidP="00547AFC">
            <w:pPr>
              <w:pStyle w:val="TableofAuthorities"/>
              <w:rPr>
                <w:rStyle w:val="Strong"/>
              </w:rPr>
            </w:pPr>
            <w:r w:rsidRPr="00547AFC">
              <w:rPr>
                <w:rStyle w:val="Strong"/>
              </w:rPr>
              <w:t>$15.70</w:t>
            </w:r>
          </w:p>
        </w:tc>
        <w:tc>
          <w:tcPr>
            <w:tcW w:w="1197" w:type="dxa"/>
            <w:shd w:val="clear" w:color="auto" w:fill="D8DBDB" w:themeFill="background1" w:themeFillShade="E6"/>
            <w:noWrap/>
            <w:vAlign w:val="center"/>
          </w:tcPr>
          <w:p w14:paraId="79E28F1F" w14:textId="449BE480" w:rsidR="00F35128" w:rsidRPr="00547AFC" w:rsidRDefault="00F35128" w:rsidP="00547AFC">
            <w:pPr>
              <w:pStyle w:val="TableofAuthorities"/>
              <w:rPr>
                <w:rStyle w:val="Strong"/>
              </w:rPr>
            </w:pPr>
            <w:r w:rsidRPr="00547AFC">
              <w:rPr>
                <w:rStyle w:val="Strong"/>
              </w:rPr>
              <w:t>$6.46</w:t>
            </w:r>
          </w:p>
        </w:tc>
        <w:tc>
          <w:tcPr>
            <w:tcW w:w="1196" w:type="dxa"/>
            <w:shd w:val="clear" w:color="auto" w:fill="D8DBDB" w:themeFill="background1" w:themeFillShade="E6"/>
            <w:noWrap/>
            <w:vAlign w:val="center"/>
          </w:tcPr>
          <w:p w14:paraId="0399988B" w14:textId="2B99E45C" w:rsidR="00F35128" w:rsidRPr="00547AFC" w:rsidRDefault="00F35128" w:rsidP="00547AFC">
            <w:pPr>
              <w:pStyle w:val="TableofAuthorities"/>
              <w:rPr>
                <w:rStyle w:val="Strong"/>
              </w:rPr>
            </w:pPr>
            <w:r w:rsidRPr="00547AFC">
              <w:rPr>
                <w:rStyle w:val="Strong"/>
              </w:rPr>
              <w:t>$1.66</w:t>
            </w:r>
          </w:p>
        </w:tc>
        <w:tc>
          <w:tcPr>
            <w:tcW w:w="1197" w:type="dxa"/>
            <w:shd w:val="clear" w:color="auto" w:fill="D8DBDB" w:themeFill="background1" w:themeFillShade="E6"/>
            <w:noWrap/>
            <w:vAlign w:val="center"/>
          </w:tcPr>
          <w:p w14:paraId="367DBEC6" w14:textId="49DA5970" w:rsidR="00F35128" w:rsidRPr="00547AFC" w:rsidRDefault="00F35128" w:rsidP="00547AFC">
            <w:pPr>
              <w:pStyle w:val="TableofAuthorities"/>
              <w:rPr>
                <w:rStyle w:val="Strong"/>
              </w:rPr>
            </w:pPr>
            <w:r w:rsidRPr="00547AFC">
              <w:rPr>
                <w:rStyle w:val="Strong"/>
              </w:rPr>
              <w:t>($4.98)</w:t>
            </w:r>
          </w:p>
        </w:tc>
        <w:tc>
          <w:tcPr>
            <w:tcW w:w="1197" w:type="dxa"/>
            <w:shd w:val="clear" w:color="auto" w:fill="D8DBDB" w:themeFill="background1" w:themeFillShade="E6"/>
            <w:noWrap/>
            <w:vAlign w:val="center"/>
          </w:tcPr>
          <w:p w14:paraId="110C8734" w14:textId="58A60A7B" w:rsidR="00F35128" w:rsidRPr="00547AFC" w:rsidRDefault="00F35128" w:rsidP="00547AFC">
            <w:pPr>
              <w:pStyle w:val="TableofAuthorities"/>
              <w:rPr>
                <w:rStyle w:val="Strong"/>
              </w:rPr>
            </w:pPr>
            <w:r w:rsidRPr="00547AFC">
              <w:rPr>
                <w:rStyle w:val="Strong"/>
              </w:rPr>
              <w:t>$5.26</w:t>
            </w:r>
          </w:p>
        </w:tc>
      </w:tr>
    </w:tbl>
    <w:p w14:paraId="7145FC01" w14:textId="24E1A0BC" w:rsidR="00A91B4A" w:rsidRPr="0075716E" w:rsidRDefault="00A91B4A" w:rsidP="0075716E">
      <w:r w:rsidRPr="0075716E">
        <w:br w:type="page"/>
      </w:r>
    </w:p>
    <w:p w14:paraId="7FB96A9B" w14:textId="77F4A363" w:rsidR="005001F7" w:rsidRPr="005C23E7" w:rsidRDefault="005001F7" w:rsidP="0096242C">
      <w:pPr>
        <w:pStyle w:val="Heading2nonumberspurple"/>
      </w:pPr>
      <w:bookmarkStart w:id="263" w:name="AppendixG"/>
      <w:bookmarkStart w:id="264" w:name="_Toc232604914"/>
      <w:bookmarkStart w:id="265" w:name="_Toc232605262"/>
      <w:bookmarkEnd w:id="263"/>
      <w:r w:rsidRPr="005C23E7">
        <w:t xml:space="preserve">Appendix </w:t>
      </w:r>
      <w:r w:rsidR="00C13360">
        <w:t>G</w:t>
      </w:r>
      <w:bookmarkEnd w:id="264"/>
      <w:bookmarkEnd w:id="265"/>
    </w:p>
    <w:p w14:paraId="012BE846" w14:textId="611C1D68" w:rsidR="00C02F8C" w:rsidRPr="005C23E7" w:rsidRDefault="00C02F8C" w:rsidP="00C02F8C">
      <w:pPr>
        <w:pStyle w:val="Caption"/>
        <w:rPr>
          <w:szCs w:val="22"/>
        </w:rPr>
      </w:pPr>
      <w:bookmarkStart w:id="266" w:name="_Toc195525334"/>
      <w:r w:rsidRPr="005C23E7">
        <w:rPr>
          <w:szCs w:val="22"/>
        </w:rPr>
        <w:t>Table</w:t>
      </w:r>
      <w:r w:rsidR="003C2963">
        <w:rPr>
          <w:szCs w:val="22"/>
        </w:rPr>
        <w:t xml:space="preserve"> 6.</w:t>
      </w:r>
      <w:r w:rsidR="00556497">
        <w:rPr>
          <w:szCs w:val="22"/>
        </w:rPr>
        <w:t>6</w:t>
      </w:r>
      <w:r w:rsidRPr="005C23E7">
        <w:rPr>
          <w:szCs w:val="22"/>
        </w:rPr>
        <w:t xml:space="preserve">: Financial package results for </w:t>
      </w:r>
      <w:r w:rsidR="00A47A6F" w:rsidRPr="005C23E7">
        <w:rPr>
          <w:szCs w:val="22"/>
        </w:rPr>
        <w:t>HCP</w:t>
      </w:r>
      <w:r w:rsidRPr="005C23E7">
        <w:rPr>
          <w:szCs w:val="22"/>
        </w:rPr>
        <w:t xml:space="preserve"> providers </w:t>
      </w:r>
      <w:r w:rsidR="00C4655B" w:rsidRPr="00C4655B">
        <w:rPr>
          <w:szCs w:val="22"/>
        </w:rPr>
        <w:t>pcrpd</w:t>
      </w:r>
      <w:r w:rsidRPr="005C23E7">
        <w:rPr>
          <w:szCs w:val="22"/>
        </w:rPr>
        <w:t>, by quartile</w:t>
      </w:r>
      <w:r w:rsidR="006707ED">
        <w:rPr>
          <w:szCs w:val="22"/>
        </w:rPr>
        <w:t xml:space="preserve"> and ownership type</w:t>
      </w:r>
      <w:r w:rsidRPr="005C23E7">
        <w:rPr>
          <w:szCs w:val="22"/>
        </w:rPr>
        <w:t>, 202</w:t>
      </w:r>
      <w:bookmarkEnd w:id="266"/>
      <w:r w:rsidR="00A2080C">
        <w:rPr>
          <w:szCs w:val="22"/>
        </w:rPr>
        <w:t>4-25</w:t>
      </w:r>
    </w:p>
    <w:tbl>
      <w:tblPr>
        <w:tblW w:w="9072"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3402"/>
        <w:gridCol w:w="1134"/>
        <w:gridCol w:w="1134"/>
        <w:gridCol w:w="1134"/>
        <w:gridCol w:w="1134"/>
        <w:gridCol w:w="1134"/>
      </w:tblGrid>
      <w:tr w:rsidR="00312647" w:rsidRPr="00035126" w14:paraId="644DC1AA" w14:textId="77777777" w:rsidTr="00035126">
        <w:trPr>
          <w:trHeight w:val="340"/>
          <w:tblHeader/>
        </w:trPr>
        <w:tc>
          <w:tcPr>
            <w:tcW w:w="3402" w:type="dxa"/>
            <w:shd w:val="clear" w:color="000000" w:fill="1E1545"/>
            <w:noWrap/>
            <w:vAlign w:val="center"/>
            <w:hideMark/>
          </w:tcPr>
          <w:p w14:paraId="404AFA59" w14:textId="18060F69" w:rsidR="00312647" w:rsidRPr="00035126" w:rsidRDefault="00312647" w:rsidP="00035126">
            <w:pPr>
              <w:pStyle w:val="TableHeaderWhite"/>
            </w:pPr>
          </w:p>
        </w:tc>
        <w:tc>
          <w:tcPr>
            <w:tcW w:w="1134" w:type="dxa"/>
            <w:shd w:val="clear" w:color="000000" w:fill="1E1545"/>
            <w:vAlign w:val="center"/>
            <w:hideMark/>
          </w:tcPr>
          <w:p w14:paraId="177307CB" w14:textId="77777777" w:rsidR="00312647" w:rsidRPr="00035126" w:rsidRDefault="00312647" w:rsidP="00035126">
            <w:pPr>
              <w:pStyle w:val="TableHeaderWhite"/>
            </w:pPr>
            <w:r w:rsidRPr="00035126">
              <w:t>Top quartile</w:t>
            </w:r>
          </w:p>
        </w:tc>
        <w:tc>
          <w:tcPr>
            <w:tcW w:w="1134" w:type="dxa"/>
            <w:shd w:val="clear" w:color="000000" w:fill="1E1545"/>
            <w:vAlign w:val="center"/>
            <w:hideMark/>
          </w:tcPr>
          <w:p w14:paraId="32FEB9F5" w14:textId="77777777" w:rsidR="00312647" w:rsidRPr="00035126" w:rsidRDefault="00312647" w:rsidP="00035126">
            <w:pPr>
              <w:pStyle w:val="TableHeaderWhite"/>
            </w:pPr>
            <w:r w:rsidRPr="00035126">
              <w:t>Next top</w:t>
            </w:r>
          </w:p>
        </w:tc>
        <w:tc>
          <w:tcPr>
            <w:tcW w:w="1134" w:type="dxa"/>
            <w:shd w:val="clear" w:color="000000" w:fill="1E1545"/>
            <w:vAlign w:val="center"/>
            <w:hideMark/>
          </w:tcPr>
          <w:p w14:paraId="7130C338" w14:textId="77777777" w:rsidR="00312647" w:rsidRPr="00035126" w:rsidRDefault="00312647" w:rsidP="00035126">
            <w:pPr>
              <w:pStyle w:val="TableHeaderWhite"/>
            </w:pPr>
            <w:r w:rsidRPr="00035126">
              <w:t>Next bottom</w:t>
            </w:r>
          </w:p>
        </w:tc>
        <w:tc>
          <w:tcPr>
            <w:tcW w:w="1134" w:type="dxa"/>
            <w:shd w:val="clear" w:color="000000" w:fill="1E1545"/>
            <w:vAlign w:val="center"/>
            <w:hideMark/>
          </w:tcPr>
          <w:p w14:paraId="76BE25AA" w14:textId="77777777" w:rsidR="00312647" w:rsidRPr="00035126" w:rsidRDefault="00312647" w:rsidP="00035126">
            <w:pPr>
              <w:pStyle w:val="TableHeaderWhite"/>
            </w:pPr>
            <w:r w:rsidRPr="00035126">
              <w:t>Bottom</w:t>
            </w:r>
          </w:p>
        </w:tc>
        <w:tc>
          <w:tcPr>
            <w:tcW w:w="1134" w:type="dxa"/>
            <w:shd w:val="clear" w:color="000000" w:fill="1E1545"/>
            <w:vAlign w:val="center"/>
            <w:hideMark/>
          </w:tcPr>
          <w:p w14:paraId="77B7E15E" w14:textId="77777777" w:rsidR="00312647" w:rsidRPr="00035126" w:rsidRDefault="00312647" w:rsidP="00035126">
            <w:pPr>
              <w:pStyle w:val="TableHeaderWhite"/>
            </w:pPr>
            <w:r w:rsidRPr="00035126">
              <w:t>All providers</w:t>
            </w:r>
          </w:p>
        </w:tc>
      </w:tr>
      <w:tr w:rsidR="00312647" w:rsidRPr="001D0B78" w14:paraId="782CA016" w14:textId="77777777" w:rsidTr="00BE2375">
        <w:trPr>
          <w:trHeight w:val="340"/>
        </w:trPr>
        <w:tc>
          <w:tcPr>
            <w:tcW w:w="3402" w:type="dxa"/>
            <w:shd w:val="clear" w:color="000000" w:fill="E8DEED"/>
            <w:noWrap/>
            <w:vAlign w:val="center"/>
            <w:hideMark/>
          </w:tcPr>
          <w:p w14:paraId="160B93F7" w14:textId="77777777" w:rsidR="00312647" w:rsidRPr="001D0B78" w:rsidRDefault="00312647" w:rsidP="00732307">
            <w:pPr>
              <w:pStyle w:val="TableofAuthorities"/>
              <w:rPr>
                <w:rStyle w:val="Strong"/>
                <w:lang w:eastAsia="en-AU"/>
              </w:rPr>
            </w:pPr>
            <w:r w:rsidRPr="001D0B78">
              <w:rPr>
                <w:rStyle w:val="Strong"/>
                <w:lang w:eastAsia="en-AU"/>
              </w:rPr>
              <w:t>For-profit</w:t>
            </w:r>
          </w:p>
        </w:tc>
        <w:tc>
          <w:tcPr>
            <w:tcW w:w="1134" w:type="dxa"/>
            <w:shd w:val="clear" w:color="000000" w:fill="E8DEED"/>
            <w:noWrap/>
            <w:vAlign w:val="center"/>
            <w:hideMark/>
          </w:tcPr>
          <w:p w14:paraId="55383236" w14:textId="192FE44F" w:rsidR="00312647" w:rsidRPr="001D0B78" w:rsidRDefault="00312647" w:rsidP="00035126">
            <w:pPr>
              <w:pStyle w:val="TableofAuthorities"/>
              <w:rPr>
                <w:rStyle w:val="Strong"/>
                <w:lang w:eastAsia="en-AU"/>
              </w:rPr>
            </w:pPr>
          </w:p>
        </w:tc>
        <w:tc>
          <w:tcPr>
            <w:tcW w:w="1134" w:type="dxa"/>
            <w:shd w:val="clear" w:color="000000" w:fill="E8DEED"/>
            <w:noWrap/>
            <w:vAlign w:val="center"/>
            <w:hideMark/>
          </w:tcPr>
          <w:p w14:paraId="67EB2665" w14:textId="5D56613F" w:rsidR="00312647" w:rsidRPr="001D0B78" w:rsidRDefault="00312647" w:rsidP="00035126">
            <w:pPr>
              <w:pStyle w:val="TableofAuthorities"/>
              <w:rPr>
                <w:rStyle w:val="Strong"/>
                <w:lang w:eastAsia="en-AU"/>
              </w:rPr>
            </w:pPr>
          </w:p>
        </w:tc>
        <w:tc>
          <w:tcPr>
            <w:tcW w:w="1134" w:type="dxa"/>
            <w:shd w:val="clear" w:color="000000" w:fill="E8DEED"/>
            <w:noWrap/>
            <w:vAlign w:val="center"/>
            <w:hideMark/>
          </w:tcPr>
          <w:p w14:paraId="432CD64B" w14:textId="55DD90B7" w:rsidR="00312647" w:rsidRPr="001D0B78" w:rsidRDefault="00312647" w:rsidP="00035126">
            <w:pPr>
              <w:pStyle w:val="TableofAuthorities"/>
              <w:rPr>
                <w:rStyle w:val="Strong"/>
                <w:lang w:eastAsia="en-AU"/>
              </w:rPr>
            </w:pPr>
          </w:p>
        </w:tc>
        <w:tc>
          <w:tcPr>
            <w:tcW w:w="1134" w:type="dxa"/>
            <w:shd w:val="clear" w:color="000000" w:fill="E8DEED"/>
            <w:noWrap/>
            <w:vAlign w:val="center"/>
            <w:hideMark/>
          </w:tcPr>
          <w:p w14:paraId="2A25E0C7" w14:textId="3005ACB9" w:rsidR="00312647" w:rsidRPr="001D0B78" w:rsidRDefault="00312647" w:rsidP="00035126">
            <w:pPr>
              <w:pStyle w:val="TableofAuthorities"/>
              <w:rPr>
                <w:rStyle w:val="Strong"/>
                <w:lang w:eastAsia="en-AU"/>
              </w:rPr>
            </w:pPr>
          </w:p>
        </w:tc>
        <w:tc>
          <w:tcPr>
            <w:tcW w:w="1134" w:type="dxa"/>
            <w:shd w:val="clear" w:color="000000" w:fill="E8DEED"/>
            <w:noWrap/>
            <w:vAlign w:val="center"/>
            <w:hideMark/>
          </w:tcPr>
          <w:p w14:paraId="0A2CEA7E" w14:textId="64C012CA" w:rsidR="00312647" w:rsidRPr="001D0B78" w:rsidRDefault="00312647" w:rsidP="00035126">
            <w:pPr>
              <w:pStyle w:val="TableofAuthorities"/>
              <w:rPr>
                <w:rStyle w:val="Strong"/>
                <w:lang w:eastAsia="en-AU"/>
              </w:rPr>
            </w:pPr>
          </w:p>
        </w:tc>
      </w:tr>
      <w:tr w:rsidR="00567619" w:rsidRPr="005C23E7" w14:paraId="717F0A94" w14:textId="77777777" w:rsidTr="00BE2375">
        <w:trPr>
          <w:trHeight w:val="340"/>
        </w:trPr>
        <w:tc>
          <w:tcPr>
            <w:tcW w:w="3402" w:type="dxa"/>
            <w:noWrap/>
            <w:vAlign w:val="center"/>
            <w:hideMark/>
          </w:tcPr>
          <w:p w14:paraId="630674A9" w14:textId="77777777" w:rsidR="00567619" w:rsidRPr="00E93692" w:rsidRDefault="00567619" w:rsidP="001D0B78">
            <w:pPr>
              <w:pStyle w:val="Tabletextindent"/>
              <w:rPr>
                <w:lang w:eastAsia="en-AU"/>
              </w:rPr>
            </w:pPr>
            <w:r w:rsidRPr="00E93692">
              <w:rPr>
                <w:lang w:eastAsia="en-AU"/>
              </w:rPr>
              <w:t>Number of providers</w:t>
            </w:r>
          </w:p>
        </w:tc>
        <w:tc>
          <w:tcPr>
            <w:tcW w:w="1134" w:type="dxa"/>
            <w:noWrap/>
            <w:vAlign w:val="center"/>
          </w:tcPr>
          <w:p w14:paraId="09B65D3A" w14:textId="1D937FFA" w:rsidR="00567619" w:rsidRPr="00035126" w:rsidRDefault="00567619" w:rsidP="00035126">
            <w:pPr>
              <w:pStyle w:val="TableofAuthorities"/>
            </w:pPr>
            <w:r w:rsidRPr="00035126">
              <w:t>99</w:t>
            </w:r>
          </w:p>
        </w:tc>
        <w:tc>
          <w:tcPr>
            <w:tcW w:w="1134" w:type="dxa"/>
            <w:noWrap/>
            <w:vAlign w:val="center"/>
          </w:tcPr>
          <w:p w14:paraId="342327C7" w14:textId="3EA162E0" w:rsidR="00567619" w:rsidRPr="00035126" w:rsidRDefault="00567619" w:rsidP="00035126">
            <w:pPr>
              <w:pStyle w:val="TableofAuthorities"/>
            </w:pPr>
            <w:r w:rsidRPr="00035126">
              <w:t>89</w:t>
            </w:r>
          </w:p>
        </w:tc>
        <w:tc>
          <w:tcPr>
            <w:tcW w:w="1134" w:type="dxa"/>
            <w:noWrap/>
            <w:vAlign w:val="center"/>
          </w:tcPr>
          <w:p w14:paraId="43B9CF7D" w14:textId="505B0909" w:rsidR="00567619" w:rsidRPr="00035126" w:rsidRDefault="00567619" w:rsidP="00035126">
            <w:pPr>
              <w:pStyle w:val="TableofAuthorities"/>
            </w:pPr>
            <w:r w:rsidRPr="00035126">
              <w:t>79</w:t>
            </w:r>
          </w:p>
        </w:tc>
        <w:tc>
          <w:tcPr>
            <w:tcW w:w="1134" w:type="dxa"/>
            <w:noWrap/>
            <w:vAlign w:val="center"/>
          </w:tcPr>
          <w:p w14:paraId="4A59D237" w14:textId="4F767A0E" w:rsidR="00567619" w:rsidRPr="00035126" w:rsidRDefault="00567619" w:rsidP="00035126">
            <w:pPr>
              <w:pStyle w:val="TableofAuthorities"/>
            </w:pPr>
            <w:r w:rsidRPr="00035126">
              <w:t>50</w:t>
            </w:r>
          </w:p>
        </w:tc>
        <w:tc>
          <w:tcPr>
            <w:tcW w:w="1134" w:type="dxa"/>
            <w:noWrap/>
            <w:vAlign w:val="center"/>
          </w:tcPr>
          <w:p w14:paraId="72E25FB8" w14:textId="0F35587C" w:rsidR="00567619" w:rsidRPr="00035126" w:rsidRDefault="00567619" w:rsidP="00035126">
            <w:pPr>
              <w:pStyle w:val="TableofAuthorities"/>
            </w:pPr>
            <w:r w:rsidRPr="00035126">
              <w:t>317</w:t>
            </w:r>
          </w:p>
        </w:tc>
      </w:tr>
      <w:tr w:rsidR="00567619" w:rsidRPr="005C23E7" w14:paraId="23A28443" w14:textId="77777777" w:rsidTr="00BE2375">
        <w:trPr>
          <w:trHeight w:val="340"/>
        </w:trPr>
        <w:tc>
          <w:tcPr>
            <w:tcW w:w="3402" w:type="dxa"/>
            <w:vAlign w:val="center"/>
            <w:hideMark/>
          </w:tcPr>
          <w:p w14:paraId="31C5CFF8" w14:textId="77777777" w:rsidR="00567619" w:rsidRPr="00E93692" w:rsidRDefault="00567619" w:rsidP="001D0B78">
            <w:pPr>
              <w:pStyle w:val="Tabletextindent"/>
              <w:rPr>
                <w:lang w:eastAsia="en-AU"/>
              </w:rPr>
            </w:pPr>
            <w:r w:rsidRPr="00E93692">
              <w:rPr>
                <w:lang w:eastAsia="en-AU"/>
              </w:rPr>
              <w:t>Total revenue per recipient</w:t>
            </w:r>
          </w:p>
        </w:tc>
        <w:tc>
          <w:tcPr>
            <w:tcW w:w="1134" w:type="dxa"/>
            <w:noWrap/>
            <w:vAlign w:val="center"/>
          </w:tcPr>
          <w:p w14:paraId="0CC82ED8" w14:textId="0C904805" w:rsidR="00567619" w:rsidRPr="00035126" w:rsidRDefault="00567619" w:rsidP="00035126">
            <w:pPr>
              <w:pStyle w:val="TableofAuthorities"/>
            </w:pPr>
            <w:r w:rsidRPr="00035126">
              <w:t>$100.74</w:t>
            </w:r>
          </w:p>
        </w:tc>
        <w:tc>
          <w:tcPr>
            <w:tcW w:w="1134" w:type="dxa"/>
            <w:noWrap/>
            <w:vAlign w:val="center"/>
          </w:tcPr>
          <w:p w14:paraId="76B9CE76" w14:textId="1627996C" w:rsidR="00567619" w:rsidRPr="00035126" w:rsidRDefault="00567619" w:rsidP="00035126">
            <w:pPr>
              <w:pStyle w:val="TableofAuthorities"/>
            </w:pPr>
            <w:r w:rsidRPr="00035126">
              <w:t>$89.56</w:t>
            </w:r>
          </w:p>
        </w:tc>
        <w:tc>
          <w:tcPr>
            <w:tcW w:w="1134" w:type="dxa"/>
            <w:noWrap/>
            <w:vAlign w:val="center"/>
          </w:tcPr>
          <w:p w14:paraId="51327555" w14:textId="08358128" w:rsidR="00567619" w:rsidRPr="00035126" w:rsidRDefault="00567619" w:rsidP="00035126">
            <w:pPr>
              <w:pStyle w:val="TableofAuthorities"/>
            </w:pPr>
            <w:r w:rsidRPr="00035126">
              <w:t>$80.38</w:t>
            </w:r>
          </w:p>
        </w:tc>
        <w:tc>
          <w:tcPr>
            <w:tcW w:w="1134" w:type="dxa"/>
            <w:noWrap/>
            <w:vAlign w:val="center"/>
          </w:tcPr>
          <w:p w14:paraId="17CC3072" w14:textId="07A8827F" w:rsidR="00567619" w:rsidRPr="00035126" w:rsidRDefault="00567619" w:rsidP="00035126">
            <w:pPr>
              <w:pStyle w:val="TableofAuthorities"/>
            </w:pPr>
            <w:r w:rsidRPr="00035126">
              <w:t>$99.41</w:t>
            </w:r>
          </w:p>
        </w:tc>
        <w:tc>
          <w:tcPr>
            <w:tcW w:w="1134" w:type="dxa"/>
            <w:noWrap/>
            <w:vAlign w:val="center"/>
          </w:tcPr>
          <w:p w14:paraId="0F6B54D7" w14:textId="66A306FE" w:rsidR="00567619" w:rsidRPr="00035126" w:rsidRDefault="00567619" w:rsidP="00035126">
            <w:pPr>
              <w:pStyle w:val="TableofAuthorities"/>
            </w:pPr>
            <w:r w:rsidRPr="00035126">
              <w:t>$88.97</w:t>
            </w:r>
          </w:p>
        </w:tc>
      </w:tr>
      <w:tr w:rsidR="00567619" w:rsidRPr="005C23E7" w14:paraId="6962082A" w14:textId="77777777" w:rsidTr="00BE2375">
        <w:trPr>
          <w:trHeight w:val="340"/>
        </w:trPr>
        <w:tc>
          <w:tcPr>
            <w:tcW w:w="3402" w:type="dxa"/>
            <w:vAlign w:val="center"/>
            <w:hideMark/>
          </w:tcPr>
          <w:p w14:paraId="2CB8D51C" w14:textId="2E0BB4B0" w:rsidR="00567619" w:rsidRPr="00E93692" w:rsidRDefault="00567619" w:rsidP="001D0B78">
            <w:pPr>
              <w:pStyle w:val="Tabletextindent"/>
              <w:rPr>
                <w:lang w:eastAsia="en-AU"/>
              </w:rPr>
            </w:pPr>
            <w:r w:rsidRPr="00E93692">
              <w:rPr>
                <w:lang w:eastAsia="en-AU"/>
              </w:rPr>
              <w:t>Total expenses per recipient</w:t>
            </w:r>
          </w:p>
        </w:tc>
        <w:tc>
          <w:tcPr>
            <w:tcW w:w="1134" w:type="dxa"/>
            <w:noWrap/>
            <w:vAlign w:val="center"/>
          </w:tcPr>
          <w:p w14:paraId="49D453AF" w14:textId="17503BB5" w:rsidR="00567619" w:rsidRPr="00035126" w:rsidRDefault="00567619" w:rsidP="00035126">
            <w:pPr>
              <w:pStyle w:val="TableofAuthorities"/>
            </w:pPr>
            <w:r w:rsidRPr="00035126">
              <w:t>$83.57</w:t>
            </w:r>
          </w:p>
        </w:tc>
        <w:tc>
          <w:tcPr>
            <w:tcW w:w="1134" w:type="dxa"/>
            <w:noWrap/>
            <w:vAlign w:val="center"/>
          </w:tcPr>
          <w:p w14:paraId="719B4979" w14:textId="7C0F44C6" w:rsidR="00567619" w:rsidRPr="00035126" w:rsidRDefault="00567619" w:rsidP="00035126">
            <w:pPr>
              <w:pStyle w:val="TableofAuthorities"/>
            </w:pPr>
            <w:r w:rsidRPr="00035126">
              <w:t>$83.56</w:t>
            </w:r>
          </w:p>
        </w:tc>
        <w:tc>
          <w:tcPr>
            <w:tcW w:w="1134" w:type="dxa"/>
            <w:noWrap/>
            <w:vAlign w:val="center"/>
          </w:tcPr>
          <w:p w14:paraId="6D5E8C2F" w14:textId="70CE5EB5" w:rsidR="00567619" w:rsidRPr="00035126" w:rsidRDefault="00567619" w:rsidP="00035126">
            <w:pPr>
              <w:pStyle w:val="TableofAuthorities"/>
            </w:pPr>
            <w:r w:rsidRPr="00035126">
              <w:t>$79.07</w:t>
            </w:r>
          </w:p>
        </w:tc>
        <w:tc>
          <w:tcPr>
            <w:tcW w:w="1134" w:type="dxa"/>
            <w:noWrap/>
            <w:vAlign w:val="center"/>
          </w:tcPr>
          <w:p w14:paraId="5F34D032" w14:textId="38142C7B" w:rsidR="00567619" w:rsidRPr="00035126" w:rsidRDefault="00567619" w:rsidP="00035126">
            <w:pPr>
              <w:pStyle w:val="TableofAuthorities"/>
            </w:pPr>
            <w:r w:rsidRPr="00035126">
              <w:t>$107.64</w:t>
            </w:r>
          </w:p>
        </w:tc>
        <w:tc>
          <w:tcPr>
            <w:tcW w:w="1134" w:type="dxa"/>
            <w:noWrap/>
            <w:vAlign w:val="center"/>
          </w:tcPr>
          <w:p w14:paraId="08240860" w14:textId="78FB45B8" w:rsidR="00567619" w:rsidRPr="00035126" w:rsidRDefault="00567619" w:rsidP="00035126">
            <w:pPr>
              <w:pStyle w:val="TableofAuthorities"/>
            </w:pPr>
            <w:r w:rsidRPr="00035126">
              <w:t>$82.82</w:t>
            </w:r>
          </w:p>
        </w:tc>
      </w:tr>
      <w:tr w:rsidR="00567619" w:rsidRPr="001D0B78" w14:paraId="3E88762E" w14:textId="77777777" w:rsidTr="00BE2375">
        <w:trPr>
          <w:trHeight w:val="340"/>
        </w:trPr>
        <w:tc>
          <w:tcPr>
            <w:tcW w:w="3402" w:type="dxa"/>
            <w:shd w:val="clear" w:color="000000" w:fill="D8DADA"/>
            <w:noWrap/>
            <w:vAlign w:val="center"/>
            <w:hideMark/>
          </w:tcPr>
          <w:p w14:paraId="70E0236C" w14:textId="3422AE90" w:rsidR="00567619" w:rsidRPr="001D0B78" w:rsidRDefault="00567619" w:rsidP="00732307">
            <w:pPr>
              <w:pStyle w:val="TableofAuthorities"/>
              <w:rPr>
                <w:rStyle w:val="Strong"/>
                <w:lang w:eastAsia="en-AU"/>
              </w:rPr>
            </w:pPr>
            <w:r w:rsidRPr="001D0B78">
              <w:rPr>
                <w:rStyle w:val="Strong"/>
                <w:lang w:eastAsia="en-AU"/>
              </w:rPr>
              <w:t xml:space="preserve">NPBT </w:t>
            </w:r>
          </w:p>
        </w:tc>
        <w:tc>
          <w:tcPr>
            <w:tcW w:w="1134" w:type="dxa"/>
            <w:shd w:val="clear" w:color="000000" w:fill="D8DADA"/>
            <w:noWrap/>
            <w:vAlign w:val="center"/>
          </w:tcPr>
          <w:p w14:paraId="61BBE337" w14:textId="5AAE9848" w:rsidR="00567619" w:rsidRPr="00547AFC" w:rsidRDefault="00567619" w:rsidP="00547AFC">
            <w:pPr>
              <w:pStyle w:val="TableofAuthorities"/>
              <w:rPr>
                <w:rStyle w:val="Strong"/>
              </w:rPr>
            </w:pPr>
            <w:r w:rsidRPr="00547AFC">
              <w:rPr>
                <w:rStyle w:val="Strong"/>
              </w:rPr>
              <w:t>$17.17</w:t>
            </w:r>
          </w:p>
        </w:tc>
        <w:tc>
          <w:tcPr>
            <w:tcW w:w="1134" w:type="dxa"/>
            <w:shd w:val="clear" w:color="000000" w:fill="D8DADA"/>
            <w:noWrap/>
            <w:vAlign w:val="center"/>
          </w:tcPr>
          <w:p w14:paraId="00088DED" w14:textId="7714E67B" w:rsidR="00567619" w:rsidRPr="00547AFC" w:rsidRDefault="00567619" w:rsidP="00547AFC">
            <w:pPr>
              <w:pStyle w:val="TableofAuthorities"/>
              <w:rPr>
                <w:rStyle w:val="Strong"/>
              </w:rPr>
            </w:pPr>
            <w:r w:rsidRPr="00547AFC">
              <w:rPr>
                <w:rStyle w:val="Strong"/>
              </w:rPr>
              <w:t>$6.00</w:t>
            </w:r>
          </w:p>
        </w:tc>
        <w:tc>
          <w:tcPr>
            <w:tcW w:w="1134" w:type="dxa"/>
            <w:shd w:val="clear" w:color="000000" w:fill="D8DADA"/>
            <w:noWrap/>
            <w:vAlign w:val="center"/>
          </w:tcPr>
          <w:p w14:paraId="63396183" w14:textId="77DB0533" w:rsidR="00567619" w:rsidRPr="00547AFC" w:rsidRDefault="00567619" w:rsidP="00547AFC">
            <w:pPr>
              <w:pStyle w:val="TableofAuthorities"/>
              <w:rPr>
                <w:rStyle w:val="Strong"/>
              </w:rPr>
            </w:pPr>
            <w:r w:rsidRPr="00547AFC">
              <w:rPr>
                <w:rStyle w:val="Strong"/>
              </w:rPr>
              <w:t>$1.31</w:t>
            </w:r>
          </w:p>
        </w:tc>
        <w:tc>
          <w:tcPr>
            <w:tcW w:w="1134" w:type="dxa"/>
            <w:shd w:val="clear" w:color="000000" w:fill="D8DADA"/>
            <w:noWrap/>
            <w:vAlign w:val="center"/>
          </w:tcPr>
          <w:p w14:paraId="2B5EC312" w14:textId="286373EF" w:rsidR="00567619" w:rsidRPr="00547AFC" w:rsidRDefault="00567619" w:rsidP="00547AFC">
            <w:pPr>
              <w:pStyle w:val="TableofAuthorities"/>
              <w:rPr>
                <w:rStyle w:val="Strong"/>
              </w:rPr>
            </w:pPr>
            <w:r w:rsidRPr="00547AFC">
              <w:rPr>
                <w:rStyle w:val="Strong"/>
              </w:rPr>
              <w:t>($8.23)</w:t>
            </w:r>
          </w:p>
        </w:tc>
        <w:tc>
          <w:tcPr>
            <w:tcW w:w="1134" w:type="dxa"/>
            <w:shd w:val="clear" w:color="000000" w:fill="D8DADA"/>
            <w:noWrap/>
            <w:vAlign w:val="center"/>
          </w:tcPr>
          <w:p w14:paraId="6D6E60E7" w14:textId="0A635BCA" w:rsidR="00567619" w:rsidRPr="00547AFC" w:rsidRDefault="00567619" w:rsidP="00547AFC">
            <w:pPr>
              <w:pStyle w:val="TableofAuthorities"/>
              <w:rPr>
                <w:rStyle w:val="Strong"/>
              </w:rPr>
            </w:pPr>
            <w:r w:rsidRPr="00547AFC">
              <w:rPr>
                <w:rStyle w:val="Strong"/>
              </w:rPr>
              <w:t>$6.15</w:t>
            </w:r>
          </w:p>
        </w:tc>
      </w:tr>
      <w:tr w:rsidR="00567619" w:rsidRPr="001D0B78" w14:paraId="07253D42" w14:textId="77777777" w:rsidTr="00BE2375">
        <w:trPr>
          <w:trHeight w:val="340"/>
        </w:trPr>
        <w:tc>
          <w:tcPr>
            <w:tcW w:w="3402" w:type="dxa"/>
            <w:shd w:val="clear" w:color="000000" w:fill="E8DEED"/>
            <w:noWrap/>
            <w:vAlign w:val="center"/>
            <w:hideMark/>
          </w:tcPr>
          <w:p w14:paraId="142A8AB8" w14:textId="77777777" w:rsidR="00567619" w:rsidRPr="001D0B78" w:rsidRDefault="00567619" w:rsidP="00732307">
            <w:pPr>
              <w:pStyle w:val="TableofAuthorities"/>
              <w:rPr>
                <w:rStyle w:val="Strong"/>
                <w:lang w:eastAsia="en-AU"/>
              </w:rPr>
            </w:pPr>
            <w:r w:rsidRPr="001D0B78">
              <w:rPr>
                <w:rStyle w:val="Strong"/>
                <w:lang w:eastAsia="en-AU"/>
              </w:rPr>
              <w:t>Not-for-profit</w:t>
            </w:r>
          </w:p>
        </w:tc>
        <w:tc>
          <w:tcPr>
            <w:tcW w:w="1134" w:type="dxa"/>
            <w:shd w:val="clear" w:color="000000" w:fill="E8DEED"/>
            <w:noWrap/>
            <w:vAlign w:val="center"/>
          </w:tcPr>
          <w:p w14:paraId="3F187DAD" w14:textId="14B37217"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299A1E9B" w14:textId="67B48DDE"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1894E219" w14:textId="5E1506D9"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22B29EFE" w14:textId="72C080AB"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398A3BCF" w14:textId="7B512334" w:rsidR="00567619" w:rsidRPr="001D0B78" w:rsidRDefault="00567619" w:rsidP="00035126">
            <w:pPr>
              <w:pStyle w:val="TableofAuthorities"/>
              <w:rPr>
                <w:rStyle w:val="Strong"/>
                <w:lang w:eastAsia="en-AU"/>
              </w:rPr>
            </w:pPr>
          </w:p>
        </w:tc>
      </w:tr>
      <w:tr w:rsidR="00567619" w:rsidRPr="005C23E7" w14:paraId="645D5B73" w14:textId="77777777" w:rsidTr="00BE2375">
        <w:trPr>
          <w:trHeight w:val="340"/>
        </w:trPr>
        <w:tc>
          <w:tcPr>
            <w:tcW w:w="3402" w:type="dxa"/>
            <w:noWrap/>
            <w:vAlign w:val="center"/>
            <w:hideMark/>
          </w:tcPr>
          <w:p w14:paraId="3AABC446" w14:textId="77777777" w:rsidR="00567619" w:rsidRPr="00E93692" w:rsidRDefault="00567619" w:rsidP="001D0B78">
            <w:pPr>
              <w:pStyle w:val="Tabletextindent"/>
              <w:rPr>
                <w:lang w:eastAsia="en-AU"/>
              </w:rPr>
            </w:pPr>
            <w:r w:rsidRPr="00E93692">
              <w:rPr>
                <w:lang w:eastAsia="en-AU"/>
              </w:rPr>
              <w:t>Number of providers</w:t>
            </w:r>
          </w:p>
        </w:tc>
        <w:tc>
          <w:tcPr>
            <w:tcW w:w="1134" w:type="dxa"/>
            <w:noWrap/>
            <w:vAlign w:val="center"/>
          </w:tcPr>
          <w:p w14:paraId="6A958D37" w14:textId="20C4FE32" w:rsidR="00567619" w:rsidRPr="00567619" w:rsidRDefault="00567619" w:rsidP="00132001">
            <w:pPr>
              <w:pStyle w:val="TableofAuthorities"/>
              <w:rPr>
                <w:lang w:eastAsia="en-AU"/>
              </w:rPr>
            </w:pPr>
            <w:r w:rsidRPr="00567619">
              <w:t>95</w:t>
            </w:r>
          </w:p>
        </w:tc>
        <w:tc>
          <w:tcPr>
            <w:tcW w:w="1134" w:type="dxa"/>
            <w:noWrap/>
            <w:vAlign w:val="center"/>
          </w:tcPr>
          <w:p w14:paraId="06576461" w14:textId="40588547" w:rsidR="00567619" w:rsidRPr="00567619" w:rsidRDefault="00567619" w:rsidP="00132001">
            <w:pPr>
              <w:pStyle w:val="TableofAuthorities"/>
              <w:rPr>
                <w:lang w:eastAsia="en-AU"/>
              </w:rPr>
            </w:pPr>
            <w:r w:rsidRPr="00567619">
              <w:t>101</w:t>
            </w:r>
          </w:p>
        </w:tc>
        <w:tc>
          <w:tcPr>
            <w:tcW w:w="1134" w:type="dxa"/>
            <w:noWrap/>
            <w:vAlign w:val="center"/>
          </w:tcPr>
          <w:p w14:paraId="61B29835" w14:textId="1EFDC8B7" w:rsidR="00567619" w:rsidRPr="00567619" w:rsidRDefault="00567619" w:rsidP="00132001">
            <w:pPr>
              <w:pStyle w:val="TableofAuthorities"/>
              <w:rPr>
                <w:lang w:eastAsia="en-AU"/>
              </w:rPr>
            </w:pPr>
            <w:r w:rsidRPr="00567619">
              <w:t>105</w:t>
            </w:r>
          </w:p>
        </w:tc>
        <w:tc>
          <w:tcPr>
            <w:tcW w:w="1134" w:type="dxa"/>
            <w:noWrap/>
            <w:vAlign w:val="center"/>
          </w:tcPr>
          <w:p w14:paraId="1B860139" w14:textId="0909D8BE" w:rsidR="00567619" w:rsidRPr="00567619" w:rsidRDefault="00567619" w:rsidP="00132001">
            <w:pPr>
              <w:pStyle w:val="TableofAuthorities"/>
              <w:rPr>
                <w:lang w:eastAsia="en-AU"/>
              </w:rPr>
            </w:pPr>
            <w:r w:rsidRPr="00567619">
              <w:t>118</w:t>
            </w:r>
          </w:p>
        </w:tc>
        <w:tc>
          <w:tcPr>
            <w:tcW w:w="1134" w:type="dxa"/>
            <w:noWrap/>
            <w:vAlign w:val="center"/>
          </w:tcPr>
          <w:p w14:paraId="7EE9A49F" w14:textId="59CCB6B5" w:rsidR="00567619" w:rsidRPr="00567619" w:rsidRDefault="00567619" w:rsidP="00132001">
            <w:pPr>
              <w:pStyle w:val="TableofAuthorities"/>
              <w:rPr>
                <w:lang w:eastAsia="en-AU"/>
              </w:rPr>
            </w:pPr>
            <w:r w:rsidRPr="00567619">
              <w:t>419</w:t>
            </w:r>
          </w:p>
        </w:tc>
      </w:tr>
      <w:tr w:rsidR="00567619" w:rsidRPr="005C23E7" w14:paraId="0939AE1F" w14:textId="77777777" w:rsidTr="00BE2375">
        <w:trPr>
          <w:trHeight w:val="340"/>
        </w:trPr>
        <w:tc>
          <w:tcPr>
            <w:tcW w:w="3402" w:type="dxa"/>
            <w:vAlign w:val="center"/>
            <w:hideMark/>
          </w:tcPr>
          <w:p w14:paraId="6C8A35FF" w14:textId="77777777" w:rsidR="00567619" w:rsidRPr="00E93692" w:rsidRDefault="00567619" w:rsidP="001D0B78">
            <w:pPr>
              <w:pStyle w:val="Tabletextindent"/>
              <w:rPr>
                <w:lang w:eastAsia="en-AU"/>
              </w:rPr>
            </w:pPr>
            <w:r w:rsidRPr="00E93692">
              <w:rPr>
                <w:lang w:eastAsia="en-AU"/>
              </w:rPr>
              <w:t>Total revenue per recipient</w:t>
            </w:r>
          </w:p>
        </w:tc>
        <w:tc>
          <w:tcPr>
            <w:tcW w:w="1134" w:type="dxa"/>
            <w:noWrap/>
            <w:vAlign w:val="center"/>
          </w:tcPr>
          <w:p w14:paraId="0D467512" w14:textId="1D8A14C0" w:rsidR="00567619" w:rsidRPr="00567619" w:rsidRDefault="00567619" w:rsidP="00132001">
            <w:pPr>
              <w:pStyle w:val="TableofAuthorities"/>
              <w:rPr>
                <w:lang w:eastAsia="en-AU"/>
              </w:rPr>
            </w:pPr>
            <w:r w:rsidRPr="00567619">
              <w:t>$86.25</w:t>
            </w:r>
          </w:p>
        </w:tc>
        <w:tc>
          <w:tcPr>
            <w:tcW w:w="1134" w:type="dxa"/>
            <w:noWrap/>
            <w:vAlign w:val="center"/>
          </w:tcPr>
          <w:p w14:paraId="6305E9B6" w14:textId="554AB8CE" w:rsidR="00567619" w:rsidRPr="00567619" w:rsidRDefault="00567619" w:rsidP="00132001">
            <w:pPr>
              <w:pStyle w:val="TableofAuthorities"/>
              <w:rPr>
                <w:lang w:eastAsia="en-AU"/>
              </w:rPr>
            </w:pPr>
            <w:r w:rsidRPr="00567619">
              <w:t>$85.43</w:t>
            </w:r>
          </w:p>
        </w:tc>
        <w:tc>
          <w:tcPr>
            <w:tcW w:w="1134" w:type="dxa"/>
            <w:noWrap/>
            <w:vAlign w:val="center"/>
          </w:tcPr>
          <w:p w14:paraId="74E3D177" w14:textId="2EA09360" w:rsidR="00567619" w:rsidRPr="00567619" w:rsidRDefault="00567619" w:rsidP="00132001">
            <w:pPr>
              <w:pStyle w:val="TableofAuthorities"/>
              <w:rPr>
                <w:lang w:eastAsia="en-AU"/>
              </w:rPr>
            </w:pPr>
            <w:r w:rsidRPr="00567619">
              <w:t>$84.03</w:t>
            </w:r>
          </w:p>
        </w:tc>
        <w:tc>
          <w:tcPr>
            <w:tcW w:w="1134" w:type="dxa"/>
            <w:noWrap/>
            <w:vAlign w:val="center"/>
          </w:tcPr>
          <w:p w14:paraId="62E7C714" w14:textId="614289DD" w:rsidR="00567619" w:rsidRPr="00567619" w:rsidRDefault="00567619" w:rsidP="00132001">
            <w:pPr>
              <w:pStyle w:val="TableofAuthorities"/>
              <w:rPr>
                <w:lang w:eastAsia="en-AU"/>
              </w:rPr>
            </w:pPr>
            <w:r w:rsidRPr="00567619">
              <w:t>$80.88</w:t>
            </w:r>
          </w:p>
        </w:tc>
        <w:tc>
          <w:tcPr>
            <w:tcW w:w="1134" w:type="dxa"/>
            <w:noWrap/>
            <w:vAlign w:val="center"/>
          </w:tcPr>
          <w:p w14:paraId="70CD260D" w14:textId="50AFC1C5" w:rsidR="00567619" w:rsidRPr="00567619" w:rsidRDefault="00567619" w:rsidP="00132001">
            <w:pPr>
              <w:pStyle w:val="TableofAuthorities"/>
              <w:rPr>
                <w:lang w:eastAsia="en-AU"/>
              </w:rPr>
            </w:pPr>
            <w:r w:rsidRPr="00567619">
              <w:t>$84.14</w:t>
            </w:r>
          </w:p>
        </w:tc>
      </w:tr>
      <w:tr w:rsidR="00567619" w:rsidRPr="005C23E7" w14:paraId="41579826" w14:textId="77777777" w:rsidTr="00BE2375">
        <w:trPr>
          <w:trHeight w:val="340"/>
        </w:trPr>
        <w:tc>
          <w:tcPr>
            <w:tcW w:w="3402" w:type="dxa"/>
            <w:vAlign w:val="center"/>
            <w:hideMark/>
          </w:tcPr>
          <w:p w14:paraId="04D9963C" w14:textId="77777777" w:rsidR="00567619" w:rsidRPr="00E93692" w:rsidRDefault="00567619" w:rsidP="001D0B78">
            <w:pPr>
              <w:pStyle w:val="Tabletextindent"/>
              <w:rPr>
                <w:lang w:eastAsia="en-AU"/>
              </w:rPr>
            </w:pPr>
            <w:r w:rsidRPr="00E93692">
              <w:rPr>
                <w:lang w:eastAsia="en-AU"/>
              </w:rPr>
              <w:t>Total expenses per recipient</w:t>
            </w:r>
          </w:p>
        </w:tc>
        <w:tc>
          <w:tcPr>
            <w:tcW w:w="1134" w:type="dxa"/>
            <w:noWrap/>
            <w:vAlign w:val="center"/>
          </w:tcPr>
          <w:p w14:paraId="2A652D67" w14:textId="01A97E48" w:rsidR="00567619" w:rsidRPr="00567619" w:rsidRDefault="00567619" w:rsidP="00132001">
            <w:pPr>
              <w:pStyle w:val="TableofAuthorities"/>
              <w:rPr>
                <w:lang w:eastAsia="en-AU"/>
              </w:rPr>
            </w:pPr>
            <w:r w:rsidRPr="00567619">
              <w:t>$71.27</w:t>
            </w:r>
          </w:p>
        </w:tc>
        <w:tc>
          <w:tcPr>
            <w:tcW w:w="1134" w:type="dxa"/>
            <w:noWrap/>
            <w:vAlign w:val="center"/>
          </w:tcPr>
          <w:p w14:paraId="068B8557" w14:textId="5E5E5038" w:rsidR="00567619" w:rsidRPr="00567619" w:rsidRDefault="00567619" w:rsidP="00132001">
            <w:pPr>
              <w:pStyle w:val="TableofAuthorities"/>
              <w:rPr>
                <w:lang w:eastAsia="en-AU"/>
              </w:rPr>
            </w:pPr>
            <w:r w:rsidRPr="00567619">
              <w:t>$78.28</w:t>
            </w:r>
          </w:p>
        </w:tc>
        <w:tc>
          <w:tcPr>
            <w:tcW w:w="1134" w:type="dxa"/>
            <w:noWrap/>
            <w:vAlign w:val="center"/>
          </w:tcPr>
          <w:p w14:paraId="31870192" w14:textId="633859CC" w:rsidR="00567619" w:rsidRPr="00567619" w:rsidRDefault="00567619" w:rsidP="00132001">
            <w:pPr>
              <w:pStyle w:val="TableofAuthorities"/>
              <w:rPr>
                <w:lang w:eastAsia="en-AU"/>
              </w:rPr>
            </w:pPr>
            <w:r w:rsidRPr="00567619">
              <w:t>$82.11</w:t>
            </w:r>
          </w:p>
        </w:tc>
        <w:tc>
          <w:tcPr>
            <w:tcW w:w="1134" w:type="dxa"/>
            <w:noWrap/>
            <w:vAlign w:val="center"/>
          </w:tcPr>
          <w:p w14:paraId="235402E6" w14:textId="03D9CA2B" w:rsidR="00567619" w:rsidRPr="00567619" w:rsidRDefault="00567619" w:rsidP="00132001">
            <w:pPr>
              <w:pStyle w:val="TableofAuthorities"/>
              <w:rPr>
                <w:lang w:eastAsia="en-AU"/>
              </w:rPr>
            </w:pPr>
            <w:r w:rsidRPr="00567619">
              <w:t>$85.46</w:t>
            </w:r>
          </w:p>
        </w:tc>
        <w:tc>
          <w:tcPr>
            <w:tcW w:w="1134" w:type="dxa"/>
            <w:noWrap/>
            <w:vAlign w:val="center"/>
          </w:tcPr>
          <w:p w14:paraId="6900089F" w14:textId="552D8C0B" w:rsidR="00567619" w:rsidRPr="00567619" w:rsidRDefault="00567619" w:rsidP="00132001">
            <w:pPr>
              <w:pStyle w:val="TableofAuthorities"/>
              <w:rPr>
                <w:lang w:eastAsia="en-AU"/>
              </w:rPr>
            </w:pPr>
            <w:r w:rsidRPr="00567619">
              <w:t>$79.26</w:t>
            </w:r>
          </w:p>
        </w:tc>
      </w:tr>
      <w:tr w:rsidR="00567619" w:rsidRPr="001D0B78" w14:paraId="1AA55A51" w14:textId="77777777" w:rsidTr="00BE2375">
        <w:trPr>
          <w:trHeight w:val="340"/>
        </w:trPr>
        <w:tc>
          <w:tcPr>
            <w:tcW w:w="3402" w:type="dxa"/>
            <w:shd w:val="clear" w:color="000000" w:fill="D8DADA"/>
            <w:noWrap/>
            <w:vAlign w:val="center"/>
            <w:hideMark/>
          </w:tcPr>
          <w:p w14:paraId="5874C238" w14:textId="512FEB6C" w:rsidR="00567619" w:rsidRPr="001D0B78" w:rsidRDefault="00567619" w:rsidP="00732307">
            <w:pPr>
              <w:pStyle w:val="TableofAuthorities"/>
              <w:rPr>
                <w:rStyle w:val="Strong"/>
                <w:lang w:eastAsia="en-AU"/>
              </w:rPr>
            </w:pPr>
            <w:r w:rsidRPr="001D0B78">
              <w:rPr>
                <w:rStyle w:val="Strong"/>
                <w:lang w:eastAsia="en-AU"/>
              </w:rPr>
              <w:t xml:space="preserve">NPBT </w:t>
            </w:r>
          </w:p>
        </w:tc>
        <w:tc>
          <w:tcPr>
            <w:tcW w:w="1134" w:type="dxa"/>
            <w:shd w:val="clear" w:color="000000" w:fill="D8DADA"/>
            <w:noWrap/>
            <w:vAlign w:val="center"/>
          </w:tcPr>
          <w:p w14:paraId="124BC513" w14:textId="4F625338" w:rsidR="00567619" w:rsidRPr="00547AFC" w:rsidRDefault="00567619" w:rsidP="00547AFC">
            <w:pPr>
              <w:pStyle w:val="TableofAuthorities"/>
              <w:rPr>
                <w:rStyle w:val="Strong"/>
              </w:rPr>
            </w:pPr>
            <w:r w:rsidRPr="00547AFC">
              <w:rPr>
                <w:rStyle w:val="Strong"/>
              </w:rPr>
              <w:t>$14.98</w:t>
            </w:r>
          </w:p>
        </w:tc>
        <w:tc>
          <w:tcPr>
            <w:tcW w:w="1134" w:type="dxa"/>
            <w:shd w:val="clear" w:color="000000" w:fill="D8DADA"/>
            <w:noWrap/>
            <w:vAlign w:val="center"/>
          </w:tcPr>
          <w:p w14:paraId="7FD41E80" w14:textId="0A1F614A" w:rsidR="00567619" w:rsidRPr="00547AFC" w:rsidRDefault="00567619" w:rsidP="00547AFC">
            <w:pPr>
              <w:pStyle w:val="TableofAuthorities"/>
              <w:rPr>
                <w:rStyle w:val="Strong"/>
              </w:rPr>
            </w:pPr>
            <w:r w:rsidRPr="00547AFC">
              <w:rPr>
                <w:rStyle w:val="Strong"/>
              </w:rPr>
              <w:t>$7.16</w:t>
            </w:r>
          </w:p>
        </w:tc>
        <w:tc>
          <w:tcPr>
            <w:tcW w:w="1134" w:type="dxa"/>
            <w:shd w:val="clear" w:color="000000" w:fill="D8DADA"/>
            <w:noWrap/>
            <w:vAlign w:val="center"/>
          </w:tcPr>
          <w:p w14:paraId="07A301F9" w14:textId="70E41478" w:rsidR="00567619" w:rsidRPr="00547AFC" w:rsidRDefault="00567619" w:rsidP="00547AFC">
            <w:pPr>
              <w:pStyle w:val="TableofAuthorities"/>
              <w:rPr>
                <w:rStyle w:val="Strong"/>
              </w:rPr>
            </w:pPr>
            <w:r w:rsidRPr="00547AFC">
              <w:rPr>
                <w:rStyle w:val="Strong"/>
              </w:rPr>
              <w:t>$1.92</w:t>
            </w:r>
          </w:p>
        </w:tc>
        <w:tc>
          <w:tcPr>
            <w:tcW w:w="1134" w:type="dxa"/>
            <w:shd w:val="clear" w:color="000000" w:fill="D8DADA"/>
            <w:noWrap/>
            <w:vAlign w:val="center"/>
          </w:tcPr>
          <w:p w14:paraId="138F6F79" w14:textId="78F22F75" w:rsidR="00567619" w:rsidRPr="00547AFC" w:rsidRDefault="00567619" w:rsidP="00547AFC">
            <w:pPr>
              <w:pStyle w:val="TableofAuthorities"/>
              <w:rPr>
                <w:rStyle w:val="Strong"/>
              </w:rPr>
            </w:pPr>
            <w:r w:rsidRPr="00547AFC">
              <w:rPr>
                <w:rStyle w:val="Strong"/>
              </w:rPr>
              <w:t>($4.58)</w:t>
            </w:r>
          </w:p>
        </w:tc>
        <w:tc>
          <w:tcPr>
            <w:tcW w:w="1134" w:type="dxa"/>
            <w:shd w:val="clear" w:color="000000" w:fill="D8DADA"/>
            <w:noWrap/>
            <w:vAlign w:val="center"/>
          </w:tcPr>
          <w:p w14:paraId="00B42969" w14:textId="7E13A30C" w:rsidR="00567619" w:rsidRPr="00547AFC" w:rsidRDefault="00567619" w:rsidP="00547AFC">
            <w:pPr>
              <w:pStyle w:val="TableofAuthorities"/>
              <w:rPr>
                <w:rStyle w:val="Strong"/>
              </w:rPr>
            </w:pPr>
            <w:r w:rsidRPr="00547AFC">
              <w:rPr>
                <w:rStyle w:val="Strong"/>
              </w:rPr>
              <w:t>$4.89</w:t>
            </w:r>
          </w:p>
        </w:tc>
      </w:tr>
      <w:tr w:rsidR="00567619" w:rsidRPr="001D0B78" w14:paraId="0A660F6E" w14:textId="77777777" w:rsidTr="00BE2375">
        <w:trPr>
          <w:trHeight w:val="340"/>
        </w:trPr>
        <w:tc>
          <w:tcPr>
            <w:tcW w:w="3402" w:type="dxa"/>
            <w:shd w:val="clear" w:color="000000" w:fill="E8DEED"/>
            <w:noWrap/>
            <w:vAlign w:val="center"/>
            <w:hideMark/>
          </w:tcPr>
          <w:p w14:paraId="54869F9B" w14:textId="77777777" w:rsidR="00567619" w:rsidRPr="001D0B78" w:rsidRDefault="00567619" w:rsidP="00035126">
            <w:pPr>
              <w:pStyle w:val="TableofAuthorities"/>
              <w:rPr>
                <w:rStyle w:val="Strong"/>
                <w:lang w:eastAsia="en-AU"/>
              </w:rPr>
            </w:pPr>
            <w:r w:rsidRPr="001D0B78">
              <w:rPr>
                <w:rStyle w:val="Strong"/>
                <w:lang w:eastAsia="en-AU"/>
              </w:rPr>
              <w:t>LST gov.</w:t>
            </w:r>
          </w:p>
        </w:tc>
        <w:tc>
          <w:tcPr>
            <w:tcW w:w="1134" w:type="dxa"/>
            <w:shd w:val="clear" w:color="000000" w:fill="E8DEED"/>
            <w:noWrap/>
            <w:vAlign w:val="center"/>
          </w:tcPr>
          <w:p w14:paraId="4BA5DBE8" w14:textId="060C9210"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34F2264E" w14:textId="3C9A49C3"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48B43BB4" w14:textId="43F8D899"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4563392A" w14:textId="7D97CF4E"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0A94D2C2" w14:textId="564DB14E" w:rsidR="00567619" w:rsidRPr="001D0B78" w:rsidRDefault="00567619" w:rsidP="00035126">
            <w:pPr>
              <w:pStyle w:val="TableofAuthorities"/>
              <w:rPr>
                <w:rStyle w:val="Strong"/>
                <w:lang w:eastAsia="en-AU"/>
              </w:rPr>
            </w:pPr>
          </w:p>
        </w:tc>
      </w:tr>
      <w:tr w:rsidR="00567619" w:rsidRPr="005C23E7" w14:paraId="1BE3573C" w14:textId="77777777" w:rsidTr="00BE2375">
        <w:trPr>
          <w:trHeight w:val="340"/>
        </w:trPr>
        <w:tc>
          <w:tcPr>
            <w:tcW w:w="3402" w:type="dxa"/>
            <w:noWrap/>
            <w:vAlign w:val="center"/>
            <w:hideMark/>
          </w:tcPr>
          <w:p w14:paraId="086AB639" w14:textId="77777777" w:rsidR="00567619" w:rsidRPr="00E93692" w:rsidRDefault="00567619" w:rsidP="001D0B78">
            <w:pPr>
              <w:pStyle w:val="Tabletextindent"/>
              <w:rPr>
                <w:lang w:eastAsia="en-AU"/>
              </w:rPr>
            </w:pPr>
            <w:r w:rsidRPr="00E93692">
              <w:rPr>
                <w:lang w:eastAsia="en-AU"/>
              </w:rPr>
              <w:t>Number of providers</w:t>
            </w:r>
          </w:p>
        </w:tc>
        <w:tc>
          <w:tcPr>
            <w:tcW w:w="1134" w:type="dxa"/>
            <w:noWrap/>
            <w:vAlign w:val="center"/>
          </w:tcPr>
          <w:p w14:paraId="00DD5239" w14:textId="5262F3D3" w:rsidR="00567619" w:rsidRPr="00567619" w:rsidRDefault="00567619" w:rsidP="00132001">
            <w:pPr>
              <w:pStyle w:val="TableofAuthorities"/>
              <w:rPr>
                <w:lang w:eastAsia="en-AU"/>
              </w:rPr>
            </w:pPr>
            <w:r w:rsidRPr="00567619">
              <w:t>12</w:t>
            </w:r>
          </w:p>
        </w:tc>
        <w:tc>
          <w:tcPr>
            <w:tcW w:w="1134" w:type="dxa"/>
            <w:noWrap/>
            <w:vAlign w:val="center"/>
          </w:tcPr>
          <w:p w14:paraId="45A7F9F2" w14:textId="3930D838" w:rsidR="00567619" w:rsidRPr="00567619" w:rsidRDefault="00567619" w:rsidP="00132001">
            <w:pPr>
              <w:pStyle w:val="TableofAuthorities"/>
              <w:rPr>
                <w:lang w:eastAsia="en-AU"/>
              </w:rPr>
            </w:pPr>
            <w:r w:rsidRPr="00567619">
              <w:t>15</w:t>
            </w:r>
          </w:p>
        </w:tc>
        <w:tc>
          <w:tcPr>
            <w:tcW w:w="1134" w:type="dxa"/>
            <w:noWrap/>
            <w:vAlign w:val="center"/>
          </w:tcPr>
          <w:p w14:paraId="582C9D51" w14:textId="21E3ABC5" w:rsidR="00567619" w:rsidRPr="00567619" w:rsidRDefault="00567619" w:rsidP="00132001">
            <w:pPr>
              <w:pStyle w:val="TableofAuthorities"/>
              <w:rPr>
                <w:lang w:eastAsia="en-AU"/>
              </w:rPr>
            </w:pPr>
            <w:r w:rsidRPr="00567619">
              <w:t>21</w:t>
            </w:r>
          </w:p>
        </w:tc>
        <w:tc>
          <w:tcPr>
            <w:tcW w:w="1134" w:type="dxa"/>
            <w:noWrap/>
            <w:vAlign w:val="center"/>
          </w:tcPr>
          <w:p w14:paraId="429C2104" w14:textId="36416CB9" w:rsidR="00567619" w:rsidRPr="00567619" w:rsidRDefault="00567619" w:rsidP="00132001">
            <w:pPr>
              <w:pStyle w:val="TableofAuthorities"/>
              <w:rPr>
                <w:lang w:eastAsia="en-AU"/>
              </w:rPr>
            </w:pPr>
            <w:r w:rsidRPr="00567619">
              <w:t>38</w:t>
            </w:r>
          </w:p>
        </w:tc>
        <w:tc>
          <w:tcPr>
            <w:tcW w:w="1134" w:type="dxa"/>
            <w:noWrap/>
            <w:vAlign w:val="center"/>
          </w:tcPr>
          <w:p w14:paraId="7AAB6234" w14:textId="06F4CBFA" w:rsidR="00567619" w:rsidRPr="00567619" w:rsidRDefault="00567619" w:rsidP="00132001">
            <w:pPr>
              <w:pStyle w:val="TableofAuthorities"/>
              <w:rPr>
                <w:lang w:eastAsia="en-AU"/>
              </w:rPr>
            </w:pPr>
            <w:r w:rsidRPr="00567619">
              <w:t>86</w:t>
            </w:r>
          </w:p>
        </w:tc>
      </w:tr>
      <w:tr w:rsidR="00567619" w:rsidRPr="005C23E7" w14:paraId="556DEC6D" w14:textId="77777777" w:rsidTr="00BE2375">
        <w:trPr>
          <w:trHeight w:val="340"/>
        </w:trPr>
        <w:tc>
          <w:tcPr>
            <w:tcW w:w="3402" w:type="dxa"/>
            <w:vAlign w:val="center"/>
            <w:hideMark/>
          </w:tcPr>
          <w:p w14:paraId="7B965376" w14:textId="77777777" w:rsidR="00567619" w:rsidRPr="00E93692" w:rsidRDefault="00567619" w:rsidP="001D0B78">
            <w:pPr>
              <w:pStyle w:val="Tabletextindent"/>
              <w:rPr>
                <w:lang w:eastAsia="en-AU"/>
              </w:rPr>
            </w:pPr>
            <w:r w:rsidRPr="00E93692">
              <w:rPr>
                <w:lang w:eastAsia="en-AU"/>
              </w:rPr>
              <w:t>Total revenue per recipient</w:t>
            </w:r>
          </w:p>
        </w:tc>
        <w:tc>
          <w:tcPr>
            <w:tcW w:w="1134" w:type="dxa"/>
            <w:noWrap/>
            <w:vAlign w:val="center"/>
          </w:tcPr>
          <w:p w14:paraId="510CDEAF" w14:textId="7841F655" w:rsidR="00567619" w:rsidRPr="00567619" w:rsidRDefault="00567619" w:rsidP="00132001">
            <w:pPr>
              <w:pStyle w:val="TableofAuthorities"/>
              <w:rPr>
                <w:lang w:eastAsia="en-AU"/>
              </w:rPr>
            </w:pPr>
            <w:r w:rsidRPr="00567619">
              <w:t>$71.06</w:t>
            </w:r>
          </w:p>
        </w:tc>
        <w:tc>
          <w:tcPr>
            <w:tcW w:w="1134" w:type="dxa"/>
            <w:noWrap/>
            <w:vAlign w:val="center"/>
          </w:tcPr>
          <w:p w14:paraId="75C7D37C" w14:textId="159403C8" w:rsidR="00567619" w:rsidRPr="00567619" w:rsidRDefault="00567619" w:rsidP="00132001">
            <w:pPr>
              <w:pStyle w:val="TableofAuthorities"/>
              <w:rPr>
                <w:lang w:eastAsia="en-AU"/>
              </w:rPr>
            </w:pPr>
            <w:r w:rsidRPr="00567619">
              <w:t>$83.38</w:t>
            </w:r>
          </w:p>
        </w:tc>
        <w:tc>
          <w:tcPr>
            <w:tcW w:w="1134" w:type="dxa"/>
            <w:noWrap/>
            <w:vAlign w:val="center"/>
          </w:tcPr>
          <w:p w14:paraId="0E093C2D" w14:textId="6A61CE85" w:rsidR="00567619" w:rsidRPr="00567619" w:rsidRDefault="00567619" w:rsidP="00132001">
            <w:pPr>
              <w:pStyle w:val="TableofAuthorities"/>
              <w:rPr>
                <w:lang w:eastAsia="en-AU"/>
              </w:rPr>
            </w:pPr>
            <w:r w:rsidRPr="00567619">
              <w:t>$81.41</w:t>
            </w:r>
          </w:p>
        </w:tc>
        <w:tc>
          <w:tcPr>
            <w:tcW w:w="1134" w:type="dxa"/>
            <w:noWrap/>
            <w:vAlign w:val="center"/>
          </w:tcPr>
          <w:p w14:paraId="13565534" w14:textId="453CAD5E" w:rsidR="00567619" w:rsidRPr="00567619" w:rsidRDefault="00567619" w:rsidP="00132001">
            <w:pPr>
              <w:pStyle w:val="TableofAuthorities"/>
              <w:rPr>
                <w:lang w:eastAsia="en-AU"/>
              </w:rPr>
            </w:pPr>
            <w:r w:rsidRPr="00567619">
              <w:t>$77.06</w:t>
            </w:r>
          </w:p>
        </w:tc>
        <w:tc>
          <w:tcPr>
            <w:tcW w:w="1134" w:type="dxa"/>
            <w:noWrap/>
            <w:vAlign w:val="center"/>
          </w:tcPr>
          <w:p w14:paraId="720F70F9" w14:textId="43D3BBF3" w:rsidR="00567619" w:rsidRPr="00567619" w:rsidRDefault="00567619" w:rsidP="00132001">
            <w:pPr>
              <w:pStyle w:val="TableofAuthorities"/>
              <w:rPr>
                <w:lang w:eastAsia="en-AU"/>
              </w:rPr>
            </w:pPr>
            <w:r w:rsidRPr="00567619">
              <w:t>$79.39</w:t>
            </w:r>
          </w:p>
        </w:tc>
      </w:tr>
      <w:tr w:rsidR="00567619" w:rsidRPr="005C23E7" w14:paraId="0436C131" w14:textId="77777777" w:rsidTr="00BE2375">
        <w:trPr>
          <w:trHeight w:val="340"/>
        </w:trPr>
        <w:tc>
          <w:tcPr>
            <w:tcW w:w="3402" w:type="dxa"/>
            <w:vAlign w:val="center"/>
            <w:hideMark/>
          </w:tcPr>
          <w:p w14:paraId="7514080E" w14:textId="77777777" w:rsidR="00567619" w:rsidRPr="00E93692" w:rsidRDefault="00567619" w:rsidP="001D0B78">
            <w:pPr>
              <w:pStyle w:val="Tabletextindent"/>
              <w:rPr>
                <w:lang w:eastAsia="en-AU"/>
              </w:rPr>
            </w:pPr>
            <w:r w:rsidRPr="00E93692">
              <w:rPr>
                <w:lang w:eastAsia="en-AU"/>
              </w:rPr>
              <w:t>Total expenses per recipient</w:t>
            </w:r>
          </w:p>
        </w:tc>
        <w:tc>
          <w:tcPr>
            <w:tcW w:w="1134" w:type="dxa"/>
            <w:noWrap/>
            <w:vAlign w:val="center"/>
          </w:tcPr>
          <w:p w14:paraId="1C8607F6" w14:textId="2CDE3A16" w:rsidR="00567619" w:rsidRPr="00567619" w:rsidRDefault="00567619" w:rsidP="00132001">
            <w:pPr>
              <w:pStyle w:val="TableofAuthorities"/>
              <w:rPr>
                <w:lang w:eastAsia="en-AU"/>
              </w:rPr>
            </w:pPr>
            <w:r w:rsidRPr="00567619">
              <w:t>$57.02</w:t>
            </w:r>
          </w:p>
        </w:tc>
        <w:tc>
          <w:tcPr>
            <w:tcW w:w="1134" w:type="dxa"/>
            <w:noWrap/>
            <w:vAlign w:val="center"/>
          </w:tcPr>
          <w:p w14:paraId="5CEC1A0B" w14:textId="64672B8B" w:rsidR="00567619" w:rsidRPr="00567619" w:rsidRDefault="00567619" w:rsidP="00132001">
            <w:pPr>
              <w:pStyle w:val="TableofAuthorities"/>
              <w:rPr>
                <w:lang w:eastAsia="en-AU"/>
              </w:rPr>
            </w:pPr>
            <w:r w:rsidRPr="00567619">
              <w:t>$77.54</w:t>
            </w:r>
          </w:p>
        </w:tc>
        <w:tc>
          <w:tcPr>
            <w:tcW w:w="1134" w:type="dxa"/>
            <w:noWrap/>
            <w:vAlign w:val="center"/>
          </w:tcPr>
          <w:p w14:paraId="68B0023E" w14:textId="64FE4D42" w:rsidR="00567619" w:rsidRPr="00567619" w:rsidRDefault="00567619" w:rsidP="00132001">
            <w:pPr>
              <w:pStyle w:val="TableofAuthorities"/>
              <w:rPr>
                <w:lang w:eastAsia="en-AU"/>
              </w:rPr>
            </w:pPr>
            <w:r w:rsidRPr="00567619">
              <w:t>$79.56</w:t>
            </w:r>
          </w:p>
        </w:tc>
        <w:tc>
          <w:tcPr>
            <w:tcW w:w="1134" w:type="dxa"/>
            <w:noWrap/>
            <w:vAlign w:val="center"/>
          </w:tcPr>
          <w:p w14:paraId="4352F417" w14:textId="0AE6CE0C" w:rsidR="00567619" w:rsidRPr="00567619" w:rsidRDefault="00567619" w:rsidP="00132001">
            <w:pPr>
              <w:pStyle w:val="TableofAuthorities"/>
              <w:rPr>
                <w:lang w:eastAsia="en-AU"/>
              </w:rPr>
            </w:pPr>
            <w:r w:rsidRPr="00567619">
              <w:t>$82.79</w:t>
            </w:r>
          </w:p>
        </w:tc>
        <w:tc>
          <w:tcPr>
            <w:tcW w:w="1134" w:type="dxa"/>
            <w:noWrap/>
            <w:vAlign w:val="center"/>
          </w:tcPr>
          <w:p w14:paraId="606B01F3" w14:textId="537B5981" w:rsidR="00567619" w:rsidRPr="00567619" w:rsidRDefault="00567619" w:rsidP="00132001">
            <w:pPr>
              <w:pStyle w:val="TableofAuthorities"/>
              <w:rPr>
                <w:lang w:eastAsia="en-AU"/>
              </w:rPr>
            </w:pPr>
            <w:r w:rsidRPr="00567619">
              <w:t>$77.15</w:t>
            </w:r>
          </w:p>
        </w:tc>
      </w:tr>
      <w:tr w:rsidR="00567619" w:rsidRPr="001D0B78" w14:paraId="6958C1F4" w14:textId="77777777" w:rsidTr="00BE2375">
        <w:trPr>
          <w:trHeight w:val="340"/>
        </w:trPr>
        <w:tc>
          <w:tcPr>
            <w:tcW w:w="3402" w:type="dxa"/>
            <w:shd w:val="clear" w:color="000000" w:fill="D8DADA"/>
            <w:noWrap/>
            <w:vAlign w:val="center"/>
            <w:hideMark/>
          </w:tcPr>
          <w:p w14:paraId="439E1638" w14:textId="52E0905F" w:rsidR="00567619" w:rsidRPr="001D0B78" w:rsidRDefault="00567619" w:rsidP="00732307">
            <w:pPr>
              <w:pStyle w:val="TableofAuthorities"/>
              <w:rPr>
                <w:rStyle w:val="Strong"/>
                <w:lang w:eastAsia="en-AU"/>
              </w:rPr>
            </w:pPr>
            <w:r w:rsidRPr="001D0B78">
              <w:rPr>
                <w:rStyle w:val="Strong"/>
                <w:lang w:eastAsia="en-AU"/>
              </w:rPr>
              <w:t>NPBT</w:t>
            </w:r>
          </w:p>
        </w:tc>
        <w:tc>
          <w:tcPr>
            <w:tcW w:w="1134" w:type="dxa"/>
            <w:shd w:val="clear" w:color="000000" w:fill="D8DADA"/>
            <w:noWrap/>
            <w:vAlign w:val="center"/>
          </w:tcPr>
          <w:p w14:paraId="22C73CA2" w14:textId="3E259E14" w:rsidR="00567619" w:rsidRPr="00547AFC" w:rsidRDefault="00567619" w:rsidP="00547AFC">
            <w:pPr>
              <w:pStyle w:val="TableofAuthorities"/>
              <w:rPr>
                <w:rStyle w:val="Strong"/>
              </w:rPr>
            </w:pPr>
            <w:r w:rsidRPr="00547AFC">
              <w:rPr>
                <w:rStyle w:val="Strong"/>
              </w:rPr>
              <w:t>$14.04</w:t>
            </w:r>
          </w:p>
        </w:tc>
        <w:tc>
          <w:tcPr>
            <w:tcW w:w="1134" w:type="dxa"/>
            <w:shd w:val="clear" w:color="000000" w:fill="D8DADA"/>
            <w:noWrap/>
            <w:vAlign w:val="center"/>
          </w:tcPr>
          <w:p w14:paraId="506DE7F8" w14:textId="442E348A" w:rsidR="00567619" w:rsidRPr="00547AFC" w:rsidRDefault="00567619" w:rsidP="00547AFC">
            <w:pPr>
              <w:pStyle w:val="TableofAuthorities"/>
              <w:rPr>
                <w:rStyle w:val="Strong"/>
              </w:rPr>
            </w:pPr>
            <w:r w:rsidRPr="00547AFC">
              <w:rPr>
                <w:rStyle w:val="Strong"/>
              </w:rPr>
              <w:t>$5.84</w:t>
            </w:r>
          </w:p>
        </w:tc>
        <w:tc>
          <w:tcPr>
            <w:tcW w:w="1134" w:type="dxa"/>
            <w:shd w:val="clear" w:color="000000" w:fill="D8DADA"/>
            <w:noWrap/>
            <w:vAlign w:val="center"/>
          </w:tcPr>
          <w:p w14:paraId="2368FC1F" w14:textId="3BA272B7" w:rsidR="00567619" w:rsidRPr="00547AFC" w:rsidRDefault="00567619" w:rsidP="00547AFC">
            <w:pPr>
              <w:pStyle w:val="TableofAuthorities"/>
              <w:rPr>
                <w:rStyle w:val="Strong"/>
              </w:rPr>
            </w:pPr>
            <w:r w:rsidRPr="00547AFC">
              <w:rPr>
                <w:rStyle w:val="Strong"/>
              </w:rPr>
              <w:t>$1.85</w:t>
            </w:r>
          </w:p>
        </w:tc>
        <w:tc>
          <w:tcPr>
            <w:tcW w:w="1134" w:type="dxa"/>
            <w:shd w:val="clear" w:color="000000" w:fill="D8DADA"/>
            <w:noWrap/>
            <w:vAlign w:val="center"/>
          </w:tcPr>
          <w:p w14:paraId="0D9D01BD" w14:textId="6217B57D" w:rsidR="00567619" w:rsidRPr="00547AFC" w:rsidRDefault="00567619" w:rsidP="00547AFC">
            <w:pPr>
              <w:pStyle w:val="TableofAuthorities"/>
              <w:rPr>
                <w:rStyle w:val="Strong"/>
              </w:rPr>
            </w:pPr>
            <w:r w:rsidRPr="00547AFC">
              <w:rPr>
                <w:rStyle w:val="Strong"/>
              </w:rPr>
              <w:t>($5.73)</w:t>
            </w:r>
          </w:p>
        </w:tc>
        <w:tc>
          <w:tcPr>
            <w:tcW w:w="1134" w:type="dxa"/>
            <w:shd w:val="clear" w:color="000000" w:fill="D8DADA"/>
            <w:noWrap/>
            <w:vAlign w:val="center"/>
          </w:tcPr>
          <w:p w14:paraId="5B586648" w14:textId="429A628A" w:rsidR="00567619" w:rsidRPr="00547AFC" w:rsidRDefault="00567619" w:rsidP="00547AFC">
            <w:pPr>
              <w:pStyle w:val="TableofAuthorities"/>
              <w:rPr>
                <w:rStyle w:val="Strong"/>
              </w:rPr>
            </w:pPr>
            <w:r w:rsidRPr="00547AFC">
              <w:rPr>
                <w:rStyle w:val="Strong"/>
              </w:rPr>
              <w:t>$2.25</w:t>
            </w:r>
          </w:p>
        </w:tc>
      </w:tr>
      <w:tr w:rsidR="00567619" w:rsidRPr="001D0B78" w14:paraId="27B238E4" w14:textId="77777777" w:rsidTr="00BE2375">
        <w:trPr>
          <w:trHeight w:val="340"/>
        </w:trPr>
        <w:tc>
          <w:tcPr>
            <w:tcW w:w="3402" w:type="dxa"/>
            <w:shd w:val="clear" w:color="000000" w:fill="E8DEED"/>
            <w:noWrap/>
            <w:vAlign w:val="center"/>
            <w:hideMark/>
          </w:tcPr>
          <w:p w14:paraId="0D1599C4" w14:textId="77777777" w:rsidR="00567619" w:rsidRPr="001D0B78" w:rsidRDefault="00567619" w:rsidP="00732307">
            <w:pPr>
              <w:pStyle w:val="TableofAuthorities"/>
              <w:rPr>
                <w:rStyle w:val="Strong"/>
                <w:lang w:eastAsia="en-AU"/>
              </w:rPr>
            </w:pPr>
            <w:r w:rsidRPr="001D0B78">
              <w:rPr>
                <w:rStyle w:val="Strong"/>
                <w:lang w:eastAsia="en-AU"/>
              </w:rPr>
              <w:t>All providers</w:t>
            </w:r>
          </w:p>
        </w:tc>
        <w:tc>
          <w:tcPr>
            <w:tcW w:w="1134" w:type="dxa"/>
            <w:shd w:val="clear" w:color="000000" w:fill="E8DEED"/>
            <w:noWrap/>
            <w:vAlign w:val="center"/>
          </w:tcPr>
          <w:p w14:paraId="10B8ABCE" w14:textId="46B68F1C"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17A3A8C6" w14:textId="4D440D14"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7C8E6A79" w14:textId="7FFAA2CA"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7E97AD26" w14:textId="23E414B1" w:rsidR="00567619" w:rsidRPr="001D0B78" w:rsidRDefault="00567619" w:rsidP="00035126">
            <w:pPr>
              <w:pStyle w:val="TableofAuthorities"/>
              <w:rPr>
                <w:rStyle w:val="Strong"/>
                <w:lang w:eastAsia="en-AU"/>
              </w:rPr>
            </w:pPr>
          </w:p>
        </w:tc>
        <w:tc>
          <w:tcPr>
            <w:tcW w:w="1134" w:type="dxa"/>
            <w:shd w:val="clear" w:color="000000" w:fill="E8DEED"/>
            <w:noWrap/>
            <w:vAlign w:val="center"/>
          </w:tcPr>
          <w:p w14:paraId="1BDA7B20" w14:textId="2B4C2995" w:rsidR="00567619" w:rsidRPr="001D0B78" w:rsidRDefault="00567619" w:rsidP="00035126">
            <w:pPr>
              <w:pStyle w:val="TableofAuthorities"/>
              <w:rPr>
                <w:rStyle w:val="Strong"/>
                <w:lang w:eastAsia="en-AU"/>
              </w:rPr>
            </w:pPr>
          </w:p>
        </w:tc>
      </w:tr>
      <w:tr w:rsidR="00567619" w:rsidRPr="005C23E7" w14:paraId="1186680A" w14:textId="77777777" w:rsidTr="00BE2375">
        <w:trPr>
          <w:trHeight w:val="340"/>
        </w:trPr>
        <w:tc>
          <w:tcPr>
            <w:tcW w:w="3402" w:type="dxa"/>
            <w:noWrap/>
            <w:vAlign w:val="center"/>
            <w:hideMark/>
          </w:tcPr>
          <w:p w14:paraId="7B3D5A7E" w14:textId="77777777" w:rsidR="00567619" w:rsidRPr="00E93692" w:rsidRDefault="00567619" w:rsidP="001D0B78">
            <w:pPr>
              <w:pStyle w:val="Tabletextindent"/>
              <w:rPr>
                <w:lang w:eastAsia="en-AU"/>
              </w:rPr>
            </w:pPr>
            <w:r w:rsidRPr="00E93692">
              <w:rPr>
                <w:lang w:eastAsia="en-AU"/>
              </w:rPr>
              <w:t>Number of providers</w:t>
            </w:r>
          </w:p>
        </w:tc>
        <w:tc>
          <w:tcPr>
            <w:tcW w:w="1134" w:type="dxa"/>
            <w:noWrap/>
            <w:vAlign w:val="center"/>
          </w:tcPr>
          <w:p w14:paraId="7BC5818A" w14:textId="37C311B7" w:rsidR="00567619" w:rsidRPr="00567619" w:rsidRDefault="00567619" w:rsidP="00132001">
            <w:pPr>
              <w:pStyle w:val="TableofAuthorities"/>
              <w:rPr>
                <w:lang w:eastAsia="en-AU"/>
              </w:rPr>
            </w:pPr>
            <w:r w:rsidRPr="00567619">
              <w:t>206</w:t>
            </w:r>
          </w:p>
        </w:tc>
        <w:tc>
          <w:tcPr>
            <w:tcW w:w="1134" w:type="dxa"/>
            <w:noWrap/>
            <w:vAlign w:val="center"/>
          </w:tcPr>
          <w:p w14:paraId="63078F61" w14:textId="518B5B31" w:rsidR="00567619" w:rsidRPr="00567619" w:rsidRDefault="00567619" w:rsidP="00132001">
            <w:pPr>
              <w:pStyle w:val="TableofAuthorities"/>
              <w:rPr>
                <w:lang w:eastAsia="en-AU"/>
              </w:rPr>
            </w:pPr>
            <w:r w:rsidRPr="00567619">
              <w:t>205</w:t>
            </w:r>
          </w:p>
        </w:tc>
        <w:tc>
          <w:tcPr>
            <w:tcW w:w="1134" w:type="dxa"/>
            <w:noWrap/>
            <w:vAlign w:val="center"/>
          </w:tcPr>
          <w:p w14:paraId="34146D02" w14:textId="6A364C1A" w:rsidR="00567619" w:rsidRPr="00567619" w:rsidRDefault="00567619" w:rsidP="00132001">
            <w:pPr>
              <w:pStyle w:val="TableofAuthorities"/>
              <w:rPr>
                <w:lang w:eastAsia="en-AU"/>
              </w:rPr>
            </w:pPr>
            <w:r w:rsidRPr="00567619">
              <w:t>205</w:t>
            </w:r>
          </w:p>
        </w:tc>
        <w:tc>
          <w:tcPr>
            <w:tcW w:w="1134" w:type="dxa"/>
            <w:noWrap/>
            <w:vAlign w:val="center"/>
          </w:tcPr>
          <w:p w14:paraId="0EA6A75E" w14:textId="40127177" w:rsidR="00567619" w:rsidRPr="00567619" w:rsidRDefault="00567619" w:rsidP="00132001">
            <w:pPr>
              <w:pStyle w:val="TableofAuthorities"/>
              <w:rPr>
                <w:lang w:eastAsia="en-AU"/>
              </w:rPr>
            </w:pPr>
            <w:r w:rsidRPr="00567619">
              <w:t>206</w:t>
            </w:r>
          </w:p>
        </w:tc>
        <w:tc>
          <w:tcPr>
            <w:tcW w:w="1134" w:type="dxa"/>
            <w:noWrap/>
            <w:vAlign w:val="center"/>
          </w:tcPr>
          <w:p w14:paraId="2A6F791F" w14:textId="1E97AAEA" w:rsidR="00567619" w:rsidRPr="00567619" w:rsidRDefault="00567619" w:rsidP="00132001">
            <w:pPr>
              <w:pStyle w:val="TableofAuthorities"/>
              <w:rPr>
                <w:lang w:eastAsia="en-AU"/>
              </w:rPr>
            </w:pPr>
            <w:r w:rsidRPr="00567619">
              <w:t>822</w:t>
            </w:r>
          </w:p>
        </w:tc>
      </w:tr>
      <w:tr w:rsidR="00567619" w:rsidRPr="005C23E7" w14:paraId="49EFF8EB" w14:textId="77777777" w:rsidTr="00BE2375">
        <w:trPr>
          <w:trHeight w:val="340"/>
        </w:trPr>
        <w:tc>
          <w:tcPr>
            <w:tcW w:w="3402" w:type="dxa"/>
            <w:vAlign w:val="center"/>
            <w:hideMark/>
          </w:tcPr>
          <w:p w14:paraId="6C520FF0" w14:textId="77777777" w:rsidR="00567619" w:rsidRPr="00E93692" w:rsidRDefault="00567619" w:rsidP="001D0B78">
            <w:pPr>
              <w:pStyle w:val="Tabletextindent"/>
              <w:rPr>
                <w:lang w:eastAsia="en-AU"/>
              </w:rPr>
            </w:pPr>
            <w:r w:rsidRPr="00E93692">
              <w:rPr>
                <w:lang w:eastAsia="en-AU"/>
              </w:rPr>
              <w:t>Total revenue per recipient</w:t>
            </w:r>
          </w:p>
        </w:tc>
        <w:tc>
          <w:tcPr>
            <w:tcW w:w="1134" w:type="dxa"/>
            <w:noWrap/>
            <w:vAlign w:val="center"/>
          </w:tcPr>
          <w:p w14:paraId="233A4EE5" w14:textId="3B848DD4" w:rsidR="00567619" w:rsidRPr="00567619" w:rsidRDefault="00567619" w:rsidP="00132001">
            <w:pPr>
              <w:pStyle w:val="TableofAuthorities"/>
              <w:rPr>
                <w:lang w:eastAsia="en-AU"/>
              </w:rPr>
            </w:pPr>
            <w:r w:rsidRPr="00567619">
              <w:t>$90.85</w:t>
            </w:r>
          </w:p>
        </w:tc>
        <w:tc>
          <w:tcPr>
            <w:tcW w:w="1134" w:type="dxa"/>
            <w:noWrap/>
            <w:vAlign w:val="center"/>
          </w:tcPr>
          <w:p w14:paraId="0EF15F77" w14:textId="6741C80B" w:rsidR="00567619" w:rsidRPr="00567619" w:rsidRDefault="00567619" w:rsidP="00132001">
            <w:pPr>
              <w:pStyle w:val="TableofAuthorities"/>
              <w:rPr>
                <w:lang w:eastAsia="en-AU"/>
              </w:rPr>
            </w:pPr>
            <w:r w:rsidRPr="00567619">
              <w:t>$87.78</w:t>
            </w:r>
          </w:p>
        </w:tc>
        <w:tc>
          <w:tcPr>
            <w:tcW w:w="1134" w:type="dxa"/>
            <w:noWrap/>
            <w:vAlign w:val="center"/>
          </w:tcPr>
          <w:p w14:paraId="5CE81B84" w14:textId="61A43984" w:rsidR="00567619" w:rsidRPr="00567619" w:rsidRDefault="00567619" w:rsidP="00132001">
            <w:pPr>
              <w:pStyle w:val="TableofAuthorities"/>
              <w:rPr>
                <w:lang w:eastAsia="en-AU"/>
              </w:rPr>
            </w:pPr>
            <w:r w:rsidRPr="00567619">
              <w:t>$82.34</w:t>
            </w:r>
          </w:p>
        </w:tc>
        <w:tc>
          <w:tcPr>
            <w:tcW w:w="1134" w:type="dxa"/>
            <w:noWrap/>
            <w:vAlign w:val="center"/>
          </w:tcPr>
          <w:p w14:paraId="4F747523" w14:textId="743F6FE4" w:rsidR="00567619" w:rsidRPr="00567619" w:rsidRDefault="00567619" w:rsidP="00132001">
            <w:pPr>
              <w:pStyle w:val="TableofAuthorities"/>
              <w:rPr>
                <w:lang w:eastAsia="en-AU"/>
              </w:rPr>
            </w:pPr>
            <w:r w:rsidRPr="00567619">
              <w:t>$82.36</w:t>
            </w:r>
          </w:p>
        </w:tc>
        <w:tc>
          <w:tcPr>
            <w:tcW w:w="1134" w:type="dxa"/>
            <w:noWrap/>
            <w:vAlign w:val="center"/>
          </w:tcPr>
          <w:p w14:paraId="41BEA5EB" w14:textId="40B47018" w:rsidR="00567619" w:rsidRPr="00567619" w:rsidRDefault="00567619" w:rsidP="00132001">
            <w:pPr>
              <w:pStyle w:val="TableofAuthorities"/>
              <w:rPr>
                <w:lang w:eastAsia="en-AU"/>
              </w:rPr>
            </w:pPr>
            <w:r w:rsidRPr="00567619">
              <w:t>$85.81</w:t>
            </w:r>
          </w:p>
        </w:tc>
      </w:tr>
      <w:tr w:rsidR="00567619" w:rsidRPr="005C23E7" w14:paraId="60B7435E" w14:textId="77777777" w:rsidTr="00BE2375">
        <w:trPr>
          <w:trHeight w:val="340"/>
        </w:trPr>
        <w:tc>
          <w:tcPr>
            <w:tcW w:w="3402" w:type="dxa"/>
            <w:vAlign w:val="center"/>
            <w:hideMark/>
          </w:tcPr>
          <w:p w14:paraId="162D3354" w14:textId="77777777" w:rsidR="00567619" w:rsidRPr="00E93692" w:rsidRDefault="00567619" w:rsidP="001D0B78">
            <w:pPr>
              <w:pStyle w:val="Tabletextindent"/>
              <w:rPr>
                <w:lang w:eastAsia="en-AU"/>
              </w:rPr>
            </w:pPr>
            <w:r w:rsidRPr="00E93692">
              <w:rPr>
                <w:lang w:eastAsia="en-AU"/>
              </w:rPr>
              <w:t>Total expenses per recipient</w:t>
            </w:r>
          </w:p>
        </w:tc>
        <w:tc>
          <w:tcPr>
            <w:tcW w:w="1134" w:type="dxa"/>
            <w:noWrap/>
            <w:vAlign w:val="center"/>
          </w:tcPr>
          <w:p w14:paraId="5F16DCD4" w14:textId="653D22B5" w:rsidR="00567619" w:rsidRPr="00567619" w:rsidRDefault="00567619" w:rsidP="00132001">
            <w:pPr>
              <w:pStyle w:val="TableofAuthorities"/>
              <w:rPr>
                <w:lang w:eastAsia="en-AU"/>
              </w:rPr>
            </w:pPr>
            <w:r w:rsidRPr="00567619">
              <w:t>$75.14</w:t>
            </w:r>
          </w:p>
        </w:tc>
        <w:tc>
          <w:tcPr>
            <w:tcW w:w="1134" w:type="dxa"/>
            <w:noWrap/>
            <w:vAlign w:val="center"/>
          </w:tcPr>
          <w:p w14:paraId="0B229D84" w14:textId="7569595C" w:rsidR="00567619" w:rsidRPr="00567619" w:rsidRDefault="00567619" w:rsidP="00132001">
            <w:pPr>
              <w:pStyle w:val="TableofAuthorities"/>
              <w:rPr>
                <w:lang w:eastAsia="en-AU"/>
              </w:rPr>
            </w:pPr>
            <w:r w:rsidRPr="00567619">
              <w:t>$81.32</w:t>
            </w:r>
          </w:p>
        </w:tc>
        <w:tc>
          <w:tcPr>
            <w:tcW w:w="1134" w:type="dxa"/>
            <w:noWrap/>
            <w:vAlign w:val="center"/>
          </w:tcPr>
          <w:p w14:paraId="4A018507" w14:textId="659615EE" w:rsidR="00567619" w:rsidRPr="00567619" w:rsidRDefault="00567619" w:rsidP="00132001">
            <w:pPr>
              <w:pStyle w:val="TableofAuthorities"/>
              <w:rPr>
                <w:lang w:eastAsia="en-AU"/>
              </w:rPr>
            </w:pPr>
            <w:r w:rsidRPr="00567619">
              <w:t>$80.67</w:t>
            </w:r>
          </w:p>
        </w:tc>
        <w:tc>
          <w:tcPr>
            <w:tcW w:w="1134" w:type="dxa"/>
            <w:noWrap/>
            <w:vAlign w:val="center"/>
          </w:tcPr>
          <w:p w14:paraId="37594099" w14:textId="49D440E0" w:rsidR="00567619" w:rsidRPr="00567619" w:rsidRDefault="00567619" w:rsidP="00132001">
            <w:pPr>
              <w:pStyle w:val="TableofAuthorities"/>
              <w:rPr>
                <w:lang w:eastAsia="en-AU"/>
              </w:rPr>
            </w:pPr>
            <w:r w:rsidRPr="00567619">
              <w:t>$87.34</w:t>
            </w:r>
          </w:p>
        </w:tc>
        <w:tc>
          <w:tcPr>
            <w:tcW w:w="1134" w:type="dxa"/>
            <w:noWrap/>
            <w:vAlign w:val="center"/>
          </w:tcPr>
          <w:p w14:paraId="76100C5D" w14:textId="6EC99D0D" w:rsidR="00567619" w:rsidRPr="00567619" w:rsidRDefault="00567619" w:rsidP="00132001">
            <w:pPr>
              <w:pStyle w:val="TableofAuthorities"/>
              <w:rPr>
                <w:lang w:eastAsia="en-AU"/>
              </w:rPr>
            </w:pPr>
            <w:r w:rsidRPr="00567619">
              <w:t>$80.55</w:t>
            </w:r>
          </w:p>
        </w:tc>
      </w:tr>
      <w:tr w:rsidR="00567619" w:rsidRPr="001D0B78" w14:paraId="0EB05087" w14:textId="77777777" w:rsidTr="00BE2375">
        <w:trPr>
          <w:trHeight w:val="340"/>
        </w:trPr>
        <w:tc>
          <w:tcPr>
            <w:tcW w:w="3402" w:type="dxa"/>
            <w:shd w:val="clear" w:color="auto" w:fill="D8DBDB" w:themeFill="background1" w:themeFillShade="E6"/>
            <w:noWrap/>
            <w:vAlign w:val="center"/>
            <w:hideMark/>
          </w:tcPr>
          <w:p w14:paraId="71A06974" w14:textId="55630A12" w:rsidR="00567619" w:rsidRPr="001D0B78" w:rsidRDefault="00567619" w:rsidP="00732307">
            <w:pPr>
              <w:pStyle w:val="TableofAuthorities"/>
              <w:rPr>
                <w:rStyle w:val="Strong"/>
                <w:lang w:eastAsia="en-AU"/>
              </w:rPr>
            </w:pPr>
            <w:r w:rsidRPr="001D0B78">
              <w:rPr>
                <w:rStyle w:val="Strong"/>
                <w:lang w:eastAsia="en-AU"/>
              </w:rPr>
              <w:t xml:space="preserve">NPBT </w:t>
            </w:r>
          </w:p>
        </w:tc>
        <w:tc>
          <w:tcPr>
            <w:tcW w:w="1134" w:type="dxa"/>
            <w:shd w:val="clear" w:color="auto" w:fill="D8DBDB" w:themeFill="background1" w:themeFillShade="E6"/>
            <w:noWrap/>
            <w:vAlign w:val="center"/>
          </w:tcPr>
          <w:p w14:paraId="31FA6E18" w14:textId="479AE718" w:rsidR="00567619" w:rsidRPr="00547AFC" w:rsidRDefault="00567619" w:rsidP="00547AFC">
            <w:pPr>
              <w:pStyle w:val="TableofAuthorities"/>
              <w:rPr>
                <w:rStyle w:val="Strong"/>
              </w:rPr>
            </w:pPr>
            <w:r w:rsidRPr="00547AFC">
              <w:rPr>
                <w:rStyle w:val="Strong"/>
              </w:rPr>
              <w:t>$15.70</w:t>
            </w:r>
          </w:p>
        </w:tc>
        <w:tc>
          <w:tcPr>
            <w:tcW w:w="1134" w:type="dxa"/>
            <w:shd w:val="clear" w:color="auto" w:fill="D8DBDB" w:themeFill="background1" w:themeFillShade="E6"/>
            <w:noWrap/>
            <w:vAlign w:val="center"/>
          </w:tcPr>
          <w:p w14:paraId="6F5E585F" w14:textId="1CA068CD" w:rsidR="00567619" w:rsidRPr="00547AFC" w:rsidRDefault="00567619" w:rsidP="00547AFC">
            <w:pPr>
              <w:pStyle w:val="TableofAuthorities"/>
              <w:rPr>
                <w:rStyle w:val="Strong"/>
              </w:rPr>
            </w:pPr>
            <w:r w:rsidRPr="00547AFC">
              <w:rPr>
                <w:rStyle w:val="Strong"/>
              </w:rPr>
              <w:t>$6.46</w:t>
            </w:r>
          </w:p>
        </w:tc>
        <w:tc>
          <w:tcPr>
            <w:tcW w:w="1134" w:type="dxa"/>
            <w:shd w:val="clear" w:color="auto" w:fill="D8DBDB" w:themeFill="background1" w:themeFillShade="E6"/>
            <w:noWrap/>
            <w:vAlign w:val="center"/>
          </w:tcPr>
          <w:p w14:paraId="1171238F" w14:textId="50E13539" w:rsidR="00567619" w:rsidRPr="00547AFC" w:rsidRDefault="00567619" w:rsidP="00547AFC">
            <w:pPr>
              <w:pStyle w:val="TableofAuthorities"/>
              <w:rPr>
                <w:rStyle w:val="Strong"/>
              </w:rPr>
            </w:pPr>
            <w:r w:rsidRPr="00547AFC">
              <w:rPr>
                <w:rStyle w:val="Strong"/>
              </w:rPr>
              <w:t>$1.66</w:t>
            </w:r>
          </w:p>
        </w:tc>
        <w:tc>
          <w:tcPr>
            <w:tcW w:w="1134" w:type="dxa"/>
            <w:shd w:val="clear" w:color="auto" w:fill="D8DBDB" w:themeFill="background1" w:themeFillShade="E6"/>
            <w:noWrap/>
            <w:vAlign w:val="center"/>
          </w:tcPr>
          <w:p w14:paraId="3C6DDFEB" w14:textId="6AC3A0C0" w:rsidR="00567619" w:rsidRPr="00547AFC" w:rsidRDefault="00567619" w:rsidP="00547AFC">
            <w:pPr>
              <w:pStyle w:val="TableofAuthorities"/>
              <w:rPr>
                <w:rStyle w:val="Strong"/>
              </w:rPr>
            </w:pPr>
            <w:r w:rsidRPr="00547AFC">
              <w:rPr>
                <w:rStyle w:val="Strong"/>
              </w:rPr>
              <w:t>($4.98)</w:t>
            </w:r>
          </w:p>
        </w:tc>
        <w:tc>
          <w:tcPr>
            <w:tcW w:w="1134" w:type="dxa"/>
            <w:shd w:val="clear" w:color="auto" w:fill="D8DBDB" w:themeFill="background1" w:themeFillShade="E6"/>
            <w:noWrap/>
            <w:vAlign w:val="center"/>
          </w:tcPr>
          <w:p w14:paraId="5E341256" w14:textId="6DFAC5CE" w:rsidR="00567619" w:rsidRPr="00547AFC" w:rsidRDefault="00567619" w:rsidP="00547AFC">
            <w:pPr>
              <w:pStyle w:val="TableofAuthorities"/>
              <w:rPr>
                <w:rStyle w:val="Strong"/>
              </w:rPr>
            </w:pPr>
            <w:r w:rsidRPr="00547AFC">
              <w:rPr>
                <w:rStyle w:val="Strong"/>
              </w:rPr>
              <w:t>$5.26</w:t>
            </w:r>
          </w:p>
        </w:tc>
      </w:tr>
    </w:tbl>
    <w:p w14:paraId="0E9FAB03" w14:textId="1E70438B" w:rsidR="00194702" w:rsidRPr="00035126" w:rsidRDefault="00194702" w:rsidP="00035126">
      <w:r w:rsidRPr="005C23E7">
        <w:br w:type="page"/>
      </w:r>
    </w:p>
    <w:p w14:paraId="23974F35" w14:textId="1E4E5993" w:rsidR="00192007" w:rsidRPr="005C23E7" w:rsidRDefault="00192007" w:rsidP="0096242C">
      <w:pPr>
        <w:pStyle w:val="Heading2nonumberspurple"/>
      </w:pPr>
      <w:bookmarkStart w:id="267" w:name="AppendixH"/>
      <w:bookmarkStart w:id="268" w:name="_Toc232604915"/>
      <w:bookmarkStart w:id="269" w:name="_Toc232605263"/>
      <w:bookmarkEnd w:id="267"/>
      <w:r w:rsidRPr="005C23E7">
        <w:t xml:space="preserve">Appendix </w:t>
      </w:r>
      <w:r w:rsidR="00C13360">
        <w:t>H</w:t>
      </w:r>
      <w:bookmarkEnd w:id="268"/>
      <w:bookmarkEnd w:id="269"/>
    </w:p>
    <w:p w14:paraId="6FCFEA2F" w14:textId="491B17F0" w:rsidR="00C02F8C" w:rsidRPr="005C23E7" w:rsidRDefault="00C02F8C" w:rsidP="00C02F8C">
      <w:pPr>
        <w:pStyle w:val="Caption"/>
        <w:rPr>
          <w:szCs w:val="22"/>
        </w:rPr>
      </w:pPr>
      <w:bookmarkStart w:id="270" w:name="_Ref195096946"/>
      <w:bookmarkStart w:id="271" w:name="_Toc195525335"/>
      <w:r w:rsidRPr="005C23E7">
        <w:rPr>
          <w:szCs w:val="22"/>
        </w:rPr>
        <w:t>Table</w:t>
      </w:r>
      <w:r w:rsidR="003C2963">
        <w:rPr>
          <w:szCs w:val="22"/>
        </w:rPr>
        <w:t xml:space="preserve"> 6.</w:t>
      </w:r>
      <w:bookmarkEnd w:id="270"/>
      <w:r w:rsidR="00556497">
        <w:rPr>
          <w:szCs w:val="22"/>
        </w:rPr>
        <w:t>7</w:t>
      </w:r>
      <w:r w:rsidRPr="005C23E7">
        <w:rPr>
          <w:szCs w:val="22"/>
        </w:rPr>
        <w:t xml:space="preserve">: </w:t>
      </w:r>
      <w:r w:rsidR="002A7586" w:rsidRPr="005C23E7">
        <w:rPr>
          <w:szCs w:val="22"/>
        </w:rPr>
        <w:t>Home care</w:t>
      </w:r>
      <w:r w:rsidRPr="005C23E7">
        <w:rPr>
          <w:szCs w:val="22"/>
        </w:rPr>
        <w:t xml:space="preserve"> segment income and expense statement, </w:t>
      </w:r>
      <w:r w:rsidR="001C796D">
        <w:rPr>
          <w:szCs w:val="22"/>
        </w:rPr>
        <w:t xml:space="preserve">by ownership type, </w:t>
      </w:r>
      <w:r w:rsidRPr="005C23E7">
        <w:rPr>
          <w:szCs w:val="22"/>
        </w:rPr>
        <w:t>202</w:t>
      </w:r>
      <w:bookmarkEnd w:id="271"/>
      <w:r w:rsidR="00A2080C">
        <w:rPr>
          <w:szCs w:val="22"/>
        </w:rPr>
        <w:t>4-25</w:t>
      </w:r>
    </w:p>
    <w:tbl>
      <w:tblPr>
        <w:tblW w:w="9070"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3686"/>
        <w:gridCol w:w="1417"/>
        <w:gridCol w:w="10"/>
        <w:gridCol w:w="1266"/>
        <w:gridCol w:w="53"/>
        <w:gridCol w:w="1319"/>
        <w:gridCol w:w="1319"/>
      </w:tblGrid>
      <w:tr w:rsidR="004936EF" w:rsidRPr="0096242C" w14:paraId="5F53EDE4" w14:textId="77777777" w:rsidTr="00BE2375">
        <w:trPr>
          <w:trHeight w:val="340"/>
          <w:tblHeader/>
        </w:trPr>
        <w:tc>
          <w:tcPr>
            <w:tcW w:w="3686" w:type="dxa"/>
            <w:shd w:val="clear" w:color="000000" w:fill="1E1545"/>
            <w:vAlign w:val="center"/>
            <w:hideMark/>
          </w:tcPr>
          <w:p w14:paraId="0872B5D1" w14:textId="3101D433" w:rsidR="004936EF" w:rsidRPr="0096242C" w:rsidRDefault="004936EF" w:rsidP="0096242C">
            <w:pPr>
              <w:pStyle w:val="TableHeaderWhite"/>
            </w:pPr>
          </w:p>
        </w:tc>
        <w:tc>
          <w:tcPr>
            <w:tcW w:w="1427" w:type="dxa"/>
            <w:gridSpan w:val="2"/>
            <w:shd w:val="clear" w:color="000000" w:fill="1E1545"/>
            <w:vAlign w:val="center"/>
            <w:hideMark/>
          </w:tcPr>
          <w:p w14:paraId="33B5B89E" w14:textId="77777777" w:rsidR="004936EF" w:rsidRPr="0096242C" w:rsidRDefault="004936EF" w:rsidP="0096242C">
            <w:pPr>
              <w:pStyle w:val="TableHeaderWhite"/>
            </w:pPr>
            <w:r w:rsidRPr="0096242C">
              <w:t>For-profit ($m)</w:t>
            </w:r>
          </w:p>
        </w:tc>
        <w:tc>
          <w:tcPr>
            <w:tcW w:w="1319" w:type="dxa"/>
            <w:gridSpan w:val="2"/>
            <w:shd w:val="clear" w:color="000000" w:fill="1E1545"/>
            <w:vAlign w:val="center"/>
            <w:hideMark/>
          </w:tcPr>
          <w:p w14:paraId="5D7846E2" w14:textId="77777777" w:rsidR="004936EF" w:rsidRPr="0096242C" w:rsidRDefault="004936EF" w:rsidP="0096242C">
            <w:pPr>
              <w:pStyle w:val="TableHeaderWhite"/>
            </w:pPr>
            <w:r w:rsidRPr="0096242C">
              <w:t>Not-for-profit ($m)</w:t>
            </w:r>
          </w:p>
        </w:tc>
        <w:tc>
          <w:tcPr>
            <w:tcW w:w="1319" w:type="dxa"/>
            <w:shd w:val="clear" w:color="000000" w:fill="1E1545"/>
            <w:vAlign w:val="center"/>
            <w:hideMark/>
          </w:tcPr>
          <w:p w14:paraId="6A4442DC" w14:textId="77777777" w:rsidR="004936EF" w:rsidRPr="0096242C" w:rsidRDefault="004936EF" w:rsidP="0096242C">
            <w:pPr>
              <w:pStyle w:val="TableHeaderWhite"/>
            </w:pPr>
            <w:r w:rsidRPr="0096242C">
              <w:t>LST gov. ($m)</w:t>
            </w:r>
          </w:p>
        </w:tc>
        <w:tc>
          <w:tcPr>
            <w:tcW w:w="1319" w:type="dxa"/>
            <w:shd w:val="clear" w:color="000000" w:fill="1E1545"/>
            <w:vAlign w:val="center"/>
            <w:hideMark/>
          </w:tcPr>
          <w:p w14:paraId="57C5EE4D" w14:textId="77777777" w:rsidR="004936EF" w:rsidRPr="0096242C" w:rsidRDefault="004936EF" w:rsidP="0096242C">
            <w:pPr>
              <w:pStyle w:val="TableHeaderWhite"/>
            </w:pPr>
            <w:r w:rsidRPr="0096242C">
              <w:t>All providers ($m)</w:t>
            </w:r>
          </w:p>
        </w:tc>
      </w:tr>
      <w:tr w:rsidR="004936EF" w:rsidRPr="001D0B78" w14:paraId="5EC856D2" w14:textId="77777777" w:rsidTr="00BE2375">
        <w:trPr>
          <w:trHeight w:val="340"/>
        </w:trPr>
        <w:tc>
          <w:tcPr>
            <w:tcW w:w="3686" w:type="dxa"/>
            <w:shd w:val="clear" w:color="auto" w:fill="D1BDDB" w:themeFill="accent3" w:themeFillTint="66"/>
            <w:noWrap/>
            <w:vAlign w:val="center"/>
            <w:hideMark/>
          </w:tcPr>
          <w:p w14:paraId="31DA2F94" w14:textId="77777777" w:rsidR="004936EF" w:rsidRPr="001D0B78" w:rsidRDefault="004936EF" w:rsidP="00732307">
            <w:pPr>
              <w:pStyle w:val="TableofAuthorities"/>
              <w:rPr>
                <w:rStyle w:val="Strong"/>
                <w:lang w:eastAsia="en-AU"/>
              </w:rPr>
            </w:pPr>
            <w:r w:rsidRPr="001D0B78">
              <w:rPr>
                <w:rStyle w:val="Strong"/>
                <w:lang w:eastAsia="en-AU"/>
              </w:rPr>
              <w:t>Income</w:t>
            </w:r>
          </w:p>
        </w:tc>
        <w:tc>
          <w:tcPr>
            <w:tcW w:w="1427" w:type="dxa"/>
            <w:gridSpan w:val="2"/>
            <w:shd w:val="clear" w:color="auto" w:fill="D1BDDB" w:themeFill="accent3" w:themeFillTint="66"/>
            <w:noWrap/>
            <w:vAlign w:val="center"/>
            <w:hideMark/>
          </w:tcPr>
          <w:p w14:paraId="1A5FFBE3" w14:textId="2963355B" w:rsidR="004936EF" w:rsidRPr="001D0B78" w:rsidRDefault="004936EF" w:rsidP="005B7374">
            <w:pPr>
              <w:spacing w:before="0" w:after="0" w:line="240" w:lineRule="auto"/>
              <w:rPr>
                <w:rStyle w:val="Strong"/>
                <w:lang w:eastAsia="en-AU"/>
              </w:rPr>
            </w:pPr>
          </w:p>
        </w:tc>
        <w:tc>
          <w:tcPr>
            <w:tcW w:w="1319" w:type="dxa"/>
            <w:gridSpan w:val="2"/>
            <w:shd w:val="clear" w:color="auto" w:fill="D1BDDB" w:themeFill="accent3" w:themeFillTint="66"/>
            <w:noWrap/>
            <w:vAlign w:val="center"/>
            <w:hideMark/>
          </w:tcPr>
          <w:p w14:paraId="6F4EF300" w14:textId="5E02A4F2" w:rsidR="004936EF" w:rsidRPr="001D0B78" w:rsidRDefault="004936EF" w:rsidP="005B7374">
            <w:pPr>
              <w:spacing w:before="0" w:after="0" w:line="240" w:lineRule="auto"/>
              <w:rPr>
                <w:rStyle w:val="Strong"/>
                <w:lang w:eastAsia="en-AU"/>
              </w:rPr>
            </w:pPr>
          </w:p>
        </w:tc>
        <w:tc>
          <w:tcPr>
            <w:tcW w:w="1319" w:type="dxa"/>
            <w:shd w:val="clear" w:color="auto" w:fill="D1BDDB" w:themeFill="accent3" w:themeFillTint="66"/>
            <w:noWrap/>
            <w:vAlign w:val="center"/>
            <w:hideMark/>
          </w:tcPr>
          <w:p w14:paraId="42CD4867" w14:textId="267EBD4B" w:rsidR="004936EF" w:rsidRPr="001D0B78" w:rsidRDefault="004936EF" w:rsidP="005B7374">
            <w:pPr>
              <w:spacing w:before="0" w:after="0" w:line="240" w:lineRule="auto"/>
              <w:rPr>
                <w:rStyle w:val="Strong"/>
                <w:lang w:eastAsia="en-AU"/>
              </w:rPr>
            </w:pPr>
          </w:p>
        </w:tc>
        <w:tc>
          <w:tcPr>
            <w:tcW w:w="1319" w:type="dxa"/>
            <w:shd w:val="clear" w:color="auto" w:fill="D1BDDB" w:themeFill="accent3" w:themeFillTint="66"/>
            <w:noWrap/>
            <w:vAlign w:val="center"/>
            <w:hideMark/>
          </w:tcPr>
          <w:p w14:paraId="585F6591" w14:textId="6730B6DE" w:rsidR="004936EF" w:rsidRPr="001D0B78" w:rsidRDefault="004936EF" w:rsidP="005B7374">
            <w:pPr>
              <w:spacing w:before="0" w:after="0" w:line="240" w:lineRule="auto"/>
              <w:rPr>
                <w:rStyle w:val="Strong"/>
                <w:lang w:eastAsia="en-AU"/>
              </w:rPr>
            </w:pPr>
          </w:p>
        </w:tc>
      </w:tr>
      <w:tr w:rsidR="00E41DAF" w:rsidRPr="005C23E7" w14:paraId="032A75D2" w14:textId="77777777" w:rsidTr="00BE2375">
        <w:trPr>
          <w:trHeight w:val="340"/>
        </w:trPr>
        <w:tc>
          <w:tcPr>
            <w:tcW w:w="3686" w:type="dxa"/>
            <w:shd w:val="clear" w:color="000000" w:fill="auto"/>
            <w:noWrap/>
            <w:vAlign w:val="center"/>
            <w:hideMark/>
          </w:tcPr>
          <w:p w14:paraId="46B7ACC0" w14:textId="77777777" w:rsidR="00E41DAF" w:rsidRPr="001D0B78" w:rsidRDefault="00E41DAF" w:rsidP="00BA3CDD">
            <w:pPr>
              <w:pStyle w:val="Tabletextindent"/>
            </w:pPr>
            <w:r w:rsidRPr="001D0B78">
              <w:t>Direct care services</w:t>
            </w:r>
          </w:p>
        </w:tc>
        <w:tc>
          <w:tcPr>
            <w:tcW w:w="1427" w:type="dxa"/>
            <w:gridSpan w:val="2"/>
            <w:shd w:val="clear" w:color="000000" w:fill="auto"/>
            <w:vAlign w:val="center"/>
          </w:tcPr>
          <w:p w14:paraId="0F6B2243" w14:textId="3B247177" w:rsidR="00E41DAF" w:rsidRPr="00530D23" w:rsidRDefault="00E41DAF" w:rsidP="00DB5DBE">
            <w:pPr>
              <w:pStyle w:val="TableofAuthorities"/>
              <w:rPr>
                <w:lang w:eastAsia="en-AU"/>
              </w:rPr>
            </w:pPr>
            <w:r w:rsidRPr="00530D23">
              <w:t>$1,082.6</w:t>
            </w:r>
          </w:p>
        </w:tc>
        <w:tc>
          <w:tcPr>
            <w:tcW w:w="1319" w:type="dxa"/>
            <w:gridSpan w:val="2"/>
            <w:shd w:val="clear" w:color="000000" w:fill="auto"/>
            <w:vAlign w:val="center"/>
          </w:tcPr>
          <w:p w14:paraId="1C0E1605" w14:textId="0021AF7C" w:rsidR="00E41DAF" w:rsidRPr="00530D23" w:rsidRDefault="00E41DAF" w:rsidP="00DB5DBE">
            <w:pPr>
              <w:pStyle w:val="TableofAuthorities"/>
              <w:rPr>
                <w:lang w:eastAsia="en-AU"/>
              </w:rPr>
            </w:pPr>
            <w:r w:rsidRPr="00530D23">
              <w:t>$2,066.9</w:t>
            </w:r>
          </w:p>
        </w:tc>
        <w:tc>
          <w:tcPr>
            <w:tcW w:w="1319" w:type="dxa"/>
            <w:shd w:val="clear" w:color="000000" w:fill="auto"/>
            <w:vAlign w:val="center"/>
          </w:tcPr>
          <w:p w14:paraId="636F81B3" w14:textId="2755E5F1" w:rsidR="00E41DAF" w:rsidRPr="00530D23" w:rsidRDefault="00E41DAF" w:rsidP="00DB5DBE">
            <w:pPr>
              <w:pStyle w:val="TableofAuthorities"/>
              <w:rPr>
                <w:lang w:eastAsia="en-AU"/>
              </w:rPr>
            </w:pPr>
            <w:r w:rsidRPr="00530D23">
              <w:t>$88.8</w:t>
            </w:r>
          </w:p>
        </w:tc>
        <w:tc>
          <w:tcPr>
            <w:tcW w:w="1319" w:type="dxa"/>
            <w:shd w:val="clear" w:color="000000" w:fill="auto"/>
            <w:vAlign w:val="center"/>
          </w:tcPr>
          <w:p w14:paraId="47CF9F98" w14:textId="25630361" w:rsidR="00E41DAF" w:rsidRPr="00530D23" w:rsidRDefault="00E41DAF" w:rsidP="00DB5DBE">
            <w:pPr>
              <w:pStyle w:val="TableofAuthorities"/>
              <w:rPr>
                <w:lang w:eastAsia="en-AU"/>
              </w:rPr>
            </w:pPr>
            <w:r w:rsidRPr="00530D23">
              <w:t>$3,238.3</w:t>
            </w:r>
          </w:p>
        </w:tc>
      </w:tr>
      <w:tr w:rsidR="00E41DAF" w:rsidRPr="005C23E7" w14:paraId="42C81091" w14:textId="77777777" w:rsidTr="00BE2375">
        <w:trPr>
          <w:trHeight w:val="340"/>
        </w:trPr>
        <w:tc>
          <w:tcPr>
            <w:tcW w:w="3686" w:type="dxa"/>
            <w:noWrap/>
            <w:vAlign w:val="center"/>
            <w:hideMark/>
          </w:tcPr>
          <w:p w14:paraId="0EF6A679" w14:textId="77777777" w:rsidR="00E41DAF" w:rsidRPr="001D0B78" w:rsidRDefault="00E41DAF" w:rsidP="002F74AA">
            <w:pPr>
              <w:pStyle w:val="Tabletextindent2"/>
            </w:pPr>
            <w:r w:rsidRPr="001D0B78">
              <w:t>Domestic</w:t>
            </w:r>
          </w:p>
        </w:tc>
        <w:tc>
          <w:tcPr>
            <w:tcW w:w="1427" w:type="dxa"/>
            <w:gridSpan w:val="2"/>
            <w:vAlign w:val="center"/>
          </w:tcPr>
          <w:p w14:paraId="275D37BE" w14:textId="62856445" w:rsidR="00E41DAF" w:rsidRPr="00530D23" w:rsidRDefault="00E41DAF" w:rsidP="00DB5DBE">
            <w:pPr>
              <w:pStyle w:val="TableofAuthorities"/>
              <w:rPr>
                <w:lang w:eastAsia="en-AU"/>
              </w:rPr>
            </w:pPr>
            <w:r w:rsidRPr="00530D23">
              <w:t>$743.4</w:t>
            </w:r>
          </w:p>
        </w:tc>
        <w:tc>
          <w:tcPr>
            <w:tcW w:w="1319" w:type="dxa"/>
            <w:gridSpan w:val="2"/>
            <w:vAlign w:val="center"/>
          </w:tcPr>
          <w:p w14:paraId="3E303EF4" w14:textId="3264A893" w:rsidR="00E41DAF" w:rsidRPr="00530D23" w:rsidRDefault="00E41DAF" w:rsidP="00DB5DBE">
            <w:pPr>
              <w:pStyle w:val="TableofAuthorities"/>
              <w:rPr>
                <w:lang w:eastAsia="en-AU"/>
              </w:rPr>
            </w:pPr>
            <w:r w:rsidRPr="00530D23">
              <w:t>$1,440.6</w:t>
            </w:r>
          </w:p>
        </w:tc>
        <w:tc>
          <w:tcPr>
            <w:tcW w:w="1319" w:type="dxa"/>
            <w:vAlign w:val="center"/>
          </w:tcPr>
          <w:p w14:paraId="5BEBE2B1" w14:textId="5AA3CC65" w:rsidR="00E41DAF" w:rsidRPr="00530D23" w:rsidRDefault="00E41DAF" w:rsidP="00DB5DBE">
            <w:pPr>
              <w:pStyle w:val="TableofAuthorities"/>
              <w:rPr>
                <w:lang w:eastAsia="en-AU"/>
              </w:rPr>
            </w:pPr>
            <w:r w:rsidRPr="00530D23">
              <w:t>$64.9</w:t>
            </w:r>
          </w:p>
        </w:tc>
        <w:tc>
          <w:tcPr>
            <w:tcW w:w="1319" w:type="dxa"/>
            <w:vAlign w:val="center"/>
          </w:tcPr>
          <w:p w14:paraId="03648828" w14:textId="58E512FC" w:rsidR="00E41DAF" w:rsidRPr="00530D23" w:rsidRDefault="00E41DAF" w:rsidP="00DB5DBE">
            <w:pPr>
              <w:pStyle w:val="TableofAuthorities"/>
              <w:rPr>
                <w:lang w:eastAsia="en-AU"/>
              </w:rPr>
            </w:pPr>
            <w:r w:rsidRPr="00530D23">
              <w:t>$2,249.0</w:t>
            </w:r>
          </w:p>
        </w:tc>
      </w:tr>
      <w:tr w:rsidR="00E41DAF" w:rsidRPr="005C23E7" w14:paraId="4D529EFB" w14:textId="77777777" w:rsidTr="00BE2375">
        <w:trPr>
          <w:trHeight w:val="340"/>
        </w:trPr>
        <w:tc>
          <w:tcPr>
            <w:tcW w:w="3686" w:type="dxa"/>
            <w:noWrap/>
            <w:vAlign w:val="center"/>
            <w:hideMark/>
          </w:tcPr>
          <w:p w14:paraId="103060B2" w14:textId="77777777" w:rsidR="00E41DAF" w:rsidRPr="001D0B78" w:rsidRDefault="00E41DAF" w:rsidP="002F74AA">
            <w:pPr>
              <w:pStyle w:val="Tabletextindent2"/>
            </w:pPr>
            <w:r w:rsidRPr="001D0B78">
              <w:t>Nursing</w:t>
            </w:r>
          </w:p>
        </w:tc>
        <w:tc>
          <w:tcPr>
            <w:tcW w:w="1427" w:type="dxa"/>
            <w:gridSpan w:val="2"/>
            <w:vAlign w:val="center"/>
          </w:tcPr>
          <w:p w14:paraId="2AFA5439" w14:textId="671634A5" w:rsidR="00E41DAF" w:rsidRPr="00530D23" w:rsidRDefault="00E41DAF" w:rsidP="00DB5DBE">
            <w:pPr>
              <w:pStyle w:val="TableofAuthorities"/>
              <w:rPr>
                <w:lang w:eastAsia="en-AU"/>
              </w:rPr>
            </w:pPr>
            <w:r w:rsidRPr="00530D23">
              <w:t>$53.5</w:t>
            </w:r>
          </w:p>
        </w:tc>
        <w:tc>
          <w:tcPr>
            <w:tcW w:w="1319" w:type="dxa"/>
            <w:gridSpan w:val="2"/>
            <w:vAlign w:val="center"/>
          </w:tcPr>
          <w:p w14:paraId="607DD417" w14:textId="59EE9BBF" w:rsidR="00E41DAF" w:rsidRPr="00530D23" w:rsidRDefault="00E41DAF" w:rsidP="00DB5DBE">
            <w:pPr>
              <w:pStyle w:val="TableofAuthorities"/>
              <w:rPr>
                <w:lang w:eastAsia="en-AU"/>
              </w:rPr>
            </w:pPr>
            <w:r w:rsidRPr="00530D23">
              <w:t>$123.4</w:t>
            </w:r>
          </w:p>
        </w:tc>
        <w:tc>
          <w:tcPr>
            <w:tcW w:w="1319" w:type="dxa"/>
            <w:vAlign w:val="center"/>
          </w:tcPr>
          <w:p w14:paraId="563E57D6" w14:textId="31D9C741" w:rsidR="00E41DAF" w:rsidRPr="00530D23" w:rsidRDefault="00E41DAF" w:rsidP="00DB5DBE">
            <w:pPr>
              <w:pStyle w:val="TableofAuthorities"/>
              <w:rPr>
                <w:lang w:eastAsia="en-AU"/>
              </w:rPr>
            </w:pPr>
            <w:r w:rsidRPr="00530D23">
              <w:t>$3.9</w:t>
            </w:r>
          </w:p>
        </w:tc>
        <w:tc>
          <w:tcPr>
            <w:tcW w:w="1319" w:type="dxa"/>
            <w:vAlign w:val="center"/>
          </w:tcPr>
          <w:p w14:paraId="30BC92A5" w14:textId="0ABDCC6D" w:rsidR="00E41DAF" w:rsidRPr="00530D23" w:rsidRDefault="00E41DAF" w:rsidP="00DB5DBE">
            <w:pPr>
              <w:pStyle w:val="TableofAuthorities"/>
              <w:rPr>
                <w:lang w:eastAsia="en-AU"/>
              </w:rPr>
            </w:pPr>
            <w:r w:rsidRPr="00530D23">
              <w:t>$180.7</w:t>
            </w:r>
          </w:p>
        </w:tc>
      </w:tr>
      <w:tr w:rsidR="00E41DAF" w:rsidRPr="005C23E7" w14:paraId="66974373" w14:textId="77777777" w:rsidTr="00BE2375">
        <w:trPr>
          <w:trHeight w:val="340"/>
        </w:trPr>
        <w:tc>
          <w:tcPr>
            <w:tcW w:w="3686" w:type="dxa"/>
            <w:noWrap/>
            <w:vAlign w:val="center"/>
            <w:hideMark/>
          </w:tcPr>
          <w:p w14:paraId="75A9D142" w14:textId="77777777" w:rsidR="00E41DAF" w:rsidRPr="001D0B78" w:rsidRDefault="00E41DAF" w:rsidP="002F74AA">
            <w:pPr>
              <w:pStyle w:val="Tabletextindent2"/>
            </w:pPr>
            <w:r w:rsidRPr="001D0B78">
              <w:t>Allied health</w:t>
            </w:r>
          </w:p>
        </w:tc>
        <w:tc>
          <w:tcPr>
            <w:tcW w:w="1427" w:type="dxa"/>
            <w:gridSpan w:val="2"/>
            <w:vAlign w:val="center"/>
          </w:tcPr>
          <w:p w14:paraId="0ECDB529" w14:textId="2E5833D6" w:rsidR="00E41DAF" w:rsidRPr="00530D23" w:rsidRDefault="00E41DAF" w:rsidP="00DB5DBE">
            <w:pPr>
              <w:pStyle w:val="TableofAuthorities"/>
              <w:rPr>
                <w:lang w:eastAsia="en-AU"/>
              </w:rPr>
            </w:pPr>
            <w:r w:rsidRPr="00530D23">
              <w:t>$22.4</w:t>
            </w:r>
          </w:p>
        </w:tc>
        <w:tc>
          <w:tcPr>
            <w:tcW w:w="1319" w:type="dxa"/>
            <w:gridSpan w:val="2"/>
            <w:vAlign w:val="center"/>
          </w:tcPr>
          <w:p w14:paraId="04AB93D4" w14:textId="08C9621A" w:rsidR="00E41DAF" w:rsidRPr="00530D23" w:rsidRDefault="00E41DAF" w:rsidP="00DB5DBE">
            <w:pPr>
              <w:pStyle w:val="TableofAuthorities"/>
              <w:rPr>
                <w:lang w:eastAsia="en-AU"/>
              </w:rPr>
            </w:pPr>
            <w:r w:rsidRPr="00530D23">
              <w:t>$94.9</w:t>
            </w:r>
          </w:p>
        </w:tc>
        <w:tc>
          <w:tcPr>
            <w:tcW w:w="1319" w:type="dxa"/>
            <w:vAlign w:val="center"/>
          </w:tcPr>
          <w:p w14:paraId="4552ECC1" w14:textId="30C52C41" w:rsidR="00E41DAF" w:rsidRPr="00530D23" w:rsidRDefault="00E41DAF" w:rsidP="00DB5DBE">
            <w:pPr>
              <w:pStyle w:val="TableofAuthorities"/>
              <w:rPr>
                <w:lang w:eastAsia="en-AU"/>
              </w:rPr>
            </w:pPr>
            <w:r w:rsidRPr="00530D23">
              <w:t>$3.0</w:t>
            </w:r>
          </w:p>
        </w:tc>
        <w:tc>
          <w:tcPr>
            <w:tcW w:w="1319" w:type="dxa"/>
            <w:vAlign w:val="center"/>
          </w:tcPr>
          <w:p w14:paraId="19517F8F" w14:textId="173F84EB" w:rsidR="00E41DAF" w:rsidRPr="00530D23" w:rsidRDefault="00E41DAF" w:rsidP="00DB5DBE">
            <w:pPr>
              <w:pStyle w:val="TableofAuthorities"/>
              <w:rPr>
                <w:lang w:eastAsia="en-AU"/>
              </w:rPr>
            </w:pPr>
            <w:r w:rsidRPr="00530D23">
              <w:t>$120.2</w:t>
            </w:r>
          </w:p>
        </w:tc>
      </w:tr>
      <w:tr w:rsidR="00E41DAF" w:rsidRPr="005C23E7" w14:paraId="40C484E2" w14:textId="77777777" w:rsidTr="00BE2375">
        <w:trPr>
          <w:trHeight w:val="340"/>
        </w:trPr>
        <w:tc>
          <w:tcPr>
            <w:tcW w:w="3686" w:type="dxa"/>
            <w:noWrap/>
            <w:vAlign w:val="center"/>
            <w:hideMark/>
          </w:tcPr>
          <w:p w14:paraId="54037CF3" w14:textId="77777777" w:rsidR="00E41DAF" w:rsidRPr="001D0B78" w:rsidRDefault="00E41DAF" w:rsidP="002F74AA">
            <w:pPr>
              <w:pStyle w:val="Tabletextindent2"/>
            </w:pPr>
            <w:r w:rsidRPr="001D0B78">
              <w:t>Other</w:t>
            </w:r>
          </w:p>
        </w:tc>
        <w:tc>
          <w:tcPr>
            <w:tcW w:w="1427" w:type="dxa"/>
            <w:gridSpan w:val="2"/>
            <w:vAlign w:val="center"/>
          </w:tcPr>
          <w:p w14:paraId="24DD5EE1" w14:textId="7ADAF3E6" w:rsidR="00E41DAF" w:rsidRPr="00530D23" w:rsidRDefault="00E41DAF" w:rsidP="00DB5DBE">
            <w:pPr>
              <w:pStyle w:val="TableofAuthorities"/>
              <w:rPr>
                <w:lang w:eastAsia="en-AU"/>
              </w:rPr>
            </w:pPr>
            <w:r w:rsidRPr="00530D23">
              <w:t>$263.3</w:t>
            </w:r>
          </w:p>
        </w:tc>
        <w:tc>
          <w:tcPr>
            <w:tcW w:w="1319" w:type="dxa"/>
            <w:gridSpan w:val="2"/>
            <w:vAlign w:val="center"/>
          </w:tcPr>
          <w:p w14:paraId="5B8DA717" w14:textId="3CCBB82A" w:rsidR="00E41DAF" w:rsidRPr="00530D23" w:rsidRDefault="00E41DAF" w:rsidP="00DB5DBE">
            <w:pPr>
              <w:pStyle w:val="TableofAuthorities"/>
              <w:rPr>
                <w:lang w:eastAsia="en-AU"/>
              </w:rPr>
            </w:pPr>
            <w:r w:rsidRPr="00530D23">
              <w:t>$408.0</w:t>
            </w:r>
          </w:p>
        </w:tc>
        <w:tc>
          <w:tcPr>
            <w:tcW w:w="1319" w:type="dxa"/>
            <w:vAlign w:val="center"/>
          </w:tcPr>
          <w:p w14:paraId="645016E3" w14:textId="6E64F59A" w:rsidR="00E41DAF" w:rsidRPr="00530D23" w:rsidRDefault="00E41DAF" w:rsidP="00DB5DBE">
            <w:pPr>
              <w:pStyle w:val="TableofAuthorities"/>
              <w:rPr>
                <w:lang w:eastAsia="en-AU"/>
              </w:rPr>
            </w:pPr>
            <w:r w:rsidRPr="00530D23">
              <w:t>$17.1</w:t>
            </w:r>
          </w:p>
        </w:tc>
        <w:tc>
          <w:tcPr>
            <w:tcW w:w="1319" w:type="dxa"/>
            <w:vAlign w:val="center"/>
          </w:tcPr>
          <w:p w14:paraId="6F8AF421" w14:textId="322F06B0" w:rsidR="00E41DAF" w:rsidRPr="00530D23" w:rsidRDefault="00E41DAF" w:rsidP="00DB5DBE">
            <w:pPr>
              <w:pStyle w:val="TableofAuthorities"/>
              <w:rPr>
                <w:lang w:eastAsia="en-AU"/>
              </w:rPr>
            </w:pPr>
            <w:r w:rsidRPr="00530D23">
              <w:t>$688.4</w:t>
            </w:r>
          </w:p>
        </w:tc>
      </w:tr>
      <w:tr w:rsidR="00E41DAF" w:rsidRPr="005C23E7" w14:paraId="3CC91F5A" w14:textId="77777777" w:rsidTr="00BE2375">
        <w:trPr>
          <w:trHeight w:val="340"/>
        </w:trPr>
        <w:tc>
          <w:tcPr>
            <w:tcW w:w="3686" w:type="dxa"/>
            <w:shd w:val="clear" w:color="000000" w:fill="auto"/>
            <w:noWrap/>
            <w:vAlign w:val="center"/>
            <w:hideMark/>
          </w:tcPr>
          <w:p w14:paraId="4E2AA559" w14:textId="77777777" w:rsidR="00E41DAF" w:rsidRPr="001D0B78" w:rsidRDefault="00E41DAF" w:rsidP="00BA3CDD">
            <w:pPr>
              <w:pStyle w:val="Tabletextindent"/>
            </w:pPr>
            <w:r w:rsidRPr="001D0B78">
              <w:t>Sub-contracted services</w:t>
            </w:r>
          </w:p>
        </w:tc>
        <w:tc>
          <w:tcPr>
            <w:tcW w:w="1427" w:type="dxa"/>
            <w:gridSpan w:val="2"/>
            <w:shd w:val="clear" w:color="000000" w:fill="auto"/>
            <w:vAlign w:val="center"/>
          </w:tcPr>
          <w:p w14:paraId="5516199A" w14:textId="51205D96" w:rsidR="00E41DAF" w:rsidRPr="00530D23" w:rsidRDefault="00E41DAF" w:rsidP="00DB5DBE">
            <w:pPr>
              <w:pStyle w:val="TableofAuthorities"/>
              <w:rPr>
                <w:lang w:eastAsia="en-AU"/>
              </w:rPr>
            </w:pPr>
            <w:r w:rsidRPr="00530D23">
              <w:t>$1,499.8</w:t>
            </w:r>
          </w:p>
        </w:tc>
        <w:tc>
          <w:tcPr>
            <w:tcW w:w="1319" w:type="dxa"/>
            <w:gridSpan w:val="2"/>
            <w:shd w:val="clear" w:color="000000" w:fill="auto"/>
            <w:vAlign w:val="center"/>
          </w:tcPr>
          <w:p w14:paraId="4BE113B8" w14:textId="61B3208D" w:rsidR="00E41DAF" w:rsidRPr="00530D23" w:rsidRDefault="00E41DAF" w:rsidP="00DB5DBE">
            <w:pPr>
              <w:pStyle w:val="TableofAuthorities"/>
              <w:rPr>
                <w:lang w:eastAsia="en-AU"/>
              </w:rPr>
            </w:pPr>
            <w:r w:rsidRPr="00530D23">
              <w:t>$1,203.0</w:t>
            </w:r>
          </w:p>
        </w:tc>
        <w:tc>
          <w:tcPr>
            <w:tcW w:w="1319" w:type="dxa"/>
            <w:shd w:val="clear" w:color="000000" w:fill="auto"/>
            <w:vAlign w:val="center"/>
          </w:tcPr>
          <w:p w14:paraId="14BE4D77" w14:textId="2FF4B1FE" w:rsidR="00E41DAF" w:rsidRPr="00530D23" w:rsidRDefault="00E41DAF" w:rsidP="00DB5DBE">
            <w:pPr>
              <w:pStyle w:val="TableofAuthorities"/>
              <w:rPr>
                <w:lang w:eastAsia="en-AU"/>
              </w:rPr>
            </w:pPr>
            <w:r w:rsidRPr="00530D23">
              <w:t>$130.3</w:t>
            </w:r>
          </w:p>
        </w:tc>
        <w:tc>
          <w:tcPr>
            <w:tcW w:w="1319" w:type="dxa"/>
            <w:shd w:val="clear" w:color="000000" w:fill="auto"/>
            <w:vAlign w:val="center"/>
          </w:tcPr>
          <w:p w14:paraId="63AE9CFA" w14:textId="595D1EE9" w:rsidR="00E41DAF" w:rsidRPr="00530D23" w:rsidRDefault="00E41DAF" w:rsidP="00DB5DBE">
            <w:pPr>
              <w:pStyle w:val="TableofAuthorities"/>
              <w:rPr>
                <w:lang w:eastAsia="en-AU"/>
              </w:rPr>
            </w:pPr>
            <w:r w:rsidRPr="00530D23">
              <w:t>$2,833.2</w:t>
            </w:r>
          </w:p>
        </w:tc>
      </w:tr>
      <w:tr w:rsidR="00E41DAF" w:rsidRPr="005C23E7" w14:paraId="73118C43" w14:textId="77777777" w:rsidTr="00BE2375">
        <w:trPr>
          <w:trHeight w:val="340"/>
        </w:trPr>
        <w:tc>
          <w:tcPr>
            <w:tcW w:w="3686" w:type="dxa"/>
            <w:noWrap/>
            <w:vAlign w:val="center"/>
            <w:hideMark/>
          </w:tcPr>
          <w:p w14:paraId="0AC49531" w14:textId="77777777" w:rsidR="00E41DAF" w:rsidRPr="001D0B78" w:rsidRDefault="00E41DAF" w:rsidP="002F74AA">
            <w:pPr>
              <w:pStyle w:val="Tabletextindent2"/>
            </w:pPr>
            <w:r w:rsidRPr="001D0B78">
              <w:t>Domestic</w:t>
            </w:r>
          </w:p>
        </w:tc>
        <w:tc>
          <w:tcPr>
            <w:tcW w:w="1427" w:type="dxa"/>
            <w:gridSpan w:val="2"/>
            <w:vAlign w:val="center"/>
          </w:tcPr>
          <w:p w14:paraId="329C35F2" w14:textId="6477AEFA" w:rsidR="00E41DAF" w:rsidRPr="00530D23" w:rsidRDefault="00E41DAF" w:rsidP="00CF3AE7">
            <w:pPr>
              <w:pStyle w:val="TableofAuthorities"/>
              <w:rPr>
                <w:lang w:eastAsia="en-AU"/>
              </w:rPr>
            </w:pPr>
            <w:r w:rsidRPr="00530D23">
              <w:t>$717.3</w:t>
            </w:r>
          </w:p>
        </w:tc>
        <w:tc>
          <w:tcPr>
            <w:tcW w:w="1319" w:type="dxa"/>
            <w:gridSpan w:val="2"/>
            <w:vAlign w:val="center"/>
          </w:tcPr>
          <w:p w14:paraId="2DCE40C9" w14:textId="5E80A0F5" w:rsidR="00E41DAF" w:rsidRPr="00530D23" w:rsidRDefault="00E41DAF" w:rsidP="00CF3AE7">
            <w:pPr>
              <w:pStyle w:val="TableofAuthorities"/>
              <w:rPr>
                <w:lang w:eastAsia="en-AU"/>
              </w:rPr>
            </w:pPr>
            <w:r w:rsidRPr="00530D23">
              <w:t>$348.4</w:t>
            </w:r>
          </w:p>
        </w:tc>
        <w:tc>
          <w:tcPr>
            <w:tcW w:w="1319" w:type="dxa"/>
            <w:vAlign w:val="center"/>
          </w:tcPr>
          <w:p w14:paraId="5C981784" w14:textId="07ABC5AD" w:rsidR="00E41DAF" w:rsidRPr="00530D23" w:rsidRDefault="00E41DAF" w:rsidP="00CF3AE7">
            <w:pPr>
              <w:pStyle w:val="TableofAuthorities"/>
              <w:rPr>
                <w:lang w:eastAsia="en-AU"/>
              </w:rPr>
            </w:pPr>
            <w:r w:rsidRPr="00530D23">
              <w:t>$54.5</w:t>
            </w:r>
          </w:p>
        </w:tc>
        <w:tc>
          <w:tcPr>
            <w:tcW w:w="1319" w:type="dxa"/>
            <w:vAlign w:val="center"/>
          </w:tcPr>
          <w:p w14:paraId="51CAFB25" w14:textId="63CB3C30" w:rsidR="00E41DAF" w:rsidRPr="00530D23" w:rsidRDefault="00E41DAF" w:rsidP="00CF3AE7">
            <w:pPr>
              <w:pStyle w:val="TableofAuthorities"/>
              <w:rPr>
                <w:lang w:eastAsia="en-AU"/>
              </w:rPr>
            </w:pPr>
            <w:r w:rsidRPr="00530D23">
              <w:t>$1,120.3</w:t>
            </w:r>
          </w:p>
        </w:tc>
      </w:tr>
      <w:tr w:rsidR="00E41DAF" w:rsidRPr="005C23E7" w14:paraId="6DD2868D" w14:textId="77777777" w:rsidTr="00BE2375">
        <w:trPr>
          <w:trHeight w:val="340"/>
        </w:trPr>
        <w:tc>
          <w:tcPr>
            <w:tcW w:w="3686" w:type="dxa"/>
            <w:noWrap/>
            <w:vAlign w:val="center"/>
            <w:hideMark/>
          </w:tcPr>
          <w:p w14:paraId="033ECDAC" w14:textId="77777777" w:rsidR="00E41DAF" w:rsidRPr="001D0B78" w:rsidRDefault="00E41DAF" w:rsidP="002F74AA">
            <w:pPr>
              <w:pStyle w:val="Tabletextindent2"/>
            </w:pPr>
            <w:r w:rsidRPr="001D0B78">
              <w:t>Nursing</w:t>
            </w:r>
          </w:p>
        </w:tc>
        <w:tc>
          <w:tcPr>
            <w:tcW w:w="1427" w:type="dxa"/>
            <w:gridSpan w:val="2"/>
            <w:vAlign w:val="center"/>
          </w:tcPr>
          <w:p w14:paraId="1B64DF2E" w14:textId="06D0DC13" w:rsidR="00E41DAF" w:rsidRPr="00530D23" w:rsidRDefault="00E41DAF" w:rsidP="00CF3AE7">
            <w:pPr>
              <w:pStyle w:val="TableofAuthorities"/>
              <w:rPr>
                <w:lang w:eastAsia="en-AU"/>
              </w:rPr>
            </w:pPr>
            <w:r w:rsidRPr="00530D23">
              <w:t>$31.1</w:t>
            </w:r>
          </w:p>
        </w:tc>
        <w:tc>
          <w:tcPr>
            <w:tcW w:w="1319" w:type="dxa"/>
            <w:gridSpan w:val="2"/>
            <w:vAlign w:val="center"/>
          </w:tcPr>
          <w:p w14:paraId="07D2BB30" w14:textId="15978831" w:rsidR="00E41DAF" w:rsidRPr="00530D23" w:rsidRDefault="00E41DAF" w:rsidP="00CF3AE7">
            <w:pPr>
              <w:pStyle w:val="TableofAuthorities"/>
              <w:rPr>
                <w:lang w:eastAsia="en-AU"/>
              </w:rPr>
            </w:pPr>
            <w:r w:rsidRPr="00530D23">
              <w:t>$27.3</w:t>
            </w:r>
          </w:p>
        </w:tc>
        <w:tc>
          <w:tcPr>
            <w:tcW w:w="1319" w:type="dxa"/>
            <w:vAlign w:val="center"/>
          </w:tcPr>
          <w:p w14:paraId="3A63D1E4" w14:textId="7150779F" w:rsidR="00E41DAF" w:rsidRPr="00530D23" w:rsidRDefault="00E41DAF" w:rsidP="00CF3AE7">
            <w:pPr>
              <w:pStyle w:val="TableofAuthorities"/>
              <w:rPr>
                <w:lang w:eastAsia="en-AU"/>
              </w:rPr>
            </w:pPr>
            <w:r w:rsidRPr="00530D23">
              <w:t>$6.0</w:t>
            </w:r>
          </w:p>
        </w:tc>
        <w:tc>
          <w:tcPr>
            <w:tcW w:w="1319" w:type="dxa"/>
            <w:vAlign w:val="center"/>
          </w:tcPr>
          <w:p w14:paraId="2277ED2C" w14:textId="3709F4F7" w:rsidR="00E41DAF" w:rsidRPr="00530D23" w:rsidRDefault="00E41DAF" w:rsidP="00CF3AE7">
            <w:pPr>
              <w:pStyle w:val="TableofAuthorities"/>
              <w:rPr>
                <w:lang w:eastAsia="en-AU"/>
              </w:rPr>
            </w:pPr>
            <w:r w:rsidRPr="00530D23">
              <w:t>$64.4</w:t>
            </w:r>
          </w:p>
        </w:tc>
      </w:tr>
      <w:tr w:rsidR="00E41DAF" w:rsidRPr="005C23E7" w14:paraId="58CF1591" w14:textId="77777777" w:rsidTr="00BE2375">
        <w:trPr>
          <w:trHeight w:val="340"/>
        </w:trPr>
        <w:tc>
          <w:tcPr>
            <w:tcW w:w="3686" w:type="dxa"/>
            <w:noWrap/>
            <w:vAlign w:val="center"/>
            <w:hideMark/>
          </w:tcPr>
          <w:p w14:paraId="4080B9B2" w14:textId="77777777" w:rsidR="00E41DAF" w:rsidRPr="001D0B78" w:rsidRDefault="00E41DAF" w:rsidP="002F74AA">
            <w:pPr>
              <w:pStyle w:val="Tabletextindent2"/>
            </w:pPr>
            <w:r w:rsidRPr="001D0B78">
              <w:t>Allied health</w:t>
            </w:r>
          </w:p>
        </w:tc>
        <w:tc>
          <w:tcPr>
            <w:tcW w:w="1427" w:type="dxa"/>
            <w:gridSpan w:val="2"/>
            <w:vAlign w:val="center"/>
          </w:tcPr>
          <w:p w14:paraId="2560BFDA" w14:textId="14077848" w:rsidR="00E41DAF" w:rsidRPr="00530D23" w:rsidRDefault="00E41DAF" w:rsidP="00CF3AE7">
            <w:pPr>
              <w:pStyle w:val="TableofAuthorities"/>
              <w:rPr>
                <w:lang w:eastAsia="en-AU"/>
              </w:rPr>
            </w:pPr>
            <w:r w:rsidRPr="00530D23">
              <w:t>$227.6</w:t>
            </w:r>
          </w:p>
        </w:tc>
        <w:tc>
          <w:tcPr>
            <w:tcW w:w="1319" w:type="dxa"/>
            <w:gridSpan w:val="2"/>
            <w:vAlign w:val="center"/>
          </w:tcPr>
          <w:p w14:paraId="0BACCE0A" w14:textId="7D9E1FBE" w:rsidR="00E41DAF" w:rsidRPr="00530D23" w:rsidRDefault="00E41DAF" w:rsidP="00CF3AE7">
            <w:pPr>
              <w:pStyle w:val="TableofAuthorities"/>
              <w:rPr>
                <w:lang w:eastAsia="en-AU"/>
              </w:rPr>
            </w:pPr>
            <w:r w:rsidRPr="00530D23">
              <w:t>$209.9</w:t>
            </w:r>
          </w:p>
        </w:tc>
        <w:tc>
          <w:tcPr>
            <w:tcW w:w="1319" w:type="dxa"/>
            <w:vAlign w:val="center"/>
          </w:tcPr>
          <w:p w14:paraId="7F68FFD0" w14:textId="3634C811" w:rsidR="00E41DAF" w:rsidRPr="00530D23" w:rsidRDefault="00E41DAF" w:rsidP="00CF3AE7">
            <w:pPr>
              <w:pStyle w:val="TableofAuthorities"/>
              <w:rPr>
                <w:lang w:eastAsia="en-AU"/>
              </w:rPr>
            </w:pPr>
            <w:r w:rsidRPr="00530D23">
              <w:t>$16.5</w:t>
            </w:r>
          </w:p>
        </w:tc>
        <w:tc>
          <w:tcPr>
            <w:tcW w:w="1319" w:type="dxa"/>
            <w:vAlign w:val="center"/>
          </w:tcPr>
          <w:p w14:paraId="7A2AD8E0" w14:textId="21EBFA63" w:rsidR="00E41DAF" w:rsidRPr="00530D23" w:rsidRDefault="00E41DAF" w:rsidP="00CF3AE7">
            <w:pPr>
              <w:pStyle w:val="TableofAuthorities"/>
              <w:rPr>
                <w:lang w:eastAsia="en-AU"/>
              </w:rPr>
            </w:pPr>
            <w:r w:rsidRPr="00530D23">
              <w:t>$454.0</w:t>
            </w:r>
          </w:p>
        </w:tc>
      </w:tr>
      <w:tr w:rsidR="00E41DAF" w:rsidRPr="005C23E7" w14:paraId="2F159365" w14:textId="77777777" w:rsidTr="00BE2375">
        <w:trPr>
          <w:trHeight w:val="340"/>
        </w:trPr>
        <w:tc>
          <w:tcPr>
            <w:tcW w:w="3686" w:type="dxa"/>
            <w:noWrap/>
            <w:vAlign w:val="center"/>
            <w:hideMark/>
          </w:tcPr>
          <w:p w14:paraId="1B7B2FD3" w14:textId="77777777" w:rsidR="00E41DAF" w:rsidRPr="001D0B78" w:rsidRDefault="00E41DAF" w:rsidP="002F74AA">
            <w:pPr>
              <w:pStyle w:val="Tabletextindent2"/>
            </w:pPr>
            <w:r w:rsidRPr="001D0B78">
              <w:t>Other</w:t>
            </w:r>
          </w:p>
        </w:tc>
        <w:tc>
          <w:tcPr>
            <w:tcW w:w="1427" w:type="dxa"/>
            <w:gridSpan w:val="2"/>
            <w:vAlign w:val="center"/>
          </w:tcPr>
          <w:p w14:paraId="5FE66474" w14:textId="74F16301" w:rsidR="00E41DAF" w:rsidRPr="00530D23" w:rsidRDefault="00E41DAF" w:rsidP="00CF3AE7">
            <w:pPr>
              <w:pStyle w:val="TableofAuthorities"/>
              <w:rPr>
                <w:lang w:eastAsia="en-AU"/>
              </w:rPr>
            </w:pPr>
            <w:r w:rsidRPr="00530D23">
              <w:t>$523.7</w:t>
            </w:r>
          </w:p>
        </w:tc>
        <w:tc>
          <w:tcPr>
            <w:tcW w:w="1319" w:type="dxa"/>
            <w:gridSpan w:val="2"/>
            <w:vAlign w:val="center"/>
          </w:tcPr>
          <w:p w14:paraId="24A895D3" w14:textId="6B7022A9" w:rsidR="00E41DAF" w:rsidRPr="00530D23" w:rsidRDefault="00E41DAF" w:rsidP="00CF3AE7">
            <w:pPr>
              <w:pStyle w:val="TableofAuthorities"/>
              <w:rPr>
                <w:lang w:eastAsia="en-AU"/>
              </w:rPr>
            </w:pPr>
            <w:r w:rsidRPr="00530D23">
              <w:t>$617.4</w:t>
            </w:r>
          </w:p>
        </w:tc>
        <w:tc>
          <w:tcPr>
            <w:tcW w:w="1319" w:type="dxa"/>
            <w:vAlign w:val="center"/>
          </w:tcPr>
          <w:p w14:paraId="728897C4" w14:textId="47EE8CA1" w:rsidR="00E41DAF" w:rsidRPr="00530D23" w:rsidRDefault="00E41DAF" w:rsidP="00CF3AE7">
            <w:pPr>
              <w:pStyle w:val="TableofAuthorities"/>
              <w:rPr>
                <w:lang w:eastAsia="en-AU"/>
              </w:rPr>
            </w:pPr>
            <w:r w:rsidRPr="00530D23">
              <w:t>$53.3</w:t>
            </w:r>
          </w:p>
        </w:tc>
        <w:tc>
          <w:tcPr>
            <w:tcW w:w="1319" w:type="dxa"/>
            <w:vAlign w:val="center"/>
          </w:tcPr>
          <w:p w14:paraId="7D332B6B" w14:textId="2595D13C" w:rsidR="00E41DAF" w:rsidRPr="00530D23" w:rsidRDefault="00E41DAF" w:rsidP="00CF3AE7">
            <w:pPr>
              <w:pStyle w:val="TableofAuthorities"/>
              <w:rPr>
                <w:lang w:eastAsia="en-AU"/>
              </w:rPr>
            </w:pPr>
            <w:r w:rsidRPr="00530D23">
              <w:t>$1,194.4</w:t>
            </w:r>
          </w:p>
        </w:tc>
      </w:tr>
      <w:tr w:rsidR="00E41DAF" w:rsidRPr="005C23E7" w14:paraId="6965FA73" w14:textId="77777777" w:rsidTr="00BE2375">
        <w:trPr>
          <w:trHeight w:val="340"/>
        </w:trPr>
        <w:tc>
          <w:tcPr>
            <w:tcW w:w="3686" w:type="dxa"/>
            <w:noWrap/>
            <w:vAlign w:val="center"/>
            <w:hideMark/>
          </w:tcPr>
          <w:p w14:paraId="69C45657" w14:textId="77777777" w:rsidR="00E41DAF" w:rsidRPr="001D0B78" w:rsidRDefault="00E41DAF" w:rsidP="00BA3CDD">
            <w:pPr>
              <w:pStyle w:val="Tabletextindent"/>
            </w:pPr>
            <w:r w:rsidRPr="001D0B78">
              <w:t>Care management service fees</w:t>
            </w:r>
          </w:p>
        </w:tc>
        <w:tc>
          <w:tcPr>
            <w:tcW w:w="1427" w:type="dxa"/>
            <w:gridSpan w:val="2"/>
            <w:vAlign w:val="center"/>
          </w:tcPr>
          <w:p w14:paraId="2C3140D7" w14:textId="7F88AEFA" w:rsidR="00E41DAF" w:rsidRPr="00530D23" w:rsidRDefault="00E41DAF" w:rsidP="00DB5DBE">
            <w:pPr>
              <w:pStyle w:val="TableofAuthorities"/>
              <w:rPr>
                <w:lang w:eastAsia="en-AU"/>
              </w:rPr>
            </w:pPr>
            <w:r w:rsidRPr="00530D23">
              <w:t>$540.7</w:t>
            </w:r>
          </w:p>
        </w:tc>
        <w:tc>
          <w:tcPr>
            <w:tcW w:w="1319" w:type="dxa"/>
            <w:gridSpan w:val="2"/>
            <w:vAlign w:val="center"/>
          </w:tcPr>
          <w:p w14:paraId="78914DE5" w14:textId="39ADB843" w:rsidR="00E41DAF" w:rsidRPr="00530D23" w:rsidRDefault="00E41DAF" w:rsidP="00DB5DBE">
            <w:pPr>
              <w:pStyle w:val="TableofAuthorities"/>
              <w:rPr>
                <w:lang w:eastAsia="en-AU"/>
              </w:rPr>
            </w:pPr>
            <w:r w:rsidRPr="00530D23">
              <w:t>$915.0</w:t>
            </w:r>
          </w:p>
        </w:tc>
        <w:tc>
          <w:tcPr>
            <w:tcW w:w="1319" w:type="dxa"/>
            <w:vAlign w:val="center"/>
          </w:tcPr>
          <w:p w14:paraId="79664991" w14:textId="5882BD87" w:rsidR="00E41DAF" w:rsidRPr="00530D23" w:rsidRDefault="00E41DAF" w:rsidP="00DB5DBE">
            <w:pPr>
              <w:pStyle w:val="TableofAuthorities"/>
              <w:rPr>
                <w:lang w:eastAsia="en-AU"/>
              </w:rPr>
            </w:pPr>
            <w:r w:rsidRPr="00530D23">
              <w:t>$69.0</w:t>
            </w:r>
          </w:p>
        </w:tc>
        <w:tc>
          <w:tcPr>
            <w:tcW w:w="1319" w:type="dxa"/>
            <w:vAlign w:val="center"/>
          </w:tcPr>
          <w:p w14:paraId="642137C9" w14:textId="2AADC00E" w:rsidR="00E41DAF" w:rsidRPr="00530D23" w:rsidRDefault="00E41DAF" w:rsidP="00DB5DBE">
            <w:pPr>
              <w:pStyle w:val="TableofAuthorities"/>
              <w:rPr>
                <w:lang w:eastAsia="en-AU"/>
              </w:rPr>
            </w:pPr>
            <w:r w:rsidRPr="00530D23">
              <w:t>$1,524.7</w:t>
            </w:r>
          </w:p>
        </w:tc>
      </w:tr>
      <w:tr w:rsidR="00E41DAF" w:rsidRPr="005C23E7" w14:paraId="1F163248" w14:textId="77777777" w:rsidTr="00BE2375">
        <w:trPr>
          <w:trHeight w:val="340"/>
        </w:trPr>
        <w:tc>
          <w:tcPr>
            <w:tcW w:w="3686" w:type="dxa"/>
            <w:noWrap/>
            <w:vAlign w:val="center"/>
            <w:hideMark/>
          </w:tcPr>
          <w:p w14:paraId="08460537" w14:textId="77777777" w:rsidR="00E41DAF" w:rsidRPr="001D0B78" w:rsidRDefault="00E41DAF" w:rsidP="00BA3CDD">
            <w:pPr>
              <w:pStyle w:val="Tabletextindent"/>
            </w:pPr>
            <w:r w:rsidRPr="001D0B78">
              <w:t>Package management service fees</w:t>
            </w:r>
          </w:p>
        </w:tc>
        <w:tc>
          <w:tcPr>
            <w:tcW w:w="1427" w:type="dxa"/>
            <w:gridSpan w:val="2"/>
            <w:vAlign w:val="center"/>
          </w:tcPr>
          <w:p w14:paraId="0142D6FE" w14:textId="66ADB505" w:rsidR="00E41DAF" w:rsidRPr="00530D23" w:rsidRDefault="00E41DAF" w:rsidP="00DB5DBE">
            <w:pPr>
              <w:pStyle w:val="TableofAuthorities"/>
              <w:rPr>
                <w:lang w:eastAsia="en-AU"/>
              </w:rPr>
            </w:pPr>
            <w:r w:rsidRPr="00530D23">
              <w:t>$356.6</w:t>
            </w:r>
          </w:p>
        </w:tc>
        <w:tc>
          <w:tcPr>
            <w:tcW w:w="1319" w:type="dxa"/>
            <w:gridSpan w:val="2"/>
            <w:vAlign w:val="center"/>
          </w:tcPr>
          <w:p w14:paraId="7C3E70BD" w14:textId="31067C26" w:rsidR="00E41DAF" w:rsidRPr="00530D23" w:rsidRDefault="00E41DAF" w:rsidP="00DB5DBE">
            <w:pPr>
              <w:pStyle w:val="TableofAuthorities"/>
              <w:rPr>
                <w:lang w:eastAsia="en-AU"/>
              </w:rPr>
            </w:pPr>
            <w:r w:rsidRPr="00530D23">
              <w:t>$654.1</w:t>
            </w:r>
          </w:p>
        </w:tc>
        <w:tc>
          <w:tcPr>
            <w:tcW w:w="1319" w:type="dxa"/>
            <w:vAlign w:val="center"/>
          </w:tcPr>
          <w:p w14:paraId="0277F1C9" w14:textId="60D596E5" w:rsidR="00E41DAF" w:rsidRPr="00530D23" w:rsidRDefault="00E41DAF" w:rsidP="00DB5DBE">
            <w:pPr>
              <w:pStyle w:val="TableofAuthorities"/>
              <w:rPr>
                <w:lang w:eastAsia="en-AU"/>
              </w:rPr>
            </w:pPr>
            <w:r w:rsidRPr="00530D23">
              <w:t>$51.5</w:t>
            </w:r>
          </w:p>
        </w:tc>
        <w:tc>
          <w:tcPr>
            <w:tcW w:w="1319" w:type="dxa"/>
            <w:vAlign w:val="center"/>
          </w:tcPr>
          <w:p w14:paraId="4E83530E" w14:textId="7D0AA7E7" w:rsidR="00E41DAF" w:rsidRPr="00530D23" w:rsidRDefault="00E41DAF" w:rsidP="00DB5DBE">
            <w:pPr>
              <w:pStyle w:val="TableofAuthorities"/>
              <w:rPr>
                <w:lang w:eastAsia="en-AU"/>
              </w:rPr>
            </w:pPr>
            <w:r w:rsidRPr="00530D23">
              <w:t>$1,062.2</w:t>
            </w:r>
          </w:p>
        </w:tc>
      </w:tr>
      <w:tr w:rsidR="00D22A66" w:rsidRPr="005C23E7" w14:paraId="0DA2C0DC" w14:textId="77777777" w:rsidTr="00BE2375">
        <w:trPr>
          <w:trHeight w:val="340"/>
        </w:trPr>
        <w:tc>
          <w:tcPr>
            <w:tcW w:w="3686" w:type="dxa"/>
            <w:noWrap/>
            <w:vAlign w:val="center"/>
            <w:hideMark/>
          </w:tcPr>
          <w:p w14:paraId="1730CDA4" w14:textId="77777777" w:rsidR="00D22A66" w:rsidRPr="001D0B78" w:rsidRDefault="00D22A66" w:rsidP="00BA3CDD">
            <w:pPr>
              <w:pStyle w:val="Tabletextindent"/>
            </w:pPr>
            <w:r w:rsidRPr="001D0B78">
              <w:t>Other income</w:t>
            </w:r>
          </w:p>
        </w:tc>
        <w:tc>
          <w:tcPr>
            <w:tcW w:w="1427" w:type="dxa"/>
            <w:gridSpan w:val="2"/>
            <w:vAlign w:val="center"/>
          </w:tcPr>
          <w:p w14:paraId="464DCCCB" w14:textId="349C42D3" w:rsidR="00D22A66" w:rsidRPr="00530D23" w:rsidRDefault="00D22A66" w:rsidP="00DB5DBE">
            <w:pPr>
              <w:pStyle w:val="TableofAuthorities"/>
              <w:rPr>
                <w:lang w:eastAsia="en-AU"/>
              </w:rPr>
            </w:pPr>
            <w:r w:rsidRPr="00530D23">
              <w:t>$56.9</w:t>
            </w:r>
          </w:p>
        </w:tc>
        <w:tc>
          <w:tcPr>
            <w:tcW w:w="1319" w:type="dxa"/>
            <w:gridSpan w:val="2"/>
            <w:vAlign w:val="center"/>
          </w:tcPr>
          <w:p w14:paraId="31B654C6" w14:textId="69BC6BE5" w:rsidR="00D22A66" w:rsidRPr="00530D23" w:rsidRDefault="00D22A66" w:rsidP="00DB5DBE">
            <w:pPr>
              <w:pStyle w:val="TableofAuthorities"/>
              <w:rPr>
                <w:lang w:eastAsia="en-AU"/>
              </w:rPr>
            </w:pPr>
            <w:r w:rsidRPr="00530D23">
              <w:t>$92.9</w:t>
            </w:r>
          </w:p>
        </w:tc>
        <w:tc>
          <w:tcPr>
            <w:tcW w:w="1319" w:type="dxa"/>
            <w:vAlign w:val="center"/>
          </w:tcPr>
          <w:p w14:paraId="3ADEFF48" w14:textId="7C8428D3" w:rsidR="00D22A66" w:rsidRPr="00530D23" w:rsidRDefault="00D22A66" w:rsidP="00DB5DBE">
            <w:pPr>
              <w:pStyle w:val="TableofAuthorities"/>
              <w:rPr>
                <w:lang w:eastAsia="en-AU"/>
              </w:rPr>
            </w:pPr>
            <w:r w:rsidRPr="00530D23">
              <w:t>$10.3</w:t>
            </w:r>
          </w:p>
        </w:tc>
        <w:tc>
          <w:tcPr>
            <w:tcW w:w="1319" w:type="dxa"/>
            <w:vAlign w:val="center"/>
          </w:tcPr>
          <w:p w14:paraId="17F42E59" w14:textId="751F116C" w:rsidR="00D22A66" w:rsidRPr="00530D23" w:rsidRDefault="00D22A66" w:rsidP="00DB5DBE">
            <w:pPr>
              <w:pStyle w:val="TableofAuthorities"/>
              <w:rPr>
                <w:lang w:eastAsia="en-AU"/>
              </w:rPr>
            </w:pPr>
            <w:r w:rsidRPr="00530D23">
              <w:t>$160.1</w:t>
            </w:r>
          </w:p>
        </w:tc>
      </w:tr>
      <w:tr w:rsidR="00D22A66" w:rsidRPr="001D0B78" w14:paraId="123D75A0" w14:textId="77777777" w:rsidTr="00BE2375">
        <w:trPr>
          <w:trHeight w:val="340"/>
        </w:trPr>
        <w:tc>
          <w:tcPr>
            <w:tcW w:w="3686" w:type="dxa"/>
            <w:shd w:val="clear" w:color="000000" w:fill="D8DADA"/>
            <w:noWrap/>
            <w:vAlign w:val="center"/>
            <w:hideMark/>
          </w:tcPr>
          <w:p w14:paraId="37CD7810" w14:textId="77777777" w:rsidR="00D22A66" w:rsidRPr="001D0B78" w:rsidRDefault="00D22A66" w:rsidP="00732307">
            <w:pPr>
              <w:pStyle w:val="TableofAuthorities"/>
              <w:rPr>
                <w:rStyle w:val="Strong"/>
                <w:lang w:eastAsia="en-AU"/>
              </w:rPr>
            </w:pPr>
            <w:r w:rsidRPr="001D0B78">
              <w:rPr>
                <w:rStyle w:val="Strong"/>
                <w:lang w:eastAsia="en-AU"/>
              </w:rPr>
              <w:t>Total income</w:t>
            </w:r>
          </w:p>
        </w:tc>
        <w:tc>
          <w:tcPr>
            <w:tcW w:w="1427" w:type="dxa"/>
            <w:gridSpan w:val="2"/>
            <w:shd w:val="clear" w:color="000000" w:fill="D8DADA"/>
            <w:vAlign w:val="center"/>
          </w:tcPr>
          <w:p w14:paraId="6083C3DE" w14:textId="43EC564B" w:rsidR="00D22A66" w:rsidRPr="00547AFC" w:rsidRDefault="00D22A66" w:rsidP="00547AFC">
            <w:pPr>
              <w:pStyle w:val="TableofAuthorities"/>
              <w:rPr>
                <w:rStyle w:val="Strong"/>
              </w:rPr>
            </w:pPr>
            <w:r w:rsidRPr="00547AFC">
              <w:rPr>
                <w:rStyle w:val="Strong"/>
              </w:rPr>
              <w:t>$3,536.6</w:t>
            </w:r>
          </w:p>
        </w:tc>
        <w:tc>
          <w:tcPr>
            <w:tcW w:w="1319" w:type="dxa"/>
            <w:gridSpan w:val="2"/>
            <w:shd w:val="clear" w:color="000000" w:fill="D8DADA"/>
            <w:vAlign w:val="center"/>
          </w:tcPr>
          <w:p w14:paraId="39FE157C" w14:textId="5CB7510A" w:rsidR="00D22A66" w:rsidRPr="00547AFC" w:rsidRDefault="00D22A66" w:rsidP="00547AFC">
            <w:pPr>
              <w:pStyle w:val="TableofAuthorities"/>
              <w:rPr>
                <w:rStyle w:val="Strong"/>
              </w:rPr>
            </w:pPr>
            <w:r w:rsidRPr="00547AFC">
              <w:rPr>
                <w:rStyle w:val="Strong"/>
              </w:rPr>
              <w:t>$4,932.0</w:t>
            </w:r>
          </w:p>
        </w:tc>
        <w:tc>
          <w:tcPr>
            <w:tcW w:w="1319" w:type="dxa"/>
            <w:shd w:val="clear" w:color="000000" w:fill="D8DADA"/>
            <w:vAlign w:val="center"/>
          </w:tcPr>
          <w:p w14:paraId="638AF6DC" w14:textId="7FACC5A5" w:rsidR="00D22A66" w:rsidRPr="00547AFC" w:rsidRDefault="00D22A66" w:rsidP="00547AFC">
            <w:pPr>
              <w:pStyle w:val="TableofAuthorities"/>
              <w:rPr>
                <w:rStyle w:val="Strong"/>
              </w:rPr>
            </w:pPr>
            <w:r w:rsidRPr="00547AFC">
              <w:rPr>
                <w:rStyle w:val="Strong"/>
              </w:rPr>
              <w:t>$349.9</w:t>
            </w:r>
          </w:p>
        </w:tc>
        <w:tc>
          <w:tcPr>
            <w:tcW w:w="1319" w:type="dxa"/>
            <w:shd w:val="clear" w:color="000000" w:fill="D8DADA"/>
            <w:vAlign w:val="center"/>
          </w:tcPr>
          <w:p w14:paraId="652D3454" w14:textId="2227430E" w:rsidR="00D22A66" w:rsidRPr="00547AFC" w:rsidRDefault="00D22A66" w:rsidP="00547AFC">
            <w:pPr>
              <w:pStyle w:val="TableofAuthorities"/>
              <w:rPr>
                <w:rStyle w:val="Strong"/>
              </w:rPr>
            </w:pPr>
            <w:r w:rsidRPr="00547AFC">
              <w:rPr>
                <w:rStyle w:val="Strong"/>
              </w:rPr>
              <w:t>$8,818.5</w:t>
            </w:r>
          </w:p>
        </w:tc>
      </w:tr>
      <w:tr w:rsidR="004936EF" w:rsidRPr="001D0B78" w14:paraId="179E79DD" w14:textId="77777777" w:rsidTr="00BE2375">
        <w:trPr>
          <w:trHeight w:val="340"/>
        </w:trPr>
        <w:tc>
          <w:tcPr>
            <w:tcW w:w="3686" w:type="dxa"/>
            <w:shd w:val="clear" w:color="auto" w:fill="D1BDDB" w:themeFill="accent3" w:themeFillTint="66"/>
            <w:noWrap/>
            <w:vAlign w:val="center"/>
            <w:hideMark/>
          </w:tcPr>
          <w:p w14:paraId="5AD63F4F" w14:textId="77777777" w:rsidR="004936EF" w:rsidRPr="001D0B78" w:rsidRDefault="004936EF" w:rsidP="00732307">
            <w:pPr>
              <w:pStyle w:val="TableofAuthorities"/>
              <w:rPr>
                <w:rStyle w:val="Strong"/>
                <w:lang w:eastAsia="en-AU"/>
              </w:rPr>
            </w:pPr>
            <w:r w:rsidRPr="001D0B78">
              <w:rPr>
                <w:rStyle w:val="Strong"/>
                <w:lang w:eastAsia="en-AU"/>
              </w:rPr>
              <w:t>Expenses</w:t>
            </w:r>
          </w:p>
        </w:tc>
        <w:tc>
          <w:tcPr>
            <w:tcW w:w="1427" w:type="dxa"/>
            <w:gridSpan w:val="2"/>
            <w:shd w:val="clear" w:color="auto" w:fill="D1BDDB" w:themeFill="accent3" w:themeFillTint="66"/>
            <w:noWrap/>
            <w:vAlign w:val="center"/>
          </w:tcPr>
          <w:p w14:paraId="68479EC6" w14:textId="52E44D92" w:rsidR="004936EF" w:rsidRPr="001D0B78" w:rsidRDefault="004936EF" w:rsidP="005B7374">
            <w:pPr>
              <w:spacing w:before="0" w:after="0" w:line="240" w:lineRule="auto"/>
              <w:rPr>
                <w:rStyle w:val="Strong"/>
                <w:lang w:eastAsia="en-AU"/>
              </w:rPr>
            </w:pPr>
          </w:p>
        </w:tc>
        <w:tc>
          <w:tcPr>
            <w:tcW w:w="1319" w:type="dxa"/>
            <w:gridSpan w:val="2"/>
            <w:shd w:val="clear" w:color="auto" w:fill="D1BDDB" w:themeFill="accent3" w:themeFillTint="66"/>
            <w:noWrap/>
            <w:vAlign w:val="center"/>
          </w:tcPr>
          <w:p w14:paraId="1EA31368" w14:textId="1B80BB99" w:rsidR="004936EF" w:rsidRPr="001D0B78" w:rsidRDefault="004936EF" w:rsidP="005B7374">
            <w:pPr>
              <w:spacing w:before="0" w:after="0" w:line="240" w:lineRule="auto"/>
              <w:rPr>
                <w:rStyle w:val="Strong"/>
                <w:lang w:eastAsia="en-AU"/>
              </w:rPr>
            </w:pPr>
          </w:p>
        </w:tc>
        <w:tc>
          <w:tcPr>
            <w:tcW w:w="1319" w:type="dxa"/>
            <w:shd w:val="clear" w:color="auto" w:fill="D1BDDB" w:themeFill="accent3" w:themeFillTint="66"/>
            <w:noWrap/>
            <w:vAlign w:val="center"/>
          </w:tcPr>
          <w:p w14:paraId="712C51D2" w14:textId="34A9A317" w:rsidR="004936EF" w:rsidRPr="001D0B78" w:rsidRDefault="004936EF" w:rsidP="005B7374">
            <w:pPr>
              <w:spacing w:before="0" w:after="0" w:line="240" w:lineRule="auto"/>
              <w:rPr>
                <w:rStyle w:val="Strong"/>
                <w:lang w:eastAsia="en-AU"/>
              </w:rPr>
            </w:pPr>
          </w:p>
        </w:tc>
        <w:tc>
          <w:tcPr>
            <w:tcW w:w="1319" w:type="dxa"/>
            <w:shd w:val="clear" w:color="auto" w:fill="D1BDDB" w:themeFill="accent3" w:themeFillTint="66"/>
            <w:noWrap/>
            <w:vAlign w:val="center"/>
          </w:tcPr>
          <w:p w14:paraId="4C4BEBB6" w14:textId="6AE28045" w:rsidR="004936EF" w:rsidRPr="001D0B78" w:rsidRDefault="004936EF" w:rsidP="005B7374">
            <w:pPr>
              <w:spacing w:before="0" w:after="0" w:line="240" w:lineRule="auto"/>
              <w:rPr>
                <w:rStyle w:val="Strong"/>
                <w:lang w:eastAsia="en-AU"/>
              </w:rPr>
            </w:pPr>
          </w:p>
        </w:tc>
      </w:tr>
      <w:tr w:rsidR="004936EF" w:rsidRPr="001D0B78" w14:paraId="64AFA42E" w14:textId="77777777" w:rsidTr="00BE2375">
        <w:trPr>
          <w:trHeight w:val="340"/>
        </w:trPr>
        <w:tc>
          <w:tcPr>
            <w:tcW w:w="3686" w:type="dxa"/>
            <w:shd w:val="clear" w:color="000000" w:fill="E8DEED"/>
            <w:noWrap/>
            <w:vAlign w:val="center"/>
            <w:hideMark/>
          </w:tcPr>
          <w:p w14:paraId="35B5D779" w14:textId="720EDE79" w:rsidR="004936EF" w:rsidRPr="001D0B78" w:rsidRDefault="004936EF" w:rsidP="00732307">
            <w:pPr>
              <w:pStyle w:val="TableofAuthorities"/>
              <w:rPr>
                <w:rStyle w:val="Strong"/>
                <w:lang w:eastAsia="en-AU"/>
              </w:rPr>
            </w:pPr>
            <w:r w:rsidRPr="001D0B78">
              <w:rPr>
                <w:rStyle w:val="Strong"/>
                <w:lang w:eastAsia="en-AU"/>
              </w:rPr>
              <w:t>Internal direct</w:t>
            </w:r>
            <w:r w:rsidR="00AA1E09" w:rsidRPr="001D0B78">
              <w:rPr>
                <w:rStyle w:val="Strong"/>
                <w:lang w:eastAsia="en-AU"/>
              </w:rPr>
              <w:t xml:space="preserve"> </w:t>
            </w:r>
            <w:r w:rsidRPr="001D0B78">
              <w:rPr>
                <w:rStyle w:val="Strong"/>
                <w:lang w:eastAsia="en-AU"/>
              </w:rPr>
              <w:t>service costs</w:t>
            </w:r>
          </w:p>
        </w:tc>
        <w:tc>
          <w:tcPr>
            <w:tcW w:w="1417" w:type="dxa"/>
            <w:shd w:val="clear" w:color="000000" w:fill="E8DEED"/>
            <w:vAlign w:val="center"/>
          </w:tcPr>
          <w:p w14:paraId="1C17FBAD" w14:textId="0E5FCBE2" w:rsidR="004936EF" w:rsidRPr="001D0B78" w:rsidRDefault="004936EF" w:rsidP="005B7374">
            <w:pPr>
              <w:spacing w:before="0" w:after="0" w:line="240" w:lineRule="auto"/>
              <w:rPr>
                <w:rStyle w:val="Strong"/>
                <w:lang w:eastAsia="en-AU"/>
              </w:rPr>
            </w:pPr>
          </w:p>
        </w:tc>
        <w:tc>
          <w:tcPr>
            <w:tcW w:w="1276" w:type="dxa"/>
            <w:gridSpan w:val="2"/>
            <w:shd w:val="clear" w:color="000000" w:fill="E8DEED"/>
            <w:vAlign w:val="center"/>
          </w:tcPr>
          <w:p w14:paraId="5F1ED098" w14:textId="0C1D5779" w:rsidR="004936EF" w:rsidRPr="001D0B78" w:rsidRDefault="004936EF" w:rsidP="005B7374">
            <w:pPr>
              <w:spacing w:before="0" w:after="0" w:line="240" w:lineRule="auto"/>
              <w:rPr>
                <w:rStyle w:val="Strong"/>
                <w:lang w:eastAsia="en-AU"/>
              </w:rPr>
            </w:pPr>
          </w:p>
        </w:tc>
        <w:tc>
          <w:tcPr>
            <w:tcW w:w="2691" w:type="dxa"/>
            <w:gridSpan w:val="3"/>
            <w:shd w:val="clear" w:color="000000" w:fill="E8DEED"/>
            <w:vAlign w:val="center"/>
          </w:tcPr>
          <w:p w14:paraId="3C3552A0" w14:textId="5CB1838A" w:rsidR="004936EF" w:rsidRPr="001D0B78" w:rsidRDefault="004936EF" w:rsidP="005B7374">
            <w:pPr>
              <w:spacing w:before="0" w:after="0" w:line="240" w:lineRule="auto"/>
              <w:rPr>
                <w:rStyle w:val="Strong"/>
                <w:lang w:eastAsia="en-AU"/>
              </w:rPr>
            </w:pPr>
          </w:p>
        </w:tc>
      </w:tr>
      <w:tr w:rsidR="00D22A66" w:rsidRPr="005C23E7" w14:paraId="516A9353" w14:textId="77777777" w:rsidTr="00BE2375">
        <w:trPr>
          <w:trHeight w:val="340"/>
        </w:trPr>
        <w:tc>
          <w:tcPr>
            <w:tcW w:w="3686" w:type="dxa"/>
            <w:noWrap/>
            <w:vAlign w:val="center"/>
          </w:tcPr>
          <w:p w14:paraId="229FDE96" w14:textId="2C755961" w:rsidR="00D22A66" w:rsidRPr="00FE4D5B" w:rsidRDefault="00D22A66" w:rsidP="00FE4D5B">
            <w:pPr>
              <w:pStyle w:val="Tabletextindent"/>
            </w:pPr>
            <w:r w:rsidRPr="00FE4D5B">
              <w:t>Labour cost – internal direct care – employee</w:t>
            </w:r>
          </w:p>
        </w:tc>
        <w:tc>
          <w:tcPr>
            <w:tcW w:w="1427" w:type="dxa"/>
            <w:gridSpan w:val="2"/>
            <w:vAlign w:val="center"/>
          </w:tcPr>
          <w:p w14:paraId="6A2AEF9D" w14:textId="54750582" w:rsidR="00D22A66" w:rsidRPr="00530D23" w:rsidRDefault="00D22A66" w:rsidP="00DB5DBE">
            <w:pPr>
              <w:pStyle w:val="TableofAuthorities"/>
              <w:rPr>
                <w:lang w:eastAsia="en-AU"/>
              </w:rPr>
            </w:pPr>
            <w:r w:rsidRPr="00530D23">
              <w:t>$651.1</w:t>
            </w:r>
          </w:p>
        </w:tc>
        <w:tc>
          <w:tcPr>
            <w:tcW w:w="1319" w:type="dxa"/>
            <w:gridSpan w:val="2"/>
            <w:vAlign w:val="center"/>
          </w:tcPr>
          <w:p w14:paraId="0C37530C" w14:textId="28613A99" w:rsidR="00D22A66" w:rsidRPr="00530D23" w:rsidRDefault="00D22A66" w:rsidP="00DB5DBE">
            <w:pPr>
              <w:pStyle w:val="TableofAuthorities"/>
              <w:rPr>
                <w:lang w:eastAsia="en-AU"/>
              </w:rPr>
            </w:pPr>
            <w:r w:rsidRPr="00530D23">
              <w:t>$1,388.7</w:t>
            </w:r>
          </w:p>
        </w:tc>
        <w:tc>
          <w:tcPr>
            <w:tcW w:w="1319" w:type="dxa"/>
            <w:vAlign w:val="center"/>
          </w:tcPr>
          <w:p w14:paraId="4179B43F" w14:textId="3511C86A" w:rsidR="00D22A66" w:rsidRPr="00530D23" w:rsidRDefault="00D22A66" w:rsidP="00DB5DBE">
            <w:pPr>
              <w:pStyle w:val="TableofAuthorities"/>
              <w:rPr>
                <w:lang w:eastAsia="en-AU"/>
              </w:rPr>
            </w:pPr>
            <w:r w:rsidRPr="00530D23">
              <w:t>$65.2</w:t>
            </w:r>
          </w:p>
        </w:tc>
        <w:tc>
          <w:tcPr>
            <w:tcW w:w="1319" w:type="dxa"/>
            <w:vAlign w:val="center"/>
          </w:tcPr>
          <w:p w14:paraId="7504BA43" w14:textId="06425344" w:rsidR="00D22A66" w:rsidRPr="00530D23" w:rsidRDefault="00D22A66" w:rsidP="00DB5DBE">
            <w:pPr>
              <w:pStyle w:val="TableofAuthorities"/>
              <w:rPr>
                <w:lang w:eastAsia="en-AU"/>
              </w:rPr>
            </w:pPr>
            <w:r w:rsidRPr="00530D23">
              <w:t>$2,105.0</w:t>
            </w:r>
          </w:p>
        </w:tc>
      </w:tr>
      <w:tr w:rsidR="00D22A66" w:rsidRPr="005C23E7" w14:paraId="67FF25CF" w14:textId="77777777" w:rsidTr="00BE2375">
        <w:trPr>
          <w:trHeight w:val="340"/>
        </w:trPr>
        <w:tc>
          <w:tcPr>
            <w:tcW w:w="3686" w:type="dxa"/>
            <w:noWrap/>
            <w:vAlign w:val="center"/>
            <w:hideMark/>
          </w:tcPr>
          <w:p w14:paraId="19FF27C8" w14:textId="77777777" w:rsidR="00D22A66" w:rsidRPr="00FE4D5B" w:rsidRDefault="00D22A66" w:rsidP="00C9217D">
            <w:pPr>
              <w:pStyle w:val="Tabletextindent2"/>
            </w:pPr>
            <w:r w:rsidRPr="00FE4D5B">
              <w:t>Registered nurses</w:t>
            </w:r>
          </w:p>
        </w:tc>
        <w:tc>
          <w:tcPr>
            <w:tcW w:w="1427" w:type="dxa"/>
            <w:gridSpan w:val="2"/>
            <w:vAlign w:val="center"/>
          </w:tcPr>
          <w:p w14:paraId="6CA5DC13" w14:textId="3981197E" w:rsidR="00D22A66" w:rsidRPr="00530D23" w:rsidRDefault="00D22A66" w:rsidP="00DB5DBE">
            <w:pPr>
              <w:pStyle w:val="TableofAuthorities"/>
              <w:rPr>
                <w:lang w:eastAsia="en-AU"/>
              </w:rPr>
            </w:pPr>
            <w:r w:rsidRPr="00530D23">
              <w:t>$29.4</w:t>
            </w:r>
          </w:p>
        </w:tc>
        <w:tc>
          <w:tcPr>
            <w:tcW w:w="1319" w:type="dxa"/>
            <w:gridSpan w:val="2"/>
            <w:vAlign w:val="center"/>
          </w:tcPr>
          <w:p w14:paraId="31F8BC7D" w14:textId="28BBBCAF" w:rsidR="00D22A66" w:rsidRPr="00530D23" w:rsidRDefault="00D22A66" w:rsidP="00DB5DBE">
            <w:pPr>
              <w:pStyle w:val="TableofAuthorities"/>
              <w:rPr>
                <w:lang w:eastAsia="en-AU"/>
              </w:rPr>
            </w:pPr>
            <w:r w:rsidRPr="00530D23">
              <w:t>$95.1</w:t>
            </w:r>
          </w:p>
        </w:tc>
        <w:tc>
          <w:tcPr>
            <w:tcW w:w="1319" w:type="dxa"/>
            <w:vAlign w:val="center"/>
          </w:tcPr>
          <w:p w14:paraId="2E63DD5B" w14:textId="45424B1C" w:rsidR="00D22A66" w:rsidRPr="00530D23" w:rsidRDefault="00D22A66" w:rsidP="00DB5DBE">
            <w:pPr>
              <w:pStyle w:val="TableofAuthorities"/>
              <w:rPr>
                <w:lang w:eastAsia="en-AU"/>
              </w:rPr>
            </w:pPr>
            <w:r w:rsidRPr="00530D23">
              <w:t>$4.4</w:t>
            </w:r>
          </w:p>
        </w:tc>
        <w:tc>
          <w:tcPr>
            <w:tcW w:w="1319" w:type="dxa"/>
            <w:vAlign w:val="center"/>
          </w:tcPr>
          <w:p w14:paraId="482FACA6" w14:textId="1B483A3B" w:rsidR="00D22A66" w:rsidRPr="00530D23" w:rsidRDefault="00D22A66" w:rsidP="00DB5DBE">
            <w:pPr>
              <w:pStyle w:val="TableofAuthorities"/>
              <w:rPr>
                <w:lang w:eastAsia="en-AU"/>
              </w:rPr>
            </w:pPr>
            <w:r w:rsidRPr="00530D23">
              <w:t>$128.8</w:t>
            </w:r>
          </w:p>
        </w:tc>
      </w:tr>
      <w:tr w:rsidR="00D22A66" w:rsidRPr="005C23E7" w14:paraId="7D4AC02F" w14:textId="77777777" w:rsidTr="00BE2375">
        <w:trPr>
          <w:trHeight w:val="340"/>
        </w:trPr>
        <w:tc>
          <w:tcPr>
            <w:tcW w:w="3686" w:type="dxa"/>
            <w:noWrap/>
            <w:vAlign w:val="center"/>
            <w:hideMark/>
          </w:tcPr>
          <w:p w14:paraId="425A574E" w14:textId="77777777" w:rsidR="00D22A66" w:rsidRPr="00FE4D5B" w:rsidRDefault="00D22A66" w:rsidP="00C9217D">
            <w:pPr>
              <w:pStyle w:val="Tabletextindent2"/>
            </w:pPr>
            <w:r w:rsidRPr="00FE4D5B">
              <w:t>Enrolled nurses</w:t>
            </w:r>
          </w:p>
        </w:tc>
        <w:tc>
          <w:tcPr>
            <w:tcW w:w="1427" w:type="dxa"/>
            <w:gridSpan w:val="2"/>
            <w:vAlign w:val="center"/>
          </w:tcPr>
          <w:p w14:paraId="1ED434C3" w14:textId="3CEEA0BB" w:rsidR="00D22A66" w:rsidRPr="00530D23" w:rsidRDefault="00D22A66" w:rsidP="00DB5DBE">
            <w:pPr>
              <w:pStyle w:val="TableofAuthorities"/>
              <w:rPr>
                <w:lang w:eastAsia="en-AU"/>
              </w:rPr>
            </w:pPr>
            <w:r w:rsidRPr="00530D23">
              <w:t>$8.1</w:t>
            </w:r>
          </w:p>
        </w:tc>
        <w:tc>
          <w:tcPr>
            <w:tcW w:w="1319" w:type="dxa"/>
            <w:gridSpan w:val="2"/>
            <w:vAlign w:val="center"/>
          </w:tcPr>
          <w:p w14:paraId="4DF8E61F" w14:textId="299901B9" w:rsidR="00D22A66" w:rsidRPr="00530D23" w:rsidRDefault="00D22A66" w:rsidP="00DB5DBE">
            <w:pPr>
              <w:pStyle w:val="TableofAuthorities"/>
              <w:rPr>
                <w:lang w:eastAsia="en-AU"/>
              </w:rPr>
            </w:pPr>
            <w:r w:rsidRPr="00530D23">
              <w:t>$18.3</w:t>
            </w:r>
          </w:p>
        </w:tc>
        <w:tc>
          <w:tcPr>
            <w:tcW w:w="1319" w:type="dxa"/>
            <w:vAlign w:val="center"/>
          </w:tcPr>
          <w:p w14:paraId="60A0FF76" w14:textId="6DE3DD3D" w:rsidR="00D22A66" w:rsidRPr="00530D23" w:rsidRDefault="00D22A66" w:rsidP="00DB5DBE">
            <w:pPr>
              <w:pStyle w:val="TableofAuthorities"/>
              <w:rPr>
                <w:lang w:eastAsia="en-AU"/>
              </w:rPr>
            </w:pPr>
            <w:r w:rsidRPr="00530D23">
              <w:t>$1.4</w:t>
            </w:r>
          </w:p>
        </w:tc>
        <w:tc>
          <w:tcPr>
            <w:tcW w:w="1319" w:type="dxa"/>
            <w:vAlign w:val="center"/>
          </w:tcPr>
          <w:p w14:paraId="1B7547A8" w14:textId="59AB4E7E" w:rsidR="00D22A66" w:rsidRPr="00530D23" w:rsidRDefault="00D22A66" w:rsidP="00DB5DBE">
            <w:pPr>
              <w:pStyle w:val="TableofAuthorities"/>
              <w:rPr>
                <w:lang w:eastAsia="en-AU"/>
              </w:rPr>
            </w:pPr>
            <w:r w:rsidRPr="00530D23">
              <w:t>$27.8</w:t>
            </w:r>
          </w:p>
        </w:tc>
      </w:tr>
      <w:tr w:rsidR="00D22A66" w:rsidRPr="005C23E7" w14:paraId="05A24150" w14:textId="77777777" w:rsidTr="00BE2375">
        <w:trPr>
          <w:trHeight w:val="340"/>
        </w:trPr>
        <w:tc>
          <w:tcPr>
            <w:tcW w:w="3686" w:type="dxa"/>
            <w:noWrap/>
            <w:vAlign w:val="center"/>
            <w:hideMark/>
          </w:tcPr>
          <w:p w14:paraId="37BBC835" w14:textId="77777777" w:rsidR="00D22A66" w:rsidRPr="00FE4D5B" w:rsidRDefault="00D22A66" w:rsidP="00C9217D">
            <w:pPr>
              <w:pStyle w:val="Tabletextindent2"/>
            </w:pPr>
            <w:r w:rsidRPr="00FE4D5B">
              <w:t>Personal care staff / other unlicensed nurses</w:t>
            </w:r>
          </w:p>
        </w:tc>
        <w:tc>
          <w:tcPr>
            <w:tcW w:w="1427" w:type="dxa"/>
            <w:gridSpan w:val="2"/>
            <w:vAlign w:val="center"/>
          </w:tcPr>
          <w:p w14:paraId="39FC59EB" w14:textId="1BEF0FD1" w:rsidR="00D22A66" w:rsidRPr="00DB5DBE" w:rsidRDefault="00D22A66" w:rsidP="00DB5DBE">
            <w:pPr>
              <w:pStyle w:val="TableofAuthorities"/>
            </w:pPr>
            <w:r w:rsidRPr="00DB5DBE">
              <w:t>$585.3</w:t>
            </w:r>
          </w:p>
        </w:tc>
        <w:tc>
          <w:tcPr>
            <w:tcW w:w="1319" w:type="dxa"/>
            <w:gridSpan w:val="2"/>
            <w:vAlign w:val="center"/>
          </w:tcPr>
          <w:p w14:paraId="21125CD9" w14:textId="3D3E88D0" w:rsidR="00D22A66" w:rsidRPr="00DB5DBE" w:rsidRDefault="00D22A66" w:rsidP="00DB5DBE">
            <w:pPr>
              <w:pStyle w:val="TableofAuthorities"/>
            </w:pPr>
            <w:r w:rsidRPr="00DB5DBE">
              <w:t>$1,153.0</w:t>
            </w:r>
          </w:p>
        </w:tc>
        <w:tc>
          <w:tcPr>
            <w:tcW w:w="1319" w:type="dxa"/>
            <w:vAlign w:val="center"/>
          </w:tcPr>
          <w:p w14:paraId="5880A774" w14:textId="23135CC5" w:rsidR="00D22A66" w:rsidRPr="00DB5DBE" w:rsidRDefault="00D22A66" w:rsidP="00DB5DBE">
            <w:pPr>
              <w:pStyle w:val="TableofAuthorities"/>
            </w:pPr>
            <w:r w:rsidRPr="00DB5DBE">
              <w:t>$52.6</w:t>
            </w:r>
          </w:p>
        </w:tc>
        <w:tc>
          <w:tcPr>
            <w:tcW w:w="1319" w:type="dxa"/>
            <w:vAlign w:val="center"/>
          </w:tcPr>
          <w:p w14:paraId="5AA4F6F0" w14:textId="38DAB6CD" w:rsidR="00D22A66" w:rsidRPr="00DB5DBE" w:rsidRDefault="00D22A66" w:rsidP="00DB5DBE">
            <w:pPr>
              <w:pStyle w:val="TableofAuthorities"/>
            </w:pPr>
            <w:r w:rsidRPr="00DB5DBE">
              <w:t>$1,791.0</w:t>
            </w:r>
          </w:p>
        </w:tc>
      </w:tr>
      <w:tr w:rsidR="00D22A66" w:rsidRPr="005C23E7" w14:paraId="5149759E" w14:textId="77777777" w:rsidTr="00BE2375">
        <w:trPr>
          <w:trHeight w:val="340"/>
        </w:trPr>
        <w:tc>
          <w:tcPr>
            <w:tcW w:w="3686" w:type="dxa"/>
            <w:noWrap/>
            <w:vAlign w:val="center"/>
            <w:hideMark/>
          </w:tcPr>
          <w:p w14:paraId="3CB051A9" w14:textId="77777777" w:rsidR="00D22A66" w:rsidRPr="00FE4D5B" w:rsidRDefault="00D22A66" w:rsidP="00C9217D">
            <w:pPr>
              <w:pStyle w:val="Tabletextindent2"/>
            </w:pPr>
            <w:r w:rsidRPr="00FE4D5B">
              <w:t xml:space="preserve">Allied health </w:t>
            </w:r>
          </w:p>
        </w:tc>
        <w:tc>
          <w:tcPr>
            <w:tcW w:w="1427" w:type="dxa"/>
            <w:gridSpan w:val="2"/>
            <w:vAlign w:val="center"/>
          </w:tcPr>
          <w:p w14:paraId="533991B1" w14:textId="39A3AA05" w:rsidR="00D22A66" w:rsidRPr="00DB5DBE" w:rsidRDefault="00D22A66" w:rsidP="00DB5DBE">
            <w:pPr>
              <w:pStyle w:val="TableofAuthorities"/>
            </w:pPr>
            <w:r w:rsidRPr="00DB5DBE">
              <w:t>$7.9</w:t>
            </w:r>
          </w:p>
        </w:tc>
        <w:tc>
          <w:tcPr>
            <w:tcW w:w="1319" w:type="dxa"/>
            <w:gridSpan w:val="2"/>
            <w:vAlign w:val="center"/>
          </w:tcPr>
          <w:p w14:paraId="62971036" w14:textId="56BE4999" w:rsidR="00D22A66" w:rsidRPr="00DB5DBE" w:rsidRDefault="00D22A66" w:rsidP="00DB5DBE">
            <w:pPr>
              <w:pStyle w:val="TableofAuthorities"/>
            </w:pPr>
            <w:r w:rsidRPr="00DB5DBE">
              <w:t>$63.9</w:t>
            </w:r>
          </w:p>
        </w:tc>
        <w:tc>
          <w:tcPr>
            <w:tcW w:w="1319" w:type="dxa"/>
            <w:vAlign w:val="center"/>
          </w:tcPr>
          <w:p w14:paraId="5855CA72" w14:textId="5D1A4CDF" w:rsidR="00D22A66" w:rsidRPr="00DB5DBE" w:rsidRDefault="00D22A66" w:rsidP="00DB5DBE">
            <w:pPr>
              <w:pStyle w:val="TableofAuthorities"/>
            </w:pPr>
            <w:r w:rsidRPr="00DB5DBE">
              <w:t>$2.5</w:t>
            </w:r>
          </w:p>
        </w:tc>
        <w:tc>
          <w:tcPr>
            <w:tcW w:w="1319" w:type="dxa"/>
            <w:vAlign w:val="center"/>
          </w:tcPr>
          <w:p w14:paraId="6E4467A7" w14:textId="5503DC21" w:rsidR="00D22A66" w:rsidRPr="00DB5DBE" w:rsidRDefault="00D22A66" w:rsidP="00DB5DBE">
            <w:pPr>
              <w:pStyle w:val="TableofAuthorities"/>
            </w:pPr>
            <w:r w:rsidRPr="00DB5DBE">
              <w:t>$74.2</w:t>
            </w:r>
          </w:p>
        </w:tc>
      </w:tr>
      <w:tr w:rsidR="00D22A66" w:rsidRPr="005C23E7" w14:paraId="77D321B9" w14:textId="77777777" w:rsidTr="00BE2375">
        <w:trPr>
          <w:trHeight w:val="340"/>
        </w:trPr>
        <w:tc>
          <w:tcPr>
            <w:tcW w:w="3686" w:type="dxa"/>
            <w:noWrap/>
            <w:vAlign w:val="center"/>
            <w:hideMark/>
          </w:tcPr>
          <w:p w14:paraId="0A32034C" w14:textId="77777777" w:rsidR="00D22A66" w:rsidRPr="00FE4D5B" w:rsidRDefault="00D22A66" w:rsidP="00C9217D">
            <w:pPr>
              <w:pStyle w:val="Tabletextindent2"/>
            </w:pPr>
            <w:r w:rsidRPr="00FE4D5B">
              <w:t>Other employee staff </w:t>
            </w:r>
          </w:p>
        </w:tc>
        <w:tc>
          <w:tcPr>
            <w:tcW w:w="1427" w:type="dxa"/>
            <w:gridSpan w:val="2"/>
            <w:vAlign w:val="center"/>
          </w:tcPr>
          <w:p w14:paraId="3BB5265E" w14:textId="1020C505" w:rsidR="00D22A66" w:rsidRPr="00DB5DBE" w:rsidRDefault="00D22A66" w:rsidP="00DB5DBE">
            <w:pPr>
              <w:pStyle w:val="TableofAuthorities"/>
            </w:pPr>
            <w:r w:rsidRPr="00DB5DBE">
              <w:t>$20.5</w:t>
            </w:r>
          </w:p>
        </w:tc>
        <w:tc>
          <w:tcPr>
            <w:tcW w:w="1319" w:type="dxa"/>
            <w:gridSpan w:val="2"/>
            <w:vAlign w:val="center"/>
          </w:tcPr>
          <w:p w14:paraId="2F8DC0FC" w14:textId="5432FAED" w:rsidR="00D22A66" w:rsidRPr="00DB5DBE" w:rsidRDefault="00D22A66" w:rsidP="00DB5DBE">
            <w:pPr>
              <w:pStyle w:val="TableofAuthorities"/>
            </w:pPr>
            <w:r w:rsidRPr="00DB5DBE">
              <w:t>$58.4</w:t>
            </w:r>
          </w:p>
        </w:tc>
        <w:tc>
          <w:tcPr>
            <w:tcW w:w="1319" w:type="dxa"/>
            <w:vAlign w:val="center"/>
          </w:tcPr>
          <w:p w14:paraId="6C315F68" w14:textId="42D13315" w:rsidR="00D22A66" w:rsidRPr="00DB5DBE" w:rsidRDefault="00D22A66" w:rsidP="00DB5DBE">
            <w:pPr>
              <w:pStyle w:val="TableofAuthorities"/>
            </w:pPr>
            <w:r w:rsidRPr="00DB5DBE">
              <w:t>$4.4</w:t>
            </w:r>
          </w:p>
        </w:tc>
        <w:tc>
          <w:tcPr>
            <w:tcW w:w="1319" w:type="dxa"/>
            <w:vAlign w:val="center"/>
          </w:tcPr>
          <w:p w14:paraId="3D260D25" w14:textId="6EA1966D" w:rsidR="00D22A66" w:rsidRPr="00DB5DBE" w:rsidRDefault="00D22A66" w:rsidP="00DB5DBE">
            <w:pPr>
              <w:pStyle w:val="TableofAuthorities"/>
            </w:pPr>
            <w:r w:rsidRPr="00DB5DBE">
              <w:t>$83.2</w:t>
            </w:r>
          </w:p>
        </w:tc>
      </w:tr>
      <w:tr w:rsidR="00D22A66" w:rsidRPr="005C23E7" w14:paraId="2ACF904F" w14:textId="77777777" w:rsidTr="00BE2375">
        <w:trPr>
          <w:trHeight w:val="340"/>
        </w:trPr>
        <w:tc>
          <w:tcPr>
            <w:tcW w:w="3686" w:type="dxa"/>
            <w:noWrap/>
            <w:vAlign w:val="center"/>
          </w:tcPr>
          <w:p w14:paraId="6C15C653" w14:textId="685C2F2E" w:rsidR="00D22A66" w:rsidRPr="00FE4D5B" w:rsidRDefault="00D22A66" w:rsidP="00C9217D">
            <w:pPr>
              <w:pStyle w:val="Tabletextindent"/>
            </w:pPr>
            <w:r w:rsidRPr="00FE4D5B">
              <w:t>Labour cost – internal direct care – agency care staff</w:t>
            </w:r>
          </w:p>
        </w:tc>
        <w:tc>
          <w:tcPr>
            <w:tcW w:w="1427" w:type="dxa"/>
            <w:gridSpan w:val="2"/>
            <w:vAlign w:val="center"/>
          </w:tcPr>
          <w:p w14:paraId="1A664807" w14:textId="4814BFB8" w:rsidR="00D22A66" w:rsidRPr="00DB5DBE" w:rsidRDefault="00D22A66" w:rsidP="00DB5DBE">
            <w:pPr>
              <w:pStyle w:val="TableofAuthorities"/>
            </w:pPr>
            <w:r w:rsidRPr="00DB5DBE">
              <w:t>$22.9</w:t>
            </w:r>
          </w:p>
        </w:tc>
        <w:tc>
          <w:tcPr>
            <w:tcW w:w="1319" w:type="dxa"/>
            <w:gridSpan w:val="2"/>
            <w:vAlign w:val="center"/>
          </w:tcPr>
          <w:p w14:paraId="60E60158" w14:textId="5F0BD3E1" w:rsidR="00D22A66" w:rsidRPr="00DB5DBE" w:rsidRDefault="00D22A66" w:rsidP="00DB5DBE">
            <w:pPr>
              <w:pStyle w:val="TableofAuthorities"/>
            </w:pPr>
            <w:r w:rsidRPr="00DB5DBE">
              <w:t>$57.2</w:t>
            </w:r>
          </w:p>
        </w:tc>
        <w:tc>
          <w:tcPr>
            <w:tcW w:w="1319" w:type="dxa"/>
            <w:vAlign w:val="center"/>
          </w:tcPr>
          <w:p w14:paraId="72CE6DC6" w14:textId="63CC3700" w:rsidR="00D22A66" w:rsidRPr="00DB5DBE" w:rsidRDefault="00D22A66" w:rsidP="00DB5DBE">
            <w:pPr>
              <w:pStyle w:val="TableofAuthorities"/>
            </w:pPr>
            <w:r w:rsidRPr="00DB5DBE">
              <w:t>$0.5</w:t>
            </w:r>
          </w:p>
        </w:tc>
        <w:tc>
          <w:tcPr>
            <w:tcW w:w="1319" w:type="dxa"/>
            <w:vAlign w:val="center"/>
          </w:tcPr>
          <w:p w14:paraId="745638D7" w14:textId="2C66FA28" w:rsidR="00D22A66" w:rsidRPr="00DB5DBE" w:rsidRDefault="00D22A66" w:rsidP="00DB5DBE">
            <w:pPr>
              <w:pStyle w:val="TableofAuthorities"/>
            </w:pPr>
            <w:r w:rsidRPr="00DB5DBE">
              <w:t>$80.6</w:t>
            </w:r>
          </w:p>
        </w:tc>
      </w:tr>
      <w:tr w:rsidR="00D22A66" w:rsidRPr="005C23E7" w14:paraId="748620C9" w14:textId="77777777" w:rsidTr="00BE2375">
        <w:trPr>
          <w:trHeight w:val="340"/>
        </w:trPr>
        <w:tc>
          <w:tcPr>
            <w:tcW w:w="3686" w:type="dxa"/>
            <w:noWrap/>
            <w:vAlign w:val="center"/>
            <w:hideMark/>
          </w:tcPr>
          <w:p w14:paraId="50960E27" w14:textId="77777777" w:rsidR="00D22A66" w:rsidRPr="00FE4D5B" w:rsidRDefault="00D22A66" w:rsidP="00C9217D">
            <w:pPr>
              <w:pStyle w:val="Tabletextindent2"/>
            </w:pPr>
            <w:r w:rsidRPr="00FE4D5B">
              <w:t>Registered nurses</w:t>
            </w:r>
          </w:p>
        </w:tc>
        <w:tc>
          <w:tcPr>
            <w:tcW w:w="1427" w:type="dxa"/>
            <w:gridSpan w:val="2"/>
            <w:vAlign w:val="center"/>
          </w:tcPr>
          <w:p w14:paraId="27A9BF2B" w14:textId="05978D60" w:rsidR="00D22A66" w:rsidRPr="00DB5DBE" w:rsidRDefault="00D22A66" w:rsidP="00DB5DBE">
            <w:pPr>
              <w:pStyle w:val="TableofAuthorities"/>
            </w:pPr>
            <w:r w:rsidRPr="00DB5DBE">
              <w:t>$0.5</w:t>
            </w:r>
          </w:p>
        </w:tc>
        <w:tc>
          <w:tcPr>
            <w:tcW w:w="1319" w:type="dxa"/>
            <w:gridSpan w:val="2"/>
            <w:vAlign w:val="center"/>
          </w:tcPr>
          <w:p w14:paraId="361795A9" w14:textId="2217623C" w:rsidR="00D22A66" w:rsidRPr="00DB5DBE" w:rsidRDefault="00D22A66" w:rsidP="00DB5DBE">
            <w:pPr>
              <w:pStyle w:val="TableofAuthorities"/>
            </w:pPr>
            <w:r w:rsidRPr="00DB5DBE">
              <w:t>$2.1</w:t>
            </w:r>
          </w:p>
        </w:tc>
        <w:tc>
          <w:tcPr>
            <w:tcW w:w="1319" w:type="dxa"/>
            <w:vAlign w:val="center"/>
          </w:tcPr>
          <w:p w14:paraId="41D54159" w14:textId="762060C6" w:rsidR="00D22A66" w:rsidRPr="00DB5DBE" w:rsidRDefault="00D22A66" w:rsidP="00DB5DBE">
            <w:pPr>
              <w:pStyle w:val="TableofAuthorities"/>
            </w:pPr>
            <w:r w:rsidRPr="00DB5DBE">
              <w:t>$0.0</w:t>
            </w:r>
          </w:p>
        </w:tc>
        <w:tc>
          <w:tcPr>
            <w:tcW w:w="1319" w:type="dxa"/>
            <w:vAlign w:val="center"/>
          </w:tcPr>
          <w:p w14:paraId="2D38BBB7" w14:textId="532D88FC" w:rsidR="00D22A66" w:rsidRPr="00DB5DBE" w:rsidRDefault="00D22A66" w:rsidP="00DB5DBE">
            <w:pPr>
              <w:pStyle w:val="TableofAuthorities"/>
            </w:pPr>
            <w:r w:rsidRPr="00DB5DBE">
              <w:t>$2.6</w:t>
            </w:r>
          </w:p>
        </w:tc>
      </w:tr>
      <w:tr w:rsidR="00D22A66" w:rsidRPr="005C23E7" w14:paraId="67A532EE" w14:textId="77777777" w:rsidTr="00BE2375">
        <w:trPr>
          <w:trHeight w:val="340"/>
        </w:trPr>
        <w:tc>
          <w:tcPr>
            <w:tcW w:w="3686" w:type="dxa"/>
            <w:noWrap/>
            <w:vAlign w:val="center"/>
            <w:hideMark/>
          </w:tcPr>
          <w:p w14:paraId="58A4BFE5" w14:textId="77777777" w:rsidR="00D22A66" w:rsidRPr="00DB5DBE" w:rsidRDefault="00D22A66" w:rsidP="00C9217D">
            <w:pPr>
              <w:pStyle w:val="Tabletextindent2"/>
            </w:pPr>
            <w:r w:rsidRPr="00DB5DBE">
              <w:t>Enrolled nurses</w:t>
            </w:r>
          </w:p>
        </w:tc>
        <w:tc>
          <w:tcPr>
            <w:tcW w:w="1427" w:type="dxa"/>
            <w:gridSpan w:val="2"/>
            <w:vAlign w:val="center"/>
          </w:tcPr>
          <w:p w14:paraId="43629E37" w14:textId="14ED0B88" w:rsidR="00D22A66" w:rsidRPr="00DB5DBE" w:rsidRDefault="00D22A66" w:rsidP="00DB5DBE">
            <w:pPr>
              <w:pStyle w:val="TableofAuthorities"/>
            </w:pPr>
            <w:r w:rsidRPr="00DB5DBE">
              <w:t>$0.0</w:t>
            </w:r>
          </w:p>
        </w:tc>
        <w:tc>
          <w:tcPr>
            <w:tcW w:w="1319" w:type="dxa"/>
            <w:gridSpan w:val="2"/>
            <w:vAlign w:val="center"/>
          </w:tcPr>
          <w:p w14:paraId="395C7EA5" w14:textId="64E02E08" w:rsidR="00D22A66" w:rsidRPr="00DB5DBE" w:rsidRDefault="00D22A66" w:rsidP="00DB5DBE">
            <w:pPr>
              <w:pStyle w:val="TableofAuthorities"/>
            </w:pPr>
            <w:r w:rsidRPr="00DB5DBE">
              <w:t>$0.5</w:t>
            </w:r>
          </w:p>
        </w:tc>
        <w:tc>
          <w:tcPr>
            <w:tcW w:w="1319" w:type="dxa"/>
            <w:vAlign w:val="center"/>
          </w:tcPr>
          <w:p w14:paraId="2C73518A" w14:textId="0752C9A4" w:rsidR="00D22A66" w:rsidRPr="00DB5DBE" w:rsidRDefault="00D22A66" w:rsidP="00DB5DBE">
            <w:pPr>
              <w:pStyle w:val="TableofAuthorities"/>
            </w:pPr>
            <w:r w:rsidRPr="00DB5DBE">
              <w:t>$0.0</w:t>
            </w:r>
          </w:p>
        </w:tc>
        <w:tc>
          <w:tcPr>
            <w:tcW w:w="1319" w:type="dxa"/>
            <w:vAlign w:val="center"/>
          </w:tcPr>
          <w:p w14:paraId="5F0BED8D" w14:textId="0E0E5F2A" w:rsidR="00D22A66" w:rsidRPr="00DB5DBE" w:rsidRDefault="00D22A66" w:rsidP="00DB5DBE">
            <w:pPr>
              <w:pStyle w:val="TableofAuthorities"/>
            </w:pPr>
            <w:r w:rsidRPr="00DB5DBE">
              <w:t>$0.5</w:t>
            </w:r>
          </w:p>
        </w:tc>
      </w:tr>
      <w:tr w:rsidR="00D22A66" w:rsidRPr="005C23E7" w14:paraId="2CF71D51" w14:textId="77777777" w:rsidTr="00BE2375">
        <w:trPr>
          <w:trHeight w:val="340"/>
        </w:trPr>
        <w:tc>
          <w:tcPr>
            <w:tcW w:w="3686" w:type="dxa"/>
            <w:noWrap/>
            <w:vAlign w:val="center"/>
            <w:hideMark/>
          </w:tcPr>
          <w:p w14:paraId="479FC634" w14:textId="77777777" w:rsidR="00D22A66" w:rsidRPr="00DB5DBE" w:rsidRDefault="00D22A66" w:rsidP="00C9217D">
            <w:pPr>
              <w:pStyle w:val="Tabletextindent2"/>
            </w:pPr>
            <w:r w:rsidRPr="00DB5DBE">
              <w:t>Personal care staff / other unlicensed nurses</w:t>
            </w:r>
          </w:p>
        </w:tc>
        <w:tc>
          <w:tcPr>
            <w:tcW w:w="1427" w:type="dxa"/>
            <w:gridSpan w:val="2"/>
            <w:vAlign w:val="center"/>
          </w:tcPr>
          <w:p w14:paraId="57838863" w14:textId="586585C7" w:rsidR="00D22A66" w:rsidRPr="00DB5DBE" w:rsidRDefault="00D22A66" w:rsidP="00DB5DBE">
            <w:pPr>
              <w:pStyle w:val="TableofAuthorities"/>
            </w:pPr>
            <w:r w:rsidRPr="00DB5DBE">
              <w:t>$18.5</w:t>
            </w:r>
          </w:p>
        </w:tc>
        <w:tc>
          <w:tcPr>
            <w:tcW w:w="1319" w:type="dxa"/>
            <w:gridSpan w:val="2"/>
            <w:vAlign w:val="center"/>
          </w:tcPr>
          <w:p w14:paraId="6C143373" w14:textId="49CA13FC" w:rsidR="00D22A66" w:rsidRPr="00DB5DBE" w:rsidRDefault="00D22A66" w:rsidP="00DB5DBE">
            <w:pPr>
              <w:pStyle w:val="TableofAuthorities"/>
            </w:pPr>
            <w:r w:rsidRPr="00DB5DBE">
              <w:t>$30.6</w:t>
            </w:r>
          </w:p>
        </w:tc>
        <w:tc>
          <w:tcPr>
            <w:tcW w:w="1319" w:type="dxa"/>
            <w:vAlign w:val="center"/>
          </w:tcPr>
          <w:p w14:paraId="5E06BBC9" w14:textId="686D8B94" w:rsidR="00D22A66" w:rsidRPr="00DB5DBE" w:rsidRDefault="00D22A66" w:rsidP="00DB5DBE">
            <w:pPr>
              <w:pStyle w:val="TableofAuthorities"/>
            </w:pPr>
            <w:r w:rsidRPr="00DB5DBE">
              <w:t>$0.2</w:t>
            </w:r>
          </w:p>
        </w:tc>
        <w:tc>
          <w:tcPr>
            <w:tcW w:w="1319" w:type="dxa"/>
            <w:vAlign w:val="center"/>
          </w:tcPr>
          <w:p w14:paraId="435EF559" w14:textId="4D908F39" w:rsidR="00D22A66" w:rsidRPr="00DB5DBE" w:rsidRDefault="00D22A66" w:rsidP="00DB5DBE">
            <w:pPr>
              <w:pStyle w:val="TableofAuthorities"/>
            </w:pPr>
            <w:r w:rsidRPr="00DB5DBE">
              <w:t>$49.3</w:t>
            </w:r>
          </w:p>
        </w:tc>
      </w:tr>
      <w:tr w:rsidR="00D22A66" w:rsidRPr="005C23E7" w14:paraId="1B4BC39E" w14:textId="77777777" w:rsidTr="00BE2375">
        <w:trPr>
          <w:trHeight w:val="340"/>
        </w:trPr>
        <w:tc>
          <w:tcPr>
            <w:tcW w:w="3686" w:type="dxa"/>
            <w:noWrap/>
            <w:vAlign w:val="center"/>
            <w:hideMark/>
          </w:tcPr>
          <w:p w14:paraId="1F2C78EE" w14:textId="77777777" w:rsidR="00D22A66" w:rsidRPr="00DB5DBE" w:rsidRDefault="00D22A66" w:rsidP="00C9217D">
            <w:pPr>
              <w:pStyle w:val="Tabletextindent2"/>
            </w:pPr>
            <w:r w:rsidRPr="00DB5DBE">
              <w:t xml:space="preserve">Allied health </w:t>
            </w:r>
          </w:p>
        </w:tc>
        <w:tc>
          <w:tcPr>
            <w:tcW w:w="1427" w:type="dxa"/>
            <w:gridSpan w:val="2"/>
            <w:vAlign w:val="center"/>
          </w:tcPr>
          <w:p w14:paraId="08280766" w14:textId="3DD34B1C" w:rsidR="00D22A66" w:rsidRPr="00DB5DBE" w:rsidRDefault="00D22A66" w:rsidP="00DB5DBE">
            <w:pPr>
              <w:pStyle w:val="TableofAuthorities"/>
            </w:pPr>
            <w:r w:rsidRPr="00DB5DBE">
              <w:t>$1.3</w:t>
            </w:r>
          </w:p>
        </w:tc>
        <w:tc>
          <w:tcPr>
            <w:tcW w:w="1319" w:type="dxa"/>
            <w:gridSpan w:val="2"/>
            <w:vAlign w:val="center"/>
          </w:tcPr>
          <w:p w14:paraId="02B08BBB" w14:textId="6DF53CFF" w:rsidR="00D22A66" w:rsidRPr="00DB5DBE" w:rsidRDefault="00D22A66" w:rsidP="00DB5DBE">
            <w:pPr>
              <w:pStyle w:val="TableofAuthorities"/>
            </w:pPr>
            <w:r w:rsidRPr="00DB5DBE">
              <w:t>$17.2</w:t>
            </w:r>
          </w:p>
        </w:tc>
        <w:tc>
          <w:tcPr>
            <w:tcW w:w="1319" w:type="dxa"/>
            <w:vAlign w:val="center"/>
          </w:tcPr>
          <w:p w14:paraId="49ED36D6" w14:textId="7431FBF1" w:rsidR="00D22A66" w:rsidRPr="00DB5DBE" w:rsidRDefault="00D22A66" w:rsidP="00DB5DBE">
            <w:pPr>
              <w:pStyle w:val="TableofAuthorities"/>
            </w:pPr>
            <w:r w:rsidRPr="00DB5DBE">
              <w:t>$0.2</w:t>
            </w:r>
          </w:p>
        </w:tc>
        <w:tc>
          <w:tcPr>
            <w:tcW w:w="1319" w:type="dxa"/>
            <w:vAlign w:val="center"/>
          </w:tcPr>
          <w:p w14:paraId="2C5D8889" w14:textId="3C9B4FC0" w:rsidR="00D22A66" w:rsidRPr="00DB5DBE" w:rsidRDefault="00D22A66" w:rsidP="00DB5DBE">
            <w:pPr>
              <w:pStyle w:val="TableofAuthorities"/>
            </w:pPr>
            <w:r w:rsidRPr="00DB5DBE">
              <w:t>$18.7</w:t>
            </w:r>
          </w:p>
        </w:tc>
      </w:tr>
      <w:tr w:rsidR="00D22A66" w:rsidRPr="005C23E7" w14:paraId="01986C47" w14:textId="77777777" w:rsidTr="00BE2375">
        <w:trPr>
          <w:trHeight w:val="340"/>
        </w:trPr>
        <w:tc>
          <w:tcPr>
            <w:tcW w:w="3686" w:type="dxa"/>
            <w:noWrap/>
            <w:vAlign w:val="center"/>
            <w:hideMark/>
          </w:tcPr>
          <w:p w14:paraId="449C41B1" w14:textId="77777777" w:rsidR="00D22A66" w:rsidRPr="00DB5DBE" w:rsidRDefault="00D22A66" w:rsidP="00C9217D">
            <w:pPr>
              <w:pStyle w:val="Tabletextindent2"/>
            </w:pPr>
            <w:r w:rsidRPr="00DB5DBE">
              <w:t>Other employee staff</w:t>
            </w:r>
          </w:p>
        </w:tc>
        <w:tc>
          <w:tcPr>
            <w:tcW w:w="1427" w:type="dxa"/>
            <w:gridSpan w:val="2"/>
            <w:vAlign w:val="center"/>
          </w:tcPr>
          <w:p w14:paraId="3990ED1B" w14:textId="2D4F54B0" w:rsidR="00D22A66" w:rsidRPr="00DB5DBE" w:rsidRDefault="00D22A66" w:rsidP="00DB5DBE">
            <w:pPr>
              <w:pStyle w:val="TableofAuthorities"/>
            </w:pPr>
            <w:r w:rsidRPr="00DB5DBE">
              <w:t>$2.5</w:t>
            </w:r>
          </w:p>
        </w:tc>
        <w:tc>
          <w:tcPr>
            <w:tcW w:w="1319" w:type="dxa"/>
            <w:gridSpan w:val="2"/>
            <w:vAlign w:val="center"/>
          </w:tcPr>
          <w:p w14:paraId="07E4FB6E" w14:textId="5770B8E8" w:rsidR="00D22A66" w:rsidRPr="00DB5DBE" w:rsidRDefault="00D22A66" w:rsidP="00DB5DBE">
            <w:pPr>
              <w:pStyle w:val="TableofAuthorities"/>
            </w:pPr>
            <w:r w:rsidRPr="00DB5DBE">
              <w:t>$6.9</w:t>
            </w:r>
          </w:p>
        </w:tc>
        <w:tc>
          <w:tcPr>
            <w:tcW w:w="1319" w:type="dxa"/>
            <w:vAlign w:val="center"/>
          </w:tcPr>
          <w:p w14:paraId="768E5D89" w14:textId="1A727560" w:rsidR="00D22A66" w:rsidRPr="00DB5DBE" w:rsidRDefault="00D22A66" w:rsidP="00DB5DBE">
            <w:pPr>
              <w:pStyle w:val="TableofAuthorities"/>
            </w:pPr>
            <w:r w:rsidRPr="00DB5DBE">
              <w:t>$0.0</w:t>
            </w:r>
          </w:p>
        </w:tc>
        <w:tc>
          <w:tcPr>
            <w:tcW w:w="1319" w:type="dxa"/>
            <w:vAlign w:val="center"/>
          </w:tcPr>
          <w:p w14:paraId="4EA741E9" w14:textId="340D963A" w:rsidR="00D22A66" w:rsidRPr="00DB5DBE" w:rsidRDefault="00D22A66" w:rsidP="00DB5DBE">
            <w:pPr>
              <w:pStyle w:val="TableofAuthorities"/>
            </w:pPr>
            <w:r w:rsidRPr="00DB5DBE">
              <w:t>$9.5</w:t>
            </w:r>
          </w:p>
        </w:tc>
      </w:tr>
      <w:tr w:rsidR="00D22A66" w:rsidRPr="005C23E7" w14:paraId="45BDA9DC" w14:textId="77777777" w:rsidTr="00BE2375">
        <w:trPr>
          <w:trHeight w:val="340"/>
        </w:trPr>
        <w:tc>
          <w:tcPr>
            <w:tcW w:w="3686" w:type="dxa"/>
            <w:noWrap/>
            <w:vAlign w:val="center"/>
            <w:hideMark/>
          </w:tcPr>
          <w:p w14:paraId="4A776CF6" w14:textId="118F8C04" w:rsidR="00D22A66" w:rsidRPr="00DB5DBE" w:rsidRDefault="00D22A66" w:rsidP="00C9217D">
            <w:pPr>
              <w:pStyle w:val="Tabletextindent"/>
            </w:pPr>
            <w:r w:rsidRPr="00DB5DBE">
              <w:t>Payroll tax – care staff</w:t>
            </w:r>
          </w:p>
        </w:tc>
        <w:tc>
          <w:tcPr>
            <w:tcW w:w="1427" w:type="dxa"/>
            <w:gridSpan w:val="2"/>
            <w:vAlign w:val="center"/>
          </w:tcPr>
          <w:p w14:paraId="629BF2FB" w14:textId="08490B50" w:rsidR="00D22A66" w:rsidRPr="00DB5DBE" w:rsidRDefault="00D22A66" w:rsidP="00DB5DBE">
            <w:pPr>
              <w:pStyle w:val="TableofAuthorities"/>
            </w:pPr>
            <w:r w:rsidRPr="00DB5DBE">
              <w:t>$30.2</w:t>
            </w:r>
          </w:p>
        </w:tc>
        <w:tc>
          <w:tcPr>
            <w:tcW w:w="1319" w:type="dxa"/>
            <w:gridSpan w:val="2"/>
            <w:vAlign w:val="center"/>
          </w:tcPr>
          <w:p w14:paraId="13C56A51" w14:textId="7543A02D" w:rsidR="00D22A66" w:rsidRPr="00DB5DBE" w:rsidRDefault="00D22A66" w:rsidP="00DB5DBE">
            <w:pPr>
              <w:pStyle w:val="TableofAuthorities"/>
            </w:pPr>
            <w:r w:rsidRPr="00DB5DBE">
              <w:t>$2.5</w:t>
            </w:r>
          </w:p>
        </w:tc>
        <w:tc>
          <w:tcPr>
            <w:tcW w:w="1319" w:type="dxa"/>
            <w:vAlign w:val="center"/>
          </w:tcPr>
          <w:p w14:paraId="178C64D1" w14:textId="3E64CD51" w:rsidR="00D22A66" w:rsidRPr="00DB5DBE" w:rsidRDefault="00D22A66" w:rsidP="00DB5DBE">
            <w:pPr>
              <w:pStyle w:val="TableofAuthorities"/>
            </w:pPr>
            <w:r w:rsidRPr="00DB5DBE">
              <w:t>$0.2</w:t>
            </w:r>
          </w:p>
        </w:tc>
        <w:tc>
          <w:tcPr>
            <w:tcW w:w="1319" w:type="dxa"/>
            <w:vAlign w:val="center"/>
          </w:tcPr>
          <w:p w14:paraId="00047308" w14:textId="3C2576B7" w:rsidR="00D22A66" w:rsidRPr="00DB5DBE" w:rsidRDefault="00D22A66" w:rsidP="00DB5DBE">
            <w:pPr>
              <w:pStyle w:val="TableofAuthorities"/>
            </w:pPr>
            <w:r w:rsidRPr="00DB5DBE">
              <w:t>$32.9</w:t>
            </w:r>
          </w:p>
        </w:tc>
      </w:tr>
      <w:tr w:rsidR="00D22A66" w:rsidRPr="005C23E7" w14:paraId="758EF2D1" w14:textId="77777777" w:rsidTr="00BE2375">
        <w:trPr>
          <w:trHeight w:val="340"/>
        </w:trPr>
        <w:tc>
          <w:tcPr>
            <w:tcW w:w="3686" w:type="dxa"/>
            <w:noWrap/>
            <w:vAlign w:val="center"/>
            <w:hideMark/>
          </w:tcPr>
          <w:p w14:paraId="182A405B" w14:textId="77777777" w:rsidR="00D22A66" w:rsidRPr="00DB5DBE" w:rsidRDefault="00D22A66" w:rsidP="00C9217D">
            <w:pPr>
              <w:pStyle w:val="Tabletextindent"/>
            </w:pPr>
            <w:r w:rsidRPr="00DB5DBE">
              <w:t>Care related expenses</w:t>
            </w:r>
          </w:p>
        </w:tc>
        <w:tc>
          <w:tcPr>
            <w:tcW w:w="1427" w:type="dxa"/>
            <w:gridSpan w:val="2"/>
            <w:vAlign w:val="center"/>
          </w:tcPr>
          <w:p w14:paraId="27F3A5D2" w14:textId="04481F9A" w:rsidR="00D22A66" w:rsidRPr="00DB5DBE" w:rsidRDefault="00D22A66" w:rsidP="00DB5DBE">
            <w:pPr>
              <w:pStyle w:val="TableofAuthorities"/>
            </w:pPr>
            <w:r w:rsidRPr="00DB5DBE">
              <w:t>$27.0</w:t>
            </w:r>
          </w:p>
        </w:tc>
        <w:tc>
          <w:tcPr>
            <w:tcW w:w="1319" w:type="dxa"/>
            <w:gridSpan w:val="2"/>
            <w:vAlign w:val="center"/>
          </w:tcPr>
          <w:p w14:paraId="492D3D0F" w14:textId="5DF1179B" w:rsidR="00D22A66" w:rsidRPr="00DB5DBE" w:rsidRDefault="00D22A66" w:rsidP="00DB5DBE">
            <w:pPr>
              <w:pStyle w:val="TableofAuthorities"/>
            </w:pPr>
            <w:r w:rsidRPr="00DB5DBE">
              <w:t>$62.9</w:t>
            </w:r>
          </w:p>
        </w:tc>
        <w:tc>
          <w:tcPr>
            <w:tcW w:w="1319" w:type="dxa"/>
            <w:vAlign w:val="center"/>
          </w:tcPr>
          <w:p w14:paraId="678C4522" w14:textId="05238C26" w:rsidR="00D22A66" w:rsidRPr="00DB5DBE" w:rsidRDefault="00D22A66" w:rsidP="00DB5DBE">
            <w:pPr>
              <w:pStyle w:val="TableofAuthorities"/>
            </w:pPr>
            <w:r w:rsidRPr="00DB5DBE">
              <w:t>$4.5</w:t>
            </w:r>
          </w:p>
        </w:tc>
        <w:tc>
          <w:tcPr>
            <w:tcW w:w="1319" w:type="dxa"/>
            <w:vAlign w:val="center"/>
          </w:tcPr>
          <w:p w14:paraId="0B451DA5" w14:textId="3FC4446E" w:rsidR="00D22A66" w:rsidRPr="00DB5DBE" w:rsidRDefault="00D22A66" w:rsidP="00DB5DBE">
            <w:pPr>
              <w:pStyle w:val="TableofAuthorities"/>
            </w:pPr>
            <w:r w:rsidRPr="00DB5DBE">
              <w:t>$94.3</w:t>
            </w:r>
          </w:p>
        </w:tc>
      </w:tr>
      <w:tr w:rsidR="00D22A66" w:rsidRPr="005C23E7" w14:paraId="6E8183CC" w14:textId="77777777" w:rsidTr="00BE2375">
        <w:trPr>
          <w:trHeight w:val="340"/>
        </w:trPr>
        <w:tc>
          <w:tcPr>
            <w:tcW w:w="3686" w:type="dxa"/>
            <w:noWrap/>
            <w:vAlign w:val="center"/>
            <w:hideMark/>
          </w:tcPr>
          <w:p w14:paraId="08063EC1" w14:textId="77777777" w:rsidR="00D22A66" w:rsidRPr="00E93692" w:rsidRDefault="00D22A66" w:rsidP="00C9217D">
            <w:pPr>
              <w:pStyle w:val="Tabletextindent"/>
              <w:rPr>
                <w:lang w:eastAsia="en-AU"/>
              </w:rPr>
            </w:pPr>
            <w:r w:rsidRPr="00E93692">
              <w:rPr>
                <w:lang w:eastAsia="en-AU"/>
              </w:rPr>
              <w:t>Motor vehicle expenses</w:t>
            </w:r>
          </w:p>
        </w:tc>
        <w:tc>
          <w:tcPr>
            <w:tcW w:w="1427" w:type="dxa"/>
            <w:gridSpan w:val="2"/>
            <w:vAlign w:val="center"/>
          </w:tcPr>
          <w:p w14:paraId="72A22B48" w14:textId="6781F365" w:rsidR="00D22A66" w:rsidRPr="00530D23" w:rsidRDefault="00D22A66" w:rsidP="00DB5DBE">
            <w:pPr>
              <w:pStyle w:val="TableofAuthorities"/>
              <w:rPr>
                <w:lang w:eastAsia="en-AU"/>
              </w:rPr>
            </w:pPr>
            <w:r w:rsidRPr="00530D23">
              <w:t>$9.0</w:t>
            </w:r>
          </w:p>
        </w:tc>
        <w:tc>
          <w:tcPr>
            <w:tcW w:w="1319" w:type="dxa"/>
            <w:gridSpan w:val="2"/>
            <w:vAlign w:val="center"/>
          </w:tcPr>
          <w:p w14:paraId="526359B3" w14:textId="7F6355CF" w:rsidR="00D22A66" w:rsidRPr="00530D23" w:rsidRDefault="00D22A66" w:rsidP="00DB5DBE">
            <w:pPr>
              <w:pStyle w:val="TableofAuthorities"/>
              <w:rPr>
                <w:lang w:eastAsia="en-AU"/>
              </w:rPr>
            </w:pPr>
            <w:r w:rsidRPr="00530D23">
              <w:t>$60.8</w:t>
            </w:r>
          </w:p>
        </w:tc>
        <w:tc>
          <w:tcPr>
            <w:tcW w:w="1319" w:type="dxa"/>
            <w:vAlign w:val="center"/>
          </w:tcPr>
          <w:p w14:paraId="4874FB46" w14:textId="20DFEA86" w:rsidR="00D22A66" w:rsidRPr="00530D23" w:rsidRDefault="00D22A66" w:rsidP="00DB5DBE">
            <w:pPr>
              <w:pStyle w:val="TableofAuthorities"/>
              <w:rPr>
                <w:lang w:eastAsia="en-AU"/>
              </w:rPr>
            </w:pPr>
            <w:r w:rsidRPr="00530D23">
              <w:t>$1.6</w:t>
            </w:r>
          </w:p>
        </w:tc>
        <w:tc>
          <w:tcPr>
            <w:tcW w:w="1319" w:type="dxa"/>
            <w:vAlign w:val="center"/>
          </w:tcPr>
          <w:p w14:paraId="4AD87EB3" w14:textId="4934E820" w:rsidR="00D22A66" w:rsidRPr="00530D23" w:rsidRDefault="00D22A66" w:rsidP="00DB5DBE">
            <w:pPr>
              <w:pStyle w:val="TableofAuthorities"/>
              <w:rPr>
                <w:lang w:eastAsia="en-AU"/>
              </w:rPr>
            </w:pPr>
            <w:r w:rsidRPr="00530D23">
              <w:t>$71.4</w:t>
            </w:r>
          </w:p>
        </w:tc>
      </w:tr>
      <w:tr w:rsidR="00D22A66" w:rsidRPr="005C23E7" w14:paraId="64BF9309" w14:textId="77777777" w:rsidTr="00BE2375">
        <w:trPr>
          <w:trHeight w:val="340"/>
        </w:trPr>
        <w:tc>
          <w:tcPr>
            <w:tcW w:w="3686" w:type="dxa"/>
            <w:noWrap/>
            <w:vAlign w:val="center"/>
            <w:hideMark/>
          </w:tcPr>
          <w:p w14:paraId="79AA2317" w14:textId="77777777" w:rsidR="00D22A66" w:rsidRPr="00E93692" w:rsidRDefault="00D22A66" w:rsidP="00C9217D">
            <w:pPr>
              <w:pStyle w:val="Tabletextindent"/>
              <w:rPr>
                <w:lang w:eastAsia="en-AU"/>
              </w:rPr>
            </w:pPr>
            <w:r w:rsidRPr="00E93692">
              <w:rPr>
                <w:lang w:eastAsia="en-AU"/>
              </w:rPr>
              <w:t>Other internal direct service costs</w:t>
            </w:r>
          </w:p>
        </w:tc>
        <w:tc>
          <w:tcPr>
            <w:tcW w:w="1427" w:type="dxa"/>
            <w:gridSpan w:val="2"/>
            <w:vAlign w:val="center"/>
          </w:tcPr>
          <w:p w14:paraId="0F111E79" w14:textId="0DB9FE7A" w:rsidR="00D22A66" w:rsidRPr="00530D23" w:rsidRDefault="00D22A66" w:rsidP="00DB5DBE">
            <w:pPr>
              <w:pStyle w:val="TableofAuthorities"/>
              <w:rPr>
                <w:lang w:eastAsia="en-AU"/>
              </w:rPr>
            </w:pPr>
            <w:r w:rsidRPr="00530D23">
              <w:t>$11.6</w:t>
            </w:r>
          </w:p>
        </w:tc>
        <w:tc>
          <w:tcPr>
            <w:tcW w:w="1319" w:type="dxa"/>
            <w:gridSpan w:val="2"/>
            <w:vAlign w:val="center"/>
          </w:tcPr>
          <w:p w14:paraId="1ECAB7D7" w14:textId="3364428C" w:rsidR="00D22A66" w:rsidRPr="00530D23" w:rsidRDefault="00D22A66" w:rsidP="00DB5DBE">
            <w:pPr>
              <w:pStyle w:val="TableofAuthorities"/>
              <w:rPr>
                <w:lang w:eastAsia="en-AU"/>
              </w:rPr>
            </w:pPr>
            <w:r w:rsidRPr="00530D23">
              <w:t>$27.9</w:t>
            </w:r>
          </w:p>
        </w:tc>
        <w:tc>
          <w:tcPr>
            <w:tcW w:w="1319" w:type="dxa"/>
            <w:vAlign w:val="center"/>
          </w:tcPr>
          <w:p w14:paraId="61FB6934" w14:textId="2859BF7D" w:rsidR="00D22A66" w:rsidRPr="00530D23" w:rsidRDefault="00D22A66" w:rsidP="00DB5DBE">
            <w:pPr>
              <w:pStyle w:val="TableofAuthorities"/>
              <w:rPr>
                <w:lang w:eastAsia="en-AU"/>
              </w:rPr>
            </w:pPr>
            <w:r w:rsidRPr="00530D23">
              <w:t>$4.5</w:t>
            </w:r>
          </w:p>
        </w:tc>
        <w:tc>
          <w:tcPr>
            <w:tcW w:w="1319" w:type="dxa"/>
            <w:vAlign w:val="center"/>
          </w:tcPr>
          <w:p w14:paraId="04FFCF47" w14:textId="1613F4F5" w:rsidR="00D22A66" w:rsidRPr="00530D23" w:rsidRDefault="00D22A66" w:rsidP="00DB5DBE">
            <w:pPr>
              <w:pStyle w:val="TableofAuthorities"/>
              <w:rPr>
                <w:lang w:eastAsia="en-AU"/>
              </w:rPr>
            </w:pPr>
            <w:r w:rsidRPr="00530D23">
              <w:t>$43.9</w:t>
            </w:r>
          </w:p>
        </w:tc>
      </w:tr>
      <w:tr w:rsidR="00D22A66" w:rsidRPr="00C9217D" w14:paraId="35346B0E" w14:textId="77777777" w:rsidTr="00BE2375">
        <w:trPr>
          <w:trHeight w:val="340"/>
        </w:trPr>
        <w:tc>
          <w:tcPr>
            <w:tcW w:w="3686" w:type="dxa"/>
            <w:shd w:val="clear" w:color="000000" w:fill="D8DADA"/>
            <w:noWrap/>
            <w:vAlign w:val="center"/>
            <w:hideMark/>
          </w:tcPr>
          <w:p w14:paraId="24789B9C" w14:textId="77777777" w:rsidR="00D22A66" w:rsidRPr="00C9217D" w:rsidRDefault="00D22A66" w:rsidP="00732307">
            <w:pPr>
              <w:pStyle w:val="TableofAuthorities"/>
              <w:rPr>
                <w:rStyle w:val="Strong"/>
                <w:lang w:eastAsia="en-AU"/>
              </w:rPr>
            </w:pPr>
            <w:r w:rsidRPr="00C9217D">
              <w:rPr>
                <w:rStyle w:val="Strong"/>
                <w:lang w:eastAsia="en-AU"/>
              </w:rPr>
              <w:t>Total internal direct service costs expenses</w:t>
            </w:r>
          </w:p>
        </w:tc>
        <w:tc>
          <w:tcPr>
            <w:tcW w:w="1427" w:type="dxa"/>
            <w:gridSpan w:val="2"/>
            <w:shd w:val="clear" w:color="000000" w:fill="D8DADA"/>
            <w:vAlign w:val="center"/>
          </w:tcPr>
          <w:p w14:paraId="41F67342" w14:textId="16A9069D" w:rsidR="00D22A66" w:rsidRPr="00547AFC" w:rsidRDefault="00D22A66" w:rsidP="00547AFC">
            <w:pPr>
              <w:pStyle w:val="TableofAuthorities"/>
              <w:rPr>
                <w:rStyle w:val="Strong"/>
              </w:rPr>
            </w:pPr>
            <w:r w:rsidRPr="00547AFC">
              <w:rPr>
                <w:rStyle w:val="Strong"/>
              </w:rPr>
              <w:t>$751.7</w:t>
            </w:r>
          </w:p>
        </w:tc>
        <w:tc>
          <w:tcPr>
            <w:tcW w:w="1319" w:type="dxa"/>
            <w:gridSpan w:val="2"/>
            <w:shd w:val="clear" w:color="000000" w:fill="D8DADA"/>
            <w:vAlign w:val="center"/>
          </w:tcPr>
          <w:p w14:paraId="26B07EAC" w14:textId="6D6F83EF" w:rsidR="00D22A66" w:rsidRPr="00547AFC" w:rsidRDefault="00D22A66" w:rsidP="00547AFC">
            <w:pPr>
              <w:pStyle w:val="TableofAuthorities"/>
              <w:rPr>
                <w:rStyle w:val="Strong"/>
              </w:rPr>
            </w:pPr>
            <w:r w:rsidRPr="00547AFC">
              <w:rPr>
                <w:rStyle w:val="Strong"/>
              </w:rPr>
              <w:t>$1,600.1</w:t>
            </w:r>
          </w:p>
        </w:tc>
        <w:tc>
          <w:tcPr>
            <w:tcW w:w="1319" w:type="dxa"/>
            <w:shd w:val="clear" w:color="000000" w:fill="D8DADA"/>
            <w:vAlign w:val="center"/>
          </w:tcPr>
          <w:p w14:paraId="5BF86233" w14:textId="6A254BED" w:rsidR="00D22A66" w:rsidRPr="00547AFC" w:rsidRDefault="00D22A66" w:rsidP="00547AFC">
            <w:pPr>
              <w:pStyle w:val="TableofAuthorities"/>
              <w:rPr>
                <w:rStyle w:val="Strong"/>
              </w:rPr>
            </w:pPr>
            <w:r w:rsidRPr="00547AFC">
              <w:rPr>
                <w:rStyle w:val="Strong"/>
              </w:rPr>
              <w:t>$76.4</w:t>
            </w:r>
          </w:p>
        </w:tc>
        <w:tc>
          <w:tcPr>
            <w:tcW w:w="1319" w:type="dxa"/>
            <w:shd w:val="clear" w:color="000000" w:fill="D8DADA"/>
            <w:vAlign w:val="center"/>
          </w:tcPr>
          <w:p w14:paraId="62DC36EF" w14:textId="33DEB6B7" w:rsidR="00D22A66" w:rsidRPr="00547AFC" w:rsidRDefault="00D22A66" w:rsidP="00547AFC">
            <w:pPr>
              <w:pStyle w:val="TableofAuthorities"/>
              <w:rPr>
                <w:rStyle w:val="Strong"/>
              </w:rPr>
            </w:pPr>
            <w:r w:rsidRPr="00547AFC">
              <w:rPr>
                <w:rStyle w:val="Strong"/>
              </w:rPr>
              <w:t>$2,428.2</w:t>
            </w:r>
          </w:p>
        </w:tc>
      </w:tr>
      <w:tr w:rsidR="00D22A66" w:rsidRPr="00C9217D" w14:paraId="6108E863" w14:textId="77777777" w:rsidTr="00BE2375">
        <w:trPr>
          <w:trHeight w:val="340"/>
        </w:trPr>
        <w:tc>
          <w:tcPr>
            <w:tcW w:w="3686" w:type="dxa"/>
            <w:shd w:val="clear" w:color="000000" w:fill="E8DEED"/>
            <w:noWrap/>
            <w:vAlign w:val="center"/>
            <w:hideMark/>
          </w:tcPr>
          <w:p w14:paraId="36FBD812" w14:textId="77777777" w:rsidR="00D22A66" w:rsidRPr="00C9217D" w:rsidRDefault="00D22A66" w:rsidP="00732307">
            <w:pPr>
              <w:pStyle w:val="TableofAuthorities"/>
              <w:rPr>
                <w:rStyle w:val="Strong"/>
                <w:lang w:eastAsia="en-AU"/>
              </w:rPr>
            </w:pPr>
            <w:r w:rsidRPr="00C9217D">
              <w:rPr>
                <w:rStyle w:val="Strong"/>
                <w:lang w:eastAsia="en-AU"/>
              </w:rPr>
              <w:t>External direct service costs</w:t>
            </w:r>
          </w:p>
        </w:tc>
        <w:tc>
          <w:tcPr>
            <w:tcW w:w="1417" w:type="dxa"/>
            <w:shd w:val="clear" w:color="000000" w:fill="E8DEED"/>
            <w:vAlign w:val="center"/>
          </w:tcPr>
          <w:p w14:paraId="769CF829" w14:textId="34814BFD" w:rsidR="00D22A66" w:rsidRPr="00C9217D" w:rsidRDefault="00D22A66" w:rsidP="00D22A66">
            <w:pPr>
              <w:spacing w:before="0" w:after="0" w:line="240" w:lineRule="auto"/>
              <w:rPr>
                <w:rStyle w:val="Strong"/>
                <w:lang w:eastAsia="en-AU"/>
              </w:rPr>
            </w:pPr>
          </w:p>
        </w:tc>
        <w:tc>
          <w:tcPr>
            <w:tcW w:w="1276" w:type="dxa"/>
            <w:gridSpan w:val="2"/>
            <w:shd w:val="clear" w:color="000000" w:fill="E8DEED"/>
            <w:vAlign w:val="center"/>
          </w:tcPr>
          <w:p w14:paraId="7EE943FD" w14:textId="5F4CF2B7" w:rsidR="00D22A66" w:rsidRPr="00C9217D" w:rsidRDefault="00D22A66" w:rsidP="00D22A66">
            <w:pPr>
              <w:spacing w:before="0" w:after="0" w:line="240" w:lineRule="auto"/>
              <w:rPr>
                <w:rStyle w:val="Strong"/>
                <w:lang w:eastAsia="en-AU"/>
              </w:rPr>
            </w:pPr>
          </w:p>
        </w:tc>
        <w:tc>
          <w:tcPr>
            <w:tcW w:w="2691" w:type="dxa"/>
            <w:gridSpan w:val="3"/>
            <w:shd w:val="clear" w:color="000000" w:fill="E8DEED"/>
            <w:vAlign w:val="center"/>
          </w:tcPr>
          <w:p w14:paraId="55E22DEE" w14:textId="26082D19" w:rsidR="00D22A66" w:rsidRPr="00C9217D" w:rsidRDefault="00D22A66" w:rsidP="00D22A66">
            <w:pPr>
              <w:spacing w:before="0" w:after="0" w:line="240" w:lineRule="auto"/>
              <w:rPr>
                <w:rStyle w:val="Strong"/>
                <w:lang w:eastAsia="en-AU"/>
              </w:rPr>
            </w:pPr>
          </w:p>
        </w:tc>
      </w:tr>
      <w:tr w:rsidR="00D22A66" w:rsidRPr="005C23E7" w14:paraId="2EE50409" w14:textId="77777777" w:rsidTr="00BE2375">
        <w:trPr>
          <w:trHeight w:val="340"/>
        </w:trPr>
        <w:tc>
          <w:tcPr>
            <w:tcW w:w="3686" w:type="dxa"/>
            <w:noWrap/>
            <w:vAlign w:val="center"/>
          </w:tcPr>
          <w:p w14:paraId="6D78533E" w14:textId="6C44F234" w:rsidR="00D22A66" w:rsidRPr="00E93692" w:rsidRDefault="00D22A66" w:rsidP="00C9217D">
            <w:pPr>
              <w:pStyle w:val="Tabletextindent"/>
              <w:rPr>
                <w:lang w:eastAsia="en-AU"/>
              </w:rPr>
            </w:pPr>
            <w:r w:rsidRPr="00E93692">
              <w:rPr>
                <w:lang w:eastAsia="en-AU"/>
              </w:rPr>
              <w:t>Sub-contracted or brokered client services – external direct care service cost</w:t>
            </w:r>
          </w:p>
        </w:tc>
        <w:tc>
          <w:tcPr>
            <w:tcW w:w="1427" w:type="dxa"/>
            <w:gridSpan w:val="2"/>
            <w:vAlign w:val="center"/>
          </w:tcPr>
          <w:p w14:paraId="3C1E5840" w14:textId="02144860" w:rsidR="00D22A66" w:rsidRPr="00530D23" w:rsidRDefault="00D22A66" w:rsidP="00DB5DBE">
            <w:pPr>
              <w:pStyle w:val="TableofAuthorities"/>
              <w:rPr>
                <w:lang w:eastAsia="en-AU"/>
              </w:rPr>
            </w:pPr>
            <w:r w:rsidRPr="00530D23">
              <w:t>$1,158.1</w:t>
            </w:r>
          </w:p>
        </w:tc>
        <w:tc>
          <w:tcPr>
            <w:tcW w:w="1319" w:type="dxa"/>
            <w:gridSpan w:val="2"/>
            <w:vAlign w:val="center"/>
          </w:tcPr>
          <w:p w14:paraId="732C6A49" w14:textId="5F293FB3" w:rsidR="00D22A66" w:rsidRPr="00530D23" w:rsidRDefault="00D22A66" w:rsidP="00DB5DBE">
            <w:pPr>
              <w:pStyle w:val="TableofAuthorities"/>
              <w:rPr>
                <w:lang w:eastAsia="en-AU"/>
              </w:rPr>
            </w:pPr>
            <w:r w:rsidRPr="00530D23">
              <w:t>$748.8</w:t>
            </w:r>
          </w:p>
        </w:tc>
        <w:tc>
          <w:tcPr>
            <w:tcW w:w="1319" w:type="dxa"/>
            <w:vAlign w:val="center"/>
          </w:tcPr>
          <w:p w14:paraId="09F666F6" w14:textId="4C7D920B" w:rsidR="00D22A66" w:rsidRPr="00530D23" w:rsidRDefault="00D22A66" w:rsidP="00DB5DBE">
            <w:pPr>
              <w:pStyle w:val="TableofAuthorities"/>
              <w:rPr>
                <w:lang w:eastAsia="en-AU"/>
              </w:rPr>
            </w:pPr>
            <w:r w:rsidRPr="00530D23">
              <w:t>$102.4</w:t>
            </w:r>
          </w:p>
        </w:tc>
        <w:tc>
          <w:tcPr>
            <w:tcW w:w="1319" w:type="dxa"/>
            <w:vAlign w:val="center"/>
          </w:tcPr>
          <w:p w14:paraId="4CD8A955" w14:textId="08587C94" w:rsidR="00D22A66" w:rsidRPr="00530D23" w:rsidRDefault="00D22A66" w:rsidP="00DB5DBE">
            <w:pPr>
              <w:pStyle w:val="TableofAuthorities"/>
              <w:rPr>
                <w:lang w:eastAsia="en-AU"/>
              </w:rPr>
            </w:pPr>
            <w:r w:rsidRPr="00530D23">
              <w:t>$2,009.2</w:t>
            </w:r>
          </w:p>
        </w:tc>
      </w:tr>
      <w:tr w:rsidR="00D22A66" w:rsidRPr="005C23E7" w14:paraId="47D0C3EE" w14:textId="77777777" w:rsidTr="00BE2375">
        <w:trPr>
          <w:trHeight w:val="340"/>
        </w:trPr>
        <w:tc>
          <w:tcPr>
            <w:tcW w:w="3686" w:type="dxa"/>
            <w:noWrap/>
            <w:vAlign w:val="center"/>
            <w:hideMark/>
          </w:tcPr>
          <w:p w14:paraId="12D3141E" w14:textId="77777777" w:rsidR="00D22A66" w:rsidRPr="00E93692" w:rsidRDefault="00D22A66" w:rsidP="00C9217D">
            <w:pPr>
              <w:pStyle w:val="Tabletextindent2"/>
              <w:rPr>
                <w:lang w:eastAsia="en-AU"/>
              </w:rPr>
            </w:pPr>
            <w:r w:rsidRPr="00E93692">
              <w:rPr>
                <w:lang w:eastAsia="en-AU"/>
              </w:rPr>
              <w:t>Registered nurses</w:t>
            </w:r>
          </w:p>
        </w:tc>
        <w:tc>
          <w:tcPr>
            <w:tcW w:w="1427" w:type="dxa"/>
            <w:gridSpan w:val="2"/>
            <w:vAlign w:val="center"/>
          </w:tcPr>
          <w:p w14:paraId="46B7782C" w14:textId="45AFDF4E" w:rsidR="00D22A66" w:rsidRPr="00530D23" w:rsidRDefault="00D22A66" w:rsidP="00DB5DBE">
            <w:pPr>
              <w:pStyle w:val="TableofAuthorities"/>
              <w:rPr>
                <w:lang w:eastAsia="en-AU"/>
              </w:rPr>
            </w:pPr>
            <w:r w:rsidRPr="00530D23">
              <w:t>$19.6</w:t>
            </w:r>
          </w:p>
        </w:tc>
        <w:tc>
          <w:tcPr>
            <w:tcW w:w="1319" w:type="dxa"/>
            <w:gridSpan w:val="2"/>
            <w:vAlign w:val="center"/>
          </w:tcPr>
          <w:p w14:paraId="078A0F72" w14:textId="07168D41" w:rsidR="00D22A66" w:rsidRPr="00530D23" w:rsidRDefault="00D22A66" w:rsidP="00DB5DBE">
            <w:pPr>
              <w:pStyle w:val="TableofAuthorities"/>
              <w:rPr>
                <w:lang w:eastAsia="en-AU"/>
              </w:rPr>
            </w:pPr>
            <w:r w:rsidRPr="00530D23">
              <w:t>$20.0</w:t>
            </w:r>
          </w:p>
        </w:tc>
        <w:tc>
          <w:tcPr>
            <w:tcW w:w="1319" w:type="dxa"/>
            <w:vAlign w:val="center"/>
          </w:tcPr>
          <w:p w14:paraId="567F4BA0" w14:textId="0735A8E5" w:rsidR="00D22A66" w:rsidRPr="00530D23" w:rsidRDefault="00D22A66" w:rsidP="00DB5DBE">
            <w:pPr>
              <w:pStyle w:val="TableofAuthorities"/>
              <w:rPr>
                <w:lang w:eastAsia="en-AU"/>
              </w:rPr>
            </w:pPr>
            <w:r w:rsidRPr="00530D23">
              <w:t>$4.1</w:t>
            </w:r>
          </w:p>
        </w:tc>
        <w:tc>
          <w:tcPr>
            <w:tcW w:w="1319" w:type="dxa"/>
            <w:vAlign w:val="center"/>
          </w:tcPr>
          <w:p w14:paraId="6C851057" w14:textId="309D0819" w:rsidR="00D22A66" w:rsidRPr="00530D23" w:rsidRDefault="00D22A66" w:rsidP="00DB5DBE">
            <w:pPr>
              <w:pStyle w:val="TableofAuthorities"/>
              <w:rPr>
                <w:lang w:eastAsia="en-AU"/>
              </w:rPr>
            </w:pPr>
            <w:r w:rsidRPr="00530D23">
              <w:t>$43.7</w:t>
            </w:r>
          </w:p>
        </w:tc>
      </w:tr>
      <w:tr w:rsidR="00D22A66" w:rsidRPr="005C23E7" w14:paraId="61769343" w14:textId="77777777" w:rsidTr="00BE2375">
        <w:trPr>
          <w:trHeight w:val="340"/>
        </w:trPr>
        <w:tc>
          <w:tcPr>
            <w:tcW w:w="3686" w:type="dxa"/>
            <w:noWrap/>
            <w:vAlign w:val="center"/>
            <w:hideMark/>
          </w:tcPr>
          <w:p w14:paraId="2EF951B6" w14:textId="77777777" w:rsidR="00D22A66" w:rsidRPr="00E93692" w:rsidRDefault="00D22A66" w:rsidP="00C9217D">
            <w:pPr>
              <w:pStyle w:val="Tabletextindent2"/>
              <w:rPr>
                <w:lang w:eastAsia="en-AU"/>
              </w:rPr>
            </w:pPr>
            <w:r w:rsidRPr="00E93692">
              <w:rPr>
                <w:lang w:eastAsia="en-AU"/>
              </w:rPr>
              <w:t>Enrolled nurses</w:t>
            </w:r>
          </w:p>
        </w:tc>
        <w:tc>
          <w:tcPr>
            <w:tcW w:w="1427" w:type="dxa"/>
            <w:gridSpan w:val="2"/>
            <w:vAlign w:val="center"/>
          </w:tcPr>
          <w:p w14:paraId="2DC07B33" w14:textId="134C75AF" w:rsidR="00D22A66" w:rsidRPr="00530D23" w:rsidRDefault="00D22A66" w:rsidP="00DB5DBE">
            <w:pPr>
              <w:pStyle w:val="TableofAuthorities"/>
              <w:rPr>
                <w:lang w:eastAsia="en-AU"/>
              </w:rPr>
            </w:pPr>
            <w:r w:rsidRPr="00530D23">
              <w:t>$2.1</w:t>
            </w:r>
          </w:p>
        </w:tc>
        <w:tc>
          <w:tcPr>
            <w:tcW w:w="1319" w:type="dxa"/>
            <w:gridSpan w:val="2"/>
            <w:vAlign w:val="center"/>
          </w:tcPr>
          <w:p w14:paraId="4C432353" w14:textId="774B82CD" w:rsidR="00D22A66" w:rsidRPr="00530D23" w:rsidRDefault="00D22A66" w:rsidP="00DB5DBE">
            <w:pPr>
              <w:pStyle w:val="TableofAuthorities"/>
              <w:rPr>
                <w:lang w:eastAsia="en-AU"/>
              </w:rPr>
            </w:pPr>
            <w:r w:rsidRPr="00530D23">
              <w:t>$1.8</w:t>
            </w:r>
          </w:p>
        </w:tc>
        <w:tc>
          <w:tcPr>
            <w:tcW w:w="1319" w:type="dxa"/>
            <w:vAlign w:val="center"/>
          </w:tcPr>
          <w:p w14:paraId="46AF1226" w14:textId="26E5F693" w:rsidR="00D22A66" w:rsidRPr="00530D23" w:rsidRDefault="00D22A66" w:rsidP="00DB5DBE">
            <w:pPr>
              <w:pStyle w:val="TableofAuthorities"/>
              <w:rPr>
                <w:lang w:eastAsia="en-AU"/>
              </w:rPr>
            </w:pPr>
            <w:r w:rsidRPr="00530D23">
              <w:t>$1.2</w:t>
            </w:r>
          </w:p>
        </w:tc>
        <w:tc>
          <w:tcPr>
            <w:tcW w:w="1319" w:type="dxa"/>
            <w:vAlign w:val="center"/>
          </w:tcPr>
          <w:p w14:paraId="45582454" w14:textId="5F3121DE" w:rsidR="00D22A66" w:rsidRPr="00530D23" w:rsidRDefault="00D22A66" w:rsidP="00DB5DBE">
            <w:pPr>
              <w:pStyle w:val="TableofAuthorities"/>
              <w:rPr>
                <w:lang w:eastAsia="en-AU"/>
              </w:rPr>
            </w:pPr>
            <w:r w:rsidRPr="00530D23">
              <w:t>$5.0</w:t>
            </w:r>
          </w:p>
        </w:tc>
      </w:tr>
      <w:tr w:rsidR="00D22A66" w:rsidRPr="005C23E7" w14:paraId="705843DE" w14:textId="77777777" w:rsidTr="00BE2375">
        <w:trPr>
          <w:trHeight w:val="340"/>
        </w:trPr>
        <w:tc>
          <w:tcPr>
            <w:tcW w:w="3686" w:type="dxa"/>
            <w:noWrap/>
            <w:vAlign w:val="center"/>
            <w:hideMark/>
          </w:tcPr>
          <w:p w14:paraId="1CFC6EFF" w14:textId="77777777" w:rsidR="00D22A66" w:rsidRPr="00E93692" w:rsidRDefault="00D22A66" w:rsidP="00C9217D">
            <w:pPr>
              <w:pStyle w:val="Tabletextindent2"/>
              <w:rPr>
                <w:lang w:eastAsia="en-AU"/>
              </w:rPr>
            </w:pPr>
            <w:r w:rsidRPr="00E93692">
              <w:rPr>
                <w:lang w:eastAsia="en-AU"/>
              </w:rPr>
              <w:t>Personal care staff / other unlicensed nurses</w:t>
            </w:r>
          </w:p>
        </w:tc>
        <w:tc>
          <w:tcPr>
            <w:tcW w:w="1427" w:type="dxa"/>
            <w:gridSpan w:val="2"/>
            <w:vAlign w:val="center"/>
          </w:tcPr>
          <w:p w14:paraId="1B3AF791" w14:textId="7AED31E3" w:rsidR="00D22A66" w:rsidRPr="00530D23" w:rsidRDefault="00D22A66" w:rsidP="00DB5DBE">
            <w:pPr>
              <w:pStyle w:val="TableofAuthorities"/>
              <w:rPr>
                <w:lang w:eastAsia="en-AU"/>
              </w:rPr>
            </w:pPr>
            <w:r w:rsidRPr="00530D23">
              <w:t>$778.2</w:t>
            </w:r>
          </w:p>
        </w:tc>
        <w:tc>
          <w:tcPr>
            <w:tcW w:w="1319" w:type="dxa"/>
            <w:gridSpan w:val="2"/>
            <w:vAlign w:val="center"/>
          </w:tcPr>
          <w:p w14:paraId="403841BA" w14:textId="789FD569" w:rsidR="00D22A66" w:rsidRPr="00530D23" w:rsidRDefault="00D22A66" w:rsidP="00DB5DBE">
            <w:pPr>
              <w:pStyle w:val="TableofAuthorities"/>
              <w:rPr>
                <w:lang w:eastAsia="en-AU"/>
              </w:rPr>
            </w:pPr>
            <w:r w:rsidRPr="00530D23">
              <w:t>$336.9</w:t>
            </w:r>
          </w:p>
        </w:tc>
        <w:tc>
          <w:tcPr>
            <w:tcW w:w="1319" w:type="dxa"/>
            <w:vAlign w:val="center"/>
          </w:tcPr>
          <w:p w14:paraId="493E646C" w14:textId="26CB1867" w:rsidR="00D22A66" w:rsidRPr="00530D23" w:rsidRDefault="00D22A66" w:rsidP="00DB5DBE">
            <w:pPr>
              <w:pStyle w:val="TableofAuthorities"/>
              <w:rPr>
                <w:lang w:eastAsia="en-AU"/>
              </w:rPr>
            </w:pPr>
            <w:r w:rsidRPr="00530D23">
              <w:t>$59.0</w:t>
            </w:r>
          </w:p>
        </w:tc>
        <w:tc>
          <w:tcPr>
            <w:tcW w:w="1319" w:type="dxa"/>
            <w:vAlign w:val="center"/>
          </w:tcPr>
          <w:p w14:paraId="799F53A1" w14:textId="5873F99D" w:rsidR="00D22A66" w:rsidRPr="00530D23" w:rsidRDefault="00D22A66" w:rsidP="00DB5DBE">
            <w:pPr>
              <w:pStyle w:val="TableofAuthorities"/>
              <w:rPr>
                <w:lang w:eastAsia="en-AU"/>
              </w:rPr>
            </w:pPr>
            <w:r w:rsidRPr="00530D23">
              <w:t>$1,174.1</w:t>
            </w:r>
          </w:p>
        </w:tc>
      </w:tr>
      <w:tr w:rsidR="00D22A66" w:rsidRPr="005C23E7" w14:paraId="2B256806" w14:textId="77777777" w:rsidTr="00BE2375">
        <w:trPr>
          <w:trHeight w:val="340"/>
        </w:trPr>
        <w:tc>
          <w:tcPr>
            <w:tcW w:w="3686" w:type="dxa"/>
            <w:noWrap/>
            <w:vAlign w:val="center"/>
            <w:hideMark/>
          </w:tcPr>
          <w:p w14:paraId="05308992" w14:textId="77777777" w:rsidR="00D22A66" w:rsidRPr="00E93692" w:rsidRDefault="00D22A66" w:rsidP="00C9217D">
            <w:pPr>
              <w:pStyle w:val="Tabletextindent2"/>
              <w:rPr>
                <w:lang w:eastAsia="en-AU"/>
              </w:rPr>
            </w:pPr>
            <w:r w:rsidRPr="00E93692">
              <w:rPr>
                <w:lang w:eastAsia="en-AU"/>
              </w:rPr>
              <w:t xml:space="preserve">Allied health </w:t>
            </w:r>
          </w:p>
        </w:tc>
        <w:tc>
          <w:tcPr>
            <w:tcW w:w="1427" w:type="dxa"/>
            <w:gridSpan w:val="2"/>
            <w:vAlign w:val="center"/>
          </w:tcPr>
          <w:p w14:paraId="321A6B80" w14:textId="743BDFD6" w:rsidR="00D22A66" w:rsidRPr="00530D23" w:rsidRDefault="00D22A66" w:rsidP="00DB5DBE">
            <w:pPr>
              <w:pStyle w:val="TableofAuthorities"/>
              <w:rPr>
                <w:lang w:eastAsia="en-AU"/>
              </w:rPr>
            </w:pPr>
            <w:r w:rsidRPr="00530D23">
              <w:t>$234.5</w:t>
            </w:r>
          </w:p>
        </w:tc>
        <w:tc>
          <w:tcPr>
            <w:tcW w:w="1319" w:type="dxa"/>
            <w:gridSpan w:val="2"/>
            <w:vAlign w:val="center"/>
          </w:tcPr>
          <w:p w14:paraId="3A9ACF96" w14:textId="380712D9" w:rsidR="00D22A66" w:rsidRPr="00530D23" w:rsidRDefault="00D22A66" w:rsidP="00DB5DBE">
            <w:pPr>
              <w:pStyle w:val="TableofAuthorities"/>
              <w:rPr>
                <w:lang w:eastAsia="en-AU"/>
              </w:rPr>
            </w:pPr>
            <w:r w:rsidRPr="00530D23">
              <w:t>$232.8</w:t>
            </w:r>
          </w:p>
        </w:tc>
        <w:tc>
          <w:tcPr>
            <w:tcW w:w="1319" w:type="dxa"/>
            <w:vAlign w:val="center"/>
          </w:tcPr>
          <w:p w14:paraId="601A8F46" w14:textId="026ADD49" w:rsidR="00D22A66" w:rsidRPr="00530D23" w:rsidRDefault="00D22A66" w:rsidP="00DB5DBE">
            <w:pPr>
              <w:pStyle w:val="TableofAuthorities"/>
              <w:rPr>
                <w:lang w:eastAsia="en-AU"/>
              </w:rPr>
            </w:pPr>
            <w:r w:rsidRPr="00530D23">
              <w:t>$17.4</w:t>
            </w:r>
          </w:p>
        </w:tc>
        <w:tc>
          <w:tcPr>
            <w:tcW w:w="1319" w:type="dxa"/>
            <w:vAlign w:val="center"/>
          </w:tcPr>
          <w:p w14:paraId="75F74BD7" w14:textId="58B7F3D0" w:rsidR="00D22A66" w:rsidRPr="00530D23" w:rsidRDefault="00D22A66" w:rsidP="00DB5DBE">
            <w:pPr>
              <w:pStyle w:val="TableofAuthorities"/>
              <w:rPr>
                <w:lang w:eastAsia="en-AU"/>
              </w:rPr>
            </w:pPr>
            <w:r w:rsidRPr="00530D23">
              <w:t>$484.7</w:t>
            </w:r>
          </w:p>
        </w:tc>
      </w:tr>
      <w:tr w:rsidR="00D22A66" w:rsidRPr="005C23E7" w14:paraId="7754025B" w14:textId="77777777" w:rsidTr="00BE2375">
        <w:trPr>
          <w:trHeight w:val="340"/>
        </w:trPr>
        <w:tc>
          <w:tcPr>
            <w:tcW w:w="3686" w:type="dxa"/>
            <w:noWrap/>
            <w:vAlign w:val="center"/>
            <w:hideMark/>
          </w:tcPr>
          <w:p w14:paraId="55147DD4" w14:textId="7B17EC51" w:rsidR="00D22A66" w:rsidRPr="00E93692" w:rsidRDefault="00D22A66" w:rsidP="00C9217D">
            <w:pPr>
              <w:pStyle w:val="Tabletextindent2"/>
              <w:rPr>
                <w:lang w:eastAsia="en-AU"/>
              </w:rPr>
            </w:pPr>
            <w:r w:rsidRPr="00E93692">
              <w:rPr>
                <w:lang w:eastAsia="en-AU"/>
              </w:rPr>
              <w:t>Other sub-contracted / brokered staff</w:t>
            </w:r>
          </w:p>
        </w:tc>
        <w:tc>
          <w:tcPr>
            <w:tcW w:w="1427" w:type="dxa"/>
            <w:gridSpan w:val="2"/>
            <w:vAlign w:val="center"/>
          </w:tcPr>
          <w:p w14:paraId="0E2C0B14" w14:textId="2411588B" w:rsidR="00D22A66" w:rsidRPr="00530D23" w:rsidRDefault="00D22A66" w:rsidP="00DB5DBE">
            <w:pPr>
              <w:pStyle w:val="TableofAuthorities"/>
              <w:rPr>
                <w:lang w:eastAsia="en-AU"/>
              </w:rPr>
            </w:pPr>
            <w:r w:rsidRPr="00530D23">
              <w:t>$123.6</w:t>
            </w:r>
          </w:p>
        </w:tc>
        <w:tc>
          <w:tcPr>
            <w:tcW w:w="1319" w:type="dxa"/>
            <w:gridSpan w:val="2"/>
            <w:vAlign w:val="center"/>
          </w:tcPr>
          <w:p w14:paraId="4AB1C8AB" w14:textId="487E9F24" w:rsidR="00D22A66" w:rsidRPr="00530D23" w:rsidRDefault="00D22A66" w:rsidP="00DB5DBE">
            <w:pPr>
              <w:pStyle w:val="TableofAuthorities"/>
              <w:rPr>
                <w:lang w:eastAsia="en-AU"/>
              </w:rPr>
            </w:pPr>
            <w:r w:rsidRPr="00530D23">
              <w:t>$157.4</w:t>
            </w:r>
          </w:p>
        </w:tc>
        <w:tc>
          <w:tcPr>
            <w:tcW w:w="1319" w:type="dxa"/>
            <w:vAlign w:val="center"/>
          </w:tcPr>
          <w:p w14:paraId="216C3020" w14:textId="3CAC0F54" w:rsidR="00D22A66" w:rsidRPr="00530D23" w:rsidRDefault="00D22A66" w:rsidP="00DB5DBE">
            <w:pPr>
              <w:pStyle w:val="TableofAuthorities"/>
              <w:rPr>
                <w:lang w:eastAsia="en-AU"/>
              </w:rPr>
            </w:pPr>
            <w:r w:rsidRPr="00530D23">
              <w:t>$20.7</w:t>
            </w:r>
          </w:p>
        </w:tc>
        <w:tc>
          <w:tcPr>
            <w:tcW w:w="1319" w:type="dxa"/>
            <w:vAlign w:val="center"/>
          </w:tcPr>
          <w:p w14:paraId="4E7EF399" w14:textId="2FD4EEE5" w:rsidR="00D22A66" w:rsidRPr="00530D23" w:rsidRDefault="00D22A66" w:rsidP="00DB5DBE">
            <w:pPr>
              <w:pStyle w:val="TableofAuthorities"/>
              <w:rPr>
                <w:lang w:eastAsia="en-AU"/>
              </w:rPr>
            </w:pPr>
            <w:r w:rsidRPr="00530D23">
              <w:t>$301.7</w:t>
            </w:r>
          </w:p>
        </w:tc>
      </w:tr>
      <w:tr w:rsidR="00D22A66" w:rsidRPr="005C23E7" w14:paraId="60FBD22A" w14:textId="77777777" w:rsidTr="00BE2375">
        <w:trPr>
          <w:trHeight w:val="340"/>
        </w:trPr>
        <w:tc>
          <w:tcPr>
            <w:tcW w:w="3686" w:type="dxa"/>
            <w:noWrap/>
            <w:vAlign w:val="center"/>
            <w:hideMark/>
          </w:tcPr>
          <w:p w14:paraId="307409EC" w14:textId="77777777" w:rsidR="00D22A66" w:rsidRPr="00E93692" w:rsidRDefault="00D22A66" w:rsidP="0035017F">
            <w:pPr>
              <w:pStyle w:val="Tabletextindent"/>
              <w:rPr>
                <w:lang w:eastAsia="en-AU"/>
              </w:rPr>
            </w:pPr>
            <w:r w:rsidRPr="00E93692">
              <w:rPr>
                <w:lang w:eastAsia="en-AU"/>
              </w:rPr>
              <w:t>Consumables</w:t>
            </w:r>
          </w:p>
        </w:tc>
        <w:tc>
          <w:tcPr>
            <w:tcW w:w="1427" w:type="dxa"/>
            <w:gridSpan w:val="2"/>
            <w:vAlign w:val="center"/>
          </w:tcPr>
          <w:p w14:paraId="6EAD73F4" w14:textId="16DD97D1" w:rsidR="00D22A66" w:rsidRPr="00530D23" w:rsidRDefault="00D22A66" w:rsidP="00DB5DBE">
            <w:pPr>
              <w:pStyle w:val="TableofAuthorities"/>
              <w:rPr>
                <w:lang w:eastAsia="en-AU"/>
              </w:rPr>
            </w:pPr>
            <w:r w:rsidRPr="00530D23">
              <w:t>$60.3</w:t>
            </w:r>
          </w:p>
        </w:tc>
        <w:tc>
          <w:tcPr>
            <w:tcW w:w="1319" w:type="dxa"/>
            <w:gridSpan w:val="2"/>
            <w:vAlign w:val="center"/>
          </w:tcPr>
          <w:p w14:paraId="0F4653F3" w14:textId="4E15F17C" w:rsidR="00D22A66" w:rsidRPr="00530D23" w:rsidRDefault="00D22A66" w:rsidP="00DB5DBE">
            <w:pPr>
              <w:pStyle w:val="TableofAuthorities"/>
              <w:rPr>
                <w:lang w:eastAsia="en-AU"/>
              </w:rPr>
            </w:pPr>
            <w:r w:rsidRPr="00530D23">
              <w:t>$177.4</w:t>
            </w:r>
          </w:p>
        </w:tc>
        <w:tc>
          <w:tcPr>
            <w:tcW w:w="1319" w:type="dxa"/>
            <w:vAlign w:val="center"/>
          </w:tcPr>
          <w:p w14:paraId="180F51F1" w14:textId="3ADE039B" w:rsidR="00D22A66" w:rsidRPr="00530D23" w:rsidRDefault="00D22A66" w:rsidP="00DB5DBE">
            <w:pPr>
              <w:pStyle w:val="TableofAuthorities"/>
              <w:rPr>
                <w:lang w:eastAsia="en-AU"/>
              </w:rPr>
            </w:pPr>
            <w:r w:rsidRPr="00530D23">
              <w:t>$12.1</w:t>
            </w:r>
          </w:p>
        </w:tc>
        <w:tc>
          <w:tcPr>
            <w:tcW w:w="1319" w:type="dxa"/>
            <w:vAlign w:val="center"/>
          </w:tcPr>
          <w:p w14:paraId="1EC75B07" w14:textId="723D17D0" w:rsidR="00D22A66" w:rsidRPr="00530D23" w:rsidRDefault="00D22A66" w:rsidP="00DB5DBE">
            <w:pPr>
              <w:pStyle w:val="TableofAuthorities"/>
              <w:rPr>
                <w:lang w:eastAsia="en-AU"/>
              </w:rPr>
            </w:pPr>
            <w:r w:rsidRPr="00530D23">
              <w:t>$249.9</w:t>
            </w:r>
          </w:p>
        </w:tc>
      </w:tr>
      <w:tr w:rsidR="00D22A66" w:rsidRPr="005C23E7" w14:paraId="779ED638" w14:textId="77777777" w:rsidTr="00BE2375">
        <w:trPr>
          <w:trHeight w:val="340"/>
        </w:trPr>
        <w:tc>
          <w:tcPr>
            <w:tcW w:w="3686" w:type="dxa"/>
            <w:noWrap/>
            <w:vAlign w:val="center"/>
            <w:hideMark/>
          </w:tcPr>
          <w:p w14:paraId="37BA7F0F" w14:textId="77777777" w:rsidR="00D22A66" w:rsidRPr="00E93692" w:rsidRDefault="00D22A66" w:rsidP="0035017F">
            <w:pPr>
              <w:pStyle w:val="Tabletextindent"/>
              <w:rPr>
                <w:lang w:eastAsia="en-AU"/>
              </w:rPr>
            </w:pPr>
            <w:r w:rsidRPr="00E93692">
              <w:rPr>
                <w:lang w:eastAsia="en-AU"/>
              </w:rPr>
              <w:t>Home modifications</w:t>
            </w:r>
          </w:p>
        </w:tc>
        <w:tc>
          <w:tcPr>
            <w:tcW w:w="1427" w:type="dxa"/>
            <w:gridSpan w:val="2"/>
            <w:vAlign w:val="center"/>
          </w:tcPr>
          <w:p w14:paraId="08A92836" w14:textId="2CC783D8" w:rsidR="00D22A66" w:rsidRPr="00530D23" w:rsidRDefault="00D22A66" w:rsidP="00DB5DBE">
            <w:pPr>
              <w:pStyle w:val="TableofAuthorities"/>
              <w:rPr>
                <w:lang w:eastAsia="en-AU"/>
              </w:rPr>
            </w:pPr>
            <w:r w:rsidRPr="00530D23">
              <w:t>$35.8</w:t>
            </w:r>
          </w:p>
        </w:tc>
        <w:tc>
          <w:tcPr>
            <w:tcW w:w="1319" w:type="dxa"/>
            <w:gridSpan w:val="2"/>
            <w:vAlign w:val="center"/>
          </w:tcPr>
          <w:p w14:paraId="5C785736" w14:textId="7D19C3EA" w:rsidR="00D22A66" w:rsidRPr="00530D23" w:rsidRDefault="00D22A66" w:rsidP="00DB5DBE">
            <w:pPr>
              <w:pStyle w:val="TableofAuthorities"/>
              <w:rPr>
                <w:lang w:eastAsia="en-AU"/>
              </w:rPr>
            </w:pPr>
            <w:r w:rsidRPr="00530D23">
              <w:t>$51.4</w:t>
            </w:r>
          </w:p>
        </w:tc>
        <w:tc>
          <w:tcPr>
            <w:tcW w:w="1319" w:type="dxa"/>
            <w:vAlign w:val="center"/>
          </w:tcPr>
          <w:p w14:paraId="0FB6AA48" w14:textId="607DEF07" w:rsidR="00D22A66" w:rsidRPr="00530D23" w:rsidRDefault="00D22A66" w:rsidP="00DB5DBE">
            <w:pPr>
              <w:pStyle w:val="TableofAuthorities"/>
              <w:rPr>
                <w:lang w:eastAsia="en-AU"/>
              </w:rPr>
            </w:pPr>
            <w:r w:rsidRPr="00530D23">
              <w:t>$6.9</w:t>
            </w:r>
          </w:p>
        </w:tc>
        <w:tc>
          <w:tcPr>
            <w:tcW w:w="1319" w:type="dxa"/>
            <w:vAlign w:val="center"/>
          </w:tcPr>
          <w:p w14:paraId="6DAF42B4" w14:textId="5A47C5AB" w:rsidR="00D22A66" w:rsidRPr="00530D23" w:rsidRDefault="00D22A66" w:rsidP="00DB5DBE">
            <w:pPr>
              <w:pStyle w:val="TableofAuthorities"/>
              <w:rPr>
                <w:lang w:eastAsia="en-AU"/>
              </w:rPr>
            </w:pPr>
            <w:r w:rsidRPr="00530D23">
              <w:t>$94.1</w:t>
            </w:r>
          </w:p>
        </w:tc>
      </w:tr>
      <w:tr w:rsidR="00D22A66" w:rsidRPr="005C23E7" w14:paraId="620A0399" w14:textId="77777777" w:rsidTr="00BE2375">
        <w:trPr>
          <w:trHeight w:val="340"/>
        </w:trPr>
        <w:tc>
          <w:tcPr>
            <w:tcW w:w="3686" w:type="dxa"/>
            <w:noWrap/>
            <w:vAlign w:val="center"/>
            <w:hideMark/>
          </w:tcPr>
          <w:p w14:paraId="238D12AA" w14:textId="77777777" w:rsidR="00D22A66" w:rsidRPr="00E93692" w:rsidRDefault="00D22A66" w:rsidP="0035017F">
            <w:pPr>
              <w:pStyle w:val="Tabletextindent"/>
              <w:rPr>
                <w:lang w:eastAsia="en-AU"/>
              </w:rPr>
            </w:pPr>
            <w:r w:rsidRPr="00E93692">
              <w:rPr>
                <w:lang w:eastAsia="en-AU"/>
              </w:rPr>
              <w:t>Client capital purchases</w:t>
            </w:r>
          </w:p>
        </w:tc>
        <w:tc>
          <w:tcPr>
            <w:tcW w:w="1427" w:type="dxa"/>
            <w:gridSpan w:val="2"/>
            <w:vAlign w:val="center"/>
          </w:tcPr>
          <w:p w14:paraId="7611C205" w14:textId="0E772111" w:rsidR="00D22A66" w:rsidRPr="00530D23" w:rsidRDefault="00D22A66" w:rsidP="00DB5DBE">
            <w:pPr>
              <w:pStyle w:val="TableofAuthorities"/>
              <w:rPr>
                <w:lang w:eastAsia="en-AU"/>
              </w:rPr>
            </w:pPr>
            <w:r w:rsidRPr="00530D23">
              <w:t>$105.5</w:t>
            </w:r>
          </w:p>
        </w:tc>
        <w:tc>
          <w:tcPr>
            <w:tcW w:w="1319" w:type="dxa"/>
            <w:gridSpan w:val="2"/>
            <w:vAlign w:val="center"/>
          </w:tcPr>
          <w:p w14:paraId="224D37D9" w14:textId="0B3C4AE4" w:rsidR="00D22A66" w:rsidRPr="00530D23" w:rsidRDefault="00D22A66" w:rsidP="00DB5DBE">
            <w:pPr>
              <w:pStyle w:val="TableofAuthorities"/>
              <w:rPr>
                <w:lang w:eastAsia="en-AU"/>
              </w:rPr>
            </w:pPr>
            <w:r w:rsidRPr="00530D23">
              <w:t>$189.0</w:t>
            </w:r>
          </w:p>
        </w:tc>
        <w:tc>
          <w:tcPr>
            <w:tcW w:w="1319" w:type="dxa"/>
            <w:vAlign w:val="center"/>
          </w:tcPr>
          <w:p w14:paraId="07644764" w14:textId="2311CBC5" w:rsidR="00D22A66" w:rsidRPr="00530D23" w:rsidRDefault="00D22A66" w:rsidP="00DB5DBE">
            <w:pPr>
              <w:pStyle w:val="TableofAuthorities"/>
              <w:rPr>
                <w:lang w:eastAsia="en-AU"/>
              </w:rPr>
            </w:pPr>
            <w:r w:rsidRPr="00530D23">
              <w:t>$15.2</w:t>
            </w:r>
          </w:p>
        </w:tc>
        <w:tc>
          <w:tcPr>
            <w:tcW w:w="1319" w:type="dxa"/>
            <w:vAlign w:val="center"/>
          </w:tcPr>
          <w:p w14:paraId="2D138CB7" w14:textId="7CC30E38" w:rsidR="00D22A66" w:rsidRPr="00530D23" w:rsidRDefault="00D22A66" w:rsidP="00DB5DBE">
            <w:pPr>
              <w:pStyle w:val="TableofAuthorities"/>
              <w:rPr>
                <w:lang w:eastAsia="en-AU"/>
              </w:rPr>
            </w:pPr>
            <w:r w:rsidRPr="00530D23">
              <w:t>$309.6</w:t>
            </w:r>
          </w:p>
        </w:tc>
      </w:tr>
      <w:tr w:rsidR="00D22A66" w:rsidRPr="005C23E7" w14:paraId="081142EE" w14:textId="77777777" w:rsidTr="00BE2375">
        <w:trPr>
          <w:trHeight w:val="340"/>
        </w:trPr>
        <w:tc>
          <w:tcPr>
            <w:tcW w:w="3686" w:type="dxa"/>
            <w:noWrap/>
            <w:vAlign w:val="center"/>
            <w:hideMark/>
          </w:tcPr>
          <w:p w14:paraId="3538EA7C" w14:textId="77777777" w:rsidR="00D22A66" w:rsidRPr="00E93692" w:rsidRDefault="00D22A66" w:rsidP="0035017F">
            <w:pPr>
              <w:pStyle w:val="Tabletextindent"/>
              <w:rPr>
                <w:lang w:eastAsia="en-AU"/>
              </w:rPr>
            </w:pPr>
            <w:r w:rsidRPr="00E93692">
              <w:rPr>
                <w:lang w:eastAsia="en-AU"/>
              </w:rPr>
              <w:t>Transport services</w:t>
            </w:r>
          </w:p>
        </w:tc>
        <w:tc>
          <w:tcPr>
            <w:tcW w:w="1427" w:type="dxa"/>
            <w:gridSpan w:val="2"/>
            <w:vAlign w:val="center"/>
          </w:tcPr>
          <w:p w14:paraId="63887215" w14:textId="62056963" w:rsidR="00D22A66" w:rsidRPr="00530D23" w:rsidRDefault="00D22A66" w:rsidP="00DB5DBE">
            <w:pPr>
              <w:pStyle w:val="TableofAuthorities"/>
              <w:rPr>
                <w:lang w:eastAsia="en-AU"/>
              </w:rPr>
            </w:pPr>
            <w:r w:rsidRPr="00530D23">
              <w:t>$31.0</w:t>
            </w:r>
          </w:p>
        </w:tc>
        <w:tc>
          <w:tcPr>
            <w:tcW w:w="1319" w:type="dxa"/>
            <w:gridSpan w:val="2"/>
            <w:vAlign w:val="center"/>
          </w:tcPr>
          <w:p w14:paraId="048D8412" w14:textId="04A8DC4D" w:rsidR="00D22A66" w:rsidRPr="00530D23" w:rsidRDefault="00D22A66" w:rsidP="00DB5DBE">
            <w:pPr>
              <w:pStyle w:val="TableofAuthorities"/>
              <w:rPr>
                <w:lang w:eastAsia="en-AU"/>
              </w:rPr>
            </w:pPr>
            <w:r w:rsidRPr="00530D23">
              <w:t>$50.6</w:t>
            </w:r>
          </w:p>
        </w:tc>
        <w:tc>
          <w:tcPr>
            <w:tcW w:w="1319" w:type="dxa"/>
            <w:vAlign w:val="center"/>
          </w:tcPr>
          <w:p w14:paraId="4410645B" w14:textId="5D182793" w:rsidR="00D22A66" w:rsidRPr="00530D23" w:rsidRDefault="00D22A66" w:rsidP="00DB5DBE">
            <w:pPr>
              <w:pStyle w:val="TableofAuthorities"/>
              <w:rPr>
                <w:lang w:eastAsia="en-AU"/>
              </w:rPr>
            </w:pPr>
            <w:r w:rsidRPr="00530D23">
              <w:t>$5.7</w:t>
            </w:r>
          </w:p>
        </w:tc>
        <w:tc>
          <w:tcPr>
            <w:tcW w:w="1319" w:type="dxa"/>
            <w:vAlign w:val="center"/>
          </w:tcPr>
          <w:p w14:paraId="43E6CB47" w14:textId="02B315B0" w:rsidR="00D22A66" w:rsidRPr="00530D23" w:rsidRDefault="00D22A66" w:rsidP="00DB5DBE">
            <w:pPr>
              <w:pStyle w:val="TableofAuthorities"/>
              <w:rPr>
                <w:lang w:eastAsia="en-AU"/>
              </w:rPr>
            </w:pPr>
            <w:r w:rsidRPr="00530D23">
              <w:t>$87.2</w:t>
            </w:r>
          </w:p>
        </w:tc>
      </w:tr>
      <w:tr w:rsidR="00D22A66" w:rsidRPr="005C23E7" w14:paraId="71BEA10A" w14:textId="77777777" w:rsidTr="00BE2375">
        <w:trPr>
          <w:trHeight w:val="340"/>
        </w:trPr>
        <w:tc>
          <w:tcPr>
            <w:tcW w:w="3686" w:type="dxa"/>
            <w:noWrap/>
            <w:vAlign w:val="center"/>
            <w:hideMark/>
          </w:tcPr>
          <w:p w14:paraId="194159AA" w14:textId="77777777" w:rsidR="00D22A66" w:rsidRPr="00E93692" w:rsidRDefault="00D22A66" w:rsidP="0035017F">
            <w:pPr>
              <w:pStyle w:val="Tabletextindent"/>
              <w:rPr>
                <w:lang w:eastAsia="en-AU"/>
              </w:rPr>
            </w:pPr>
            <w:r w:rsidRPr="00E93692">
              <w:rPr>
                <w:lang w:eastAsia="en-AU"/>
              </w:rPr>
              <w:t>Commission / brokerage fee / franchisee fee</w:t>
            </w:r>
          </w:p>
        </w:tc>
        <w:tc>
          <w:tcPr>
            <w:tcW w:w="1427" w:type="dxa"/>
            <w:gridSpan w:val="2"/>
            <w:vAlign w:val="center"/>
          </w:tcPr>
          <w:p w14:paraId="7B1980E2" w14:textId="2B53A7E7" w:rsidR="00D22A66" w:rsidRPr="00530D23" w:rsidRDefault="00D22A66" w:rsidP="00DB5DBE">
            <w:pPr>
              <w:pStyle w:val="TableofAuthorities"/>
              <w:rPr>
                <w:lang w:eastAsia="en-AU"/>
              </w:rPr>
            </w:pPr>
            <w:r w:rsidRPr="00530D23">
              <w:t>$41.4</w:t>
            </w:r>
          </w:p>
        </w:tc>
        <w:tc>
          <w:tcPr>
            <w:tcW w:w="1319" w:type="dxa"/>
            <w:gridSpan w:val="2"/>
            <w:vAlign w:val="center"/>
          </w:tcPr>
          <w:p w14:paraId="1C724BCD" w14:textId="435D0DC8" w:rsidR="00D22A66" w:rsidRPr="00530D23" w:rsidRDefault="00D22A66" w:rsidP="00DB5DBE">
            <w:pPr>
              <w:pStyle w:val="TableofAuthorities"/>
              <w:rPr>
                <w:lang w:eastAsia="en-AU"/>
              </w:rPr>
            </w:pPr>
            <w:r w:rsidRPr="00530D23">
              <w:t>$16.8</w:t>
            </w:r>
          </w:p>
        </w:tc>
        <w:tc>
          <w:tcPr>
            <w:tcW w:w="1319" w:type="dxa"/>
            <w:vAlign w:val="center"/>
          </w:tcPr>
          <w:p w14:paraId="67D2A7F3" w14:textId="63E6795C" w:rsidR="00D22A66" w:rsidRPr="00530D23" w:rsidRDefault="00D22A66" w:rsidP="00DB5DBE">
            <w:pPr>
              <w:pStyle w:val="TableofAuthorities"/>
              <w:rPr>
                <w:lang w:eastAsia="en-AU"/>
              </w:rPr>
            </w:pPr>
            <w:r w:rsidRPr="00530D23">
              <w:t>$0.0</w:t>
            </w:r>
          </w:p>
        </w:tc>
        <w:tc>
          <w:tcPr>
            <w:tcW w:w="1319" w:type="dxa"/>
            <w:vAlign w:val="center"/>
          </w:tcPr>
          <w:p w14:paraId="17820320" w14:textId="1BCAB81C" w:rsidR="00D22A66" w:rsidRPr="00530D23" w:rsidRDefault="00D22A66" w:rsidP="00DB5DBE">
            <w:pPr>
              <w:pStyle w:val="TableofAuthorities"/>
              <w:rPr>
                <w:lang w:eastAsia="en-AU"/>
              </w:rPr>
            </w:pPr>
            <w:r w:rsidRPr="00530D23">
              <w:t>$58.2</w:t>
            </w:r>
          </w:p>
        </w:tc>
      </w:tr>
      <w:tr w:rsidR="00D22A66" w:rsidRPr="005C23E7" w14:paraId="06BC6757" w14:textId="77777777" w:rsidTr="00BE2375">
        <w:trPr>
          <w:trHeight w:val="340"/>
        </w:trPr>
        <w:tc>
          <w:tcPr>
            <w:tcW w:w="3686" w:type="dxa"/>
            <w:noWrap/>
            <w:vAlign w:val="center"/>
            <w:hideMark/>
          </w:tcPr>
          <w:p w14:paraId="3934E23C" w14:textId="77777777" w:rsidR="00D22A66" w:rsidRPr="00E93692" w:rsidRDefault="00D22A66" w:rsidP="0035017F">
            <w:pPr>
              <w:pStyle w:val="Tabletextindent"/>
              <w:rPr>
                <w:lang w:eastAsia="en-AU"/>
              </w:rPr>
            </w:pPr>
            <w:r w:rsidRPr="00E93692">
              <w:rPr>
                <w:lang w:eastAsia="en-AU"/>
              </w:rPr>
              <w:t>Other external direct service costs</w:t>
            </w:r>
          </w:p>
        </w:tc>
        <w:tc>
          <w:tcPr>
            <w:tcW w:w="1427" w:type="dxa"/>
            <w:gridSpan w:val="2"/>
            <w:vAlign w:val="center"/>
          </w:tcPr>
          <w:p w14:paraId="3CD7FD53" w14:textId="4B05BD0C" w:rsidR="00D22A66" w:rsidRPr="00530D23" w:rsidRDefault="00D22A66" w:rsidP="00DB5DBE">
            <w:pPr>
              <w:pStyle w:val="TableofAuthorities"/>
              <w:rPr>
                <w:lang w:eastAsia="en-AU"/>
              </w:rPr>
            </w:pPr>
            <w:r w:rsidRPr="00530D23">
              <w:t>$108.6</w:t>
            </w:r>
          </w:p>
        </w:tc>
        <w:tc>
          <w:tcPr>
            <w:tcW w:w="1319" w:type="dxa"/>
            <w:gridSpan w:val="2"/>
            <w:vAlign w:val="center"/>
          </w:tcPr>
          <w:p w14:paraId="451E37B6" w14:textId="36325C03" w:rsidR="00D22A66" w:rsidRPr="00530D23" w:rsidRDefault="00D22A66" w:rsidP="00DB5DBE">
            <w:pPr>
              <w:pStyle w:val="TableofAuthorities"/>
              <w:rPr>
                <w:lang w:eastAsia="en-AU"/>
              </w:rPr>
            </w:pPr>
            <w:r w:rsidRPr="00530D23">
              <w:t>$135.2</w:t>
            </w:r>
          </w:p>
        </w:tc>
        <w:tc>
          <w:tcPr>
            <w:tcW w:w="1319" w:type="dxa"/>
            <w:vAlign w:val="center"/>
          </w:tcPr>
          <w:p w14:paraId="334C23CD" w14:textId="4500B316" w:rsidR="00D22A66" w:rsidRPr="00530D23" w:rsidRDefault="00D22A66" w:rsidP="00DB5DBE">
            <w:pPr>
              <w:pStyle w:val="TableofAuthorities"/>
              <w:rPr>
                <w:lang w:eastAsia="en-AU"/>
              </w:rPr>
            </w:pPr>
            <w:r w:rsidRPr="00530D23">
              <w:t>$5.5</w:t>
            </w:r>
          </w:p>
        </w:tc>
        <w:tc>
          <w:tcPr>
            <w:tcW w:w="1319" w:type="dxa"/>
            <w:vAlign w:val="center"/>
          </w:tcPr>
          <w:p w14:paraId="0B062B6B" w14:textId="46E31E38" w:rsidR="00D22A66" w:rsidRPr="00530D23" w:rsidRDefault="00D22A66" w:rsidP="00DB5DBE">
            <w:pPr>
              <w:pStyle w:val="TableofAuthorities"/>
              <w:rPr>
                <w:lang w:eastAsia="en-AU"/>
              </w:rPr>
            </w:pPr>
            <w:r w:rsidRPr="00530D23">
              <w:t>$249.3</w:t>
            </w:r>
          </w:p>
        </w:tc>
      </w:tr>
      <w:tr w:rsidR="00D22A66" w:rsidRPr="00C9217D" w14:paraId="2CA55CCD" w14:textId="77777777" w:rsidTr="00BE2375">
        <w:trPr>
          <w:trHeight w:val="340"/>
        </w:trPr>
        <w:tc>
          <w:tcPr>
            <w:tcW w:w="3686" w:type="dxa"/>
            <w:shd w:val="clear" w:color="000000" w:fill="D8DADA"/>
            <w:noWrap/>
            <w:vAlign w:val="center"/>
            <w:hideMark/>
          </w:tcPr>
          <w:p w14:paraId="04D52251" w14:textId="77777777" w:rsidR="00D22A66" w:rsidRPr="00C9217D" w:rsidRDefault="00D22A66" w:rsidP="00732307">
            <w:pPr>
              <w:pStyle w:val="TableofAuthorities"/>
              <w:rPr>
                <w:rStyle w:val="Strong"/>
                <w:lang w:eastAsia="en-AU"/>
              </w:rPr>
            </w:pPr>
            <w:r w:rsidRPr="00C9217D">
              <w:rPr>
                <w:rStyle w:val="Strong"/>
                <w:lang w:eastAsia="en-AU"/>
              </w:rPr>
              <w:t>Total external direct service costs expenses</w:t>
            </w:r>
          </w:p>
        </w:tc>
        <w:tc>
          <w:tcPr>
            <w:tcW w:w="1427" w:type="dxa"/>
            <w:gridSpan w:val="2"/>
            <w:shd w:val="clear" w:color="000000" w:fill="D8DADA"/>
            <w:vAlign w:val="center"/>
          </w:tcPr>
          <w:p w14:paraId="7F922941" w14:textId="120B3246" w:rsidR="00D22A66" w:rsidRPr="00547AFC" w:rsidRDefault="00D22A66" w:rsidP="00547AFC">
            <w:pPr>
              <w:pStyle w:val="TableofAuthorities"/>
              <w:rPr>
                <w:rStyle w:val="Strong"/>
              </w:rPr>
            </w:pPr>
            <w:r w:rsidRPr="00547AFC">
              <w:rPr>
                <w:rStyle w:val="Strong"/>
              </w:rPr>
              <w:t>$1,540.7</w:t>
            </w:r>
          </w:p>
        </w:tc>
        <w:tc>
          <w:tcPr>
            <w:tcW w:w="1319" w:type="dxa"/>
            <w:gridSpan w:val="2"/>
            <w:shd w:val="clear" w:color="000000" w:fill="D8DADA"/>
            <w:vAlign w:val="center"/>
          </w:tcPr>
          <w:p w14:paraId="2545ACC8" w14:textId="5294586F" w:rsidR="00D22A66" w:rsidRPr="00547AFC" w:rsidRDefault="00D22A66" w:rsidP="00547AFC">
            <w:pPr>
              <w:pStyle w:val="TableofAuthorities"/>
              <w:rPr>
                <w:rStyle w:val="Strong"/>
              </w:rPr>
            </w:pPr>
            <w:r w:rsidRPr="00547AFC">
              <w:rPr>
                <w:rStyle w:val="Strong"/>
              </w:rPr>
              <w:t>$1,369.1</w:t>
            </w:r>
          </w:p>
        </w:tc>
        <w:tc>
          <w:tcPr>
            <w:tcW w:w="1319" w:type="dxa"/>
            <w:shd w:val="clear" w:color="000000" w:fill="D8DADA"/>
            <w:vAlign w:val="center"/>
          </w:tcPr>
          <w:p w14:paraId="7D024C65" w14:textId="20116C39" w:rsidR="00D22A66" w:rsidRPr="00547AFC" w:rsidRDefault="00D22A66" w:rsidP="00547AFC">
            <w:pPr>
              <w:pStyle w:val="TableofAuthorities"/>
              <w:rPr>
                <w:rStyle w:val="Strong"/>
              </w:rPr>
            </w:pPr>
            <w:r w:rsidRPr="00547AFC">
              <w:rPr>
                <w:rStyle w:val="Strong"/>
              </w:rPr>
              <w:t>$147.8</w:t>
            </w:r>
          </w:p>
        </w:tc>
        <w:tc>
          <w:tcPr>
            <w:tcW w:w="1319" w:type="dxa"/>
            <w:shd w:val="clear" w:color="000000" w:fill="D8DADA"/>
            <w:vAlign w:val="center"/>
          </w:tcPr>
          <w:p w14:paraId="5C39B36E" w14:textId="57718EA3" w:rsidR="00D22A66" w:rsidRPr="00547AFC" w:rsidRDefault="00D22A66" w:rsidP="00547AFC">
            <w:pPr>
              <w:pStyle w:val="TableofAuthorities"/>
              <w:rPr>
                <w:rStyle w:val="Strong"/>
              </w:rPr>
            </w:pPr>
            <w:r w:rsidRPr="00547AFC">
              <w:rPr>
                <w:rStyle w:val="Strong"/>
              </w:rPr>
              <w:t>$3,057.6</w:t>
            </w:r>
          </w:p>
        </w:tc>
      </w:tr>
      <w:tr w:rsidR="00D22A66" w:rsidRPr="00C9217D" w14:paraId="75E38822" w14:textId="77777777" w:rsidTr="00BE2375">
        <w:trPr>
          <w:trHeight w:val="340"/>
        </w:trPr>
        <w:tc>
          <w:tcPr>
            <w:tcW w:w="3686" w:type="dxa"/>
            <w:shd w:val="clear" w:color="000000" w:fill="E8DEED"/>
            <w:noWrap/>
            <w:vAlign w:val="center"/>
            <w:hideMark/>
          </w:tcPr>
          <w:p w14:paraId="5EE5F625" w14:textId="77777777" w:rsidR="00D22A66" w:rsidRPr="00C9217D" w:rsidRDefault="00D22A66" w:rsidP="00732307">
            <w:pPr>
              <w:pStyle w:val="TableofAuthorities"/>
              <w:rPr>
                <w:rStyle w:val="Strong"/>
                <w:lang w:eastAsia="en-AU"/>
              </w:rPr>
            </w:pPr>
            <w:r w:rsidRPr="00C9217D">
              <w:rPr>
                <w:rStyle w:val="Strong"/>
                <w:lang w:eastAsia="en-AU"/>
              </w:rPr>
              <w:t>Care management</w:t>
            </w:r>
          </w:p>
        </w:tc>
        <w:tc>
          <w:tcPr>
            <w:tcW w:w="1427" w:type="dxa"/>
            <w:gridSpan w:val="2"/>
            <w:shd w:val="clear" w:color="000000" w:fill="E8DEED"/>
            <w:vAlign w:val="center"/>
          </w:tcPr>
          <w:p w14:paraId="3720C2D5" w14:textId="22B6F106" w:rsidR="00D22A66" w:rsidRPr="00C9217D" w:rsidRDefault="00D22A66" w:rsidP="00D22A66">
            <w:pPr>
              <w:spacing w:before="0" w:after="0" w:line="240" w:lineRule="auto"/>
              <w:rPr>
                <w:rStyle w:val="Strong"/>
                <w:lang w:eastAsia="en-AU"/>
              </w:rPr>
            </w:pPr>
          </w:p>
        </w:tc>
        <w:tc>
          <w:tcPr>
            <w:tcW w:w="1319" w:type="dxa"/>
            <w:gridSpan w:val="2"/>
            <w:shd w:val="clear" w:color="000000" w:fill="E8DEED"/>
            <w:vAlign w:val="center"/>
          </w:tcPr>
          <w:p w14:paraId="7EDF339A" w14:textId="5F493DF5" w:rsidR="00D22A66" w:rsidRPr="00C9217D" w:rsidRDefault="00D22A66" w:rsidP="00D22A66">
            <w:pPr>
              <w:spacing w:before="0" w:after="0" w:line="240" w:lineRule="auto"/>
              <w:rPr>
                <w:rStyle w:val="Strong"/>
                <w:lang w:eastAsia="en-AU"/>
              </w:rPr>
            </w:pPr>
          </w:p>
        </w:tc>
        <w:tc>
          <w:tcPr>
            <w:tcW w:w="1319" w:type="dxa"/>
            <w:shd w:val="clear" w:color="000000" w:fill="E8DEED"/>
            <w:vAlign w:val="center"/>
          </w:tcPr>
          <w:p w14:paraId="53CB8D0F" w14:textId="17DAC47C" w:rsidR="00D22A66" w:rsidRPr="00C9217D" w:rsidRDefault="00D22A66" w:rsidP="00D22A66">
            <w:pPr>
              <w:spacing w:before="0" w:after="0" w:line="240" w:lineRule="auto"/>
              <w:rPr>
                <w:rStyle w:val="Strong"/>
                <w:lang w:eastAsia="en-AU"/>
              </w:rPr>
            </w:pPr>
          </w:p>
        </w:tc>
        <w:tc>
          <w:tcPr>
            <w:tcW w:w="1319" w:type="dxa"/>
            <w:shd w:val="clear" w:color="000000" w:fill="E8DEED"/>
            <w:vAlign w:val="center"/>
          </w:tcPr>
          <w:p w14:paraId="42EF6ADD" w14:textId="3EB092C7" w:rsidR="00D22A66" w:rsidRPr="00C9217D" w:rsidRDefault="00D22A66" w:rsidP="00D22A66">
            <w:pPr>
              <w:spacing w:before="0" w:after="0" w:line="240" w:lineRule="auto"/>
              <w:rPr>
                <w:rStyle w:val="Strong"/>
                <w:lang w:eastAsia="en-AU"/>
              </w:rPr>
            </w:pPr>
          </w:p>
        </w:tc>
      </w:tr>
      <w:tr w:rsidR="00D22A66" w:rsidRPr="005C23E7" w14:paraId="63B00991" w14:textId="77777777" w:rsidTr="00BE2375">
        <w:trPr>
          <w:trHeight w:val="340"/>
        </w:trPr>
        <w:tc>
          <w:tcPr>
            <w:tcW w:w="3686" w:type="dxa"/>
            <w:noWrap/>
            <w:vAlign w:val="center"/>
            <w:hideMark/>
          </w:tcPr>
          <w:p w14:paraId="34EA771D" w14:textId="5EB2E06B" w:rsidR="00D22A66" w:rsidRPr="00E93692" w:rsidRDefault="00D22A66" w:rsidP="0035017F">
            <w:pPr>
              <w:pStyle w:val="Tabletextindent"/>
              <w:rPr>
                <w:lang w:eastAsia="en-AU"/>
              </w:rPr>
            </w:pPr>
            <w:r w:rsidRPr="00E93692">
              <w:rPr>
                <w:lang w:eastAsia="en-AU"/>
              </w:rPr>
              <w:t>Wages and salaries – care management staff</w:t>
            </w:r>
          </w:p>
        </w:tc>
        <w:tc>
          <w:tcPr>
            <w:tcW w:w="1427" w:type="dxa"/>
            <w:gridSpan w:val="2"/>
            <w:vAlign w:val="center"/>
          </w:tcPr>
          <w:p w14:paraId="21E869A1" w14:textId="3A79EB71" w:rsidR="00D22A66" w:rsidRPr="00530D23" w:rsidRDefault="00D22A66" w:rsidP="00DB5DBE">
            <w:pPr>
              <w:pStyle w:val="TableofAuthorities"/>
              <w:rPr>
                <w:lang w:eastAsia="en-AU"/>
              </w:rPr>
            </w:pPr>
            <w:r w:rsidRPr="00530D23">
              <w:t>$251.0</w:t>
            </w:r>
          </w:p>
        </w:tc>
        <w:tc>
          <w:tcPr>
            <w:tcW w:w="1319" w:type="dxa"/>
            <w:gridSpan w:val="2"/>
            <w:vAlign w:val="center"/>
          </w:tcPr>
          <w:p w14:paraId="6C291403" w14:textId="724A1AED" w:rsidR="00D22A66" w:rsidRPr="00530D23" w:rsidRDefault="00D22A66" w:rsidP="00DB5DBE">
            <w:pPr>
              <w:pStyle w:val="TableofAuthorities"/>
              <w:rPr>
                <w:lang w:eastAsia="en-AU"/>
              </w:rPr>
            </w:pPr>
            <w:r w:rsidRPr="00530D23">
              <w:t>$464.5</w:t>
            </w:r>
          </w:p>
        </w:tc>
        <w:tc>
          <w:tcPr>
            <w:tcW w:w="1319" w:type="dxa"/>
            <w:vAlign w:val="center"/>
          </w:tcPr>
          <w:p w14:paraId="7EF19EB6" w14:textId="1FF7DDE0" w:rsidR="00D22A66" w:rsidRPr="00530D23" w:rsidRDefault="00D22A66" w:rsidP="00DB5DBE">
            <w:pPr>
              <w:pStyle w:val="TableofAuthorities"/>
              <w:rPr>
                <w:lang w:eastAsia="en-AU"/>
              </w:rPr>
            </w:pPr>
            <w:r w:rsidRPr="00530D23">
              <w:t>$50.7</w:t>
            </w:r>
          </w:p>
        </w:tc>
        <w:tc>
          <w:tcPr>
            <w:tcW w:w="1319" w:type="dxa"/>
            <w:vAlign w:val="center"/>
          </w:tcPr>
          <w:p w14:paraId="1662B46A" w14:textId="0307A3E2" w:rsidR="00D22A66" w:rsidRPr="00530D23" w:rsidRDefault="00D22A66" w:rsidP="00DB5DBE">
            <w:pPr>
              <w:pStyle w:val="TableofAuthorities"/>
              <w:rPr>
                <w:lang w:eastAsia="en-AU"/>
              </w:rPr>
            </w:pPr>
            <w:r w:rsidRPr="00530D23">
              <w:t>$766.2</w:t>
            </w:r>
          </w:p>
        </w:tc>
      </w:tr>
      <w:tr w:rsidR="00D22A66" w:rsidRPr="005C23E7" w14:paraId="1733A230" w14:textId="77777777" w:rsidTr="00BE2375">
        <w:trPr>
          <w:trHeight w:val="340"/>
        </w:trPr>
        <w:tc>
          <w:tcPr>
            <w:tcW w:w="3686" w:type="dxa"/>
            <w:noWrap/>
            <w:vAlign w:val="center"/>
            <w:hideMark/>
          </w:tcPr>
          <w:p w14:paraId="736BEF51" w14:textId="017B24E4" w:rsidR="00D22A66" w:rsidRPr="00E93692" w:rsidRDefault="00D22A66" w:rsidP="0035017F">
            <w:pPr>
              <w:pStyle w:val="Tabletextindent"/>
              <w:rPr>
                <w:lang w:eastAsia="en-AU"/>
              </w:rPr>
            </w:pPr>
            <w:r w:rsidRPr="00E93692">
              <w:rPr>
                <w:lang w:eastAsia="en-AU"/>
              </w:rPr>
              <w:t>Payroll tax – care management staff</w:t>
            </w:r>
          </w:p>
        </w:tc>
        <w:tc>
          <w:tcPr>
            <w:tcW w:w="1427" w:type="dxa"/>
            <w:gridSpan w:val="2"/>
            <w:vAlign w:val="center"/>
          </w:tcPr>
          <w:p w14:paraId="0EC8E8FF" w14:textId="5726CFD8" w:rsidR="00D22A66" w:rsidRPr="00530D23" w:rsidRDefault="00D22A66" w:rsidP="00DB5DBE">
            <w:pPr>
              <w:pStyle w:val="TableofAuthorities"/>
              <w:rPr>
                <w:lang w:eastAsia="en-AU"/>
              </w:rPr>
            </w:pPr>
            <w:r w:rsidRPr="00530D23">
              <w:t>$9.4</w:t>
            </w:r>
          </w:p>
        </w:tc>
        <w:tc>
          <w:tcPr>
            <w:tcW w:w="1319" w:type="dxa"/>
            <w:gridSpan w:val="2"/>
            <w:vAlign w:val="center"/>
          </w:tcPr>
          <w:p w14:paraId="4C9F27C6" w14:textId="07007AE6" w:rsidR="00D22A66" w:rsidRPr="00530D23" w:rsidRDefault="00D22A66" w:rsidP="00DB5DBE">
            <w:pPr>
              <w:pStyle w:val="TableofAuthorities"/>
              <w:rPr>
                <w:lang w:eastAsia="en-AU"/>
              </w:rPr>
            </w:pPr>
            <w:r w:rsidRPr="00530D23">
              <w:t>$1.0</w:t>
            </w:r>
          </w:p>
        </w:tc>
        <w:tc>
          <w:tcPr>
            <w:tcW w:w="1319" w:type="dxa"/>
            <w:vAlign w:val="center"/>
          </w:tcPr>
          <w:p w14:paraId="10C5A60F" w14:textId="3877837A" w:rsidR="00D22A66" w:rsidRPr="00530D23" w:rsidRDefault="00D22A66" w:rsidP="00DB5DBE">
            <w:pPr>
              <w:pStyle w:val="TableofAuthorities"/>
              <w:rPr>
                <w:lang w:eastAsia="en-AU"/>
              </w:rPr>
            </w:pPr>
            <w:r w:rsidRPr="00530D23">
              <w:t>$0.1</w:t>
            </w:r>
          </w:p>
        </w:tc>
        <w:tc>
          <w:tcPr>
            <w:tcW w:w="1319" w:type="dxa"/>
            <w:vAlign w:val="center"/>
          </w:tcPr>
          <w:p w14:paraId="098039BC" w14:textId="5BFBA274" w:rsidR="00D22A66" w:rsidRPr="00530D23" w:rsidRDefault="00D22A66" w:rsidP="00DB5DBE">
            <w:pPr>
              <w:pStyle w:val="TableofAuthorities"/>
              <w:rPr>
                <w:lang w:eastAsia="en-AU"/>
              </w:rPr>
            </w:pPr>
            <w:r w:rsidRPr="00530D23">
              <w:t>$10.5</w:t>
            </w:r>
          </w:p>
        </w:tc>
      </w:tr>
      <w:tr w:rsidR="00D22A66" w:rsidRPr="005C23E7" w14:paraId="7B1DCB3A" w14:textId="77777777" w:rsidTr="00BE2375">
        <w:trPr>
          <w:trHeight w:val="340"/>
        </w:trPr>
        <w:tc>
          <w:tcPr>
            <w:tcW w:w="3686" w:type="dxa"/>
            <w:noWrap/>
            <w:vAlign w:val="center"/>
            <w:hideMark/>
          </w:tcPr>
          <w:p w14:paraId="32E1CA74" w14:textId="77777777" w:rsidR="00D22A66" w:rsidRPr="00E93692" w:rsidRDefault="00D22A66" w:rsidP="0035017F">
            <w:pPr>
              <w:pStyle w:val="Tabletextindent"/>
              <w:rPr>
                <w:lang w:eastAsia="en-AU"/>
              </w:rPr>
            </w:pPr>
            <w:r w:rsidRPr="00E93692">
              <w:rPr>
                <w:lang w:eastAsia="en-AU"/>
              </w:rPr>
              <w:t>Motor vehicle expenses</w:t>
            </w:r>
          </w:p>
        </w:tc>
        <w:tc>
          <w:tcPr>
            <w:tcW w:w="1427" w:type="dxa"/>
            <w:gridSpan w:val="2"/>
            <w:vAlign w:val="center"/>
          </w:tcPr>
          <w:p w14:paraId="1B2094C4" w14:textId="5F9432C0" w:rsidR="00D22A66" w:rsidRPr="00530D23" w:rsidRDefault="00D22A66" w:rsidP="00DB5DBE">
            <w:pPr>
              <w:pStyle w:val="TableofAuthorities"/>
              <w:rPr>
                <w:lang w:eastAsia="en-AU"/>
              </w:rPr>
            </w:pPr>
            <w:r w:rsidRPr="00530D23">
              <w:t>$4.2</w:t>
            </w:r>
          </w:p>
        </w:tc>
        <w:tc>
          <w:tcPr>
            <w:tcW w:w="1319" w:type="dxa"/>
            <w:gridSpan w:val="2"/>
            <w:vAlign w:val="center"/>
          </w:tcPr>
          <w:p w14:paraId="4BF7E7C3" w14:textId="536BDE32" w:rsidR="00D22A66" w:rsidRPr="00530D23" w:rsidRDefault="00D22A66" w:rsidP="00DB5DBE">
            <w:pPr>
              <w:pStyle w:val="TableofAuthorities"/>
              <w:rPr>
                <w:lang w:eastAsia="en-AU"/>
              </w:rPr>
            </w:pPr>
            <w:r w:rsidRPr="00530D23">
              <w:t>$11.0</w:t>
            </w:r>
          </w:p>
        </w:tc>
        <w:tc>
          <w:tcPr>
            <w:tcW w:w="1319" w:type="dxa"/>
            <w:vAlign w:val="center"/>
          </w:tcPr>
          <w:p w14:paraId="00830567" w14:textId="6C37F3F6" w:rsidR="00D22A66" w:rsidRPr="00530D23" w:rsidRDefault="00D22A66" w:rsidP="00DB5DBE">
            <w:pPr>
              <w:pStyle w:val="TableofAuthorities"/>
              <w:rPr>
                <w:lang w:eastAsia="en-AU"/>
              </w:rPr>
            </w:pPr>
            <w:r w:rsidRPr="00530D23">
              <w:t>$0.7</w:t>
            </w:r>
          </w:p>
        </w:tc>
        <w:tc>
          <w:tcPr>
            <w:tcW w:w="1319" w:type="dxa"/>
            <w:vAlign w:val="center"/>
          </w:tcPr>
          <w:p w14:paraId="3D72E090" w14:textId="39970F5E" w:rsidR="00D22A66" w:rsidRPr="00530D23" w:rsidRDefault="00D22A66" w:rsidP="00DB5DBE">
            <w:pPr>
              <w:pStyle w:val="TableofAuthorities"/>
              <w:rPr>
                <w:lang w:eastAsia="en-AU"/>
              </w:rPr>
            </w:pPr>
            <w:r w:rsidRPr="00530D23">
              <w:t>$15.9</w:t>
            </w:r>
          </w:p>
        </w:tc>
      </w:tr>
      <w:tr w:rsidR="00D22A66" w:rsidRPr="00C9217D" w14:paraId="1C7390B8" w14:textId="77777777" w:rsidTr="00BE2375">
        <w:trPr>
          <w:trHeight w:val="340"/>
        </w:trPr>
        <w:tc>
          <w:tcPr>
            <w:tcW w:w="3686" w:type="dxa"/>
            <w:shd w:val="clear" w:color="000000" w:fill="D8DADA"/>
            <w:noWrap/>
            <w:vAlign w:val="center"/>
            <w:hideMark/>
          </w:tcPr>
          <w:p w14:paraId="410A7059" w14:textId="77777777" w:rsidR="00D22A66" w:rsidRPr="00C9217D" w:rsidRDefault="00D22A66" w:rsidP="00732307">
            <w:pPr>
              <w:pStyle w:val="TableofAuthorities"/>
              <w:rPr>
                <w:rStyle w:val="Strong"/>
                <w:lang w:eastAsia="en-AU"/>
              </w:rPr>
            </w:pPr>
            <w:r w:rsidRPr="00C9217D">
              <w:rPr>
                <w:rStyle w:val="Strong"/>
                <w:lang w:eastAsia="en-AU"/>
              </w:rPr>
              <w:t>Total care management expenses</w:t>
            </w:r>
          </w:p>
        </w:tc>
        <w:tc>
          <w:tcPr>
            <w:tcW w:w="1427" w:type="dxa"/>
            <w:gridSpan w:val="2"/>
            <w:shd w:val="clear" w:color="000000" w:fill="D8DADA"/>
            <w:vAlign w:val="center"/>
          </w:tcPr>
          <w:p w14:paraId="4884DEF9" w14:textId="73354B4F" w:rsidR="00D22A66" w:rsidRPr="00547AFC" w:rsidRDefault="00D22A66" w:rsidP="00547AFC">
            <w:pPr>
              <w:pStyle w:val="TableofAuthorities"/>
              <w:rPr>
                <w:rStyle w:val="Strong"/>
              </w:rPr>
            </w:pPr>
            <w:r w:rsidRPr="00547AFC">
              <w:rPr>
                <w:rStyle w:val="Strong"/>
              </w:rPr>
              <w:t>$264.7</w:t>
            </w:r>
          </w:p>
        </w:tc>
        <w:tc>
          <w:tcPr>
            <w:tcW w:w="1319" w:type="dxa"/>
            <w:gridSpan w:val="2"/>
            <w:shd w:val="clear" w:color="000000" w:fill="D8DADA"/>
            <w:vAlign w:val="center"/>
          </w:tcPr>
          <w:p w14:paraId="2C6ACBBA" w14:textId="5E96FE73" w:rsidR="00D22A66" w:rsidRPr="00547AFC" w:rsidRDefault="00D22A66" w:rsidP="00547AFC">
            <w:pPr>
              <w:pStyle w:val="TableofAuthorities"/>
              <w:rPr>
                <w:rStyle w:val="Strong"/>
              </w:rPr>
            </w:pPr>
            <w:r w:rsidRPr="00547AFC">
              <w:rPr>
                <w:rStyle w:val="Strong"/>
              </w:rPr>
              <w:t>$476.5</w:t>
            </w:r>
          </w:p>
        </w:tc>
        <w:tc>
          <w:tcPr>
            <w:tcW w:w="1319" w:type="dxa"/>
            <w:shd w:val="clear" w:color="000000" w:fill="D8DADA"/>
            <w:vAlign w:val="center"/>
          </w:tcPr>
          <w:p w14:paraId="18166D2C" w14:textId="61AC5938" w:rsidR="00D22A66" w:rsidRPr="00547AFC" w:rsidRDefault="00D22A66" w:rsidP="00547AFC">
            <w:pPr>
              <w:pStyle w:val="TableofAuthorities"/>
              <w:rPr>
                <w:rStyle w:val="Strong"/>
              </w:rPr>
            </w:pPr>
            <w:r w:rsidRPr="00547AFC">
              <w:rPr>
                <w:rStyle w:val="Strong"/>
              </w:rPr>
              <w:t>$51.4</w:t>
            </w:r>
          </w:p>
        </w:tc>
        <w:tc>
          <w:tcPr>
            <w:tcW w:w="1319" w:type="dxa"/>
            <w:shd w:val="clear" w:color="000000" w:fill="D8DADA"/>
            <w:vAlign w:val="center"/>
          </w:tcPr>
          <w:p w14:paraId="2F66F937" w14:textId="2BE79236" w:rsidR="00D22A66" w:rsidRPr="00547AFC" w:rsidRDefault="00D22A66" w:rsidP="00547AFC">
            <w:pPr>
              <w:pStyle w:val="TableofAuthorities"/>
              <w:rPr>
                <w:rStyle w:val="Strong"/>
              </w:rPr>
            </w:pPr>
            <w:r w:rsidRPr="00547AFC">
              <w:rPr>
                <w:rStyle w:val="Strong"/>
              </w:rPr>
              <w:t>$792.6</w:t>
            </w:r>
          </w:p>
        </w:tc>
      </w:tr>
      <w:tr w:rsidR="00D22A66" w:rsidRPr="00C9217D" w14:paraId="4D41228E" w14:textId="77777777" w:rsidTr="00BE2375">
        <w:trPr>
          <w:trHeight w:val="340"/>
        </w:trPr>
        <w:tc>
          <w:tcPr>
            <w:tcW w:w="3686" w:type="dxa"/>
            <w:shd w:val="clear" w:color="000000" w:fill="E8DEED"/>
            <w:noWrap/>
            <w:vAlign w:val="center"/>
            <w:hideMark/>
          </w:tcPr>
          <w:p w14:paraId="18839F3D" w14:textId="77777777" w:rsidR="00D22A66" w:rsidRPr="00C9217D" w:rsidRDefault="00D22A66" w:rsidP="00732307">
            <w:pPr>
              <w:pStyle w:val="TableofAuthorities"/>
              <w:rPr>
                <w:rStyle w:val="Strong"/>
                <w:lang w:eastAsia="en-AU"/>
              </w:rPr>
            </w:pPr>
            <w:r w:rsidRPr="00C9217D">
              <w:rPr>
                <w:rStyle w:val="Strong"/>
                <w:lang w:eastAsia="en-AU"/>
              </w:rPr>
              <w:t>Administration and support</w:t>
            </w:r>
          </w:p>
        </w:tc>
        <w:tc>
          <w:tcPr>
            <w:tcW w:w="1417" w:type="dxa"/>
            <w:shd w:val="clear" w:color="000000" w:fill="E8DEED"/>
            <w:vAlign w:val="center"/>
          </w:tcPr>
          <w:p w14:paraId="0C80AA13" w14:textId="16FBABF2" w:rsidR="00D22A66" w:rsidRPr="00C9217D" w:rsidRDefault="00D22A66" w:rsidP="00D22A66">
            <w:pPr>
              <w:spacing w:before="0" w:after="0" w:line="240" w:lineRule="auto"/>
              <w:rPr>
                <w:rStyle w:val="Strong"/>
                <w:lang w:eastAsia="en-AU"/>
              </w:rPr>
            </w:pPr>
          </w:p>
        </w:tc>
        <w:tc>
          <w:tcPr>
            <w:tcW w:w="1276" w:type="dxa"/>
            <w:gridSpan w:val="2"/>
            <w:shd w:val="clear" w:color="000000" w:fill="E8DEED"/>
            <w:vAlign w:val="center"/>
          </w:tcPr>
          <w:p w14:paraId="3F09563F" w14:textId="5000199C" w:rsidR="00D22A66" w:rsidRPr="00C9217D" w:rsidRDefault="00D22A66" w:rsidP="00D22A66">
            <w:pPr>
              <w:spacing w:before="0" w:after="0" w:line="240" w:lineRule="auto"/>
              <w:rPr>
                <w:rStyle w:val="Strong"/>
                <w:lang w:eastAsia="en-AU"/>
              </w:rPr>
            </w:pPr>
          </w:p>
        </w:tc>
        <w:tc>
          <w:tcPr>
            <w:tcW w:w="2691" w:type="dxa"/>
            <w:gridSpan w:val="3"/>
            <w:shd w:val="clear" w:color="000000" w:fill="E8DEED"/>
            <w:vAlign w:val="center"/>
          </w:tcPr>
          <w:p w14:paraId="643E8354" w14:textId="2EE36671" w:rsidR="00D22A66" w:rsidRPr="00C9217D" w:rsidRDefault="00D22A66" w:rsidP="00D22A66">
            <w:pPr>
              <w:spacing w:before="0" w:after="0" w:line="240" w:lineRule="auto"/>
              <w:rPr>
                <w:rStyle w:val="Strong"/>
                <w:lang w:eastAsia="en-AU"/>
              </w:rPr>
            </w:pPr>
          </w:p>
        </w:tc>
      </w:tr>
      <w:tr w:rsidR="00D22A66" w:rsidRPr="005C23E7" w14:paraId="69DA2833" w14:textId="77777777" w:rsidTr="00BE2375">
        <w:trPr>
          <w:trHeight w:val="340"/>
        </w:trPr>
        <w:tc>
          <w:tcPr>
            <w:tcW w:w="3686" w:type="dxa"/>
            <w:noWrap/>
            <w:vAlign w:val="center"/>
            <w:hideMark/>
          </w:tcPr>
          <w:p w14:paraId="56D770C9" w14:textId="5799098E" w:rsidR="00D22A66" w:rsidRPr="00E93692" w:rsidRDefault="00D22A66" w:rsidP="0035017F">
            <w:pPr>
              <w:pStyle w:val="Tabletextindent"/>
              <w:rPr>
                <w:lang w:eastAsia="en-AU"/>
              </w:rPr>
            </w:pPr>
            <w:r w:rsidRPr="00E93692">
              <w:rPr>
                <w:lang w:eastAsia="en-AU"/>
              </w:rPr>
              <w:t>Wages and salaries – administration &amp; non-care staff</w:t>
            </w:r>
          </w:p>
        </w:tc>
        <w:tc>
          <w:tcPr>
            <w:tcW w:w="1427" w:type="dxa"/>
            <w:gridSpan w:val="2"/>
            <w:vAlign w:val="center"/>
          </w:tcPr>
          <w:p w14:paraId="220EA8A3" w14:textId="6DE0E56D" w:rsidR="00D22A66" w:rsidRPr="00530D23" w:rsidRDefault="00D22A66" w:rsidP="00DB5DBE">
            <w:pPr>
              <w:pStyle w:val="TableofAuthorities"/>
              <w:rPr>
                <w:lang w:eastAsia="en-AU"/>
              </w:rPr>
            </w:pPr>
            <w:r w:rsidRPr="00530D23">
              <w:t>$278.1</w:t>
            </w:r>
          </w:p>
        </w:tc>
        <w:tc>
          <w:tcPr>
            <w:tcW w:w="1319" w:type="dxa"/>
            <w:gridSpan w:val="2"/>
            <w:vAlign w:val="center"/>
          </w:tcPr>
          <w:p w14:paraId="276831FC" w14:textId="67CE6F32" w:rsidR="00D22A66" w:rsidRPr="00530D23" w:rsidRDefault="00D22A66" w:rsidP="00DB5DBE">
            <w:pPr>
              <w:pStyle w:val="TableofAuthorities"/>
              <w:rPr>
                <w:lang w:eastAsia="en-AU"/>
              </w:rPr>
            </w:pPr>
            <w:r w:rsidRPr="00530D23">
              <w:t>$458.1</w:t>
            </w:r>
          </w:p>
        </w:tc>
        <w:tc>
          <w:tcPr>
            <w:tcW w:w="1319" w:type="dxa"/>
            <w:vAlign w:val="center"/>
          </w:tcPr>
          <w:p w14:paraId="63524FEF" w14:textId="758CC0E1" w:rsidR="00D22A66" w:rsidRPr="00530D23" w:rsidRDefault="00D22A66" w:rsidP="00DB5DBE">
            <w:pPr>
              <w:pStyle w:val="TableofAuthorities"/>
              <w:rPr>
                <w:lang w:eastAsia="en-AU"/>
              </w:rPr>
            </w:pPr>
            <w:r w:rsidRPr="00530D23">
              <w:t>$30.6</w:t>
            </w:r>
          </w:p>
        </w:tc>
        <w:tc>
          <w:tcPr>
            <w:tcW w:w="1319" w:type="dxa"/>
            <w:vAlign w:val="center"/>
          </w:tcPr>
          <w:p w14:paraId="67D17749" w14:textId="33D07146" w:rsidR="00D22A66" w:rsidRPr="00530D23" w:rsidRDefault="00D22A66" w:rsidP="00DB5DBE">
            <w:pPr>
              <w:pStyle w:val="TableofAuthorities"/>
              <w:rPr>
                <w:lang w:eastAsia="en-AU"/>
              </w:rPr>
            </w:pPr>
            <w:r w:rsidRPr="00530D23">
              <w:t>$766.8</w:t>
            </w:r>
          </w:p>
        </w:tc>
      </w:tr>
      <w:tr w:rsidR="00D22A66" w:rsidRPr="005C23E7" w14:paraId="5848A28A" w14:textId="77777777" w:rsidTr="00BE2375">
        <w:trPr>
          <w:trHeight w:val="340"/>
        </w:trPr>
        <w:tc>
          <w:tcPr>
            <w:tcW w:w="3686" w:type="dxa"/>
            <w:noWrap/>
            <w:vAlign w:val="center"/>
            <w:hideMark/>
          </w:tcPr>
          <w:p w14:paraId="71450FF4" w14:textId="77777777" w:rsidR="00D22A66" w:rsidRPr="00E93692" w:rsidRDefault="00D22A66" w:rsidP="0035017F">
            <w:pPr>
              <w:pStyle w:val="Tabletextindent"/>
              <w:rPr>
                <w:lang w:eastAsia="en-AU"/>
              </w:rPr>
            </w:pPr>
            <w:r w:rsidRPr="00E93692">
              <w:rPr>
                <w:lang w:eastAsia="en-AU"/>
              </w:rPr>
              <w:t>Workers compensation insurance</w:t>
            </w:r>
          </w:p>
        </w:tc>
        <w:tc>
          <w:tcPr>
            <w:tcW w:w="1427" w:type="dxa"/>
            <w:gridSpan w:val="2"/>
            <w:vAlign w:val="center"/>
          </w:tcPr>
          <w:p w14:paraId="01820545" w14:textId="5E9655E2" w:rsidR="00D22A66" w:rsidRPr="00530D23" w:rsidRDefault="00D22A66" w:rsidP="00DB5DBE">
            <w:pPr>
              <w:pStyle w:val="TableofAuthorities"/>
              <w:rPr>
                <w:lang w:eastAsia="en-AU"/>
              </w:rPr>
            </w:pPr>
            <w:r w:rsidRPr="00530D23">
              <w:t>$33.0</w:t>
            </w:r>
          </w:p>
        </w:tc>
        <w:tc>
          <w:tcPr>
            <w:tcW w:w="1319" w:type="dxa"/>
            <w:gridSpan w:val="2"/>
            <w:vAlign w:val="center"/>
          </w:tcPr>
          <w:p w14:paraId="7410E4D5" w14:textId="48699592" w:rsidR="00D22A66" w:rsidRPr="00530D23" w:rsidRDefault="00D22A66" w:rsidP="00DB5DBE">
            <w:pPr>
              <w:pStyle w:val="TableofAuthorities"/>
              <w:rPr>
                <w:lang w:eastAsia="en-AU"/>
              </w:rPr>
            </w:pPr>
            <w:r w:rsidRPr="00530D23">
              <w:t>$54.4</w:t>
            </w:r>
          </w:p>
        </w:tc>
        <w:tc>
          <w:tcPr>
            <w:tcW w:w="1319" w:type="dxa"/>
            <w:vAlign w:val="center"/>
          </w:tcPr>
          <w:p w14:paraId="4727A522" w14:textId="159BCD0C" w:rsidR="00D22A66" w:rsidRPr="00530D23" w:rsidRDefault="00D22A66" w:rsidP="00DB5DBE">
            <w:pPr>
              <w:pStyle w:val="TableofAuthorities"/>
              <w:rPr>
                <w:lang w:eastAsia="en-AU"/>
              </w:rPr>
            </w:pPr>
            <w:r w:rsidRPr="00530D23">
              <w:t>$1.2</w:t>
            </w:r>
          </w:p>
        </w:tc>
        <w:tc>
          <w:tcPr>
            <w:tcW w:w="1319" w:type="dxa"/>
            <w:vAlign w:val="center"/>
          </w:tcPr>
          <w:p w14:paraId="56F6E1FE" w14:textId="1515F205" w:rsidR="00D22A66" w:rsidRPr="00530D23" w:rsidRDefault="00D22A66" w:rsidP="00DB5DBE">
            <w:pPr>
              <w:pStyle w:val="TableofAuthorities"/>
              <w:rPr>
                <w:lang w:eastAsia="en-AU"/>
              </w:rPr>
            </w:pPr>
            <w:r w:rsidRPr="00530D23">
              <w:t>$88.6</w:t>
            </w:r>
          </w:p>
        </w:tc>
      </w:tr>
      <w:tr w:rsidR="00D22A66" w:rsidRPr="005C23E7" w14:paraId="6CD220A7" w14:textId="77777777" w:rsidTr="00BE2375">
        <w:trPr>
          <w:trHeight w:val="340"/>
        </w:trPr>
        <w:tc>
          <w:tcPr>
            <w:tcW w:w="3686" w:type="dxa"/>
            <w:noWrap/>
            <w:vAlign w:val="center"/>
            <w:hideMark/>
          </w:tcPr>
          <w:p w14:paraId="75907D18" w14:textId="6FB68259" w:rsidR="00D22A66" w:rsidRPr="00E93692" w:rsidRDefault="00D22A66" w:rsidP="0035017F">
            <w:pPr>
              <w:pStyle w:val="Tabletextindent"/>
              <w:rPr>
                <w:lang w:eastAsia="en-AU"/>
              </w:rPr>
            </w:pPr>
            <w:r w:rsidRPr="00E93692">
              <w:rPr>
                <w:lang w:eastAsia="en-AU"/>
              </w:rPr>
              <w:t>Payroll tax – administration and non-care staff</w:t>
            </w:r>
          </w:p>
        </w:tc>
        <w:tc>
          <w:tcPr>
            <w:tcW w:w="1427" w:type="dxa"/>
            <w:gridSpan w:val="2"/>
            <w:vAlign w:val="center"/>
          </w:tcPr>
          <w:p w14:paraId="431BF050" w14:textId="05F26730" w:rsidR="00D22A66" w:rsidRPr="00530D23" w:rsidRDefault="00D22A66" w:rsidP="00DB5DBE">
            <w:pPr>
              <w:pStyle w:val="TableofAuthorities"/>
              <w:rPr>
                <w:lang w:eastAsia="en-AU"/>
              </w:rPr>
            </w:pPr>
            <w:r w:rsidRPr="00530D23">
              <w:t>$12.9</w:t>
            </w:r>
          </w:p>
        </w:tc>
        <w:tc>
          <w:tcPr>
            <w:tcW w:w="1319" w:type="dxa"/>
            <w:gridSpan w:val="2"/>
            <w:vAlign w:val="center"/>
          </w:tcPr>
          <w:p w14:paraId="21DF0ACD" w14:textId="3F6D46D9" w:rsidR="00D22A66" w:rsidRPr="00530D23" w:rsidRDefault="00D22A66" w:rsidP="00DB5DBE">
            <w:pPr>
              <w:pStyle w:val="TableofAuthorities"/>
              <w:rPr>
                <w:lang w:eastAsia="en-AU"/>
              </w:rPr>
            </w:pPr>
            <w:r w:rsidRPr="00530D23">
              <w:t>$1.3</w:t>
            </w:r>
          </w:p>
        </w:tc>
        <w:tc>
          <w:tcPr>
            <w:tcW w:w="1319" w:type="dxa"/>
            <w:vAlign w:val="center"/>
          </w:tcPr>
          <w:p w14:paraId="04AE16DE" w14:textId="5E43C554" w:rsidR="00D22A66" w:rsidRPr="00530D23" w:rsidRDefault="00D22A66" w:rsidP="00DB5DBE">
            <w:pPr>
              <w:pStyle w:val="TableofAuthorities"/>
              <w:rPr>
                <w:lang w:eastAsia="en-AU"/>
              </w:rPr>
            </w:pPr>
            <w:r w:rsidRPr="00530D23">
              <w:t>$0.2</w:t>
            </w:r>
          </w:p>
        </w:tc>
        <w:tc>
          <w:tcPr>
            <w:tcW w:w="1319" w:type="dxa"/>
            <w:vAlign w:val="center"/>
          </w:tcPr>
          <w:p w14:paraId="25B00590" w14:textId="68F600D4" w:rsidR="00D22A66" w:rsidRPr="00530D23" w:rsidRDefault="00D22A66" w:rsidP="00DB5DBE">
            <w:pPr>
              <w:pStyle w:val="TableofAuthorities"/>
              <w:rPr>
                <w:lang w:eastAsia="en-AU"/>
              </w:rPr>
            </w:pPr>
            <w:r w:rsidRPr="00530D23">
              <w:t>$14.4</w:t>
            </w:r>
          </w:p>
        </w:tc>
      </w:tr>
      <w:tr w:rsidR="00D22A66" w:rsidRPr="005C23E7" w14:paraId="5B913B8F" w14:textId="77777777" w:rsidTr="00BE2375">
        <w:trPr>
          <w:trHeight w:val="340"/>
        </w:trPr>
        <w:tc>
          <w:tcPr>
            <w:tcW w:w="3686" w:type="dxa"/>
            <w:shd w:val="clear" w:color="auto" w:fill="E8DEED" w:themeFill="accent3" w:themeFillTint="33"/>
            <w:noWrap/>
            <w:vAlign w:val="center"/>
            <w:hideMark/>
          </w:tcPr>
          <w:p w14:paraId="543BA179" w14:textId="77777777" w:rsidR="00D22A66" w:rsidRPr="007C3204" w:rsidRDefault="00D22A66" w:rsidP="00EF4933">
            <w:pPr>
              <w:pStyle w:val="Tabletextindent"/>
              <w:rPr>
                <w:rStyle w:val="Strong"/>
              </w:rPr>
            </w:pPr>
            <w:r w:rsidRPr="007C3204">
              <w:rPr>
                <w:rStyle w:val="Strong"/>
              </w:rPr>
              <w:t>Administration costs and management fees</w:t>
            </w:r>
          </w:p>
        </w:tc>
        <w:tc>
          <w:tcPr>
            <w:tcW w:w="1427" w:type="dxa"/>
            <w:gridSpan w:val="2"/>
            <w:shd w:val="clear" w:color="auto" w:fill="E8DEED" w:themeFill="accent3" w:themeFillTint="33"/>
            <w:vAlign w:val="center"/>
          </w:tcPr>
          <w:p w14:paraId="0EAE9413" w14:textId="408AB2A3" w:rsidR="00D22A66" w:rsidRPr="00547AFC" w:rsidRDefault="00D22A66" w:rsidP="00547AFC">
            <w:pPr>
              <w:pStyle w:val="TableofAuthorities"/>
              <w:rPr>
                <w:rStyle w:val="Strong"/>
              </w:rPr>
            </w:pPr>
            <w:r w:rsidRPr="00547AFC">
              <w:rPr>
                <w:rStyle w:val="Strong"/>
              </w:rPr>
              <w:t>$270.5</w:t>
            </w:r>
          </w:p>
        </w:tc>
        <w:tc>
          <w:tcPr>
            <w:tcW w:w="1319" w:type="dxa"/>
            <w:gridSpan w:val="2"/>
            <w:shd w:val="clear" w:color="auto" w:fill="E8DEED" w:themeFill="accent3" w:themeFillTint="33"/>
            <w:vAlign w:val="center"/>
          </w:tcPr>
          <w:p w14:paraId="5A734CB5" w14:textId="23F3E717" w:rsidR="00D22A66" w:rsidRPr="00547AFC" w:rsidRDefault="00D22A66" w:rsidP="00547AFC">
            <w:pPr>
              <w:pStyle w:val="TableofAuthorities"/>
              <w:rPr>
                <w:rStyle w:val="Strong"/>
              </w:rPr>
            </w:pPr>
            <w:r w:rsidRPr="00547AFC">
              <w:rPr>
                <w:rStyle w:val="Strong"/>
              </w:rPr>
              <w:t>$585.3</w:t>
            </w:r>
          </w:p>
        </w:tc>
        <w:tc>
          <w:tcPr>
            <w:tcW w:w="1319" w:type="dxa"/>
            <w:shd w:val="clear" w:color="auto" w:fill="E8DEED" w:themeFill="accent3" w:themeFillTint="33"/>
            <w:vAlign w:val="center"/>
          </w:tcPr>
          <w:p w14:paraId="14529140" w14:textId="5EF528F5" w:rsidR="00D22A66" w:rsidRPr="00547AFC" w:rsidRDefault="00D22A66" w:rsidP="00547AFC">
            <w:pPr>
              <w:pStyle w:val="TableofAuthorities"/>
              <w:rPr>
                <w:rStyle w:val="Strong"/>
              </w:rPr>
            </w:pPr>
            <w:r w:rsidRPr="00547AFC">
              <w:rPr>
                <w:rStyle w:val="Strong"/>
              </w:rPr>
              <w:t>$28.4</w:t>
            </w:r>
          </w:p>
        </w:tc>
        <w:tc>
          <w:tcPr>
            <w:tcW w:w="1319" w:type="dxa"/>
            <w:shd w:val="clear" w:color="auto" w:fill="E8DEED" w:themeFill="accent3" w:themeFillTint="33"/>
            <w:vAlign w:val="center"/>
          </w:tcPr>
          <w:p w14:paraId="3E9B0164" w14:textId="7E312368" w:rsidR="00D22A66" w:rsidRPr="00547AFC" w:rsidRDefault="00D22A66" w:rsidP="00547AFC">
            <w:pPr>
              <w:pStyle w:val="TableofAuthorities"/>
              <w:rPr>
                <w:rStyle w:val="Strong"/>
              </w:rPr>
            </w:pPr>
            <w:r w:rsidRPr="00547AFC">
              <w:rPr>
                <w:rStyle w:val="Strong"/>
              </w:rPr>
              <w:t>$884.2</w:t>
            </w:r>
          </w:p>
        </w:tc>
      </w:tr>
      <w:tr w:rsidR="00D22A66" w:rsidRPr="005C23E7" w14:paraId="4C4B58F2" w14:textId="77777777" w:rsidTr="00BE2375">
        <w:trPr>
          <w:trHeight w:val="340"/>
        </w:trPr>
        <w:tc>
          <w:tcPr>
            <w:tcW w:w="3686" w:type="dxa"/>
            <w:noWrap/>
            <w:vAlign w:val="center"/>
            <w:hideMark/>
          </w:tcPr>
          <w:p w14:paraId="6DA6BBCE" w14:textId="4FCB48F8" w:rsidR="00D22A66" w:rsidRPr="00E93692" w:rsidRDefault="00D22A66" w:rsidP="00EF4933">
            <w:pPr>
              <w:pStyle w:val="Tabletextindent2"/>
              <w:rPr>
                <w:lang w:eastAsia="en-AU"/>
              </w:rPr>
            </w:pPr>
            <w:r w:rsidRPr="00E93692">
              <w:rPr>
                <w:lang w:eastAsia="en-AU"/>
              </w:rPr>
              <w:t>Education / training &amp; quality control expense</w:t>
            </w:r>
            <w:r>
              <w:rPr>
                <w:lang w:eastAsia="en-AU"/>
              </w:rPr>
              <w:t>s</w:t>
            </w:r>
          </w:p>
        </w:tc>
        <w:tc>
          <w:tcPr>
            <w:tcW w:w="1427" w:type="dxa"/>
            <w:gridSpan w:val="2"/>
            <w:vAlign w:val="center"/>
          </w:tcPr>
          <w:p w14:paraId="307FCC64" w14:textId="3E2835E8" w:rsidR="00D22A66" w:rsidRPr="00530D23" w:rsidRDefault="00D22A66" w:rsidP="00DB5DBE">
            <w:pPr>
              <w:pStyle w:val="TableofAuthorities"/>
              <w:rPr>
                <w:lang w:eastAsia="en-AU"/>
              </w:rPr>
            </w:pPr>
            <w:r w:rsidRPr="00530D23">
              <w:t>$10.5</w:t>
            </w:r>
          </w:p>
        </w:tc>
        <w:tc>
          <w:tcPr>
            <w:tcW w:w="1319" w:type="dxa"/>
            <w:gridSpan w:val="2"/>
            <w:vAlign w:val="center"/>
          </w:tcPr>
          <w:p w14:paraId="31D0EA3A" w14:textId="27A8D921" w:rsidR="00D22A66" w:rsidRPr="00530D23" w:rsidRDefault="00D22A66" w:rsidP="00DB5DBE">
            <w:pPr>
              <w:pStyle w:val="TableofAuthorities"/>
              <w:rPr>
                <w:lang w:eastAsia="en-AU"/>
              </w:rPr>
            </w:pPr>
            <w:r w:rsidRPr="00530D23">
              <w:t>$12.4</w:t>
            </w:r>
          </w:p>
        </w:tc>
        <w:tc>
          <w:tcPr>
            <w:tcW w:w="1319" w:type="dxa"/>
            <w:vAlign w:val="center"/>
          </w:tcPr>
          <w:p w14:paraId="36B67B01" w14:textId="139E8448" w:rsidR="00D22A66" w:rsidRPr="00530D23" w:rsidRDefault="00D22A66" w:rsidP="00DB5DBE">
            <w:pPr>
              <w:pStyle w:val="TableofAuthorities"/>
              <w:rPr>
                <w:lang w:eastAsia="en-AU"/>
              </w:rPr>
            </w:pPr>
            <w:r w:rsidRPr="00530D23">
              <w:t>$0.6</w:t>
            </w:r>
          </w:p>
        </w:tc>
        <w:tc>
          <w:tcPr>
            <w:tcW w:w="1319" w:type="dxa"/>
            <w:vAlign w:val="center"/>
          </w:tcPr>
          <w:p w14:paraId="1199973A" w14:textId="434587F6" w:rsidR="00D22A66" w:rsidRPr="00530D23" w:rsidRDefault="00D22A66" w:rsidP="00DB5DBE">
            <w:pPr>
              <w:pStyle w:val="TableofAuthorities"/>
              <w:rPr>
                <w:lang w:eastAsia="en-AU"/>
              </w:rPr>
            </w:pPr>
            <w:r w:rsidRPr="00530D23">
              <w:t>$23.5</w:t>
            </w:r>
          </w:p>
        </w:tc>
      </w:tr>
      <w:tr w:rsidR="00D22A66" w:rsidRPr="005C23E7" w14:paraId="17A96E34" w14:textId="77777777" w:rsidTr="00BE2375">
        <w:trPr>
          <w:trHeight w:val="340"/>
        </w:trPr>
        <w:tc>
          <w:tcPr>
            <w:tcW w:w="3686" w:type="dxa"/>
            <w:noWrap/>
            <w:vAlign w:val="center"/>
            <w:hideMark/>
          </w:tcPr>
          <w:p w14:paraId="01A023B2" w14:textId="77777777" w:rsidR="00D22A66" w:rsidRPr="00E93692" w:rsidRDefault="00D22A66" w:rsidP="00EF4933">
            <w:pPr>
              <w:pStyle w:val="Tabletextindent2"/>
              <w:rPr>
                <w:lang w:eastAsia="en-AU"/>
              </w:rPr>
            </w:pPr>
            <w:r w:rsidRPr="00E93692">
              <w:rPr>
                <w:lang w:eastAsia="en-AU"/>
              </w:rPr>
              <w:t>General insurances</w:t>
            </w:r>
          </w:p>
        </w:tc>
        <w:tc>
          <w:tcPr>
            <w:tcW w:w="1427" w:type="dxa"/>
            <w:gridSpan w:val="2"/>
            <w:vAlign w:val="center"/>
          </w:tcPr>
          <w:p w14:paraId="778606BA" w14:textId="5D7DBEFC" w:rsidR="00D22A66" w:rsidRPr="00530D23" w:rsidRDefault="00D22A66" w:rsidP="00DB5DBE">
            <w:pPr>
              <w:pStyle w:val="TableofAuthorities"/>
              <w:rPr>
                <w:lang w:eastAsia="en-AU"/>
              </w:rPr>
            </w:pPr>
            <w:r w:rsidRPr="00530D23">
              <w:t>$8.9</w:t>
            </w:r>
          </w:p>
        </w:tc>
        <w:tc>
          <w:tcPr>
            <w:tcW w:w="1319" w:type="dxa"/>
            <w:gridSpan w:val="2"/>
            <w:vAlign w:val="center"/>
          </w:tcPr>
          <w:p w14:paraId="6BBD0E12" w14:textId="3C14A27D" w:rsidR="00D22A66" w:rsidRPr="00530D23" w:rsidRDefault="00D22A66" w:rsidP="00DB5DBE">
            <w:pPr>
              <w:pStyle w:val="TableofAuthorities"/>
              <w:rPr>
                <w:lang w:eastAsia="en-AU"/>
              </w:rPr>
            </w:pPr>
            <w:r w:rsidRPr="00530D23">
              <w:t>$9.8</w:t>
            </w:r>
          </w:p>
        </w:tc>
        <w:tc>
          <w:tcPr>
            <w:tcW w:w="1319" w:type="dxa"/>
            <w:vAlign w:val="center"/>
          </w:tcPr>
          <w:p w14:paraId="4ED1C1B3" w14:textId="7EAA602F" w:rsidR="00D22A66" w:rsidRPr="00530D23" w:rsidRDefault="00D22A66" w:rsidP="00DB5DBE">
            <w:pPr>
              <w:pStyle w:val="TableofAuthorities"/>
              <w:rPr>
                <w:lang w:eastAsia="en-AU"/>
              </w:rPr>
            </w:pPr>
            <w:r w:rsidRPr="00530D23">
              <w:t>$0.3</w:t>
            </w:r>
          </w:p>
        </w:tc>
        <w:tc>
          <w:tcPr>
            <w:tcW w:w="1319" w:type="dxa"/>
            <w:vAlign w:val="center"/>
          </w:tcPr>
          <w:p w14:paraId="6000BEED" w14:textId="6938F5EA" w:rsidR="00D22A66" w:rsidRPr="00530D23" w:rsidRDefault="00D22A66" w:rsidP="00DB5DBE">
            <w:pPr>
              <w:pStyle w:val="TableofAuthorities"/>
              <w:rPr>
                <w:lang w:eastAsia="en-AU"/>
              </w:rPr>
            </w:pPr>
            <w:r w:rsidRPr="00530D23">
              <w:t>$18.9</w:t>
            </w:r>
          </w:p>
        </w:tc>
      </w:tr>
      <w:tr w:rsidR="00D22A66" w:rsidRPr="005C23E7" w14:paraId="265B9FD8" w14:textId="77777777" w:rsidTr="00BE2375">
        <w:trPr>
          <w:trHeight w:val="340"/>
        </w:trPr>
        <w:tc>
          <w:tcPr>
            <w:tcW w:w="3686" w:type="dxa"/>
            <w:noWrap/>
            <w:vAlign w:val="center"/>
            <w:hideMark/>
          </w:tcPr>
          <w:p w14:paraId="59F58E24" w14:textId="77777777" w:rsidR="00D22A66" w:rsidRPr="00E93692" w:rsidRDefault="00D22A66" w:rsidP="00EF4933">
            <w:pPr>
              <w:pStyle w:val="Tabletextindent2"/>
              <w:rPr>
                <w:lang w:eastAsia="en-AU"/>
              </w:rPr>
            </w:pPr>
            <w:r w:rsidRPr="00E93692">
              <w:rPr>
                <w:lang w:eastAsia="en-AU"/>
              </w:rPr>
              <w:t>Rent, utilities, and property outgoings</w:t>
            </w:r>
          </w:p>
        </w:tc>
        <w:tc>
          <w:tcPr>
            <w:tcW w:w="1427" w:type="dxa"/>
            <w:gridSpan w:val="2"/>
            <w:vAlign w:val="center"/>
          </w:tcPr>
          <w:p w14:paraId="3C5ADF55" w14:textId="493F022D" w:rsidR="00D22A66" w:rsidRPr="00530D23" w:rsidRDefault="00D22A66" w:rsidP="00DB5DBE">
            <w:pPr>
              <w:pStyle w:val="TableofAuthorities"/>
              <w:rPr>
                <w:lang w:eastAsia="en-AU"/>
              </w:rPr>
            </w:pPr>
            <w:r w:rsidRPr="00530D23">
              <w:t>$27.3</w:t>
            </w:r>
          </w:p>
        </w:tc>
        <w:tc>
          <w:tcPr>
            <w:tcW w:w="1319" w:type="dxa"/>
            <w:gridSpan w:val="2"/>
            <w:vAlign w:val="center"/>
          </w:tcPr>
          <w:p w14:paraId="05369B12" w14:textId="11434EF8" w:rsidR="00D22A66" w:rsidRPr="00530D23" w:rsidRDefault="00D22A66" w:rsidP="00DB5DBE">
            <w:pPr>
              <w:pStyle w:val="TableofAuthorities"/>
              <w:rPr>
                <w:lang w:eastAsia="en-AU"/>
              </w:rPr>
            </w:pPr>
            <w:r w:rsidRPr="00530D23">
              <w:t>$32.3</w:t>
            </w:r>
          </w:p>
        </w:tc>
        <w:tc>
          <w:tcPr>
            <w:tcW w:w="1319" w:type="dxa"/>
            <w:vAlign w:val="center"/>
          </w:tcPr>
          <w:p w14:paraId="1AE7B731" w14:textId="5E3932AB" w:rsidR="00D22A66" w:rsidRPr="00530D23" w:rsidRDefault="00D22A66" w:rsidP="00DB5DBE">
            <w:pPr>
              <w:pStyle w:val="TableofAuthorities"/>
              <w:rPr>
                <w:lang w:eastAsia="en-AU"/>
              </w:rPr>
            </w:pPr>
            <w:r w:rsidRPr="00530D23">
              <w:t>$1.4</w:t>
            </w:r>
          </w:p>
        </w:tc>
        <w:tc>
          <w:tcPr>
            <w:tcW w:w="1319" w:type="dxa"/>
            <w:vAlign w:val="center"/>
          </w:tcPr>
          <w:p w14:paraId="466B8860" w14:textId="5359BB43" w:rsidR="00D22A66" w:rsidRPr="00530D23" w:rsidRDefault="00D22A66" w:rsidP="00DB5DBE">
            <w:pPr>
              <w:pStyle w:val="TableofAuthorities"/>
              <w:rPr>
                <w:lang w:eastAsia="en-AU"/>
              </w:rPr>
            </w:pPr>
            <w:r w:rsidRPr="00530D23">
              <w:t>$61.0</w:t>
            </w:r>
          </w:p>
        </w:tc>
      </w:tr>
      <w:tr w:rsidR="00D22A66" w:rsidRPr="005C23E7" w14:paraId="07690415" w14:textId="77777777" w:rsidTr="00BE2375">
        <w:trPr>
          <w:trHeight w:val="340"/>
        </w:trPr>
        <w:tc>
          <w:tcPr>
            <w:tcW w:w="3686" w:type="dxa"/>
            <w:noWrap/>
            <w:vAlign w:val="center"/>
            <w:hideMark/>
          </w:tcPr>
          <w:p w14:paraId="240FFA8F" w14:textId="77777777" w:rsidR="00D22A66" w:rsidRPr="00E93692" w:rsidRDefault="00D22A66" w:rsidP="00EF4933">
            <w:pPr>
              <w:pStyle w:val="Tabletextindent2"/>
              <w:rPr>
                <w:lang w:eastAsia="en-AU"/>
              </w:rPr>
            </w:pPr>
            <w:r w:rsidRPr="00E93692">
              <w:rPr>
                <w:lang w:eastAsia="en-AU"/>
              </w:rPr>
              <w:t>IT and communication expenses</w:t>
            </w:r>
          </w:p>
        </w:tc>
        <w:tc>
          <w:tcPr>
            <w:tcW w:w="1427" w:type="dxa"/>
            <w:gridSpan w:val="2"/>
            <w:vAlign w:val="center"/>
          </w:tcPr>
          <w:p w14:paraId="140C18AB" w14:textId="3471DDD2" w:rsidR="00D22A66" w:rsidRPr="00530D23" w:rsidRDefault="00D22A66" w:rsidP="00DB5DBE">
            <w:pPr>
              <w:pStyle w:val="TableofAuthorities"/>
              <w:rPr>
                <w:lang w:eastAsia="en-AU"/>
              </w:rPr>
            </w:pPr>
            <w:r w:rsidRPr="00530D23">
              <w:t>$47.7</w:t>
            </w:r>
          </w:p>
        </w:tc>
        <w:tc>
          <w:tcPr>
            <w:tcW w:w="1319" w:type="dxa"/>
            <w:gridSpan w:val="2"/>
            <w:vAlign w:val="center"/>
          </w:tcPr>
          <w:p w14:paraId="2F1B0DFF" w14:textId="0F578B06" w:rsidR="00D22A66" w:rsidRPr="00530D23" w:rsidRDefault="00D22A66" w:rsidP="00DB5DBE">
            <w:pPr>
              <w:pStyle w:val="TableofAuthorities"/>
              <w:rPr>
                <w:lang w:eastAsia="en-AU"/>
              </w:rPr>
            </w:pPr>
            <w:r w:rsidRPr="00530D23">
              <w:t>$46.9</w:t>
            </w:r>
          </w:p>
        </w:tc>
        <w:tc>
          <w:tcPr>
            <w:tcW w:w="1319" w:type="dxa"/>
            <w:vAlign w:val="center"/>
          </w:tcPr>
          <w:p w14:paraId="3BF4BA1E" w14:textId="2C7D0E77" w:rsidR="00D22A66" w:rsidRPr="00530D23" w:rsidRDefault="00D22A66" w:rsidP="00DB5DBE">
            <w:pPr>
              <w:pStyle w:val="TableofAuthorities"/>
              <w:rPr>
                <w:lang w:eastAsia="en-AU"/>
              </w:rPr>
            </w:pPr>
            <w:r w:rsidRPr="00530D23">
              <w:t>$2.7</w:t>
            </w:r>
          </w:p>
        </w:tc>
        <w:tc>
          <w:tcPr>
            <w:tcW w:w="1319" w:type="dxa"/>
            <w:vAlign w:val="center"/>
          </w:tcPr>
          <w:p w14:paraId="3694D981" w14:textId="54A0C84A" w:rsidR="00D22A66" w:rsidRPr="00530D23" w:rsidRDefault="00D22A66" w:rsidP="00DB5DBE">
            <w:pPr>
              <w:pStyle w:val="TableofAuthorities"/>
              <w:rPr>
                <w:lang w:eastAsia="en-AU"/>
              </w:rPr>
            </w:pPr>
            <w:r w:rsidRPr="00530D23">
              <w:t>$97.4</w:t>
            </w:r>
          </w:p>
        </w:tc>
      </w:tr>
      <w:tr w:rsidR="00D22A66" w:rsidRPr="005C23E7" w14:paraId="7C026598" w14:textId="77777777" w:rsidTr="00BE2375">
        <w:trPr>
          <w:trHeight w:val="340"/>
        </w:trPr>
        <w:tc>
          <w:tcPr>
            <w:tcW w:w="3686" w:type="dxa"/>
            <w:noWrap/>
            <w:vAlign w:val="center"/>
            <w:hideMark/>
          </w:tcPr>
          <w:p w14:paraId="62CE416A" w14:textId="77777777" w:rsidR="00D22A66" w:rsidRPr="00E93692" w:rsidRDefault="00D22A66" w:rsidP="00EF4933">
            <w:pPr>
              <w:pStyle w:val="Tabletextindent2"/>
              <w:rPr>
                <w:lang w:eastAsia="en-AU"/>
              </w:rPr>
            </w:pPr>
            <w:r w:rsidRPr="00E93692">
              <w:rPr>
                <w:lang w:eastAsia="en-AU"/>
              </w:rPr>
              <w:t>Corporate recharge</w:t>
            </w:r>
          </w:p>
        </w:tc>
        <w:tc>
          <w:tcPr>
            <w:tcW w:w="1427" w:type="dxa"/>
            <w:gridSpan w:val="2"/>
            <w:vAlign w:val="center"/>
          </w:tcPr>
          <w:p w14:paraId="1DB06AA8" w14:textId="3730AFA7" w:rsidR="00D22A66" w:rsidRPr="00530D23" w:rsidRDefault="00D22A66" w:rsidP="00DB5DBE">
            <w:pPr>
              <w:pStyle w:val="TableofAuthorities"/>
              <w:rPr>
                <w:lang w:eastAsia="en-AU"/>
              </w:rPr>
            </w:pPr>
            <w:r w:rsidRPr="00530D23">
              <w:t>$19.3</w:t>
            </w:r>
          </w:p>
        </w:tc>
        <w:tc>
          <w:tcPr>
            <w:tcW w:w="1319" w:type="dxa"/>
            <w:gridSpan w:val="2"/>
            <w:vAlign w:val="center"/>
          </w:tcPr>
          <w:p w14:paraId="13F87F22" w14:textId="61CF5B4E" w:rsidR="00D22A66" w:rsidRPr="00530D23" w:rsidRDefault="00D22A66" w:rsidP="00DB5DBE">
            <w:pPr>
              <w:pStyle w:val="TableofAuthorities"/>
              <w:rPr>
                <w:lang w:eastAsia="en-AU"/>
              </w:rPr>
            </w:pPr>
            <w:r w:rsidRPr="00530D23">
              <w:t>$378.8</w:t>
            </w:r>
          </w:p>
        </w:tc>
        <w:tc>
          <w:tcPr>
            <w:tcW w:w="1319" w:type="dxa"/>
            <w:vAlign w:val="center"/>
          </w:tcPr>
          <w:p w14:paraId="3F31F57F" w14:textId="6AEE9DAB" w:rsidR="00D22A66" w:rsidRPr="00530D23" w:rsidRDefault="00D22A66" w:rsidP="00DB5DBE">
            <w:pPr>
              <w:pStyle w:val="TableofAuthorities"/>
              <w:rPr>
                <w:lang w:eastAsia="en-AU"/>
              </w:rPr>
            </w:pPr>
            <w:r w:rsidRPr="00530D23">
              <w:t>$18.1</w:t>
            </w:r>
          </w:p>
        </w:tc>
        <w:tc>
          <w:tcPr>
            <w:tcW w:w="1319" w:type="dxa"/>
            <w:vAlign w:val="center"/>
          </w:tcPr>
          <w:p w14:paraId="7AA3E12D" w14:textId="5F239D42" w:rsidR="00D22A66" w:rsidRPr="00530D23" w:rsidRDefault="00D22A66" w:rsidP="00DB5DBE">
            <w:pPr>
              <w:pStyle w:val="TableofAuthorities"/>
              <w:rPr>
                <w:lang w:eastAsia="en-AU"/>
              </w:rPr>
            </w:pPr>
            <w:r w:rsidRPr="00530D23">
              <w:t>$416.3</w:t>
            </w:r>
          </w:p>
        </w:tc>
      </w:tr>
      <w:tr w:rsidR="00D22A66" w:rsidRPr="005C23E7" w14:paraId="4FD31560" w14:textId="77777777" w:rsidTr="00BE2375">
        <w:trPr>
          <w:trHeight w:val="340"/>
        </w:trPr>
        <w:tc>
          <w:tcPr>
            <w:tcW w:w="3686" w:type="dxa"/>
            <w:noWrap/>
            <w:vAlign w:val="center"/>
            <w:hideMark/>
          </w:tcPr>
          <w:p w14:paraId="030067F1" w14:textId="77777777" w:rsidR="00D22A66" w:rsidRPr="00E93692" w:rsidRDefault="00D22A66" w:rsidP="00512B9C">
            <w:pPr>
              <w:pStyle w:val="Tabletextindent"/>
              <w:rPr>
                <w:lang w:eastAsia="en-AU"/>
              </w:rPr>
            </w:pPr>
            <w:r w:rsidRPr="00E93692">
              <w:rPr>
                <w:lang w:eastAsia="en-AU"/>
              </w:rPr>
              <w:t>Other administration costs</w:t>
            </w:r>
          </w:p>
        </w:tc>
        <w:tc>
          <w:tcPr>
            <w:tcW w:w="1427" w:type="dxa"/>
            <w:gridSpan w:val="2"/>
            <w:vAlign w:val="center"/>
          </w:tcPr>
          <w:p w14:paraId="41A0356F" w14:textId="7454DBCB" w:rsidR="00D22A66" w:rsidRPr="00530D23" w:rsidRDefault="00D22A66" w:rsidP="00DB5DBE">
            <w:pPr>
              <w:pStyle w:val="TableofAuthorities"/>
              <w:rPr>
                <w:lang w:eastAsia="en-AU"/>
              </w:rPr>
            </w:pPr>
            <w:r w:rsidRPr="00530D23">
              <w:t>$156.8</w:t>
            </w:r>
          </w:p>
        </w:tc>
        <w:tc>
          <w:tcPr>
            <w:tcW w:w="1319" w:type="dxa"/>
            <w:gridSpan w:val="2"/>
            <w:vAlign w:val="center"/>
          </w:tcPr>
          <w:p w14:paraId="3A2EB599" w14:textId="7680ED62" w:rsidR="00D22A66" w:rsidRPr="00530D23" w:rsidRDefault="00D22A66" w:rsidP="00DB5DBE">
            <w:pPr>
              <w:pStyle w:val="TableofAuthorities"/>
              <w:rPr>
                <w:lang w:eastAsia="en-AU"/>
              </w:rPr>
            </w:pPr>
            <w:r w:rsidRPr="00530D23">
              <w:t>$105.1</w:t>
            </w:r>
          </w:p>
        </w:tc>
        <w:tc>
          <w:tcPr>
            <w:tcW w:w="1319" w:type="dxa"/>
            <w:vAlign w:val="center"/>
          </w:tcPr>
          <w:p w14:paraId="2CF989FF" w14:textId="4B1FC582" w:rsidR="00D22A66" w:rsidRPr="00530D23" w:rsidRDefault="00D22A66" w:rsidP="00DB5DBE">
            <w:pPr>
              <w:pStyle w:val="TableofAuthorities"/>
              <w:rPr>
                <w:lang w:eastAsia="en-AU"/>
              </w:rPr>
            </w:pPr>
            <w:r w:rsidRPr="00530D23">
              <w:t>$5.3</w:t>
            </w:r>
          </w:p>
        </w:tc>
        <w:tc>
          <w:tcPr>
            <w:tcW w:w="1319" w:type="dxa"/>
            <w:vAlign w:val="center"/>
          </w:tcPr>
          <w:p w14:paraId="7C2FC630" w14:textId="1CE8DE47" w:rsidR="00D22A66" w:rsidRPr="00530D23" w:rsidRDefault="00D22A66" w:rsidP="00DB5DBE">
            <w:pPr>
              <w:pStyle w:val="TableofAuthorities"/>
              <w:rPr>
                <w:lang w:eastAsia="en-AU"/>
              </w:rPr>
            </w:pPr>
            <w:r w:rsidRPr="00530D23">
              <w:t>$267.2</w:t>
            </w:r>
          </w:p>
        </w:tc>
      </w:tr>
      <w:tr w:rsidR="00D22A66" w:rsidRPr="005C23E7" w14:paraId="5AA4B051" w14:textId="77777777" w:rsidTr="00BE2375">
        <w:trPr>
          <w:trHeight w:val="340"/>
        </w:trPr>
        <w:tc>
          <w:tcPr>
            <w:tcW w:w="3686" w:type="dxa"/>
            <w:noWrap/>
            <w:vAlign w:val="center"/>
            <w:hideMark/>
          </w:tcPr>
          <w:p w14:paraId="6FE7DA1D" w14:textId="77777777" w:rsidR="00D22A66" w:rsidRPr="00E93692" w:rsidRDefault="00D22A66" w:rsidP="00DB5DBE">
            <w:pPr>
              <w:pStyle w:val="Tabletextindent"/>
              <w:rPr>
                <w:lang w:eastAsia="en-AU"/>
              </w:rPr>
            </w:pPr>
            <w:r w:rsidRPr="00E93692">
              <w:rPr>
                <w:lang w:eastAsia="en-AU"/>
              </w:rPr>
              <w:t>Depreciation expenses</w:t>
            </w:r>
          </w:p>
        </w:tc>
        <w:tc>
          <w:tcPr>
            <w:tcW w:w="1427" w:type="dxa"/>
            <w:gridSpan w:val="2"/>
            <w:vAlign w:val="center"/>
          </w:tcPr>
          <w:p w14:paraId="2CA78D5D" w14:textId="2CA3F94D" w:rsidR="00D22A66" w:rsidRPr="00CF3AE7" w:rsidRDefault="00D22A66" w:rsidP="00CF3AE7">
            <w:pPr>
              <w:pStyle w:val="TableofAuthorities"/>
            </w:pPr>
            <w:r w:rsidRPr="00CF3AE7">
              <w:t>$13.6</w:t>
            </w:r>
          </w:p>
        </w:tc>
        <w:tc>
          <w:tcPr>
            <w:tcW w:w="1319" w:type="dxa"/>
            <w:gridSpan w:val="2"/>
            <w:vAlign w:val="center"/>
          </w:tcPr>
          <w:p w14:paraId="32E6E1F5" w14:textId="299FB898" w:rsidR="00D22A66" w:rsidRPr="00CF3AE7" w:rsidRDefault="00D22A66" w:rsidP="00CF3AE7">
            <w:pPr>
              <w:pStyle w:val="TableofAuthorities"/>
            </w:pPr>
            <w:r w:rsidRPr="00CF3AE7">
              <w:t>$36.5</w:t>
            </w:r>
          </w:p>
        </w:tc>
        <w:tc>
          <w:tcPr>
            <w:tcW w:w="1319" w:type="dxa"/>
            <w:vAlign w:val="center"/>
          </w:tcPr>
          <w:p w14:paraId="5E773E2E" w14:textId="6F796CD8" w:rsidR="00D22A66" w:rsidRPr="00CF3AE7" w:rsidRDefault="00D22A66" w:rsidP="00CF3AE7">
            <w:pPr>
              <w:pStyle w:val="TableofAuthorities"/>
            </w:pPr>
            <w:r w:rsidRPr="00CF3AE7">
              <w:t>$0.9</w:t>
            </w:r>
          </w:p>
        </w:tc>
        <w:tc>
          <w:tcPr>
            <w:tcW w:w="1319" w:type="dxa"/>
            <w:vAlign w:val="center"/>
          </w:tcPr>
          <w:p w14:paraId="1F99642C" w14:textId="20517B34" w:rsidR="00D22A66" w:rsidRPr="00CF3AE7" w:rsidRDefault="00D22A66" w:rsidP="00CF3AE7">
            <w:pPr>
              <w:pStyle w:val="TableofAuthorities"/>
            </w:pPr>
            <w:r w:rsidRPr="00CF3AE7">
              <w:t>$51.1</w:t>
            </w:r>
          </w:p>
        </w:tc>
      </w:tr>
      <w:tr w:rsidR="00D22A66" w:rsidRPr="005C23E7" w14:paraId="5B99FDED" w14:textId="77777777" w:rsidTr="00BE2375">
        <w:trPr>
          <w:trHeight w:val="340"/>
        </w:trPr>
        <w:tc>
          <w:tcPr>
            <w:tcW w:w="3686" w:type="dxa"/>
            <w:noWrap/>
            <w:vAlign w:val="center"/>
            <w:hideMark/>
          </w:tcPr>
          <w:p w14:paraId="7B0D0670" w14:textId="77777777" w:rsidR="00D22A66" w:rsidRPr="00E93692" w:rsidRDefault="00D22A66" w:rsidP="00DB5DBE">
            <w:pPr>
              <w:pStyle w:val="Tabletextindent"/>
              <w:rPr>
                <w:lang w:eastAsia="en-AU"/>
              </w:rPr>
            </w:pPr>
            <w:r w:rsidRPr="00E93692">
              <w:rPr>
                <w:lang w:eastAsia="en-AU"/>
              </w:rPr>
              <w:t>Interest expenses</w:t>
            </w:r>
          </w:p>
        </w:tc>
        <w:tc>
          <w:tcPr>
            <w:tcW w:w="1427" w:type="dxa"/>
            <w:gridSpan w:val="2"/>
            <w:vAlign w:val="center"/>
          </w:tcPr>
          <w:p w14:paraId="3DBCEFEC" w14:textId="70F0408C" w:rsidR="00D22A66" w:rsidRPr="00CF3AE7" w:rsidRDefault="00D22A66" w:rsidP="00CF3AE7">
            <w:pPr>
              <w:pStyle w:val="TableofAuthorities"/>
            </w:pPr>
            <w:r w:rsidRPr="00CF3AE7">
              <w:t>$13.2</w:t>
            </w:r>
          </w:p>
        </w:tc>
        <w:tc>
          <w:tcPr>
            <w:tcW w:w="1319" w:type="dxa"/>
            <w:gridSpan w:val="2"/>
            <w:vAlign w:val="center"/>
          </w:tcPr>
          <w:p w14:paraId="144D06AE" w14:textId="4BE91FB6" w:rsidR="00D22A66" w:rsidRPr="00CF3AE7" w:rsidRDefault="00D22A66" w:rsidP="00CF3AE7">
            <w:pPr>
              <w:pStyle w:val="TableofAuthorities"/>
            </w:pPr>
            <w:r w:rsidRPr="00CF3AE7">
              <w:t>$2.7</w:t>
            </w:r>
          </w:p>
        </w:tc>
        <w:tc>
          <w:tcPr>
            <w:tcW w:w="1319" w:type="dxa"/>
            <w:vAlign w:val="center"/>
          </w:tcPr>
          <w:p w14:paraId="6A0601CC" w14:textId="497275D6" w:rsidR="00D22A66" w:rsidRPr="00CF3AE7" w:rsidRDefault="00D22A66" w:rsidP="00CF3AE7">
            <w:pPr>
              <w:pStyle w:val="TableofAuthorities"/>
            </w:pPr>
            <w:r w:rsidRPr="00CF3AE7">
              <w:t>$0.0</w:t>
            </w:r>
          </w:p>
        </w:tc>
        <w:tc>
          <w:tcPr>
            <w:tcW w:w="1319" w:type="dxa"/>
            <w:vAlign w:val="center"/>
          </w:tcPr>
          <w:p w14:paraId="037FDEFB" w14:textId="471F8216" w:rsidR="00D22A66" w:rsidRPr="00CF3AE7" w:rsidRDefault="00D22A66" w:rsidP="00CF3AE7">
            <w:pPr>
              <w:pStyle w:val="TableofAuthorities"/>
            </w:pPr>
            <w:r w:rsidRPr="00CF3AE7">
              <w:t>$15.9</w:t>
            </w:r>
          </w:p>
        </w:tc>
      </w:tr>
      <w:tr w:rsidR="00D22A66" w:rsidRPr="005C23E7" w14:paraId="2AEF3DBC" w14:textId="77777777" w:rsidTr="00BE2375">
        <w:trPr>
          <w:trHeight w:val="340"/>
        </w:trPr>
        <w:tc>
          <w:tcPr>
            <w:tcW w:w="3686" w:type="dxa"/>
            <w:shd w:val="clear" w:color="000000" w:fill="D8DADA"/>
            <w:noWrap/>
            <w:vAlign w:val="center"/>
            <w:hideMark/>
          </w:tcPr>
          <w:p w14:paraId="3DAF5686" w14:textId="77777777" w:rsidR="00D22A66" w:rsidRPr="00DB5DBE" w:rsidRDefault="00D22A66" w:rsidP="00DB5DBE">
            <w:pPr>
              <w:pStyle w:val="TableofAuthorities"/>
              <w:rPr>
                <w:rStyle w:val="Strong"/>
              </w:rPr>
            </w:pPr>
            <w:r w:rsidRPr="00DB5DBE">
              <w:rPr>
                <w:rStyle w:val="Strong"/>
              </w:rPr>
              <w:t>Total administration and support expenses</w:t>
            </w:r>
          </w:p>
        </w:tc>
        <w:tc>
          <w:tcPr>
            <w:tcW w:w="1427" w:type="dxa"/>
            <w:gridSpan w:val="2"/>
            <w:shd w:val="clear" w:color="000000" w:fill="D8DADA"/>
            <w:vAlign w:val="center"/>
          </w:tcPr>
          <w:p w14:paraId="0A971BF7" w14:textId="1ECE5CB0" w:rsidR="00D22A66" w:rsidRPr="00DB5DBE" w:rsidRDefault="00D22A66" w:rsidP="00DB5DBE">
            <w:pPr>
              <w:pStyle w:val="TableofAuthorities"/>
              <w:rPr>
                <w:rStyle w:val="Strong"/>
              </w:rPr>
            </w:pPr>
            <w:r w:rsidRPr="00DB5DBE">
              <w:rPr>
                <w:rStyle w:val="Strong"/>
              </w:rPr>
              <w:t>$621.4</w:t>
            </w:r>
          </w:p>
        </w:tc>
        <w:tc>
          <w:tcPr>
            <w:tcW w:w="1319" w:type="dxa"/>
            <w:gridSpan w:val="2"/>
            <w:shd w:val="clear" w:color="000000" w:fill="D8DADA"/>
            <w:vAlign w:val="center"/>
          </w:tcPr>
          <w:p w14:paraId="62187891" w14:textId="6DC6857B" w:rsidR="00D22A66" w:rsidRPr="00DB5DBE" w:rsidRDefault="00D22A66" w:rsidP="00DB5DBE">
            <w:pPr>
              <w:pStyle w:val="TableofAuthorities"/>
              <w:rPr>
                <w:rStyle w:val="Strong"/>
              </w:rPr>
            </w:pPr>
            <w:r w:rsidRPr="00DB5DBE">
              <w:rPr>
                <w:rStyle w:val="Strong"/>
              </w:rPr>
              <w:t>$1,138.3</w:t>
            </w:r>
          </w:p>
        </w:tc>
        <w:tc>
          <w:tcPr>
            <w:tcW w:w="1319" w:type="dxa"/>
            <w:shd w:val="clear" w:color="000000" w:fill="D8DADA"/>
            <w:vAlign w:val="center"/>
          </w:tcPr>
          <w:p w14:paraId="5FD64876" w14:textId="73FBACB4" w:rsidR="00D22A66" w:rsidRPr="00DB5DBE" w:rsidRDefault="00D22A66" w:rsidP="00DB5DBE">
            <w:pPr>
              <w:pStyle w:val="TableofAuthorities"/>
              <w:rPr>
                <w:rStyle w:val="Strong"/>
              </w:rPr>
            </w:pPr>
            <w:r w:rsidRPr="00DB5DBE">
              <w:rPr>
                <w:rStyle w:val="Strong"/>
              </w:rPr>
              <w:t>$61.3</w:t>
            </w:r>
          </w:p>
        </w:tc>
        <w:tc>
          <w:tcPr>
            <w:tcW w:w="1319" w:type="dxa"/>
            <w:shd w:val="clear" w:color="000000" w:fill="D8DADA"/>
            <w:vAlign w:val="center"/>
          </w:tcPr>
          <w:p w14:paraId="3AA6C563" w14:textId="191D5A52" w:rsidR="00D22A66" w:rsidRPr="00DB5DBE" w:rsidRDefault="00D22A66" w:rsidP="00DB5DBE">
            <w:pPr>
              <w:pStyle w:val="TableofAuthorities"/>
              <w:rPr>
                <w:rStyle w:val="Strong"/>
              </w:rPr>
            </w:pPr>
            <w:r w:rsidRPr="00DB5DBE">
              <w:rPr>
                <w:rStyle w:val="Strong"/>
              </w:rPr>
              <w:t>$1,821.1</w:t>
            </w:r>
          </w:p>
        </w:tc>
      </w:tr>
      <w:tr w:rsidR="00530D23" w:rsidRPr="005C23E7" w14:paraId="737B2F2B" w14:textId="77777777" w:rsidTr="00BE2375">
        <w:trPr>
          <w:trHeight w:val="340"/>
        </w:trPr>
        <w:tc>
          <w:tcPr>
            <w:tcW w:w="3686" w:type="dxa"/>
            <w:noWrap/>
            <w:vAlign w:val="center"/>
            <w:hideMark/>
          </w:tcPr>
          <w:p w14:paraId="140D5E76" w14:textId="77777777" w:rsidR="00530D23" w:rsidRPr="00E93692" w:rsidRDefault="00530D23" w:rsidP="00DB5DBE">
            <w:pPr>
              <w:pStyle w:val="Tabletextindent"/>
              <w:rPr>
                <w:lang w:eastAsia="en-AU"/>
              </w:rPr>
            </w:pPr>
            <w:r w:rsidRPr="00E93692">
              <w:rPr>
                <w:lang w:eastAsia="en-AU"/>
              </w:rPr>
              <w:t>Other expenses</w:t>
            </w:r>
          </w:p>
        </w:tc>
        <w:tc>
          <w:tcPr>
            <w:tcW w:w="1427" w:type="dxa"/>
            <w:gridSpan w:val="2"/>
            <w:vAlign w:val="center"/>
          </w:tcPr>
          <w:p w14:paraId="5FED8844" w14:textId="3A2720B9" w:rsidR="00530D23" w:rsidRPr="00530D23" w:rsidRDefault="00530D23" w:rsidP="00DB5DBE">
            <w:pPr>
              <w:pStyle w:val="TableofAuthorities"/>
              <w:rPr>
                <w:rFonts w:asciiTheme="majorHAnsi" w:hAnsiTheme="majorHAnsi" w:cstheme="majorHAnsi"/>
                <w:szCs w:val="20"/>
                <w:lang w:eastAsia="en-AU"/>
              </w:rPr>
            </w:pPr>
            <w:r w:rsidRPr="00530D23">
              <w:rPr>
                <w:rFonts w:asciiTheme="majorHAnsi" w:hAnsiTheme="majorHAnsi" w:cstheme="majorHAnsi"/>
                <w:szCs w:val="20"/>
              </w:rPr>
              <w:t>$113.6</w:t>
            </w:r>
          </w:p>
        </w:tc>
        <w:tc>
          <w:tcPr>
            <w:tcW w:w="1319" w:type="dxa"/>
            <w:gridSpan w:val="2"/>
            <w:vAlign w:val="center"/>
          </w:tcPr>
          <w:p w14:paraId="369189C5" w14:textId="0A1F1946" w:rsidR="00530D23" w:rsidRPr="00530D23" w:rsidRDefault="00530D23" w:rsidP="00DB5DBE">
            <w:pPr>
              <w:pStyle w:val="TableofAuthorities"/>
              <w:rPr>
                <w:rFonts w:asciiTheme="majorHAnsi" w:hAnsiTheme="majorHAnsi" w:cstheme="majorHAnsi"/>
                <w:szCs w:val="20"/>
                <w:lang w:eastAsia="en-AU"/>
              </w:rPr>
            </w:pPr>
            <w:r w:rsidRPr="00530D23">
              <w:rPr>
                <w:rFonts w:asciiTheme="majorHAnsi" w:hAnsiTheme="majorHAnsi" w:cstheme="majorHAnsi"/>
                <w:szCs w:val="20"/>
              </w:rPr>
              <w:t>$61.7</w:t>
            </w:r>
          </w:p>
        </w:tc>
        <w:tc>
          <w:tcPr>
            <w:tcW w:w="1319" w:type="dxa"/>
            <w:vAlign w:val="center"/>
          </w:tcPr>
          <w:p w14:paraId="085F2815" w14:textId="66195184" w:rsidR="00530D23" w:rsidRPr="00530D23" w:rsidRDefault="00530D23" w:rsidP="00DB5DBE">
            <w:pPr>
              <w:pStyle w:val="TableofAuthorities"/>
              <w:rPr>
                <w:rFonts w:asciiTheme="majorHAnsi" w:hAnsiTheme="majorHAnsi" w:cstheme="majorHAnsi"/>
                <w:szCs w:val="20"/>
                <w:lang w:eastAsia="en-AU"/>
              </w:rPr>
            </w:pPr>
            <w:r w:rsidRPr="00530D23">
              <w:rPr>
                <w:rFonts w:asciiTheme="majorHAnsi" w:hAnsiTheme="majorHAnsi" w:cstheme="majorHAnsi"/>
                <w:szCs w:val="20"/>
              </w:rPr>
              <w:t>$3.1</w:t>
            </w:r>
          </w:p>
        </w:tc>
        <w:tc>
          <w:tcPr>
            <w:tcW w:w="1319" w:type="dxa"/>
            <w:vAlign w:val="center"/>
          </w:tcPr>
          <w:p w14:paraId="4591551E" w14:textId="745932E8" w:rsidR="00530D23" w:rsidRPr="00530D23" w:rsidRDefault="00530D23" w:rsidP="00DB5DBE">
            <w:pPr>
              <w:pStyle w:val="TableofAuthorities"/>
              <w:rPr>
                <w:rFonts w:asciiTheme="majorHAnsi" w:hAnsiTheme="majorHAnsi" w:cstheme="majorHAnsi"/>
                <w:szCs w:val="20"/>
                <w:lang w:eastAsia="en-AU"/>
              </w:rPr>
            </w:pPr>
            <w:r w:rsidRPr="00530D23">
              <w:rPr>
                <w:rFonts w:asciiTheme="majorHAnsi" w:hAnsiTheme="majorHAnsi" w:cstheme="majorHAnsi"/>
                <w:szCs w:val="20"/>
              </w:rPr>
              <w:t>$178.3</w:t>
            </w:r>
          </w:p>
        </w:tc>
      </w:tr>
      <w:tr w:rsidR="00530D23" w:rsidRPr="005C23E7" w14:paraId="692C1D29" w14:textId="77777777" w:rsidTr="00BE2375">
        <w:trPr>
          <w:trHeight w:val="340"/>
        </w:trPr>
        <w:tc>
          <w:tcPr>
            <w:tcW w:w="3686" w:type="dxa"/>
            <w:shd w:val="clear" w:color="000000" w:fill="D8DADA"/>
            <w:noWrap/>
            <w:vAlign w:val="center"/>
            <w:hideMark/>
          </w:tcPr>
          <w:p w14:paraId="57CD8B91" w14:textId="77777777" w:rsidR="00530D23" w:rsidRPr="00DB5DBE" w:rsidRDefault="00530D23" w:rsidP="00DB5DBE">
            <w:pPr>
              <w:pStyle w:val="TableofAuthorities"/>
              <w:rPr>
                <w:rStyle w:val="Strong"/>
              </w:rPr>
            </w:pPr>
            <w:r w:rsidRPr="00DB5DBE">
              <w:rPr>
                <w:rStyle w:val="Strong"/>
              </w:rPr>
              <w:t>Total expenses</w:t>
            </w:r>
          </w:p>
        </w:tc>
        <w:tc>
          <w:tcPr>
            <w:tcW w:w="1427" w:type="dxa"/>
            <w:gridSpan w:val="2"/>
            <w:shd w:val="clear" w:color="000000" w:fill="D8DADA"/>
            <w:vAlign w:val="center"/>
          </w:tcPr>
          <w:p w14:paraId="037018C4" w14:textId="1D02D516" w:rsidR="00530D23" w:rsidRPr="00DB5DBE" w:rsidRDefault="00530D23" w:rsidP="00DB5DBE">
            <w:pPr>
              <w:pStyle w:val="TableofAuthorities"/>
              <w:rPr>
                <w:rStyle w:val="Strong"/>
              </w:rPr>
            </w:pPr>
            <w:r w:rsidRPr="00DB5DBE">
              <w:rPr>
                <w:rStyle w:val="Strong"/>
              </w:rPr>
              <w:t>$3,292.1</w:t>
            </w:r>
          </w:p>
        </w:tc>
        <w:tc>
          <w:tcPr>
            <w:tcW w:w="1319" w:type="dxa"/>
            <w:gridSpan w:val="2"/>
            <w:shd w:val="clear" w:color="000000" w:fill="D8DADA"/>
            <w:vAlign w:val="center"/>
          </w:tcPr>
          <w:p w14:paraId="7E72B792" w14:textId="10B56890" w:rsidR="00530D23" w:rsidRPr="00DB5DBE" w:rsidRDefault="00530D23" w:rsidP="00DB5DBE">
            <w:pPr>
              <w:pStyle w:val="TableofAuthorities"/>
              <w:rPr>
                <w:rStyle w:val="Strong"/>
              </w:rPr>
            </w:pPr>
            <w:r w:rsidRPr="00DB5DBE">
              <w:rPr>
                <w:rStyle w:val="Strong"/>
              </w:rPr>
              <w:t>$4,645.6</w:t>
            </w:r>
          </w:p>
        </w:tc>
        <w:tc>
          <w:tcPr>
            <w:tcW w:w="1319" w:type="dxa"/>
            <w:shd w:val="clear" w:color="000000" w:fill="D8DADA"/>
            <w:vAlign w:val="center"/>
          </w:tcPr>
          <w:p w14:paraId="11F947DD" w14:textId="1A791F4D" w:rsidR="00530D23" w:rsidRPr="00DB5DBE" w:rsidRDefault="00530D23" w:rsidP="00DB5DBE">
            <w:pPr>
              <w:pStyle w:val="TableofAuthorities"/>
              <w:rPr>
                <w:rStyle w:val="Strong"/>
              </w:rPr>
            </w:pPr>
            <w:r w:rsidRPr="00DB5DBE">
              <w:rPr>
                <w:rStyle w:val="Strong"/>
              </w:rPr>
              <w:t>$340.0</w:t>
            </w:r>
          </w:p>
        </w:tc>
        <w:tc>
          <w:tcPr>
            <w:tcW w:w="1319" w:type="dxa"/>
            <w:shd w:val="clear" w:color="000000" w:fill="D8DADA"/>
            <w:vAlign w:val="center"/>
          </w:tcPr>
          <w:p w14:paraId="2346AB73" w14:textId="33B28F49" w:rsidR="00530D23" w:rsidRPr="00DB5DBE" w:rsidRDefault="00530D23" w:rsidP="00DB5DBE">
            <w:pPr>
              <w:pStyle w:val="TableofAuthorities"/>
              <w:rPr>
                <w:rStyle w:val="Strong"/>
              </w:rPr>
            </w:pPr>
            <w:r w:rsidRPr="00DB5DBE">
              <w:rPr>
                <w:rStyle w:val="Strong"/>
              </w:rPr>
              <w:t>$8,277.7</w:t>
            </w:r>
          </w:p>
        </w:tc>
      </w:tr>
      <w:tr w:rsidR="00530D23" w:rsidRPr="005C23E7" w14:paraId="1D9B9B55" w14:textId="77777777" w:rsidTr="00BE2375">
        <w:trPr>
          <w:trHeight w:val="340"/>
        </w:trPr>
        <w:tc>
          <w:tcPr>
            <w:tcW w:w="3686" w:type="dxa"/>
            <w:shd w:val="clear" w:color="auto" w:fill="D8DBDB" w:themeFill="background1" w:themeFillShade="E6"/>
            <w:vAlign w:val="center"/>
            <w:hideMark/>
          </w:tcPr>
          <w:p w14:paraId="5C67AB8C" w14:textId="014E11A8" w:rsidR="00530D23" w:rsidRPr="00DB5DBE" w:rsidRDefault="005907D4" w:rsidP="00DB5DBE">
            <w:pPr>
              <w:pStyle w:val="TableofAuthorities"/>
              <w:rPr>
                <w:rStyle w:val="Strong"/>
              </w:rPr>
            </w:pPr>
            <w:r w:rsidRPr="00DB5DBE">
              <w:rPr>
                <w:rStyle w:val="Strong"/>
              </w:rPr>
              <w:t>NPBT</w:t>
            </w:r>
          </w:p>
        </w:tc>
        <w:tc>
          <w:tcPr>
            <w:tcW w:w="1427" w:type="dxa"/>
            <w:gridSpan w:val="2"/>
            <w:shd w:val="clear" w:color="auto" w:fill="D8DBDB" w:themeFill="background1" w:themeFillShade="E6"/>
            <w:noWrap/>
            <w:vAlign w:val="center"/>
          </w:tcPr>
          <w:p w14:paraId="102D0B27" w14:textId="642FB3D7" w:rsidR="00530D23" w:rsidRPr="00DB5DBE" w:rsidRDefault="00530D23" w:rsidP="00DB5DBE">
            <w:pPr>
              <w:pStyle w:val="TableofAuthorities"/>
              <w:rPr>
                <w:rStyle w:val="Strong"/>
              </w:rPr>
            </w:pPr>
            <w:r w:rsidRPr="00DB5DBE">
              <w:rPr>
                <w:rStyle w:val="Strong"/>
              </w:rPr>
              <w:t>$244.5</w:t>
            </w:r>
          </w:p>
        </w:tc>
        <w:tc>
          <w:tcPr>
            <w:tcW w:w="1319" w:type="dxa"/>
            <w:gridSpan w:val="2"/>
            <w:shd w:val="clear" w:color="auto" w:fill="D8DBDB" w:themeFill="background1" w:themeFillShade="E6"/>
            <w:noWrap/>
            <w:vAlign w:val="center"/>
          </w:tcPr>
          <w:p w14:paraId="2B11A339" w14:textId="15133485" w:rsidR="00530D23" w:rsidRPr="00DB5DBE" w:rsidRDefault="00530D23" w:rsidP="00DB5DBE">
            <w:pPr>
              <w:pStyle w:val="TableofAuthorities"/>
              <w:rPr>
                <w:rStyle w:val="Strong"/>
              </w:rPr>
            </w:pPr>
            <w:r w:rsidRPr="00DB5DBE">
              <w:rPr>
                <w:rStyle w:val="Strong"/>
              </w:rPr>
              <w:t>$286.3</w:t>
            </w:r>
          </w:p>
        </w:tc>
        <w:tc>
          <w:tcPr>
            <w:tcW w:w="1319" w:type="dxa"/>
            <w:shd w:val="clear" w:color="auto" w:fill="D8DBDB" w:themeFill="background1" w:themeFillShade="E6"/>
            <w:noWrap/>
            <w:vAlign w:val="center"/>
          </w:tcPr>
          <w:p w14:paraId="5EAF8331" w14:textId="1CD29DFF" w:rsidR="00530D23" w:rsidRPr="00DB5DBE" w:rsidRDefault="00530D23" w:rsidP="00DB5DBE">
            <w:pPr>
              <w:pStyle w:val="TableofAuthorities"/>
              <w:rPr>
                <w:rStyle w:val="Strong"/>
              </w:rPr>
            </w:pPr>
            <w:r w:rsidRPr="00DB5DBE">
              <w:rPr>
                <w:rStyle w:val="Strong"/>
              </w:rPr>
              <w:t>$9.9</w:t>
            </w:r>
          </w:p>
        </w:tc>
        <w:tc>
          <w:tcPr>
            <w:tcW w:w="1319" w:type="dxa"/>
            <w:shd w:val="clear" w:color="auto" w:fill="D8DBDB" w:themeFill="background1" w:themeFillShade="E6"/>
            <w:noWrap/>
            <w:vAlign w:val="center"/>
          </w:tcPr>
          <w:p w14:paraId="0E48E591" w14:textId="570404A5" w:rsidR="00530D23" w:rsidRPr="00DB5DBE" w:rsidRDefault="00530D23" w:rsidP="00DB5DBE">
            <w:pPr>
              <w:pStyle w:val="TableofAuthorities"/>
              <w:rPr>
                <w:rStyle w:val="Strong"/>
              </w:rPr>
            </w:pPr>
            <w:r w:rsidRPr="00DB5DBE">
              <w:rPr>
                <w:rStyle w:val="Strong"/>
              </w:rPr>
              <w:t>$540.7</w:t>
            </w:r>
          </w:p>
        </w:tc>
      </w:tr>
    </w:tbl>
    <w:p w14:paraId="4C4A5111" w14:textId="5A14DAA8" w:rsidR="00596F2F" w:rsidRPr="00221B1A" w:rsidRDefault="00596F2F" w:rsidP="00221B1A">
      <w:r w:rsidRPr="00221B1A">
        <w:br w:type="page"/>
      </w:r>
    </w:p>
    <w:p w14:paraId="6E17F2FC" w14:textId="1B9948ED" w:rsidR="00C82DDB" w:rsidRPr="005C23E7" w:rsidRDefault="00C82DDB" w:rsidP="0096242C">
      <w:pPr>
        <w:pStyle w:val="Heading2nonumberspurple"/>
      </w:pPr>
      <w:bookmarkStart w:id="272" w:name="AppendixI"/>
      <w:bookmarkStart w:id="273" w:name="_Toc232604916"/>
      <w:bookmarkStart w:id="274" w:name="_Toc232605264"/>
      <w:bookmarkEnd w:id="272"/>
      <w:r w:rsidRPr="005C23E7">
        <w:t xml:space="preserve">Appendix </w:t>
      </w:r>
      <w:r w:rsidR="00C13360">
        <w:t>I</w:t>
      </w:r>
      <w:bookmarkEnd w:id="273"/>
      <w:bookmarkEnd w:id="274"/>
    </w:p>
    <w:p w14:paraId="094331DF" w14:textId="0E33B8D8" w:rsidR="00C02F8C" w:rsidRPr="005C23E7" w:rsidRDefault="00C02F8C" w:rsidP="00C02F8C">
      <w:pPr>
        <w:pStyle w:val="Caption"/>
        <w:rPr>
          <w:szCs w:val="22"/>
        </w:rPr>
      </w:pPr>
      <w:bookmarkStart w:id="275" w:name="_Toc195525336"/>
      <w:r w:rsidRPr="005C23E7">
        <w:rPr>
          <w:szCs w:val="22"/>
        </w:rPr>
        <w:t>Table</w:t>
      </w:r>
      <w:r w:rsidR="003C2963">
        <w:rPr>
          <w:szCs w:val="22"/>
        </w:rPr>
        <w:t xml:space="preserve"> 6.</w:t>
      </w:r>
      <w:r w:rsidR="00556497">
        <w:rPr>
          <w:szCs w:val="22"/>
        </w:rPr>
        <w:t>8</w:t>
      </w:r>
      <w:r w:rsidRPr="005C23E7">
        <w:rPr>
          <w:szCs w:val="22"/>
        </w:rPr>
        <w:t xml:space="preserve">: </w:t>
      </w:r>
      <w:r w:rsidR="002A7586" w:rsidRPr="005C23E7">
        <w:rPr>
          <w:szCs w:val="22"/>
        </w:rPr>
        <w:t>Home care</w:t>
      </w:r>
      <w:r w:rsidRPr="005C23E7">
        <w:rPr>
          <w:szCs w:val="22"/>
        </w:rPr>
        <w:t xml:space="preserve"> segment income and expense statement</w:t>
      </w:r>
      <w:r w:rsidR="00105DDA">
        <w:rPr>
          <w:szCs w:val="22"/>
        </w:rPr>
        <w:t xml:space="preserve"> </w:t>
      </w:r>
      <w:r w:rsidR="00C4655B" w:rsidRPr="00C4655B">
        <w:rPr>
          <w:szCs w:val="22"/>
        </w:rPr>
        <w:t>pcrpd</w:t>
      </w:r>
      <w:r w:rsidRPr="005C23E7">
        <w:rPr>
          <w:szCs w:val="22"/>
        </w:rPr>
        <w:t xml:space="preserve">, </w:t>
      </w:r>
      <w:r w:rsidR="00105DDA">
        <w:rPr>
          <w:szCs w:val="22"/>
        </w:rPr>
        <w:t xml:space="preserve">by ownership type, </w:t>
      </w:r>
      <w:r w:rsidRPr="005C23E7">
        <w:rPr>
          <w:szCs w:val="22"/>
        </w:rPr>
        <w:t>202</w:t>
      </w:r>
      <w:bookmarkEnd w:id="275"/>
      <w:r w:rsidR="00A2080C">
        <w:rPr>
          <w:szCs w:val="22"/>
        </w:rPr>
        <w:t>4-25</w:t>
      </w:r>
    </w:p>
    <w:tbl>
      <w:tblPr>
        <w:tblW w:w="9072" w:type="dxa"/>
        <w:tblBorders>
          <w:bottom w:val="single" w:sz="4" w:space="0" w:color="1E1545" w:themeColor="text1"/>
          <w:insideH w:val="single" w:sz="4" w:space="0" w:color="1E1545" w:themeColor="text1"/>
        </w:tblBorders>
        <w:tblLayout w:type="fixed"/>
        <w:tblLook w:val="04A0" w:firstRow="1" w:lastRow="0" w:firstColumn="1" w:lastColumn="0" w:noHBand="0" w:noVBand="1"/>
      </w:tblPr>
      <w:tblGrid>
        <w:gridCol w:w="3686"/>
        <w:gridCol w:w="1346"/>
        <w:gridCol w:w="1347"/>
        <w:gridCol w:w="1346"/>
        <w:gridCol w:w="1347"/>
      </w:tblGrid>
      <w:tr w:rsidR="006E4C64" w:rsidRPr="0096242C" w14:paraId="7CC85B72" w14:textId="77777777" w:rsidTr="007A2D06">
        <w:trPr>
          <w:trHeight w:val="340"/>
          <w:tblHeader/>
        </w:trPr>
        <w:tc>
          <w:tcPr>
            <w:tcW w:w="3686" w:type="dxa"/>
            <w:shd w:val="clear" w:color="000000" w:fill="1E1545"/>
            <w:vAlign w:val="center"/>
            <w:hideMark/>
          </w:tcPr>
          <w:p w14:paraId="0E288761" w14:textId="0FCB70B2" w:rsidR="002B5D22" w:rsidRPr="0096242C" w:rsidRDefault="002B5D22" w:rsidP="0096242C">
            <w:pPr>
              <w:pStyle w:val="TableHeaderWhite"/>
            </w:pPr>
          </w:p>
        </w:tc>
        <w:tc>
          <w:tcPr>
            <w:tcW w:w="1346" w:type="dxa"/>
            <w:shd w:val="clear" w:color="000000" w:fill="1E1545"/>
            <w:vAlign w:val="center"/>
            <w:hideMark/>
          </w:tcPr>
          <w:p w14:paraId="43DE44F1" w14:textId="2CFA09D3" w:rsidR="002B5D22" w:rsidRPr="0096242C" w:rsidRDefault="002B5D22" w:rsidP="0096242C">
            <w:pPr>
              <w:pStyle w:val="TableHeaderWhite"/>
            </w:pPr>
            <w:r w:rsidRPr="0096242C">
              <w:t>For</w:t>
            </w:r>
            <w:r w:rsidR="007336E6" w:rsidRPr="0096242C">
              <w:t>-</w:t>
            </w:r>
            <w:r w:rsidRPr="0096242C">
              <w:t>profit</w:t>
            </w:r>
          </w:p>
        </w:tc>
        <w:tc>
          <w:tcPr>
            <w:tcW w:w="1347" w:type="dxa"/>
            <w:shd w:val="clear" w:color="000000" w:fill="1E1545"/>
            <w:vAlign w:val="center"/>
            <w:hideMark/>
          </w:tcPr>
          <w:p w14:paraId="4107ADF0" w14:textId="77777777" w:rsidR="002B5D22" w:rsidRPr="0096242C" w:rsidRDefault="002B5D22" w:rsidP="0096242C">
            <w:pPr>
              <w:pStyle w:val="TableHeaderWhite"/>
            </w:pPr>
            <w:r w:rsidRPr="0096242C">
              <w:t>Not-for-profit</w:t>
            </w:r>
          </w:p>
        </w:tc>
        <w:tc>
          <w:tcPr>
            <w:tcW w:w="1346" w:type="dxa"/>
            <w:shd w:val="clear" w:color="000000" w:fill="1E1545"/>
            <w:vAlign w:val="center"/>
            <w:hideMark/>
          </w:tcPr>
          <w:p w14:paraId="5EA8A89A" w14:textId="77777777" w:rsidR="002B5D22" w:rsidRPr="0096242C" w:rsidRDefault="002B5D22" w:rsidP="0096242C">
            <w:pPr>
              <w:pStyle w:val="TableHeaderWhite"/>
            </w:pPr>
            <w:r w:rsidRPr="0096242C">
              <w:t>LST gov.</w:t>
            </w:r>
          </w:p>
        </w:tc>
        <w:tc>
          <w:tcPr>
            <w:tcW w:w="1347" w:type="dxa"/>
            <w:shd w:val="clear" w:color="000000" w:fill="1E1545"/>
            <w:vAlign w:val="center"/>
            <w:hideMark/>
          </w:tcPr>
          <w:p w14:paraId="075902AD" w14:textId="77777777" w:rsidR="002B5D22" w:rsidRPr="0096242C" w:rsidRDefault="002B5D22" w:rsidP="0096242C">
            <w:pPr>
              <w:pStyle w:val="TableHeaderWhite"/>
            </w:pPr>
            <w:r w:rsidRPr="0096242C">
              <w:t>All providers</w:t>
            </w:r>
          </w:p>
        </w:tc>
      </w:tr>
      <w:tr w:rsidR="006E4C64" w:rsidRPr="0047290F" w14:paraId="72BE6409" w14:textId="77777777" w:rsidTr="007A2D06">
        <w:trPr>
          <w:trHeight w:val="340"/>
        </w:trPr>
        <w:tc>
          <w:tcPr>
            <w:tcW w:w="3686" w:type="dxa"/>
            <w:shd w:val="clear" w:color="auto" w:fill="D1BDDB" w:themeFill="accent3" w:themeFillTint="66"/>
            <w:noWrap/>
            <w:vAlign w:val="center"/>
            <w:hideMark/>
          </w:tcPr>
          <w:p w14:paraId="2D6911E3" w14:textId="77777777" w:rsidR="002B5D22" w:rsidRPr="0047290F" w:rsidRDefault="002B5D22" w:rsidP="00732307">
            <w:pPr>
              <w:pStyle w:val="TableofAuthorities"/>
              <w:rPr>
                <w:b/>
                <w:lang w:eastAsia="en-AU"/>
              </w:rPr>
            </w:pPr>
            <w:r w:rsidRPr="0047290F">
              <w:rPr>
                <w:b/>
                <w:lang w:eastAsia="en-AU"/>
              </w:rPr>
              <w:t>Income</w:t>
            </w:r>
          </w:p>
        </w:tc>
        <w:tc>
          <w:tcPr>
            <w:tcW w:w="1346" w:type="dxa"/>
            <w:shd w:val="clear" w:color="auto" w:fill="D1BDDB" w:themeFill="accent3" w:themeFillTint="66"/>
            <w:noWrap/>
            <w:vAlign w:val="center"/>
            <w:hideMark/>
          </w:tcPr>
          <w:p w14:paraId="32DFF37A" w14:textId="45B84DE9" w:rsidR="002B5D22" w:rsidRPr="00E93692" w:rsidRDefault="002B5D22" w:rsidP="005B7374">
            <w:pPr>
              <w:spacing w:before="0" w:after="0" w:line="240" w:lineRule="auto"/>
              <w:rPr>
                <w:rFonts w:cs="Arial"/>
                <w:b/>
                <w:sz w:val="20"/>
                <w:szCs w:val="20"/>
                <w:lang w:eastAsia="en-AU"/>
              </w:rPr>
            </w:pPr>
          </w:p>
        </w:tc>
        <w:tc>
          <w:tcPr>
            <w:tcW w:w="1347" w:type="dxa"/>
            <w:shd w:val="clear" w:color="auto" w:fill="D1BDDB" w:themeFill="accent3" w:themeFillTint="66"/>
            <w:noWrap/>
            <w:vAlign w:val="center"/>
            <w:hideMark/>
          </w:tcPr>
          <w:p w14:paraId="548C6A22" w14:textId="4A91B458" w:rsidR="002B5D22" w:rsidRPr="00E93692" w:rsidRDefault="002B5D22" w:rsidP="005B7374">
            <w:pPr>
              <w:spacing w:before="0" w:after="0" w:line="240" w:lineRule="auto"/>
              <w:rPr>
                <w:rFonts w:cs="Arial"/>
                <w:b/>
                <w:sz w:val="20"/>
                <w:szCs w:val="20"/>
                <w:lang w:eastAsia="en-AU"/>
              </w:rPr>
            </w:pPr>
          </w:p>
        </w:tc>
        <w:tc>
          <w:tcPr>
            <w:tcW w:w="1346" w:type="dxa"/>
            <w:shd w:val="clear" w:color="auto" w:fill="D1BDDB" w:themeFill="accent3" w:themeFillTint="66"/>
            <w:noWrap/>
            <w:vAlign w:val="center"/>
            <w:hideMark/>
          </w:tcPr>
          <w:p w14:paraId="29D079E3" w14:textId="52C05F7F" w:rsidR="002B5D22" w:rsidRPr="00E93692" w:rsidRDefault="002B5D22" w:rsidP="005B7374">
            <w:pPr>
              <w:spacing w:before="0" w:after="0" w:line="240" w:lineRule="auto"/>
              <w:rPr>
                <w:rFonts w:cs="Arial"/>
                <w:b/>
                <w:sz w:val="20"/>
                <w:szCs w:val="20"/>
                <w:lang w:eastAsia="en-AU"/>
              </w:rPr>
            </w:pPr>
          </w:p>
        </w:tc>
        <w:tc>
          <w:tcPr>
            <w:tcW w:w="1347" w:type="dxa"/>
            <w:shd w:val="clear" w:color="auto" w:fill="D1BDDB" w:themeFill="accent3" w:themeFillTint="66"/>
            <w:noWrap/>
            <w:vAlign w:val="center"/>
            <w:hideMark/>
          </w:tcPr>
          <w:p w14:paraId="3DE0C3A5" w14:textId="391C6893" w:rsidR="002B5D22" w:rsidRPr="00E93692" w:rsidRDefault="002B5D22" w:rsidP="005B7374">
            <w:pPr>
              <w:spacing w:before="0" w:after="0" w:line="240" w:lineRule="auto"/>
              <w:rPr>
                <w:rFonts w:cs="Arial"/>
                <w:b/>
                <w:sz w:val="20"/>
                <w:szCs w:val="20"/>
                <w:lang w:eastAsia="en-AU"/>
              </w:rPr>
            </w:pPr>
          </w:p>
        </w:tc>
      </w:tr>
      <w:tr w:rsidR="006E4C64" w:rsidRPr="005C23E7" w14:paraId="2BCA67E1" w14:textId="77777777" w:rsidTr="007A2D06">
        <w:trPr>
          <w:trHeight w:val="340"/>
        </w:trPr>
        <w:tc>
          <w:tcPr>
            <w:tcW w:w="3686" w:type="dxa"/>
            <w:shd w:val="clear" w:color="000000" w:fill="auto"/>
            <w:noWrap/>
            <w:vAlign w:val="center"/>
            <w:hideMark/>
          </w:tcPr>
          <w:p w14:paraId="0D1097F9" w14:textId="77777777" w:rsidR="00AA41FA" w:rsidRPr="00E93692" w:rsidRDefault="00AA41FA" w:rsidP="00BA3CDD">
            <w:pPr>
              <w:pStyle w:val="Tabletextindent"/>
              <w:rPr>
                <w:lang w:eastAsia="en-AU"/>
              </w:rPr>
            </w:pPr>
            <w:r w:rsidRPr="00E93692">
              <w:rPr>
                <w:lang w:eastAsia="en-AU"/>
              </w:rPr>
              <w:t>Direct care services</w:t>
            </w:r>
          </w:p>
        </w:tc>
        <w:tc>
          <w:tcPr>
            <w:tcW w:w="1346" w:type="dxa"/>
            <w:shd w:val="clear" w:color="000000" w:fill="auto"/>
            <w:vAlign w:val="center"/>
          </w:tcPr>
          <w:p w14:paraId="50A2D1BF" w14:textId="55442962" w:rsidR="00AA41FA" w:rsidRPr="00AA41FA" w:rsidRDefault="00AA41FA" w:rsidP="00132001">
            <w:pPr>
              <w:pStyle w:val="TableofAuthorities"/>
              <w:rPr>
                <w:lang w:eastAsia="en-AU"/>
              </w:rPr>
            </w:pPr>
            <w:r w:rsidRPr="00AA41FA">
              <w:t xml:space="preserve">$27.24 </w:t>
            </w:r>
          </w:p>
        </w:tc>
        <w:tc>
          <w:tcPr>
            <w:tcW w:w="1347" w:type="dxa"/>
            <w:shd w:val="clear" w:color="000000" w:fill="auto"/>
            <w:vAlign w:val="center"/>
          </w:tcPr>
          <w:p w14:paraId="11555F43" w14:textId="32F46E71" w:rsidR="00AA41FA" w:rsidRPr="00AA41FA" w:rsidRDefault="00AA41FA" w:rsidP="00132001">
            <w:pPr>
              <w:pStyle w:val="TableofAuthorities"/>
              <w:rPr>
                <w:lang w:eastAsia="en-AU"/>
              </w:rPr>
            </w:pPr>
            <w:r w:rsidRPr="00AA41FA">
              <w:t xml:space="preserve">$35.26 </w:t>
            </w:r>
          </w:p>
        </w:tc>
        <w:tc>
          <w:tcPr>
            <w:tcW w:w="1346" w:type="dxa"/>
            <w:shd w:val="clear" w:color="000000" w:fill="auto"/>
            <w:vAlign w:val="center"/>
          </w:tcPr>
          <w:p w14:paraId="13343CC6" w14:textId="663DB6B8" w:rsidR="00AA41FA" w:rsidRPr="00AA41FA" w:rsidRDefault="00AA41FA" w:rsidP="00132001">
            <w:pPr>
              <w:pStyle w:val="TableofAuthorities"/>
              <w:rPr>
                <w:lang w:eastAsia="en-AU"/>
              </w:rPr>
            </w:pPr>
            <w:r w:rsidRPr="00AA41FA">
              <w:t xml:space="preserve">$20.15 </w:t>
            </w:r>
          </w:p>
        </w:tc>
        <w:tc>
          <w:tcPr>
            <w:tcW w:w="1347" w:type="dxa"/>
            <w:shd w:val="clear" w:color="000000" w:fill="auto"/>
            <w:vAlign w:val="center"/>
          </w:tcPr>
          <w:p w14:paraId="560C2A95" w14:textId="6897B098" w:rsidR="00AA41FA" w:rsidRPr="00AA41FA" w:rsidRDefault="00AA41FA" w:rsidP="00132001">
            <w:pPr>
              <w:pStyle w:val="TableofAuthorities"/>
              <w:rPr>
                <w:lang w:eastAsia="en-AU"/>
              </w:rPr>
            </w:pPr>
            <w:r w:rsidRPr="00AA41FA">
              <w:t xml:space="preserve">$31.51 </w:t>
            </w:r>
          </w:p>
        </w:tc>
      </w:tr>
      <w:tr w:rsidR="006E4C64" w:rsidRPr="005C23E7" w14:paraId="4CA866C8" w14:textId="77777777" w:rsidTr="007A2D06">
        <w:trPr>
          <w:trHeight w:val="340"/>
        </w:trPr>
        <w:tc>
          <w:tcPr>
            <w:tcW w:w="3686" w:type="dxa"/>
            <w:noWrap/>
            <w:vAlign w:val="center"/>
            <w:hideMark/>
          </w:tcPr>
          <w:p w14:paraId="0EFFDCBC" w14:textId="77777777" w:rsidR="00AA41FA" w:rsidRPr="00E93692" w:rsidRDefault="00AA41FA" w:rsidP="00346159">
            <w:pPr>
              <w:pStyle w:val="Tabletextindent2"/>
              <w:rPr>
                <w:lang w:eastAsia="en-AU"/>
              </w:rPr>
            </w:pPr>
            <w:r w:rsidRPr="00E93692">
              <w:rPr>
                <w:lang w:eastAsia="en-AU"/>
              </w:rPr>
              <w:t>Domestic</w:t>
            </w:r>
          </w:p>
        </w:tc>
        <w:tc>
          <w:tcPr>
            <w:tcW w:w="1346" w:type="dxa"/>
            <w:vAlign w:val="center"/>
          </w:tcPr>
          <w:p w14:paraId="08C3E268" w14:textId="1E5EABCF" w:rsidR="00AA41FA" w:rsidRPr="00AA41FA" w:rsidRDefault="00AA41FA" w:rsidP="00132001">
            <w:pPr>
              <w:pStyle w:val="TableofAuthorities"/>
              <w:rPr>
                <w:lang w:eastAsia="en-AU"/>
              </w:rPr>
            </w:pPr>
            <w:r w:rsidRPr="00AA41FA">
              <w:t xml:space="preserve">$18.70 </w:t>
            </w:r>
          </w:p>
        </w:tc>
        <w:tc>
          <w:tcPr>
            <w:tcW w:w="1347" w:type="dxa"/>
            <w:vAlign w:val="center"/>
          </w:tcPr>
          <w:p w14:paraId="5DD1558B" w14:textId="30F1EFF4" w:rsidR="00AA41FA" w:rsidRPr="00AA41FA" w:rsidRDefault="00AA41FA" w:rsidP="00132001">
            <w:pPr>
              <w:pStyle w:val="TableofAuthorities"/>
              <w:rPr>
                <w:lang w:eastAsia="en-AU"/>
              </w:rPr>
            </w:pPr>
            <w:r w:rsidRPr="00AA41FA">
              <w:t xml:space="preserve">$24.58 </w:t>
            </w:r>
          </w:p>
        </w:tc>
        <w:tc>
          <w:tcPr>
            <w:tcW w:w="1346" w:type="dxa"/>
            <w:vAlign w:val="center"/>
          </w:tcPr>
          <w:p w14:paraId="42CBA451" w14:textId="4C8F2F9E" w:rsidR="00AA41FA" w:rsidRPr="00AA41FA" w:rsidRDefault="00AA41FA" w:rsidP="00132001">
            <w:pPr>
              <w:pStyle w:val="TableofAuthorities"/>
              <w:rPr>
                <w:lang w:eastAsia="en-AU"/>
              </w:rPr>
            </w:pPr>
            <w:r w:rsidRPr="00AA41FA">
              <w:t xml:space="preserve">$14.73 </w:t>
            </w:r>
          </w:p>
        </w:tc>
        <w:tc>
          <w:tcPr>
            <w:tcW w:w="1347" w:type="dxa"/>
            <w:vAlign w:val="center"/>
          </w:tcPr>
          <w:p w14:paraId="196B83B5" w14:textId="2C22A148" w:rsidR="00AA41FA" w:rsidRPr="00AA41FA" w:rsidRDefault="00AA41FA" w:rsidP="00132001">
            <w:pPr>
              <w:pStyle w:val="TableofAuthorities"/>
              <w:rPr>
                <w:lang w:eastAsia="en-AU"/>
              </w:rPr>
            </w:pPr>
            <w:r w:rsidRPr="00AA41FA">
              <w:t xml:space="preserve">$21.88 </w:t>
            </w:r>
          </w:p>
        </w:tc>
      </w:tr>
      <w:tr w:rsidR="006E4C64" w:rsidRPr="005C23E7" w14:paraId="07148B00" w14:textId="77777777" w:rsidTr="007A2D06">
        <w:trPr>
          <w:trHeight w:val="340"/>
        </w:trPr>
        <w:tc>
          <w:tcPr>
            <w:tcW w:w="3686" w:type="dxa"/>
            <w:noWrap/>
            <w:vAlign w:val="center"/>
            <w:hideMark/>
          </w:tcPr>
          <w:p w14:paraId="737BF10D" w14:textId="77777777" w:rsidR="00AA41FA" w:rsidRPr="00E93692" w:rsidRDefault="00AA41FA" w:rsidP="00346159">
            <w:pPr>
              <w:pStyle w:val="Tabletextindent2"/>
              <w:rPr>
                <w:lang w:eastAsia="en-AU"/>
              </w:rPr>
            </w:pPr>
            <w:r w:rsidRPr="00E93692">
              <w:rPr>
                <w:lang w:eastAsia="en-AU"/>
              </w:rPr>
              <w:t>Nursing</w:t>
            </w:r>
          </w:p>
        </w:tc>
        <w:tc>
          <w:tcPr>
            <w:tcW w:w="1346" w:type="dxa"/>
            <w:vAlign w:val="center"/>
          </w:tcPr>
          <w:p w14:paraId="74DB7D3A" w14:textId="47921BAD" w:rsidR="00AA41FA" w:rsidRPr="00AA41FA" w:rsidRDefault="00AA41FA" w:rsidP="00132001">
            <w:pPr>
              <w:pStyle w:val="TableofAuthorities"/>
              <w:rPr>
                <w:lang w:eastAsia="en-AU"/>
              </w:rPr>
            </w:pPr>
            <w:r w:rsidRPr="00AA41FA">
              <w:t xml:space="preserve">$1.35 </w:t>
            </w:r>
          </w:p>
        </w:tc>
        <w:tc>
          <w:tcPr>
            <w:tcW w:w="1347" w:type="dxa"/>
            <w:vAlign w:val="center"/>
          </w:tcPr>
          <w:p w14:paraId="235FFD81" w14:textId="4B3C917E" w:rsidR="00AA41FA" w:rsidRPr="00AA41FA" w:rsidRDefault="00AA41FA" w:rsidP="00132001">
            <w:pPr>
              <w:pStyle w:val="TableofAuthorities"/>
              <w:rPr>
                <w:lang w:eastAsia="en-AU"/>
              </w:rPr>
            </w:pPr>
            <w:r w:rsidRPr="00AA41FA">
              <w:t xml:space="preserve">$2.10 </w:t>
            </w:r>
          </w:p>
        </w:tc>
        <w:tc>
          <w:tcPr>
            <w:tcW w:w="1346" w:type="dxa"/>
            <w:vAlign w:val="center"/>
          </w:tcPr>
          <w:p w14:paraId="348CF2D7" w14:textId="6DA659D9" w:rsidR="00AA41FA" w:rsidRPr="00AA41FA" w:rsidRDefault="00AA41FA" w:rsidP="00132001">
            <w:pPr>
              <w:pStyle w:val="TableofAuthorities"/>
              <w:rPr>
                <w:lang w:eastAsia="en-AU"/>
              </w:rPr>
            </w:pPr>
            <w:r w:rsidRPr="00AA41FA">
              <w:t xml:space="preserve">$0.88 </w:t>
            </w:r>
          </w:p>
        </w:tc>
        <w:tc>
          <w:tcPr>
            <w:tcW w:w="1347" w:type="dxa"/>
            <w:vAlign w:val="center"/>
          </w:tcPr>
          <w:p w14:paraId="1E4CE5B1" w14:textId="21D1DA30" w:rsidR="00AA41FA" w:rsidRPr="00AA41FA" w:rsidRDefault="00AA41FA" w:rsidP="00132001">
            <w:pPr>
              <w:pStyle w:val="TableofAuthorities"/>
              <w:rPr>
                <w:lang w:eastAsia="en-AU"/>
              </w:rPr>
            </w:pPr>
            <w:r w:rsidRPr="00AA41FA">
              <w:t xml:space="preserve">$1.76 </w:t>
            </w:r>
          </w:p>
        </w:tc>
      </w:tr>
      <w:tr w:rsidR="006E4C64" w:rsidRPr="005C23E7" w14:paraId="3DD0E819" w14:textId="77777777" w:rsidTr="007A2D06">
        <w:trPr>
          <w:trHeight w:val="340"/>
        </w:trPr>
        <w:tc>
          <w:tcPr>
            <w:tcW w:w="3686" w:type="dxa"/>
            <w:noWrap/>
            <w:vAlign w:val="center"/>
            <w:hideMark/>
          </w:tcPr>
          <w:p w14:paraId="3A252E5B" w14:textId="77777777" w:rsidR="00AA41FA" w:rsidRPr="00E93692" w:rsidRDefault="00AA41FA" w:rsidP="00346159">
            <w:pPr>
              <w:pStyle w:val="Tabletextindent2"/>
              <w:rPr>
                <w:lang w:eastAsia="en-AU"/>
              </w:rPr>
            </w:pPr>
            <w:r w:rsidRPr="00E93692">
              <w:rPr>
                <w:lang w:eastAsia="en-AU"/>
              </w:rPr>
              <w:t>Allied health</w:t>
            </w:r>
          </w:p>
        </w:tc>
        <w:tc>
          <w:tcPr>
            <w:tcW w:w="1346" w:type="dxa"/>
            <w:vAlign w:val="center"/>
          </w:tcPr>
          <w:p w14:paraId="3F702B1B" w14:textId="0AAC1CC3" w:rsidR="00AA41FA" w:rsidRPr="00AA41FA" w:rsidRDefault="00AA41FA" w:rsidP="00132001">
            <w:pPr>
              <w:pStyle w:val="TableofAuthorities"/>
              <w:rPr>
                <w:lang w:eastAsia="en-AU"/>
              </w:rPr>
            </w:pPr>
            <w:r w:rsidRPr="00AA41FA">
              <w:t xml:space="preserve">$0.56 </w:t>
            </w:r>
          </w:p>
        </w:tc>
        <w:tc>
          <w:tcPr>
            <w:tcW w:w="1347" w:type="dxa"/>
            <w:vAlign w:val="center"/>
          </w:tcPr>
          <w:p w14:paraId="4D3280AD" w14:textId="07D81699" w:rsidR="00AA41FA" w:rsidRPr="00AA41FA" w:rsidRDefault="00AA41FA" w:rsidP="00132001">
            <w:pPr>
              <w:pStyle w:val="TableofAuthorities"/>
              <w:rPr>
                <w:lang w:eastAsia="en-AU"/>
              </w:rPr>
            </w:pPr>
            <w:r w:rsidRPr="00AA41FA">
              <w:t xml:space="preserve">$1.62 </w:t>
            </w:r>
          </w:p>
        </w:tc>
        <w:tc>
          <w:tcPr>
            <w:tcW w:w="1346" w:type="dxa"/>
            <w:vAlign w:val="center"/>
          </w:tcPr>
          <w:p w14:paraId="257F4CD5" w14:textId="07E79013" w:rsidR="00AA41FA" w:rsidRPr="00AA41FA" w:rsidRDefault="00AA41FA" w:rsidP="00132001">
            <w:pPr>
              <w:pStyle w:val="TableofAuthorities"/>
              <w:rPr>
                <w:lang w:eastAsia="en-AU"/>
              </w:rPr>
            </w:pPr>
            <w:r w:rsidRPr="00AA41FA">
              <w:t xml:space="preserve">$0.67 </w:t>
            </w:r>
          </w:p>
        </w:tc>
        <w:tc>
          <w:tcPr>
            <w:tcW w:w="1347" w:type="dxa"/>
            <w:vAlign w:val="center"/>
          </w:tcPr>
          <w:p w14:paraId="1FB35502" w14:textId="598EEDFC" w:rsidR="00AA41FA" w:rsidRPr="00AA41FA" w:rsidRDefault="00AA41FA" w:rsidP="00132001">
            <w:pPr>
              <w:pStyle w:val="TableofAuthorities"/>
              <w:rPr>
                <w:lang w:eastAsia="en-AU"/>
              </w:rPr>
            </w:pPr>
            <w:r w:rsidRPr="00AA41FA">
              <w:t xml:space="preserve">$1.17 </w:t>
            </w:r>
          </w:p>
        </w:tc>
      </w:tr>
      <w:tr w:rsidR="006E4C64" w:rsidRPr="005C23E7" w14:paraId="17AF3468" w14:textId="77777777" w:rsidTr="007A2D06">
        <w:trPr>
          <w:trHeight w:val="340"/>
        </w:trPr>
        <w:tc>
          <w:tcPr>
            <w:tcW w:w="3686" w:type="dxa"/>
            <w:noWrap/>
            <w:vAlign w:val="center"/>
            <w:hideMark/>
          </w:tcPr>
          <w:p w14:paraId="1264CDAB" w14:textId="77777777" w:rsidR="00AA41FA" w:rsidRPr="00E93692" w:rsidRDefault="00AA41FA" w:rsidP="00346159">
            <w:pPr>
              <w:pStyle w:val="Tabletextindent2"/>
              <w:rPr>
                <w:lang w:eastAsia="en-AU"/>
              </w:rPr>
            </w:pPr>
            <w:r w:rsidRPr="00E93692">
              <w:rPr>
                <w:lang w:eastAsia="en-AU"/>
              </w:rPr>
              <w:t>Other</w:t>
            </w:r>
          </w:p>
        </w:tc>
        <w:tc>
          <w:tcPr>
            <w:tcW w:w="1346" w:type="dxa"/>
            <w:vAlign w:val="center"/>
          </w:tcPr>
          <w:p w14:paraId="4032D0A5" w14:textId="5B4CC884" w:rsidR="00AA41FA" w:rsidRPr="00AA41FA" w:rsidRDefault="00AA41FA" w:rsidP="00132001">
            <w:pPr>
              <w:pStyle w:val="TableofAuthorities"/>
              <w:rPr>
                <w:lang w:eastAsia="en-AU"/>
              </w:rPr>
            </w:pPr>
            <w:r w:rsidRPr="00AA41FA">
              <w:t xml:space="preserve">$6.63 </w:t>
            </w:r>
          </w:p>
        </w:tc>
        <w:tc>
          <w:tcPr>
            <w:tcW w:w="1347" w:type="dxa"/>
            <w:vAlign w:val="center"/>
          </w:tcPr>
          <w:p w14:paraId="787B1444" w14:textId="2BB56657" w:rsidR="00AA41FA" w:rsidRPr="00AA41FA" w:rsidRDefault="00AA41FA" w:rsidP="00132001">
            <w:pPr>
              <w:pStyle w:val="TableofAuthorities"/>
              <w:rPr>
                <w:lang w:eastAsia="en-AU"/>
              </w:rPr>
            </w:pPr>
            <w:r w:rsidRPr="00AA41FA">
              <w:t xml:space="preserve">$6.96 </w:t>
            </w:r>
          </w:p>
        </w:tc>
        <w:tc>
          <w:tcPr>
            <w:tcW w:w="1346" w:type="dxa"/>
            <w:vAlign w:val="center"/>
          </w:tcPr>
          <w:p w14:paraId="24C57C1A" w14:textId="6923F125" w:rsidR="00AA41FA" w:rsidRPr="00AA41FA" w:rsidRDefault="00AA41FA" w:rsidP="00132001">
            <w:pPr>
              <w:pStyle w:val="TableofAuthorities"/>
              <w:rPr>
                <w:lang w:eastAsia="en-AU"/>
              </w:rPr>
            </w:pPr>
            <w:r w:rsidRPr="00AA41FA">
              <w:t xml:space="preserve">$3.87 </w:t>
            </w:r>
          </w:p>
        </w:tc>
        <w:tc>
          <w:tcPr>
            <w:tcW w:w="1347" w:type="dxa"/>
            <w:vAlign w:val="center"/>
          </w:tcPr>
          <w:p w14:paraId="4736AD9D" w14:textId="22E6F49B" w:rsidR="00AA41FA" w:rsidRPr="00AA41FA" w:rsidRDefault="00AA41FA" w:rsidP="00132001">
            <w:pPr>
              <w:pStyle w:val="TableofAuthorities"/>
              <w:rPr>
                <w:lang w:eastAsia="en-AU"/>
              </w:rPr>
            </w:pPr>
            <w:r w:rsidRPr="00AA41FA">
              <w:t xml:space="preserve">$6.70 </w:t>
            </w:r>
          </w:p>
        </w:tc>
      </w:tr>
      <w:tr w:rsidR="006E4C64" w:rsidRPr="005C23E7" w14:paraId="5370A396" w14:textId="77777777" w:rsidTr="007A2D06">
        <w:trPr>
          <w:trHeight w:val="340"/>
        </w:trPr>
        <w:tc>
          <w:tcPr>
            <w:tcW w:w="3686" w:type="dxa"/>
            <w:shd w:val="clear" w:color="000000" w:fill="auto"/>
            <w:noWrap/>
            <w:vAlign w:val="center"/>
            <w:hideMark/>
          </w:tcPr>
          <w:p w14:paraId="377A417D" w14:textId="77777777" w:rsidR="00AA41FA" w:rsidRPr="00E93692" w:rsidRDefault="00AA41FA" w:rsidP="00BA3CDD">
            <w:pPr>
              <w:pStyle w:val="Tabletextindent"/>
              <w:rPr>
                <w:lang w:eastAsia="en-AU"/>
              </w:rPr>
            </w:pPr>
            <w:r w:rsidRPr="00E93692">
              <w:rPr>
                <w:lang w:eastAsia="en-AU"/>
              </w:rPr>
              <w:t>Sub-contracted services</w:t>
            </w:r>
          </w:p>
        </w:tc>
        <w:tc>
          <w:tcPr>
            <w:tcW w:w="1346" w:type="dxa"/>
            <w:shd w:val="clear" w:color="000000" w:fill="auto"/>
            <w:vAlign w:val="center"/>
          </w:tcPr>
          <w:p w14:paraId="682F2BBA" w14:textId="1142A1D2" w:rsidR="00AA41FA" w:rsidRPr="00AA41FA" w:rsidRDefault="00AA41FA" w:rsidP="00132001">
            <w:pPr>
              <w:pStyle w:val="TableofAuthorities"/>
              <w:rPr>
                <w:lang w:eastAsia="en-AU"/>
              </w:rPr>
            </w:pPr>
            <w:r w:rsidRPr="00AA41FA">
              <w:t xml:space="preserve">$37.73 </w:t>
            </w:r>
          </w:p>
        </w:tc>
        <w:tc>
          <w:tcPr>
            <w:tcW w:w="1347" w:type="dxa"/>
            <w:shd w:val="clear" w:color="000000" w:fill="auto"/>
            <w:vAlign w:val="center"/>
          </w:tcPr>
          <w:p w14:paraId="74AD7E2C" w14:textId="4446C204" w:rsidR="00AA41FA" w:rsidRPr="00AA41FA" w:rsidRDefault="00AA41FA" w:rsidP="00132001">
            <w:pPr>
              <w:pStyle w:val="TableofAuthorities"/>
              <w:rPr>
                <w:lang w:eastAsia="en-AU"/>
              </w:rPr>
            </w:pPr>
            <w:r w:rsidRPr="00AA41FA">
              <w:t xml:space="preserve">$20.52 </w:t>
            </w:r>
          </w:p>
        </w:tc>
        <w:tc>
          <w:tcPr>
            <w:tcW w:w="1346" w:type="dxa"/>
            <w:shd w:val="clear" w:color="000000" w:fill="auto"/>
            <w:vAlign w:val="center"/>
          </w:tcPr>
          <w:p w14:paraId="3ECE44A3" w14:textId="698DED4A" w:rsidR="00AA41FA" w:rsidRPr="00AA41FA" w:rsidRDefault="00AA41FA" w:rsidP="00132001">
            <w:pPr>
              <w:pStyle w:val="TableofAuthorities"/>
              <w:rPr>
                <w:lang w:eastAsia="en-AU"/>
              </w:rPr>
            </w:pPr>
            <w:r w:rsidRPr="00AA41FA">
              <w:t xml:space="preserve">$29.57 </w:t>
            </w:r>
          </w:p>
        </w:tc>
        <w:tc>
          <w:tcPr>
            <w:tcW w:w="1347" w:type="dxa"/>
            <w:shd w:val="clear" w:color="000000" w:fill="auto"/>
            <w:vAlign w:val="center"/>
          </w:tcPr>
          <w:p w14:paraId="0A2BF55D" w14:textId="04D527EC" w:rsidR="00AA41FA" w:rsidRPr="00AA41FA" w:rsidRDefault="00AA41FA" w:rsidP="00132001">
            <w:pPr>
              <w:pStyle w:val="TableofAuthorities"/>
              <w:rPr>
                <w:lang w:eastAsia="en-AU"/>
              </w:rPr>
            </w:pPr>
            <w:r w:rsidRPr="00AA41FA">
              <w:t xml:space="preserve">$27.57 </w:t>
            </w:r>
          </w:p>
        </w:tc>
      </w:tr>
      <w:tr w:rsidR="006E4C64" w:rsidRPr="005C23E7" w14:paraId="2CA42B4A" w14:textId="77777777" w:rsidTr="007A2D06">
        <w:trPr>
          <w:trHeight w:val="340"/>
        </w:trPr>
        <w:tc>
          <w:tcPr>
            <w:tcW w:w="3686" w:type="dxa"/>
            <w:noWrap/>
            <w:vAlign w:val="center"/>
            <w:hideMark/>
          </w:tcPr>
          <w:p w14:paraId="2340912D" w14:textId="77777777" w:rsidR="00AA41FA" w:rsidRPr="00E93692" w:rsidRDefault="00AA41FA" w:rsidP="00346159">
            <w:pPr>
              <w:pStyle w:val="Tabletextindent2"/>
              <w:rPr>
                <w:lang w:eastAsia="en-AU"/>
              </w:rPr>
            </w:pPr>
            <w:r w:rsidRPr="00E93692">
              <w:rPr>
                <w:lang w:eastAsia="en-AU"/>
              </w:rPr>
              <w:t>Domestic</w:t>
            </w:r>
          </w:p>
        </w:tc>
        <w:tc>
          <w:tcPr>
            <w:tcW w:w="1346" w:type="dxa"/>
            <w:vAlign w:val="center"/>
          </w:tcPr>
          <w:p w14:paraId="7F0E4376" w14:textId="00693BC4" w:rsidR="00AA41FA" w:rsidRPr="00AA41FA" w:rsidRDefault="00AA41FA" w:rsidP="00132001">
            <w:pPr>
              <w:pStyle w:val="TableofAuthorities"/>
              <w:rPr>
                <w:lang w:eastAsia="en-AU"/>
              </w:rPr>
            </w:pPr>
            <w:r w:rsidRPr="00AA41FA">
              <w:t xml:space="preserve">$18.05 </w:t>
            </w:r>
          </w:p>
        </w:tc>
        <w:tc>
          <w:tcPr>
            <w:tcW w:w="1347" w:type="dxa"/>
            <w:vAlign w:val="center"/>
          </w:tcPr>
          <w:p w14:paraId="613EF715" w14:textId="60267610" w:rsidR="00AA41FA" w:rsidRPr="00AA41FA" w:rsidRDefault="00AA41FA" w:rsidP="00132001">
            <w:pPr>
              <w:pStyle w:val="TableofAuthorities"/>
              <w:rPr>
                <w:lang w:eastAsia="en-AU"/>
              </w:rPr>
            </w:pPr>
            <w:r w:rsidRPr="00AA41FA">
              <w:t xml:space="preserve">$5.94 </w:t>
            </w:r>
          </w:p>
        </w:tc>
        <w:tc>
          <w:tcPr>
            <w:tcW w:w="1346" w:type="dxa"/>
            <w:vAlign w:val="center"/>
          </w:tcPr>
          <w:p w14:paraId="4799CC27" w14:textId="3E8C35EE" w:rsidR="00AA41FA" w:rsidRPr="00AA41FA" w:rsidRDefault="00AA41FA" w:rsidP="00132001">
            <w:pPr>
              <w:pStyle w:val="TableofAuthorities"/>
              <w:rPr>
                <w:lang w:eastAsia="en-AU"/>
              </w:rPr>
            </w:pPr>
            <w:r w:rsidRPr="00AA41FA">
              <w:t xml:space="preserve">$12.37 </w:t>
            </w:r>
          </w:p>
        </w:tc>
        <w:tc>
          <w:tcPr>
            <w:tcW w:w="1347" w:type="dxa"/>
            <w:vAlign w:val="center"/>
          </w:tcPr>
          <w:p w14:paraId="7239C0BE" w14:textId="23FDC5D4" w:rsidR="00AA41FA" w:rsidRPr="00AA41FA" w:rsidRDefault="00AA41FA" w:rsidP="00132001">
            <w:pPr>
              <w:pStyle w:val="TableofAuthorities"/>
              <w:rPr>
                <w:lang w:eastAsia="en-AU"/>
              </w:rPr>
            </w:pPr>
            <w:r w:rsidRPr="00AA41FA">
              <w:t xml:space="preserve">$10.90 </w:t>
            </w:r>
          </w:p>
        </w:tc>
      </w:tr>
      <w:tr w:rsidR="006E4C64" w:rsidRPr="005C23E7" w14:paraId="44D624D4" w14:textId="77777777" w:rsidTr="007A2D06">
        <w:trPr>
          <w:trHeight w:val="340"/>
        </w:trPr>
        <w:tc>
          <w:tcPr>
            <w:tcW w:w="3686" w:type="dxa"/>
            <w:noWrap/>
            <w:vAlign w:val="center"/>
            <w:hideMark/>
          </w:tcPr>
          <w:p w14:paraId="311D8FDF" w14:textId="77777777" w:rsidR="00AA41FA" w:rsidRPr="00E93692" w:rsidRDefault="00AA41FA" w:rsidP="00346159">
            <w:pPr>
              <w:pStyle w:val="Tabletextindent2"/>
              <w:rPr>
                <w:lang w:eastAsia="en-AU"/>
              </w:rPr>
            </w:pPr>
            <w:r w:rsidRPr="00E93692">
              <w:rPr>
                <w:lang w:eastAsia="en-AU"/>
              </w:rPr>
              <w:t>Nursing</w:t>
            </w:r>
          </w:p>
        </w:tc>
        <w:tc>
          <w:tcPr>
            <w:tcW w:w="1346" w:type="dxa"/>
            <w:vAlign w:val="center"/>
          </w:tcPr>
          <w:p w14:paraId="56253D9F" w14:textId="599B0BBD" w:rsidR="00AA41FA" w:rsidRPr="00AA41FA" w:rsidRDefault="00AA41FA" w:rsidP="00132001">
            <w:pPr>
              <w:pStyle w:val="TableofAuthorities"/>
              <w:rPr>
                <w:lang w:eastAsia="en-AU"/>
              </w:rPr>
            </w:pPr>
            <w:r w:rsidRPr="00AA41FA">
              <w:t xml:space="preserve">$0.78 </w:t>
            </w:r>
          </w:p>
        </w:tc>
        <w:tc>
          <w:tcPr>
            <w:tcW w:w="1347" w:type="dxa"/>
            <w:vAlign w:val="center"/>
          </w:tcPr>
          <w:p w14:paraId="6DB9CDE8" w14:textId="2C1E3491" w:rsidR="00AA41FA" w:rsidRPr="00AA41FA" w:rsidRDefault="00AA41FA" w:rsidP="00132001">
            <w:pPr>
              <w:pStyle w:val="TableofAuthorities"/>
              <w:rPr>
                <w:lang w:eastAsia="en-AU"/>
              </w:rPr>
            </w:pPr>
            <w:r w:rsidRPr="00AA41FA">
              <w:t xml:space="preserve">$0.47 </w:t>
            </w:r>
          </w:p>
        </w:tc>
        <w:tc>
          <w:tcPr>
            <w:tcW w:w="1346" w:type="dxa"/>
            <w:vAlign w:val="center"/>
          </w:tcPr>
          <w:p w14:paraId="0C1D329F" w14:textId="1DD36F87" w:rsidR="00AA41FA" w:rsidRPr="00AA41FA" w:rsidRDefault="00AA41FA" w:rsidP="00132001">
            <w:pPr>
              <w:pStyle w:val="TableofAuthorities"/>
              <w:rPr>
                <w:lang w:eastAsia="en-AU"/>
              </w:rPr>
            </w:pPr>
            <w:r w:rsidRPr="00AA41FA">
              <w:t xml:space="preserve">$1.36 </w:t>
            </w:r>
          </w:p>
        </w:tc>
        <w:tc>
          <w:tcPr>
            <w:tcW w:w="1347" w:type="dxa"/>
            <w:vAlign w:val="center"/>
          </w:tcPr>
          <w:p w14:paraId="572BC29F" w14:textId="536A4125" w:rsidR="00AA41FA" w:rsidRPr="00AA41FA" w:rsidRDefault="00AA41FA" w:rsidP="00132001">
            <w:pPr>
              <w:pStyle w:val="TableofAuthorities"/>
              <w:rPr>
                <w:lang w:eastAsia="en-AU"/>
              </w:rPr>
            </w:pPr>
            <w:r w:rsidRPr="00AA41FA">
              <w:t xml:space="preserve">$0.63 </w:t>
            </w:r>
          </w:p>
        </w:tc>
      </w:tr>
      <w:tr w:rsidR="006E4C64" w:rsidRPr="005C23E7" w14:paraId="65EC4091" w14:textId="77777777" w:rsidTr="007A2D06">
        <w:trPr>
          <w:trHeight w:val="340"/>
        </w:trPr>
        <w:tc>
          <w:tcPr>
            <w:tcW w:w="3686" w:type="dxa"/>
            <w:noWrap/>
            <w:vAlign w:val="center"/>
            <w:hideMark/>
          </w:tcPr>
          <w:p w14:paraId="664FB566" w14:textId="77777777" w:rsidR="00AA41FA" w:rsidRPr="00E93692" w:rsidRDefault="00AA41FA" w:rsidP="00346159">
            <w:pPr>
              <w:pStyle w:val="Tabletextindent2"/>
              <w:rPr>
                <w:lang w:eastAsia="en-AU"/>
              </w:rPr>
            </w:pPr>
            <w:r w:rsidRPr="00E93692">
              <w:rPr>
                <w:lang w:eastAsia="en-AU"/>
              </w:rPr>
              <w:t>Allied health</w:t>
            </w:r>
          </w:p>
        </w:tc>
        <w:tc>
          <w:tcPr>
            <w:tcW w:w="1346" w:type="dxa"/>
            <w:vAlign w:val="center"/>
          </w:tcPr>
          <w:p w14:paraId="1AEF08D6" w14:textId="2E51FDA3" w:rsidR="00AA41FA" w:rsidRPr="00AA41FA" w:rsidRDefault="00AA41FA" w:rsidP="00132001">
            <w:pPr>
              <w:pStyle w:val="TableofAuthorities"/>
              <w:rPr>
                <w:lang w:eastAsia="en-AU"/>
              </w:rPr>
            </w:pPr>
            <w:r w:rsidRPr="00AA41FA">
              <w:t xml:space="preserve">$5.73 </w:t>
            </w:r>
          </w:p>
        </w:tc>
        <w:tc>
          <w:tcPr>
            <w:tcW w:w="1347" w:type="dxa"/>
            <w:vAlign w:val="center"/>
          </w:tcPr>
          <w:p w14:paraId="5F32BA1B" w14:textId="1A7C1DD9" w:rsidR="00AA41FA" w:rsidRPr="00AA41FA" w:rsidRDefault="00AA41FA" w:rsidP="00132001">
            <w:pPr>
              <w:pStyle w:val="TableofAuthorities"/>
              <w:rPr>
                <w:lang w:eastAsia="en-AU"/>
              </w:rPr>
            </w:pPr>
            <w:r w:rsidRPr="00AA41FA">
              <w:t xml:space="preserve">$3.58 </w:t>
            </w:r>
          </w:p>
        </w:tc>
        <w:tc>
          <w:tcPr>
            <w:tcW w:w="1346" w:type="dxa"/>
            <w:vAlign w:val="center"/>
          </w:tcPr>
          <w:p w14:paraId="381A78C6" w14:textId="2691DA30" w:rsidR="00AA41FA" w:rsidRPr="00AA41FA" w:rsidRDefault="00AA41FA" w:rsidP="00132001">
            <w:pPr>
              <w:pStyle w:val="TableofAuthorities"/>
              <w:rPr>
                <w:lang w:eastAsia="en-AU"/>
              </w:rPr>
            </w:pPr>
            <w:r w:rsidRPr="00AA41FA">
              <w:t xml:space="preserve">$3.75 </w:t>
            </w:r>
          </w:p>
        </w:tc>
        <w:tc>
          <w:tcPr>
            <w:tcW w:w="1347" w:type="dxa"/>
            <w:vAlign w:val="center"/>
          </w:tcPr>
          <w:p w14:paraId="6A980B09" w14:textId="446C1A6F" w:rsidR="00AA41FA" w:rsidRPr="00AA41FA" w:rsidRDefault="00AA41FA" w:rsidP="00132001">
            <w:pPr>
              <w:pStyle w:val="TableofAuthorities"/>
              <w:rPr>
                <w:lang w:eastAsia="en-AU"/>
              </w:rPr>
            </w:pPr>
            <w:r w:rsidRPr="00AA41FA">
              <w:t xml:space="preserve">$4.42 </w:t>
            </w:r>
          </w:p>
        </w:tc>
      </w:tr>
      <w:tr w:rsidR="006E4C64" w:rsidRPr="005C23E7" w14:paraId="2BCB8ACB" w14:textId="77777777" w:rsidTr="007A2D06">
        <w:trPr>
          <w:trHeight w:val="340"/>
        </w:trPr>
        <w:tc>
          <w:tcPr>
            <w:tcW w:w="3686" w:type="dxa"/>
            <w:noWrap/>
            <w:vAlign w:val="center"/>
            <w:hideMark/>
          </w:tcPr>
          <w:p w14:paraId="3375F4E3" w14:textId="77777777" w:rsidR="00AA41FA" w:rsidRPr="00E93692" w:rsidRDefault="00AA41FA" w:rsidP="00346159">
            <w:pPr>
              <w:pStyle w:val="Tabletextindent2"/>
              <w:rPr>
                <w:lang w:eastAsia="en-AU"/>
              </w:rPr>
            </w:pPr>
            <w:r w:rsidRPr="00E93692">
              <w:rPr>
                <w:lang w:eastAsia="en-AU"/>
              </w:rPr>
              <w:t>Other</w:t>
            </w:r>
          </w:p>
        </w:tc>
        <w:tc>
          <w:tcPr>
            <w:tcW w:w="1346" w:type="dxa"/>
            <w:vAlign w:val="center"/>
          </w:tcPr>
          <w:p w14:paraId="4F4065C1" w14:textId="023EFA9B" w:rsidR="00AA41FA" w:rsidRPr="00AA41FA" w:rsidRDefault="00AA41FA" w:rsidP="00132001">
            <w:pPr>
              <w:pStyle w:val="TableofAuthorities"/>
              <w:rPr>
                <w:lang w:eastAsia="en-AU"/>
              </w:rPr>
            </w:pPr>
            <w:r w:rsidRPr="00AA41FA">
              <w:t xml:space="preserve">$13.17 </w:t>
            </w:r>
          </w:p>
        </w:tc>
        <w:tc>
          <w:tcPr>
            <w:tcW w:w="1347" w:type="dxa"/>
            <w:vAlign w:val="center"/>
          </w:tcPr>
          <w:p w14:paraId="748C8D47" w14:textId="4520BD76" w:rsidR="00AA41FA" w:rsidRPr="00AA41FA" w:rsidRDefault="00AA41FA" w:rsidP="00132001">
            <w:pPr>
              <w:pStyle w:val="TableofAuthorities"/>
              <w:rPr>
                <w:lang w:eastAsia="en-AU"/>
              </w:rPr>
            </w:pPr>
            <w:r w:rsidRPr="00AA41FA">
              <w:t xml:space="preserve">$10.53 </w:t>
            </w:r>
          </w:p>
        </w:tc>
        <w:tc>
          <w:tcPr>
            <w:tcW w:w="1346" w:type="dxa"/>
            <w:vAlign w:val="center"/>
          </w:tcPr>
          <w:p w14:paraId="4F14D9C6" w14:textId="141137B5" w:rsidR="00AA41FA" w:rsidRPr="00AA41FA" w:rsidRDefault="00AA41FA" w:rsidP="00132001">
            <w:pPr>
              <w:pStyle w:val="TableofAuthorities"/>
              <w:rPr>
                <w:lang w:eastAsia="en-AU"/>
              </w:rPr>
            </w:pPr>
            <w:r w:rsidRPr="00AA41FA">
              <w:t xml:space="preserve">$12.09 </w:t>
            </w:r>
          </w:p>
        </w:tc>
        <w:tc>
          <w:tcPr>
            <w:tcW w:w="1347" w:type="dxa"/>
            <w:vAlign w:val="center"/>
          </w:tcPr>
          <w:p w14:paraId="6DF359DE" w14:textId="7392CB14" w:rsidR="00AA41FA" w:rsidRPr="00AA41FA" w:rsidRDefault="00AA41FA" w:rsidP="00132001">
            <w:pPr>
              <w:pStyle w:val="TableofAuthorities"/>
              <w:rPr>
                <w:lang w:eastAsia="en-AU"/>
              </w:rPr>
            </w:pPr>
            <w:r w:rsidRPr="00AA41FA">
              <w:t xml:space="preserve">$11.62 </w:t>
            </w:r>
          </w:p>
        </w:tc>
      </w:tr>
      <w:tr w:rsidR="006E4C64" w:rsidRPr="005C23E7" w14:paraId="61C03F31" w14:textId="77777777" w:rsidTr="007A2D06">
        <w:trPr>
          <w:trHeight w:val="340"/>
        </w:trPr>
        <w:tc>
          <w:tcPr>
            <w:tcW w:w="3686" w:type="dxa"/>
            <w:noWrap/>
            <w:vAlign w:val="center"/>
            <w:hideMark/>
          </w:tcPr>
          <w:p w14:paraId="3A984C03" w14:textId="77777777" w:rsidR="00AA41FA" w:rsidRPr="00E93692" w:rsidRDefault="00AA41FA" w:rsidP="00BA3CDD">
            <w:pPr>
              <w:pStyle w:val="Tabletextindent"/>
              <w:rPr>
                <w:lang w:eastAsia="en-AU"/>
              </w:rPr>
            </w:pPr>
            <w:r w:rsidRPr="00E93692">
              <w:rPr>
                <w:lang w:eastAsia="en-AU"/>
              </w:rPr>
              <w:t>Care management service fees</w:t>
            </w:r>
          </w:p>
        </w:tc>
        <w:tc>
          <w:tcPr>
            <w:tcW w:w="1346" w:type="dxa"/>
            <w:vAlign w:val="center"/>
          </w:tcPr>
          <w:p w14:paraId="7FA8E6C1" w14:textId="6185C489" w:rsidR="00AA41FA" w:rsidRPr="00AA41FA" w:rsidRDefault="00AA41FA" w:rsidP="00132001">
            <w:pPr>
              <w:pStyle w:val="TableofAuthorities"/>
              <w:rPr>
                <w:lang w:eastAsia="en-AU"/>
              </w:rPr>
            </w:pPr>
            <w:r w:rsidRPr="00AA41FA">
              <w:t xml:space="preserve">$13.60 </w:t>
            </w:r>
          </w:p>
        </w:tc>
        <w:tc>
          <w:tcPr>
            <w:tcW w:w="1347" w:type="dxa"/>
            <w:vAlign w:val="center"/>
          </w:tcPr>
          <w:p w14:paraId="0DA967E3" w14:textId="63D1A8CA" w:rsidR="00AA41FA" w:rsidRPr="00AA41FA" w:rsidRDefault="00AA41FA" w:rsidP="00132001">
            <w:pPr>
              <w:pStyle w:val="TableofAuthorities"/>
              <w:rPr>
                <w:lang w:eastAsia="en-AU"/>
              </w:rPr>
            </w:pPr>
            <w:r w:rsidRPr="00AA41FA">
              <w:t xml:space="preserve">$15.61 </w:t>
            </w:r>
          </w:p>
        </w:tc>
        <w:tc>
          <w:tcPr>
            <w:tcW w:w="1346" w:type="dxa"/>
            <w:vAlign w:val="center"/>
          </w:tcPr>
          <w:p w14:paraId="370326FD" w14:textId="7D45323C" w:rsidR="00AA41FA" w:rsidRPr="00AA41FA" w:rsidRDefault="00AA41FA" w:rsidP="00132001">
            <w:pPr>
              <w:pStyle w:val="TableofAuthorities"/>
              <w:rPr>
                <w:lang w:eastAsia="en-AU"/>
              </w:rPr>
            </w:pPr>
            <w:r w:rsidRPr="00AA41FA">
              <w:t xml:space="preserve">$15.66 </w:t>
            </w:r>
          </w:p>
        </w:tc>
        <w:tc>
          <w:tcPr>
            <w:tcW w:w="1347" w:type="dxa"/>
            <w:vAlign w:val="center"/>
          </w:tcPr>
          <w:p w14:paraId="0EFB823E" w14:textId="62A5145E" w:rsidR="00AA41FA" w:rsidRPr="00AA41FA" w:rsidRDefault="00AA41FA" w:rsidP="00132001">
            <w:pPr>
              <w:pStyle w:val="TableofAuthorities"/>
              <w:rPr>
                <w:lang w:eastAsia="en-AU"/>
              </w:rPr>
            </w:pPr>
            <w:r w:rsidRPr="00AA41FA">
              <w:t xml:space="preserve">$14.84 </w:t>
            </w:r>
          </w:p>
        </w:tc>
      </w:tr>
      <w:tr w:rsidR="006E4C64" w:rsidRPr="005C23E7" w14:paraId="24E08F13" w14:textId="77777777" w:rsidTr="007A2D06">
        <w:trPr>
          <w:trHeight w:val="340"/>
        </w:trPr>
        <w:tc>
          <w:tcPr>
            <w:tcW w:w="3686" w:type="dxa"/>
            <w:noWrap/>
            <w:vAlign w:val="center"/>
            <w:hideMark/>
          </w:tcPr>
          <w:p w14:paraId="27451D42" w14:textId="77777777" w:rsidR="00AA41FA" w:rsidRPr="00E93692" w:rsidRDefault="00AA41FA" w:rsidP="00BA3CDD">
            <w:pPr>
              <w:pStyle w:val="Tabletextindent"/>
              <w:rPr>
                <w:lang w:eastAsia="en-AU"/>
              </w:rPr>
            </w:pPr>
            <w:r w:rsidRPr="00E93692">
              <w:rPr>
                <w:lang w:eastAsia="en-AU"/>
              </w:rPr>
              <w:t>Package management service fees</w:t>
            </w:r>
          </w:p>
        </w:tc>
        <w:tc>
          <w:tcPr>
            <w:tcW w:w="1346" w:type="dxa"/>
            <w:vAlign w:val="center"/>
          </w:tcPr>
          <w:p w14:paraId="21803A61" w14:textId="720B3BA1" w:rsidR="00AA41FA" w:rsidRPr="00AA41FA" w:rsidRDefault="00AA41FA" w:rsidP="00132001">
            <w:pPr>
              <w:pStyle w:val="TableofAuthorities"/>
              <w:rPr>
                <w:lang w:eastAsia="en-AU"/>
              </w:rPr>
            </w:pPr>
            <w:r w:rsidRPr="00AA41FA">
              <w:t xml:space="preserve">$8.97 </w:t>
            </w:r>
          </w:p>
        </w:tc>
        <w:tc>
          <w:tcPr>
            <w:tcW w:w="1347" w:type="dxa"/>
            <w:vAlign w:val="center"/>
          </w:tcPr>
          <w:p w14:paraId="4F4C6711" w14:textId="33FB7564" w:rsidR="00AA41FA" w:rsidRPr="00AA41FA" w:rsidRDefault="00AA41FA" w:rsidP="00132001">
            <w:pPr>
              <w:pStyle w:val="TableofAuthorities"/>
              <w:rPr>
                <w:lang w:eastAsia="en-AU"/>
              </w:rPr>
            </w:pPr>
            <w:r w:rsidRPr="00AA41FA">
              <w:t xml:space="preserve">$11.16 </w:t>
            </w:r>
          </w:p>
        </w:tc>
        <w:tc>
          <w:tcPr>
            <w:tcW w:w="1346" w:type="dxa"/>
            <w:vAlign w:val="center"/>
          </w:tcPr>
          <w:p w14:paraId="411ACA1F" w14:textId="50D3585E" w:rsidR="00AA41FA" w:rsidRPr="00AA41FA" w:rsidRDefault="00AA41FA" w:rsidP="00132001">
            <w:pPr>
              <w:pStyle w:val="TableofAuthorities"/>
              <w:rPr>
                <w:lang w:eastAsia="en-AU"/>
              </w:rPr>
            </w:pPr>
            <w:r w:rsidRPr="00AA41FA">
              <w:t xml:space="preserve">$11.68 </w:t>
            </w:r>
          </w:p>
        </w:tc>
        <w:tc>
          <w:tcPr>
            <w:tcW w:w="1347" w:type="dxa"/>
            <w:vAlign w:val="center"/>
          </w:tcPr>
          <w:p w14:paraId="3BC8E406" w14:textId="56F1DC39" w:rsidR="00AA41FA" w:rsidRPr="00AA41FA" w:rsidRDefault="00AA41FA" w:rsidP="00132001">
            <w:pPr>
              <w:pStyle w:val="TableofAuthorities"/>
              <w:rPr>
                <w:lang w:eastAsia="en-AU"/>
              </w:rPr>
            </w:pPr>
            <w:r w:rsidRPr="00AA41FA">
              <w:t xml:space="preserve">$10.34 </w:t>
            </w:r>
          </w:p>
        </w:tc>
      </w:tr>
      <w:tr w:rsidR="006E4C64" w:rsidRPr="005C23E7" w14:paraId="3FB414B2" w14:textId="77777777" w:rsidTr="007A2D06">
        <w:trPr>
          <w:trHeight w:val="340"/>
        </w:trPr>
        <w:tc>
          <w:tcPr>
            <w:tcW w:w="3686" w:type="dxa"/>
            <w:noWrap/>
            <w:vAlign w:val="center"/>
            <w:hideMark/>
          </w:tcPr>
          <w:p w14:paraId="5F01546E" w14:textId="77777777" w:rsidR="00AA41FA" w:rsidRPr="00E93692" w:rsidRDefault="00AA41FA" w:rsidP="00BA3CDD">
            <w:pPr>
              <w:pStyle w:val="Tabletextindent"/>
              <w:rPr>
                <w:lang w:eastAsia="en-AU"/>
              </w:rPr>
            </w:pPr>
            <w:r w:rsidRPr="00E93692">
              <w:rPr>
                <w:lang w:eastAsia="en-AU"/>
              </w:rPr>
              <w:t>Other income</w:t>
            </w:r>
          </w:p>
        </w:tc>
        <w:tc>
          <w:tcPr>
            <w:tcW w:w="1346" w:type="dxa"/>
            <w:vAlign w:val="center"/>
          </w:tcPr>
          <w:p w14:paraId="5110E7BC" w14:textId="179A5AE4" w:rsidR="00AA41FA" w:rsidRPr="00AA41FA" w:rsidRDefault="00AA41FA" w:rsidP="00132001">
            <w:pPr>
              <w:pStyle w:val="TableofAuthorities"/>
              <w:rPr>
                <w:lang w:eastAsia="en-AU"/>
              </w:rPr>
            </w:pPr>
            <w:r w:rsidRPr="00AA41FA">
              <w:t xml:space="preserve">$1.43 </w:t>
            </w:r>
          </w:p>
        </w:tc>
        <w:tc>
          <w:tcPr>
            <w:tcW w:w="1347" w:type="dxa"/>
            <w:vAlign w:val="center"/>
          </w:tcPr>
          <w:p w14:paraId="10970718" w14:textId="179D8AB0" w:rsidR="00AA41FA" w:rsidRPr="00AA41FA" w:rsidRDefault="00AA41FA" w:rsidP="00132001">
            <w:pPr>
              <w:pStyle w:val="TableofAuthorities"/>
              <w:rPr>
                <w:lang w:eastAsia="en-AU"/>
              </w:rPr>
            </w:pPr>
            <w:r w:rsidRPr="00AA41FA">
              <w:t xml:space="preserve">$1.59 </w:t>
            </w:r>
          </w:p>
        </w:tc>
        <w:tc>
          <w:tcPr>
            <w:tcW w:w="1346" w:type="dxa"/>
            <w:vAlign w:val="center"/>
          </w:tcPr>
          <w:p w14:paraId="0CF7D77F" w14:textId="11DE3BB6" w:rsidR="00AA41FA" w:rsidRPr="00AA41FA" w:rsidRDefault="00AA41FA" w:rsidP="00132001">
            <w:pPr>
              <w:pStyle w:val="TableofAuthorities"/>
              <w:rPr>
                <w:lang w:eastAsia="en-AU"/>
              </w:rPr>
            </w:pPr>
            <w:r w:rsidRPr="00AA41FA">
              <w:t xml:space="preserve">$2.33 </w:t>
            </w:r>
          </w:p>
        </w:tc>
        <w:tc>
          <w:tcPr>
            <w:tcW w:w="1347" w:type="dxa"/>
            <w:vAlign w:val="center"/>
          </w:tcPr>
          <w:p w14:paraId="1B12EA52" w14:textId="15A56A52" w:rsidR="00AA41FA" w:rsidRPr="00AA41FA" w:rsidRDefault="00AA41FA" w:rsidP="00132001">
            <w:pPr>
              <w:pStyle w:val="TableofAuthorities"/>
              <w:rPr>
                <w:lang w:eastAsia="en-AU"/>
              </w:rPr>
            </w:pPr>
            <w:r w:rsidRPr="00AA41FA">
              <w:t xml:space="preserve">$1.56 </w:t>
            </w:r>
          </w:p>
        </w:tc>
      </w:tr>
      <w:tr w:rsidR="006E4C64" w:rsidRPr="005C23E7" w14:paraId="76A2F201" w14:textId="77777777" w:rsidTr="007A2D06">
        <w:trPr>
          <w:trHeight w:val="340"/>
        </w:trPr>
        <w:tc>
          <w:tcPr>
            <w:tcW w:w="3686" w:type="dxa"/>
            <w:shd w:val="clear" w:color="000000" w:fill="D8DADA"/>
            <w:noWrap/>
            <w:vAlign w:val="center"/>
            <w:hideMark/>
          </w:tcPr>
          <w:p w14:paraId="7A8AC062" w14:textId="77777777" w:rsidR="00AA41FA" w:rsidRPr="00732307" w:rsidRDefault="00AA41FA" w:rsidP="00732307">
            <w:pPr>
              <w:pStyle w:val="TableofAuthorities"/>
              <w:rPr>
                <w:rStyle w:val="Strong"/>
              </w:rPr>
            </w:pPr>
            <w:r w:rsidRPr="00732307">
              <w:rPr>
                <w:rStyle w:val="Strong"/>
              </w:rPr>
              <w:t>Total income</w:t>
            </w:r>
          </w:p>
        </w:tc>
        <w:tc>
          <w:tcPr>
            <w:tcW w:w="1346" w:type="dxa"/>
            <w:shd w:val="clear" w:color="000000" w:fill="D8DADA"/>
            <w:vAlign w:val="center"/>
          </w:tcPr>
          <w:p w14:paraId="380379FF" w14:textId="05EC7DEC" w:rsidR="00AA41FA" w:rsidRPr="00DB5DBE" w:rsidRDefault="00AA41FA" w:rsidP="00DB5DBE">
            <w:pPr>
              <w:pStyle w:val="TableofAuthorities"/>
              <w:rPr>
                <w:rStyle w:val="Strong"/>
              </w:rPr>
            </w:pPr>
            <w:r w:rsidRPr="00DB5DBE">
              <w:rPr>
                <w:rStyle w:val="Strong"/>
              </w:rPr>
              <w:t xml:space="preserve">$88.97 </w:t>
            </w:r>
          </w:p>
        </w:tc>
        <w:tc>
          <w:tcPr>
            <w:tcW w:w="1347" w:type="dxa"/>
            <w:shd w:val="clear" w:color="000000" w:fill="D8DADA"/>
            <w:vAlign w:val="center"/>
          </w:tcPr>
          <w:p w14:paraId="786BF1FE" w14:textId="5CA767B4" w:rsidR="00AA41FA" w:rsidRPr="00DB5DBE" w:rsidRDefault="00AA41FA" w:rsidP="00DB5DBE">
            <w:pPr>
              <w:pStyle w:val="TableofAuthorities"/>
              <w:rPr>
                <w:rStyle w:val="Strong"/>
              </w:rPr>
            </w:pPr>
            <w:r w:rsidRPr="00DB5DBE">
              <w:rPr>
                <w:rStyle w:val="Strong"/>
              </w:rPr>
              <w:t xml:space="preserve">$84.14 </w:t>
            </w:r>
          </w:p>
        </w:tc>
        <w:tc>
          <w:tcPr>
            <w:tcW w:w="1346" w:type="dxa"/>
            <w:shd w:val="clear" w:color="000000" w:fill="D8DADA"/>
            <w:vAlign w:val="center"/>
          </w:tcPr>
          <w:p w14:paraId="602F8C9E" w14:textId="1D423B3C" w:rsidR="00AA41FA" w:rsidRPr="00DB5DBE" w:rsidRDefault="00AA41FA" w:rsidP="00DB5DBE">
            <w:pPr>
              <w:pStyle w:val="TableofAuthorities"/>
              <w:rPr>
                <w:rStyle w:val="Strong"/>
              </w:rPr>
            </w:pPr>
            <w:r w:rsidRPr="00DB5DBE">
              <w:rPr>
                <w:rStyle w:val="Strong"/>
              </w:rPr>
              <w:t xml:space="preserve">$79.39 </w:t>
            </w:r>
          </w:p>
        </w:tc>
        <w:tc>
          <w:tcPr>
            <w:tcW w:w="1347" w:type="dxa"/>
            <w:shd w:val="clear" w:color="000000" w:fill="D8DADA"/>
            <w:vAlign w:val="center"/>
          </w:tcPr>
          <w:p w14:paraId="1B32603E" w14:textId="10E73448" w:rsidR="00AA41FA" w:rsidRPr="00BA3CDD" w:rsidRDefault="00AA41FA" w:rsidP="00BA3CDD">
            <w:pPr>
              <w:pStyle w:val="TableofAuthorities"/>
              <w:rPr>
                <w:rStyle w:val="Strong"/>
              </w:rPr>
            </w:pPr>
            <w:r w:rsidRPr="00BA3CDD">
              <w:rPr>
                <w:rStyle w:val="Strong"/>
              </w:rPr>
              <w:t xml:space="preserve">$85.81 </w:t>
            </w:r>
          </w:p>
        </w:tc>
      </w:tr>
      <w:tr w:rsidR="006E4C64" w:rsidRPr="005C23E7" w14:paraId="515FF6DB" w14:textId="77777777" w:rsidTr="007A2D06">
        <w:trPr>
          <w:trHeight w:val="340"/>
        </w:trPr>
        <w:tc>
          <w:tcPr>
            <w:tcW w:w="3686" w:type="dxa"/>
            <w:shd w:val="clear" w:color="auto" w:fill="D1BDDB" w:themeFill="accent3" w:themeFillTint="66"/>
            <w:noWrap/>
            <w:vAlign w:val="center"/>
            <w:hideMark/>
          </w:tcPr>
          <w:p w14:paraId="642AF524" w14:textId="77777777" w:rsidR="00AA41FA" w:rsidRPr="009F09B1" w:rsidRDefault="00AA41FA" w:rsidP="009F09B1">
            <w:pPr>
              <w:pStyle w:val="TableofAuthorities"/>
              <w:rPr>
                <w:rStyle w:val="Strong"/>
              </w:rPr>
            </w:pPr>
            <w:r w:rsidRPr="009F09B1">
              <w:rPr>
                <w:rStyle w:val="Strong"/>
              </w:rPr>
              <w:t>Expenses</w:t>
            </w:r>
          </w:p>
        </w:tc>
        <w:tc>
          <w:tcPr>
            <w:tcW w:w="1346" w:type="dxa"/>
            <w:shd w:val="clear" w:color="auto" w:fill="D1BDDB" w:themeFill="accent3" w:themeFillTint="66"/>
            <w:noWrap/>
            <w:vAlign w:val="center"/>
          </w:tcPr>
          <w:p w14:paraId="5F0B4BC1" w14:textId="77DE5D78" w:rsidR="00AA41FA" w:rsidRPr="00AA41FA" w:rsidRDefault="00AA41FA" w:rsidP="009F09B1">
            <w:pPr>
              <w:pStyle w:val="TableofAuthorities"/>
              <w:rPr>
                <w:lang w:eastAsia="en-AU"/>
              </w:rPr>
            </w:pPr>
          </w:p>
        </w:tc>
        <w:tc>
          <w:tcPr>
            <w:tcW w:w="1347" w:type="dxa"/>
            <w:shd w:val="clear" w:color="auto" w:fill="D1BDDB" w:themeFill="accent3" w:themeFillTint="66"/>
            <w:noWrap/>
            <w:vAlign w:val="center"/>
          </w:tcPr>
          <w:p w14:paraId="4F66179C" w14:textId="28B4C087" w:rsidR="00AA41FA" w:rsidRPr="00AA41FA" w:rsidRDefault="00AA41FA" w:rsidP="009F09B1">
            <w:pPr>
              <w:pStyle w:val="TableofAuthorities"/>
              <w:rPr>
                <w:lang w:eastAsia="en-AU"/>
              </w:rPr>
            </w:pPr>
          </w:p>
        </w:tc>
        <w:tc>
          <w:tcPr>
            <w:tcW w:w="1346" w:type="dxa"/>
            <w:shd w:val="clear" w:color="auto" w:fill="D1BDDB" w:themeFill="accent3" w:themeFillTint="66"/>
            <w:noWrap/>
            <w:vAlign w:val="center"/>
          </w:tcPr>
          <w:p w14:paraId="1AA4961D" w14:textId="394ABF4E" w:rsidR="00AA41FA" w:rsidRPr="00AA41FA" w:rsidRDefault="00AA41FA" w:rsidP="009F09B1">
            <w:pPr>
              <w:pStyle w:val="TableofAuthorities"/>
              <w:rPr>
                <w:lang w:eastAsia="en-AU"/>
              </w:rPr>
            </w:pPr>
          </w:p>
        </w:tc>
        <w:tc>
          <w:tcPr>
            <w:tcW w:w="1347" w:type="dxa"/>
            <w:shd w:val="clear" w:color="auto" w:fill="D1BDDB" w:themeFill="accent3" w:themeFillTint="66"/>
            <w:noWrap/>
            <w:vAlign w:val="center"/>
          </w:tcPr>
          <w:p w14:paraId="371F933A" w14:textId="0399D906" w:rsidR="00AA41FA" w:rsidRPr="00AA41FA" w:rsidRDefault="00AA41FA" w:rsidP="009F09B1">
            <w:pPr>
              <w:pStyle w:val="TableofAuthorities"/>
              <w:rPr>
                <w:lang w:eastAsia="en-AU"/>
              </w:rPr>
            </w:pPr>
          </w:p>
        </w:tc>
      </w:tr>
      <w:tr w:rsidR="006E4C64" w:rsidRPr="005C23E7" w14:paraId="28258232" w14:textId="77777777" w:rsidTr="007A2D06">
        <w:trPr>
          <w:trHeight w:val="340"/>
        </w:trPr>
        <w:tc>
          <w:tcPr>
            <w:tcW w:w="3686" w:type="dxa"/>
            <w:shd w:val="clear" w:color="000000" w:fill="E8DEED"/>
            <w:noWrap/>
            <w:vAlign w:val="center"/>
            <w:hideMark/>
          </w:tcPr>
          <w:p w14:paraId="698E00C7" w14:textId="77777777" w:rsidR="00AA41FA" w:rsidRPr="009F09B1" w:rsidRDefault="00AA41FA" w:rsidP="009F09B1">
            <w:pPr>
              <w:pStyle w:val="TableofAuthorities"/>
              <w:rPr>
                <w:rStyle w:val="Strong"/>
              </w:rPr>
            </w:pPr>
            <w:r w:rsidRPr="009F09B1">
              <w:rPr>
                <w:rStyle w:val="Strong"/>
              </w:rPr>
              <w:t>Internal direct service costs</w:t>
            </w:r>
          </w:p>
        </w:tc>
        <w:tc>
          <w:tcPr>
            <w:tcW w:w="1346" w:type="dxa"/>
            <w:shd w:val="clear" w:color="000000" w:fill="E8DEED"/>
            <w:vAlign w:val="center"/>
          </w:tcPr>
          <w:p w14:paraId="07C0CE9A" w14:textId="40276BCF" w:rsidR="00AA41FA" w:rsidRPr="00AA41FA" w:rsidRDefault="00AA41FA" w:rsidP="009F09B1">
            <w:pPr>
              <w:pStyle w:val="TableofAuthorities"/>
              <w:rPr>
                <w:lang w:eastAsia="en-AU"/>
              </w:rPr>
            </w:pPr>
          </w:p>
        </w:tc>
        <w:tc>
          <w:tcPr>
            <w:tcW w:w="1347" w:type="dxa"/>
            <w:shd w:val="clear" w:color="000000" w:fill="E8DEED"/>
            <w:vAlign w:val="center"/>
          </w:tcPr>
          <w:p w14:paraId="0AC2AA89" w14:textId="435FB99E" w:rsidR="00AA41FA" w:rsidRPr="00AA41FA" w:rsidRDefault="00AA41FA" w:rsidP="009F09B1">
            <w:pPr>
              <w:pStyle w:val="TableofAuthorities"/>
              <w:rPr>
                <w:lang w:eastAsia="en-AU"/>
              </w:rPr>
            </w:pPr>
          </w:p>
        </w:tc>
        <w:tc>
          <w:tcPr>
            <w:tcW w:w="1346" w:type="dxa"/>
            <w:shd w:val="clear" w:color="000000" w:fill="E8DEED"/>
            <w:vAlign w:val="center"/>
          </w:tcPr>
          <w:p w14:paraId="69151346" w14:textId="4A60BEEF" w:rsidR="00AA41FA" w:rsidRPr="00AA41FA" w:rsidRDefault="00AA41FA" w:rsidP="009F09B1">
            <w:pPr>
              <w:pStyle w:val="TableofAuthorities"/>
              <w:rPr>
                <w:lang w:eastAsia="en-AU"/>
              </w:rPr>
            </w:pPr>
          </w:p>
        </w:tc>
        <w:tc>
          <w:tcPr>
            <w:tcW w:w="1347" w:type="dxa"/>
            <w:shd w:val="clear" w:color="000000" w:fill="E8DEED"/>
            <w:vAlign w:val="center"/>
          </w:tcPr>
          <w:p w14:paraId="68914589" w14:textId="7C89BD2C" w:rsidR="00AA41FA" w:rsidRPr="00AA41FA" w:rsidRDefault="00AA41FA" w:rsidP="009F09B1">
            <w:pPr>
              <w:pStyle w:val="TableofAuthorities"/>
              <w:rPr>
                <w:lang w:eastAsia="en-AU"/>
              </w:rPr>
            </w:pPr>
          </w:p>
        </w:tc>
      </w:tr>
      <w:tr w:rsidR="006E4C64" w:rsidRPr="005C23E7" w14:paraId="656C6123" w14:textId="77777777" w:rsidTr="007A2D06">
        <w:trPr>
          <w:trHeight w:val="340"/>
        </w:trPr>
        <w:tc>
          <w:tcPr>
            <w:tcW w:w="3686" w:type="dxa"/>
            <w:noWrap/>
            <w:vAlign w:val="center"/>
          </w:tcPr>
          <w:p w14:paraId="206EB371" w14:textId="44A9B746" w:rsidR="00AA41FA" w:rsidRPr="00E93692" w:rsidRDefault="00AA41FA" w:rsidP="00346159">
            <w:pPr>
              <w:pStyle w:val="Tabletextindent"/>
              <w:rPr>
                <w:lang w:eastAsia="en-AU"/>
              </w:rPr>
            </w:pPr>
            <w:r w:rsidRPr="00E93692">
              <w:rPr>
                <w:lang w:eastAsia="en-AU"/>
              </w:rPr>
              <w:t>Labour cost – internal direct care – employee</w:t>
            </w:r>
          </w:p>
        </w:tc>
        <w:tc>
          <w:tcPr>
            <w:tcW w:w="1346" w:type="dxa"/>
            <w:vAlign w:val="center"/>
          </w:tcPr>
          <w:p w14:paraId="51E6B969" w14:textId="10CD6C93" w:rsidR="00AA41FA" w:rsidRPr="00AA41FA" w:rsidRDefault="00AA41FA" w:rsidP="00132001">
            <w:pPr>
              <w:pStyle w:val="TableofAuthorities"/>
              <w:rPr>
                <w:lang w:eastAsia="en-AU"/>
              </w:rPr>
            </w:pPr>
            <w:r w:rsidRPr="00AA41FA">
              <w:t xml:space="preserve">$16.38 </w:t>
            </w:r>
          </w:p>
        </w:tc>
        <w:tc>
          <w:tcPr>
            <w:tcW w:w="1347" w:type="dxa"/>
            <w:vAlign w:val="center"/>
          </w:tcPr>
          <w:p w14:paraId="1B63D64D" w14:textId="33CB02A5" w:rsidR="00AA41FA" w:rsidRPr="00AA41FA" w:rsidRDefault="00AA41FA" w:rsidP="00132001">
            <w:pPr>
              <w:pStyle w:val="TableofAuthorities"/>
              <w:rPr>
                <w:lang w:eastAsia="en-AU"/>
              </w:rPr>
            </w:pPr>
            <w:r w:rsidRPr="00AA41FA">
              <w:t xml:space="preserve">$23.69 </w:t>
            </w:r>
          </w:p>
        </w:tc>
        <w:tc>
          <w:tcPr>
            <w:tcW w:w="1346" w:type="dxa"/>
            <w:vAlign w:val="center"/>
          </w:tcPr>
          <w:p w14:paraId="602103B0" w14:textId="0E31331C" w:rsidR="00AA41FA" w:rsidRPr="00AA41FA" w:rsidRDefault="00AA41FA" w:rsidP="00132001">
            <w:pPr>
              <w:pStyle w:val="TableofAuthorities"/>
              <w:rPr>
                <w:lang w:eastAsia="en-AU"/>
              </w:rPr>
            </w:pPr>
            <w:r w:rsidRPr="00AA41FA">
              <w:t xml:space="preserve">$14.79 </w:t>
            </w:r>
          </w:p>
        </w:tc>
        <w:tc>
          <w:tcPr>
            <w:tcW w:w="1347" w:type="dxa"/>
            <w:vAlign w:val="center"/>
          </w:tcPr>
          <w:p w14:paraId="6D976E39" w14:textId="1082715F" w:rsidR="00AA41FA" w:rsidRPr="00AA41FA" w:rsidRDefault="00AA41FA" w:rsidP="00132001">
            <w:pPr>
              <w:pStyle w:val="TableofAuthorities"/>
              <w:rPr>
                <w:lang w:eastAsia="en-AU"/>
              </w:rPr>
            </w:pPr>
            <w:r w:rsidRPr="00AA41FA">
              <w:t xml:space="preserve">$20.48 </w:t>
            </w:r>
          </w:p>
        </w:tc>
      </w:tr>
      <w:tr w:rsidR="006E4C64" w:rsidRPr="005C23E7" w14:paraId="7800B3C7" w14:textId="77777777" w:rsidTr="007A2D06">
        <w:trPr>
          <w:trHeight w:val="340"/>
        </w:trPr>
        <w:tc>
          <w:tcPr>
            <w:tcW w:w="3686" w:type="dxa"/>
            <w:noWrap/>
            <w:vAlign w:val="center"/>
            <w:hideMark/>
          </w:tcPr>
          <w:p w14:paraId="6082199B" w14:textId="77777777" w:rsidR="00AA41FA" w:rsidRPr="00E93692" w:rsidRDefault="00AA41FA" w:rsidP="00346159">
            <w:pPr>
              <w:pStyle w:val="Tabletextindent2"/>
              <w:rPr>
                <w:lang w:eastAsia="en-AU"/>
              </w:rPr>
            </w:pPr>
            <w:r w:rsidRPr="00E93692">
              <w:rPr>
                <w:lang w:eastAsia="en-AU"/>
              </w:rPr>
              <w:t>Registered nurses</w:t>
            </w:r>
          </w:p>
        </w:tc>
        <w:tc>
          <w:tcPr>
            <w:tcW w:w="1346" w:type="dxa"/>
            <w:vAlign w:val="center"/>
          </w:tcPr>
          <w:p w14:paraId="7A1D3834" w14:textId="774405D3" w:rsidR="00AA41FA" w:rsidRPr="00AA41FA" w:rsidRDefault="00AA41FA" w:rsidP="00132001">
            <w:pPr>
              <w:pStyle w:val="TableofAuthorities"/>
              <w:rPr>
                <w:lang w:eastAsia="en-AU"/>
              </w:rPr>
            </w:pPr>
            <w:r w:rsidRPr="00AA41FA">
              <w:t xml:space="preserve">$0.74 </w:t>
            </w:r>
          </w:p>
        </w:tc>
        <w:tc>
          <w:tcPr>
            <w:tcW w:w="1347" w:type="dxa"/>
            <w:vAlign w:val="center"/>
          </w:tcPr>
          <w:p w14:paraId="4E022E7B" w14:textId="07A07853" w:rsidR="00AA41FA" w:rsidRPr="00AA41FA" w:rsidRDefault="00AA41FA" w:rsidP="00132001">
            <w:pPr>
              <w:pStyle w:val="TableofAuthorities"/>
              <w:rPr>
                <w:lang w:eastAsia="en-AU"/>
              </w:rPr>
            </w:pPr>
            <w:r w:rsidRPr="00AA41FA">
              <w:t xml:space="preserve">$1.62 </w:t>
            </w:r>
          </w:p>
        </w:tc>
        <w:tc>
          <w:tcPr>
            <w:tcW w:w="1346" w:type="dxa"/>
            <w:vAlign w:val="center"/>
          </w:tcPr>
          <w:p w14:paraId="44BE0DCF" w14:textId="3234C79E" w:rsidR="00AA41FA" w:rsidRPr="00AA41FA" w:rsidRDefault="00AA41FA" w:rsidP="00132001">
            <w:pPr>
              <w:pStyle w:val="TableofAuthorities"/>
              <w:rPr>
                <w:lang w:eastAsia="en-AU"/>
              </w:rPr>
            </w:pPr>
            <w:r w:rsidRPr="00AA41FA">
              <w:t xml:space="preserve">$0.99 </w:t>
            </w:r>
          </w:p>
        </w:tc>
        <w:tc>
          <w:tcPr>
            <w:tcW w:w="1347" w:type="dxa"/>
            <w:vAlign w:val="center"/>
          </w:tcPr>
          <w:p w14:paraId="4A2491F8" w14:textId="2DDACC78" w:rsidR="00AA41FA" w:rsidRPr="00AA41FA" w:rsidRDefault="00AA41FA" w:rsidP="00132001">
            <w:pPr>
              <w:pStyle w:val="TableofAuthorities"/>
              <w:rPr>
                <w:lang w:eastAsia="en-AU"/>
              </w:rPr>
            </w:pPr>
            <w:r w:rsidRPr="00AA41FA">
              <w:t xml:space="preserve">$1.25 </w:t>
            </w:r>
          </w:p>
        </w:tc>
      </w:tr>
      <w:tr w:rsidR="006E4C64" w:rsidRPr="005C23E7" w14:paraId="18E60575" w14:textId="77777777" w:rsidTr="007A2D06">
        <w:trPr>
          <w:trHeight w:val="340"/>
        </w:trPr>
        <w:tc>
          <w:tcPr>
            <w:tcW w:w="3686" w:type="dxa"/>
            <w:noWrap/>
            <w:vAlign w:val="center"/>
            <w:hideMark/>
          </w:tcPr>
          <w:p w14:paraId="4DFDCD95" w14:textId="77777777" w:rsidR="00AA41FA" w:rsidRPr="00E93692" w:rsidRDefault="00AA41FA" w:rsidP="00346159">
            <w:pPr>
              <w:pStyle w:val="Tabletextindent2"/>
              <w:rPr>
                <w:lang w:eastAsia="en-AU"/>
              </w:rPr>
            </w:pPr>
            <w:r w:rsidRPr="00E93692">
              <w:rPr>
                <w:lang w:eastAsia="en-AU"/>
              </w:rPr>
              <w:t>Enrolled nurses</w:t>
            </w:r>
          </w:p>
        </w:tc>
        <w:tc>
          <w:tcPr>
            <w:tcW w:w="1346" w:type="dxa"/>
            <w:vAlign w:val="center"/>
          </w:tcPr>
          <w:p w14:paraId="1CC4A360" w14:textId="3DE2E9CA" w:rsidR="00AA41FA" w:rsidRPr="00AA41FA" w:rsidRDefault="00AA41FA" w:rsidP="00132001">
            <w:pPr>
              <w:pStyle w:val="TableofAuthorities"/>
              <w:rPr>
                <w:lang w:eastAsia="en-AU"/>
              </w:rPr>
            </w:pPr>
            <w:r w:rsidRPr="00AA41FA">
              <w:t xml:space="preserve">$0.20 </w:t>
            </w:r>
          </w:p>
        </w:tc>
        <w:tc>
          <w:tcPr>
            <w:tcW w:w="1347" w:type="dxa"/>
            <w:vAlign w:val="center"/>
          </w:tcPr>
          <w:p w14:paraId="3EBC4FF9" w14:textId="452FCE30" w:rsidR="00AA41FA" w:rsidRPr="00AA41FA" w:rsidRDefault="00AA41FA" w:rsidP="00132001">
            <w:pPr>
              <w:pStyle w:val="TableofAuthorities"/>
              <w:rPr>
                <w:lang w:eastAsia="en-AU"/>
              </w:rPr>
            </w:pPr>
            <w:r w:rsidRPr="00AA41FA">
              <w:t xml:space="preserve">$0.31 </w:t>
            </w:r>
          </w:p>
        </w:tc>
        <w:tc>
          <w:tcPr>
            <w:tcW w:w="1346" w:type="dxa"/>
            <w:vAlign w:val="center"/>
          </w:tcPr>
          <w:p w14:paraId="5954E2D7" w14:textId="5605DF2D" w:rsidR="00AA41FA" w:rsidRPr="00AA41FA" w:rsidRDefault="00AA41FA" w:rsidP="00132001">
            <w:pPr>
              <w:pStyle w:val="TableofAuthorities"/>
              <w:rPr>
                <w:lang w:eastAsia="en-AU"/>
              </w:rPr>
            </w:pPr>
            <w:r w:rsidRPr="00AA41FA">
              <w:t xml:space="preserve">$0.32 </w:t>
            </w:r>
          </w:p>
        </w:tc>
        <w:tc>
          <w:tcPr>
            <w:tcW w:w="1347" w:type="dxa"/>
            <w:vAlign w:val="center"/>
          </w:tcPr>
          <w:p w14:paraId="288F34B6" w14:textId="3A4FB616" w:rsidR="00AA41FA" w:rsidRPr="00AA41FA" w:rsidRDefault="00AA41FA" w:rsidP="00132001">
            <w:pPr>
              <w:pStyle w:val="TableofAuthorities"/>
              <w:rPr>
                <w:lang w:eastAsia="en-AU"/>
              </w:rPr>
            </w:pPr>
            <w:r w:rsidRPr="00AA41FA">
              <w:t xml:space="preserve">$0.27 </w:t>
            </w:r>
          </w:p>
        </w:tc>
      </w:tr>
      <w:tr w:rsidR="006E4C64" w:rsidRPr="005C23E7" w14:paraId="65687E69" w14:textId="77777777" w:rsidTr="007A2D06">
        <w:trPr>
          <w:trHeight w:val="340"/>
        </w:trPr>
        <w:tc>
          <w:tcPr>
            <w:tcW w:w="3686" w:type="dxa"/>
            <w:noWrap/>
            <w:vAlign w:val="center"/>
            <w:hideMark/>
          </w:tcPr>
          <w:p w14:paraId="4B6C1D17" w14:textId="77777777" w:rsidR="00AA41FA" w:rsidRPr="00E93692" w:rsidRDefault="00AA41FA" w:rsidP="00346159">
            <w:pPr>
              <w:pStyle w:val="Tabletextindent2"/>
              <w:rPr>
                <w:lang w:eastAsia="en-AU"/>
              </w:rPr>
            </w:pPr>
            <w:r w:rsidRPr="00E93692">
              <w:rPr>
                <w:lang w:eastAsia="en-AU"/>
              </w:rPr>
              <w:t>Personal care staff / other unlicensed nurses</w:t>
            </w:r>
          </w:p>
        </w:tc>
        <w:tc>
          <w:tcPr>
            <w:tcW w:w="1346" w:type="dxa"/>
            <w:vAlign w:val="center"/>
          </w:tcPr>
          <w:p w14:paraId="0DA4CF0E" w14:textId="1F0943AF" w:rsidR="00AA41FA" w:rsidRPr="00AA41FA" w:rsidRDefault="00AA41FA" w:rsidP="00132001">
            <w:pPr>
              <w:pStyle w:val="TableofAuthorities"/>
              <w:rPr>
                <w:lang w:eastAsia="en-AU"/>
              </w:rPr>
            </w:pPr>
            <w:r w:rsidRPr="00AA41FA">
              <w:t xml:space="preserve">$14.73 </w:t>
            </w:r>
          </w:p>
        </w:tc>
        <w:tc>
          <w:tcPr>
            <w:tcW w:w="1347" w:type="dxa"/>
            <w:vAlign w:val="center"/>
          </w:tcPr>
          <w:p w14:paraId="06A7FB72" w14:textId="4176544F" w:rsidR="00AA41FA" w:rsidRPr="00AA41FA" w:rsidRDefault="00AA41FA" w:rsidP="00132001">
            <w:pPr>
              <w:pStyle w:val="TableofAuthorities"/>
              <w:rPr>
                <w:lang w:eastAsia="en-AU"/>
              </w:rPr>
            </w:pPr>
            <w:r w:rsidRPr="00AA41FA">
              <w:t xml:space="preserve">$19.67 </w:t>
            </w:r>
          </w:p>
        </w:tc>
        <w:tc>
          <w:tcPr>
            <w:tcW w:w="1346" w:type="dxa"/>
            <w:vAlign w:val="center"/>
          </w:tcPr>
          <w:p w14:paraId="7565F018" w14:textId="738D3C54" w:rsidR="00AA41FA" w:rsidRPr="00AA41FA" w:rsidRDefault="00AA41FA" w:rsidP="00132001">
            <w:pPr>
              <w:pStyle w:val="TableofAuthorities"/>
              <w:rPr>
                <w:lang w:eastAsia="en-AU"/>
              </w:rPr>
            </w:pPr>
            <w:r w:rsidRPr="00AA41FA">
              <w:t xml:space="preserve">$11.94 </w:t>
            </w:r>
          </w:p>
        </w:tc>
        <w:tc>
          <w:tcPr>
            <w:tcW w:w="1347" w:type="dxa"/>
            <w:vAlign w:val="center"/>
          </w:tcPr>
          <w:p w14:paraId="62B8C4F3" w14:textId="0C50565C" w:rsidR="00AA41FA" w:rsidRPr="00AA41FA" w:rsidRDefault="00AA41FA" w:rsidP="00132001">
            <w:pPr>
              <w:pStyle w:val="TableofAuthorities"/>
              <w:rPr>
                <w:lang w:eastAsia="en-AU"/>
              </w:rPr>
            </w:pPr>
            <w:r w:rsidRPr="00AA41FA">
              <w:t xml:space="preserve">$17.43 </w:t>
            </w:r>
          </w:p>
        </w:tc>
      </w:tr>
      <w:tr w:rsidR="006E4C64" w:rsidRPr="005C23E7" w14:paraId="1899CA1E" w14:textId="77777777" w:rsidTr="007A2D06">
        <w:trPr>
          <w:trHeight w:val="340"/>
        </w:trPr>
        <w:tc>
          <w:tcPr>
            <w:tcW w:w="3686" w:type="dxa"/>
            <w:noWrap/>
            <w:vAlign w:val="center"/>
            <w:hideMark/>
          </w:tcPr>
          <w:p w14:paraId="74C65DB4" w14:textId="485ECF46" w:rsidR="00AA41FA" w:rsidRPr="00E93692" w:rsidRDefault="00AA41FA" w:rsidP="00346159">
            <w:pPr>
              <w:pStyle w:val="Tabletextindent2"/>
              <w:rPr>
                <w:lang w:eastAsia="en-AU"/>
              </w:rPr>
            </w:pPr>
            <w:r w:rsidRPr="00E93692">
              <w:rPr>
                <w:lang w:eastAsia="en-AU"/>
              </w:rPr>
              <w:t>Allied health</w:t>
            </w:r>
          </w:p>
        </w:tc>
        <w:tc>
          <w:tcPr>
            <w:tcW w:w="1346" w:type="dxa"/>
            <w:vAlign w:val="center"/>
          </w:tcPr>
          <w:p w14:paraId="7905C13E" w14:textId="010DB402" w:rsidR="00AA41FA" w:rsidRPr="00AA41FA" w:rsidRDefault="00AA41FA" w:rsidP="00132001">
            <w:pPr>
              <w:pStyle w:val="TableofAuthorities"/>
              <w:rPr>
                <w:lang w:eastAsia="en-AU"/>
              </w:rPr>
            </w:pPr>
            <w:r w:rsidRPr="00AA41FA">
              <w:t xml:space="preserve">$0.20 </w:t>
            </w:r>
          </w:p>
        </w:tc>
        <w:tc>
          <w:tcPr>
            <w:tcW w:w="1347" w:type="dxa"/>
            <w:vAlign w:val="center"/>
          </w:tcPr>
          <w:p w14:paraId="6CD3554A" w14:textId="05BF6721" w:rsidR="00AA41FA" w:rsidRPr="00AA41FA" w:rsidRDefault="00AA41FA" w:rsidP="00132001">
            <w:pPr>
              <w:pStyle w:val="TableofAuthorities"/>
              <w:rPr>
                <w:lang w:eastAsia="en-AU"/>
              </w:rPr>
            </w:pPr>
            <w:r w:rsidRPr="00AA41FA">
              <w:t xml:space="preserve">$1.09 </w:t>
            </w:r>
          </w:p>
        </w:tc>
        <w:tc>
          <w:tcPr>
            <w:tcW w:w="1346" w:type="dxa"/>
            <w:vAlign w:val="center"/>
          </w:tcPr>
          <w:p w14:paraId="027BFC23" w14:textId="1AE40B86" w:rsidR="00AA41FA" w:rsidRPr="00AA41FA" w:rsidRDefault="00AA41FA" w:rsidP="00132001">
            <w:pPr>
              <w:pStyle w:val="TableofAuthorities"/>
              <w:rPr>
                <w:lang w:eastAsia="en-AU"/>
              </w:rPr>
            </w:pPr>
            <w:r w:rsidRPr="00AA41FA">
              <w:t xml:space="preserve">$0.56 </w:t>
            </w:r>
          </w:p>
        </w:tc>
        <w:tc>
          <w:tcPr>
            <w:tcW w:w="1347" w:type="dxa"/>
            <w:vAlign w:val="center"/>
          </w:tcPr>
          <w:p w14:paraId="69846EC1" w14:textId="399ACAEF" w:rsidR="00AA41FA" w:rsidRPr="00AA41FA" w:rsidRDefault="00AA41FA" w:rsidP="00132001">
            <w:pPr>
              <w:pStyle w:val="TableofAuthorities"/>
              <w:rPr>
                <w:lang w:eastAsia="en-AU"/>
              </w:rPr>
            </w:pPr>
            <w:r w:rsidRPr="00AA41FA">
              <w:t xml:space="preserve">$0.72 </w:t>
            </w:r>
          </w:p>
        </w:tc>
      </w:tr>
      <w:tr w:rsidR="006E4C64" w:rsidRPr="005C23E7" w14:paraId="42479C6A" w14:textId="77777777" w:rsidTr="007A2D06">
        <w:trPr>
          <w:trHeight w:val="340"/>
        </w:trPr>
        <w:tc>
          <w:tcPr>
            <w:tcW w:w="3686" w:type="dxa"/>
            <w:noWrap/>
            <w:vAlign w:val="center"/>
            <w:hideMark/>
          </w:tcPr>
          <w:p w14:paraId="5EEBAFDF" w14:textId="0C45FCF4" w:rsidR="00AA41FA" w:rsidRPr="00E93692" w:rsidRDefault="00AA41FA" w:rsidP="00346159">
            <w:pPr>
              <w:pStyle w:val="Tabletextindent2"/>
              <w:rPr>
                <w:lang w:eastAsia="en-AU"/>
              </w:rPr>
            </w:pPr>
            <w:r w:rsidRPr="00E93692">
              <w:rPr>
                <w:lang w:eastAsia="en-AU"/>
              </w:rPr>
              <w:t>Other employee staff</w:t>
            </w:r>
          </w:p>
        </w:tc>
        <w:tc>
          <w:tcPr>
            <w:tcW w:w="1346" w:type="dxa"/>
            <w:vAlign w:val="center"/>
          </w:tcPr>
          <w:p w14:paraId="12C6E916" w14:textId="026816AC" w:rsidR="00AA41FA" w:rsidRPr="00AA41FA" w:rsidRDefault="00AA41FA" w:rsidP="00132001">
            <w:pPr>
              <w:pStyle w:val="TableofAuthorities"/>
              <w:rPr>
                <w:lang w:eastAsia="en-AU"/>
              </w:rPr>
            </w:pPr>
            <w:r w:rsidRPr="00AA41FA">
              <w:t xml:space="preserve">$0.52 </w:t>
            </w:r>
          </w:p>
        </w:tc>
        <w:tc>
          <w:tcPr>
            <w:tcW w:w="1347" w:type="dxa"/>
            <w:vAlign w:val="center"/>
          </w:tcPr>
          <w:p w14:paraId="73E8BA1F" w14:textId="6E3A6633" w:rsidR="00AA41FA" w:rsidRPr="00AA41FA" w:rsidRDefault="00AA41FA" w:rsidP="00132001">
            <w:pPr>
              <w:pStyle w:val="TableofAuthorities"/>
              <w:rPr>
                <w:lang w:eastAsia="en-AU"/>
              </w:rPr>
            </w:pPr>
            <w:r w:rsidRPr="00AA41FA">
              <w:t xml:space="preserve">$1.00 </w:t>
            </w:r>
          </w:p>
        </w:tc>
        <w:tc>
          <w:tcPr>
            <w:tcW w:w="1346" w:type="dxa"/>
            <w:vAlign w:val="center"/>
          </w:tcPr>
          <w:p w14:paraId="42391BE4" w14:textId="516FA8B1" w:rsidR="00AA41FA" w:rsidRPr="00AA41FA" w:rsidRDefault="00AA41FA" w:rsidP="00132001">
            <w:pPr>
              <w:pStyle w:val="TableofAuthorities"/>
              <w:rPr>
                <w:lang w:eastAsia="en-AU"/>
              </w:rPr>
            </w:pPr>
            <w:r w:rsidRPr="00AA41FA">
              <w:t xml:space="preserve">$0.99 </w:t>
            </w:r>
          </w:p>
        </w:tc>
        <w:tc>
          <w:tcPr>
            <w:tcW w:w="1347" w:type="dxa"/>
            <w:vAlign w:val="center"/>
          </w:tcPr>
          <w:p w14:paraId="23EFD192" w14:textId="43A769F0" w:rsidR="00AA41FA" w:rsidRPr="00AA41FA" w:rsidRDefault="00AA41FA" w:rsidP="00132001">
            <w:pPr>
              <w:pStyle w:val="TableofAuthorities"/>
              <w:rPr>
                <w:lang w:eastAsia="en-AU"/>
              </w:rPr>
            </w:pPr>
            <w:r w:rsidRPr="00AA41FA">
              <w:t xml:space="preserve">$0.81 </w:t>
            </w:r>
          </w:p>
        </w:tc>
      </w:tr>
      <w:tr w:rsidR="006E4C64" w:rsidRPr="005C23E7" w14:paraId="1B426925" w14:textId="77777777" w:rsidTr="007A2D06">
        <w:trPr>
          <w:trHeight w:val="340"/>
        </w:trPr>
        <w:tc>
          <w:tcPr>
            <w:tcW w:w="3686" w:type="dxa"/>
            <w:noWrap/>
            <w:vAlign w:val="center"/>
          </w:tcPr>
          <w:p w14:paraId="6FE7B920" w14:textId="686AF8E2" w:rsidR="00AA41FA" w:rsidRPr="00E93692" w:rsidRDefault="00AA41FA" w:rsidP="00346159">
            <w:pPr>
              <w:pStyle w:val="Tabletextindent"/>
              <w:rPr>
                <w:lang w:eastAsia="en-AU"/>
              </w:rPr>
            </w:pPr>
            <w:r w:rsidRPr="00E93692">
              <w:rPr>
                <w:lang w:eastAsia="en-AU"/>
              </w:rPr>
              <w:t>Labour cost – internal direct care – agency care staff</w:t>
            </w:r>
          </w:p>
        </w:tc>
        <w:tc>
          <w:tcPr>
            <w:tcW w:w="1346" w:type="dxa"/>
            <w:vAlign w:val="center"/>
          </w:tcPr>
          <w:p w14:paraId="27B5EAE0" w14:textId="0897FBA6" w:rsidR="00AA41FA" w:rsidRPr="00AA41FA" w:rsidRDefault="00AA41FA" w:rsidP="00132001">
            <w:pPr>
              <w:pStyle w:val="TableofAuthorities"/>
              <w:rPr>
                <w:lang w:eastAsia="en-AU"/>
              </w:rPr>
            </w:pPr>
            <w:r w:rsidRPr="00AA41FA">
              <w:t xml:space="preserve">$0.58 </w:t>
            </w:r>
          </w:p>
        </w:tc>
        <w:tc>
          <w:tcPr>
            <w:tcW w:w="1347" w:type="dxa"/>
            <w:vAlign w:val="center"/>
          </w:tcPr>
          <w:p w14:paraId="09005CBC" w14:textId="499DD284" w:rsidR="00AA41FA" w:rsidRPr="00AA41FA" w:rsidRDefault="00AA41FA" w:rsidP="00132001">
            <w:pPr>
              <w:pStyle w:val="TableofAuthorities"/>
              <w:rPr>
                <w:lang w:eastAsia="en-AU"/>
              </w:rPr>
            </w:pPr>
            <w:r w:rsidRPr="00AA41FA">
              <w:t xml:space="preserve">$0.98 </w:t>
            </w:r>
          </w:p>
        </w:tc>
        <w:tc>
          <w:tcPr>
            <w:tcW w:w="1346" w:type="dxa"/>
            <w:vAlign w:val="center"/>
          </w:tcPr>
          <w:p w14:paraId="6DF2451A" w14:textId="46A1E92B" w:rsidR="00AA41FA" w:rsidRPr="00AA41FA" w:rsidRDefault="00AA41FA" w:rsidP="00132001">
            <w:pPr>
              <w:pStyle w:val="TableofAuthorities"/>
              <w:rPr>
                <w:lang w:eastAsia="en-AU"/>
              </w:rPr>
            </w:pPr>
            <w:r w:rsidRPr="00AA41FA">
              <w:t xml:space="preserve">$0.11 </w:t>
            </w:r>
          </w:p>
        </w:tc>
        <w:tc>
          <w:tcPr>
            <w:tcW w:w="1347" w:type="dxa"/>
            <w:vAlign w:val="center"/>
          </w:tcPr>
          <w:p w14:paraId="0251E81E" w14:textId="4C7B00F2" w:rsidR="00AA41FA" w:rsidRPr="00AA41FA" w:rsidRDefault="00AA41FA" w:rsidP="00132001">
            <w:pPr>
              <w:pStyle w:val="TableofAuthorities"/>
              <w:rPr>
                <w:lang w:eastAsia="en-AU"/>
              </w:rPr>
            </w:pPr>
            <w:r w:rsidRPr="00AA41FA">
              <w:t xml:space="preserve">$0.78 </w:t>
            </w:r>
          </w:p>
        </w:tc>
      </w:tr>
      <w:tr w:rsidR="006E4C64" w:rsidRPr="005C23E7" w14:paraId="6FB68C18" w14:textId="77777777" w:rsidTr="007A2D06">
        <w:trPr>
          <w:trHeight w:val="340"/>
        </w:trPr>
        <w:tc>
          <w:tcPr>
            <w:tcW w:w="3686" w:type="dxa"/>
            <w:noWrap/>
            <w:vAlign w:val="center"/>
            <w:hideMark/>
          </w:tcPr>
          <w:p w14:paraId="4AD3E054" w14:textId="77777777" w:rsidR="00AA41FA" w:rsidRPr="00E93692" w:rsidRDefault="00AA41FA" w:rsidP="00346159">
            <w:pPr>
              <w:pStyle w:val="Tabletextindent2"/>
              <w:rPr>
                <w:lang w:eastAsia="en-AU"/>
              </w:rPr>
            </w:pPr>
            <w:r w:rsidRPr="00E93692">
              <w:rPr>
                <w:lang w:eastAsia="en-AU"/>
              </w:rPr>
              <w:t>Registered nurses</w:t>
            </w:r>
          </w:p>
        </w:tc>
        <w:tc>
          <w:tcPr>
            <w:tcW w:w="1346" w:type="dxa"/>
            <w:vAlign w:val="center"/>
          </w:tcPr>
          <w:p w14:paraId="3D51D094" w14:textId="25E01417" w:rsidR="00AA41FA" w:rsidRPr="00AA41FA" w:rsidRDefault="00AA41FA" w:rsidP="00132001">
            <w:pPr>
              <w:pStyle w:val="TableofAuthorities"/>
              <w:rPr>
                <w:lang w:eastAsia="en-AU"/>
              </w:rPr>
            </w:pPr>
            <w:r w:rsidRPr="00AA41FA">
              <w:t xml:space="preserve">$0.01 </w:t>
            </w:r>
          </w:p>
        </w:tc>
        <w:tc>
          <w:tcPr>
            <w:tcW w:w="1347" w:type="dxa"/>
            <w:vAlign w:val="center"/>
          </w:tcPr>
          <w:p w14:paraId="06BBA459" w14:textId="206F7778" w:rsidR="00AA41FA" w:rsidRPr="00AA41FA" w:rsidRDefault="00AA41FA" w:rsidP="00132001">
            <w:pPr>
              <w:pStyle w:val="TableofAuthorities"/>
              <w:rPr>
                <w:lang w:eastAsia="en-AU"/>
              </w:rPr>
            </w:pPr>
            <w:r w:rsidRPr="00AA41FA">
              <w:t xml:space="preserve">$0.04 </w:t>
            </w:r>
          </w:p>
        </w:tc>
        <w:tc>
          <w:tcPr>
            <w:tcW w:w="1346" w:type="dxa"/>
            <w:vAlign w:val="center"/>
          </w:tcPr>
          <w:p w14:paraId="679C90FE" w14:textId="6F470A83" w:rsidR="00AA41FA" w:rsidRPr="00AA41FA" w:rsidRDefault="00AA41FA" w:rsidP="00132001">
            <w:pPr>
              <w:pStyle w:val="TableofAuthorities"/>
              <w:rPr>
                <w:lang w:eastAsia="en-AU"/>
              </w:rPr>
            </w:pPr>
            <w:r w:rsidRPr="00AA41FA">
              <w:t xml:space="preserve">$0.00 </w:t>
            </w:r>
          </w:p>
        </w:tc>
        <w:tc>
          <w:tcPr>
            <w:tcW w:w="1347" w:type="dxa"/>
            <w:vAlign w:val="center"/>
          </w:tcPr>
          <w:p w14:paraId="7C7355FB" w14:textId="136B2E37" w:rsidR="00AA41FA" w:rsidRPr="00AA41FA" w:rsidRDefault="00AA41FA" w:rsidP="00132001">
            <w:pPr>
              <w:pStyle w:val="TableofAuthorities"/>
              <w:rPr>
                <w:lang w:eastAsia="en-AU"/>
              </w:rPr>
            </w:pPr>
            <w:r w:rsidRPr="00AA41FA">
              <w:t xml:space="preserve">$0.03 </w:t>
            </w:r>
          </w:p>
        </w:tc>
      </w:tr>
      <w:tr w:rsidR="006E4C64" w:rsidRPr="005C23E7" w14:paraId="7C07895C" w14:textId="77777777" w:rsidTr="007A2D06">
        <w:trPr>
          <w:trHeight w:val="340"/>
        </w:trPr>
        <w:tc>
          <w:tcPr>
            <w:tcW w:w="3686" w:type="dxa"/>
            <w:noWrap/>
            <w:vAlign w:val="center"/>
            <w:hideMark/>
          </w:tcPr>
          <w:p w14:paraId="4929761F" w14:textId="77777777" w:rsidR="00AA41FA" w:rsidRPr="00E93692" w:rsidRDefault="00AA41FA" w:rsidP="00346159">
            <w:pPr>
              <w:pStyle w:val="Tabletextindent2"/>
              <w:rPr>
                <w:lang w:eastAsia="en-AU"/>
              </w:rPr>
            </w:pPr>
            <w:r w:rsidRPr="00E93692">
              <w:rPr>
                <w:lang w:eastAsia="en-AU"/>
              </w:rPr>
              <w:t>Enrolled nurses</w:t>
            </w:r>
          </w:p>
        </w:tc>
        <w:tc>
          <w:tcPr>
            <w:tcW w:w="1346" w:type="dxa"/>
            <w:vAlign w:val="center"/>
          </w:tcPr>
          <w:p w14:paraId="56A55169" w14:textId="11D8B9BE" w:rsidR="00AA41FA" w:rsidRPr="00AA41FA" w:rsidRDefault="00AA41FA" w:rsidP="00132001">
            <w:pPr>
              <w:pStyle w:val="TableofAuthorities"/>
              <w:rPr>
                <w:lang w:eastAsia="en-AU"/>
              </w:rPr>
            </w:pPr>
            <w:r w:rsidRPr="00AA41FA">
              <w:t xml:space="preserve">$0.00 </w:t>
            </w:r>
          </w:p>
        </w:tc>
        <w:tc>
          <w:tcPr>
            <w:tcW w:w="1347" w:type="dxa"/>
            <w:vAlign w:val="center"/>
          </w:tcPr>
          <w:p w14:paraId="1F31144B" w14:textId="425A659F" w:rsidR="00AA41FA" w:rsidRPr="00AA41FA" w:rsidRDefault="00AA41FA" w:rsidP="00132001">
            <w:pPr>
              <w:pStyle w:val="TableofAuthorities"/>
              <w:rPr>
                <w:lang w:eastAsia="en-AU"/>
              </w:rPr>
            </w:pPr>
            <w:r w:rsidRPr="00AA41FA">
              <w:t xml:space="preserve">$0.01 </w:t>
            </w:r>
          </w:p>
        </w:tc>
        <w:tc>
          <w:tcPr>
            <w:tcW w:w="1346" w:type="dxa"/>
            <w:vAlign w:val="center"/>
          </w:tcPr>
          <w:p w14:paraId="38E45158" w14:textId="20F95610" w:rsidR="00AA41FA" w:rsidRPr="00AA41FA" w:rsidRDefault="00AA41FA" w:rsidP="00132001">
            <w:pPr>
              <w:pStyle w:val="TableofAuthorities"/>
              <w:rPr>
                <w:lang w:eastAsia="en-AU"/>
              </w:rPr>
            </w:pPr>
            <w:r w:rsidRPr="00AA41FA">
              <w:t xml:space="preserve">$0.00 </w:t>
            </w:r>
          </w:p>
        </w:tc>
        <w:tc>
          <w:tcPr>
            <w:tcW w:w="1347" w:type="dxa"/>
            <w:vAlign w:val="center"/>
          </w:tcPr>
          <w:p w14:paraId="2A117D7A" w14:textId="18675A5D" w:rsidR="00AA41FA" w:rsidRPr="00AA41FA" w:rsidRDefault="00AA41FA" w:rsidP="00132001">
            <w:pPr>
              <w:pStyle w:val="TableofAuthorities"/>
              <w:rPr>
                <w:lang w:eastAsia="en-AU"/>
              </w:rPr>
            </w:pPr>
            <w:r w:rsidRPr="00AA41FA">
              <w:t xml:space="preserve">$0.01 </w:t>
            </w:r>
          </w:p>
        </w:tc>
      </w:tr>
      <w:tr w:rsidR="006E4C64" w:rsidRPr="005C23E7" w14:paraId="65407A39" w14:textId="77777777" w:rsidTr="007A2D06">
        <w:trPr>
          <w:trHeight w:val="340"/>
        </w:trPr>
        <w:tc>
          <w:tcPr>
            <w:tcW w:w="3686" w:type="dxa"/>
            <w:noWrap/>
            <w:vAlign w:val="center"/>
            <w:hideMark/>
          </w:tcPr>
          <w:p w14:paraId="482D78AC" w14:textId="77777777" w:rsidR="00AA41FA" w:rsidRPr="00E93692" w:rsidRDefault="00AA41FA" w:rsidP="00346159">
            <w:pPr>
              <w:pStyle w:val="Tabletextindent2"/>
              <w:rPr>
                <w:lang w:eastAsia="en-AU"/>
              </w:rPr>
            </w:pPr>
            <w:r w:rsidRPr="00E93692">
              <w:rPr>
                <w:lang w:eastAsia="en-AU"/>
              </w:rPr>
              <w:t>Personal care staff / other unlicensed nurses</w:t>
            </w:r>
          </w:p>
        </w:tc>
        <w:tc>
          <w:tcPr>
            <w:tcW w:w="1346" w:type="dxa"/>
            <w:vAlign w:val="center"/>
          </w:tcPr>
          <w:p w14:paraId="137B27D8" w14:textId="50025E40" w:rsidR="00AA41FA" w:rsidRPr="00AA41FA" w:rsidRDefault="00AA41FA" w:rsidP="00132001">
            <w:pPr>
              <w:pStyle w:val="TableofAuthorities"/>
              <w:rPr>
                <w:lang w:eastAsia="en-AU"/>
              </w:rPr>
            </w:pPr>
            <w:r w:rsidRPr="00AA41FA">
              <w:t xml:space="preserve">$0.46 </w:t>
            </w:r>
          </w:p>
        </w:tc>
        <w:tc>
          <w:tcPr>
            <w:tcW w:w="1347" w:type="dxa"/>
            <w:vAlign w:val="center"/>
          </w:tcPr>
          <w:p w14:paraId="76B43646" w14:textId="05E6AD7F" w:rsidR="00AA41FA" w:rsidRPr="00AA41FA" w:rsidRDefault="00AA41FA" w:rsidP="00132001">
            <w:pPr>
              <w:pStyle w:val="TableofAuthorities"/>
              <w:rPr>
                <w:lang w:eastAsia="en-AU"/>
              </w:rPr>
            </w:pPr>
            <w:r w:rsidRPr="00AA41FA">
              <w:t xml:space="preserve">$0.52 </w:t>
            </w:r>
          </w:p>
        </w:tc>
        <w:tc>
          <w:tcPr>
            <w:tcW w:w="1346" w:type="dxa"/>
            <w:vAlign w:val="center"/>
          </w:tcPr>
          <w:p w14:paraId="7A930D18" w14:textId="7D9A985B" w:rsidR="00AA41FA" w:rsidRPr="00AA41FA" w:rsidRDefault="00AA41FA" w:rsidP="00132001">
            <w:pPr>
              <w:pStyle w:val="TableofAuthorities"/>
              <w:rPr>
                <w:lang w:eastAsia="en-AU"/>
              </w:rPr>
            </w:pPr>
            <w:r w:rsidRPr="00AA41FA">
              <w:t xml:space="preserve">$0.05 </w:t>
            </w:r>
          </w:p>
        </w:tc>
        <w:tc>
          <w:tcPr>
            <w:tcW w:w="1347" w:type="dxa"/>
            <w:vAlign w:val="center"/>
          </w:tcPr>
          <w:p w14:paraId="766A40AF" w14:textId="2ED3D63E" w:rsidR="00AA41FA" w:rsidRPr="00AA41FA" w:rsidRDefault="00AA41FA" w:rsidP="00132001">
            <w:pPr>
              <w:pStyle w:val="TableofAuthorities"/>
              <w:rPr>
                <w:lang w:eastAsia="en-AU"/>
              </w:rPr>
            </w:pPr>
            <w:r w:rsidRPr="00AA41FA">
              <w:t xml:space="preserve">$0.48 </w:t>
            </w:r>
          </w:p>
        </w:tc>
      </w:tr>
      <w:tr w:rsidR="006E4C64" w:rsidRPr="005C23E7" w14:paraId="75566082" w14:textId="77777777" w:rsidTr="007A2D06">
        <w:trPr>
          <w:trHeight w:val="340"/>
        </w:trPr>
        <w:tc>
          <w:tcPr>
            <w:tcW w:w="3686" w:type="dxa"/>
            <w:noWrap/>
            <w:vAlign w:val="center"/>
            <w:hideMark/>
          </w:tcPr>
          <w:p w14:paraId="759DD843" w14:textId="710446AA" w:rsidR="00AA41FA" w:rsidRPr="00E93692" w:rsidRDefault="00AA41FA" w:rsidP="00346159">
            <w:pPr>
              <w:pStyle w:val="Tabletextindent2"/>
              <w:rPr>
                <w:lang w:eastAsia="en-AU"/>
              </w:rPr>
            </w:pPr>
            <w:r w:rsidRPr="00E93692">
              <w:rPr>
                <w:lang w:eastAsia="en-AU"/>
              </w:rPr>
              <w:t>Allied health</w:t>
            </w:r>
          </w:p>
        </w:tc>
        <w:tc>
          <w:tcPr>
            <w:tcW w:w="1346" w:type="dxa"/>
            <w:vAlign w:val="center"/>
          </w:tcPr>
          <w:p w14:paraId="437E7056" w14:textId="0FCED3AE" w:rsidR="00AA41FA" w:rsidRPr="00AA41FA" w:rsidRDefault="00AA41FA" w:rsidP="00132001">
            <w:pPr>
              <w:pStyle w:val="TableofAuthorities"/>
              <w:rPr>
                <w:lang w:eastAsia="en-AU"/>
              </w:rPr>
            </w:pPr>
            <w:r w:rsidRPr="00AA41FA">
              <w:t xml:space="preserve">$0.03 </w:t>
            </w:r>
          </w:p>
        </w:tc>
        <w:tc>
          <w:tcPr>
            <w:tcW w:w="1347" w:type="dxa"/>
            <w:vAlign w:val="center"/>
          </w:tcPr>
          <w:p w14:paraId="64A85F98" w14:textId="0C9B74CF" w:rsidR="00AA41FA" w:rsidRPr="00AA41FA" w:rsidRDefault="00AA41FA" w:rsidP="00132001">
            <w:pPr>
              <w:pStyle w:val="TableofAuthorities"/>
              <w:rPr>
                <w:lang w:eastAsia="en-AU"/>
              </w:rPr>
            </w:pPr>
            <w:r w:rsidRPr="00AA41FA">
              <w:t xml:space="preserve">$0.29 </w:t>
            </w:r>
          </w:p>
        </w:tc>
        <w:tc>
          <w:tcPr>
            <w:tcW w:w="1346" w:type="dxa"/>
            <w:vAlign w:val="center"/>
          </w:tcPr>
          <w:p w14:paraId="2A682795" w14:textId="42DCDE53" w:rsidR="00AA41FA" w:rsidRPr="00AA41FA" w:rsidRDefault="00AA41FA" w:rsidP="00132001">
            <w:pPr>
              <w:pStyle w:val="TableofAuthorities"/>
              <w:rPr>
                <w:lang w:eastAsia="en-AU"/>
              </w:rPr>
            </w:pPr>
            <w:r w:rsidRPr="00AA41FA">
              <w:t xml:space="preserve">$0.05 </w:t>
            </w:r>
          </w:p>
        </w:tc>
        <w:tc>
          <w:tcPr>
            <w:tcW w:w="1347" w:type="dxa"/>
            <w:vAlign w:val="center"/>
          </w:tcPr>
          <w:p w14:paraId="78C33F0A" w14:textId="2E49E7AD" w:rsidR="00AA41FA" w:rsidRPr="00AA41FA" w:rsidRDefault="00AA41FA" w:rsidP="00132001">
            <w:pPr>
              <w:pStyle w:val="TableofAuthorities"/>
              <w:rPr>
                <w:lang w:eastAsia="en-AU"/>
              </w:rPr>
            </w:pPr>
            <w:r w:rsidRPr="00AA41FA">
              <w:t xml:space="preserve">$0.18 </w:t>
            </w:r>
          </w:p>
        </w:tc>
      </w:tr>
      <w:tr w:rsidR="006E4C64" w:rsidRPr="005C23E7" w14:paraId="51DC21B9" w14:textId="77777777" w:rsidTr="007A2D06">
        <w:trPr>
          <w:trHeight w:val="340"/>
        </w:trPr>
        <w:tc>
          <w:tcPr>
            <w:tcW w:w="3686" w:type="dxa"/>
            <w:noWrap/>
            <w:vAlign w:val="center"/>
            <w:hideMark/>
          </w:tcPr>
          <w:p w14:paraId="0DC1616D" w14:textId="77777777" w:rsidR="00AA41FA" w:rsidRPr="00E93692" w:rsidRDefault="00AA41FA" w:rsidP="00346159">
            <w:pPr>
              <w:pStyle w:val="Tabletextindent2"/>
              <w:rPr>
                <w:lang w:eastAsia="en-AU"/>
              </w:rPr>
            </w:pPr>
            <w:r w:rsidRPr="00E93692">
              <w:rPr>
                <w:lang w:eastAsia="en-AU"/>
              </w:rPr>
              <w:t>Other employee staff</w:t>
            </w:r>
          </w:p>
        </w:tc>
        <w:tc>
          <w:tcPr>
            <w:tcW w:w="1346" w:type="dxa"/>
            <w:vAlign w:val="center"/>
          </w:tcPr>
          <w:p w14:paraId="4EC3525C" w14:textId="6449A34C" w:rsidR="00AA41FA" w:rsidRPr="00AA41FA" w:rsidRDefault="00AA41FA" w:rsidP="00132001">
            <w:pPr>
              <w:pStyle w:val="TableofAuthorities"/>
              <w:rPr>
                <w:lang w:eastAsia="en-AU"/>
              </w:rPr>
            </w:pPr>
            <w:r w:rsidRPr="00AA41FA">
              <w:t xml:space="preserve">$0.06 </w:t>
            </w:r>
          </w:p>
        </w:tc>
        <w:tc>
          <w:tcPr>
            <w:tcW w:w="1347" w:type="dxa"/>
            <w:vAlign w:val="center"/>
          </w:tcPr>
          <w:p w14:paraId="363B835E" w14:textId="780A9770" w:rsidR="00AA41FA" w:rsidRPr="00AA41FA" w:rsidRDefault="00AA41FA" w:rsidP="00132001">
            <w:pPr>
              <w:pStyle w:val="TableofAuthorities"/>
              <w:rPr>
                <w:lang w:eastAsia="en-AU"/>
              </w:rPr>
            </w:pPr>
            <w:r w:rsidRPr="00AA41FA">
              <w:t xml:space="preserve">$0.12 </w:t>
            </w:r>
          </w:p>
        </w:tc>
        <w:tc>
          <w:tcPr>
            <w:tcW w:w="1346" w:type="dxa"/>
            <w:vAlign w:val="center"/>
          </w:tcPr>
          <w:p w14:paraId="242B6EDD" w14:textId="4960950E" w:rsidR="00AA41FA" w:rsidRPr="00AA41FA" w:rsidRDefault="00AA41FA" w:rsidP="00132001">
            <w:pPr>
              <w:pStyle w:val="TableofAuthorities"/>
              <w:rPr>
                <w:lang w:eastAsia="en-AU"/>
              </w:rPr>
            </w:pPr>
            <w:r w:rsidRPr="00AA41FA">
              <w:t xml:space="preserve">$0.01 </w:t>
            </w:r>
          </w:p>
        </w:tc>
        <w:tc>
          <w:tcPr>
            <w:tcW w:w="1347" w:type="dxa"/>
            <w:vAlign w:val="center"/>
          </w:tcPr>
          <w:p w14:paraId="3148D33A" w14:textId="19430D2F" w:rsidR="00AA41FA" w:rsidRPr="00AA41FA" w:rsidRDefault="00AA41FA" w:rsidP="00132001">
            <w:pPr>
              <w:pStyle w:val="TableofAuthorities"/>
              <w:rPr>
                <w:lang w:eastAsia="en-AU"/>
              </w:rPr>
            </w:pPr>
            <w:r w:rsidRPr="00AA41FA">
              <w:t xml:space="preserve">$0.09 </w:t>
            </w:r>
          </w:p>
        </w:tc>
      </w:tr>
      <w:tr w:rsidR="006E4C64" w:rsidRPr="005C23E7" w14:paraId="5FDB3E62" w14:textId="77777777" w:rsidTr="007A2D06">
        <w:trPr>
          <w:trHeight w:val="340"/>
        </w:trPr>
        <w:tc>
          <w:tcPr>
            <w:tcW w:w="3686" w:type="dxa"/>
            <w:noWrap/>
            <w:vAlign w:val="center"/>
            <w:hideMark/>
          </w:tcPr>
          <w:p w14:paraId="74B304DE" w14:textId="01D54BCC" w:rsidR="00AA41FA" w:rsidRPr="00E93692" w:rsidRDefault="00AA41FA" w:rsidP="00346159">
            <w:pPr>
              <w:pStyle w:val="Tabletextindent"/>
              <w:rPr>
                <w:lang w:eastAsia="en-AU"/>
              </w:rPr>
            </w:pPr>
            <w:r w:rsidRPr="00E93692">
              <w:rPr>
                <w:lang w:eastAsia="en-AU"/>
              </w:rPr>
              <w:t>Payroll tax – care staff</w:t>
            </w:r>
          </w:p>
        </w:tc>
        <w:tc>
          <w:tcPr>
            <w:tcW w:w="1346" w:type="dxa"/>
            <w:vAlign w:val="center"/>
          </w:tcPr>
          <w:p w14:paraId="12CEAF6A" w14:textId="3C5D8869" w:rsidR="00AA41FA" w:rsidRPr="00AA41FA" w:rsidRDefault="00AA41FA" w:rsidP="00132001">
            <w:pPr>
              <w:pStyle w:val="TableofAuthorities"/>
              <w:rPr>
                <w:lang w:eastAsia="en-AU"/>
              </w:rPr>
            </w:pPr>
            <w:r w:rsidRPr="00AA41FA">
              <w:t xml:space="preserve">$0.76 </w:t>
            </w:r>
          </w:p>
        </w:tc>
        <w:tc>
          <w:tcPr>
            <w:tcW w:w="1347" w:type="dxa"/>
            <w:vAlign w:val="center"/>
          </w:tcPr>
          <w:p w14:paraId="1E2C253D" w14:textId="6B46F0CB" w:rsidR="00AA41FA" w:rsidRPr="00AA41FA" w:rsidRDefault="00AA41FA" w:rsidP="00132001">
            <w:pPr>
              <w:pStyle w:val="TableofAuthorities"/>
              <w:rPr>
                <w:lang w:eastAsia="en-AU"/>
              </w:rPr>
            </w:pPr>
            <w:r w:rsidRPr="00AA41FA">
              <w:t xml:space="preserve">$0.04 </w:t>
            </w:r>
          </w:p>
        </w:tc>
        <w:tc>
          <w:tcPr>
            <w:tcW w:w="1346" w:type="dxa"/>
            <w:vAlign w:val="center"/>
          </w:tcPr>
          <w:p w14:paraId="1E9D63B0" w14:textId="1B9094FC" w:rsidR="00AA41FA" w:rsidRPr="00AA41FA" w:rsidRDefault="00AA41FA" w:rsidP="00132001">
            <w:pPr>
              <w:pStyle w:val="TableofAuthorities"/>
              <w:rPr>
                <w:lang w:eastAsia="en-AU"/>
              </w:rPr>
            </w:pPr>
            <w:r w:rsidRPr="00AA41FA">
              <w:t xml:space="preserve">$0.05 </w:t>
            </w:r>
          </w:p>
        </w:tc>
        <w:tc>
          <w:tcPr>
            <w:tcW w:w="1347" w:type="dxa"/>
            <w:vAlign w:val="center"/>
          </w:tcPr>
          <w:p w14:paraId="17061834" w14:textId="14B03721" w:rsidR="00AA41FA" w:rsidRPr="00AA41FA" w:rsidRDefault="00AA41FA" w:rsidP="00132001">
            <w:pPr>
              <w:pStyle w:val="TableofAuthorities"/>
              <w:rPr>
                <w:lang w:eastAsia="en-AU"/>
              </w:rPr>
            </w:pPr>
            <w:r w:rsidRPr="00AA41FA">
              <w:t xml:space="preserve">$0.32 </w:t>
            </w:r>
          </w:p>
        </w:tc>
      </w:tr>
      <w:tr w:rsidR="006E4C64" w:rsidRPr="005C23E7" w14:paraId="2B3071D8" w14:textId="77777777" w:rsidTr="007A2D06">
        <w:trPr>
          <w:trHeight w:val="340"/>
        </w:trPr>
        <w:tc>
          <w:tcPr>
            <w:tcW w:w="3686" w:type="dxa"/>
            <w:noWrap/>
            <w:vAlign w:val="center"/>
            <w:hideMark/>
          </w:tcPr>
          <w:p w14:paraId="78F517FB" w14:textId="77777777" w:rsidR="00AA41FA" w:rsidRPr="00E93692" w:rsidRDefault="00AA41FA" w:rsidP="00346159">
            <w:pPr>
              <w:pStyle w:val="Tabletextindent"/>
              <w:rPr>
                <w:lang w:eastAsia="en-AU"/>
              </w:rPr>
            </w:pPr>
            <w:r w:rsidRPr="00E93692">
              <w:rPr>
                <w:lang w:eastAsia="en-AU"/>
              </w:rPr>
              <w:t>Care related expenses</w:t>
            </w:r>
          </w:p>
        </w:tc>
        <w:tc>
          <w:tcPr>
            <w:tcW w:w="1346" w:type="dxa"/>
            <w:vAlign w:val="center"/>
          </w:tcPr>
          <w:p w14:paraId="6DA5E4FA" w14:textId="473FAD94" w:rsidR="00AA41FA" w:rsidRPr="00AA41FA" w:rsidRDefault="00AA41FA" w:rsidP="00132001">
            <w:pPr>
              <w:pStyle w:val="TableofAuthorities"/>
              <w:rPr>
                <w:lang w:eastAsia="en-AU"/>
              </w:rPr>
            </w:pPr>
            <w:r w:rsidRPr="00AA41FA">
              <w:t xml:space="preserve">$0.68 </w:t>
            </w:r>
          </w:p>
        </w:tc>
        <w:tc>
          <w:tcPr>
            <w:tcW w:w="1347" w:type="dxa"/>
            <w:vAlign w:val="center"/>
          </w:tcPr>
          <w:p w14:paraId="104E4123" w14:textId="70F2D045" w:rsidR="00AA41FA" w:rsidRPr="00AA41FA" w:rsidRDefault="00AA41FA" w:rsidP="00132001">
            <w:pPr>
              <w:pStyle w:val="TableofAuthorities"/>
              <w:rPr>
                <w:lang w:eastAsia="en-AU"/>
              </w:rPr>
            </w:pPr>
            <w:r w:rsidRPr="00AA41FA">
              <w:t xml:space="preserve">$1.07 </w:t>
            </w:r>
          </w:p>
        </w:tc>
        <w:tc>
          <w:tcPr>
            <w:tcW w:w="1346" w:type="dxa"/>
            <w:vAlign w:val="center"/>
          </w:tcPr>
          <w:p w14:paraId="25258800" w14:textId="2E2CC82D" w:rsidR="00AA41FA" w:rsidRPr="00AA41FA" w:rsidRDefault="00AA41FA" w:rsidP="00132001">
            <w:pPr>
              <w:pStyle w:val="TableofAuthorities"/>
              <w:rPr>
                <w:lang w:eastAsia="en-AU"/>
              </w:rPr>
            </w:pPr>
            <w:r w:rsidRPr="00AA41FA">
              <w:t xml:space="preserve">$1.03 </w:t>
            </w:r>
          </w:p>
        </w:tc>
        <w:tc>
          <w:tcPr>
            <w:tcW w:w="1347" w:type="dxa"/>
            <w:vAlign w:val="center"/>
          </w:tcPr>
          <w:p w14:paraId="2BDF28E4" w14:textId="0708296A" w:rsidR="00AA41FA" w:rsidRPr="00AA41FA" w:rsidRDefault="00AA41FA" w:rsidP="00132001">
            <w:pPr>
              <w:pStyle w:val="TableofAuthorities"/>
              <w:rPr>
                <w:lang w:eastAsia="en-AU"/>
              </w:rPr>
            </w:pPr>
            <w:r w:rsidRPr="00AA41FA">
              <w:t xml:space="preserve">$0.92 </w:t>
            </w:r>
          </w:p>
        </w:tc>
      </w:tr>
      <w:tr w:rsidR="006E4C64" w:rsidRPr="005C23E7" w14:paraId="13000D99" w14:textId="77777777" w:rsidTr="007A2D06">
        <w:trPr>
          <w:trHeight w:val="340"/>
        </w:trPr>
        <w:tc>
          <w:tcPr>
            <w:tcW w:w="3686" w:type="dxa"/>
            <w:noWrap/>
            <w:vAlign w:val="center"/>
            <w:hideMark/>
          </w:tcPr>
          <w:p w14:paraId="7C8C3C17" w14:textId="77777777" w:rsidR="00AA41FA" w:rsidRPr="00E93692" w:rsidRDefault="00AA41FA" w:rsidP="00346159">
            <w:pPr>
              <w:pStyle w:val="Tabletextindent"/>
              <w:rPr>
                <w:lang w:eastAsia="en-AU"/>
              </w:rPr>
            </w:pPr>
            <w:r w:rsidRPr="00E93692">
              <w:rPr>
                <w:lang w:eastAsia="en-AU"/>
              </w:rPr>
              <w:t>Motor vehicle expenses</w:t>
            </w:r>
          </w:p>
        </w:tc>
        <w:tc>
          <w:tcPr>
            <w:tcW w:w="1346" w:type="dxa"/>
            <w:vAlign w:val="center"/>
          </w:tcPr>
          <w:p w14:paraId="2AEA2948" w14:textId="5F296A6C" w:rsidR="00AA41FA" w:rsidRPr="00AA41FA" w:rsidRDefault="00AA41FA" w:rsidP="00132001">
            <w:pPr>
              <w:pStyle w:val="TableofAuthorities"/>
              <w:rPr>
                <w:lang w:eastAsia="en-AU"/>
              </w:rPr>
            </w:pPr>
            <w:r w:rsidRPr="00AA41FA">
              <w:t xml:space="preserve">$0.23 </w:t>
            </w:r>
          </w:p>
        </w:tc>
        <w:tc>
          <w:tcPr>
            <w:tcW w:w="1347" w:type="dxa"/>
            <w:vAlign w:val="center"/>
          </w:tcPr>
          <w:p w14:paraId="743E6A6C" w14:textId="52E4A3CD" w:rsidR="00AA41FA" w:rsidRPr="00AA41FA" w:rsidRDefault="00AA41FA" w:rsidP="00132001">
            <w:pPr>
              <w:pStyle w:val="TableofAuthorities"/>
              <w:rPr>
                <w:lang w:eastAsia="en-AU"/>
              </w:rPr>
            </w:pPr>
            <w:r w:rsidRPr="00AA41FA">
              <w:t xml:space="preserve">$1.04 </w:t>
            </w:r>
          </w:p>
        </w:tc>
        <w:tc>
          <w:tcPr>
            <w:tcW w:w="1346" w:type="dxa"/>
            <w:vAlign w:val="center"/>
          </w:tcPr>
          <w:p w14:paraId="1985A514" w14:textId="286CBEE6" w:rsidR="00AA41FA" w:rsidRPr="00AA41FA" w:rsidRDefault="00AA41FA" w:rsidP="00132001">
            <w:pPr>
              <w:pStyle w:val="TableofAuthorities"/>
              <w:rPr>
                <w:lang w:eastAsia="en-AU"/>
              </w:rPr>
            </w:pPr>
            <w:r w:rsidRPr="00AA41FA">
              <w:t xml:space="preserve">$0.35 </w:t>
            </w:r>
          </w:p>
        </w:tc>
        <w:tc>
          <w:tcPr>
            <w:tcW w:w="1347" w:type="dxa"/>
            <w:vAlign w:val="center"/>
          </w:tcPr>
          <w:p w14:paraId="371A9CD9" w14:textId="6EE445B5" w:rsidR="00AA41FA" w:rsidRPr="00AA41FA" w:rsidRDefault="00AA41FA" w:rsidP="00132001">
            <w:pPr>
              <w:pStyle w:val="TableofAuthorities"/>
              <w:rPr>
                <w:lang w:eastAsia="en-AU"/>
              </w:rPr>
            </w:pPr>
            <w:r w:rsidRPr="00AA41FA">
              <w:t xml:space="preserve">$0.70 </w:t>
            </w:r>
          </w:p>
        </w:tc>
      </w:tr>
      <w:tr w:rsidR="006E4C64" w:rsidRPr="005C23E7" w14:paraId="6B051924" w14:textId="77777777" w:rsidTr="007A2D06">
        <w:trPr>
          <w:trHeight w:val="340"/>
        </w:trPr>
        <w:tc>
          <w:tcPr>
            <w:tcW w:w="3686" w:type="dxa"/>
            <w:noWrap/>
            <w:vAlign w:val="center"/>
            <w:hideMark/>
          </w:tcPr>
          <w:p w14:paraId="0416551E" w14:textId="77777777" w:rsidR="00AA41FA" w:rsidRPr="00E93692" w:rsidRDefault="00AA41FA" w:rsidP="00346159">
            <w:pPr>
              <w:pStyle w:val="Tabletextindent"/>
              <w:rPr>
                <w:lang w:eastAsia="en-AU"/>
              </w:rPr>
            </w:pPr>
            <w:r w:rsidRPr="00E93692">
              <w:rPr>
                <w:lang w:eastAsia="en-AU"/>
              </w:rPr>
              <w:t>Other internal direct service costs</w:t>
            </w:r>
          </w:p>
        </w:tc>
        <w:tc>
          <w:tcPr>
            <w:tcW w:w="1346" w:type="dxa"/>
            <w:vAlign w:val="center"/>
          </w:tcPr>
          <w:p w14:paraId="67CC0BA8" w14:textId="46532DE2" w:rsidR="00AA41FA" w:rsidRPr="00AA41FA" w:rsidRDefault="00AA41FA" w:rsidP="00132001">
            <w:pPr>
              <w:pStyle w:val="TableofAuthorities"/>
              <w:rPr>
                <w:lang w:eastAsia="en-AU"/>
              </w:rPr>
            </w:pPr>
            <w:r w:rsidRPr="00AA41FA">
              <w:t xml:space="preserve">$0.29 </w:t>
            </w:r>
          </w:p>
        </w:tc>
        <w:tc>
          <w:tcPr>
            <w:tcW w:w="1347" w:type="dxa"/>
            <w:vAlign w:val="center"/>
          </w:tcPr>
          <w:p w14:paraId="19E808DF" w14:textId="00141E22" w:rsidR="00AA41FA" w:rsidRPr="00AA41FA" w:rsidRDefault="00AA41FA" w:rsidP="00132001">
            <w:pPr>
              <w:pStyle w:val="TableofAuthorities"/>
              <w:rPr>
                <w:lang w:eastAsia="en-AU"/>
              </w:rPr>
            </w:pPr>
            <w:r w:rsidRPr="00AA41FA">
              <w:t xml:space="preserve">$0.48 </w:t>
            </w:r>
          </w:p>
        </w:tc>
        <w:tc>
          <w:tcPr>
            <w:tcW w:w="1346" w:type="dxa"/>
            <w:vAlign w:val="center"/>
          </w:tcPr>
          <w:p w14:paraId="75A90882" w14:textId="1ED4A877" w:rsidR="00AA41FA" w:rsidRPr="00AA41FA" w:rsidRDefault="00AA41FA" w:rsidP="00132001">
            <w:pPr>
              <w:pStyle w:val="TableofAuthorities"/>
              <w:rPr>
                <w:lang w:eastAsia="en-AU"/>
              </w:rPr>
            </w:pPr>
            <w:r w:rsidRPr="00AA41FA">
              <w:t xml:space="preserve">$1.01 </w:t>
            </w:r>
          </w:p>
        </w:tc>
        <w:tc>
          <w:tcPr>
            <w:tcW w:w="1347" w:type="dxa"/>
            <w:vAlign w:val="center"/>
          </w:tcPr>
          <w:p w14:paraId="70B85796" w14:textId="5F4F93DA" w:rsidR="00AA41FA" w:rsidRPr="00AA41FA" w:rsidRDefault="00AA41FA" w:rsidP="00132001">
            <w:pPr>
              <w:pStyle w:val="TableofAuthorities"/>
              <w:rPr>
                <w:lang w:eastAsia="en-AU"/>
              </w:rPr>
            </w:pPr>
            <w:r w:rsidRPr="00AA41FA">
              <w:t xml:space="preserve">$0.43 </w:t>
            </w:r>
          </w:p>
        </w:tc>
      </w:tr>
      <w:tr w:rsidR="006E4C64" w:rsidRPr="005C23E7" w14:paraId="4B2E6829" w14:textId="77777777" w:rsidTr="007A2D06">
        <w:trPr>
          <w:trHeight w:val="340"/>
        </w:trPr>
        <w:tc>
          <w:tcPr>
            <w:tcW w:w="3686" w:type="dxa"/>
            <w:shd w:val="clear" w:color="000000" w:fill="D8DADA"/>
            <w:noWrap/>
            <w:vAlign w:val="center"/>
            <w:hideMark/>
          </w:tcPr>
          <w:p w14:paraId="3DA25976" w14:textId="77777777" w:rsidR="00AA41FA" w:rsidRPr="007C3204" w:rsidRDefault="00AA41FA" w:rsidP="007C3204">
            <w:pPr>
              <w:pStyle w:val="TableofAuthorities"/>
              <w:rPr>
                <w:rStyle w:val="Strong"/>
              </w:rPr>
            </w:pPr>
            <w:r w:rsidRPr="007C3204">
              <w:rPr>
                <w:rStyle w:val="Strong"/>
              </w:rPr>
              <w:t>Total internal direct service costs expenses</w:t>
            </w:r>
          </w:p>
        </w:tc>
        <w:tc>
          <w:tcPr>
            <w:tcW w:w="1346" w:type="dxa"/>
            <w:shd w:val="clear" w:color="000000" w:fill="D8DADA"/>
            <w:vAlign w:val="center"/>
          </w:tcPr>
          <w:p w14:paraId="184EE68D" w14:textId="0AE809A2" w:rsidR="00AA41FA" w:rsidRPr="007C3204" w:rsidRDefault="00AA41FA" w:rsidP="007C3204">
            <w:pPr>
              <w:pStyle w:val="TableofAuthorities"/>
              <w:rPr>
                <w:rStyle w:val="Strong"/>
              </w:rPr>
            </w:pPr>
            <w:r w:rsidRPr="007C3204">
              <w:rPr>
                <w:rStyle w:val="Strong"/>
              </w:rPr>
              <w:t xml:space="preserve">$18.91 </w:t>
            </w:r>
          </w:p>
        </w:tc>
        <w:tc>
          <w:tcPr>
            <w:tcW w:w="1347" w:type="dxa"/>
            <w:shd w:val="clear" w:color="000000" w:fill="D8DADA"/>
            <w:vAlign w:val="center"/>
          </w:tcPr>
          <w:p w14:paraId="25EF6B2B" w14:textId="02C653DD" w:rsidR="00AA41FA" w:rsidRPr="007C3204" w:rsidRDefault="00AA41FA" w:rsidP="007C3204">
            <w:pPr>
              <w:pStyle w:val="TableofAuthorities"/>
              <w:rPr>
                <w:rStyle w:val="Strong"/>
              </w:rPr>
            </w:pPr>
            <w:r w:rsidRPr="007C3204">
              <w:rPr>
                <w:rStyle w:val="Strong"/>
              </w:rPr>
              <w:t xml:space="preserve">$27.30 </w:t>
            </w:r>
          </w:p>
        </w:tc>
        <w:tc>
          <w:tcPr>
            <w:tcW w:w="1346" w:type="dxa"/>
            <w:shd w:val="clear" w:color="000000" w:fill="D8DADA"/>
            <w:vAlign w:val="center"/>
          </w:tcPr>
          <w:p w14:paraId="6CEF1015" w14:textId="0D8BE7C1" w:rsidR="00AA41FA" w:rsidRPr="007C3204" w:rsidRDefault="00AA41FA" w:rsidP="007C3204">
            <w:pPr>
              <w:pStyle w:val="TableofAuthorities"/>
              <w:rPr>
                <w:rStyle w:val="Strong"/>
              </w:rPr>
            </w:pPr>
            <w:r w:rsidRPr="007C3204">
              <w:rPr>
                <w:rStyle w:val="Strong"/>
              </w:rPr>
              <w:t xml:space="preserve">$17.33 </w:t>
            </w:r>
          </w:p>
        </w:tc>
        <w:tc>
          <w:tcPr>
            <w:tcW w:w="1347" w:type="dxa"/>
            <w:shd w:val="clear" w:color="000000" w:fill="D8DADA"/>
            <w:vAlign w:val="center"/>
          </w:tcPr>
          <w:p w14:paraId="2A48F010" w14:textId="4B469FDF" w:rsidR="00AA41FA" w:rsidRPr="007C3204" w:rsidRDefault="00AA41FA" w:rsidP="007C3204">
            <w:pPr>
              <w:pStyle w:val="TableofAuthorities"/>
              <w:rPr>
                <w:rStyle w:val="Strong"/>
              </w:rPr>
            </w:pPr>
            <w:r w:rsidRPr="007C3204">
              <w:rPr>
                <w:rStyle w:val="Strong"/>
              </w:rPr>
              <w:t xml:space="preserve">$23.63 </w:t>
            </w:r>
          </w:p>
        </w:tc>
      </w:tr>
      <w:tr w:rsidR="006E4C64" w:rsidRPr="005C23E7" w14:paraId="3FBB901C" w14:textId="77777777" w:rsidTr="007A2D06">
        <w:trPr>
          <w:trHeight w:val="340"/>
        </w:trPr>
        <w:tc>
          <w:tcPr>
            <w:tcW w:w="3686" w:type="dxa"/>
            <w:shd w:val="clear" w:color="000000" w:fill="E8DEED"/>
            <w:noWrap/>
            <w:vAlign w:val="center"/>
            <w:hideMark/>
          </w:tcPr>
          <w:p w14:paraId="4E5EB846" w14:textId="77777777" w:rsidR="00AA41FA" w:rsidRPr="007C3204" w:rsidRDefault="00AA41FA" w:rsidP="007C3204">
            <w:pPr>
              <w:pStyle w:val="TableofAuthorities"/>
              <w:rPr>
                <w:rStyle w:val="Strong"/>
              </w:rPr>
            </w:pPr>
            <w:r w:rsidRPr="007C3204">
              <w:rPr>
                <w:rStyle w:val="Strong"/>
              </w:rPr>
              <w:t>External direct service costs</w:t>
            </w:r>
          </w:p>
        </w:tc>
        <w:tc>
          <w:tcPr>
            <w:tcW w:w="1346" w:type="dxa"/>
            <w:shd w:val="clear" w:color="000000" w:fill="E8DEED"/>
            <w:vAlign w:val="center"/>
          </w:tcPr>
          <w:p w14:paraId="22D024EE" w14:textId="19931E57" w:rsidR="00AA41FA" w:rsidRPr="007C3204" w:rsidRDefault="00AA41FA" w:rsidP="007C3204">
            <w:pPr>
              <w:pStyle w:val="TableofAuthorities"/>
              <w:rPr>
                <w:rStyle w:val="Strong"/>
              </w:rPr>
            </w:pPr>
          </w:p>
        </w:tc>
        <w:tc>
          <w:tcPr>
            <w:tcW w:w="1347" w:type="dxa"/>
            <w:shd w:val="clear" w:color="000000" w:fill="E8DEED"/>
            <w:vAlign w:val="center"/>
          </w:tcPr>
          <w:p w14:paraId="26258D96" w14:textId="3BFFA9E6" w:rsidR="00AA41FA" w:rsidRPr="007C3204" w:rsidRDefault="00AA41FA" w:rsidP="007C3204">
            <w:pPr>
              <w:pStyle w:val="TableofAuthorities"/>
              <w:rPr>
                <w:rStyle w:val="Strong"/>
              </w:rPr>
            </w:pPr>
          </w:p>
        </w:tc>
        <w:tc>
          <w:tcPr>
            <w:tcW w:w="1346" w:type="dxa"/>
            <w:shd w:val="clear" w:color="000000" w:fill="E8DEED"/>
            <w:vAlign w:val="center"/>
          </w:tcPr>
          <w:p w14:paraId="09B58624" w14:textId="5A25C288" w:rsidR="00AA41FA" w:rsidRPr="007C3204" w:rsidRDefault="00AA41FA" w:rsidP="007C3204">
            <w:pPr>
              <w:pStyle w:val="TableofAuthorities"/>
              <w:rPr>
                <w:rStyle w:val="Strong"/>
              </w:rPr>
            </w:pPr>
          </w:p>
        </w:tc>
        <w:tc>
          <w:tcPr>
            <w:tcW w:w="1347" w:type="dxa"/>
            <w:shd w:val="clear" w:color="000000" w:fill="E8DEED"/>
            <w:vAlign w:val="center"/>
          </w:tcPr>
          <w:p w14:paraId="13E7D3F8" w14:textId="75A4BD69" w:rsidR="00AA41FA" w:rsidRPr="007C3204" w:rsidRDefault="00AA41FA" w:rsidP="007C3204">
            <w:pPr>
              <w:pStyle w:val="TableofAuthorities"/>
              <w:rPr>
                <w:rStyle w:val="Strong"/>
              </w:rPr>
            </w:pPr>
          </w:p>
        </w:tc>
      </w:tr>
      <w:tr w:rsidR="006E4C64" w:rsidRPr="005C23E7" w14:paraId="71174C89" w14:textId="77777777" w:rsidTr="007A2D06">
        <w:trPr>
          <w:trHeight w:val="340"/>
        </w:trPr>
        <w:tc>
          <w:tcPr>
            <w:tcW w:w="3686" w:type="dxa"/>
            <w:noWrap/>
            <w:vAlign w:val="center"/>
          </w:tcPr>
          <w:p w14:paraId="084C5460" w14:textId="5A325F11" w:rsidR="00AA41FA" w:rsidRPr="00E93692" w:rsidRDefault="00AA41FA" w:rsidP="00346159">
            <w:pPr>
              <w:pStyle w:val="Tabletextindent"/>
              <w:rPr>
                <w:lang w:eastAsia="en-AU"/>
              </w:rPr>
            </w:pPr>
            <w:r w:rsidRPr="00E93692">
              <w:rPr>
                <w:lang w:eastAsia="en-AU"/>
              </w:rPr>
              <w:t>Sub-contracted or brokered client services – external direct care service cost</w:t>
            </w:r>
          </w:p>
        </w:tc>
        <w:tc>
          <w:tcPr>
            <w:tcW w:w="1346" w:type="dxa"/>
            <w:vAlign w:val="center"/>
          </w:tcPr>
          <w:p w14:paraId="734DAEF4" w14:textId="6F7006CD" w:rsidR="00AA41FA" w:rsidRPr="00AA41FA" w:rsidRDefault="00AA41FA" w:rsidP="007C3204">
            <w:pPr>
              <w:pStyle w:val="TableofAuthorities"/>
              <w:rPr>
                <w:lang w:eastAsia="en-AU"/>
              </w:rPr>
            </w:pPr>
            <w:r w:rsidRPr="00AA41FA">
              <w:t xml:space="preserve">$29.13 </w:t>
            </w:r>
          </w:p>
        </w:tc>
        <w:tc>
          <w:tcPr>
            <w:tcW w:w="1347" w:type="dxa"/>
            <w:vAlign w:val="center"/>
          </w:tcPr>
          <w:p w14:paraId="063DBCCE" w14:textId="37C1C9AE" w:rsidR="00AA41FA" w:rsidRPr="00AA41FA" w:rsidRDefault="00AA41FA" w:rsidP="007C3204">
            <w:pPr>
              <w:pStyle w:val="TableofAuthorities"/>
              <w:rPr>
                <w:lang w:eastAsia="en-AU"/>
              </w:rPr>
            </w:pPr>
            <w:r w:rsidRPr="00AA41FA">
              <w:t xml:space="preserve">$12.77 </w:t>
            </w:r>
          </w:p>
        </w:tc>
        <w:tc>
          <w:tcPr>
            <w:tcW w:w="1346" w:type="dxa"/>
            <w:vAlign w:val="center"/>
          </w:tcPr>
          <w:p w14:paraId="0980EF8D" w14:textId="2062DE92" w:rsidR="00AA41FA" w:rsidRPr="00AA41FA" w:rsidRDefault="00AA41FA" w:rsidP="007C3204">
            <w:pPr>
              <w:pStyle w:val="TableofAuthorities"/>
              <w:rPr>
                <w:lang w:eastAsia="en-AU"/>
              </w:rPr>
            </w:pPr>
            <w:r w:rsidRPr="00AA41FA">
              <w:t xml:space="preserve">$23.23 </w:t>
            </w:r>
          </w:p>
        </w:tc>
        <w:tc>
          <w:tcPr>
            <w:tcW w:w="1347" w:type="dxa"/>
            <w:vAlign w:val="center"/>
          </w:tcPr>
          <w:p w14:paraId="327296FE" w14:textId="0C015006" w:rsidR="00AA41FA" w:rsidRPr="00AA41FA" w:rsidRDefault="00AA41FA" w:rsidP="007C3204">
            <w:pPr>
              <w:pStyle w:val="TableofAuthorities"/>
              <w:rPr>
                <w:lang w:eastAsia="en-AU"/>
              </w:rPr>
            </w:pPr>
            <w:r w:rsidRPr="00AA41FA">
              <w:t xml:space="preserve">$19.55 </w:t>
            </w:r>
          </w:p>
        </w:tc>
      </w:tr>
      <w:tr w:rsidR="006E4C64" w:rsidRPr="005C23E7" w14:paraId="5763D82E" w14:textId="77777777" w:rsidTr="007A2D06">
        <w:trPr>
          <w:trHeight w:val="340"/>
        </w:trPr>
        <w:tc>
          <w:tcPr>
            <w:tcW w:w="3686" w:type="dxa"/>
            <w:noWrap/>
            <w:vAlign w:val="center"/>
            <w:hideMark/>
          </w:tcPr>
          <w:p w14:paraId="22C3D6B8" w14:textId="77777777" w:rsidR="00AA41FA" w:rsidRPr="00E93692" w:rsidRDefault="00AA41FA" w:rsidP="00346159">
            <w:pPr>
              <w:pStyle w:val="Tabletextindent2"/>
              <w:rPr>
                <w:lang w:eastAsia="en-AU"/>
              </w:rPr>
            </w:pPr>
            <w:r w:rsidRPr="00E93692">
              <w:rPr>
                <w:lang w:eastAsia="en-AU"/>
              </w:rPr>
              <w:t>Registered nurses</w:t>
            </w:r>
          </w:p>
        </w:tc>
        <w:tc>
          <w:tcPr>
            <w:tcW w:w="1346" w:type="dxa"/>
            <w:vAlign w:val="center"/>
          </w:tcPr>
          <w:p w14:paraId="4E1127C3" w14:textId="2967A683" w:rsidR="00AA41FA" w:rsidRPr="00AA41FA" w:rsidRDefault="00AA41FA" w:rsidP="007C3204">
            <w:pPr>
              <w:pStyle w:val="TableofAuthorities"/>
              <w:rPr>
                <w:lang w:eastAsia="en-AU"/>
              </w:rPr>
            </w:pPr>
            <w:r w:rsidRPr="00AA41FA">
              <w:t xml:space="preserve">$0.49 </w:t>
            </w:r>
          </w:p>
        </w:tc>
        <w:tc>
          <w:tcPr>
            <w:tcW w:w="1347" w:type="dxa"/>
            <w:vAlign w:val="center"/>
          </w:tcPr>
          <w:p w14:paraId="032F324B" w14:textId="086BA923" w:rsidR="00AA41FA" w:rsidRPr="00AA41FA" w:rsidRDefault="00AA41FA" w:rsidP="007C3204">
            <w:pPr>
              <w:pStyle w:val="TableofAuthorities"/>
              <w:rPr>
                <w:lang w:eastAsia="en-AU"/>
              </w:rPr>
            </w:pPr>
            <w:r w:rsidRPr="00AA41FA">
              <w:t xml:space="preserve">$0.34 </w:t>
            </w:r>
          </w:p>
        </w:tc>
        <w:tc>
          <w:tcPr>
            <w:tcW w:w="1346" w:type="dxa"/>
            <w:vAlign w:val="center"/>
          </w:tcPr>
          <w:p w14:paraId="44A9218A" w14:textId="25446A60" w:rsidR="00AA41FA" w:rsidRPr="00AA41FA" w:rsidRDefault="00AA41FA" w:rsidP="007C3204">
            <w:pPr>
              <w:pStyle w:val="TableofAuthorities"/>
              <w:rPr>
                <w:lang w:eastAsia="en-AU"/>
              </w:rPr>
            </w:pPr>
            <w:r w:rsidRPr="00AA41FA">
              <w:t xml:space="preserve">$0.93 </w:t>
            </w:r>
          </w:p>
        </w:tc>
        <w:tc>
          <w:tcPr>
            <w:tcW w:w="1347" w:type="dxa"/>
            <w:vAlign w:val="center"/>
          </w:tcPr>
          <w:p w14:paraId="2778911D" w14:textId="4CB1A35D" w:rsidR="00AA41FA" w:rsidRPr="00AA41FA" w:rsidRDefault="00AA41FA" w:rsidP="007C3204">
            <w:pPr>
              <w:pStyle w:val="TableofAuthorities"/>
              <w:rPr>
                <w:lang w:eastAsia="en-AU"/>
              </w:rPr>
            </w:pPr>
            <w:r w:rsidRPr="00AA41FA">
              <w:t xml:space="preserve">$0.43 </w:t>
            </w:r>
          </w:p>
        </w:tc>
      </w:tr>
      <w:tr w:rsidR="006E4C64" w:rsidRPr="005C23E7" w14:paraId="3F2CA9AA" w14:textId="77777777" w:rsidTr="007A2D06">
        <w:trPr>
          <w:trHeight w:val="340"/>
        </w:trPr>
        <w:tc>
          <w:tcPr>
            <w:tcW w:w="3686" w:type="dxa"/>
            <w:noWrap/>
            <w:vAlign w:val="center"/>
            <w:hideMark/>
          </w:tcPr>
          <w:p w14:paraId="2C6943F7" w14:textId="77777777" w:rsidR="00AA41FA" w:rsidRPr="00E93692" w:rsidRDefault="00AA41FA" w:rsidP="00346159">
            <w:pPr>
              <w:pStyle w:val="Tabletextindent2"/>
              <w:rPr>
                <w:lang w:eastAsia="en-AU"/>
              </w:rPr>
            </w:pPr>
            <w:r w:rsidRPr="00E93692">
              <w:rPr>
                <w:lang w:eastAsia="en-AU"/>
              </w:rPr>
              <w:t>Enrolled nurses</w:t>
            </w:r>
          </w:p>
        </w:tc>
        <w:tc>
          <w:tcPr>
            <w:tcW w:w="1346" w:type="dxa"/>
            <w:vAlign w:val="center"/>
          </w:tcPr>
          <w:p w14:paraId="5D6119BE" w14:textId="55D5135B" w:rsidR="00AA41FA" w:rsidRPr="00AA41FA" w:rsidRDefault="00AA41FA" w:rsidP="007C3204">
            <w:pPr>
              <w:pStyle w:val="TableofAuthorities"/>
              <w:rPr>
                <w:lang w:eastAsia="en-AU"/>
              </w:rPr>
            </w:pPr>
            <w:r w:rsidRPr="00AA41FA">
              <w:t xml:space="preserve">$0.05 </w:t>
            </w:r>
          </w:p>
        </w:tc>
        <w:tc>
          <w:tcPr>
            <w:tcW w:w="1347" w:type="dxa"/>
            <w:vAlign w:val="center"/>
          </w:tcPr>
          <w:p w14:paraId="71258502" w14:textId="6A546B77" w:rsidR="00AA41FA" w:rsidRPr="00AA41FA" w:rsidRDefault="00AA41FA" w:rsidP="007C3204">
            <w:pPr>
              <w:pStyle w:val="TableofAuthorities"/>
              <w:rPr>
                <w:lang w:eastAsia="en-AU"/>
              </w:rPr>
            </w:pPr>
            <w:r w:rsidRPr="00AA41FA">
              <w:t xml:space="preserve">$0.03 </w:t>
            </w:r>
          </w:p>
        </w:tc>
        <w:tc>
          <w:tcPr>
            <w:tcW w:w="1346" w:type="dxa"/>
            <w:vAlign w:val="center"/>
          </w:tcPr>
          <w:p w14:paraId="476C88A6" w14:textId="43AB932A" w:rsidR="00AA41FA" w:rsidRPr="00AA41FA" w:rsidRDefault="00AA41FA" w:rsidP="007C3204">
            <w:pPr>
              <w:pStyle w:val="TableofAuthorities"/>
              <w:rPr>
                <w:lang w:eastAsia="en-AU"/>
              </w:rPr>
            </w:pPr>
            <w:r w:rsidRPr="00AA41FA">
              <w:t xml:space="preserve">$0.26 </w:t>
            </w:r>
          </w:p>
        </w:tc>
        <w:tc>
          <w:tcPr>
            <w:tcW w:w="1347" w:type="dxa"/>
            <w:vAlign w:val="center"/>
          </w:tcPr>
          <w:p w14:paraId="29C329F0" w14:textId="2839916B" w:rsidR="00AA41FA" w:rsidRPr="00AA41FA" w:rsidRDefault="00AA41FA" w:rsidP="007C3204">
            <w:pPr>
              <w:pStyle w:val="TableofAuthorities"/>
              <w:rPr>
                <w:lang w:eastAsia="en-AU"/>
              </w:rPr>
            </w:pPr>
            <w:r w:rsidRPr="00AA41FA">
              <w:t xml:space="preserve">$0.05 </w:t>
            </w:r>
          </w:p>
        </w:tc>
      </w:tr>
      <w:tr w:rsidR="006E4C64" w:rsidRPr="005C23E7" w14:paraId="7C59A571" w14:textId="77777777" w:rsidTr="007A2D06">
        <w:trPr>
          <w:trHeight w:val="340"/>
        </w:trPr>
        <w:tc>
          <w:tcPr>
            <w:tcW w:w="3686" w:type="dxa"/>
            <w:noWrap/>
            <w:vAlign w:val="center"/>
            <w:hideMark/>
          </w:tcPr>
          <w:p w14:paraId="2F75B18E" w14:textId="77777777" w:rsidR="00AA41FA" w:rsidRPr="00E93692" w:rsidRDefault="00AA41FA" w:rsidP="00346159">
            <w:pPr>
              <w:pStyle w:val="Tabletextindent2"/>
              <w:rPr>
                <w:lang w:eastAsia="en-AU"/>
              </w:rPr>
            </w:pPr>
            <w:r w:rsidRPr="00E93692">
              <w:rPr>
                <w:lang w:eastAsia="en-AU"/>
              </w:rPr>
              <w:t>Personal care staff / other unlicensed nurses</w:t>
            </w:r>
          </w:p>
        </w:tc>
        <w:tc>
          <w:tcPr>
            <w:tcW w:w="1346" w:type="dxa"/>
            <w:vAlign w:val="center"/>
          </w:tcPr>
          <w:p w14:paraId="51296369" w14:textId="438C8392" w:rsidR="00AA41FA" w:rsidRPr="00AA41FA" w:rsidRDefault="00AA41FA" w:rsidP="007C3204">
            <w:pPr>
              <w:pStyle w:val="TableofAuthorities"/>
              <w:rPr>
                <w:lang w:eastAsia="en-AU"/>
              </w:rPr>
            </w:pPr>
            <w:r w:rsidRPr="00AA41FA">
              <w:t xml:space="preserve">$19.58 </w:t>
            </w:r>
          </w:p>
        </w:tc>
        <w:tc>
          <w:tcPr>
            <w:tcW w:w="1347" w:type="dxa"/>
            <w:vAlign w:val="center"/>
          </w:tcPr>
          <w:p w14:paraId="3BD79048" w14:textId="00A05FBE" w:rsidR="00AA41FA" w:rsidRPr="00AA41FA" w:rsidRDefault="00AA41FA" w:rsidP="007C3204">
            <w:pPr>
              <w:pStyle w:val="TableofAuthorities"/>
              <w:rPr>
                <w:lang w:eastAsia="en-AU"/>
              </w:rPr>
            </w:pPr>
            <w:r w:rsidRPr="00AA41FA">
              <w:t xml:space="preserve">$5.75 </w:t>
            </w:r>
          </w:p>
        </w:tc>
        <w:tc>
          <w:tcPr>
            <w:tcW w:w="1346" w:type="dxa"/>
            <w:vAlign w:val="center"/>
          </w:tcPr>
          <w:p w14:paraId="57C6EB87" w14:textId="2385BE7D" w:rsidR="00AA41FA" w:rsidRPr="00AA41FA" w:rsidRDefault="00AA41FA" w:rsidP="007C3204">
            <w:pPr>
              <w:pStyle w:val="TableofAuthorities"/>
              <w:rPr>
                <w:lang w:eastAsia="en-AU"/>
              </w:rPr>
            </w:pPr>
            <w:r w:rsidRPr="00AA41FA">
              <w:t xml:space="preserve">$13.39 </w:t>
            </w:r>
          </w:p>
        </w:tc>
        <w:tc>
          <w:tcPr>
            <w:tcW w:w="1347" w:type="dxa"/>
            <w:vAlign w:val="center"/>
          </w:tcPr>
          <w:p w14:paraId="05467DED" w14:textId="5CE9794E" w:rsidR="00AA41FA" w:rsidRPr="00AA41FA" w:rsidRDefault="00AA41FA" w:rsidP="007C3204">
            <w:pPr>
              <w:pStyle w:val="TableofAuthorities"/>
              <w:rPr>
                <w:lang w:eastAsia="en-AU"/>
              </w:rPr>
            </w:pPr>
            <w:r w:rsidRPr="00AA41FA">
              <w:t xml:space="preserve">$11.42 </w:t>
            </w:r>
          </w:p>
        </w:tc>
      </w:tr>
      <w:tr w:rsidR="006E4C64" w:rsidRPr="005C23E7" w14:paraId="7A4FC802" w14:textId="77777777" w:rsidTr="007A2D06">
        <w:trPr>
          <w:trHeight w:val="340"/>
        </w:trPr>
        <w:tc>
          <w:tcPr>
            <w:tcW w:w="3686" w:type="dxa"/>
            <w:noWrap/>
            <w:vAlign w:val="center"/>
            <w:hideMark/>
          </w:tcPr>
          <w:p w14:paraId="162CD0AC" w14:textId="17E42849" w:rsidR="00AA41FA" w:rsidRPr="00E93692" w:rsidRDefault="00AA41FA" w:rsidP="00346159">
            <w:pPr>
              <w:pStyle w:val="Tabletextindent2"/>
              <w:rPr>
                <w:lang w:eastAsia="en-AU"/>
              </w:rPr>
            </w:pPr>
            <w:r w:rsidRPr="00E93692">
              <w:rPr>
                <w:lang w:eastAsia="en-AU"/>
              </w:rPr>
              <w:t>Allied health</w:t>
            </w:r>
          </w:p>
        </w:tc>
        <w:tc>
          <w:tcPr>
            <w:tcW w:w="1346" w:type="dxa"/>
            <w:vAlign w:val="center"/>
          </w:tcPr>
          <w:p w14:paraId="504E0A42" w14:textId="03DF9E03" w:rsidR="00AA41FA" w:rsidRPr="00AA41FA" w:rsidRDefault="00AA41FA" w:rsidP="007C3204">
            <w:pPr>
              <w:pStyle w:val="TableofAuthorities"/>
              <w:rPr>
                <w:lang w:eastAsia="en-AU"/>
              </w:rPr>
            </w:pPr>
            <w:r w:rsidRPr="00AA41FA">
              <w:t xml:space="preserve">$5.90 </w:t>
            </w:r>
          </w:p>
        </w:tc>
        <w:tc>
          <w:tcPr>
            <w:tcW w:w="1347" w:type="dxa"/>
            <w:vAlign w:val="center"/>
          </w:tcPr>
          <w:p w14:paraId="5CEC7385" w14:textId="34BD8DD7" w:rsidR="00AA41FA" w:rsidRPr="00AA41FA" w:rsidRDefault="00AA41FA" w:rsidP="007C3204">
            <w:pPr>
              <w:pStyle w:val="TableofAuthorities"/>
              <w:rPr>
                <w:lang w:eastAsia="en-AU"/>
              </w:rPr>
            </w:pPr>
            <w:r w:rsidRPr="00AA41FA">
              <w:t xml:space="preserve">$3.97 </w:t>
            </w:r>
          </w:p>
        </w:tc>
        <w:tc>
          <w:tcPr>
            <w:tcW w:w="1346" w:type="dxa"/>
            <w:vAlign w:val="center"/>
          </w:tcPr>
          <w:p w14:paraId="7618A495" w14:textId="66F74626" w:rsidR="00AA41FA" w:rsidRPr="00AA41FA" w:rsidRDefault="00AA41FA" w:rsidP="007C3204">
            <w:pPr>
              <w:pStyle w:val="TableofAuthorities"/>
              <w:rPr>
                <w:lang w:eastAsia="en-AU"/>
              </w:rPr>
            </w:pPr>
            <w:r w:rsidRPr="00AA41FA">
              <w:t xml:space="preserve">$3.95 </w:t>
            </w:r>
          </w:p>
        </w:tc>
        <w:tc>
          <w:tcPr>
            <w:tcW w:w="1347" w:type="dxa"/>
            <w:vAlign w:val="center"/>
          </w:tcPr>
          <w:p w14:paraId="2A6EDE38" w14:textId="374AFFDD" w:rsidR="00AA41FA" w:rsidRPr="00AA41FA" w:rsidRDefault="00AA41FA" w:rsidP="007C3204">
            <w:pPr>
              <w:pStyle w:val="TableofAuthorities"/>
              <w:rPr>
                <w:lang w:eastAsia="en-AU"/>
              </w:rPr>
            </w:pPr>
            <w:r w:rsidRPr="00AA41FA">
              <w:t xml:space="preserve">$4.72 </w:t>
            </w:r>
          </w:p>
        </w:tc>
      </w:tr>
      <w:tr w:rsidR="006E4C64" w:rsidRPr="005C23E7" w14:paraId="4E38F57F" w14:textId="77777777" w:rsidTr="007A2D06">
        <w:trPr>
          <w:trHeight w:val="340"/>
        </w:trPr>
        <w:tc>
          <w:tcPr>
            <w:tcW w:w="3686" w:type="dxa"/>
            <w:noWrap/>
            <w:vAlign w:val="center"/>
            <w:hideMark/>
          </w:tcPr>
          <w:p w14:paraId="61B8E15F" w14:textId="3FE8E4FD" w:rsidR="00AA41FA" w:rsidRPr="00E93692" w:rsidRDefault="00AA41FA" w:rsidP="00346159">
            <w:pPr>
              <w:pStyle w:val="Tabletextindent2"/>
              <w:rPr>
                <w:lang w:eastAsia="en-AU"/>
              </w:rPr>
            </w:pPr>
            <w:r w:rsidRPr="00E93692">
              <w:rPr>
                <w:lang w:eastAsia="en-AU"/>
              </w:rPr>
              <w:t>Other sub-contracted / brokered staff</w:t>
            </w:r>
          </w:p>
        </w:tc>
        <w:tc>
          <w:tcPr>
            <w:tcW w:w="1346" w:type="dxa"/>
            <w:vAlign w:val="center"/>
          </w:tcPr>
          <w:p w14:paraId="0CAAE20A" w14:textId="534695E1" w:rsidR="00AA41FA" w:rsidRPr="00AA41FA" w:rsidRDefault="00AA41FA" w:rsidP="007C3204">
            <w:pPr>
              <w:pStyle w:val="TableofAuthorities"/>
              <w:rPr>
                <w:lang w:eastAsia="en-AU"/>
              </w:rPr>
            </w:pPr>
            <w:r w:rsidRPr="00AA41FA">
              <w:t xml:space="preserve">$3.11 </w:t>
            </w:r>
          </w:p>
        </w:tc>
        <w:tc>
          <w:tcPr>
            <w:tcW w:w="1347" w:type="dxa"/>
            <w:vAlign w:val="center"/>
          </w:tcPr>
          <w:p w14:paraId="12AE5C06" w14:textId="55F0B559" w:rsidR="00AA41FA" w:rsidRPr="00AA41FA" w:rsidRDefault="00AA41FA" w:rsidP="007C3204">
            <w:pPr>
              <w:pStyle w:val="TableofAuthorities"/>
              <w:rPr>
                <w:lang w:eastAsia="en-AU"/>
              </w:rPr>
            </w:pPr>
            <w:r w:rsidRPr="00AA41FA">
              <w:t xml:space="preserve">$2.68 </w:t>
            </w:r>
          </w:p>
        </w:tc>
        <w:tc>
          <w:tcPr>
            <w:tcW w:w="1346" w:type="dxa"/>
            <w:vAlign w:val="center"/>
          </w:tcPr>
          <w:p w14:paraId="460D031C" w14:textId="0E6A04A8" w:rsidR="00AA41FA" w:rsidRPr="00AA41FA" w:rsidRDefault="00AA41FA" w:rsidP="007C3204">
            <w:pPr>
              <w:pStyle w:val="TableofAuthorities"/>
              <w:rPr>
                <w:lang w:eastAsia="en-AU"/>
              </w:rPr>
            </w:pPr>
            <w:r w:rsidRPr="00AA41FA">
              <w:t xml:space="preserve">$4.69 </w:t>
            </w:r>
          </w:p>
        </w:tc>
        <w:tc>
          <w:tcPr>
            <w:tcW w:w="1347" w:type="dxa"/>
            <w:vAlign w:val="center"/>
          </w:tcPr>
          <w:p w14:paraId="7C3D1419" w14:textId="14415509" w:rsidR="00AA41FA" w:rsidRPr="00AA41FA" w:rsidRDefault="00AA41FA" w:rsidP="007C3204">
            <w:pPr>
              <w:pStyle w:val="TableofAuthorities"/>
              <w:rPr>
                <w:lang w:eastAsia="en-AU"/>
              </w:rPr>
            </w:pPr>
            <w:r w:rsidRPr="00AA41FA">
              <w:t xml:space="preserve">$2.94 </w:t>
            </w:r>
          </w:p>
        </w:tc>
      </w:tr>
      <w:tr w:rsidR="006E4C64" w:rsidRPr="005C23E7" w14:paraId="3589C5E1" w14:textId="77777777" w:rsidTr="007A2D06">
        <w:trPr>
          <w:trHeight w:val="340"/>
        </w:trPr>
        <w:tc>
          <w:tcPr>
            <w:tcW w:w="3686" w:type="dxa"/>
            <w:noWrap/>
            <w:vAlign w:val="center"/>
            <w:hideMark/>
          </w:tcPr>
          <w:p w14:paraId="4A7F6EA3" w14:textId="77777777" w:rsidR="00AA41FA" w:rsidRPr="00E93692" w:rsidRDefault="00AA41FA" w:rsidP="00346159">
            <w:pPr>
              <w:pStyle w:val="Tabletextindent"/>
              <w:rPr>
                <w:lang w:eastAsia="en-AU"/>
              </w:rPr>
            </w:pPr>
            <w:r w:rsidRPr="00E93692">
              <w:rPr>
                <w:lang w:eastAsia="en-AU"/>
              </w:rPr>
              <w:t>Consumables</w:t>
            </w:r>
          </w:p>
        </w:tc>
        <w:tc>
          <w:tcPr>
            <w:tcW w:w="1346" w:type="dxa"/>
            <w:vAlign w:val="center"/>
          </w:tcPr>
          <w:p w14:paraId="15C44CA4" w14:textId="2967EFFF" w:rsidR="00AA41FA" w:rsidRPr="00AA41FA" w:rsidRDefault="00AA41FA" w:rsidP="007C3204">
            <w:pPr>
              <w:pStyle w:val="TableofAuthorities"/>
              <w:rPr>
                <w:lang w:eastAsia="en-AU"/>
              </w:rPr>
            </w:pPr>
            <w:r w:rsidRPr="00AA41FA">
              <w:t xml:space="preserve">$1.52 </w:t>
            </w:r>
          </w:p>
        </w:tc>
        <w:tc>
          <w:tcPr>
            <w:tcW w:w="1347" w:type="dxa"/>
            <w:vAlign w:val="center"/>
          </w:tcPr>
          <w:p w14:paraId="26BCF8DC" w14:textId="136EC62F" w:rsidR="00AA41FA" w:rsidRPr="00AA41FA" w:rsidRDefault="00AA41FA" w:rsidP="007C3204">
            <w:pPr>
              <w:pStyle w:val="TableofAuthorities"/>
              <w:rPr>
                <w:lang w:eastAsia="en-AU"/>
              </w:rPr>
            </w:pPr>
            <w:r w:rsidRPr="00AA41FA">
              <w:t xml:space="preserve">$3.03 </w:t>
            </w:r>
          </w:p>
        </w:tc>
        <w:tc>
          <w:tcPr>
            <w:tcW w:w="1346" w:type="dxa"/>
            <w:vAlign w:val="center"/>
          </w:tcPr>
          <w:p w14:paraId="3AA3DC20" w14:textId="1BB5A390" w:rsidR="00AA41FA" w:rsidRPr="00AA41FA" w:rsidRDefault="00AA41FA" w:rsidP="007C3204">
            <w:pPr>
              <w:pStyle w:val="TableofAuthorities"/>
              <w:rPr>
                <w:lang w:eastAsia="en-AU"/>
              </w:rPr>
            </w:pPr>
            <w:r w:rsidRPr="00AA41FA">
              <w:t xml:space="preserve">$2.75 </w:t>
            </w:r>
          </w:p>
        </w:tc>
        <w:tc>
          <w:tcPr>
            <w:tcW w:w="1347" w:type="dxa"/>
            <w:vAlign w:val="center"/>
          </w:tcPr>
          <w:p w14:paraId="3B40870D" w14:textId="22507E6A" w:rsidR="00AA41FA" w:rsidRPr="00AA41FA" w:rsidRDefault="00AA41FA" w:rsidP="007C3204">
            <w:pPr>
              <w:pStyle w:val="TableofAuthorities"/>
              <w:rPr>
                <w:lang w:eastAsia="en-AU"/>
              </w:rPr>
            </w:pPr>
            <w:r w:rsidRPr="00AA41FA">
              <w:t xml:space="preserve">$2.43 </w:t>
            </w:r>
          </w:p>
        </w:tc>
      </w:tr>
      <w:tr w:rsidR="006E4C64" w:rsidRPr="005C23E7" w14:paraId="4B59BEE1" w14:textId="77777777" w:rsidTr="007A2D06">
        <w:trPr>
          <w:trHeight w:val="340"/>
        </w:trPr>
        <w:tc>
          <w:tcPr>
            <w:tcW w:w="3686" w:type="dxa"/>
            <w:noWrap/>
            <w:vAlign w:val="center"/>
            <w:hideMark/>
          </w:tcPr>
          <w:p w14:paraId="01791F82" w14:textId="77777777" w:rsidR="00AA41FA" w:rsidRPr="00E93692" w:rsidRDefault="00AA41FA" w:rsidP="00346159">
            <w:pPr>
              <w:pStyle w:val="Tabletextindent"/>
              <w:rPr>
                <w:lang w:eastAsia="en-AU"/>
              </w:rPr>
            </w:pPr>
            <w:r w:rsidRPr="00E93692">
              <w:rPr>
                <w:lang w:eastAsia="en-AU"/>
              </w:rPr>
              <w:t>Home modifications</w:t>
            </w:r>
          </w:p>
        </w:tc>
        <w:tc>
          <w:tcPr>
            <w:tcW w:w="1346" w:type="dxa"/>
            <w:vAlign w:val="center"/>
          </w:tcPr>
          <w:p w14:paraId="1EBA7EBE" w14:textId="050E7DB5" w:rsidR="00AA41FA" w:rsidRPr="00AA41FA" w:rsidRDefault="00AA41FA" w:rsidP="007C3204">
            <w:pPr>
              <w:pStyle w:val="TableofAuthorities"/>
              <w:rPr>
                <w:lang w:eastAsia="en-AU"/>
              </w:rPr>
            </w:pPr>
            <w:r w:rsidRPr="00AA41FA">
              <w:t xml:space="preserve">$0.90 </w:t>
            </w:r>
          </w:p>
        </w:tc>
        <w:tc>
          <w:tcPr>
            <w:tcW w:w="1347" w:type="dxa"/>
            <w:vAlign w:val="center"/>
          </w:tcPr>
          <w:p w14:paraId="739D018F" w14:textId="17F92A06" w:rsidR="00AA41FA" w:rsidRPr="00AA41FA" w:rsidRDefault="00AA41FA" w:rsidP="007C3204">
            <w:pPr>
              <w:pStyle w:val="TableofAuthorities"/>
              <w:rPr>
                <w:lang w:eastAsia="en-AU"/>
              </w:rPr>
            </w:pPr>
            <w:r w:rsidRPr="00AA41FA">
              <w:t xml:space="preserve">$0.88 </w:t>
            </w:r>
          </w:p>
        </w:tc>
        <w:tc>
          <w:tcPr>
            <w:tcW w:w="1346" w:type="dxa"/>
            <w:vAlign w:val="center"/>
          </w:tcPr>
          <w:p w14:paraId="6951BBAD" w14:textId="4CCDF488" w:rsidR="00AA41FA" w:rsidRPr="00AA41FA" w:rsidRDefault="00AA41FA" w:rsidP="007C3204">
            <w:pPr>
              <w:pStyle w:val="TableofAuthorities"/>
              <w:rPr>
                <w:lang w:eastAsia="en-AU"/>
              </w:rPr>
            </w:pPr>
            <w:r w:rsidRPr="00AA41FA">
              <w:t xml:space="preserve">$1.57 </w:t>
            </w:r>
          </w:p>
        </w:tc>
        <w:tc>
          <w:tcPr>
            <w:tcW w:w="1347" w:type="dxa"/>
            <w:vAlign w:val="center"/>
          </w:tcPr>
          <w:p w14:paraId="7F99D3A8" w14:textId="142AE2C5" w:rsidR="00AA41FA" w:rsidRPr="00AA41FA" w:rsidRDefault="00AA41FA" w:rsidP="007C3204">
            <w:pPr>
              <w:pStyle w:val="TableofAuthorities"/>
              <w:rPr>
                <w:lang w:eastAsia="en-AU"/>
              </w:rPr>
            </w:pPr>
            <w:r w:rsidRPr="00AA41FA">
              <w:t xml:space="preserve">$0.92 </w:t>
            </w:r>
          </w:p>
        </w:tc>
      </w:tr>
      <w:tr w:rsidR="006E4C64" w:rsidRPr="005C23E7" w14:paraId="21E81BE6" w14:textId="77777777" w:rsidTr="007A2D06">
        <w:trPr>
          <w:trHeight w:val="340"/>
        </w:trPr>
        <w:tc>
          <w:tcPr>
            <w:tcW w:w="3686" w:type="dxa"/>
            <w:noWrap/>
            <w:vAlign w:val="center"/>
            <w:hideMark/>
          </w:tcPr>
          <w:p w14:paraId="4CFC987A" w14:textId="77777777" w:rsidR="00AA41FA" w:rsidRPr="00E93692" w:rsidRDefault="00AA41FA" w:rsidP="007C3204">
            <w:pPr>
              <w:pStyle w:val="Tabletextindent"/>
              <w:rPr>
                <w:lang w:eastAsia="en-AU"/>
              </w:rPr>
            </w:pPr>
            <w:r w:rsidRPr="00E93692">
              <w:rPr>
                <w:lang w:eastAsia="en-AU"/>
              </w:rPr>
              <w:t>Client capital purchases</w:t>
            </w:r>
          </w:p>
        </w:tc>
        <w:tc>
          <w:tcPr>
            <w:tcW w:w="1346" w:type="dxa"/>
            <w:vAlign w:val="center"/>
          </w:tcPr>
          <w:p w14:paraId="117258E4" w14:textId="4C4A5F7B" w:rsidR="00AA41FA" w:rsidRPr="00AA41FA" w:rsidRDefault="00AA41FA" w:rsidP="007C3204">
            <w:pPr>
              <w:pStyle w:val="TableofAuthorities"/>
              <w:rPr>
                <w:lang w:eastAsia="en-AU"/>
              </w:rPr>
            </w:pPr>
            <w:r w:rsidRPr="00AA41FA">
              <w:t xml:space="preserve">$2.65 </w:t>
            </w:r>
          </w:p>
        </w:tc>
        <w:tc>
          <w:tcPr>
            <w:tcW w:w="1347" w:type="dxa"/>
            <w:vAlign w:val="center"/>
          </w:tcPr>
          <w:p w14:paraId="6AC8CAC3" w14:textId="5C3DC933" w:rsidR="00AA41FA" w:rsidRPr="00AA41FA" w:rsidRDefault="00AA41FA" w:rsidP="007C3204">
            <w:pPr>
              <w:pStyle w:val="TableofAuthorities"/>
              <w:rPr>
                <w:lang w:eastAsia="en-AU"/>
              </w:rPr>
            </w:pPr>
            <w:r w:rsidRPr="00AA41FA">
              <w:t xml:space="preserve">$3.22 </w:t>
            </w:r>
          </w:p>
        </w:tc>
        <w:tc>
          <w:tcPr>
            <w:tcW w:w="1346" w:type="dxa"/>
            <w:vAlign w:val="center"/>
          </w:tcPr>
          <w:p w14:paraId="341793ED" w14:textId="495C895C" w:rsidR="00AA41FA" w:rsidRPr="00AA41FA" w:rsidRDefault="00AA41FA" w:rsidP="007C3204">
            <w:pPr>
              <w:pStyle w:val="TableofAuthorities"/>
              <w:rPr>
                <w:lang w:eastAsia="en-AU"/>
              </w:rPr>
            </w:pPr>
            <w:r w:rsidRPr="00AA41FA">
              <w:t xml:space="preserve">$3.44 </w:t>
            </w:r>
          </w:p>
        </w:tc>
        <w:tc>
          <w:tcPr>
            <w:tcW w:w="1347" w:type="dxa"/>
            <w:vAlign w:val="center"/>
          </w:tcPr>
          <w:p w14:paraId="0792B2F5" w14:textId="7E0E7479" w:rsidR="00AA41FA" w:rsidRPr="00AA41FA" w:rsidRDefault="00AA41FA" w:rsidP="007C3204">
            <w:pPr>
              <w:pStyle w:val="TableofAuthorities"/>
              <w:rPr>
                <w:lang w:eastAsia="en-AU"/>
              </w:rPr>
            </w:pPr>
            <w:r w:rsidRPr="00AA41FA">
              <w:t xml:space="preserve">$3.01 </w:t>
            </w:r>
          </w:p>
        </w:tc>
      </w:tr>
      <w:tr w:rsidR="006E4C64" w:rsidRPr="005C23E7" w14:paraId="4D0E478C" w14:textId="77777777" w:rsidTr="007A2D06">
        <w:trPr>
          <w:trHeight w:val="340"/>
        </w:trPr>
        <w:tc>
          <w:tcPr>
            <w:tcW w:w="3686" w:type="dxa"/>
            <w:noWrap/>
            <w:vAlign w:val="center"/>
            <w:hideMark/>
          </w:tcPr>
          <w:p w14:paraId="6083178D" w14:textId="77777777" w:rsidR="00AA41FA" w:rsidRPr="00E93692" w:rsidRDefault="00AA41FA" w:rsidP="007C3204">
            <w:pPr>
              <w:pStyle w:val="Tabletextindent"/>
              <w:rPr>
                <w:lang w:eastAsia="en-AU"/>
              </w:rPr>
            </w:pPr>
            <w:r w:rsidRPr="00E93692">
              <w:rPr>
                <w:lang w:eastAsia="en-AU"/>
              </w:rPr>
              <w:t>Transport services</w:t>
            </w:r>
          </w:p>
        </w:tc>
        <w:tc>
          <w:tcPr>
            <w:tcW w:w="1346" w:type="dxa"/>
            <w:vAlign w:val="center"/>
          </w:tcPr>
          <w:p w14:paraId="202B63A0" w14:textId="0B972EEF" w:rsidR="00AA41FA" w:rsidRPr="00AA41FA" w:rsidRDefault="00AA41FA" w:rsidP="007C3204">
            <w:pPr>
              <w:pStyle w:val="TableofAuthorities"/>
              <w:rPr>
                <w:lang w:eastAsia="en-AU"/>
              </w:rPr>
            </w:pPr>
            <w:r w:rsidRPr="00AA41FA">
              <w:t xml:space="preserve">$0.78 </w:t>
            </w:r>
          </w:p>
        </w:tc>
        <w:tc>
          <w:tcPr>
            <w:tcW w:w="1347" w:type="dxa"/>
            <w:vAlign w:val="center"/>
          </w:tcPr>
          <w:p w14:paraId="3B99BE14" w14:textId="41F04CBC" w:rsidR="00AA41FA" w:rsidRPr="00AA41FA" w:rsidRDefault="00AA41FA" w:rsidP="007C3204">
            <w:pPr>
              <w:pStyle w:val="TableofAuthorities"/>
              <w:rPr>
                <w:lang w:eastAsia="en-AU"/>
              </w:rPr>
            </w:pPr>
            <w:r w:rsidRPr="00AA41FA">
              <w:t xml:space="preserve">$0.86 </w:t>
            </w:r>
          </w:p>
        </w:tc>
        <w:tc>
          <w:tcPr>
            <w:tcW w:w="1346" w:type="dxa"/>
            <w:vAlign w:val="center"/>
          </w:tcPr>
          <w:p w14:paraId="141DCDA6" w14:textId="3ABC8DD5" w:rsidR="00AA41FA" w:rsidRPr="00AA41FA" w:rsidRDefault="00AA41FA" w:rsidP="007C3204">
            <w:pPr>
              <w:pStyle w:val="TableofAuthorities"/>
              <w:rPr>
                <w:lang w:eastAsia="en-AU"/>
              </w:rPr>
            </w:pPr>
            <w:r w:rsidRPr="00AA41FA">
              <w:t xml:space="preserve">$1.28 </w:t>
            </w:r>
          </w:p>
        </w:tc>
        <w:tc>
          <w:tcPr>
            <w:tcW w:w="1347" w:type="dxa"/>
            <w:vAlign w:val="center"/>
          </w:tcPr>
          <w:p w14:paraId="56671E9D" w14:textId="6E99ED6E" w:rsidR="00AA41FA" w:rsidRPr="00AA41FA" w:rsidRDefault="00AA41FA" w:rsidP="007C3204">
            <w:pPr>
              <w:pStyle w:val="TableofAuthorities"/>
              <w:rPr>
                <w:lang w:eastAsia="en-AU"/>
              </w:rPr>
            </w:pPr>
            <w:r w:rsidRPr="00AA41FA">
              <w:t xml:space="preserve">$0.85 </w:t>
            </w:r>
          </w:p>
        </w:tc>
      </w:tr>
      <w:tr w:rsidR="006E4C64" w:rsidRPr="005C23E7" w14:paraId="755AD1CB" w14:textId="77777777" w:rsidTr="007A2D06">
        <w:trPr>
          <w:trHeight w:val="340"/>
        </w:trPr>
        <w:tc>
          <w:tcPr>
            <w:tcW w:w="3686" w:type="dxa"/>
            <w:noWrap/>
            <w:vAlign w:val="center"/>
            <w:hideMark/>
          </w:tcPr>
          <w:p w14:paraId="37DBAFE2" w14:textId="77777777" w:rsidR="00AA41FA" w:rsidRPr="00E93692" w:rsidRDefault="00AA41FA" w:rsidP="007C3204">
            <w:pPr>
              <w:pStyle w:val="Tabletextindent"/>
              <w:rPr>
                <w:lang w:eastAsia="en-AU"/>
              </w:rPr>
            </w:pPr>
            <w:r w:rsidRPr="00E93692">
              <w:rPr>
                <w:lang w:eastAsia="en-AU"/>
              </w:rPr>
              <w:t>Commission / brokerage fee / franchisee fee</w:t>
            </w:r>
          </w:p>
        </w:tc>
        <w:tc>
          <w:tcPr>
            <w:tcW w:w="1346" w:type="dxa"/>
            <w:vAlign w:val="center"/>
          </w:tcPr>
          <w:p w14:paraId="01F74BC5" w14:textId="223698FD" w:rsidR="00AA41FA" w:rsidRPr="00AA41FA" w:rsidRDefault="00AA41FA" w:rsidP="007C3204">
            <w:pPr>
              <w:pStyle w:val="TableofAuthorities"/>
              <w:rPr>
                <w:lang w:eastAsia="en-AU"/>
              </w:rPr>
            </w:pPr>
            <w:r w:rsidRPr="00AA41FA">
              <w:t xml:space="preserve">$1.04 </w:t>
            </w:r>
          </w:p>
        </w:tc>
        <w:tc>
          <w:tcPr>
            <w:tcW w:w="1347" w:type="dxa"/>
            <w:vAlign w:val="center"/>
          </w:tcPr>
          <w:p w14:paraId="07226FCE" w14:textId="2397D77C" w:rsidR="00AA41FA" w:rsidRPr="00AA41FA" w:rsidRDefault="00AA41FA" w:rsidP="007C3204">
            <w:pPr>
              <w:pStyle w:val="TableofAuthorities"/>
              <w:rPr>
                <w:lang w:eastAsia="en-AU"/>
              </w:rPr>
            </w:pPr>
            <w:r w:rsidRPr="00AA41FA">
              <w:t xml:space="preserve">$0.29 </w:t>
            </w:r>
          </w:p>
        </w:tc>
        <w:tc>
          <w:tcPr>
            <w:tcW w:w="1346" w:type="dxa"/>
            <w:vAlign w:val="center"/>
          </w:tcPr>
          <w:p w14:paraId="4F27DDE5" w14:textId="13328505" w:rsidR="00AA41FA" w:rsidRPr="00AA41FA" w:rsidRDefault="00AA41FA" w:rsidP="007C3204">
            <w:pPr>
              <w:pStyle w:val="TableofAuthorities"/>
              <w:rPr>
                <w:lang w:eastAsia="en-AU"/>
              </w:rPr>
            </w:pPr>
            <w:r w:rsidRPr="00AA41FA">
              <w:t xml:space="preserve">$0.01 </w:t>
            </w:r>
          </w:p>
        </w:tc>
        <w:tc>
          <w:tcPr>
            <w:tcW w:w="1347" w:type="dxa"/>
            <w:vAlign w:val="center"/>
          </w:tcPr>
          <w:p w14:paraId="47788388" w14:textId="1425C38C" w:rsidR="00AA41FA" w:rsidRPr="00AA41FA" w:rsidRDefault="00AA41FA" w:rsidP="007C3204">
            <w:pPr>
              <w:pStyle w:val="TableofAuthorities"/>
              <w:rPr>
                <w:lang w:eastAsia="en-AU"/>
              </w:rPr>
            </w:pPr>
            <w:r w:rsidRPr="00AA41FA">
              <w:t xml:space="preserve">$0.57 </w:t>
            </w:r>
          </w:p>
        </w:tc>
      </w:tr>
      <w:tr w:rsidR="006E4C64" w:rsidRPr="005C23E7" w14:paraId="78C33F78" w14:textId="77777777" w:rsidTr="007A2D06">
        <w:trPr>
          <w:trHeight w:val="340"/>
        </w:trPr>
        <w:tc>
          <w:tcPr>
            <w:tcW w:w="3686" w:type="dxa"/>
            <w:noWrap/>
            <w:vAlign w:val="center"/>
            <w:hideMark/>
          </w:tcPr>
          <w:p w14:paraId="382F4D56" w14:textId="77777777" w:rsidR="00AA41FA" w:rsidRPr="00E93692" w:rsidRDefault="00AA41FA" w:rsidP="007C3204">
            <w:pPr>
              <w:pStyle w:val="Tabletextindent"/>
              <w:rPr>
                <w:lang w:eastAsia="en-AU"/>
              </w:rPr>
            </w:pPr>
            <w:r w:rsidRPr="00E93692">
              <w:rPr>
                <w:lang w:eastAsia="en-AU"/>
              </w:rPr>
              <w:t>Other external direct service costs</w:t>
            </w:r>
          </w:p>
        </w:tc>
        <w:tc>
          <w:tcPr>
            <w:tcW w:w="1346" w:type="dxa"/>
            <w:vAlign w:val="center"/>
          </w:tcPr>
          <w:p w14:paraId="09B6A800" w14:textId="07CB8437" w:rsidR="00AA41FA" w:rsidRPr="00AA41FA" w:rsidRDefault="00AA41FA" w:rsidP="007C3204">
            <w:pPr>
              <w:pStyle w:val="TableofAuthorities"/>
              <w:rPr>
                <w:lang w:eastAsia="en-AU"/>
              </w:rPr>
            </w:pPr>
            <w:r w:rsidRPr="00AA41FA">
              <w:t xml:space="preserve">$2.73 </w:t>
            </w:r>
          </w:p>
        </w:tc>
        <w:tc>
          <w:tcPr>
            <w:tcW w:w="1347" w:type="dxa"/>
            <w:vAlign w:val="center"/>
          </w:tcPr>
          <w:p w14:paraId="3F57AD9D" w14:textId="259BE7DB" w:rsidR="00AA41FA" w:rsidRPr="00AA41FA" w:rsidRDefault="00AA41FA" w:rsidP="007C3204">
            <w:pPr>
              <w:pStyle w:val="TableofAuthorities"/>
              <w:rPr>
                <w:lang w:eastAsia="en-AU"/>
              </w:rPr>
            </w:pPr>
            <w:r w:rsidRPr="00AA41FA">
              <w:t xml:space="preserve">$2.31 </w:t>
            </w:r>
          </w:p>
        </w:tc>
        <w:tc>
          <w:tcPr>
            <w:tcW w:w="1346" w:type="dxa"/>
            <w:vAlign w:val="center"/>
          </w:tcPr>
          <w:p w14:paraId="21AC40EB" w14:textId="691A8709" w:rsidR="00AA41FA" w:rsidRPr="00AA41FA" w:rsidRDefault="00AA41FA" w:rsidP="007C3204">
            <w:pPr>
              <w:pStyle w:val="TableofAuthorities"/>
              <w:rPr>
                <w:lang w:eastAsia="en-AU"/>
              </w:rPr>
            </w:pPr>
            <w:r w:rsidRPr="00AA41FA">
              <w:t xml:space="preserve">$1.24 </w:t>
            </w:r>
          </w:p>
        </w:tc>
        <w:tc>
          <w:tcPr>
            <w:tcW w:w="1347" w:type="dxa"/>
            <w:vAlign w:val="center"/>
          </w:tcPr>
          <w:p w14:paraId="68434BE3" w14:textId="39BB533D" w:rsidR="00AA41FA" w:rsidRPr="00AA41FA" w:rsidRDefault="00AA41FA" w:rsidP="007C3204">
            <w:pPr>
              <w:pStyle w:val="TableofAuthorities"/>
              <w:rPr>
                <w:lang w:eastAsia="en-AU"/>
              </w:rPr>
            </w:pPr>
            <w:r w:rsidRPr="00AA41FA">
              <w:t xml:space="preserve">$2.43 </w:t>
            </w:r>
          </w:p>
        </w:tc>
      </w:tr>
      <w:tr w:rsidR="006E4C64" w:rsidRPr="005C23E7" w14:paraId="2DBA8A3D" w14:textId="77777777" w:rsidTr="007A2D06">
        <w:trPr>
          <w:trHeight w:val="340"/>
        </w:trPr>
        <w:tc>
          <w:tcPr>
            <w:tcW w:w="3686" w:type="dxa"/>
            <w:shd w:val="clear" w:color="000000" w:fill="D8DADA"/>
            <w:noWrap/>
            <w:vAlign w:val="center"/>
            <w:hideMark/>
          </w:tcPr>
          <w:p w14:paraId="7566D008" w14:textId="77777777" w:rsidR="00AA41FA" w:rsidRPr="007C3204" w:rsidRDefault="00AA41FA" w:rsidP="007C3204">
            <w:pPr>
              <w:pStyle w:val="TableofAuthorities"/>
              <w:rPr>
                <w:rStyle w:val="Strong"/>
              </w:rPr>
            </w:pPr>
            <w:r w:rsidRPr="007C3204">
              <w:rPr>
                <w:rStyle w:val="Strong"/>
              </w:rPr>
              <w:t>Total external direct service costs expenses</w:t>
            </w:r>
          </w:p>
        </w:tc>
        <w:tc>
          <w:tcPr>
            <w:tcW w:w="1346" w:type="dxa"/>
            <w:shd w:val="clear" w:color="000000" w:fill="D8DADA"/>
            <w:vAlign w:val="center"/>
          </w:tcPr>
          <w:p w14:paraId="0447C36A" w14:textId="6275255F" w:rsidR="00AA41FA" w:rsidRPr="007C3204" w:rsidRDefault="00AA41FA" w:rsidP="007C3204">
            <w:pPr>
              <w:pStyle w:val="TableofAuthorities"/>
              <w:rPr>
                <w:rStyle w:val="Strong"/>
              </w:rPr>
            </w:pPr>
            <w:r w:rsidRPr="007C3204">
              <w:rPr>
                <w:rStyle w:val="Strong"/>
              </w:rPr>
              <w:t xml:space="preserve">$38.76 </w:t>
            </w:r>
          </w:p>
        </w:tc>
        <w:tc>
          <w:tcPr>
            <w:tcW w:w="1347" w:type="dxa"/>
            <w:shd w:val="clear" w:color="000000" w:fill="D8DADA"/>
            <w:vAlign w:val="center"/>
          </w:tcPr>
          <w:p w14:paraId="50205A67" w14:textId="4327A206" w:rsidR="00AA41FA" w:rsidRPr="007C3204" w:rsidRDefault="00AA41FA" w:rsidP="007C3204">
            <w:pPr>
              <w:pStyle w:val="TableofAuthorities"/>
              <w:rPr>
                <w:rStyle w:val="Strong"/>
              </w:rPr>
            </w:pPr>
            <w:r w:rsidRPr="007C3204">
              <w:rPr>
                <w:rStyle w:val="Strong"/>
              </w:rPr>
              <w:t xml:space="preserve">$23.36 </w:t>
            </w:r>
          </w:p>
        </w:tc>
        <w:tc>
          <w:tcPr>
            <w:tcW w:w="1346" w:type="dxa"/>
            <w:shd w:val="clear" w:color="000000" w:fill="D8DADA"/>
            <w:vAlign w:val="center"/>
          </w:tcPr>
          <w:p w14:paraId="0438F14C" w14:textId="627FAB53" w:rsidR="00AA41FA" w:rsidRPr="007C3204" w:rsidRDefault="00AA41FA" w:rsidP="007C3204">
            <w:pPr>
              <w:pStyle w:val="TableofAuthorities"/>
              <w:rPr>
                <w:rStyle w:val="Strong"/>
              </w:rPr>
            </w:pPr>
            <w:r w:rsidRPr="007C3204">
              <w:rPr>
                <w:rStyle w:val="Strong"/>
              </w:rPr>
              <w:t xml:space="preserve">$33.53 </w:t>
            </w:r>
          </w:p>
        </w:tc>
        <w:tc>
          <w:tcPr>
            <w:tcW w:w="1347" w:type="dxa"/>
            <w:shd w:val="clear" w:color="000000" w:fill="D8DADA"/>
            <w:vAlign w:val="center"/>
          </w:tcPr>
          <w:p w14:paraId="178D95DA" w14:textId="56DC859D" w:rsidR="00AA41FA" w:rsidRPr="007C3204" w:rsidRDefault="00AA41FA" w:rsidP="007C3204">
            <w:pPr>
              <w:pStyle w:val="TableofAuthorities"/>
              <w:rPr>
                <w:rStyle w:val="Strong"/>
              </w:rPr>
            </w:pPr>
            <w:r w:rsidRPr="007C3204">
              <w:rPr>
                <w:rStyle w:val="Strong"/>
              </w:rPr>
              <w:t xml:space="preserve">$29.75 </w:t>
            </w:r>
          </w:p>
        </w:tc>
      </w:tr>
      <w:tr w:rsidR="006E4C64" w:rsidRPr="005C23E7" w14:paraId="598F15D2" w14:textId="77777777" w:rsidTr="007A2D06">
        <w:trPr>
          <w:trHeight w:val="340"/>
        </w:trPr>
        <w:tc>
          <w:tcPr>
            <w:tcW w:w="3686" w:type="dxa"/>
            <w:shd w:val="clear" w:color="000000" w:fill="E8DEED"/>
            <w:noWrap/>
            <w:vAlign w:val="center"/>
            <w:hideMark/>
          </w:tcPr>
          <w:p w14:paraId="685608EB" w14:textId="77777777" w:rsidR="00AA41FA" w:rsidRPr="007C3204" w:rsidRDefault="00AA41FA" w:rsidP="007C3204">
            <w:pPr>
              <w:pStyle w:val="TableofAuthorities"/>
              <w:rPr>
                <w:rStyle w:val="Strong"/>
              </w:rPr>
            </w:pPr>
            <w:r w:rsidRPr="007C3204">
              <w:rPr>
                <w:rStyle w:val="Strong"/>
              </w:rPr>
              <w:t>Care management</w:t>
            </w:r>
          </w:p>
        </w:tc>
        <w:tc>
          <w:tcPr>
            <w:tcW w:w="1346" w:type="dxa"/>
            <w:shd w:val="clear" w:color="000000" w:fill="E8DEED"/>
            <w:vAlign w:val="center"/>
          </w:tcPr>
          <w:p w14:paraId="47A11981" w14:textId="7B7C5CE6" w:rsidR="00AA41FA" w:rsidRPr="007C3204" w:rsidRDefault="00AA41FA" w:rsidP="007C3204">
            <w:pPr>
              <w:pStyle w:val="TableofAuthorities"/>
              <w:rPr>
                <w:rStyle w:val="Strong"/>
              </w:rPr>
            </w:pPr>
          </w:p>
        </w:tc>
        <w:tc>
          <w:tcPr>
            <w:tcW w:w="1347" w:type="dxa"/>
            <w:shd w:val="clear" w:color="000000" w:fill="E8DEED"/>
            <w:vAlign w:val="center"/>
          </w:tcPr>
          <w:p w14:paraId="0A5C468E" w14:textId="6D04F091" w:rsidR="00AA41FA" w:rsidRPr="007C3204" w:rsidRDefault="00AA41FA" w:rsidP="007C3204">
            <w:pPr>
              <w:pStyle w:val="TableofAuthorities"/>
              <w:rPr>
                <w:rStyle w:val="Strong"/>
              </w:rPr>
            </w:pPr>
          </w:p>
        </w:tc>
        <w:tc>
          <w:tcPr>
            <w:tcW w:w="1346" w:type="dxa"/>
            <w:shd w:val="clear" w:color="000000" w:fill="E8DEED"/>
            <w:vAlign w:val="center"/>
          </w:tcPr>
          <w:p w14:paraId="110B5D27" w14:textId="718DE52E" w:rsidR="00AA41FA" w:rsidRPr="007C3204" w:rsidRDefault="00AA41FA" w:rsidP="007C3204">
            <w:pPr>
              <w:pStyle w:val="TableofAuthorities"/>
              <w:rPr>
                <w:rStyle w:val="Strong"/>
              </w:rPr>
            </w:pPr>
          </w:p>
        </w:tc>
        <w:tc>
          <w:tcPr>
            <w:tcW w:w="1347" w:type="dxa"/>
            <w:shd w:val="clear" w:color="000000" w:fill="E8DEED"/>
            <w:vAlign w:val="center"/>
          </w:tcPr>
          <w:p w14:paraId="7C01510B" w14:textId="6B9E1550" w:rsidR="00AA41FA" w:rsidRPr="007C3204" w:rsidRDefault="00AA41FA" w:rsidP="007C3204">
            <w:pPr>
              <w:pStyle w:val="TableofAuthorities"/>
              <w:rPr>
                <w:rStyle w:val="Strong"/>
              </w:rPr>
            </w:pPr>
          </w:p>
        </w:tc>
      </w:tr>
      <w:tr w:rsidR="006E4C64" w:rsidRPr="005C23E7" w14:paraId="2C872372" w14:textId="77777777" w:rsidTr="007A2D06">
        <w:trPr>
          <w:trHeight w:val="340"/>
        </w:trPr>
        <w:tc>
          <w:tcPr>
            <w:tcW w:w="3686" w:type="dxa"/>
            <w:noWrap/>
            <w:vAlign w:val="center"/>
            <w:hideMark/>
          </w:tcPr>
          <w:p w14:paraId="6144F8D2" w14:textId="1B81B9CC" w:rsidR="00AA41FA" w:rsidRPr="00E93692" w:rsidRDefault="00AA41FA" w:rsidP="007C3204">
            <w:pPr>
              <w:pStyle w:val="Tabletextindent"/>
              <w:rPr>
                <w:lang w:eastAsia="en-AU"/>
              </w:rPr>
            </w:pPr>
            <w:r w:rsidRPr="00E93692">
              <w:rPr>
                <w:lang w:eastAsia="en-AU"/>
              </w:rPr>
              <w:t>Wages and salaries – care management staff</w:t>
            </w:r>
          </w:p>
        </w:tc>
        <w:tc>
          <w:tcPr>
            <w:tcW w:w="1346" w:type="dxa"/>
            <w:vAlign w:val="center"/>
          </w:tcPr>
          <w:p w14:paraId="2E0A80D5" w14:textId="64FEB88A" w:rsidR="00AA41FA" w:rsidRPr="00AA41FA" w:rsidRDefault="00AA41FA" w:rsidP="007C3204">
            <w:pPr>
              <w:pStyle w:val="TableofAuthorities"/>
              <w:rPr>
                <w:lang w:eastAsia="en-AU"/>
              </w:rPr>
            </w:pPr>
            <w:r w:rsidRPr="00AA41FA">
              <w:t xml:space="preserve">$6.32 </w:t>
            </w:r>
          </w:p>
        </w:tc>
        <w:tc>
          <w:tcPr>
            <w:tcW w:w="1347" w:type="dxa"/>
            <w:vAlign w:val="center"/>
          </w:tcPr>
          <w:p w14:paraId="63FD3E79" w14:textId="1AFA848A" w:rsidR="00AA41FA" w:rsidRPr="00AA41FA" w:rsidRDefault="00AA41FA" w:rsidP="007C3204">
            <w:pPr>
              <w:pStyle w:val="TableofAuthorities"/>
              <w:rPr>
                <w:lang w:eastAsia="en-AU"/>
              </w:rPr>
            </w:pPr>
            <w:r w:rsidRPr="00AA41FA">
              <w:t xml:space="preserve">$7.92 </w:t>
            </w:r>
          </w:p>
        </w:tc>
        <w:tc>
          <w:tcPr>
            <w:tcW w:w="1346" w:type="dxa"/>
            <w:vAlign w:val="center"/>
          </w:tcPr>
          <w:p w14:paraId="055292A9" w14:textId="17BB6605" w:rsidR="00AA41FA" w:rsidRPr="00AA41FA" w:rsidRDefault="00AA41FA" w:rsidP="007C3204">
            <w:pPr>
              <w:pStyle w:val="TableofAuthorities"/>
              <w:rPr>
                <w:lang w:eastAsia="en-AU"/>
              </w:rPr>
            </w:pPr>
            <w:r w:rsidRPr="00AA41FA">
              <w:t xml:space="preserve">$11.50 </w:t>
            </w:r>
          </w:p>
        </w:tc>
        <w:tc>
          <w:tcPr>
            <w:tcW w:w="1347" w:type="dxa"/>
            <w:vAlign w:val="center"/>
          </w:tcPr>
          <w:p w14:paraId="4BD103AF" w14:textId="0B459706" w:rsidR="00AA41FA" w:rsidRPr="00AA41FA" w:rsidRDefault="00AA41FA" w:rsidP="007C3204">
            <w:pPr>
              <w:pStyle w:val="TableofAuthorities"/>
              <w:rPr>
                <w:lang w:eastAsia="en-AU"/>
              </w:rPr>
            </w:pPr>
            <w:r w:rsidRPr="00AA41FA">
              <w:t xml:space="preserve">$7.46 </w:t>
            </w:r>
          </w:p>
        </w:tc>
      </w:tr>
      <w:tr w:rsidR="006E4C64" w:rsidRPr="005C23E7" w14:paraId="22047E3C" w14:textId="77777777" w:rsidTr="007A2D06">
        <w:trPr>
          <w:trHeight w:val="340"/>
        </w:trPr>
        <w:tc>
          <w:tcPr>
            <w:tcW w:w="3686" w:type="dxa"/>
            <w:noWrap/>
            <w:vAlign w:val="center"/>
            <w:hideMark/>
          </w:tcPr>
          <w:p w14:paraId="5767A235" w14:textId="4B960A6D" w:rsidR="00AA41FA" w:rsidRPr="00E93692" w:rsidRDefault="00AA41FA" w:rsidP="007C3204">
            <w:pPr>
              <w:pStyle w:val="Tabletextindent"/>
              <w:rPr>
                <w:lang w:eastAsia="en-AU"/>
              </w:rPr>
            </w:pPr>
            <w:r w:rsidRPr="00E93692">
              <w:rPr>
                <w:lang w:eastAsia="en-AU"/>
              </w:rPr>
              <w:t>Payroll tax – care management staff</w:t>
            </w:r>
          </w:p>
        </w:tc>
        <w:tc>
          <w:tcPr>
            <w:tcW w:w="1346" w:type="dxa"/>
            <w:vAlign w:val="center"/>
          </w:tcPr>
          <w:p w14:paraId="3DC6A445" w14:textId="07BF866B" w:rsidR="00AA41FA" w:rsidRPr="00AA41FA" w:rsidRDefault="00AA41FA" w:rsidP="007C3204">
            <w:pPr>
              <w:pStyle w:val="TableofAuthorities"/>
              <w:rPr>
                <w:lang w:eastAsia="en-AU"/>
              </w:rPr>
            </w:pPr>
            <w:r w:rsidRPr="00AA41FA">
              <w:t xml:space="preserve">$0.24 </w:t>
            </w:r>
          </w:p>
        </w:tc>
        <w:tc>
          <w:tcPr>
            <w:tcW w:w="1347" w:type="dxa"/>
            <w:vAlign w:val="center"/>
          </w:tcPr>
          <w:p w14:paraId="0898BCD1" w14:textId="5994640D" w:rsidR="00AA41FA" w:rsidRPr="00AA41FA" w:rsidRDefault="00AA41FA" w:rsidP="007C3204">
            <w:pPr>
              <w:pStyle w:val="TableofAuthorities"/>
              <w:rPr>
                <w:lang w:eastAsia="en-AU"/>
              </w:rPr>
            </w:pPr>
            <w:r w:rsidRPr="00AA41FA">
              <w:t xml:space="preserve">$0.02 </w:t>
            </w:r>
          </w:p>
        </w:tc>
        <w:tc>
          <w:tcPr>
            <w:tcW w:w="1346" w:type="dxa"/>
            <w:vAlign w:val="center"/>
          </w:tcPr>
          <w:p w14:paraId="669057EB" w14:textId="2CCF34DE" w:rsidR="00AA41FA" w:rsidRPr="00AA41FA" w:rsidRDefault="00AA41FA" w:rsidP="007C3204">
            <w:pPr>
              <w:pStyle w:val="TableofAuthorities"/>
              <w:rPr>
                <w:lang w:eastAsia="en-AU"/>
              </w:rPr>
            </w:pPr>
            <w:r w:rsidRPr="00AA41FA">
              <w:t xml:space="preserve">$0.02 </w:t>
            </w:r>
          </w:p>
        </w:tc>
        <w:tc>
          <w:tcPr>
            <w:tcW w:w="1347" w:type="dxa"/>
            <w:vAlign w:val="center"/>
          </w:tcPr>
          <w:p w14:paraId="4A89C2D7" w14:textId="242C02F0" w:rsidR="00AA41FA" w:rsidRPr="00AA41FA" w:rsidRDefault="00AA41FA" w:rsidP="007C3204">
            <w:pPr>
              <w:pStyle w:val="TableofAuthorities"/>
              <w:rPr>
                <w:lang w:eastAsia="en-AU"/>
              </w:rPr>
            </w:pPr>
            <w:r w:rsidRPr="00AA41FA">
              <w:t xml:space="preserve">$0.10 </w:t>
            </w:r>
          </w:p>
        </w:tc>
      </w:tr>
      <w:tr w:rsidR="006E4C64" w:rsidRPr="005C23E7" w14:paraId="40DDF69D" w14:textId="77777777" w:rsidTr="007A2D06">
        <w:trPr>
          <w:trHeight w:val="340"/>
        </w:trPr>
        <w:tc>
          <w:tcPr>
            <w:tcW w:w="3686" w:type="dxa"/>
            <w:noWrap/>
            <w:vAlign w:val="center"/>
            <w:hideMark/>
          </w:tcPr>
          <w:p w14:paraId="216B8C41" w14:textId="77777777" w:rsidR="00AA41FA" w:rsidRPr="00E93692" w:rsidRDefault="00AA41FA" w:rsidP="007C3204">
            <w:pPr>
              <w:pStyle w:val="Tabletextindent"/>
              <w:rPr>
                <w:lang w:eastAsia="en-AU"/>
              </w:rPr>
            </w:pPr>
            <w:r w:rsidRPr="00E93692">
              <w:rPr>
                <w:lang w:eastAsia="en-AU"/>
              </w:rPr>
              <w:t>Motor vehicle expenses</w:t>
            </w:r>
          </w:p>
        </w:tc>
        <w:tc>
          <w:tcPr>
            <w:tcW w:w="1346" w:type="dxa"/>
            <w:vAlign w:val="center"/>
          </w:tcPr>
          <w:p w14:paraId="35F065E4" w14:textId="4779864E" w:rsidR="00AA41FA" w:rsidRPr="00AA41FA" w:rsidRDefault="00AA41FA" w:rsidP="007C3204">
            <w:pPr>
              <w:pStyle w:val="TableofAuthorities"/>
              <w:rPr>
                <w:lang w:eastAsia="en-AU"/>
              </w:rPr>
            </w:pPr>
            <w:r w:rsidRPr="00AA41FA">
              <w:t xml:space="preserve">$0.11 </w:t>
            </w:r>
          </w:p>
        </w:tc>
        <w:tc>
          <w:tcPr>
            <w:tcW w:w="1347" w:type="dxa"/>
            <w:vAlign w:val="center"/>
          </w:tcPr>
          <w:p w14:paraId="6281B238" w14:textId="1C22455D" w:rsidR="00AA41FA" w:rsidRPr="00AA41FA" w:rsidRDefault="00AA41FA" w:rsidP="007C3204">
            <w:pPr>
              <w:pStyle w:val="TableofAuthorities"/>
              <w:rPr>
                <w:lang w:eastAsia="en-AU"/>
              </w:rPr>
            </w:pPr>
            <w:r w:rsidRPr="00AA41FA">
              <w:t xml:space="preserve">$0.19 </w:t>
            </w:r>
          </w:p>
        </w:tc>
        <w:tc>
          <w:tcPr>
            <w:tcW w:w="1346" w:type="dxa"/>
            <w:vAlign w:val="center"/>
          </w:tcPr>
          <w:p w14:paraId="249EF8BE" w14:textId="69CBD142" w:rsidR="00AA41FA" w:rsidRPr="00AA41FA" w:rsidRDefault="00AA41FA" w:rsidP="007C3204">
            <w:pPr>
              <w:pStyle w:val="TableofAuthorities"/>
              <w:rPr>
                <w:lang w:eastAsia="en-AU"/>
              </w:rPr>
            </w:pPr>
            <w:r w:rsidRPr="00AA41FA">
              <w:t xml:space="preserve">$0.15 </w:t>
            </w:r>
          </w:p>
        </w:tc>
        <w:tc>
          <w:tcPr>
            <w:tcW w:w="1347" w:type="dxa"/>
            <w:vAlign w:val="center"/>
          </w:tcPr>
          <w:p w14:paraId="01B9682B" w14:textId="4B27ADF6" w:rsidR="00AA41FA" w:rsidRPr="00AA41FA" w:rsidRDefault="00AA41FA" w:rsidP="007C3204">
            <w:pPr>
              <w:pStyle w:val="TableofAuthorities"/>
              <w:rPr>
                <w:lang w:eastAsia="en-AU"/>
              </w:rPr>
            </w:pPr>
            <w:r w:rsidRPr="00AA41FA">
              <w:t xml:space="preserve">$0.15 </w:t>
            </w:r>
          </w:p>
        </w:tc>
      </w:tr>
      <w:tr w:rsidR="006E4C64" w:rsidRPr="005C23E7" w14:paraId="6E4E1995" w14:textId="77777777" w:rsidTr="007A2D06">
        <w:trPr>
          <w:trHeight w:val="340"/>
        </w:trPr>
        <w:tc>
          <w:tcPr>
            <w:tcW w:w="3686" w:type="dxa"/>
            <w:shd w:val="clear" w:color="000000" w:fill="D8DADA"/>
            <w:noWrap/>
            <w:vAlign w:val="center"/>
            <w:hideMark/>
          </w:tcPr>
          <w:p w14:paraId="1E4AB956" w14:textId="77777777" w:rsidR="00AA41FA" w:rsidRPr="007C3204" w:rsidRDefault="00AA41FA" w:rsidP="007C3204">
            <w:pPr>
              <w:pStyle w:val="TableofAuthorities"/>
              <w:rPr>
                <w:rStyle w:val="Strong"/>
              </w:rPr>
            </w:pPr>
            <w:r w:rsidRPr="007C3204">
              <w:rPr>
                <w:rStyle w:val="Strong"/>
              </w:rPr>
              <w:t>Total care management expenses</w:t>
            </w:r>
          </w:p>
        </w:tc>
        <w:tc>
          <w:tcPr>
            <w:tcW w:w="1346" w:type="dxa"/>
            <w:shd w:val="clear" w:color="000000" w:fill="D8DADA"/>
            <w:vAlign w:val="center"/>
          </w:tcPr>
          <w:p w14:paraId="33B4C99F" w14:textId="4C49A02A" w:rsidR="00AA41FA" w:rsidRPr="007C3204" w:rsidRDefault="00AA41FA" w:rsidP="007C3204">
            <w:pPr>
              <w:pStyle w:val="TableofAuthorities"/>
              <w:rPr>
                <w:rStyle w:val="Strong"/>
              </w:rPr>
            </w:pPr>
            <w:r w:rsidRPr="007C3204">
              <w:rPr>
                <w:rStyle w:val="Strong"/>
              </w:rPr>
              <w:t xml:space="preserve">$6.66 </w:t>
            </w:r>
          </w:p>
        </w:tc>
        <w:tc>
          <w:tcPr>
            <w:tcW w:w="1347" w:type="dxa"/>
            <w:shd w:val="clear" w:color="000000" w:fill="D8DADA"/>
            <w:vAlign w:val="center"/>
          </w:tcPr>
          <w:p w14:paraId="39A7A723" w14:textId="3F925761" w:rsidR="00AA41FA" w:rsidRPr="007C3204" w:rsidRDefault="00AA41FA" w:rsidP="007C3204">
            <w:pPr>
              <w:pStyle w:val="TableofAuthorities"/>
              <w:rPr>
                <w:rStyle w:val="Strong"/>
              </w:rPr>
            </w:pPr>
            <w:r w:rsidRPr="007C3204">
              <w:rPr>
                <w:rStyle w:val="Strong"/>
              </w:rPr>
              <w:t xml:space="preserve">$8.13 </w:t>
            </w:r>
          </w:p>
        </w:tc>
        <w:tc>
          <w:tcPr>
            <w:tcW w:w="1346" w:type="dxa"/>
            <w:shd w:val="clear" w:color="000000" w:fill="D8DADA"/>
            <w:vAlign w:val="center"/>
          </w:tcPr>
          <w:p w14:paraId="6FC3C367" w14:textId="6C2F0232" w:rsidR="00AA41FA" w:rsidRPr="007C3204" w:rsidRDefault="00AA41FA" w:rsidP="007C3204">
            <w:pPr>
              <w:pStyle w:val="TableofAuthorities"/>
              <w:rPr>
                <w:rStyle w:val="Strong"/>
              </w:rPr>
            </w:pPr>
            <w:r w:rsidRPr="007C3204">
              <w:rPr>
                <w:rStyle w:val="Strong"/>
              </w:rPr>
              <w:t xml:space="preserve">$11.67 </w:t>
            </w:r>
          </w:p>
        </w:tc>
        <w:tc>
          <w:tcPr>
            <w:tcW w:w="1347" w:type="dxa"/>
            <w:shd w:val="clear" w:color="000000" w:fill="D8DADA"/>
            <w:vAlign w:val="center"/>
          </w:tcPr>
          <w:p w14:paraId="442C3084" w14:textId="62742FD3" w:rsidR="00AA41FA" w:rsidRPr="007C3204" w:rsidRDefault="00AA41FA" w:rsidP="007C3204">
            <w:pPr>
              <w:pStyle w:val="TableofAuthorities"/>
              <w:rPr>
                <w:rStyle w:val="Strong"/>
              </w:rPr>
            </w:pPr>
            <w:r w:rsidRPr="007C3204">
              <w:rPr>
                <w:rStyle w:val="Strong"/>
              </w:rPr>
              <w:t xml:space="preserve">$7.71 </w:t>
            </w:r>
          </w:p>
        </w:tc>
      </w:tr>
      <w:tr w:rsidR="006E4C64" w:rsidRPr="005C23E7" w14:paraId="700E7F55" w14:textId="77777777" w:rsidTr="007A2D06">
        <w:trPr>
          <w:trHeight w:val="340"/>
        </w:trPr>
        <w:tc>
          <w:tcPr>
            <w:tcW w:w="3686" w:type="dxa"/>
            <w:shd w:val="clear" w:color="000000" w:fill="E8DEED"/>
            <w:noWrap/>
            <w:vAlign w:val="center"/>
            <w:hideMark/>
          </w:tcPr>
          <w:p w14:paraId="45385CF8" w14:textId="77777777" w:rsidR="00AA41FA" w:rsidRPr="007C3204" w:rsidRDefault="00AA41FA" w:rsidP="007C3204">
            <w:pPr>
              <w:pStyle w:val="TableofAuthorities"/>
              <w:rPr>
                <w:rStyle w:val="Strong"/>
              </w:rPr>
            </w:pPr>
            <w:r w:rsidRPr="007C3204">
              <w:rPr>
                <w:rStyle w:val="Strong"/>
              </w:rPr>
              <w:t>Administration and support</w:t>
            </w:r>
          </w:p>
        </w:tc>
        <w:tc>
          <w:tcPr>
            <w:tcW w:w="1346" w:type="dxa"/>
            <w:shd w:val="clear" w:color="000000" w:fill="E8DEED"/>
            <w:vAlign w:val="center"/>
          </w:tcPr>
          <w:p w14:paraId="1E53690B" w14:textId="3AF3B205" w:rsidR="00AA41FA" w:rsidRPr="007C3204" w:rsidRDefault="00AA41FA" w:rsidP="007C3204">
            <w:pPr>
              <w:pStyle w:val="TableofAuthorities"/>
              <w:rPr>
                <w:rStyle w:val="Strong"/>
              </w:rPr>
            </w:pPr>
          </w:p>
        </w:tc>
        <w:tc>
          <w:tcPr>
            <w:tcW w:w="1347" w:type="dxa"/>
            <w:shd w:val="clear" w:color="000000" w:fill="E8DEED"/>
            <w:vAlign w:val="center"/>
          </w:tcPr>
          <w:p w14:paraId="00F18166" w14:textId="32012AC8" w:rsidR="00AA41FA" w:rsidRPr="007C3204" w:rsidRDefault="00AA41FA" w:rsidP="007C3204">
            <w:pPr>
              <w:pStyle w:val="TableofAuthorities"/>
              <w:rPr>
                <w:rStyle w:val="Strong"/>
              </w:rPr>
            </w:pPr>
          </w:p>
        </w:tc>
        <w:tc>
          <w:tcPr>
            <w:tcW w:w="1346" w:type="dxa"/>
            <w:shd w:val="clear" w:color="000000" w:fill="E8DEED"/>
            <w:vAlign w:val="center"/>
          </w:tcPr>
          <w:p w14:paraId="4BFDD496" w14:textId="71D300A3" w:rsidR="00AA41FA" w:rsidRPr="007C3204" w:rsidRDefault="00AA41FA" w:rsidP="007C3204">
            <w:pPr>
              <w:pStyle w:val="TableofAuthorities"/>
              <w:rPr>
                <w:rStyle w:val="Strong"/>
              </w:rPr>
            </w:pPr>
          </w:p>
        </w:tc>
        <w:tc>
          <w:tcPr>
            <w:tcW w:w="1347" w:type="dxa"/>
            <w:shd w:val="clear" w:color="000000" w:fill="E8DEED"/>
            <w:vAlign w:val="center"/>
          </w:tcPr>
          <w:p w14:paraId="63D1509D" w14:textId="46CC6014" w:rsidR="00AA41FA" w:rsidRPr="007C3204" w:rsidRDefault="00AA41FA" w:rsidP="007C3204">
            <w:pPr>
              <w:pStyle w:val="TableofAuthorities"/>
              <w:rPr>
                <w:rStyle w:val="Strong"/>
              </w:rPr>
            </w:pPr>
          </w:p>
        </w:tc>
      </w:tr>
      <w:tr w:rsidR="006E4C64" w:rsidRPr="005C23E7" w14:paraId="51E41380" w14:textId="77777777" w:rsidTr="007A2D06">
        <w:trPr>
          <w:trHeight w:val="340"/>
        </w:trPr>
        <w:tc>
          <w:tcPr>
            <w:tcW w:w="3686" w:type="dxa"/>
            <w:noWrap/>
            <w:vAlign w:val="center"/>
            <w:hideMark/>
          </w:tcPr>
          <w:p w14:paraId="7737DA15" w14:textId="368D46E4" w:rsidR="00AA41FA" w:rsidRPr="00E93692" w:rsidRDefault="00AA41FA" w:rsidP="007C3204">
            <w:pPr>
              <w:pStyle w:val="Tabletextindent"/>
              <w:rPr>
                <w:lang w:eastAsia="en-AU"/>
              </w:rPr>
            </w:pPr>
            <w:r w:rsidRPr="00E93692">
              <w:rPr>
                <w:lang w:eastAsia="en-AU"/>
              </w:rPr>
              <w:t>Wages and salaries – administration &amp; non-care staff</w:t>
            </w:r>
          </w:p>
        </w:tc>
        <w:tc>
          <w:tcPr>
            <w:tcW w:w="1346" w:type="dxa"/>
            <w:vAlign w:val="center"/>
          </w:tcPr>
          <w:p w14:paraId="34B661B9" w14:textId="1E5B8EA4" w:rsidR="00AA41FA" w:rsidRPr="00AA41FA" w:rsidRDefault="00AA41FA" w:rsidP="007C3204">
            <w:pPr>
              <w:pStyle w:val="TableofAuthorities"/>
              <w:rPr>
                <w:lang w:eastAsia="en-AU"/>
              </w:rPr>
            </w:pPr>
            <w:r w:rsidRPr="00AA41FA">
              <w:t xml:space="preserve">$7.00 </w:t>
            </w:r>
          </w:p>
        </w:tc>
        <w:tc>
          <w:tcPr>
            <w:tcW w:w="1347" w:type="dxa"/>
            <w:vAlign w:val="center"/>
          </w:tcPr>
          <w:p w14:paraId="53CFC70E" w14:textId="397BED04" w:rsidR="00AA41FA" w:rsidRPr="00AA41FA" w:rsidRDefault="00AA41FA" w:rsidP="007C3204">
            <w:pPr>
              <w:pStyle w:val="TableofAuthorities"/>
              <w:rPr>
                <w:lang w:eastAsia="en-AU"/>
              </w:rPr>
            </w:pPr>
            <w:r w:rsidRPr="00AA41FA">
              <w:t xml:space="preserve">$7.82 </w:t>
            </w:r>
          </w:p>
        </w:tc>
        <w:tc>
          <w:tcPr>
            <w:tcW w:w="1346" w:type="dxa"/>
            <w:vAlign w:val="center"/>
          </w:tcPr>
          <w:p w14:paraId="65143D8C" w14:textId="62407836" w:rsidR="00AA41FA" w:rsidRPr="00AA41FA" w:rsidRDefault="00AA41FA" w:rsidP="007C3204">
            <w:pPr>
              <w:pStyle w:val="TableofAuthorities"/>
              <w:rPr>
                <w:lang w:eastAsia="en-AU"/>
              </w:rPr>
            </w:pPr>
            <w:r w:rsidRPr="00AA41FA">
              <w:t xml:space="preserve">$6.93 </w:t>
            </w:r>
          </w:p>
        </w:tc>
        <w:tc>
          <w:tcPr>
            <w:tcW w:w="1347" w:type="dxa"/>
            <w:vAlign w:val="center"/>
          </w:tcPr>
          <w:p w14:paraId="548A1F6A" w14:textId="5E508D93" w:rsidR="00AA41FA" w:rsidRPr="00AA41FA" w:rsidRDefault="00AA41FA" w:rsidP="007C3204">
            <w:pPr>
              <w:pStyle w:val="TableofAuthorities"/>
              <w:rPr>
                <w:lang w:eastAsia="en-AU"/>
              </w:rPr>
            </w:pPr>
            <w:r w:rsidRPr="00AA41FA">
              <w:t xml:space="preserve">$7.46 </w:t>
            </w:r>
          </w:p>
        </w:tc>
      </w:tr>
      <w:tr w:rsidR="006E4C64" w:rsidRPr="005C23E7" w14:paraId="549A317C" w14:textId="77777777" w:rsidTr="007A2D06">
        <w:trPr>
          <w:trHeight w:val="340"/>
        </w:trPr>
        <w:tc>
          <w:tcPr>
            <w:tcW w:w="3686" w:type="dxa"/>
            <w:noWrap/>
            <w:vAlign w:val="center"/>
            <w:hideMark/>
          </w:tcPr>
          <w:p w14:paraId="35CD0837" w14:textId="77777777" w:rsidR="00AA41FA" w:rsidRPr="00E93692" w:rsidRDefault="00AA41FA" w:rsidP="007C3204">
            <w:pPr>
              <w:pStyle w:val="Tabletextindent"/>
              <w:rPr>
                <w:lang w:eastAsia="en-AU"/>
              </w:rPr>
            </w:pPr>
            <w:r w:rsidRPr="00E93692">
              <w:rPr>
                <w:lang w:eastAsia="en-AU"/>
              </w:rPr>
              <w:t>Workers compensation insurance</w:t>
            </w:r>
          </w:p>
        </w:tc>
        <w:tc>
          <w:tcPr>
            <w:tcW w:w="1346" w:type="dxa"/>
            <w:vAlign w:val="center"/>
          </w:tcPr>
          <w:p w14:paraId="15C10358" w14:textId="53543810" w:rsidR="00AA41FA" w:rsidRPr="00AA41FA" w:rsidRDefault="00AA41FA" w:rsidP="007C3204">
            <w:pPr>
              <w:pStyle w:val="TableofAuthorities"/>
              <w:rPr>
                <w:lang w:eastAsia="en-AU"/>
              </w:rPr>
            </w:pPr>
            <w:r w:rsidRPr="00AA41FA">
              <w:t xml:space="preserve">$0.83 </w:t>
            </w:r>
          </w:p>
        </w:tc>
        <w:tc>
          <w:tcPr>
            <w:tcW w:w="1347" w:type="dxa"/>
            <w:vAlign w:val="center"/>
          </w:tcPr>
          <w:p w14:paraId="28AA06E2" w14:textId="60F79AB9" w:rsidR="00AA41FA" w:rsidRPr="00AA41FA" w:rsidRDefault="00AA41FA" w:rsidP="007C3204">
            <w:pPr>
              <w:pStyle w:val="TableofAuthorities"/>
              <w:rPr>
                <w:lang w:eastAsia="en-AU"/>
              </w:rPr>
            </w:pPr>
            <w:r w:rsidRPr="00AA41FA">
              <w:t xml:space="preserve">$0.93 </w:t>
            </w:r>
          </w:p>
        </w:tc>
        <w:tc>
          <w:tcPr>
            <w:tcW w:w="1346" w:type="dxa"/>
            <w:vAlign w:val="center"/>
          </w:tcPr>
          <w:p w14:paraId="1DD6E39F" w14:textId="15F78E0A" w:rsidR="00AA41FA" w:rsidRPr="00AA41FA" w:rsidRDefault="00AA41FA" w:rsidP="007C3204">
            <w:pPr>
              <w:pStyle w:val="TableofAuthorities"/>
              <w:rPr>
                <w:lang w:eastAsia="en-AU"/>
              </w:rPr>
            </w:pPr>
            <w:r w:rsidRPr="00AA41FA">
              <w:t xml:space="preserve">$0.27 </w:t>
            </w:r>
          </w:p>
        </w:tc>
        <w:tc>
          <w:tcPr>
            <w:tcW w:w="1347" w:type="dxa"/>
            <w:vAlign w:val="center"/>
          </w:tcPr>
          <w:p w14:paraId="57E7043B" w14:textId="5510DF83" w:rsidR="00AA41FA" w:rsidRPr="00AA41FA" w:rsidRDefault="00AA41FA" w:rsidP="007C3204">
            <w:pPr>
              <w:pStyle w:val="TableofAuthorities"/>
              <w:rPr>
                <w:lang w:eastAsia="en-AU"/>
              </w:rPr>
            </w:pPr>
            <w:r w:rsidRPr="00AA41FA">
              <w:t xml:space="preserve">$0.86 </w:t>
            </w:r>
          </w:p>
        </w:tc>
      </w:tr>
      <w:tr w:rsidR="006E4C64" w:rsidRPr="005C23E7" w14:paraId="1F044F27" w14:textId="77777777" w:rsidTr="007A2D06">
        <w:trPr>
          <w:trHeight w:val="340"/>
        </w:trPr>
        <w:tc>
          <w:tcPr>
            <w:tcW w:w="3686" w:type="dxa"/>
            <w:noWrap/>
            <w:vAlign w:val="center"/>
            <w:hideMark/>
          </w:tcPr>
          <w:p w14:paraId="3A694B06" w14:textId="20E7BFC2" w:rsidR="00AA41FA" w:rsidRPr="00E93692" w:rsidRDefault="00AA41FA" w:rsidP="007C3204">
            <w:pPr>
              <w:pStyle w:val="Tabletextindent"/>
              <w:rPr>
                <w:lang w:eastAsia="en-AU"/>
              </w:rPr>
            </w:pPr>
            <w:r w:rsidRPr="00E93692">
              <w:rPr>
                <w:lang w:eastAsia="en-AU"/>
              </w:rPr>
              <w:t>Payroll tax – administration and non-care staff</w:t>
            </w:r>
          </w:p>
        </w:tc>
        <w:tc>
          <w:tcPr>
            <w:tcW w:w="1346" w:type="dxa"/>
            <w:vAlign w:val="center"/>
          </w:tcPr>
          <w:p w14:paraId="746FEB03" w14:textId="035B822E" w:rsidR="00AA41FA" w:rsidRPr="00AA41FA" w:rsidRDefault="00AA41FA" w:rsidP="007C3204">
            <w:pPr>
              <w:pStyle w:val="TableofAuthorities"/>
              <w:rPr>
                <w:lang w:eastAsia="en-AU"/>
              </w:rPr>
            </w:pPr>
            <w:r w:rsidRPr="00AA41FA">
              <w:t xml:space="preserve">$0.32 </w:t>
            </w:r>
          </w:p>
        </w:tc>
        <w:tc>
          <w:tcPr>
            <w:tcW w:w="1347" w:type="dxa"/>
            <w:vAlign w:val="center"/>
          </w:tcPr>
          <w:p w14:paraId="0497B706" w14:textId="689DCD2A" w:rsidR="00AA41FA" w:rsidRPr="00AA41FA" w:rsidRDefault="00AA41FA" w:rsidP="007C3204">
            <w:pPr>
              <w:pStyle w:val="TableofAuthorities"/>
              <w:rPr>
                <w:lang w:eastAsia="en-AU"/>
              </w:rPr>
            </w:pPr>
            <w:r w:rsidRPr="00AA41FA">
              <w:t xml:space="preserve">$0.02 </w:t>
            </w:r>
          </w:p>
        </w:tc>
        <w:tc>
          <w:tcPr>
            <w:tcW w:w="1346" w:type="dxa"/>
            <w:vAlign w:val="center"/>
          </w:tcPr>
          <w:p w14:paraId="4B550811" w14:textId="08D4B5C7" w:rsidR="00AA41FA" w:rsidRPr="00AA41FA" w:rsidRDefault="00AA41FA" w:rsidP="007C3204">
            <w:pPr>
              <w:pStyle w:val="TableofAuthorities"/>
              <w:rPr>
                <w:lang w:eastAsia="en-AU"/>
              </w:rPr>
            </w:pPr>
            <w:r w:rsidRPr="00AA41FA">
              <w:t xml:space="preserve">$0.04 </w:t>
            </w:r>
          </w:p>
        </w:tc>
        <w:tc>
          <w:tcPr>
            <w:tcW w:w="1347" w:type="dxa"/>
            <w:vAlign w:val="center"/>
          </w:tcPr>
          <w:p w14:paraId="1823586F" w14:textId="634E4DE3" w:rsidR="00AA41FA" w:rsidRPr="00AA41FA" w:rsidRDefault="00AA41FA" w:rsidP="007C3204">
            <w:pPr>
              <w:pStyle w:val="TableofAuthorities"/>
              <w:rPr>
                <w:lang w:eastAsia="en-AU"/>
              </w:rPr>
            </w:pPr>
            <w:r w:rsidRPr="00AA41FA">
              <w:t xml:space="preserve">$0.14 </w:t>
            </w:r>
          </w:p>
        </w:tc>
      </w:tr>
      <w:tr w:rsidR="005533F2" w:rsidRPr="005C23E7" w14:paraId="216BB40C" w14:textId="77777777" w:rsidTr="007A2D06">
        <w:trPr>
          <w:trHeight w:val="340"/>
        </w:trPr>
        <w:tc>
          <w:tcPr>
            <w:tcW w:w="3686" w:type="dxa"/>
            <w:shd w:val="clear" w:color="auto" w:fill="E8DEED" w:themeFill="accent3" w:themeFillTint="33"/>
            <w:noWrap/>
            <w:vAlign w:val="center"/>
            <w:hideMark/>
          </w:tcPr>
          <w:p w14:paraId="035D40D2" w14:textId="77777777" w:rsidR="00AA41FA" w:rsidRPr="007C3204" w:rsidRDefault="00AA41FA" w:rsidP="00783729">
            <w:pPr>
              <w:pStyle w:val="Tabletextindent"/>
              <w:rPr>
                <w:rStyle w:val="Strong"/>
              </w:rPr>
            </w:pPr>
            <w:r w:rsidRPr="007C3204">
              <w:rPr>
                <w:rStyle w:val="Strong"/>
              </w:rPr>
              <w:t>Administration costs and management fees</w:t>
            </w:r>
          </w:p>
        </w:tc>
        <w:tc>
          <w:tcPr>
            <w:tcW w:w="1346" w:type="dxa"/>
            <w:shd w:val="clear" w:color="auto" w:fill="E8DEED" w:themeFill="accent3" w:themeFillTint="33"/>
            <w:vAlign w:val="center"/>
          </w:tcPr>
          <w:p w14:paraId="2B8C6DDD" w14:textId="4E0ED8F4" w:rsidR="00AA41FA" w:rsidRPr="007C3204" w:rsidRDefault="00AA41FA" w:rsidP="007C3204">
            <w:pPr>
              <w:pStyle w:val="TableofAuthorities"/>
              <w:rPr>
                <w:rStyle w:val="Strong"/>
              </w:rPr>
            </w:pPr>
            <w:r w:rsidRPr="007C3204">
              <w:rPr>
                <w:rStyle w:val="Strong"/>
              </w:rPr>
              <w:t xml:space="preserve">$6.81 </w:t>
            </w:r>
          </w:p>
        </w:tc>
        <w:tc>
          <w:tcPr>
            <w:tcW w:w="1347" w:type="dxa"/>
            <w:shd w:val="clear" w:color="auto" w:fill="E8DEED" w:themeFill="accent3" w:themeFillTint="33"/>
            <w:vAlign w:val="center"/>
          </w:tcPr>
          <w:p w14:paraId="455F8C41" w14:textId="2AA5DA2A" w:rsidR="00AA41FA" w:rsidRPr="007C3204" w:rsidRDefault="00AA41FA" w:rsidP="007C3204">
            <w:pPr>
              <w:pStyle w:val="TableofAuthorities"/>
              <w:rPr>
                <w:rStyle w:val="Strong"/>
              </w:rPr>
            </w:pPr>
            <w:r w:rsidRPr="007C3204">
              <w:rPr>
                <w:rStyle w:val="Strong"/>
              </w:rPr>
              <w:t xml:space="preserve">$9.99 </w:t>
            </w:r>
          </w:p>
        </w:tc>
        <w:tc>
          <w:tcPr>
            <w:tcW w:w="1346" w:type="dxa"/>
            <w:shd w:val="clear" w:color="auto" w:fill="E8DEED" w:themeFill="accent3" w:themeFillTint="33"/>
            <w:vAlign w:val="center"/>
          </w:tcPr>
          <w:p w14:paraId="7D9472B3" w14:textId="37AF48B6" w:rsidR="00AA41FA" w:rsidRPr="007C3204" w:rsidRDefault="00AA41FA" w:rsidP="007C3204">
            <w:pPr>
              <w:pStyle w:val="TableofAuthorities"/>
              <w:rPr>
                <w:rStyle w:val="Strong"/>
              </w:rPr>
            </w:pPr>
            <w:r w:rsidRPr="007C3204">
              <w:rPr>
                <w:rStyle w:val="Strong"/>
              </w:rPr>
              <w:t xml:space="preserve">$6.45 </w:t>
            </w:r>
          </w:p>
        </w:tc>
        <w:tc>
          <w:tcPr>
            <w:tcW w:w="1347" w:type="dxa"/>
            <w:shd w:val="clear" w:color="auto" w:fill="E8DEED" w:themeFill="accent3" w:themeFillTint="33"/>
            <w:vAlign w:val="center"/>
          </w:tcPr>
          <w:p w14:paraId="43013C1B" w14:textId="5A854495" w:rsidR="00AA41FA" w:rsidRPr="007C3204" w:rsidRDefault="00AA41FA" w:rsidP="007C3204">
            <w:pPr>
              <w:pStyle w:val="TableofAuthorities"/>
              <w:rPr>
                <w:rStyle w:val="Strong"/>
              </w:rPr>
            </w:pPr>
            <w:r w:rsidRPr="007C3204">
              <w:rPr>
                <w:rStyle w:val="Strong"/>
              </w:rPr>
              <w:t xml:space="preserve">$8.60 </w:t>
            </w:r>
          </w:p>
        </w:tc>
      </w:tr>
      <w:tr w:rsidR="00BC075E" w:rsidRPr="005C23E7" w14:paraId="642EE02E" w14:textId="77777777" w:rsidTr="007A2D06">
        <w:trPr>
          <w:trHeight w:val="340"/>
        </w:trPr>
        <w:tc>
          <w:tcPr>
            <w:tcW w:w="3686" w:type="dxa"/>
            <w:noWrap/>
            <w:vAlign w:val="center"/>
          </w:tcPr>
          <w:p w14:paraId="73684C91" w14:textId="6EBDEB92" w:rsidR="00BC075E" w:rsidRPr="00475B37" w:rsidRDefault="00BC075E" w:rsidP="00783729">
            <w:pPr>
              <w:pStyle w:val="Tabletextindent2"/>
              <w:rPr>
                <w:lang w:eastAsia="en-AU"/>
              </w:rPr>
            </w:pPr>
            <w:r w:rsidRPr="00E93692">
              <w:rPr>
                <w:lang w:eastAsia="en-AU"/>
              </w:rPr>
              <w:t>Education / training &amp; quality control expense</w:t>
            </w:r>
            <w:r>
              <w:rPr>
                <w:lang w:eastAsia="en-AU"/>
              </w:rPr>
              <w:t>s</w:t>
            </w:r>
          </w:p>
        </w:tc>
        <w:tc>
          <w:tcPr>
            <w:tcW w:w="1346" w:type="dxa"/>
            <w:vAlign w:val="center"/>
          </w:tcPr>
          <w:p w14:paraId="034E3BC2" w14:textId="07032798" w:rsidR="00BC075E" w:rsidRPr="00AA41FA" w:rsidRDefault="00BC075E" w:rsidP="007C3204">
            <w:pPr>
              <w:pStyle w:val="TableofAuthorities"/>
            </w:pPr>
            <w:r w:rsidRPr="00AA41FA">
              <w:t xml:space="preserve">$0.26 </w:t>
            </w:r>
          </w:p>
        </w:tc>
        <w:tc>
          <w:tcPr>
            <w:tcW w:w="1347" w:type="dxa"/>
            <w:vAlign w:val="center"/>
          </w:tcPr>
          <w:p w14:paraId="6B57364C" w14:textId="1F12A6E5" w:rsidR="00BC075E" w:rsidRPr="00AA41FA" w:rsidRDefault="00BC075E" w:rsidP="007C3204">
            <w:pPr>
              <w:pStyle w:val="TableofAuthorities"/>
            </w:pPr>
            <w:r w:rsidRPr="003A36D3">
              <w:t xml:space="preserve">$0.21 </w:t>
            </w:r>
          </w:p>
        </w:tc>
        <w:tc>
          <w:tcPr>
            <w:tcW w:w="1346" w:type="dxa"/>
            <w:vAlign w:val="center"/>
          </w:tcPr>
          <w:p w14:paraId="0BCB03FE" w14:textId="29996D45" w:rsidR="00BC075E" w:rsidRPr="00AA41FA" w:rsidRDefault="00BC075E" w:rsidP="007C3204">
            <w:pPr>
              <w:pStyle w:val="TableofAuthorities"/>
            </w:pPr>
            <w:r w:rsidRPr="00AA41FA">
              <w:t xml:space="preserve">$0.13 </w:t>
            </w:r>
          </w:p>
        </w:tc>
        <w:tc>
          <w:tcPr>
            <w:tcW w:w="1347" w:type="dxa"/>
            <w:vAlign w:val="center"/>
          </w:tcPr>
          <w:p w14:paraId="0664CD91" w14:textId="7E01ADE1" w:rsidR="00BC075E" w:rsidRPr="00AA41FA" w:rsidRDefault="00BC075E" w:rsidP="007C3204">
            <w:pPr>
              <w:pStyle w:val="TableofAuthorities"/>
            </w:pPr>
            <w:r w:rsidRPr="00925342">
              <w:t xml:space="preserve">$0.23 </w:t>
            </w:r>
          </w:p>
        </w:tc>
      </w:tr>
      <w:tr w:rsidR="00BC075E" w:rsidRPr="005C23E7" w14:paraId="3239AFA2" w14:textId="77777777" w:rsidTr="007A2D06">
        <w:trPr>
          <w:trHeight w:val="340"/>
        </w:trPr>
        <w:tc>
          <w:tcPr>
            <w:tcW w:w="3686" w:type="dxa"/>
            <w:noWrap/>
            <w:vAlign w:val="center"/>
          </w:tcPr>
          <w:p w14:paraId="120A59C7" w14:textId="21788B53" w:rsidR="00BC075E" w:rsidRPr="00475B37" w:rsidRDefault="00BC075E" w:rsidP="00783729">
            <w:pPr>
              <w:pStyle w:val="Tabletextindent2"/>
              <w:rPr>
                <w:lang w:eastAsia="en-AU"/>
              </w:rPr>
            </w:pPr>
            <w:r w:rsidRPr="00E93692">
              <w:rPr>
                <w:lang w:eastAsia="en-AU"/>
              </w:rPr>
              <w:t>General insurances</w:t>
            </w:r>
          </w:p>
        </w:tc>
        <w:tc>
          <w:tcPr>
            <w:tcW w:w="1346" w:type="dxa"/>
            <w:vAlign w:val="center"/>
          </w:tcPr>
          <w:p w14:paraId="3222D587" w14:textId="2885A8EC" w:rsidR="00BC075E" w:rsidRPr="00AA41FA" w:rsidRDefault="00BC075E" w:rsidP="007C3204">
            <w:pPr>
              <w:pStyle w:val="TableofAuthorities"/>
            </w:pPr>
            <w:r w:rsidRPr="00AA41FA">
              <w:t xml:space="preserve">$0.22 </w:t>
            </w:r>
          </w:p>
        </w:tc>
        <w:tc>
          <w:tcPr>
            <w:tcW w:w="1347" w:type="dxa"/>
            <w:vAlign w:val="center"/>
          </w:tcPr>
          <w:p w14:paraId="7D665DCA" w14:textId="2AAE414C" w:rsidR="00BC075E" w:rsidRPr="00AA41FA" w:rsidRDefault="00BC075E" w:rsidP="007C3204">
            <w:pPr>
              <w:pStyle w:val="TableofAuthorities"/>
            </w:pPr>
            <w:r w:rsidRPr="00925342">
              <w:t xml:space="preserve">$0.17 </w:t>
            </w:r>
          </w:p>
        </w:tc>
        <w:tc>
          <w:tcPr>
            <w:tcW w:w="1346" w:type="dxa"/>
            <w:vAlign w:val="center"/>
          </w:tcPr>
          <w:p w14:paraId="5B290A5A" w14:textId="7A0BD919" w:rsidR="00BC075E" w:rsidRPr="00AA41FA" w:rsidRDefault="00BC075E" w:rsidP="007C3204">
            <w:pPr>
              <w:pStyle w:val="TableofAuthorities"/>
            </w:pPr>
            <w:r w:rsidRPr="00AA41FA">
              <w:t xml:space="preserve">$0.06 </w:t>
            </w:r>
          </w:p>
        </w:tc>
        <w:tc>
          <w:tcPr>
            <w:tcW w:w="1347" w:type="dxa"/>
            <w:vAlign w:val="center"/>
          </w:tcPr>
          <w:p w14:paraId="507EF995" w14:textId="339481C7" w:rsidR="00BC075E" w:rsidRPr="00AA41FA" w:rsidRDefault="00BC075E" w:rsidP="007C3204">
            <w:pPr>
              <w:pStyle w:val="TableofAuthorities"/>
            </w:pPr>
            <w:r w:rsidRPr="00925342">
              <w:t xml:space="preserve">$0.18 </w:t>
            </w:r>
          </w:p>
        </w:tc>
      </w:tr>
      <w:tr w:rsidR="00BC075E" w:rsidRPr="005C23E7" w14:paraId="195576A8" w14:textId="77777777" w:rsidTr="007A2D06">
        <w:trPr>
          <w:trHeight w:val="340"/>
        </w:trPr>
        <w:tc>
          <w:tcPr>
            <w:tcW w:w="3686" w:type="dxa"/>
            <w:noWrap/>
            <w:vAlign w:val="center"/>
          </w:tcPr>
          <w:p w14:paraId="2E2974B1" w14:textId="63438622" w:rsidR="00BC075E" w:rsidRPr="00475B37" w:rsidRDefault="00BC075E" w:rsidP="00783729">
            <w:pPr>
              <w:pStyle w:val="Tabletextindent2"/>
              <w:rPr>
                <w:lang w:eastAsia="en-AU"/>
              </w:rPr>
            </w:pPr>
            <w:r w:rsidRPr="00E93692">
              <w:rPr>
                <w:lang w:eastAsia="en-AU"/>
              </w:rPr>
              <w:t>Rent, utilities, and property outgoings</w:t>
            </w:r>
          </w:p>
        </w:tc>
        <w:tc>
          <w:tcPr>
            <w:tcW w:w="1346" w:type="dxa"/>
            <w:vAlign w:val="center"/>
          </w:tcPr>
          <w:p w14:paraId="076E759C" w14:textId="307DB433" w:rsidR="00BC075E" w:rsidRPr="00AA41FA" w:rsidRDefault="00BC075E" w:rsidP="007C3204">
            <w:pPr>
              <w:pStyle w:val="TableofAuthorities"/>
            </w:pPr>
            <w:r w:rsidRPr="00AA41FA">
              <w:t xml:space="preserve">$0.69 </w:t>
            </w:r>
          </w:p>
        </w:tc>
        <w:tc>
          <w:tcPr>
            <w:tcW w:w="1347" w:type="dxa"/>
            <w:vAlign w:val="center"/>
          </w:tcPr>
          <w:p w14:paraId="33A283D7" w14:textId="6176C6F1" w:rsidR="00BC075E" w:rsidRPr="00AA41FA" w:rsidRDefault="00BC075E" w:rsidP="007C3204">
            <w:pPr>
              <w:pStyle w:val="TableofAuthorities"/>
            </w:pPr>
            <w:r w:rsidRPr="00925342">
              <w:t xml:space="preserve">$0.55 </w:t>
            </w:r>
          </w:p>
        </w:tc>
        <w:tc>
          <w:tcPr>
            <w:tcW w:w="1346" w:type="dxa"/>
            <w:vAlign w:val="center"/>
          </w:tcPr>
          <w:p w14:paraId="7CA8A259" w14:textId="24BAF128" w:rsidR="00BC075E" w:rsidRPr="00AA41FA" w:rsidRDefault="00BC075E" w:rsidP="007C3204">
            <w:pPr>
              <w:pStyle w:val="TableofAuthorities"/>
            </w:pPr>
            <w:r w:rsidRPr="00AA41FA">
              <w:t xml:space="preserve">$0.32 </w:t>
            </w:r>
          </w:p>
        </w:tc>
        <w:tc>
          <w:tcPr>
            <w:tcW w:w="1347" w:type="dxa"/>
            <w:vAlign w:val="center"/>
          </w:tcPr>
          <w:p w14:paraId="6C6928F7" w14:textId="32C24AB2" w:rsidR="00BC075E" w:rsidRPr="00AA41FA" w:rsidRDefault="00BC075E" w:rsidP="007C3204">
            <w:pPr>
              <w:pStyle w:val="TableofAuthorities"/>
            </w:pPr>
            <w:r w:rsidRPr="00925342">
              <w:t xml:space="preserve">$0.59 </w:t>
            </w:r>
          </w:p>
        </w:tc>
      </w:tr>
      <w:tr w:rsidR="00BC075E" w:rsidRPr="005C23E7" w14:paraId="03B89DF1" w14:textId="77777777" w:rsidTr="007A2D06">
        <w:trPr>
          <w:trHeight w:val="340"/>
        </w:trPr>
        <w:tc>
          <w:tcPr>
            <w:tcW w:w="3686" w:type="dxa"/>
            <w:noWrap/>
            <w:vAlign w:val="center"/>
          </w:tcPr>
          <w:p w14:paraId="04F07CB2" w14:textId="62B86D39" w:rsidR="00BC075E" w:rsidRPr="00475B37" w:rsidRDefault="00BC075E" w:rsidP="00783729">
            <w:pPr>
              <w:pStyle w:val="Tabletextindent2"/>
              <w:rPr>
                <w:lang w:eastAsia="en-AU"/>
              </w:rPr>
            </w:pPr>
            <w:r w:rsidRPr="00E93692">
              <w:rPr>
                <w:lang w:eastAsia="en-AU"/>
              </w:rPr>
              <w:t>IT and communication expenses</w:t>
            </w:r>
          </w:p>
        </w:tc>
        <w:tc>
          <w:tcPr>
            <w:tcW w:w="1346" w:type="dxa"/>
            <w:vAlign w:val="center"/>
          </w:tcPr>
          <w:p w14:paraId="18EC6639" w14:textId="58430663" w:rsidR="00BC075E" w:rsidRPr="00AA41FA" w:rsidRDefault="00BC075E" w:rsidP="007C3204">
            <w:pPr>
              <w:pStyle w:val="TableofAuthorities"/>
            </w:pPr>
            <w:r w:rsidRPr="00AA41FA">
              <w:t xml:space="preserve">$1.20 </w:t>
            </w:r>
          </w:p>
        </w:tc>
        <w:tc>
          <w:tcPr>
            <w:tcW w:w="1347" w:type="dxa"/>
            <w:vAlign w:val="center"/>
          </w:tcPr>
          <w:p w14:paraId="401A5CF8" w14:textId="1E58E646" w:rsidR="00BC075E" w:rsidRPr="00AA41FA" w:rsidRDefault="00BC075E" w:rsidP="007C3204">
            <w:pPr>
              <w:pStyle w:val="TableofAuthorities"/>
            </w:pPr>
            <w:r w:rsidRPr="00925342">
              <w:t xml:space="preserve">$0.80 </w:t>
            </w:r>
          </w:p>
        </w:tc>
        <w:tc>
          <w:tcPr>
            <w:tcW w:w="1346" w:type="dxa"/>
            <w:vAlign w:val="center"/>
          </w:tcPr>
          <w:p w14:paraId="4E6D5BC7" w14:textId="5386CAE5" w:rsidR="00BC075E" w:rsidRPr="00AA41FA" w:rsidRDefault="00BC075E" w:rsidP="007C3204">
            <w:pPr>
              <w:pStyle w:val="TableofAuthorities"/>
            </w:pPr>
            <w:r w:rsidRPr="00AA41FA">
              <w:t xml:space="preserve">$0.62 </w:t>
            </w:r>
          </w:p>
        </w:tc>
        <w:tc>
          <w:tcPr>
            <w:tcW w:w="1347" w:type="dxa"/>
            <w:vAlign w:val="center"/>
          </w:tcPr>
          <w:p w14:paraId="5466B849" w14:textId="75228742" w:rsidR="00BC075E" w:rsidRPr="00AA41FA" w:rsidRDefault="00BC075E" w:rsidP="007C3204">
            <w:pPr>
              <w:pStyle w:val="TableofAuthorities"/>
            </w:pPr>
            <w:r w:rsidRPr="00925342">
              <w:t xml:space="preserve">$0.95 </w:t>
            </w:r>
          </w:p>
        </w:tc>
      </w:tr>
      <w:tr w:rsidR="00BC075E" w:rsidRPr="005C23E7" w14:paraId="2F830E96" w14:textId="77777777" w:rsidTr="007A2D06">
        <w:trPr>
          <w:trHeight w:val="340"/>
        </w:trPr>
        <w:tc>
          <w:tcPr>
            <w:tcW w:w="3686" w:type="dxa"/>
            <w:noWrap/>
            <w:vAlign w:val="center"/>
          </w:tcPr>
          <w:p w14:paraId="0D83D62F" w14:textId="48ABE789" w:rsidR="00BC075E" w:rsidRPr="00475B37" w:rsidRDefault="00BC075E" w:rsidP="00783729">
            <w:pPr>
              <w:pStyle w:val="Tabletextindent2"/>
              <w:rPr>
                <w:lang w:eastAsia="en-AU"/>
              </w:rPr>
            </w:pPr>
            <w:r w:rsidRPr="00E93692">
              <w:rPr>
                <w:lang w:eastAsia="en-AU"/>
              </w:rPr>
              <w:t>Corporate recharge</w:t>
            </w:r>
          </w:p>
        </w:tc>
        <w:tc>
          <w:tcPr>
            <w:tcW w:w="1346" w:type="dxa"/>
            <w:vAlign w:val="center"/>
          </w:tcPr>
          <w:p w14:paraId="15BC7DC0" w14:textId="05DE56A7" w:rsidR="00BC075E" w:rsidRPr="00AA41FA" w:rsidRDefault="00BC075E" w:rsidP="007C3204">
            <w:pPr>
              <w:pStyle w:val="TableofAuthorities"/>
            </w:pPr>
            <w:r w:rsidRPr="00AA41FA">
              <w:t xml:space="preserve">$0.49 </w:t>
            </w:r>
          </w:p>
        </w:tc>
        <w:tc>
          <w:tcPr>
            <w:tcW w:w="1347" w:type="dxa"/>
            <w:vAlign w:val="center"/>
          </w:tcPr>
          <w:p w14:paraId="7B30FCD2" w14:textId="3DAEFD04" w:rsidR="00BC075E" w:rsidRPr="00AA41FA" w:rsidRDefault="00BC075E" w:rsidP="007C3204">
            <w:pPr>
              <w:pStyle w:val="TableofAuthorities"/>
            </w:pPr>
            <w:r w:rsidRPr="00925342">
              <w:t xml:space="preserve">$6.46 </w:t>
            </w:r>
          </w:p>
        </w:tc>
        <w:tc>
          <w:tcPr>
            <w:tcW w:w="1346" w:type="dxa"/>
            <w:vAlign w:val="center"/>
          </w:tcPr>
          <w:p w14:paraId="21600ED5" w14:textId="7D2D4CB4" w:rsidR="00BC075E" w:rsidRPr="00AA41FA" w:rsidRDefault="00BC075E" w:rsidP="007C3204">
            <w:pPr>
              <w:pStyle w:val="TableofAuthorities"/>
            </w:pPr>
            <w:r w:rsidRPr="00AA41FA">
              <w:t xml:space="preserve">$4.12 </w:t>
            </w:r>
          </w:p>
        </w:tc>
        <w:tc>
          <w:tcPr>
            <w:tcW w:w="1347" w:type="dxa"/>
            <w:vAlign w:val="center"/>
          </w:tcPr>
          <w:p w14:paraId="7D25D5AB" w14:textId="4DE495D1" w:rsidR="00BC075E" w:rsidRPr="00AA41FA" w:rsidRDefault="00BC075E" w:rsidP="007C3204">
            <w:pPr>
              <w:pStyle w:val="TableofAuthorities"/>
            </w:pPr>
            <w:r w:rsidRPr="00925342">
              <w:t xml:space="preserve">$4.05 </w:t>
            </w:r>
          </w:p>
        </w:tc>
      </w:tr>
      <w:tr w:rsidR="00BC075E" w:rsidRPr="005C23E7" w14:paraId="4D6A08D3" w14:textId="77777777" w:rsidTr="007A2D06">
        <w:trPr>
          <w:trHeight w:val="340"/>
        </w:trPr>
        <w:tc>
          <w:tcPr>
            <w:tcW w:w="3686" w:type="dxa"/>
            <w:noWrap/>
            <w:vAlign w:val="center"/>
          </w:tcPr>
          <w:p w14:paraId="5DA9FF14" w14:textId="1815C86E" w:rsidR="00BC075E" w:rsidRPr="00E93692" w:rsidRDefault="00925342" w:rsidP="00783729">
            <w:pPr>
              <w:pStyle w:val="Tabletextindent2"/>
              <w:rPr>
                <w:lang w:eastAsia="en-AU"/>
              </w:rPr>
            </w:pPr>
            <w:r w:rsidRPr="00925342">
              <w:rPr>
                <w:lang w:eastAsia="en-AU"/>
              </w:rPr>
              <w:t>Other administration costs</w:t>
            </w:r>
          </w:p>
        </w:tc>
        <w:tc>
          <w:tcPr>
            <w:tcW w:w="1346" w:type="dxa"/>
            <w:vAlign w:val="center"/>
          </w:tcPr>
          <w:p w14:paraId="5DAB8DC9" w14:textId="6AB45ED0" w:rsidR="00BC075E" w:rsidRPr="00AA41FA" w:rsidRDefault="00925342" w:rsidP="007C3204">
            <w:pPr>
              <w:pStyle w:val="TableofAuthorities"/>
            </w:pPr>
            <w:r w:rsidRPr="00925342">
              <w:t>$3.9</w:t>
            </w:r>
            <w:r w:rsidR="00445311">
              <w:t>4</w:t>
            </w:r>
          </w:p>
        </w:tc>
        <w:tc>
          <w:tcPr>
            <w:tcW w:w="1347" w:type="dxa"/>
            <w:vAlign w:val="center"/>
          </w:tcPr>
          <w:p w14:paraId="196B4AF6" w14:textId="34AA5F8E" w:rsidR="00BC075E" w:rsidRPr="00925342" w:rsidRDefault="00925342" w:rsidP="007C3204">
            <w:pPr>
              <w:pStyle w:val="TableofAuthorities"/>
            </w:pPr>
            <w:r w:rsidRPr="00925342">
              <w:t>$1.79</w:t>
            </w:r>
          </w:p>
        </w:tc>
        <w:tc>
          <w:tcPr>
            <w:tcW w:w="1346" w:type="dxa"/>
            <w:vAlign w:val="center"/>
          </w:tcPr>
          <w:p w14:paraId="44278B45" w14:textId="104266B0" w:rsidR="00BC075E" w:rsidRPr="00AA41FA" w:rsidRDefault="00925342" w:rsidP="007C3204">
            <w:pPr>
              <w:pStyle w:val="TableofAuthorities"/>
            </w:pPr>
            <w:r w:rsidRPr="00925342">
              <w:t>$1.19</w:t>
            </w:r>
          </w:p>
        </w:tc>
        <w:tc>
          <w:tcPr>
            <w:tcW w:w="1347" w:type="dxa"/>
            <w:vAlign w:val="center"/>
          </w:tcPr>
          <w:p w14:paraId="3C16AFFB" w14:textId="321E55E6" w:rsidR="00BC075E" w:rsidRPr="00925342" w:rsidRDefault="00925342" w:rsidP="007C3204">
            <w:pPr>
              <w:pStyle w:val="TableofAuthorities"/>
            </w:pPr>
            <w:r w:rsidRPr="00925342">
              <w:t>$2.60</w:t>
            </w:r>
          </w:p>
        </w:tc>
      </w:tr>
      <w:tr w:rsidR="006E4C64" w:rsidRPr="005C23E7" w14:paraId="1407F05F" w14:textId="77777777" w:rsidTr="007A2D06">
        <w:trPr>
          <w:trHeight w:val="340"/>
        </w:trPr>
        <w:tc>
          <w:tcPr>
            <w:tcW w:w="3686" w:type="dxa"/>
            <w:noWrap/>
            <w:vAlign w:val="center"/>
            <w:hideMark/>
          </w:tcPr>
          <w:p w14:paraId="189AF3A3" w14:textId="77777777" w:rsidR="00AA41FA" w:rsidRPr="00E93692" w:rsidRDefault="00AA41FA" w:rsidP="007C3204">
            <w:pPr>
              <w:pStyle w:val="Tabletextindent"/>
              <w:rPr>
                <w:lang w:eastAsia="en-AU"/>
              </w:rPr>
            </w:pPr>
            <w:r w:rsidRPr="00E93692">
              <w:rPr>
                <w:lang w:eastAsia="en-AU"/>
              </w:rPr>
              <w:t>Depreciation expenses</w:t>
            </w:r>
          </w:p>
        </w:tc>
        <w:tc>
          <w:tcPr>
            <w:tcW w:w="1346" w:type="dxa"/>
            <w:vAlign w:val="center"/>
          </w:tcPr>
          <w:p w14:paraId="0B8177E1" w14:textId="5766A768" w:rsidR="00AA41FA" w:rsidRPr="00AA41FA" w:rsidRDefault="00AA41FA" w:rsidP="007C3204">
            <w:pPr>
              <w:pStyle w:val="TableofAuthorities"/>
              <w:rPr>
                <w:lang w:eastAsia="en-AU"/>
              </w:rPr>
            </w:pPr>
            <w:r w:rsidRPr="00AA41FA">
              <w:t xml:space="preserve">$0.34 </w:t>
            </w:r>
          </w:p>
        </w:tc>
        <w:tc>
          <w:tcPr>
            <w:tcW w:w="1347" w:type="dxa"/>
            <w:vAlign w:val="center"/>
          </w:tcPr>
          <w:p w14:paraId="00E0A70B" w14:textId="183123D7" w:rsidR="00AA41FA" w:rsidRPr="00AA41FA" w:rsidRDefault="00AA41FA" w:rsidP="007C3204">
            <w:pPr>
              <w:pStyle w:val="TableofAuthorities"/>
              <w:rPr>
                <w:lang w:eastAsia="en-AU"/>
              </w:rPr>
            </w:pPr>
            <w:r w:rsidRPr="00AA41FA">
              <w:t xml:space="preserve">$0.62 </w:t>
            </w:r>
          </w:p>
        </w:tc>
        <w:tc>
          <w:tcPr>
            <w:tcW w:w="1346" w:type="dxa"/>
            <w:vAlign w:val="center"/>
          </w:tcPr>
          <w:p w14:paraId="4574FC3B" w14:textId="3038A787" w:rsidR="00AA41FA" w:rsidRPr="00AA41FA" w:rsidRDefault="00AA41FA" w:rsidP="007C3204">
            <w:pPr>
              <w:pStyle w:val="TableofAuthorities"/>
              <w:rPr>
                <w:lang w:eastAsia="en-AU"/>
              </w:rPr>
            </w:pPr>
            <w:r w:rsidRPr="00AA41FA">
              <w:t xml:space="preserve">$0.21 </w:t>
            </w:r>
          </w:p>
        </w:tc>
        <w:tc>
          <w:tcPr>
            <w:tcW w:w="1347" w:type="dxa"/>
            <w:vAlign w:val="center"/>
          </w:tcPr>
          <w:p w14:paraId="33FD35DB" w14:textId="087FB745" w:rsidR="00AA41FA" w:rsidRPr="00AA41FA" w:rsidRDefault="00AA41FA" w:rsidP="007C3204">
            <w:pPr>
              <w:pStyle w:val="TableofAuthorities"/>
              <w:rPr>
                <w:lang w:eastAsia="en-AU"/>
              </w:rPr>
            </w:pPr>
            <w:r w:rsidRPr="00AA41FA">
              <w:t xml:space="preserve">$0.50 </w:t>
            </w:r>
          </w:p>
        </w:tc>
      </w:tr>
      <w:tr w:rsidR="006E4C64" w:rsidRPr="005C23E7" w14:paraId="24F5C665" w14:textId="77777777" w:rsidTr="007A2D06">
        <w:trPr>
          <w:trHeight w:val="340"/>
        </w:trPr>
        <w:tc>
          <w:tcPr>
            <w:tcW w:w="3686" w:type="dxa"/>
            <w:noWrap/>
            <w:vAlign w:val="center"/>
            <w:hideMark/>
          </w:tcPr>
          <w:p w14:paraId="0F9D2FE0" w14:textId="77777777" w:rsidR="00AA41FA" w:rsidRPr="00E93692" w:rsidRDefault="00AA41FA" w:rsidP="00B05715">
            <w:pPr>
              <w:spacing w:before="0" w:after="0" w:line="240" w:lineRule="auto"/>
              <w:ind w:left="170"/>
              <w:rPr>
                <w:rFonts w:cs="Arial"/>
                <w:sz w:val="20"/>
                <w:szCs w:val="20"/>
                <w:lang w:eastAsia="en-AU"/>
              </w:rPr>
            </w:pPr>
            <w:r w:rsidRPr="00E93692">
              <w:rPr>
                <w:rFonts w:cs="Arial"/>
                <w:sz w:val="20"/>
                <w:szCs w:val="20"/>
                <w:lang w:eastAsia="en-AU"/>
              </w:rPr>
              <w:t>Interest expenses</w:t>
            </w:r>
          </w:p>
        </w:tc>
        <w:tc>
          <w:tcPr>
            <w:tcW w:w="1346" w:type="dxa"/>
            <w:vAlign w:val="center"/>
          </w:tcPr>
          <w:p w14:paraId="1C42632B" w14:textId="26A681A6" w:rsidR="00AA41FA" w:rsidRPr="00AA41FA" w:rsidRDefault="00AA41FA" w:rsidP="00132001">
            <w:pPr>
              <w:pStyle w:val="TableofAuthorities"/>
              <w:rPr>
                <w:lang w:eastAsia="en-AU"/>
              </w:rPr>
            </w:pPr>
            <w:r w:rsidRPr="00AA41FA">
              <w:t xml:space="preserve">$0.33 </w:t>
            </w:r>
          </w:p>
        </w:tc>
        <w:tc>
          <w:tcPr>
            <w:tcW w:w="1347" w:type="dxa"/>
            <w:vAlign w:val="center"/>
          </w:tcPr>
          <w:p w14:paraId="39E32457" w14:textId="5CC87DE4" w:rsidR="00AA41FA" w:rsidRPr="00AA41FA" w:rsidRDefault="00AA41FA" w:rsidP="00132001">
            <w:pPr>
              <w:pStyle w:val="TableofAuthorities"/>
              <w:rPr>
                <w:lang w:eastAsia="en-AU"/>
              </w:rPr>
            </w:pPr>
            <w:r w:rsidRPr="00AA41FA">
              <w:t xml:space="preserve">$0.05 </w:t>
            </w:r>
          </w:p>
        </w:tc>
        <w:tc>
          <w:tcPr>
            <w:tcW w:w="1346" w:type="dxa"/>
            <w:vAlign w:val="center"/>
          </w:tcPr>
          <w:p w14:paraId="59F5EE87" w14:textId="129283B3" w:rsidR="00AA41FA" w:rsidRPr="00AA41FA" w:rsidRDefault="00AA41FA" w:rsidP="00132001">
            <w:pPr>
              <w:pStyle w:val="TableofAuthorities"/>
              <w:rPr>
                <w:lang w:eastAsia="en-AU"/>
              </w:rPr>
            </w:pPr>
            <w:r w:rsidRPr="00AA41FA">
              <w:t xml:space="preserve">$0.00 </w:t>
            </w:r>
          </w:p>
        </w:tc>
        <w:tc>
          <w:tcPr>
            <w:tcW w:w="1347" w:type="dxa"/>
            <w:vAlign w:val="center"/>
          </w:tcPr>
          <w:p w14:paraId="4ACC917A" w14:textId="19D324C6" w:rsidR="00AA41FA" w:rsidRPr="00AA41FA" w:rsidRDefault="00AA41FA" w:rsidP="00132001">
            <w:pPr>
              <w:pStyle w:val="TableofAuthorities"/>
              <w:rPr>
                <w:lang w:eastAsia="en-AU"/>
              </w:rPr>
            </w:pPr>
            <w:r w:rsidRPr="00AA41FA">
              <w:t xml:space="preserve">$0.15 </w:t>
            </w:r>
          </w:p>
        </w:tc>
      </w:tr>
      <w:tr w:rsidR="006E4C64" w:rsidRPr="007C3204" w14:paraId="0BF6C142" w14:textId="77777777" w:rsidTr="007A2D06">
        <w:trPr>
          <w:trHeight w:val="340"/>
        </w:trPr>
        <w:tc>
          <w:tcPr>
            <w:tcW w:w="3686" w:type="dxa"/>
            <w:shd w:val="clear" w:color="000000" w:fill="D8DADA"/>
            <w:noWrap/>
            <w:vAlign w:val="center"/>
            <w:hideMark/>
          </w:tcPr>
          <w:p w14:paraId="03C8D8B4" w14:textId="77777777" w:rsidR="00AA41FA" w:rsidRPr="007C3204" w:rsidRDefault="00AA41FA" w:rsidP="007C3204">
            <w:pPr>
              <w:pStyle w:val="TableofAuthorities"/>
              <w:rPr>
                <w:rStyle w:val="Strong"/>
              </w:rPr>
            </w:pPr>
            <w:r w:rsidRPr="007C3204">
              <w:rPr>
                <w:rStyle w:val="Strong"/>
              </w:rPr>
              <w:t>Total administration and support expenses</w:t>
            </w:r>
          </w:p>
        </w:tc>
        <w:tc>
          <w:tcPr>
            <w:tcW w:w="1346" w:type="dxa"/>
            <w:shd w:val="clear" w:color="000000" w:fill="D8DADA"/>
            <w:vAlign w:val="center"/>
          </w:tcPr>
          <w:p w14:paraId="4B2E13DB" w14:textId="543682FD" w:rsidR="00AA41FA" w:rsidRPr="007C3204" w:rsidRDefault="00AA41FA" w:rsidP="007C3204">
            <w:pPr>
              <w:pStyle w:val="TableofAuthorities"/>
              <w:rPr>
                <w:rStyle w:val="Strong"/>
              </w:rPr>
            </w:pPr>
            <w:r w:rsidRPr="007C3204">
              <w:rPr>
                <w:rStyle w:val="Strong"/>
              </w:rPr>
              <w:t xml:space="preserve">$15.63 </w:t>
            </w:r>
          </w:p>
        </w:tc>
        <w:tc>
          <w:tcPr>
            <w:tcW w:w="1347" w:type="dxa"/>
            <w:shd w:val="clear" w:color="000000" w:fill="D8DADA"/>
            <w:vAlign w:val="center"/>
          </w:tcPr>
          <w:p w14:paraId="41BCA7AD" w14:textId="4A4C138E" w:rsidR="00AA41FA" w:rsidRPr="007C3204" w:rsidRDefault="00AA41FA" w:rsidP="007C3204">
            <w:pPr>
              <w:pStyle w:val="TableofAuthorities"/>
              <w:rPr>
                <w:rStyle w:val="Strong"/>
              </w:rPr>
            </w:pPr>
            <w:r w:rsidRPr="007C3204">
              <w:rPr>
                <w:rStyle w:val="Strong"/>
              </w:rPr>
              <w:t xml:space="preserve">$19.42 </w:t>
            </w:r>
          </w:p>
        </w:tc>
        <w:tc>
          <w:tcPr>
            <w:tcW w:w="1346" w:type="dxa"/>
            <w:shd w:val="clear" w:color="000000" w:fill="D8DADA"/>
            <w:vAlign w:val="center"/>
          </w:tcPr>
          <w:p w14:paraId="7D797FFF" w14:textId="6396FAC9" w:rsidR="00AA41FA" w:rsidRPr="007C3204" w:rsidRDefault="00AA41FA" w:rsidP="007C3204">
            <w:pPr>
              <w:pStyle w:val="TableofAuthorities"/>
              <w:rPr>
                <w:rStyle w:val="Strong"/>
              </w:rPr>
            </w:pPr>
            <w:r w:rsidRPr="007C3204">
              <w:rPr>
                <w:rStyle w:val="Strong"/>
              </w:rPr>
              <w:t xml:space="preserve">$13.92 </w:t>
            </w:r>
          </w:p>
        </w:tc>
        <w:tc>
          <w:tcPr>
            <w:tcW w:w="1347" w:type="dxa"/>
            <w:shd w:val="clear" w:color="000000" w:fill="D8DADA"/>
            <w:vAlign w:val="center"/>
          </w:tcPr>
          <w:p w14:paraId="393045E9" w14:textId="321FE6CF" w:rsidR="00AA41FA" w:rsidRPr="007C3204" w:rsidRDefault="00AA41FA" w:rsidP="007C3204">
            <w:pPr>
              <w:pStyle w:val="TableofAuthorities"/>
              <w:rPr>
                <w:rStyle w:val="Strong"/>
              </w:rPr>
            </w:pPr>
            <w:r w:rsidRPr="007C3204">
              <w:rPr>
                <w:rStyle w:val="Strong"/>
              </w:rPr>
              <w:t xml:space="preserve">$17.72 </w:t>
            </w:r>
          </w:p>
        </w:tc>
      </w:tr>
      <w:tr w:rsidR="006E4C64" w:rsidRPr="005C23E7" w14:paraId="0DD7CADF" w14:textId="77777777" w:rsidTr="007A2D06">
        <w:trPr>
          <w:trHeight w:val="340"/>
        </w:trPr>
        <w:tc>
          <w:tcPr>
            <w:tcW w:w="3686" w:type="dxa"/>
            <w:noWrap/>
            <w:vAlign w:val="center"/>
            <w:hideMark/>
          </w:tcPr>
          <w:p w14:paraId="70889369" w14:textId="77777777" w:rsidR="00AA41FA" w:rsidRPr="00E93692" w:rsidRDefault="00AA41FA" w:rsidP="007C3204">
            <w:pPr>
              <w:pStyle w:val="Tabletextindent"/>
              <w:rPr>
                <w:lang w:eastAsia="en-AU"/>
              </w:rPr>
            </w:pPr>
            <w:r w:rsidRPr="00E93692">
              <w:rPr>
                <w:lang w:eastAsia="en-AU"/>
              </w:rPr>
              <w:t>Other expenses</w:t>
            </w:r>
          </w:p>
        </w:tc>
        <w:tc>
          <w:tcPr>
            <w:tcW w:w="1346" w:type="dxa"/>
            <w:vAlign w:val="center"/>
          </w:tcPr>
          <w:p w14:paraId="428C29DE" w14:textId="0CE65B5C" w:rsidR="00AA41FA" w:rsidRPr="00AA41FA" w:rsidRDefault="00AA41FA" w:rsidP="007C3204">
            <w:pPr>
              <w:pStyle w:val="TableofAuthorities"/>
              <w:rPr>
                <w:lang w:eastAsia="en-AU"/>
              </w:rPr>
            </w:pPr>
            <w:r w:rsidRPr="00AA41FA">
              <w:t xml:space="preserve">$2.86 </w:t>
            </w:r>
          </w:p>
        </w:tc>
        <w:tc>
          <w:tcPr>
            <w:tcW w:w="1347" w:type="dxa"/>
            <w:vAlign w:val="center"/>
          </w:tcPr>
          <w:p w14:paraId="162EF3E8" w14:textId="7C4B88D2" w:rsidR="00AA41FA" w:rsidRPr="00AA41FA" w:rsidRDefault="00AA41FA" w:rsidP="007C3204">
            <w:pPr>
              <w:pStyle w:val="TableofAuthorities"/>
              <w:rPr>
                <w:lang w:eastAsia="en-AU"/>
              </w:rPr>
            </w:pPr>
            <w:r w:rsidRPr="00AA41FA">
              <w:t xml:space="preserve">$1.05 </w:t>
            </w:r>
          </w:p>
        </w:tc>
        <w:tc>
          <w:tcPr>
            <w:tcW w:w="1346" w:type="dxa"/>
            <w:vAlign w:val="center"/>
          </w:tcPr>
          <w:p w14:paraId="224FBEFC" w14:textId="78CCED87" w:rsidR="00AA41FA" w:rsidRPr="00AA41FA" w:rsidRDefault="00AA41FA" w:rsidP="007C3204">
            <w:pPr>
              <w:pStyle w:val="TableofAuthorities"/>
              <w:rPr>
                <w:lang w:eastAsia="en-AU"/>
              </w:rPr>
            </w:pPr>
            <w:r w:rsidRPr="00AA41FA">
              <w:t xml:space="preserve">$0.70 </w:t>
            </w:r>
          </w:p>
        </w:tc>
        <w:tc>
          <w:tcPr>
            <w:tcW w:w="1347" w:type="dxa"/>
            <w:vAlign w:val="center"/>
          </w:tcPr>
          <w:p w14:paraId="685E89C2" w14:textId="68C13D04" w:rsidR="00AA41FA" w:rsidRPr="00AA41FA" w:rsidRDefault="00AA41FA" w:rsidP="007C3204">
            <w:pPr>
              <w:pStyle w:val="TableofAuthorities"/>
              <w:rPr>
                <w:lang w:eastAsia="en-AU"/>
              </w:rPr>
            </w:pPr>
            <w:r w:rsidRPr="00AA41FA">
              <w:t xml:space="preserve">$1.73 </w:t>
            </w:r>
          </w:p>
        </w:tc>
      </w:tr>
      <w:tr w:rsidR="006E4C64" w:rsidRPr="005C23E7" w14:paraId="63AE1DE6" w14:textId="77777777" w:rsidTr="007A2D06">
        <w:trPr>
          <w:trHeight w:val="340"/>
        </w:trPr>
        <w:tc>
          <w:tcPr>
            <w:tcW w:w="3686" w:type="dxa"/>
            <w:shd w:val="clear" w:color="000000" w:fill="D8DADA"/>
            <w:noWrap/>
            <w:vAlign w:val="center"/>
            <w:hideMark/>
          </w:tcPr>
          <w:p w14:paraId="2A8E7600" w14:textId="77777777" w:rsidR="00AA41FA" w:rsidRPr="007C3204" w:rsidRDefault="00AA41FA" w:rsidP="007C3204">
            <w:pPr>
              <w:pStyle w:val="TableofAuthorities"/>
              <w:rPr>
                <w:rStyle w:val="Strong"/>
              </w:rPr>
            </w:pPr>
            <w:r w:rsidRPr="007C3204">
              <w:rPr>
                <w:rStyle w:val="Strong"/>
              </w:rPr>
              <w:t>Total expenses</w:t>
            </w:r>
          </w:p>
        </w:tc>
        <w:tc>
          <w:tcPr>
            <w:tcW w:w="1346" w:type="dxa"/>
            <w:shd w:val="clear" w:color="000000" w:fill="D8DADA"/>
            <w:vAlign w:val="center"/>
          </w:tcPr>
          <w:p w14:paraId="36519F30" w14:textId="584EAEB9" w:rsidR="00AA41FA" w:rsidRPr="007C3204" w:rsidRDefault="00AA41FA" w:rsidP="007C3204">
            <w:pPr>
              <w:pStyle w:val="TableofAuthorities"/>
              <w:rPr>
                <w:rStyle w:val="Strong"/>
              </w:rPr>
            </w:pPr>
            <w:r w:rsidRPr="007C3204">
              <w:rPr>
                <w:rStyle w:val="Strong"/>
              </w:rPr>
              <w:t xml:space="preserve">$82.82 </w:t>
            </w:r>
          </w:p>
        </w:tc>
        <w:tc>
          <w:tcPr>
            <w:tcW w:w="1347" w:type="dxa"/>
            <w:shd w:val="clear" w:color="000000" w:fill="D8DADA"/>
            <w:vAlign w:val="center"/>
          </w:tcPr>
          <w:p w14:paraId="7454CF53" w14:textId="5D91DB1A" w:rsidR="00AA41FA" w:rsidRPr="007C3204" w:rsidRDefault="00AA41FA" w:rsidP="007C3204">
            <w:pPr>
              <w:pStyle w:val="TableofAuthorities"/>
              <w:rPr>
                <w:rStyle w:val="Strong"/>
              </w:rPr>
            </w:pPr>
            <w:r w:rsidRPr="007C3204">
              <w:rPr>
                <w:rStyle w:val="Strong"/>
              </w:rPr>
              <w:t xml:space="preserve">$79.26 </w:t>
            </w:r>
          </w:p>
        </w:tc>
        <w:tc>
          <w:tcPr>
            <w:tcW w:w="1346" w:type="dxa"/>
            <w:shd w:val="clear" w:color="000000" w:fill="D8DADA"/>
            <w:vAlign w:val="center"/>
          </w:tcPr>
          <w:p w14:paraId="74A289A7" w14:textId="3F8F63DD" w:rsidR="00AA41FA" w:rsidRPr="007C3204" w:rsidRDefault="00AA41FA" w:rsidP="007C3204">
            <w:pPr>
              <w:pStyle w:val="TableofAuthorities"/>
              <w:rPr>
                <w:rStyle w:val="Strong"/>
              </w:rPr>
            </w:pPr>
            <w:r w:rsidRPr="007C3204">
              <w:rPr>
                <w:rStyle w:val="Strong"/>
              </w:rPr>
              <w:t xml:space="preserve">$77.15 </w:t>
            </w:r>
          </w:p>
        </w:tc>
        <w:tc>
          <w:tcPr>
            <w:tcW w:w="1347" w:type="dxa"/>
            <w:shd w:val="clear" w:color="000000" w:fill="D8DADA"/>
            <w:vAlign w:val="center"/>
          </w:tcPr>
          <w:p w14:paraId="1A87B818" w14:textId="7AF6F2F1" w:rsidR="00AA41FA" w:rsidRPr="007C3204" w:rsidRDefault="00AA41FA" w:rsidP="007C3204">
            <w:pPr>
              <w:pStyle w:val="TableofAuthorities"/>
              <w:rPr>
                <w:rStyle w:val="Strong"/>
              </w:rPr>
            </w:pPr>
            <w:r w:rsidRPr="007C3204">
              <w:rPr>
                <w:rStyle w:val="Strong"/>
              </w:rPr>
              <w:t xml:space="preserve">$80.55 </w:t>
            </w:r>
          </w:p>
        </w:tc>
      </w:tr>
      <w:tr w:rsidR="006E4C64" w:rsidRPr="005C23E7" w14:paraId="286B0407" w14:textId="77777777" w:rsidTr="007A2D06">
        <w:trPr>
          <w:trHeight w:val="340"/>
        </w:trPr>
        <w:tc>
          <w:tcPr>
            <w:tcW w:w="3686" w:type="dxa"/>
            <w:shd w:val="clear" w:color="auto" w:fill="D8DBDB" w:themeFill="background1" w:themeFillShade="E6"/>
            <w:vAlign w:val="center"/>
            <w:hideMark/>
          </w:tcPr>
          <w:p w14:paraId="29BDEEB3" w14:textId="6D7BB3A6" w:rsidR="00AA41FA" w:rsidRPr="007C3204" w:rsidRDefault="005907D4" w:rsidP="007C3204">
            <w:pPr>
              <w:pStyle w:val="TableofAuthorities"/>
              <w:rPr>
                <w:rStyle w:val="Strong"/>
              </w:rPr>
            </w:pPr>
            <w:r w:rsidRPr="007C3204">
              <w:rPr>
                <w:rStyle w:val="Strong"/>
              </w:rPr>
              <w:t>NPBT</w:t>
            </w:r>
          </w:p>
        </w:tc>
        <w:tc>
          <w:tcPr>
            <w:tcW w:w="1346" w:type="dxa"/>
            <w:shd w:val="clear" w:color="auto" w:fill="D8DBDB" w:themeFill="background1" w:themeFillShade="E6"/>
            <w:noWrap/>
            <w:vAlign w:val="center"/>
          </w:tcPr>
          <w:p w14:paraId="767B2350" w14:textId="6ED309B3" w:rsidR="00AA41FA" w:rsidRPr="007C3204" w:rsidRDefault="00AA41FA" w:rsidP="007C3204">
            <w:pPr>
              <w:pStyle w:val="TableofAuthorities"/>
              <w:rPr>
                <w:rStyle w:val="Strong"/>
              </w:rPr>
            </w:pPr>
            <w:r w:rsidRPr="007C3204">
              <w:rPr>
                <w:rStyle w:val="Strong"/>
              </w:rPr>
              <w:t xml:space="preserve">$6.15 </w:t>
            </w:r>
          </w:p>
        </w:tc>
        <w:tc>
          <w:tcPr>
            <w:tcW w:w="1347" w:type="dxa"/>
            <w:shd w:val="clear" w:color="auto" w:fill="D8DBDB" w:themeFill="background1" w:themeFillShade="E6"/>
            <w:noWrap/>
            <w:vAlign w:val="center"/>
          </w:tcPr>
          <w:p w14:paraId="6D06AF8B" w14:textId="31280580" w:rsidR="00AA41FA" w:rsidRPr="007C3204" w:rsidRDefault="00AA41FA" w:rsidP="007C3204">
            <w:pPr>
              <w:pStyle w:val="TableofAuthorities"/>
              <w:rPr>
                <w:rStyle w:val="Strong"/>
              </w:rPr>
            </w:pPr>
            <w:r w:rsidRPr="007C3204">
              <w:rPr>
                <w:rStyle w:val="Strong"/>
              </w:rPr>
              <w:t xml:space="preserve">$4.89 </w:t>
            </w:r>
          </w:p>
        </w:tc>
        <w:tc>
          <w:tcPr>
            <w:tcW w:w="1346" w:type="dxa"/>
            <w:shd w:val="clear" w:color="auto" w:fill="D8DBDB" w:themeFill="background1" w:themeFillShade="E6"/>
            <w:noWrap/>
            <w:vAlign w:val="center"/>
          </w:tcPr>
          <w:p w14:paraId="34894E86" w14:textId="6767C182" w:rsidR="00AA41FA" w:rsidRPr="007C3204" w:rsidRDefault="00AA41FA" w:rsidP="007C3204">
            <w:pPr>
              <w:pStyle w:val="TableofAuthorities"/>
              <w:rPr>
                <w:rStyle w:val="Strong"/>
              </w:rPr>
            </w:pPr>
            <w:r w:rsidRPr="007C3204">
              <w:rPr>
                <w:rStyle w:val="Strong"/>
              </w:rPr>
              <w:t xml:space="preserve">$2.25 </w:t>
            </w:r>
          </w:p>
        </w:tc>
        <w:tc>
          <w:tcPr>
            <w:tcW w:w="1347" w:type="dxa"/>
            <w:shd w:val="clear" w:color="auto" w:fill="D8DBDB" w:themeFill="background1" w:themeFillShade="E6"/>
            <w:noWrap/>
            <w:vAlign w:val="center"/>
          </w:tcPr>
          <w:p w14:paraId="12963B3B" w14:textId="12779968" w:rsidR="00AA41FA" w:rsidRPr="007C3204" w:rsidRDefault="00AA41FA" w:rsidP="007C3204">
            <w:pPr>
              <w:pStyle w:val="TableofAuthorities"/>
              <w:rPr>
                <w:rStyle w:val="Strong"/>
              </w:rPr>
            </w:pPr>
            <w:r w:rsidRPr="007C3204">
              <w:rPr>
                <w:rStyle w:val="Strong"/>
              </w:rPr>
              <w:t xml:space="preserve">$5.26 </w:t>
            </w:r>
          </w:p>
        </w:tc>
      </w:tr>
    </w:tbl>
    <w:p w14:paraId="2D5639DB" w14:textId="448FF526" w:rsidR="00DC5E30" w:rsidRPr="00221B1A" w:rsidRDefault="00DC5E30" w:rsidP="00221B1A">
      <w:pPr>
        <w:sectPr w:rsidR="00DC5E30" w:rsidRPr="00221B1A" w:rsidSect="00C641D1">
          <w:footerReference w:type="default" r:id="rId115"/>
          <w:type w:val="continuous"/>
          <w:pgSz w:w="11906" w:h="16838"/>
          <w:pgMar w:top="1701" w:right="1418" w:bottom="1418" w:left="1418" w:header="709" w:footer="709" w:gutter="0"/>
          <w:cols w:space="708"/>
          <w:docGrid w:linePitch="360"/>
        </w:sectPr>
      </w:pPr>
    </w:p>
    <w:p w14:paraId="5666CC78" w14:textId="613B2D9D" w:rsidR="00463925" w:rsidRPr="00221B1A" w:rsidRDefault="007A2D06" w:rsidP="00221B1A">
      <w:r w:rsidRPr="00221B1A">
        <w:br w:type="page"/>
      </w:r>
      <w:r w:rsidR="00E33103">
        <w:rPr>
          <w:noProof/>
        </w:rPr>
        <mc:AlternateContent>
          <mc:Choice Requires="wpg">
            <w:drawing>
              <wp:anchor distT="0" distB="0" distL="114300" distR="114300" simplePos="0" relativeHeight="251658248" behindDoc="0" locked="0" layoutInCell="1" allowOverlap="1" wp14:anchorId="3651DC58" wp14:editId="3128CA6A">
                <wp:simplePos x="0" y="0"/>
                <wp:positionH relativeFrom="column">
                  <wp:posOffset>-127324</wp:posOffset>
                </wp:positionH>
                <wp:positionV relativeFrom="paragraph">
                  <wp:posOffset>7728895</wp:posOffset>
                </wp:positionV>
                <wp:extent cx="251460" cy="555625"/>
                <wp:effectExtent l="0" t="0" r="0" b="0"/>
                <wp:wrapNone/>
                <wp:docPr id="509044641"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51460" cy="555625"/>
                          <a:chOff x="0" y="0"/>
                          <a:chExt cx="271145" cy="578482"/>
                        </a:xfrm>
                      </wpg:grpSpPr>
                      <wpg:grpSp>
                        <wpg:cNvPr id="406898770" name="Group 406898770">
                          <a:extLst>
                            <a:ext uri="{C183D7F6-B498-43B3-948B-1728B52AA6E4}">
                              <adec:decorative xmlns:adec="http://schemas.microsoft.com/office/drawing/2017/decorative" val="1"/>
                            </a:ext>
                          </a:extLst>
                        </wpg:cNvPr>
                        <wpg:cNvGrpSpPr/>
                        <wpg:grpSpPr>
                          <a:xfrm>
                            <a:off x="0" y="314323"/>
                            <a:ext cx="261620" cy="264159"/>
                            <a:chOff x="0" y="314323"/>
                            <a:chExt cx="270001" cy="269999"/>
                          </a:xfrm>
                          <a:solidFill>
                            <a:schemeClr val="accent3"/>
                          </a:solidFill>
                        </wpg:grpSpPr>
                        <wps:wsp>
                          <wps:cNvPr id="1810005875" name="Oval 1810005875"/>
                          <wps:cNvSpPr/>
                          <wps:spPr>
                            <a:xfrm>
                              <a:off x="0" y="314323"/>
                              <a:ext cx="270001" cy="269999"/>
                            </a:xfrm>
                            <a:prstGeom prst="ellipse">
                              <a:avLst/>
                            </a:prstGeom>
                            <a:grpFill/>
                            <a:ln>
                              <a:noFill/>
                            </a:ln>
                          </wps:spPr>
                          <wps:style>
                            <a:lnRef idx="0">
                              <a:scrgbClr r="0" g="0" b="0"/>
                            </a:lnRef>
                            <a:fillRef idx="0">
                              <a:scrgbClr r="0" g="0" b="0"/>
                            </a:fillRef>
                            <a:effectRef idx="0">
                              <a:scrgbClr r="0" g="0" b="0"/>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9761906" name="Picture 499761906"/>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55794" y="382730"/>
                              <a:ext cx="137160" cy="137158"/>
                            </a:xfrm>
                            <a:prstGeom prst="rect">
                              <a:avLst/>
                            </a:prstGeom>
                            <a:grpFill/>
                          </pic:spPr>
                        </pic:pic>
                      </wpg:grpSp>
                      <wpg:grpSp>
                        <wpg:cNvPr id="1812967184" name="Group 1812967184">
                          <a:extLst>
                            <a:ext uri="{C183D7F6-B498-43B3-948B-1728B52AA6E4}">
                              <adec:decorative xmlns:adec="http://schemas.microsoft.com/office/drawing/2017/decorative" val="1"/>
                            </a:ext>
                          </a:extLst>
                        </wpg:cNvPr>
                        <wpg:cNvGrpSpPr/>
                        <wpg:grpSpPr>
                          <a:xfrm>
                            <a:off x="9525" y="0"/>
                            <a:ext cx="261620" cy="262890"/>
                            <a:chOff x="9525" y="0"/>
                            <a:chExt cx="270004" cy="270000"/>
                          </a:xfrm>
                          <a:solidFill>
                            <a:schemeClr val="accent3"/>
                          </a:solidFill>
                        </wpg:grpSpPr>
                        <wps:wsp>
                          <wps:cNvPr id="1534858959" name="Oval 1534858959"/>
                          <wps:cNvSpPr/>
                          <wps:spPr>
                            <a:xfrm>
                              <a:off x="9525" y="0"/>
                              <a:ext cx="270004" cy="270000"/>
                            </a:xfrm>
                            <a:prstGeom prst="ellipse">
                              <a:avLst/>
                            </a:prstGeom>
                            <a:grpFill/>
                            <a:ln>
                              <a:noFill/>
                            </a:ln>
                          </wps:spPr>
                          <wps:style>
                            <a:lnRef idx="0">
                              <a:scrgbClr r="0" g="0" b="0"/>
                            </a:lnRef>
                            <a:fillRef idx="0">
                              <a:scrgbClr r="0" g="0" b="0"/>
                            </a:fillRef>
                            <a:effectRef idx="0">
                              <a:scrgbClr r="0" g="0" b="0"/>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8673022" name="Picture 428673022"/>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61720" y="61198"/>
                              <a:ext cx="140335" cy="140335"/>
                            </a:xfrm>
                            <a:prstGeom prst="rect">
                              <a:avLst/>
                            </a:prstGeom>
                            <a:grpFill/>
                          </pic:spPr>
                        </pic:pic>
                      </wpg:grpSp>
                    </wpg:wgp>
                  </a:graphicData>
                </a:graphic>
              </wp:anchor>
            </w:drawing>
          </mc:Choice>
          <mc:Fallback>
            <w:pict>
              <v:group w14:anchorId="29116079" id="Group 1" o:spid="_x0000_s1026" alt="&quot;&quot;" style="position:absolute;margin-left:-10.05pt;margin-top:608.55pt;width:19.8pt;height:43.75pt;z-index:251658248" coordsize="2711,57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">
                <v:group id="Group 406898770" o:spid="_x0000_s1027" alt="&quot;&quot;" style="position:absolute;top:3143;width:2616;height:2641" coordorigin=",3143" coordsize="2700,2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">
                  <v:oval id="Oval 1810005875" o:spid="_x0000_s1028" style="position:absolute;top:3143;width:2700;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" filled="f" stroked="f"/>
                  <v:shape id="Picture 499761906" o:spid="_x0000_s1029" type="#_x0000_t75" style="position:absolute;left:557;top:3827;width:1372;height: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">
                    <v:imagedata r:id="rId118" o:title=""/>
                  </v:shape>
                </v:group>
                <v:group id="Group 1812967184" o:spid="_x0000_s1030" alt="&quot;&quot;" style="position:absolute;left:95;width:2616;height:2628" coordorigin="9525" coordsize="270004,27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">
                  <v:oval id="Oval 1534858959" o:spid="_x0000_s1031" style="position:absolute;left:9525;width:270004;height:27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" filled="f" stroked="f"/>
                  <v:shape id="Picture 428673022" o:spid="_x0000_s1032" type="#_x0000_t75" style="position:absolute;left:61720;top:61198;width:140335;height:140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">
                    <v:imagedata r:id="rId119" o:title=""/>
                  </v:shape>
                </v:group>
              </v:group>
            </w:pict>
          </mc:Fallback>
        </mc:AlternateContent>
      </w:r>
      <w:r w:rsidR="004B1B34">
        <w:rPr>
          <w:rFonts w:ascii="Times New Roman" w:hAnsi="Times New Roman"/>
          <w:bCs w:val="0"/>
          <w:noProof/>
          <w:color w:val="auto"/>
          <w:szCs w:val="24"/>
          <w:lang w:eastAsia="en-AU"/>
        </w:rPr>
        <mc:AlternateContent>
          <mc:Choice Requires="wps">
            <w:drawing>
              <wp:anchor distT="0" distB="0" distL="114300" distR="114300" simplePos="0" relativeHeight="251658247" behindDoc="0" locked="0" layoutInCell="1" allowOverlap="1" wp14:anchorId="478880BD" wp14:editId="2EB9ADB4">
                <wp:simplePos x="0" y="0"/>
                <wp:positionH relativeFrom="margin">
                  <wp:align>center</wp:align>
                </wp:positionH>
                <wp:positionV relativeFrom="paragraph">
                  <wp:posOffset>5496900</wp:posOffset>
                </wp:positionV>
                <wp:extent cx="6291580" cy="3750310"/>
                <wp:effectExtent l="0" t="0" r="0" b="2540"/>
                <wp:wrapNone/>
                <wp:docPr id="437018536" name="Text Box 17" descr="Phone 1800 318 209 &#10;(My Aged Care’s free-call phone line)&#10;Visit agedcareengagement.health.gov.au&#10;For translating and interpreting services, call 131 450 and ask for &#10;My Aged Care on 1800 200 422. To use the National Relay Service, visit nrschat.nrscall.gov.au/nrs or call 1800 555 660. &#10;"/>
                <wp:cNvGraphicFramePr/>
                <a:graphic xmlns:a="http://schemas.openxmlformats.org/drawingml/2006/main">
                  <a:graphicData uri="http://schemas.microsoft.com/office/word/2010/wordprocessingShape">
                    <wps:wsp>
                      <wps:cNvSpPr txBox="1"/>
                      <wps:spPr>
                        <a:xfrm>
                          <a:off x="0" y="0"/>
                          <a:ext cx="6291580" cy="3750310"/>
                        </a:xfrm>
                        <a:prstGeom prst="rect">
                          <a:avLst/>
                        </a:prstGeom>
                        <a:noFill/>
                        <a:ln w="6350">
                          <a:noFill/>
                        </a:ln>
                      </wps:spPr>
                      <wps:txbx>
                        <w:txbxContent>
                          <w:p w14:paraId="5ABFBE7B" w14:textId="77777777" w:rsidR="004B1B34" w:rsidRDefault="004B1B34" w:rsidP="004B1B34">
                            <w:pPr>
                              <w:spacing w:before="240" w:after="240"/>
                              <w:rPr>
                                <w:b/>
                                <w:bCs w:val="0"/>
                                <w:sz w:val="32"/>
                                <w:szCs w:val="32"/>
                              </w:rPr>
                            </w:pPr>
                            <w:r>
                              <w:rPr>
                                <w:b/>
                                <w:bCs w:val="0"/>
                                <w:sz w:val="32"/>
                                <w:szCs w:val="32"/>
                              </w:rPr>
                              <w:t>Previous FRAACS and feedback</w:t>
                            </w:r>
                          </w:p>
                          <w:p w14:paraId="08FB5D23" w14:textId="77777777" w:rsidR="004B1B34" w:rsidRDefault="004B1B34" w:rsidP="004B1B34">
                            <w:pPr>
                              <w:rPr>
                                <w:rStyle w:val="Hyperlink"/>
                                <w:color w:val="auto"/>
                              </w:rPr>
                            </w:pPr>
                            <w:r>
                              <w:t xml:space="preserve">Previous </w:t>
                            </w:r>
                            <w:hyperlink r:id="rId120" w:anchor="financial-report-on-the-australian-aged-care-sector" w:history="1">
                              <w:r>
                                <w:rPr>
                                  <w:rStyle w:val="Hyperlink"/>
                                </w:rPr>
                                <w:t>FRAACS publications</w:t>
                              </w:r>
                            </w:hyperlink>
                            <w:r>
                              <w:t xml:space="preserve"> are available on the department’s website. The FRAACS will evolve over time, and the department is committed to working with the sector to inform future publications. Feedback is welcome and should be directed to </w:t>
                            </w:r>
                            <w:hyperlink r:id="rId121" w:history="1">
                              <w:r>
                                <w:rPr>
                                  <w:rStyle w:val="Hyperlink"/>
                                </w:rPr>
                                <w:t>QFS.FRAACS@health.gov.au</w:t>
                              </w:r>
                            </w:hyperlink>
                            <w:r>
                              <w:rPr>
                                <w:rStyle w:val="Hyperlink"/>
                                <w:color w:val="auto"/>
                                <w:u w:val="none"/>
                              </w:rPr>
                              <w:t>.</w:t>
                            </w:r>
                          </w:p>
                          <w:p w14:paraId="2E30C322" w14:textId="77777777" w:rsidR="004B1B34" w:rsidRDefault="004B1B34" w:rsidP="004B1B34">
                            <w:pPr>
                              <w:spacing w:before="240" w:after="240"/>
                              <w:rPr>
                                <w:rFonts w:cs="Arial"/>
                                <w:b/>
                                <w:bCs w:val="0"/>
                                <w:color w:val="171919" w:themeColor="background1" w:themeShade="1A"/>
                                <w:sz w:val="32"/>
                                <w:szCs w:val="32"/>
                              </w:rPr>
                            </w:pPr>
                            <w:r>
                              <w:rPr>
                                <w:b/>
                                <w:bCs w:val="0"/>
                                <w:sz w:val="32"/>
                                <w:szCs w:val="32"/>
                              </w:rPr>
                              <w:t>Start a conversation about aged care</w:t>
                            </w:r>
                          </w:p>
                          <w:p w14:paraId="1FBACAC4" w14:textId="77777777" w:rsidR="004B1B34" w:rsidRDefault="004B1B34" w:rsidP="004B1B34">
                            <w:pPr>
                              <w:ind w:right="323"/>
                              <w:rPr>
                                <w:rFonts w:cs="Arial"/>
                                <w:color w:val="1E1545" w:themeColor="text2"/>
                                <w:szCs w:val="24"/>
                              </w:rPr>
                            </w:pPr>
                            <w:r>
                              <w:rPr>
                                <w:rFonts w:cs="Arial"/>
                                <w:color w:val="1E1545" w:themeColor="text2"/>
                                <w:szCs w:val="24"/>
                              </w:rPr>
                              <w:t>Transforming aged care laws to put the rights of older people first.</w:t>
                            </w:r>
                          </w:p>
                          <w:p w14:paraId="5C018BC1" w14:textId="77777777" w:rsidR="004B1B34" w:rsidRDefault="004B1B34" w:rsidP="004B1B34">
                            <w:pPr>
                              <w:ind w:left="567" w:right="323"/>
                              <w:rPr>
                                <w:rFonts w:cs="Arial"/>
                                <w:color w:val="1E1545" w:themeColor="text2"/>
                                <w:szCs w:val="24"/>
                              </w:rPr>
                            </w:pPr>
                            <w:r>
                              <w:rPr>
                                <w:rFonts w:cs="Arial"/>
                                <w:color w:val="1E1545" w:themeColor="text2"/>
                                <w:szCs w:val="24"/>
                              </w:rPr>
                              <w:t xml:space="preserve">Visit </w:t>
                            </w:r>
                            <w:r>
                              <w:rPr>
                                <w:rFonts w:cs="Arial"/>
                                <w:b/>
                                <w:color w:val="1E1545" w:themeColor="text2"/>
                                <w:szCs w:val="24"/>
                              </w:rPr>
                              <w:t>MyAgedCare.gov.au</w:t>
                            </w:r>
                          </w:p>
                          <w:p w14:paraId="425B610D" w14:textId="77777777" w:rsidR="004B1B34" w:rsidRDefault="004B1B34" w:rsidP="004B1B34">
                            <w:pPr>
                              <w:ind w:left="567" w:right="326"/>
                              <w:rPr>
                                <w:rFonts w:cs="Arial"/>
                                <w:color w:val="1E1545" w:themeColor="text2"/>
                                <w:szCs w:val="24"/>
                              </w:rPr>
                            </w:pPr>
                            <w:r>
                              <w:rPr>
                                <w:rFonts w:cs="Arial"/>
                                <w:color w:val="1E1545" w:themeColor="text2"/>
                                <w:szCs w:val="24"/>
                              </w:rPr>
                              <w:t xml:space="preserve">Phone </w:t>
                            </w:r>
                            <w:r>
                              <w:rPr>
                                <w:rFonts w:cs="Arial"/>
                                <w:b/>
                                <w:color w:val="1E1545" w:themeColor="text2"/>
                                <w:szCs w:val="24"/>
                              </w:rPr>
                              <w:t>1800 318 209</w:t>
                            </w:r>
                            <w:r>
                              <w:rPr>
                                <w:rFonts w:cs="Arial"/>
                                <w:color w:val="1E1545" w:themeColor="text2"/>
                                <w:szCs w:val="24"/>
                              </w:rPr>
                              <w:t xml:space="preserve"> (Aged care reform free-call phone line)</w:t>
                            </w:r>
                          </w:p>
                          <w:p w14:paraId="46A705D1" w14:textId="77777777" w:rsidR="004B1B34" w:rsidRDefault="004B1B34" w:rsidP="004B1B34">
                            <w:pPr>
                              <w:ind w:left="567"/>
                              <w:rPr>
                                <w:rFonts w:cs="Arial"/>
                                <w:color w:val="1E1545" w:themeColor="text2"/>
                                <w:szCs w:val="24"/>
                              </w:rPr>
                            </w:pPr>
                            <w:r>
                              <w:rPr>
                                <w:rFonts w:cs="Arial"/>
                                <w:color w:val="1E1545" w:themeColor="text2"/>
                                <w:szCs w:val="24"/>
                              </w:rPr>
                              <w:t xml:space="preserve">For translating and interpreting services, call </w:t>
                            </w:r>
                            <w:r>
                              <w:rPr>
                                <w:rFonts w:cs="Arial"/>
                                <w:b/>
                                <w:bCs w:val="0"/>
                                <w:color w:val="1E1545" w:themeColor="text2"/>
                                <w:szCs w:val="24"/>
                              </w:rPr>
                              <w:t>131 450</w:t>
                            </w:r>
                            <w:r>
                              <w:rPr>
                                <w:rFonts w:cs="Arial"/>
                                <w:color w:val="1E1545" w:themeColor="text2"/>
                                <w:szCs w:val="24"/>
                              </w:rPr>
                              <w:t xml:space="preserve"> and ask for </w:t>
                            </w:r>
                            <w:r>
                              <w:rPr>
                                <w:rFonts w:cs="Arial"/>
                                <w:b/>
                                <w:bCs w:val="0"/>
                                <w:color w:val="1E1545" w:themeColor="text2"/>
                                <w:szCs w:val="24"/>
                              </w:rPr>
                              <w:t>1800 318 209</w:t>
                            </w:r>
                            <w:r>
                              <w:rPr>
                                <w:rFonts w:cs="Arial"/>
                                <w:color w:val="1E1545" w:themeColor="text2"/>
                                <w:szCs w:val="24"/>
                              </w:rPr>
                              <w:t xml:space="preserve">. </w:t>
                            </w:r>
                          </w:p>
                          <w:p w14:paraId="1096F174" w14:textId="77777777" w:rsidR="004B1B34" w:rsidRDefault="004B1B34" w:rsidP="004B1B34">
                            <w:pPr>
                              <w:ind w:left="567"/>
                              <w:rPr>
                                <w:rFonts w:cs="Arial"/>
                                <w:color w:val="1E1545" w:themeColor="text2"/>
                                <w:szCs w:val="24"/>
                              </w:rPr>
                            </w:pPr>
                            <w:r>
                              <w:rPr>
                                <w:rFonts w:cs="Arial"/>
                                <w:color w:val="1E1545" w:themeColor="text2"/>
                                <w:szCs w:val="24"/>
                              </w:rPr>
                              <w:t xml:space="preserve">To use the National Relay Service, visit nrschat.nrscall.gov.au/nrs to choose your preferred access point on their website, or call the NRS Helpdesk on </w:t>
                            </w:r>
                            <w:r>
                              <w:rPr>
                                <w:rFonts w:cs="Arial"/>
                                <w:b/>
                                <w:color w:val="1E1545" w:themeColor="text2"/>
                                <w:szCs w:val="24"/>
                              </w:rPr>
                              <w:t>1800 555 660</w:t>
                            </w:r>
                            <w:r>
                              <w:rPr>
                                <w:rFonts w:cs="Arial"/>
                                <w:color w:val="1E1545" w:themeColor="text2"/>
                                <w:szCs w:val="24"/>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78880BD" id="_x0000_t202" coordsize="21600,21600" o:spt="202" path="m,l,21600r21600,l21600,xe">
                <v:stroke joinstyle="miter"/>
                <v:path gradientshapeok="t" o:connecttype="rect"/>
              </v:shapetype>
              <v:shape id="Text Box 17" o:spid="_x0000_s1026" type="#_x0000_t202" alt="Phone 1800 318 209 &#10;(My Aged Care’s free-call phone line)&#10;Visit agedcareengagement.health.gov.au&#10;For translating and interpreting services, call 131 450 and ask for &#10;My Aged Care on 1800 200 422. To use the National Relay Service, visit nrschat.nrscall.gov.au/nrs or call 1800 555 660. &#10;" style="position:absolute;margin-left:0;margin-top:432.85pt;width:495.4pt;height:295.3pt;z-index:25165824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" filled="f" stroked="f" strokeweight=".5pt">
                <v:textbox>
                  <w:txbxContent>
                    <w:p w14:paraId="5ABFBE7B" w14:textId="77777777" w:rsidR="004B1B34" w:rsidRDefault="004B1B34" w:rsidP="004B1B34">
                      <w:pPr>
                        <w:spacing w:before="240" w:after="240"/>
                        <w:rPr>
                          <w:b/>
                          <w:bCs w:val="0"/>
                          <w:sz w:val="32"/>
                          <w:szCs w:val="32"/>
                        </w:rPr>
                      </w:pPr>
                      <w:r>
                        <w:rPr>
                          <w:b/>
                          <w:bCs w:val="0"/>
                          <w:sz w:val="32"/>
                          <w:szCs w:val="32"/>
                        </w:rPr>
                        <w:t>Previous FRAACS and feedback</w:t>
                      </w:r>
                    </w:p>
                    <w:p w14:paraId="08FB5D23" w14:textId="77777777" w:rsidR="004B1B34" w:rsidRDefault="004B1B34" w:rsidP="004B1B34">
                      <w:pPr>
                        <w:rPr>
                          <w:rStyle w:val="Hyperlink"/>
                          <w:color w:val="auto"/>
                        </w:rPr>
                      </w:pPr>
                      <w:r>
                        <w:t xml:space="preserve">Previous </w:t>
                      </w:r>
                      <w:hyperlink r:id="rId122" w:anchor="financial-report-on-the-australian-aged-care-sector" w:history="1">
                        <w:r>
                          <w:rPr>
                            <w:rStyle w:val="Hyperlink"/>
                          </w:rPr>
                          <w:t>FRAACS publications</w:t>
                        </w:r>
                      </w:hyperlink>
                      <w:r>
                        <w:t xml:space="preserve"> are available on the department’s website. The FRAACS will evolve over time, and the department is committed to working with the sector to inform future publications. Feedback is welcome and should be directed to </w:t>
                      </w:r>
                      <w:hyperlink r:id="rId123" w:history="1">
                        <w:r>
                          <w:rPr>
                            <w:rStyle w:val="Hyperlink"/>
                          </w:rPr>
                          <w:t>QFS.FRAACS@health.gov.au</w:t>
                        </w:r>
                      </w:hyperlink>
                      <w:r>
                        <w:rPr>
                          <w:rStyle w:val="Hyperlink"/>
                          <w:color w:val="auto"/>
                          <w:u w:val="none"/>
                        </w:rPr>
                        <w:t>.</w:t>
                      </w:r>
                    </w:p>
                    <w:p w14:paraId="2E30C322" w14:textId="77777777" w:rsidR="004B1B34" w:rsidRDefault="004B1B34" w:rsidP="004B1B34">
                      <w:pPr>
                        <w:spacing w:before="240" w:after="240"/>
                        <w:rPr>
                          <w:rFonts w:cs="Arial"/>
                          <w:b/>
                          <w:bCs w:val="0"/>
                          <w:color w:val="171919" w:themeColor="background1" w:themeShade="1A"/>
                          <w:sz w:val="32"/>
                          <w:szCs w:val="32"/>
                        </w:rPr>
                      </w:pPr>
                      <w:r>
                        <w:rPr>
                          <w:b/>
                          <w:bCs w:val="0"/>
                          <w:sz w:val="32"/>
                          <w:szCs w:val="32"/>
                        </w:rPr>
                        <w:t>Start a conversation about aged care</w:t>
                      </w:r>
                    </w:p>
                    <w:p w14:paraId="1FBACAC4" w14:textId="77777777" w:rsidR="004B1B34" w:rsidRDefault="004B1B34" w:rsidP="004B1B34">
                      <w:pPr>
                        <w:ind w:right="323"/>
                        <w:rPr>
                          <w:rFonts w:cs="Arial"/>
                          <w:color w:val="1E1545" w:themeColor="text2"/>
                          <w:szCs w:val="24"/>
                        </w:rPr>
                      </w:pPr>
                      <w:r>
                        <w:rPr>
                          <w:rFonts w:cs="Arial"/>
                          <w:color w:val="1E1545" w:themeColor="text2"/>
                          <w:szCs w:val="24"/>
                        </w:rPr>
                        <w:t>Transforming aged care laws to put the rights of older people first.</w:t>
                      </w:r>
                    </w:p>
                    <w:p w14:paraId="5C018BC1" w14:textId="77777777" w:rsidR="004B1B34" w:rsidRDefault="004B1B34" w:rsidP="004B1B34">
                      <w:pPr>
                        <w:ind w:left="567" w:right="323"/>
                        <w:rPr>
                          <w:rFonts w:cs="Arial"/>
                          <w:color w:val="1E1545" w:themeColor="text2"/>
                          <w:szCs w:val="24"/>
                        </w:rPr>
                      </w:pPr>
                      <w:r>
                        <w:rPr>
                          <w:rFonts w:cs="Arial"/>
                          <w:color w:val="1E1545" w:themeColor="text2"/>
                          <w:szCs w:val="24"/>
                        </w:rPr>
                        <w:t xml:space="preserve">Visit </w:t>
                      </w:r>
                      <w:r>
                        <w:rPr>
                          <w:rFonts w:cs="Arial"/>
                          <w:b/>
                          <w:color w:val="1E1545" w:themeColor="text2"/>
                          <w:szCs w:val="24"/>
                        </w:rPr>
                        <w:t>MyAgedCare.gov.au</w:t>
                      </w:r>
                    </w:p>
                    <w:p w14:paraId="425B610D" w14:textId="77777777" w:rsidR="004B1B34" w:rsidRDefault="004B1B34" w:rsidP="004B1B34">
                      <w:pPr>
                        <w:ind w:left="567" w:right="326"/>
                        <w:rPr>
                          <w:rFonts w:cs="Arial"/>
                          <w:color w:val="1E1545" w:themeColor="text2"/>
                          <w:szCs w:val="24"/>
                        </w:rPr>
                      </w:pPr>
                      <w:r>
                        <w:rPr>
                          <w:rFonts w:cs="Arial"/>
                          <w:color w:val="1E1545" w:themeColor="text2"/>
                          <w:szCs w:val="24"/>
                        </w:rPr>
                        <w:t xml:space="preserve">Phone </w:t>
                      </w:r>
                      <w:r>
                        <w:rPr>
                          <w:rFonts w:cs="Arial"/>
                          <w:b/>
                          <w:color w:val="1E1545" w:themeColor="text2"/>
                          <w:szCs w:val="24"/>
                        </w:rPr>
                        <w:t>1800 318 209</w:t>
                      </w:r>
                      <w:r>
                        <w:rPr>
                          <w:rFonts w:cs="Arial"/>
                          <w:color w:val="1E1545" w:themeColor="text2"/>
                          <w:szCs w:val="24"/>
                        </w:rPr>
                        <w:t xml:space="preserve"> (Aged care reform free-call phone line)</w:t>
                      </w:r>
                    </w:p>
                    <w:p w14:paraId="46A705D1" w14:textId="77777777" w:rsidR="004B1B34" w:rsidRDefault="004B1B34" w:rsidP="004B1B34">
                      <w:pPr>
                        <w:ind w:left="567"/>
                        <w:rPr>
                          <w:rFonts w:cs="Arial"/>
                          <w:color w:val="1E1545" w:themeColor="text2"/>
                          <w:szCs w:val="24"/>
                        </w:rPr>
                      </w:pPr>
                      <w:r>
                        <w:rPr>
                          <w:rFonts w:cs="Arial"/>
                          <w:color w:val="1E1545" w:themeColor="text2"/>
                          <w:szCs w:val="24"/>
                        </w:rPr>
                        <w:t xml:space="preserve">For translating and interpreting services, call </w:t>
                      </w:r>
                      <w:r>
                        <w:rPr>
                          <w:rFonts w:cs="Arial"/>
                          <w:b/>
                          <w:bCs w:val="0"/>
                          <w:color w:val="1E1545" w:themeColor="text2"/>
                          <w:szCs w:val="24"/>
                        </w:rPr>
                        <w:t>131 450</w:t>
                      </w:r>
                      <w:r>
                        <w:rPr>
                          <w:rFonts w:cs="Arial"/>
                          <w:color w:val="1E1545" w:themeColor="text2"/>
                          <w:szCs w:val="24"/>
                        </w:rPr>
                        <w:t xml:space="preserve"> and ask for </w:t>
                      </w:r>
                      <w:r>
                        <w:rPr>
                          <w:rFonts w:cs="Arial"/>
                          <w:b/>
                          <w:bCs w:val="0"/>
                          <w:color w:val="1E1545" w:themeColor="text2"/>
                          <w:szCs w:val="24"/>
                        </w:rPr>
                        <w:t>1800 318 209</w:t>
                      </w:r>
                      <w:r>
                        <w:rPr>
                          <w:rFonts w:cs="Arial"/>
                          <w:color w:val="1E1545" w:themeColor="text2"/>
                          <w:szCs w:val="24"/>
                        </w:rPr>
                        <w:t xml:space="preserve">. </w:t>
                      </w:r>
                    </w:p>
                    <w:p w14:paraId="1096F174" w14:textId="77777777" w:rsidR="004B1B34" w:rsidRDefault="004B1B34" w:rsidP="004B1B34">
                      <w:pPr>
                        <w:ind w:left="567"/>
                        <w:rPr>
                          <w:rFonts w:cs="Arial"/>
                          <w:color w:val="1E1545" w:themeColor="text2"/>
                          <w:szCs w:val="24"/>
                        </w:rPr>
                      </w:pPr>
                      <w:r>
                        <w:rPr>
                          <w:rFonts w:cs="Arial"/>
                          <w:color w:val="1E1545" w:themeColor="text2"/>
                          <w:szCs w:val="24"/>
                        </w:rPr>
                        <w:t xml:space="preserve">To use the National Relay Service, visit nrschat.nrscall.gov.au/nrs to choose your preferred access point on their website, or call the NRS Helpdesk on </w:t>
                      </w:r>
                      <w:r>
                        <w:rPr>
                          <w:rFonts w:cs="Arial"/>
                          <w:b/>
                          <w:color w:val="1E1545" w:themeColor="text2"/>
                          <w:szCs w:val="24"/>
                        </w:rPr>
                        <w:t>1800 555 660</w:t>
                      </w:r>
                      <w:r>
                        <w:rPr>
                          <w:rFonts w:cs="Arial"/>
                          <w:color w:val="1E1545" w:themeColor="text2"/>
                          <w:szCs w:val="24"/>
                        </w:rPr>
                        <w:t xml:space="preserve">. </w:t>
                      </w:r>
                    </w:p>
                  </w:txbxContent>
                </v:textbox>
                <w10:wrap anchorx="margin"/>
              </v:shape>
            </w:pict>
          </mc:Fallback>
        </mc:AlternateContent>
      </w:r>
      <w:r w:rsidR="008605DA">
        <w:rPr>
          <w:noProof/>
        </w:rPr>
        <mc:AlternateContent>
          <mc:Choice Requires="wps">
            <w:drawing>
              <wp:anchor distT="0" distB="0" distL="114300" distR="114300" simplePos="0" relativeHeight="251658246" behindDoc="0" locked="0" layoutInCell="1" allowOverlap="1" wp14:anchorId="3BF35F6B" wp14:editId="4C94E553">
                <wp:simplePos x="0" y="0"/>
                <wp:positionH relativeFrom="page">
                  <wp:align>left</wp:align>
                </wp:positionH>
                <wp:positionV relativeFrom="paragraph">
                  <wp:posOffset>5135526</wp:posOffset>
                </wp:positionV>
                <wp:extent cx="7623175" cy="4452620"/>
                <wp:effectExtent l="0" t="0" r="0" b="5080"/>
                <wp:wrapNone/>
                <wp:docPr id="790599241" name="Rectangle: Single Corner Rounded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7623175" cy="4452620"/>
                        </a:xfrm>
                        <a:prstGeom prst="round1Rect">
                          <a:avLst>
                            <a:gd name="adj" fmla="val 0"/>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1F8096" w14:textId="77777777" w:rsidR="004B1B34" w:rsidRDefault="004B1B34" w:rsidP="004B1B34">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F35F6B" id="Rectangle: Single Corner Rounded 1" o:spid="_x0000_s1027" alt="&quot;&quot;" style="position:absolute;margin-left:0;margin-top:404.35pt;width:600.25pt;height:350.6pt;flip:x;z-index:251658246;visibility:visible;mso-wrap-style:square;mso-wrap-distance-left:9pt;mso-wrap-distance-top:0;mso-wrap-distance-right:9pt;mso-wrap-distance-bottom:0;mso-position-horizontal:left;mso-position-horizontal-relative:page;mso-position-vertical:absolute;mso-position-vertical-relative:text;v-text-anchor:middle" coordsize="7623175,44526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" adj="-11796480,,5400" path="m,l7623175,r,l7623175,4452620,,4452620,,xe" fillcolor="#e8deed [662]" stroked="f" strokeweight="2pt">
                <v:stroke joinstyle="miter"/>
                <v:formulas/>
                <v:path arrowok="t" o:connecttype="custom" o:connectlocs="0,0;7623175,0;7623175,0;7623175,4452620;0,4452620;0,0" o:connectangles="0,0,0,0,0,0" textboxrect="0,0,7623175,4452620"/>
                <v:textbox>
                  <w:txbxContent>
                    <w:p w14:paraId="4D1F8096" w14:textId="77777777" w:rsidR="004B1B34" w:rsidRDefault="004B1B34" w:rsidP="004B1B34">
                      <w:pPr>
                        <w:jc w:val="center"/>
                      </w:pPr>
                    </w:p>
                  </w:txbxContent>
                </v:textbox>
                <w10:wrap anchorx="page"/>
              </v:shape>
            </w:pict>
          </mc:Fallback>
        </mc:AlternateContent>
      </w:r>
    </w:p>
    <w:sectPr w:rsidR="00463925" w:rsidRPr="00221B1A" w:rsidSect="00C641D1">
      <w:footerReference w:type="even" r:id="rId124"/>
      <w:footerReference w:type="default" r:id="rId125"/>
      <w:type w:val="continuous"/>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5226E7" w14:textId="77777777" w:rsidR="00FB3374" w:rsidRDefault="00FB3374" w:rsidP="00706D0A">
      <w:r>
        <w:separator/>
      </w:r>
    </w:p>
    <w:p w14:paraId="74AB399E" w14:textId="77777777" w:rsidR="00FB3374" w:rsidRDefault="00FB3374" w:rsidP="00706D0A"/>
  </w:endnote>
  <w:endnote w:type="continuationSeparator" w:id="0">
    <w:p w14:paraId="6FFD89E7" w14:textId="77777777" w:rsidR="00FB3374" w:rsidRDefault="00FB3374" w:rsidP="00706D0A">
      <w:r>
        <w:continuationSeparator/>
      </w:r>
    </w:p>
    <w:p w14:paraId="6CA0678A" w14:textId="77777777" w:rsidR="00FB3374" w:rsidRDefault="00FB3374" w:rsidP="00706D0A"/>
  </w:endnote>
  <w:endnote w:type="continuationNotice" w:id="1">
    <w:p w14:paraId="02516A95" w14:textId="77777777" w:rsidR="00FB3374" w:rsidRDefault="00FB3374" w:rsidP="00706D0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panose1 w:val="02010600030101010101"/>
    <w:charset w:val="86"/>
    <w:family w:val="modern"/>
    <w:pitch w:val="fixed"/>
    <w:sig w:usb0="800002BF" w:usb1="38CF7CFA" w:usb2="00000016" w:usb3="00000000" w:csb0="00040001" w:csb1="00000000"/>
  </w:font>
  <w:font w:name="Cordia New">
    <w:panose1 w:val="020B0304020202020204"/>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egular">
    <w:altName w:val="Cambria"/>
    <w:charset w:val="00"/>
    <w:family w:val="roman"/>
    <w:pitch w:val="variable"/>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118F1" w14:textId="4D285584" w:rsidR="00627385" w:rsidRPr="00386805" w:rsidRDefault="009E5AC2" w:rsidP="00386805">
    <w:pPr>
      <w:pStyle w:val="Footer"/>
      <w:jc w:val="left"/>
    </w:pPr>
    <w:r>
      <w:rPr>
        <w:b/>
        <w:bCs/>
        <w:noProof/>
        <w:sz w:val="21"/>
        <w:szCs w:val="21"/>
      </w:rPr>
      <mc:AlternateContent>
        <mc:Choice Requires="wps">
          <w:drawing>
            <wp:anchor distT="0" distB="0" distL="0" distR="0" simplePos="0" relativeHeight="251658251" behindDoc="0" locked="0" layoutInCell="1" allowOverlap="1" wp14:anchorId="1F658797" wp14:editId="2ACDC170">
              <wp:simplePos x="635" y="635"/>
              <wp:positionH relativeFrom="page">
                <wp:align>center</wp:align>
              </wp:positionH>
              <wp:positionV relativeFrom="page">
                <wp:align>bottom</wp:align>
              </wp:positionV>
              <wp:extent cx="551815" cy="480695"/>
              <wp:effectExtent l="0" t="0" r="635" b="0"/>
              <wp:wrapNone/>
              <wp:docPr id="2037195462" name="Text Box 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5BC6E8A" w14:textId="08E99B0C"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658797" id="_x0000_t202" coordsize="21600,21600" o:spt="202" path="m,l,21600r21600,l21600,xe">
              <v:stroke joinstyle="miter"/>
              <v:path gradientshapeok="t" o:connecttype="rect"/>
            </v:shapetype>
            <v:shape id="Text Box 21" o:spid="_x0000_s1029" type="#_x0000_t202" alt="OFFICIAL" style="position:absolute;margin-left:0;margin-top:0;width:43.45pt;height:37.8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" filled="f" stroked="f">
              <v:textbox style="mso-fit-shape-to-text:t" inset="0,0,0,15pt">
                <w:txbxContent>
                  <w:p w14:paraId="65BC6E8A" w14:textId="08E99B0C"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r w:rsidR="00386805" w:rsidRPr="00386805">
      <w:rPr>
        <w:b/>
        <w:bCs/>
        <w:sz w:val="21"/>
        <w:szCs w:val="21"/>
      </w:rPr>
      <w:fldChar w:fldCharType="begin"/>
    </w:r>
    <w:r w:rsidR="00386805" w:rsidRPr="00386805">
      <w:rPr>
        <w:b/>
        <w:bCs/>
        <w:sz w:val="21"/>
        <w:szCs w:val="21"/>
      </w:rPr>
      <w:instrText xml:space="preserve"> PAGE   \* MERGEFORMAT </w:instrText>
    </w:r>
    <w:r w:rsidR="00386805" w:rsidRPr="00386805">
      <w:rPr>
        <w:b/>
        <w:bCs/>
        <w:sz w:val="21"/>
        <w:szCs w:val="21"/>
      </w:rPr>
      <w:fldChar w:fldCharType="separate"/>
    </w:r>
    <w:r w:rsidR="00386805">
      <w:rPr>
        <w:b/>
        <w:bCs/>
        <w:sz w:val="21"/>
        <w:szCs w:val="21"/>
      </w:rPr>
      <w:t>2</w:t>
    </w:r>
    <w:r w:rsidR="00386805" w:rsidRPr="00386805">
      <w:rPr>
        <w:b/>
        <w:bCs/>
        <w:noProof/>
        <w:sz w:val="21"/>
        <w:szCs w:val="21"/>
      </w:rPr>
      <w:fldChar w:fldCharType="end"/>
    </w:r>
    <w:r w:rsidR="00386805">
      <w:rPr>
        <w:b/>
        <w:bCs/>
        <w:noProof/>
        <w:sz w:val="21"/>
        <w:szCs w:val="21"/>
      </w:rPr>
      <w:t xml:space="preserve"> </w:t>
    </w:r>
    <w:r w:rsidR="00A818E9">
      <w:rPr>
        <w:sz w:val="21"/>
        <w:szCs w:val="21"/>
      </w:rPr>
      <w:t>Financial Report on the Australian Aged Care Sector 2022-23</w:t>
    </w:r>
    <w:r w:rsidR="00386805" w:rsidRPr="009B5601">
      <w:rPr>
        <w:color w:val="1E1545" w:themeColor="text1"/>
        <w:sz w:val="21"/>
        <w:szCs w:val="21"/>
      </w:rPr>
      <w:t xml:space="preserve"> |</w:t>
    </w:r>
    <w:r w:rsidR="00377C6D">
      <w:rPr>
        <w:sz w:val="21"/>
        <w:szCs w:val="21"/>
      </w:rPr>
      <w:t xml:space="preserve"> </w:t>
    </w:r>
    <w:r w:rsidR="00B92B4E">
      <w:rPr>
        <w:sz w:val="21"/>
        <w:szCs w:val="21"/>
      </w:rPr>
      <w:t>Contents and introduction</w:t>
    </w:r>
    <w:r w:rsidR="00312715">
      <w:rPr>
        <w:sz w:val="21"/>
        <w:szCs w:val="21"/>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934DA" w14:textId="77777777" w:rsidR="00463925" w:rsidRDefault="00000000" w:rsidP="00377C6D">
    <w:pPr>
      <w:pStyle w:val="Footer"/>
      <w:rPr>
        <w:color w:val="1E1545" w:themeColor="text1"/>
      </w:rPr>
    </w:pPr>
    <w:sdt>
      <w:sdtPr>
        <w:rPr>
          <w:color w:val="1E1545" w:themeColor="text1"/>
        </w:rPr>
        <w:id w:val="394785138"/>
        <w:docPartObj>
          <w:docPartGallery w:val="Page Numbers (Bottom of Page)"/>
          <w:docPartUnique/>
        </w:docPartObj>
      </w:sdtPr>
      <w:sdtContent>
        <w:r w:rsidR="00B92B4E" w:rsidRPr="00897050">
          <w:rPr>
            <w:color w:val="1E1545" w:themeColor="text1"/>
            <w:sz w:val="21"/>
            <w:szCs w:val="21"/>
          </w:rPr>
          <w:t xml:space="preserve">Financial Report on the Australian Aged Care Sector </w:t>
        </w:r>
        <w:r w:rsidR="00A505B5" w:rsidRPr="00BD3F16">
          <w:rPr>
            <w:color w:val="1E1545" w:themeColor="text1"/>
            <w:sz w:val="21"/>
            <w:szCs w:val="21"/>
          </w:rPr>
          <w:t>202</w:t>
        </w:r>
        <w:r w:rsidR="00A505B5">
          <w:rPr>
            <w:color w:val="1E1545" w:themeColor="text1"/>
            <w:sz w:val="21"/>
            <w:szCs w:val="21"/>
          </w:rPr>
          <w:t>4-25</w:t>
        </w:r>
        <w:r w:rsidR="00A505B5" w:rsidRPr="009B5601">
          <w:rPr>
            <w:color w:val="1E1545" w:themeColor="text1"/>
            <w:sz w:val="21"/>
            <w:szCs w:val="21"/>
          </w:rPr>
          <w:t xml:space="preserve"> </w:t>
        </w:r>
        <w:r w:rsidR="00B92B4E" w:rsidRPr="009B5601">
          <w:rPr>
            <w:color w:val="1E1545" w:themeColor="text1"/>
            <w:sz w:val="21"/>
            <w:szCs w:val="21"/>
          </w:rPr>
          <w:t xml:space="preserve">| </w:t>
        </w:r>
        <w:r w:rsidR="00B92B4E">
          <w:rPr>
            <w:color w:val="1E1545" w:themeColor="text1"/>
            <w:sz w:val="21"/>
            <w:szCs w:val="21"/>
          </w:rPr>
          <w:t xml:space="preserve">Chapter </w:t>
        </w:r>
        <w:r w:rsidR="00F14D04">
          <w:rPr>
            <w:color w:val="1E1545" w:themeColor="text1"/>
            <w:sz w:val="21"/>
            <w:szCs w:val="21"/>
          </w:rPr>
          <w:t>3 CHSP</w:t>
        </w:r>
        <w:r w:rsidR="00B92B4E" w:rsidRPr="00B20EFC">
          <w:rPr>
            <w:color w:val="1E1545" w:themeColor="text1"/>
            <w:sz w:val="21"/>
            <w:szCs w:val="21"/>
          </w:rPr>
          <w:t xml:space="preserve"> </w:t>
        </w:r>
        <w:r w:rsidR="00B92B4E" w:rsidRPr="00B20EFC">
          <w:rPr>
            <w:color w:val="1E1545" w:themeColor="text1"/>
          </w:rPr>
          <w:fldChar w:fldCharType="begin"/>
        </w:r>
        <w:r w:rsidR="00B92B4E" w:rsidRPr="00B20EFC">
          <w:rPr>
            <w:color w:val="1E1545" w:themeColor="text1"/>
          </w:rPr>
          <w:instrText xml:space="preserve"> PAGE   \* MERGEFORMAT </w:instrText>
        </w:r>
        <w:r w:rsidR="00B92B4E" w:rsidRPr="00B20EFC">
          <w:rPr>
            <w:color w:val="1E1545" w:themeColor="text1"/>
          </w:rPr>
          <w:fldChar w:fldCharType="separate"/>
        </w:r>
        <w:r w:rsidR="00B92B4E" w:rsidRPr="00B20EFC">
          <w:rPr>
            <w:color w:val="1E1545" w:themeColor="text1"/>
          </w:rPr>
          <w:t>2</w:t>
        </w:r>
        <w:r w:rsidR="00B92B4E" w:rsidRPr="00B20EFC">
          <w:rPr>
            <w:color w:val="1E1545" w:themeColor="text1"/>
          </w:rPr>
          <w:fldChar w:fldCharType="end"/>
        </w:r>
      </w:sdtContent>
    </w:sdt>
  </w:p>
  <w:p w14:paraId="1930B8BE" w14:textId="34CA7437" w:rsidR="00B92B4E" w:rsidRDefault="00B92B4E">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68E87" w14:textId="3C7A9726" w:rsidR="00B92B4E" w:rsidRPr="00386805" w:rsidRDefault="009E5AC2" w:rsidP="00386805">
    <w:pPr>
      <w:pStyle w:val="Footer"/>
      <w:jc w:val="left"/>
    </w:pPr>
    <w:r>
      <w:rPr>
        <w:b/>
        <w:bCs/>
        <w:noProof/>
        <w:sz w:val="21"/>
        <w:szCs w:val="21"/>
      </w:rPr>
      <mc:AlternateContent>
        <mc:Choice Requires="wps">
          <w:drawing>
            <wp:anchor distT="0" distB="0" distL="0" distR="0" simplePos="0" relativeHeight="251658254" behindDoc="0" locked="0" layoutInCell="1" allowOverlap="1" wp14:anchorId="46056AB1" wp14:editId="2E1CE41F">
              <wp:simplePos x="635" y="635"/>
              <wp:positionH relativeFrom="page">
                <wp:align>center</wp:align>
              </wp:positionH>
              <wp:positionV relativeFrom="page">
                <wp:align>bottom</wp:align>
              </wp:positionV>
              <wp:extent cx="551815" cy="480695"/>
              <wp:effectExtent l="0" t="0" r="635" b="0"/>
              <wp:wrapNone/>
              <wp:docPr id="1620951675" name="Text Box 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4910FC5" w14:textId="7C16EC54"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056AB1" id="_x0000_t202" coordsize="21600,21600" o:spt="202" path="m,l,21600r21600,l21600,xe">
              <v:stroke joinstyle="miter"/>
              <v:path gradientshapeok="t" o:connecttype="rect"/>
            </v:shapetype>
            <v:shape id="Text Box 31" o:spid="_x0000_s1037" type="#_x0000_t202" alt="OFFICIAL" style="position:absolute;margin-left:0;margin-top:0;width:43.45pt;height:37.85pt;z-index:2516582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ODgIAABw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0rOh+730F9wqEcDPv2lq9bLL1hPrwwhwvGOVC0&#10;4RkPqaCrKJwtShpwP//lj/nIO0Yp6VAwFTWoaErUd4P7iNoaDTcau2QU83yaY9wc9AOgDAt8EZYn&#10;E70uqNGUDvQbynkVC2GIGY7lKrobzYcwKBefAxerVUpCGVkWNmZreYSOdEUuX/s35uyZ8ICbeoJR&#10;Tax8x/uQG296uzoEZD8tJVI7EHlmHCWY1np+LlHjv/+nrOujXv4C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TBBfzg4CAAAc&#10;BAAADgAAAAAAAAAAAAAAAAAuAgAAZHJzL2Uyb0RvYy54bWxQSwECLQAUAAYACAAAACEAVEtbFtsA&#10;AAADAQAADwAAAAAAAAAAAAAAAABoBAAAZHJzL2Rvd25yZXYueG1sUEsFBgAAAAAEAAQA8wAAAHAF&#10;AAAAAA==&#10;" filled="f" stroked="f">
              <v:textbox style="mso-fit-shape-to-text:t" inset="0,0,0,15pt">
                <w:txbxContent>
                  <w:p w14:paraId="74910FC5" w14:textId="7C16EC54"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r w:rsidR="00B92B4E" w:rsidRPr="00386805">
      <w:rPr>
        <w:b/>
        <w:bCs/>
        <w:sz w:val="21"/>
        <w:szCs w:val="21"/>
      </w:rPr>
      <w:fldChar w:fldCharType="begin"/>
    </w:r>
    <w:r w:rsidR="00B92B4E" w:rsidRPr="00386805">
      <w:rPr>
        <w:b/>
        <w:bCs/>
        <w:sz w:val="21"/>
        <w:szCs w:val="21"/>
      </w:rPr>
      <w:instrText xml:space="preserve"> PAGE   \* MERGEFORMAT </w:instrText>
    </w:r>
    <w:r w:rsidR="00B92B4E" w:rsidRPr="00386805">
      <w:rPr>
        <w:b/>
        <w:bCs/>
        <w:sz w:val="21"/>
        <w:szCs w:val="21"/>
      </w:rPr>
      <w:fldChar w:fldCharType="separate"/>
    </w:r>
    <w:r w:rsidR="00B92B4E">
      <w:rPr>
        <w:b/>
        <w:bCs/>
        <w:sz w:val="21"/>
        <w:szCs w:val="21"/>
      </w:rPr>
      <w:t>2</w:t>
    </w:r>
    <w:r w:rsidR="00B92B4E" w:rsidRPr="00386805">
      <w:rPr>
        <w:b/>
        <w:bCs/>
        <w:noProof/>
        <w:sz w:val="21"/>
        <w:szCs w:val="21"/>
      </w:rPr>
      <w:fldChar w:fldCharType="end"/>
    </w:r>
    <w:r w:rsidR="00B92B4E">
      <w:rPr>
        <w:b/>
        <w:bCs/>
        <w:noProof/>
        <w:sz w:val="21"/>
        <w:szCs w:val="21"/>
      </w:rPr>
      <w:t xml:space="preserve"> </w:t>
    </w:r>
    <w:r w:rsidR="00B92B4E">
      <w:rPr>
        <w:sz w:val="21"/>
        <w:szCs w:val="21"/>
      </w:rPr>
      <w:t>Financial Report on the Australian Aged Care Sector 2022-23</w:t>
    </w:r>
    <w:r w:rsidR="00B92B4E" w:rsidRPr="009B5601">
      <w:rPr>
        <w:color w:val="1E1545" w:themeColor="text1"/>
        <w:sz w:val="21"/>
        <w:szCs w:val="21"/>
      </w:rPr>
      <w:t xml:space="preserve"> |</w:t>
    </w:r>
    <w:r w:rsidR="00B92B4E">
      <w:rPr>
        <w:sz w:val="21"/>
        <w:szCs w:val="21"/>
      </w:rPr>
      <w:t xml:space="preserve"> </w:t>
    </w:r>
    <w:r w:rsidR="00B41226">
      <w:rPr>
        <w:sz w:val="21"/>
        <w:szCs w:val="21"/>
      </w:rPr>
      <w:t>Appendices</w:t>
    </w:r>
    <w:r w:rsidR="00B92B4E">
      <w:rPr>
        <w:sz w:val="21"/>
        <w:szCs w:val="21"/>
      </w:rPr>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A816ED" w14:textId="77777777" w:rsidR="00463925" w:rsidRDefault="00000000" w:rsidP="00377C6D">
    <w:pPr>
      <w:pStyle w:val="Footer"/>
      <w:rPr>
        <w:color w:val="1E1545" w:themeColor="text1"/>
      </w:rPr>
    </w:pPr>
    <w:sdt>
      <w:sdtPr>
        <w:rPr>
          <w:color w:val="1E1545" w:themeColor="text1"/>
        </w:rPr>
        <w:id w:val="-897361883"/>
        <w:docPartObj>
          <w:docPartGallery w:val="Page Numbers (Bottom of Page)"/>
          <w:docPartUnique/>
        </w:docPartObj>
      </w:sdtPr>
      <w:sdtContent>
        <w:r w:rsidR="00B92B4E" w:rsidRPr="00542696">
          <w:rPr>
            <w:color w:val="1E1545" w:themeColor="text1"/>
            <w:sz w:val="21"/>
            <w:szCs w:val="21"/>
          </w:rPr>
          <w:t xml:space="preserve">Financial Report on the Australian Aged Care Sector </w:t>
        </w:r>
        <w:r w:rsidR="004604F9" w:rsidRPr="00BD3F16">
          <w:rPr>
            <w:color w:val="1E1545" w:themeColor="text1"/>
            <w:sz w:val="21"/>
            <w:szCs w:val="21"/>
          </w:rPr>
          <w:t>202</w:t>
        </w:r>
        <w:r w:rsidR="004604F9">
          <w:rPr>
            <w:color w:val="1E1545" w:themeColor="text1"/>
            <w:sz w:val="21"/>
            <w:szCs w:val="21"/>
          </w:rPr>
          <w:t>4-25</w:t>
        </w:r>
        <w:r w:rsidR="004604F9" w:rsidRPr="009B5601">
          <w:rPr>
            <w:color w:val="1E1545" w:themeColor="text1"/>
            <w:sz w:val="21"/>
            <w:szCs w:val="21"/>
          </w:rPr>
          <w:t xml:space="preserve"> </w:t>
        </w:r>
        <w:r w:rsidR="00B92B4E" w:rsidRPr="009B5601">
          <w:rPr>
            <w:color w:val="1E1545" w:themeColor="text1"/>
            <w:sz w:val="21"/>
            <w:szCs w:val="21"/>
          </w:rPr>
          <w:t xml:space="preserve">| </w:t>
        </w:r>
        <w:r w:rsidR="00544CBA">
          <w:rPr>
            <w:color w:val="1E1545" w:themeColor="text1"/>
            <w:sz w:val="21"/>
            <w:szCs w:val="21"/>
          </w:rPr>
          <w:t xml:space="preserve">Chapter </w:t>
        </w:r>
        <w:r w:rsidR="00F86152">
          <w:rPr>
            <w:color w:val="1E1545" w:themeColor="text1"/>
            <w:sz w:val="21"/>
            <w:szCs w:val="21"/>
          </w:rPr>
          <w:t>4 Future trends</w:t>
        </w:r>
        <w:r w:rsidR="000D05EC">
          <w:rPr>
            <w:color w:val="1E1545" w:themeColor="text1"/>
            <w:sz w:val="21"/>
            <w:szCs w:val="21"/>
          </w:rPr>
          <w:t xml:space="preserve"> </w:t>
        </w:r>
        <w:r w:rsidR="00B92B4E" w:rsidRPr="00542696">
          <w:rPr>
            <w:color w:val="1E1545" w:themeColor="text1"/>
          </w:rPr>
          <w:fldChar w:fldCharType="begin"/>
        </w:r>
        <w:r w:rsidR="00B92B4E" w:rsidRPr="00542696">
          <w:rPr>
            <w:color w:val="1E1545" w:themeColor="text1"/>
          </w:rPr>
          <w:instrText xml:space="preserve"> PAGE   \* MERGEFORMAT </w:instrText>
        </w:r>
        <w:r w:rsidR="00B92B4E" w:rsidRPr="00542696">
          <w:rPr>
            <w:color w:val="1E1545" w:themeColor="text1"/>
          </w:rPr>
          <w:fldChar w:fldCharType="separate"/>
        </w:r>
        <w:r w:rsidR="00B92B4E" w:rsidRPr="00542696">
          <w:rPr>
            <w:noProof/>
            <w:color w:val="1E1545" w:themeColor="text1"/>
          </w:rPr>
          <w:t>2</w:t>
        </w:r>
        <w:r w:rsidR="00B92B4E" w:rsidRPr="00542696">
          <w:rPr>
            <w:noProof/>
            <w:color w:val="1E1545" w:themeColor="text1"/>
          </w:rPr>
          <w:fldChar w:fldCharType="end"/>
        </w:r>
      </w:sdtContent>
    </w:sdt>
  </w:p>
  <w:p w14:paraId="7C3BC46A" w14:textId="08CD64FE" w:rsidR="00B92B4E" w:rsidRDefault="00B92B4E">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9A2B1A" w:rsidRPr="00D0690C" w14:paraId="2B7AC1AC" w14:textId="77777777" w:rsidTr="005D4A3F">
      <w:tc>
        <w:tcPr>
          <w:tcW w:w="704" w:type="dxa"/>
          <w:tcMar>
            <w:top w:w="113" w:type="dxa"/>
            <w:bottom w:w="113" w:type="dxa"/>
          </w:tcMar>
          <w:vAlign w:val="center"/>
        </w:tcPr>
        <w:p w14:paraId="3648B500" w14:textId="483B8C98" w:rsidR="00D0690C" w:rsidRDefault="009E5AC2" w:rsidP="00706D0A">
          <w:r>
            <w:rPr>
              <w:noProof/>
            </w:rPr>
            <mc:AlternateContent>
              <mc:Choice Requires="wps">
                <w:drawing>
                  <wp:anchor distT="0" distB="0" distL="0" distR="0" simplePos="0" relativeHeight="251658255" behindDoc="0" locked="0" layoutInCell="1" allowOverlap="1" wp14:anchorId="2F8D9051" wp14:editId="006B63AC">
                    <wp:simplePos x="635" y="635"/>
                    <wp:positionH relativeFrom="page">
                      <wp:align>center</wp:align>
                    </wp:positionH>
                    <wp:positionV relativeFrom="page">
                      <wp:align>bottom</wp:align>
                    </wp:positionV>
                    <wp:extent cx="551815" cy="480695"/>
                    <wp:effectExtent l="0" t="0" r="635" b="0"/>
                    <wp:wrapNone/>
                    <wp:docPr id="997636886" name="Text Box 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30EE571" w14:textId="0D84D507"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8D9051" id="_x0000_t202" coordsize="21600,21600" o:spt="202" path="m,l,21600r21600,l21600,xe">
                    <v:stroke joinstyle="miter"/>
                    <v:path gradientshapeok="t" o:connecttype="rect"/>
                  </v:shapetype>
                  <v:shape id="Text Box 33" o:spid="_x0000_s1040" type="#_x0000_t202" alt="OFFICIAL" style="position:absolute;margin-left:0;margin-top:0;width:43.45pt;height:37.85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NM01dkPAgAA&#10;HQQAAA4AAAAAAAAAAAAAAAAALgIAAGRycy9lMm9Eb2MueG1sUEsBAi0AFAAGAAgAAAAhAFRLWxbb&#10;AAAAAwEAAA8AAAAAAAAAAAAAAAAAaQQAAGRycy9kb3ducmV2LnhtbFBLBQYAAAAABAAEAPMAAABx&#10;BQAAAAA=&#10;" filled="f" stroked="f">
                    <v:textbox style="mso-fit-shape-to-text:t" inset="0,0,0,15pt">
                      <w:txbxContent>
                        <w:p w14:paraId="230EE571" w14:textId="0D84D507"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r w:rsidR="00D0690C">
            <w:rPr>
              <w:noProof/>
            </w:rPr>
            <w:drawing>
              <wp:inline distT="0" distB="0" distL="0" distR="0" wp14:anchorId="63B82130" wp14:editId="29DE111F">
                <wp:extent cx="279400" cy="279400"/>
                <wp:effectExtent l="0" t="0" r="0" b="0"/>
                <wp:docPr id="347769652" name="Picture 347769652"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1E5484E3" w14:textId="449BF4D7" w:rsidR="00D0690C" w:rsidRPr="00D0690C" w:rsidRDefault="00D0690C" w:rsidP="00706D0A">
          <w:r>
            <w:t xml:space="preserve">Phone </w:t>
          </w:r>
          <w:r>
            <w:rPr>
              <w:b/>
            </w:rPr>
            <w:t xml:space="preserve">1800 200 422 </w:t>
          </w:r>
          <w:r>
            <w:br/>
            <w:t>(My Aged Care’s phone line)</w:t>
          </w:r>
        </w:p>
      </w:tc>
    </w:tr>
    <w:tr w:rsidR="009A2B1A" w14:paraId="45FCBA1C" w14:textId="77777777" w:rsidTr="005D4A3F">
      <w:tc>
        <w:tcPr>
          <w:tcW w:w="704" w:type="dxa"/>
          <w:tcMar>
            <w:top w:w="113" w:type="dxa"/>
            <w:bottom w:w="113" w:type="dxa"/>
          </w:tcMar>
          <w:vAlign w:val="center"/>
        </w:tcPr>
        <w:p w14:paraId="1F64A8B8" w14:textId="77777777" w:rsidR="00D0690C" w:rsidRDefault="00D0690C" w:rsidP="00706D0A">
          <w:pPr>
            <w:rPr>
              <w:noProof/>
            </w:rPr>
          </w:pPr>
          <w:r>
            <w:rPr>
              <w:noProof/>
            </w:rPr>
            <w:drawing>
              <wp:inline distT="0" distB="0" distL="0" distR="0" wp14:anchorId="47438E34" wp14:editId="05B346B9">
                <wp:extent cx="279400" cy="279400"/>
                <wp:effectExtent l="0" t="0" r="0" b="0"/>
                <wp:docPr id="660080982" name="Picture 660080982"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73A96E63" w14:textId="77777777" w:rsidR="00D0690C" w:rsidRDefault="00D0690C" w:rsidP="00706D0A">
          <w:r>
            <w:t xml:space="preserve">Visit </w:t>
          </w:r>
          <w:r w:rsidRPr="00D0690C">
            <w:rPr>
              <w:b/>
            </w:rPr>
            <w:t>agedcareengagement.health.gov.au</w:t>
          </w:r>
        </w:p>
      </w:tc>
    </w:tr>
  </w:tbl>
  <w:p w14:paraId="0B7C9E9D" w14:textId="77777777" w:rsidR="005D4A3F" w:rsidRDefault="005D4A3F" w:rsidP="00706D0A">
    <w:r>
      <w:t xml:space="preserve">For translating and interpreting services, call </w:t>
    </w:r>
    <w:r w:rsidRPr="00312749">
      <w:rPr>
        <w:b/>
      </w:rPr>
      <w:t>131 450</w:t>
    </w:r>
    <w:r>
      <w:t xml:space="preserve"> and </w:t>
    </w:r>
    <w:r>
      <w:br/>
      <w:t xml:space="preserve">ask for My Aged Care on </w:t>
    </w:r>
    <w:r w:rsidRPr="00312749">
      <w:rPr>
        <w:b/>
      </w:rPr>
      <w:t>1800 200 422</w:t>
    </w:r>
    <w:r>
      <w:t>.</w:t>
    </w:r>
  </w:p>
  <w:p w14:paraId="46DDA9BA" w14:textId="77777777" w:rsidR="00D0690C" w:rsidRPr="00D0690C" w:rsidRDefault="005D4A3F" w:rsidP="00706D0A">
    <w:r>
      <w:t xml:space="preserve">To use the National Relay Service, visit </w:t>
    </w:r>
    <w:r w:rsidRPr="00312749">
      <w:rPr>
        <w:b/>
      </w:rPr>
      <w:t>nrschat.nrscall.gov.au/nrs</w:t>
    </w:r>
    <w:r>
      <w:t xml:space="preserve"> </w:t>
    </w:r>
    <w:r>
      <w:br/>
      <w:t xml:space="preserve">or call </w:t>
    </w:r>
    <w:r w:rsidRPr="00312749">
      <w:rPr>
        <w:b/>
      </w:rPr>
      <w:t>1800 555 660</w:t>
    </w:r>
    <w:r>
      <w:t>.</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21C8D" w14:textId="6CEB154B" w:rsidR="0046425D" w:rsidRPr="0086260A" w:rsidRDefault="00000000">
    <w:pPr>
      <w:pStyle w:val="Footer"/>
      <w:rPr>
        <w:color w:val="1E1545" w:themeColor="text1"/>
      </w:rPr>
    </w:pPr>
    <w:sdt>
      <w:sdtPr>
        <w:rPr>
          <w:color w:val="1E1545" w:themeColor="text1"/>
        </w:rPr>
        <w:id w:val="-567336411"/>
        <w:docPartObj>
          <w:docPartGallery w:val="Page Numbers (Bottom of Page)"/>
          <w:docPartUnique/>
        </w:docPartObj>
      </w:sdtPr>
      <w:sdtContent>
        <w:r w:rsidR="00DC5E30" w:rsidRPr="00A61DAD">
          <w:rPr>
            <w:color w:val="1E1545" w:themeColor="text1"/>
            <w:sz w:val="21"/>
            <w:szCs w:val="21"/>
          </w:rPr>
          <w:t xml:space="preserve">Financial Report on the Australian Aged Care Sector </w:t>
        </w:r>
        <w:r w:rsidR="004604F9" w:rsidRPr="00BD3F16">
          <w:rPr>
            <w:color w:val="1E1545" w:themeColor="text1"/>
            <w:sz w:val="21"/>
            <w:szCs w:val="21"/>
          </w:rPr>
          <w:t>202</w:t>
        </w:r>
        <w:r w:rsidR="004604F9">
          <w:rPr>
            <w:color w:val="1E1545" w:themeColor="text1"/>
            <w:sz w:val="21"/>
            <w:szCs w:val="21"/>
          </w:rPr>
          <w:t>4-25</w:t>
        </w:r>
        <w:r w:rsidR="004604F9" w:rsidRPr="009B5601">
          <w:rPr>
            <w:color w:val="1E1545" w:themeColor="text1"/>
            <w:sz w:val="21"/>
            <w:szCs w:val="21"/>
          </w:rPr>
          <w:t xml:space="preserve"> </w:t>
        </w:r>
        <w:r w:rsidR="00DC5E30">
          <w:rPr>
            <w:color w:val="1E1545" w:themeColor="text1"/>
            <w:sz w:val="21"/>
            <w:szCs w:val="21"/>
          </w:rPr>
          <w:t xml:space="preserve">| Chapter </w:t>
        </w:r>
        <w:r w:rsidR="00350F4F">
          <w:rPr>
            <w:color w:val="1E1545" w:themeColor="text1"/>
            <w:sz w:val="21"/>
            <w:szCs w:val="21"/>
          </w:rPr>
          <w:t>5 Glossary</w:t>
        </w:r>
        <w:r w:rsidR="00DA30EF">
          <w:rPr>
            <w:color w:val="1E1545" w:themeColor="text1"/>
            <w:sz w:val="21"/>
            <w:szCs w:val="21"/>
          </w:rPr>
          <w:t xml:space="preserve"> </w:t>
        </w:r>
        <w:r w:rsidR="0046425D" w:rsidRPr="003B15A3">
          <w:rPr>
            <w:color w:val="1E1545" w:themeColor="text1"/>
          </w:rPr>
          <w:fldChar w:fldCharType="begin"/>
        </w:r>
        <w:r w:rsidR="0046425D" w:rsidRPr="003B15A3">
          <w:rPr>
            <w:color w:val="1E1545" w:themeColor="text1"/>
          </w:rPr>
          <w:instrText xml:space="preserve"> PAGE   \* MERGEFORMAT </w:instrText>
        </w:r>
        <w:r w:rsidR="0046425D" w:rsidRPr="003B15A3">
          <w:rPr>
            <w:color w:val="1E1545" w:themeColor="text1"/>
          </w:rPr>
          <w:fldChar w:fldCharType="separate"/>
        </w:r>
        <w:r w:rsidR="0046425D" w:rsidRPr="003B15A3">
          <w:rPr>
            <w:noProof/>
            <w:color w:val="1E1545" w:themeColor="text1"/>
          </w:rPr>
          <w:t>2</w:t>
        </w:r>
        <w:r w:rsidR="0046425D" w:rsidRPr="003B15A3">
          <w:rPr>
            <w:noProof/>
            <w:color w:val="1E1545" w:themeColor="text1"/>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B9EA9" w14:textId="54DD5F72" w:rsidR="00DC5E30" w:rsidRPr="0029029F" w:rsidRDefault="00000000" w:rsidP="00AE0DE2">
    <w:pPr>
      <w:pStyle w:val="Footer"/>
      <w:rPr>
        <w:color w:val="1E1545" w:themeColor="text1"/>
      </w:rPr>
    </w:pPr>
    <w:sdt>
      <w:sdtPr>
        <w:rPr>
          <w:color w:val="1E1545" w:themeColor="text1"/>
        </w:rPr>
        <w:id w:val="-1327358101"/>
        <w:docPartObj>
          <w:docPartGallery w:val="Page Numbers (Bottom of Page)"/>
          <w:docPartUnique/>
        </w:docPartObj>
      </w:sdtPr>
      <w:sdtContent>
        <w:r w:rsidR="00DC5E30" w:rsidRPr="0029029F">
          <w:rPr>
            <w:color w:val="1E1545" w:themeColor="text1"/>
            <w:sz w:val="21"/>
            <w:szCs w:val="21"/>
          </w:rPr>
          <w:t xml:space="preserve">Financial Report on the Australian Aged Care Sector </w:t>
        </w:r>
        <w:r w:rsidR="004604F9" w:rsidRPr="00BD3F16">
          <w:rPr>
            <w:color w:val="1E1545" w:themeColor="text1"/>
            <w:sz w:val="21"/>
            <w:szCs w:val="21"/>
          </w:rPr>
          <w:t>202</w:t>
        </w:r>
        <w:r w:rsidR="004604F9">
          <w:rPr>
            <w:color w:val="1E1545" w:themeColor="text1"/>
            <w:sz w:val="21"/>
            <w:szCs w:val="21"/>
          </w:rPr>
          <w:t>4-25</w:t>
        </w:r>
        <w:r w:rsidR="004604F9" w:rsidRPr="009B5601">
          <w:rPr>
            <w:color w:val="1E1545" w:themeColor="text1"/>
            <w:sz w:val="21"/>
            <w:szCs w:val="21"/>
          </w:rPr>
          <w:t xml:space="preserve"> </w:t>
        </w:r>
        <w:r w:rsidR="00DC5E30">
          <w:rPr>
            <w:color w:val="1E1545" w:themeColor="text1"/>
            <w:sz w:val="21"/>
            <w:szCs w:val="21"/>
          </w:rPr>
          <w:t>| Chapter 6 Appendices</w:t>
        </w:r>
        <w:r w:rsidR="00DA30EF">
          <w:rPr>
            <w:color w:val="1E1545" w:themeColor="text1"/>
            <w:sz w:val="21"/>
            <w:szCs w:val="21"/>
          </w:rPr>
          <w:t xml:space="preserve"> </w:t>
        </w:r>
        <w:r w:rsidR="00DC5E30" w:rsidRPr="0029029F">
          <w:rPr>
            <w:color w:val="1E1545" w:themeColor="text1"/>
          </w:rPr>
          <w:fldChar w:fldCharType="begin"/>
        </w:r>
        <w:r w:rsidR="00DC5E30" w:rsidRPr="0029029F">
          <w:rPr>
            <w:color w:val="1E1545" w:themeColor="text1"/>
          </w:rPr>
          <w:instrText xml:space="preserve"> PAGE   \* MERGEFORMAT </w:instrText>
        </w:r>
        <w:r w:rsidR="00DC5E30" w:rsidRPr="0029029F">
          <w:rPr>
            <w:color w:val="1E1545" w:themeColor="text1"/>
          </w:rPr>
          <w:fldChar w:fldCharType="separate"/>
        </w:r>
        <w:r w:rsidR="00DC5E30" w:rsidRPr="0029029F">
          <w:rPr>
            <w:color w:val="1E1545" w:themeColor="text1"/>
          </w:rPr>
          <w:t>2</w:t>
        </w:r>
        <w:r w:rsidR="00DC5E30" w:rsidRPr="0029029F">
          <w:rPr>
            <w:color w:val="1E1545" w:themeColor="text1"/>
          </w:rPr>
          <w:fldChar w:fldCharType="end"/>
        </w:r>
      </w:sdtContent>
    </w:sdt>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4CEBCD" w14:textId="5A886DA3" w:rsidR="00D0690C" w:rsidRPr="00D0690C" w:rsidRDefault="009E5AC2" w:rsidP="00706D0A">
    <w:r>
      <w:rPr>
        <w:noProof/>
      </w:rPr>
      <mc:AlternateContent>
        <mc:Choice Requires="wps">
          <w:drawing>
            <wp:anchor distT="0" distB="0" distL="0" distR="0" simplePos="0" relativeHeight="251658256" behindDoc="0" locked="0" layoutInCell="1" allowOverlap="1" wp14:anchorId="3EE2EF0A" wp14:editId="2CCEE3AE">
              <wp:simplePos x="635" y="635"/>
              <wp:positionH relativeFrom="page">
                <wp:align>center</wp:align>
              </wp:positionH>
              <wp:positionV relativeFrom="page">
                <wp:align>bottom</wp:align>
              </wp:positionV>
              <wp:extent cx="551815" cy="480695"/>
              <wp:effectExtent l="0" t="0" r="635" b="0"/>
              <wp:wrapNone/>
              <wp:docPr id="233485278" name="Text Box 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6CF346E" w14:textId="461B1DED"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E2EF0A" id="_x0000_t202" coordsize="21600,21600" o:spt="202" path="m,l,21600r21600,l21600,xe">
              <v:stroke joinstyle="miter"/>
              <v:path gradientshapeok="t" o:connecttype="rect"/>
            </v:shapetype>
            <v:shape id="Text Box 37" o:spid="_x0000_s1042" type="#_x0000_t202" alt="OFFICIAL" style="position:absolute;margin-left:0;margin-top:0;width:43.45pt;height:37.85pt;z-index:251658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L23elQPAgAA&#10;HQQAAA4AAAAAAAAAAAAAAAAALgIAAGRycy9lMm9Eb2MueG1sUEsBAi0AFAAGAAgAAAAhAFRLWxbb&#10;AAAAAwEAAA8AAAAAAAAAAAAAAAAAaQQAAGRycy9kb3ducmV2LnhtbFBLBQYAAAAABAAEAPMAAABx&#10;BQAAAAA=&#10;" filled="f" stroked="f">
              <v:textbox style="mso-fit-shape-to-text:t" inset="0,0,0,15pt">
                <w:txbxContent>
                  <w:p w14:paraId="36CF346E" w14:textId="461B1DED"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r w:rsidR="005D4A3F">
      <w:t xml:space="preserve">For translating and interpreting services, call </w:t>
    </w:r>
    <w:r w:rsidR="005D4A3F" w:rsidRPr="00312749">
      <w:rPr>
        <w:b/>
      </w:rPr>
      <w:t>131 450</w:t>
    </w:r>
    <w:r w:rsidR="005D4A3F">
      <w:t xml:space="preserve"> and </w:t>
    </w:r>
    <w:r w:rsidR="005D4A3F">
      <w:br/>
      <w:t xml:space="preserve">ask for My Aged Care on </w:t>
    </w:r>
    <w:r w:rsidR="005D4A3F" w:rsidRPr="00312749">
      <w:rPr>
        <w:b/>
      </w:rPr>
      <w:t>1800 200 422</w:t>
    </w:r>
    <w:r w:rsidR="005D4A3F">
      <w:t xml:space="preserve">.To use the National Relay Service, visit </w:t>
    </w:r>
    <w:r w:rsidR="005D4A3F" w:rsidRPr="00312749">
      <w:rPr>
        <w:b/>
      </w:rPr>
      <w:t>nrschat.nrscall.gov.au/nrs</w:t>
    </w:r>
    <w:r w:rsidR="005D4A3F">
      <w:t xml:space="preserve"> </w:t>
    </w:r>
    <w:r w:rsidR="005D4A3F">
      <w:br/>
      <w:t xml:space="preserve">or call </w:t>
    </w:r>
    <w:r w:rsidR="005D4A3F" w:rsidRPr="00312749">
      <w:rPr>
        <w:b/>
      </w:rPr>
      <w:t>1800 555 660</w:t>
    </w:r>
    <w:r w:rsidR="005D4A3F">
      <w:t>.</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B0EB9" w14:textId="1F7E94B6" w:rsidR="0046425D" w:rsidRDefault="00000000" w:rsidP="00AE0DE2">
    <w:pPr>
      <w:pStyle w:val="Footer"/>
    </w:pPr>
    <w:sdt>
      <w:sdtPr>
        <w:id w:val="-2055918416"/>
        <w:docPartObj>
          <w:docPartGallery w:val="Page Numbers (Bottom of Page)"/>
          <w:docPartUnique/>
        </w:docPartObj>
      </w:sdtPr>
      <w:sdtEndPr>
        <w:rPr>
          <w:noProof/>
        </w:rPr>
      </w:sdtEndPr>
      <w:sdtContent>
        <w:r w:rsidR="00544CBA">
          <w:rPr>
            <w:sz w:val="21"/>
            <w:szCs w:val="21"/>
          </w:rPr>
          <w:t xml:space="preserve">Financial Report on the Australian Aged Care Sector </w:t>
        </w:r>
        <w:r w:rsidR="001A07F0" w:rsidRPr="00BD3F16">
          <w:rPr>
            <w:color w:val="1E1545" w:themeColor="text1"/>
            <w:sz w:val="21"/>
            <w:szCs w:val="21"/>
          </w:rPr>
          <w:t>202</w:t>
        </w:r>
        <w:r w:rsidR="001A07F0">
          <w:rPr>
            <w:color w:val="1E1545" w:themeColor="text1"/>
            <w:sz w:val="21"/>
            <w:szCs w:val="21"/>
          </w:rPr>
          <w:t>4-25</w:t>
        </w:r>
        <w:r w:rsidR="00544CBA" w:rsidRPr="009B5601">
          <w:rPr>
            <w:color w:val="1E1545" w:themeColor="text1"/>
            <w:sz w:val="21"/>
            <w:szCs w:val="21"/>
          </w:rPr>
          <w:t xml:space="preserve"> </w:t>
        </w:r>
        <w:r w:rsidR="00544CBA">
          <w:rPr>
            <w:color w:val="1E1545" w:themeColor="text1"/>
            <w:sz w:val="21"/>
            <w:szCs w:val="21"/>
          </w:rPr>
          <w:t xml:space="preserve">| </w:t>
        </w:r>
        <w:r w:rsidR="0046425D">
          <w:fldChar w:fldCharType="begin"/>
        </w:r>
        <w:r w:rsidR="0046425D">
          <w:instrText xml:space="preserve"> PAGE   \* MERGEFORMAT </w:instrText>
        </w:r>
        <w:r w:rsidR="0046425D">
          <w:fldChar w:fldCharType="separate"/>
        </w:r>
        <w:r w:rsidR="0046425D">
          <w:rPr>
            <w:noProof/>
          </w:rPr>
          <w:t>2</w:t>
        </w:r>
        <w:r w:rsidR="0046425D">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58EE96F2" w14:paraId="2E2350F1" w14:textId="77777777" w:rsidTr="006A0CED">
      <w:trPr>
        <w:trHeight w:val="300"/>
      </w:trPr>
      <w:tc>
        <w:tcPr>
          <w:tcW w:w="3020" w:type="dxa"/>
        </w:tcPr>
        <w:p w14:paraId="09E53A92" w14:textId="5C1D19AC" w:rsidR="58EE96F2" w:rsidRDefault="009E5AC2" w:rsidP="006A0CED">
          <w:pPr>
            <w:pStyle w:val="Header"/>
            <w:ind w:left="-115"/>
          </w:pPr>
          <w:r>
            <w:rPr>
              <w:noProof/>
            </w:rPr>
            <mc:AlternateContent>
              <mc:Choice Requires="wps">
                <w:drawing>
                  <wp:anchor distT="0" distB="0" distL="0" distR="0" simplePos="0" relativeHeight="251658252" behindDoc="0" locked="0" layoutInCell="1" allowOverlap="1" wp14:anchorId="636EBF49" wp14:editId="171EB0B3">
                    <wp:simplePos x="635" y="635"/>
                    <wp:positionH relativeFrom="page">
                      <wp:align>center</wp:align>
                    </wp:positionH>
                    <wp:positionV relativeFrom="page">
                      <wp:align>bottom</wp:align>
                    </wp:positionV>
                    <wp:extent cx="551815" cy="480695"/>
                    <wp:effectExtent l="0" t="0" r="635" b="0"/>
                    <wp:wrapNone/>
                    <wp:docPr id="999048218" name="Text Box 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30E4930" w14:textId="661AA089"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6EBF49" id="_x0000_t202" coordsize="21600,21600" o:spt="202" path="m,l,21600r21600,l21600,xe">
                    <v:stroke joinstyle="miter"/>
                    <v:path gradientshapeok="t" o:connecttype="rect"/>
                  </v:shapetype>
                  <v:shape id="Text Box 22" o:spid="_x0000_s1030" type="#_x0000_t202" alt="OFFICIAL" style="position:absolute;left:0;text-align:left;margin-left:0;margin-top:0;width:43.45pt;height:37.85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0ixsvg4CAAAc&#10;BAAADgAAAAAAAAAAAAAAAAAuAgAAZHJzL2Uyb0RvYy54bWxQSwECLQAUAAYACAAAACEAVEtbFtsA&#10;AAADAQAADwAAAAAAAAAAAAAAAABoBAAAZHJzL2Rvd25yZXYueG1sUEsFBgAAAAAEAAQA8wAAAHAF&#10;AAAAAA==&#10;" filled="f" stroked="f">
                    <v:textbox style="mso-fit-shape-to-text:t" inset="0,0,0,15pt">
                      <w:txbxContent>
                        <w:p w14:paraId="530E4930" w14:textId="661AA089"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tc>
      <w:tc>
        <w:tcPr>
          <w:tcW w:w="3020" w:type="dxa"/>
        </w:tcPr>
        <w:p w14:paraId="2CF03B95" w14:textId="51BFB891" w:rsidR="58EE96F2" w:rsidRDefault="58EE96F2" w:rsidP="006A0CED">
          <w:pPr>
            <w:pStyle w:val="Header"/>
            <w:jc w:val="center"/>
          </w:pPr>
        </w:p>
      </w:tc>
      <w:tc>
        <w:tcPr>
          <w:tcW w:w="3020" w:type="dxa"/>
        </w:tcPr>
        <w:p w14:paraId="3756F1A7" w14:textId="723E92E0" w:rsidR="58EE96F2" w:rsidRDefault="58EE96F2" w:rsidP="006A0CED">
          <w:pPr>
            <w:pStyle w:val="Header"/>
            <w:ind w:right="-115"/>
            <w:jc w:val="right"/>
          </w:pPr>
        </w:p>
      </w:tc>
    </w:tr>
  </w:tbl>
  <w:p w14:paraId="48733BA2" w14:textId="54A262EF" w:rsidR="00A8069A" w:rsidRDefault="00A806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0EB0A" w14:textId="740D29D1" w:rsidR="005F3FC6" w:rsidRDefault="00627385" w:rsidP="00F14A03">
    <w:pPr>
      <w:tabs>
        <w:tab w:val="left" w:pos="7655"/>
      </w:tabs>
    </w:pPr>
    <w:r w:rsidRPr="005811F0">
      <w:t>health.gov.au</w:t>
    </w:r>
    <w:r w:rsidRPr="005811F0">
      <w:tab/>
    </w:r>
    <w:r w:rsidR="003B6CAB" w:rsidRPr="005811F0">
      <w:t>Ju</w:t>
    </w:r>
    <w:r w:rsidR="00A16D3A" w:rsidRPr="005811F0">
      <w:t>ne</w:t>
    </w:r>
    <w:r w:rsidR="00E07FCA" w:rsidRPr="005811F0">
      <w:t xml:space="preserve"> 202</w:t>
    </w:r>
    <w:r w:rsidR="005F3FC6" w:rsidRPr="005811F0">
      <w:t>6</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41700" w14:textId="31A44B89" w:rsidR="00153F88" w:rsidRPr="006E37DA" w:rsidRDefault="00000000" w:rsidP="006E37DA">
    <w:pPr>
      <w:pStyle w:val="Footer"/>
      <w:rPr>
        <w:color w:val="1E1545" w:themeColor="text1"/>
        <w:sz w:val="21"/>
        <w:szCs w:val="21"/>
      </w:rPr>
    </w:pPr>
    <w:sdt>
      <w:sdtPr>
        <w:rPr>
          <w:color w:val="1E1545" w:themeColor="text1"/>
          <w:sz w:val="21"/>
          <w:szCs w:val="21"/>
        </w:rPr>
        <w:id w:val="1657494538"/>
        <w:docPartObj>
          <w:docPartGallery w:val="Page Numbers (Bottom of Page)"/>
          <w:docPartUnique/>
        </w:docPartObj>
      </w:sdtPr>
      <w:sdtContent>
        <w:r w:rsidR="00D37574" w:rsidRPr="00BD3F16">
          <w:rPr>
            <w:color w:val="1E1545" w:themeColor="text1"/>
            <w:sz w:val="21"/>
            <w:szCs w:val="21"/>
          </w:rPr>
          <w:t>Financial Report on the Australian Aged Care Sector 202</w:t>
        </w:r>
        <w:r w:rsidR="00CB5821">
          <w:rPr>
            <w:color w:val="1E1545" w:themeColor="text1"/>
            <w:sz w:val="21"/>
            <w:szCs w:val="21"/>
          </w:rPr>
          <w:t>4-25</w:t>
        </w:r>
        <w:r w:rsidR="00D37574" w:rsidRPr="009B5601">
          <w:rPr>
            <w:color w:val="1E1545" w:themeColor="text1"/>
            <w:sz w:val="21"/>
            <w:szCs w:val="21"/>
          </w:rPr>
          <w:t xml:space="preserve"> | </w:t>
        </w:r>
        <w:r w:rsidR="00D37574">
          <w:rPr>
            <w:color w:val="1E1545" w:themeColor="text1"/>
            <w:sz w:val="21"/>
            <w:szCs w:val="21"/>
          </w:rPr>
          <w:t>Introduction</w:t>
        </w:r>
      </w:sdtContent>
    </w:sdt>
    <w:r w:rsidR="00D37574" w:rsidRPr="00B33149">
      <w:rPr>
        <w:color w:val="1E1545" w:themeColor="text1"/>
        <w:sz w:val="21"/>
        <w:szCs w:val="21"/>
      </w:rPr>
      <w:t xml:space="preserve"> </w:t>
    </w:r>
    <w:sdt>
      <w:sdtPr>
        <w:rPr>
          <w:color w:val="1E1545" w:themeColor="text1"/>
          <w:sz w:val="21"/>
          <w:szCs w:val="21"/>
        </w:rPr>
        <w:id w:val="1890612398"/>
        <w:docPartObj>
          <w:docPartGallery w:val="Page Numbers (Bottom of Page)"/>
          <w:docPartUnique/>
        </w:docPartObj>
      </w:sdtPr>
      <w:sdtContent>
        <w:r w:rsidR="00D37574" w:rsidRPr="00B33149">
          <w:rPr>
            <w:color w:val="1E1545" w:themeColor="text1"/>
            <w:sz w:val="21"/>
            <w:szCs w:val="21"/>
          </w:rPr>
          <w:fldChar w:fldCharType="begin"/>
        </w:r>
        <w:r w:rsidR="00D37574" w:rsidRPr="00B33149">
          <w:rPr>
            <w:color w:val="1E1545" w:themeColor="text1"/>
            <w:sz w:val="21"/>
            <w:szCs w:val="21"/>
          </w:rPr>
          <w:instrText xml:space="preserve"> PAGE   \* MERGEFORMAT </w:instrText>
        </w:r>
        <w:r w:rsidR="00D37574" w:rsidRPr="00B33149">
          <w:rPr>
            <w:color w:val="1E1545" w:themeColor="text1"/>
            <w:sz w:val="21"/>
            <w:szCs w:val="21"/>
          </w:rPr>
          <w:fldChar w:fldCharType="separate"/>
        </w:r>
        <w:r w:rsidR="00D37574" w:rsidRPr="00B33149">
          <w:rPr>
            <w:color w:val="1E1545" w:themeColor="text1"/>
            <w:sz w:val="21"/>
            <w:szCs w:val="21"/>
          </w:rPr>
          <w:t>2</w:t>
        </w:r>
        <w:r w:rsidR="00D37574" w:rsidRPr="00B33149">
          <w:rPr>
            <w:color w:val="1E1545" w:themeColor="text1"/>
            <w:sz w:val="21"/>
            <w:szCs w:val="21"/>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BA5707" w14:textId="559E1001" w:rsidR="00A818E9" w:rsidRPr="009E539D" w:rsidRDefault="00000000" w:rsidP="009E539D">
    <w:pPr>
      <w:pStyle w:val="Footer"/>
      <w:rPr>
        <w:color w:val="1E1545" w:themeColor="text1"/>
        <w:sz w:val="21"/>
        <w:szCs w:val="21"/>
      </w:rPr>
    </w:pPr>
    <w:sdt>
      <w:sdtPr>
        <w:rPr>
          <w:color w:val="1E1545" w:themeColor="text1"/>
          <w:sz w:val="21"/>
          <w:szCs w:val="21"/>
        </w:rPr>
        <w:id w:val="-1575275271"/>
        <w:docPartObj>
          <w:docPartGallery w:val="Page Numbers (Bottom of Page)"/>
          <w:docPartUnique/>
        </w:docPartObj>
      </w:sdtPr>
      <w:sdtContent>
        <w:sdt>
          <w:sdtPr>
            <w:rPr>
              <w:color w:val="1E1545" w:themeColor="text1"/>
              <w:sz w:val="21"/>
              <w:szCs w:val="21"/>
            </w:rPr>
            <w:id w:val="-1738388764"/>
            <w:docPartObj>
              <w:docPartGallery w:val="Page Numbers (Bottom of Page)"/>
              <w:docPartUnique/>
            </w:docPartObj>
          </w:sdtPr>
          <w:sdtContent>
            <w:r w:rsidR="00DE5BD4" w:rsidRPr="00BD3F16">
              <w:rPr>
                <w:color w:val="1E1545" w:themeColor="text1"/>
                <w:sz w:val="21"/>
                <w:szCs w:val="21"/>
              </w:rPr>
              <w:t xml:space="preserve">Financial Report on the Australian Aged Care Sector </w:t>
            </w:r>
            <w:r w:rsidR="00CB5821" w:rsidRPr="00BD3F16">
              <w:rPr>
                <w:color w:val="1E1545" w:themeColor="text1"/>
                <w:sz w:val="21"/>
                <w:szCs w:val="21"/>
              </w:rPr>
              <w:t>202</w:t>
            </w:r>
            <w:r w:rsidR="00CB5821">
              <w:rPr>
                <w:color w:val="1E1545" w:themeColor="text1"/>
                <w:sz w:val="21"/>
                <w:szCs w:val="21"/>
              </w:rPr>
              <w:t>4-25</w:t>
            </w:r>
            <w:r w:rsidR="00DE5BD4" w:rsidRPr="009B5601">
              <w:rPr>
                <w:color w:val="1E1545" w:themeColor="text1"/>
                <w:sz w:val="21"/>
                <w:szCs w:val="21"/>
              </w:rPr>
              <w:t xml:space="preserve"> | </w:t>
            </w:r>
            <w:r w:rsidR="00EE267E">
              <w:rPr>
                <w:color w:val="1E1545" w:themeColor="text1"/>
                <w:sz w:val="21"/>
                <w:szCs w:val="21"/>
              </w:rPr>
              <w:t>Report summary</w:t>
            </w:r>
          </w:sdtContent>
        </w:sdt>
        <w:r w:rsidR="00B10A0C" w:rsidRPr="00B33149">
          <w:rPr>
            <w:color w:val="1E1545" w:themeColor="text1"/>
            <w:sz w:val="21"/>
            <w:szCs w:val="21"/>
          </w:rPr>
          <w:t xml:space="preserve"> </w:t>
        </w:r>
      </w:sdtContent>
    </w:sdt>
    <w:sdt>
      <w:sdtPr>
        <w:rPr>
          <w:color w:val="1E1545" w:themeColor="text1"/>
          <w:sz w:val="21"/>
          <w:szCs w:val="21"/>
        </w:rPr>
        <w:id w:val="1632360566"/>
        <w:docPartObj>
          <w:docPartGallery w:val="Page Numbers (Bottom of Page)"/>
          <w:docPartUnique/>
        </w:docPartObj>
      </w:sdtPr>
      <w:sdtContent>
        <w:r w:rsidR="00647554" w:rsidRPr="00B33149">
          <w:rPr>
            <w:color w:val="1E1545" w:themeColor="text1"/>
            <w:sz w:val="21"/>
            <w:szCs w:val="21"/>
          </w:rPr>
          <w:fldChar w:fldCharType="begin"/>
        </w:r>
        <w:r w:rsidR="00647554" w:rsidRPr="00B33149">
          <w:rPr>
            <w:color w:val="1E1545" w:themeColor="text1"/>
            <w:sz w:val="21"/>
            <w:szCs w:val="21"/>
          </w:rPr>
          <w:instrText xml:space="preserve"> PAGE   \* MERGEFORMAT </w:instrText>
        </w:r>
        <w:r w:rsidR="00647554" w:rsidRPr="00B33149">
          <w:rPr>
            <w:color w:val="1E1545" w:themeColor="text1"/>
            <w:sz w:val="21"/>
            <w:szCs w:val="21"/>
          </w:rPr>
          <w:fldChar w:fldCharType="separate"/>
        </w:r>
        <w:r w:rsidR="00647554" w:rsidRPr="00B33149">
          <w:rPr>
            <w:color w:val="1E1545" w:themeColor="text1"/>
            <w:sz w:val="21"/>
            <w:szCs w:val="21"/>
          </w:rPr>
          <w:t>2</w:t>
        </w:r>
        <w:r w:rsidR="00647554" w:rsidRPr="00B33149">
          <w:rPr>
            <w:color w:val="1E1545" w:themeColor="text1"/>
            <w:sz w:val="21"/>
            <w:szCs w:val="21"/>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294F00" w14:textId="6B8E81AA" w:rsidR="00A818E9" w:rsidRPr="000C0D6B" w:rsidRDefault="00000000" w:rsidP="000C0D6B">
    <w:pPr>
      <w:pStyle w:val="Footer"/>
      <w:rPr>
        <w:color w:val="1E1545" w:themeColor="text1"/>
        <w:sz w:val="21"/>
        <w:szCs w:val="21"/>
      </w:rPr>
    </w:pPr>
    <w:sdt>
      <w:sdtPr>
        <w:rPr>
          <w:color w:val="1E1545" w:themeColor="text1"/>
          <w:sz w:val="21"/>
          <w:szCs w:val="21"/>
        </w:rPr>
        <w:id w:val="-936910620"/>
        <w:docPartObj>
          <w:docPartGallery w:val="Page Numbers (Bottom of Page)"/>
          <w:docPartUnique/>
        </w:docPartObj>
      </w:sdtPr>
      <w:sdtContent>
        <w:sdt>
          <w:sdtPr>
            <w:rPr>
              <w:color w:val="1E1545" w:themeColor="text1"/>
              <w:sz w:val="21"/>
              <w:szCs w:val="21"/>
            </w:rPr>
            <w:id w:val="-376854414"/>
            <w:docPartObj>
              <w:docPartGallery w:val="Page Numbers (Bottom of Page)"/>
              <w:docPartUnique/>
            </w:docPartObj>
          </w:sdtPr>
          <w:sdtContent>
            <w:r w:rsidR="00DE5BD4" w:rsidRPr="00243B11">
              <w:rPr>
                <w:color w:val="1E1545" w:themeColor="text1"/>
                <w:sz w:val="21"/>
                <w:szCs w:val="21"/>
              </w:rPr>
              <w:t xml:space="preserve">Financial Report on the Australian Aged Care Sector </w:t>
            </w:r>
            <w:r w:rsidR="00CB5821" w:rsidRPr="00BD3F16">
              <w:rPr>
                <w:color w:val="1E1545" w:themeColor="text1"/>
                <w:sz w:val="21"/>
                <w:szCs w:val="21"/>
              </w:rPr>
              <w:t>202</w:t>
            </w:r>
            <w:r w:rsidR="00CB5821">
              <w:rPr>
                <w:color w:val="1E1545" w:themeColor="text1"/>
                <w:sz w:val="21"/>
                <w:szCs w:val="21"/>
              </w:rPr>
              <w:t>4-25</w:t>
            </w:r>
            <w:r w:rsidR="00CB5821" w:rsidRPr="009B5601">
              <w:rPr>
                <w:color w:val="1E1545" w:themeColor="text1"/>
                <w:sz w:val="21"/>
                <w:szCs w:val="21"/>
              </w:rPr>
              <w:t xml:space="preserve"> </w:t>
            </w:r>
            <w:r w:rsidR="00DE5BD4" w:rsidRPr="00243B11">
              <w:rPr>
                <w:color w:val="1E1545" w:themeColor="text1"/>
                <w:sz w:val="21"/>
                <w:szCs w:val="21"/>
              </w:rPr>
              <w:t xml:space="preserve">| </w:t>
            </w:r>
            <w:r w:rsidR="00EE267E" w:rsidRPr="00243B11">
              <w:rPr>
                <w:color w:val="1E1545" w:themeColor="text1"/>
                <w:sz w:val="21"/>
                <w:szCs w:val="21"/>
              </w:rPr>
              <w:t>Chapter 1 Residential Care</w:t>
            </w:r>
          </w:sdtContent>
        </w:sdt>
        <w:r w:rsidR="00DE5BD4" w:rsidRPr="00B33149">
          <w:rPr>
            <w:color w:val="1E1545" w:themeColor="text1"/>
            <w:sz w:val="21"/>
            <w:szCs w:val="21"/>
          </w:rPr>
          <w:t xml:space="preserve"> </w:t>
        </w:r>
      </w:sdtContent>
    </w:sdt>
    <w:sdt>
      <w:sdtPr>
        <w:rPr>
          <w:color w:val="1E1545" w:themeColor="text1"/>
          <w:sz w:val="21"/>
          <w:szCs w:val="21"/>
        </w:rPr>
        <w:id w:val="-2009122010"/>
        <w:docPartObj>
          <w:docPartGallery w:val="Page Numbers (Bottom of Page)"/>
          <w:docPartUnique/>
        </w:docPartObj>
      </w:sdtPr>
      <w:sdtContent>
        <w:r w:rsidR="00647554" w:rsidRPr="00B33149">
          <w:rPr>
            <w:color w:val="1E1545" w:themeColor="text1"/>
            <w:sz w:val="21"/>
            <w:szCs w:val="21"/>
          </w:rPr>
          <w:fldChar w:fldCharType="begin"/>
        </w:r>
        <w:r w:rsidR="00647554" w:rsidRPr="00B33149">
          <w:rPr>
            <w:color w:val="1E1545" w:themeColor="text1"/>
            <w:sz w:val="21"/>
            <w:szCs w:val="21"/>
          </w:rPr>
          <w:instrText xml:space="preserve"> PAGE   \* MERGEFORMAT </w:instrText>
        </w:r>
        <w:r w:rsidR="00647554" w:rsidRPr="00B33149">
          <w:rPr>
            <w:color w:val="1E1545" w:themeColor="text1"/>
            <w:sz w:val="21"/>
            <w:szCs w:val="21"/>
          </w:rPr>
          <w:fldChar w:fldCharType="separate"/>
        </w:r>
        <w:r w:rsidR="00647554" w:rsidRPr="00B33149">
          <w:rPr>
            <w:color w:val="1E1545" w:themeColor="text1"/>
            <w:sz w:val="21"/>
            <w:szCs w:val="21"/>
          </w:rPr>
          <w:t>2</w:t>
        </w:r>
        <w:r w:rsidR="00647554" w:rsidRPr="00B33149">
          <w:rPr>
            <w:color w:val="1E1545" w:themeColor="text1"/>
            <w:sz w:val="21"/>
            <w:szCs w:val="21"/>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9DC43" w14:textId="37A5F0E2" w:rsidR="00651BEF" w:rsidRPr="00B33149" w:rsidRDefault="00000000" w:rsidP="0016406D">
    <w:pPr>
      <w:pStyle w:val="Footer"/>
      <w:rPr>
        <w:color w:val="1E1545" w:themeColor="text1"/>
        <w:sz w:val="21"/>
        <w:szCs w:val="21"/>
      </w:rPr>
    </w:pPr>
    <w:sdt>
      <w:sdtPr>
        <w:rPr>
          <w:color w:val="1E1545" w:themeColor="text1"/>
          <w:sz w:val="21"/>
          <w:szCs w:val="21"/>
        </w:rPr>
        <w:id w:val="1768728606"/>
        <w:docPartObj>
          <w:docPartGallery w:val="Page Numbers (Bottom of Page)"/>
          <w:docPartUnique/>
        </w:docPartObj>
      </w:sdtPr>
      <w:sdtContent>
        <w:sdt>
          <w:sdtPr>
            <w:rPr>
              <w:color w:val="1E1545" w:themeColor="text1"/>
              <w:sz w:val="21"/>
              <w:szCs w:val="21"/>
            </w:rPr>
            <w:id w:val="-378858625"/>
            <w:docPartObj>
              <w:docPartGallery w:val="Page Numbers (Bottom of Page)"/>
              <w:docPartUnique/>
            </w:docPartObj>
          </w:sdtPr>
          <w:sdtContent>
            <w:r w:rsidR="00EE267E" w:rsidRPr="0029029F">
              <w:rPr>
                <w:color w:val="1E1545" w:themeColor="text1"/>
                <w:sz w:val="21"/>
                <w:szCs w:val="21"/>
              </w:rPr>
              <w:t xml:space="preserve">Financial Report on the Australian Aged Care Sector </w:t>
            </w:r>
            <w:r w:rsidR="00A505B5" w:rsidRPr="00BD3F16">
              <w:rPr>
                <w:color w:val="1E1545" w:themeColor="text1"/>
                <w:sz w:val="21"/>
                <w:szCs w:val="21"/>
              </w:rPr>
              <w:t>202</w:t>
            </w:r>
            <w:r w:rsidR="00A505B5">
              <w:rPr>
                <w:color w:val="1E1545" w:themeColor="text1"/>
                <w:sz w:val="21"/>
                <w:szCs w:val="21"/>
              </w:rPr>
              <w:t>4-25</w:t>
            </w:r>
            <w:r w:rsidR="00A505B5" w:rsidRPr="009B5601">
              <w:rPr>
                <w:color w:val="1E1545" w:themeColor="text1"/>
                <w:sz w:val="21"/>
                <w:szCs w:val="21"/>
              </w:rPr>
              <w:t xml:space="preserve"> </w:t>
            </w:r>
            <w:r w:rsidR="00EE267E" w:rsidRPr="009B5601">
              <w:rPr>
                <w:color w:val="1E1545" w:themeColor="text1"/>
                <w:sz w:val="21"/>
                <w:szCs w:val="21"/>
              </w:rPr>
              <w:t xml:space="preserve">| </w:t>
            </w:r>
            <w:r w:rsidR="00EE267E">
              <w:rPr>
                <w:color w:val="1E1545" w:themeColor="text1"/>
                <w:sz w:val="21"/>
                <w:szCs w:val="21"/>
              </w:rPr>
              <w:t>Chapter 1 Residential Care</w:t>
            </w:r>
          </w:sdtContent>
        </w:sdt>
        <w:r w:rsidR="00EE267E" w:rsidRPr="00B33149">
          <w:rPr>
            <w:color w:val="1E1545" w:themeColor="text1"/>
            <w:sz w:val="21"/>
            <w:szCs w:val="21"/>
          </w:rPr>
          <w:t xml:space="preserve"> </w:t>
        </w:r>
      </w:sdtContent>
    </w:sdt>
    <w:sdt>
      <w:sdtPr>
        <w:rPr>
          <w:color w:val="1E1545" w:themeColor="text1"/>
          <w:sz w:val="21"/>
          <w:szCs w:val="21"/>
        </w:rPr>
        <w:id w:val="1297179732"/>
        <w:docPartObj>
          <w:docPartGallery w:val="Page Numbers (Bottom of Page)"/>
          <w:docPartUnique/>
        </w:docPartObj>
      </w:sdtPr>
      <w:sdtContent>
        <w:r w:rsidR="00EE267E" w:rsidRPr="00B33149">
          <w:rPr>
            <w:color w:val="1E1545" w:themeColor="text1"/>
            <w:sz w:val="21"/>
            <w:szCs w:val="21"/>
          </w:rPr>
          <w:fldChar w:fldCharType="begin"/>
        </w:r>
        <w:r w:rsidR="00EE267E" w:rsidRPr="00B33149">
          <w:rPr>
            <w:color w:val="1E1545" w:themeColor="text1"/>
            <w:sz w:val="21"/>
            <w:szCs w:val="21"/>
          </w:rPr>
          <w:instrText xml:space="preserve"> PAGE   \* MERGEFORMAT </w:instrText>
        </w:r>
        <w:r w:rsidR="00EE267E" w:rsidRPr="00B33149">
          <w:rPr>
            <w:color w:val="1E1545" w:themeColor="text1"/>
            <w:sz w:val="21"/>
            <w:szCs w:val="21"/>
          </w:rPr>
          <w:fldChar w:fldCharType="separate"/>
        </w:r>
        <w:r w:rsidR="00EE267E" w:rsidRPr="00B33149">
          <w:rPr>
            <w:color w:val="1E1545" w:themeColor="text1"/>
            <w:sz w:val="21"/>
            <w:szCs w:val="21"/>
          </w:rPr>
          <w:t>2</w:t>
        </w:r>
        <w:r w:rsidR="00EE267E" w:rsidRPr="00B33149">
          <w:rPr>
            <w:color w:val="1E1545" w:themeColor="text1"/>
            <w:sz w:val="21"/>
            <w:szCs w:val="21"/>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686E31" w14:textId="77777777" w:rsidR="00463925" w:rsidRDefault="009E5AC2" w:rsidP="00386805">
    <w:pPr>
      <w:pStyle w:val="Footer"/>
      <w:jc w:val="left"/>
    </w:pPr>
    <w:r>
      <w:rPr>
        <w:b/>
        <w:bCs/>
        <w:noProof/>
        <w:sz w:val="21"/>
        <w:szCs w:val="21"/>
      </w:rPr>
      <mc:AlternateContent>
        <mc:Choice Requires="wps">
          <w:drawing>
            <wp:anchor distT="0" distB="0" distL="0" distR="0" simplePos="0" relativeHeight="251658253" behindDoc="0" locked="0" layoutInCell="1" allowOverlap="1" wp14:anchorId="39171C65" wp14:editId="7C003E5B">
              <wp:simplePos x="635" y="635"/>
              <wp:positionH relativeFrom="page">
                <wp:align>center</wp:align>
              </wp:positionH>
              <wp:positionV relativeFrom="page">
                <wp:align>bottom</wp:align>
              </wp:positionV>
              <wp:extent cx="551815" cy="480695"/>
              <wp:effectExtent l="0" t="0" r="635" b="0"/>
              <wp:wrapNone/>
              <wp:docPr id="909433357" name="Text Box 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9E0D7FD" w14:textId="41CB008B"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171C65" id="_x0000_t202" coordsize="21600,21600" o:spt="202" path="m,l,21600r21600,l21600,xe">
              <v:stroke joinstyle="miter"/>
              <v:path gradientshapeok="t" o:connecttype="rect"/>
            </v:shapetype>
            <v:shape id="Text Box 27" o:spid="_x0000_s1032" type="#_x0000_t202" alt="OFFICIAL" style="position:absolute;margin-left:0;margin-top:0;width:43.45pt;height:37.8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8MzDQIAABw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" filled="f" stroked="f">
              <v:textbox style="mso-fit-shape-to-text:t" inset="0,0,0,15pt">
                <w:txbxContent>
                  <w:p w14:paraId="79E0D7FD" w14:textId="41CB008B"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r w:rsidR="00B92B4E" w:rsidRPr="00386805">
      <w:rPr>
        <w:b/>
        <w:bCs/>
        <w:sz w:val="21"/>
        <w:szCs w:val="21"/>
      </w:rPr>
      <w:fldChar w:fldCharType="begin"/>
    </w:r>
    <w:r w:rsidR="00B92B4E" w:rsidRPr="00386805">
      <w:rPr>
        <w:b/>
        <w:bCs/>
        <w:sz w:val="21"/>
        <w:szCs w:val="21"/>
      </w:rPr>
      <w:instrText xml:space="preserve"> PAGE   \* MERGEFORMAT </w:instrText>
    </w:r>
    <w:r w:rsidR="00B92B4E" w:rsidRPr="00386805">
      <w:rPr>
        <w:b/>
        <w:bCs/>
        <w:sz w:val="21"/>
        <w:szCs w:val="21"/>
      </w:rPr>
      <w:fldChar w:fldCharType="separate"/>
    </w:r>
    <w:r w:rsidR="00B92B4E">
      <w:rPr>
        <w:b/>
        <w:bCs/>
        <w:sz w:val="21"/>
        <w:szCs w:val="21"/>
      </w:rPr>
      <w:t>2</w:t>
    </w:r>
    <w:r w:rsidR="00B92B4E" w:rsidRPr="00386805">
      <w:rPr>
        <w:b/>
        <w:bCs/>
        <w:noProof/>
        <w:sz w:val="21"/>
        <w:szCs w:val="21"/>
      </w:rPr>
      <w:fldChar w:fldCharType="end"/>
    </w:r>
    <w:r w:rsidR="00B92B4E">
      <w:rPr>
        <w:b/>
        <w:bCs/>
        <w:noProof/>
        <w:sz w:val="21"/>
        <w:szCs w:val="21"/>
      </w:rPr>
      <w:t xml:space="preserve"> </w:t>
    </w:r>
    <w:r w:rsidR="00B92B4E">
      <w:rPr>
        <w:sz w:val="21"/>
        <w:szCs w:val="21"/>
      </w:rPr>
      <w:t>Financial Report on the Australian Aged Care Sector 2022-23</w:t>
    </w:r>
    <w:r w:rsidR="00B92B4E" w:rsidRPr="009B5601">
      <w:rPr>
        <w:color w:val="1E1545" w:themeColor="text1"/>
        <w:sz w:val="21"/>
        <w:szCs w:val="21"/>
      </w:rPr>
      <w:t xml:space="preserve"> |</w:t>
    </w:r>
    <w:r w:rsidR="00B92B4E">
      <w:rPr>
        <w:sz w:val="21"/>
        <w:szCs w:val="21"/>
      </w:rPr>
      <w:t xml:space="preserve"> Chapter </w:t>
    </w:r>
    <w:r w:rsidR="00A80EB7">
      <w:rPr>
        <w:sz w:val="21"/>
        <w:szCs w:val="21"/>
      </w:rPr>
      <w:t>2</w:t>
    </w:r>
    <w:r w:rsidR="00B92B4E">
      <w:rPr>
        <w:sz w:val="21"/>
        <w:szCs w:val="21"/>
      </w:rPr>
      <w:t xml:space="preserve"> Residential care</w:t>
    </w:r>
    <w:r w:rsidR="00B92B4E">
      <w:rPr>
        <w:sz w:val="21"/>
        <w:szCs w:val="21"/>
      </w:rPr>
      <w:tab/>
    </w:r>
  </w:p>
  <w:p w14:paraId="4BC51135" w14:textId="522AD634" w:rsidR="00B774B2" w:rsidRDefault="00B774B2"/>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8ACCF" w14:textId="77777777" w:rsidR="00463925" w:rsidRDefault="00000000" w:rsidP="00377C6D">
    <w:pPr>
      <w:pStyle w:val="Footer"/>
      <w:rPr>
        <w:color w:val="1E1545" w:themeColor="text1"/>
      </w:rPr>
    </w:pPr>
    <w:sdt>
      <w:sdtPr>
        <w:rPr>
          <w:color w:val="1E1545" w:themeColor="text1"/>
        </w:rPr>
        <w:id w:val="882219518"/>
        <w:docPartObj>
          <w:docPartGallery w:val="Page Numbers (Bottom of Page)"/>
          <w:docPartUnique/>
        </w:docPartObj>
      </w:sdtPr>
      <w:sdtContent>
        <w:r w:rsidR="00DC5E30" w:rsidRPr="00C7591C">
          <w:rPr>
            <w:color w:val="1E1545" w:themeColor="text1"/>
            <w:sz w:val="21"/>
            <w:szCs w:val="21"/>
          </w:rPr>
          <w:t xml:space="preserve">Financial Report on the Australian Aged Care Sector </w:t>
        </w:r>
        <w:r w:rsidR="00A505B5" w:rsidRPr="00BD3F16">
          <w:rPr>
            <w:color w:val="1E1545" w:themeColor="text1"/>
            <w:sz w:val="21"/>
            <w:szCs w:val="21"/>
          </w:rPr>
          <w:t>202</w:t>
        </w:r>
        <w:r w:rsidR="00A505B5">
          <w:rPr>
            <w:color w:val="1E1545" w:themeColor="text1"/>
            <w:sz w:val="21"/>
            <w:szCs w:val="21"/>
          </w:rPr>
          <w:t>4-25</w:t>
        </w:r>
        <w:r w:rsidR="00A505B5" w:rsidRPr="009B5601">
          <w:rPr>
            <w:color w:val="1E1545" w:themeColor="text1"/>
            <w:sz w:val="21"/>
            <w:szCs w:val="21"/>
          </w:rPr>
          <w:t xml:space="preserve"> </w:t>
        </w:r>
        <w:r w:rsidR="00DC5E30" w:rsidRPr="00C7591C">
          <w:rPr>
            <w:color w:val="1E1545" w:themeColor="text1"/>
            <w:sz w:val="21"/>
            <w:szCs w:val="21"/>
          </w:rPr>
          <w:t xml:space="preserve">| Chapter </w:t>
        </w:r>
        <w:r w:rsidR="00F14D04" w:rsidRPr="00C7591C">
          <w:rPr>
            <w:color w:val="1E1545" w:themeColor="text1"/>
            <w:sz w:val="21"/>
            <w:szCs w:val="21"/>
          </w:rPr>
          <w:t>2 Home care</w:t>
        </w:r>
        <w:r w:rsidR="00DA30EF" w:rsidRPr="00C7591C">
          <w:rPr>
            <w:color w:val="1E1545" w:themeColor="text1"/>
            <w:sz w:val="21"/>
            <w:szCs w:val="21"/>
          </w:rPr>
          <w:t xml:space="preserve"> </w:t>
        </w:r>
        <w:r w:rsidR="00DC5E30" w:rsidRPr="00C7591C">
          <w:rPr>
            <w:color w:val="1E1545" w:themeColor="text1"/>
          </w:rPr>
          <w:fldChar w:fldCharType="begin"/>
        </w:r>
        <w:r w:rsidR="00DC5E30" w:rsidRPr="00C7591C">
          <w:rPr>
            <w:color w:val="1E1545" w:themeColor="text1"/>
          </w:rPr>
          <w:instrText xml:space="preserve"> PAGE   \* MERGEFORMAT </w:instrText>
        </w:r>
        <w:r w:rsidR="00DC5E30" w:rsidRPr="00C7591C">
          <w:rPr>
            <w:color w:val="1E1545" w:themeColor="text1"/>
          </w:rPr>
          <w:fldChar w:fldCharType="separate"/>
        </w:r>
        <w:r w:rsidR="00DC5E30" w:rsidRPr="00C7591C">
          <w:rPr>
            <w:color w:val="1E1545" w:themeColor="text1"/>
          </w:rPr>
          <w:t>2</w:t>
        </w:r>
        <w:r w:rsidR="00DC5E30" w:rsidRPr="00C7591C">
          <w:rPr>
            <w:color w:val="1E1545" w:themeColor="text1"/>
          </w:rPr>
          <w:fldChar w:fldCharType="end"/>
        </w:r>
      </w:sdtContent>
    </w:sdt>
  </w:p>
  <w:p w14:paraId="15C1A268" w14:textId="7846DDD2" w:rsidR="00853C75" w:rsidRDefault="00853C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1B83CB" w14:textId="77777777" w:rsidR="00FB3374" w:rsidRDefault="00FB3374" w:rsidP="0037670F">
      <w:r>
        <w:separator/>
      </w:r>
    </w:p>
  </w:footnote>
  <w:footnote w:type="continuationSeparator" w:id="0">
    <w:p w14:paraId="46E3F7CB" w14:textId="77777777" w:rsidR="00FB3374" w:rsidRDefault="00FB3374" w:rsidP="00706D0A">
      <w:r>
        <w:continuationSeparator/>
      </w:r>
    </w:p>
    <w:p w14:paraId="32A5FA71" w14:textId="77777777" w:rsidR="00FB3374" w:rsidRDefault="00FB3374" w:rsidP="00706D0A"/>
  </w:footnote>
  <w:footnote w:type="continuationNotice" w:id="1">
    <w:p w14:paraId="33F5D59D" w14:textId="77777777" w:rsidR="00FB3374" w:rsidRDefault="00FB3374" w:rsidP="00706D0A"/>
  </w:footnote>
  <w:footnote w:id="2">
    <w:p w14:paraId="3E1781B3" w14:textId="5A5E0ED7" w:rsidR="002B45FE" w:rsidRPr="006D0D5A" w:rsidRDefault="002B45FE" w:rsidP="00374170">
      <w:pPr>
        <w:pStyle w:val="FootnoteText"/>
      </w:pPr>
      <w:r w:rsidRPr="006D0D5A">
        <w:rPr>
          <w:rStyle w:val="FootnoteReference"/>
        </w:rPr>
        <w:footnoteRef/>
      </w:r>
      <w:r w:rsidRPr="006D0D5A">
        <w:t xml:space="preserve"> Note: </w:t>
      </w:r>
      <w:r w:rsidR="00BB1725" w:rsidRPr="006D0D5A">
        <w:t>C</w:t>
      </w:r>
      <w:r w:rsidRPr="006D0D5A">
        <w:t xml:space="preserve">are minutes </w:t>
      </w:r>
      <w:r w:rsidR="00BB1725" w:rsidRPr="006D0D5A">
        <w:t>data in this report</w:t>
      </w:r>
      <w:r w:rsidRPr="006D0D5A">
        <w:t xml:space="preserve"> is </w:t>
      </w:r>
      <w:r w:rsidR="00BB1725" w:rsidRPr="006D0D5A">
        <w:t>drawn from</w:t>
      </w:r>
      <w:r w:rsidRPr="006D0D5A">
        <w:t xml:space="preserve"> data reported by providers through the ACFR and may differ from results published in the </w:t>
      </w:r>
      <w:r w:rsidRPr="006D0D5A">
        <w:rPr>
          <w:i/>
          <w:iCs/>
        </w:rPr>
        <w:t>Quarterly Financial Snapshot</w:t>
      </w:r>
      <w:r w:rsidRPr="006D0D5A">
        <w:t xml:space="preserve"> or </w:t>
      </w:r>
      <w:r w:rsidRPr="006D0D5A">
        <w:rPr>
          <w:i/>
          <w:iCs/>
        </w:rPr>
        <w:t>Care minutes dashboard</w:t>
      </w:r>
      <w:r w:rsidRPr="006D0D5A">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171AC" w14:textId="77777777" w:rsidR="00463925" w:rsidRDefault="009E5AC2">
    <w:pPr>
      <w:pStyle w:val="Header"/>
    </w:pPr>
    <w:r>
      <w:rPr>
        <w:noProof/>
      </w:rPr>
      <mc:AlternateContent>
        <mc:Choice Requires="wps">
          <w:drawing>
            <wp:anchor distT="0" distB="0" distL="0" distR="0" simplePos="0" relativeHeight="251658242" behindDoc="0" locked="0" layoutInCell="1" allowOverlap="1" wp14:anchorId="2708DFCB" wp14:editId="0C60D907">
              <wp:simplePos x="635" y="635"/>
              <wp:positionH relativeFrom="page">
                <wp:align>center</wp:align>
              </wp:positionH>
              <wp:positionV relativeFrom="page">
                <wp:align>top</wp:align>
              </wp:positionV>
              <wp:extent cx="551815" cy="480695"/>
              <wp:effectExtent l="0" t="0" r="635" b="14605"/>
              <wp:wrapNone/>
              <wp:docPr id="4858609"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85DB873" w14:textId="2E79CCCD"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708DFCB" id="_x0000_t202" coordsize="21600,21600" o:spt="202" path="m,l,21600r21600,l21600,xe">
              <v:stroke joinstyle="miter"/>
              <v:path gradientshapeok="t" o:connecttype="rect"/>
            </v:shapetype>
            <v:shape id="Text Box 2" o:spid="_x0000_s1028" type="#_x0000_t202" alt="OFFICIAL" style="position:absolute;margin-left:0;margin-top:0;width:43.45pt;height:37.8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" filled="f" stroked="f">
              <v:textbox style="mso-fit-shape-to-text:t" inset="0,15pt,0,0">
                <w:txbxContent>
                  <w:p w14:paraId="285DB873" w14:textId="2E79CCCD"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p w14:paraId="5913AEF2" w14:textId="2C8C1369" w:rsidR="00B049A2" w:rsidRDefault="00B049A2"/>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AEB88" w14:textId="255B9902" w:rsidR="008206C0" w:rsidRDefault="009E5AC2">
    <w:pPr>
      <w:pStyle w:val="Header"/>
    </w:pPr>
    <w:r>
      <w:rPr>
        <w:noProof/>
      </w:rPr>
      <mc:AlternateContent>
        <mc:Choice Requires="wps">
          <w:drawing>
            <wp:anchor distT="0" distB="0" distL="0" distR="0" simplePos="0" relativeHeight="251658245" behindDoc="0" locked="0" layoutInCell="1" allowOverlap="1" wp14:anchorId="460996C7" wp14:editId="3F678024">
              <wp:simplePos x="635" y="635"/>
              <wp:positionH relativeFrom="page">
                <wp:align>center</wp:align>
              </wp:positionH>
              <wp:positionV relativeFrom="page">
                <wp:align>top</wp:align>
              </wp:positionV>
              <wp:extent cx="551815" cy="480695"/>
              <wp:effectExtent l="0" t="0" r="635" b="14605"/>
              <wp:wrapNone/>
              <wp:docPr id="1812594750"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00C5A06" w14:textId="54E674A4"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60996C7" id="_x0000_t202" coordsize="21600,21600" o:spt="202" path="m,l,21600r21600,l21600,xe">
              <v:stroke joinstyle="miter"/>
              <v:path gradientshapeok="t" o:connecttype="rect"/>
            </v:shapetype>
            <v:shape id="Text Box 11" o:spid="_x0000_s1035" type="#_x0000_t202" alt="OFFICIAL" style="position:absolute;margin-left:0;margin-top:0;width:43.45pt;height:37.85pt;z-index:251658245;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UXBDgIAABwEAAAOAAAAZHJzL2Uyb0RvYy54bWysU8Fu2zAMvQ/YPwi6L7aLpU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dZZf30wjSnb52ToffgjQJBoVdbiVRBY7&#10;rH0YUseUWMvAqlUqbUaZvxyIGT3ZpcNohX7bk7au6Lex+y3URxzKwbBvb/mqxdJr5sMTc7hgnANF&#10;Gx7xkAq6isLJoqQB9/sjf8xH3jFKSYeCqahBRVOifhrcR9RWMoqbfJrjzY3u7WiYvb4DlGGBL8Ly&#10;ZMa8oEZTOtAvKOdlLIQhZjiWq2gYzbswKBefAxfLZUpCGVkW1mZjeYSOdEUun/sX5uyJ8ICbeoBR&#10;Tax8w/uQG//0drkPyH5aSqR2IPLEOEowrfX0XKLGX99T1uVRL/4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CVqUXBDgIAABwE&#10;AAAOAAAAAAAAAAAAAAAAAC4CAABkcnMvZTJvRG9jLnhtbFBLAQItABQABgAIAAAAIQC3uIep2gAA&#10;AAMBAAAPAAAAAAAAAAAAAAAAAGgEAABkcnMvZG93bnJldi54bWxQSwUGAAAAAAQABADzAAAAbwUA&#10;AAAA&#10;" filled="f" stroked="f">
              <v:textbox style="mso-fit-shape-to-text:t" inset="0,15pt,0,0">
                <w:txbxContent>
                  <w:p w14:paraId="600C5A06" w14:textId="54E674A4"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CB5A3" w14:textId="47F767C6" w:rsidR="008206C0" w:rsidRDefault="009E5AC2">
    <w:pPr>
      <w:pStyle w:val="Header"/>
    </w:pPr>
    <w:r>
      <w:rPr>
        <w:noProof/>
      </w:rPr>
      <mc:AlternateContent>
        <mc:Choice Requires="wps">
          <w:drawing>
            <wp:anchor distT="0" distB="0" distL="0" distR="0" simplePos="0" relativeHeight="251658248" behindDoc="0" locked="0" layoutInCell="1" allowOverlap="1" wp14:anchorId="7954E933" wp14:editId="727E15B8">
              <wp:simplePos x="635" y="635"/>
              <wp:positionH relativeFrom="page">
                <wp:align>center</wp:align>
              </wp:positionH>
              <wp:positionV relativeFrom="page">
                <wp:align>top</wp:align>
              </wp:positionV>
              <wp:extent cx="551815" cy="480695"/>
              <wp:effectExtent l="0" t="0" r="635" b="14605"/>
              <wp:wrapNone/>
              <wp:docPr id="1109022495" name="Text Box 1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23612D6" w14:textId="1F7D9427"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954E933" id="_x0000_t202" coordsize="21600,21600" o:spt="202" path="m,l,21600r21600,l21600,xe">
              <v:stroke joinstyle="miter"/>
              <v:path gradientshapeok="t" o:connecttype="rect"/>
            </v:shapetype>
            <v:shape id="Text Box 15" o:spid="_x0000_s1036" type="#_x0000_t202" alt="OFFICIAL" style="position:absolute;margin-left:0;margin-top:0;width:43.45pt;height:37.85pt;z-index:25165824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HDgIAABw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U1nU/d76A54VAOxn17y9cdlt4wH16YwwXjHCja&#10;8IyHVNDXFM4WJS24H3/zx3zkHaOU9CiYmhpUNCXqm8F9RG0lo7jLyxxvbnLvJsMc9AOgDAt8EZYn&#10;M+YFNZnSgX5DOa9iIQwxw7FcTcNkPoRRufgcuFitUhLKyLKwMVvLI3SkK3L5OrwxZ8+EB9zUE0xq&#10;YtU73sfc+Ke3q0NA9tNSIrUjkWfGUYJprefnEjX+6z1lXR/18ic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C/aLxHDgIAABwE&#10;AAAOAAAAAAAAAAAAAAAAAC4CAABkcnMvZTJvRG9jLnhtbFBLAQItABQABgAIAAAAIQC3uIep2gAA&#10;AAMBAAAPAAAAAAAAAAAAAAAAAGgEAABkcnMvZG93bnJldi54bWxQSwUGAAAAAAQABADzAAAAbwUA&#10;AAAA&#10;" filled="f" stroked="f">
              <v:textbox style="mso-fit-shape-to-text:t" inset="0,15pt,0,0">
                <w:txbxContent>
                  <w:p w14:paraId="723612D6" w14:textId="1F7D9427"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46B08" w14:textId="2A78B311" w:rsidR="008206C0" w:rsidRDefault="008206C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B975A" w14:textId="4AF32E73" w:rsidR="008206C0" w:rsidRDefault="009E5AC2">
    <w:pPr>
      <w:pStyle w:val="Header"/>
    </w:pPr>
    <w:r>
      <w:rPr>
        <w:noProof/>
      </w:rPr>
      <mc:AlternateContent>
        <mc:Choice Requires="wps">
          <w:drawing>
            <wp:anchor distT="0" distB="0" distL="0" distR="0" simplePos="0" relativeHeight="251658247" behindDoc="0" locked="0" layoutInCell="1" allowOverlap="1" wp14:anchorId="6E49D98D" wp14:editId="784D73C8">
              <wp:simplePos x="635" y="635"/>
              <wp:positionH relativeFrom="page">
                <wp:align>center</wp:align>
              </wp:positionH>
              <wp:positionV relativeFrom="page">
                <wp:align>top</wp:align>
              </wp:positionV>
              <wp:extent cx="551815" cy="480695"/>
              <wp:effectExtent l="0" t="0" r="635" b="14605"/>
              <wp:wrapNone/>
              <wp:docPr id="1167217327"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55DEB67" w14:textId="3F1C9753"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49D98D" id="_x0000_t202" coordsize="21600,21600" o:spt="202" path="m,l,21600r21600,l21600,xe">
              <v:stroke joinstyle="miter"/>
              <v:path gradientshapeok="t" o:connecttype="rect"/>
            </v:shapetype>
            <v:shape id="Text Box 14" o:spid="_x0000_s1038" type="#_x0000_t202" alt="OFFICIAL" style="position:absolute;margin-left:0;margin-top:0;width:43.45pt;height:37.85pt;z-index:251658247;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JeN4RYNAgAAHQQA&#10;AA4AAAAAAAAAAAAAAAAALgIAAGRycy9lMm9Eb2MueG1sUEsBAi0AFAAGAAgAAAAhALe4h6naAAAA&#10;AwEAAA8AAAAAAAAAAAAAAAAAZwQAAGRycy9kb3ducmV2LnhtbFBLBQYAAAAABAAEAPMAAABuBQAA&#10;AAA=&#10;" filled="f" stroked="f">
              <v:textbox style="mso-fit-shape-to-text:t" inset="0,15pt,0,0">
                <w:txbxContent>
                  <w:p w14:paraId="455DEB67" w14:textId="3F1C9753"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01F70" w14:textId="749442C1" w:rsidR="00D0690C" w:rsidRDefault="009E5AC2">
    <w:pPr>
      <w:pStyle w:val="Header"/>
    </w:pPr>
    <w:r>
      <w:rPr>
        <w:noProof/>
      </w:rPr>
      <mc:AlternateContent>
        <mc:Choice Requires="wps">
          <w:drawing>
            <wp:anchor distT="0" distB="0" distL="0" distR="0" simplePos="0" relativeHeight="251658250" behindDoc="0" locked="0" layoutInCell="1" allowOverlap="1" wp14:anchorId="76D1E20B" wp14:editId="6C880FBC">
              <wp:simplePos x="635" y="635"/>
              <wp:positionH relativeFrom="page">
                <wp:align>center</wp:align>
              </wp:positionH>
              <wp:positionV relativeFrom="page">
                <wp:align>top</wp:align>
              </wp:positionV>
              <wp:extent cx="551815" cy="480695"/>
              <wp:effectExtent l="0" t="0" r="635" b="14605"/>
              <wp:wrapNone/>
              <wp:docPr id="1777551543" name="Text Box 1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58ADB59" w14:textId="1B0DE40A"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6D1E20B" id="_x0000_t202" coordsize="21600,21600" o:spt="202" path="m,l,21600r21600,l21600,xe">
              <v:stroke joinstyle="miter"/>
              <v:path gradientshapeok="t" o:connecttype="rect"/>
            </v:shapetype>
            <v:shape id="Text Box 18" o:spid="_x0000_s1039" type="#_x0000_t202" alt="OFFICIAL" style="position:absolute;margin-left:0;margin-top:0;width:43.45pt;height:37.85pt;z-index:2516582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lMrDQIAAB0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XY/aX9HTQnnMrBuHBv+brD2hvmwwtzuGEcBFUb&#10;nvGQCvqawtmipAX342/+mI/EY5SSHhVTU4OSpkR9M7iQKK5kFHd5mePNTe7dZJiDfgDUYYFPwvJk&#10;xrygJlM60G+o51UshCFmOJaraZjMhzBKF98DF6tVSkIdWRY2Zmt5hI58RTJfhzfm7JnxgKt6gklO&#10;rHpH/Jgb//R2dQhIf9pK5HYk8kw5ajDt9fxeosh/vaes66te/gQ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PoyUysNAgAAHQQA&#10;AA4AAAAAAAAAAAAAAAAALgIAAGRycy9lMm9Eb2MueG1sUEsBAi0AFAAGAAgAAAAhALe4h6naAAAA&#10;AwEAAA8AAAAAAAAAAAAAAAAAZwQAAGRycy9kb3ducmV2LnhtbFBLBQYAAAAABAAEAPMAAABuBQAA&#10;AAA=&#10;" filled="f" stroked="f">
              <v:textbox style="mso-fit-shape-to-text:t" inset="0,15pt,0,0">
                <w:txbxContent>
                  <w:p w14:paraId="658ADB59" w14:textId="1B0DE40A"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F084BA" w14:textId="00CC31A1" w:rsidR="008206C0" w:rsidRDefault="008206C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346DF" w14:textId="64AB1D78" w:rsidR="008206C0" w:rsidRDefault="009E5AC2">
    <w:pPr>
      <w:pStyle w:val="Header"/>
    </w:pPr>
    <w:r>
      <w:rPr>
        <w:noProof/>
      </w:rPr>
      <mc:AlternateContent>
        <mc:Choice Requires="wps">
          <w:drawing>
            <wp:anchor distT="0" distB="0" distL="0" distR="0" simplePos="0" relativeHeight="251658249" behindDoc="0" locked="0" layoutInCell="1" allowOverlap="1" wp14:anchorId="13968061" wp14:editId="41597715">
              <wp:simplePos x="635" y="635"/>
              <wp:positionH relativeFrom="page">
                <wp:align>center</wp:align>
              </wp:positionH>
              <wp:positionV relativeFrom="page">
                <wp:align>top</wp:align>
              </wp:positionV>
              <wp:extent cx="551815" cy="480695"/>
              <wp:effectExtent l="0" t="0" r="635" b="14605"/>
              <wp:wrapNone/>
              <wp:docPr id="1560301268"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16AB7A0" w14:textId="46132A8D"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968061" id="_x0000_t202" coordsize="21600,21600" o:spt="202" path="m,l,21600r21600,l21600,xe">
              <v:stroke joinstyle="miter"/>
              <v:path gradientshapeok="t" o:connecttype="rect"/>
            </v:shapetype>
            <v:shape id="_x0000_s1041" type="#_x0000_t202" alt="OFFICIAL" style="position:absolute;margin-left:0;margin-top:0;width:43.45pt;height:37.85pt;z-index:251658249;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DZQDgIAAB0EAAAOAAAAZHJzL2Uyb0RvYy54bWysU8Fu2zAMvQ/YPwi6L7a7pUi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bZZf30wjSnb52ToffgjQJBoVdbiVRBY7&#10;rH0YUseUWMvAqlUqbUaZvxyIGT3ZpcNohX7bk7bG7r+O7W+hPuJUDoaFe8tXLdZeMx+emMMN4yCo&#10;2vCIh1TQVRROFiUNuN8f+WM+Eo9RSjpUTEUNSpoS9dPgQqK4klHc5NMcb250b0fD7PUdoA4LfBKW&#10;JzPmBTWa0oF+QT0vYyEMMcOxXEXDaN6FQbr4HrhYLlMS6siysDYbyyN05CuS+dy/MGdPjAdc1QOM&#10;cmLlG+KH3Pint8t9QPrTViK3A5EnylGDaa+n9xJF/vqesi6vevEH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gTDZQDgIAAB0E&#10;AAAOAAAAAAAAAAAAAAAAAC4CAABkcnMvZTJvRG9jLnhtbFBLAQItABQABgAIAAAAIQC3uIep2gAA&#10;AAMBAAAPAAAAAAAAAAAAAAAAAGgEAABkcnMvZG93bnJldi54bWxQSwUGAAAAAAQABADzAAAAbwUA&#10;AAAA&#10;" filled="f" stroked="f">
              <v:textbox style="mso-fit-shape-to-text:t" inset="0,15pt,0,0">
                <w:txbxContent>
                  <w:p w14:paraId="116AB7A0" w14:textId="46132A8D"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BFB8E" w14:textId="77777777" w:rsidR="00AF2833" w:rsidRPr="00FD4DE6" w:rsidRDefault="00AF2833" w:rsidP="00FD4D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00E6D" w14:textId="7FE968EF" w:rsidR="00084317" w:rsidRDefault="00C37838" w:rsidP="00112310">
    <w:pPr>
      <w:pStyle w:val="Header"/>
      <w:ind w:firstLine="720"/>
      <w:rPr>
        <w:noProof/>
        <w:lang w:eastAsia="en-AU"/>
      </w:rPr>
    </w:pPr>
    <w:r>
      <w:rPr>
        <w:noProof/>
      </w:rPr>
      <w:drawing>
        <wp:anchor distT="0" distB="0" distL="114300" distR="114300" simplePos="0" relativeHeight="251658240" behindDoc="0" locked="0" layoutInCell="1" allowOverlap="1" wp14:anchorId="76856785" wp14:editId="67B5FD14">
          <wp:simplePos x="0" y="0"/>
          <wp:positionH relativeFrom="page">
            <wp:align>right</wp:align>
          </wp:positionH>
          <wp:positionV relativeFrom="paragraph">
            <wp:posOffset>-537845</wp:posOffset>
          </wp:positionV>
          <wp:extent cx="7557135" cy="2644140"/>
          <wp:effectExtent l="0" t="0" r="5715" b="0"/>
          <wp:wrapSquare wrapText="bothSides"/>
          <wp:docPr id="201571671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4818"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7135" cy="2644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5ABC">
      <w:rPr>
        <w:noProof/>
      </w:rPr>
      <w:drawing>
        <wp:anchor distT="0" distB="0" distL="114300" distR="114300" simplePos="0" relativeHeight="251658257" behindDoc="1" locked="0" layoutInCell="1" allowOverlap="1" wp14:anchorId="4DA13041" wp14:editId="6E406A0E">
          <wp:simplePos x="0" y="0"/>
          <wp:positionH relativeFrom="margin">
            <wp:align>center</wp:align>
          </wp:positionH>
          <wp:positionV relativeFrom="paragraph">
            <wp:posOffset>-537535</wp:posOffset>
          </wp:positionV>
          <wp:extent cx="8187070" cy="5454737"/>
          <wp:effectExtent l="0" t="0" r="4445" b="0"/>
          <wp:wrapNone/>
          <wp:docPr id="62564859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93053" name="Picture 2">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187070" cy="5454737"/>
                  </a:xfrm>
                  <a:prstGeom prst="rect">
                    <a:avLst/>
                  </a:prstGeom>
                  <a:noFill/>
                  <a:ln>
                    <a:noFill/>
                  </a:ln>
                </pic:spPr>
              </pic:pic>
            </a:graphicData>
          </a:graphic>
          <wp14:sizeRelH relativeFrom="page">
            <wp14:pctWidth>0</wp14:pctWidth>
          </wp14:sizeRelH>
          <wp14:sizeRelV relativeFrom="page">
            <wp14:pctHeight>0</wp14:pctHeight>
          </wp14:sizeRelV>
        </wp:anchor>
      </w:drawing>
    </w:r>
    <w:r w:rsidR="00AF2833" w:rsidRPr="0013268B">
      <w:rPr>
        <w:noProof/>
        <w:color w:val="1E1545"/>
        <w:lang w:eastAsia="en-AU"/>
      </w:rPr>
      <w:drawing>
        <wp:anchor distT="0" distB="0" distL="114300" distR="114300" simplePos="0" relativeHeight="251658258" behindDoc="0" locked="0" layoutInCell="1" allowOverlap="1" wp14:anchorId="3CF2E959" wp14:editId="3AD801C2">
          <wp:simplePos x="0" y="0"/>
          <wp:positionH relativeFrom="margin">
            <wp:posOffset>-736586</wp:posOffset>
          </wp:positionH>
          <wp:positionV relativeFrom="paragraph">
            <wp:posOffset>-320675</wp:posOffset>
          </wp:positionV>
          <wp:extent cx="3181293" cy="504727"/>
          <wp:effectExtent l="0" t="0" r="635" b="0"/>
          <wp:wrapNone/>
          <wp:docPr id="1632676086" name="Picture 16326760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92005" name="Picture 1713292005">
                    <a:extLst>
                      <a:ext uri="{C183D7F6-B498-43B3-948B-1728B52AA6E4}">
                        <adec:decorative xmlns:adec="http://schemas.microsoft.com/office/drawing/2017/decorative" val="1"/>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181293" cy="5047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44F648" w14:textId="57FAAEAB" w:rsidR="00112310" w:rsidRPr="00112310" w:rsidRDefault="00112310" w:rsidP="00112310">
    <w:pPr>
      <w:pStyle w:val="Header"/>
      <w:ind w:firstLine="720"/>
      <w:rPr>
        <w:noProof/>
        <w:lang w:eastAsia="en-AU"/>
      </w:rPr>
    </w:pPr>
  </w:p>
  <w:p w14:paraId="13AF4381" w14:textId="1BE26BD4" w:rsidR="00751A23" w:rsidRDefault="00056025" w:rsidP="0023614F">
    <w:pPr>
      <w:pStyle w:val="Header"/>
      <w:ind w:firstLine="720"/>
    </w:pPr>
    <w:r>
      <w:rPr>
        <w:noProof/>
      </w:rPr>
      <mc:AlternateContent>
        <mc:Choice Requires="wps">
          <w:drawing>
            <wp:anchor distT="0" distB="0" distL="114300" distR="114300" simplePos="0" relativeHeight="251658241" behindDoc="1" locked="0" layoutInCell="1" allowOverlap="1" wp14:anchorId="286F6856" wp14:editId="101D4183">
              <wp:simplePos x="0" y="0"/>
              <wp:positionH relativeFrom="page">
                <wp:align>right</wp:align>
              </wp:positionH>
              <wp:positionV relativeFrom="paragraph">
                <wp:posOffset>2436568</wp:posOffset>
              </wp:positionV>
              <wp:extent cx="7610475" cy="5835768"/>
              <wp:effectExtent l="0" t="0" r="9525" b="0"/>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5835768"/>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7CD2A8" id="Rectangle 23" o:spid="_x0000_s1026" alt="&quot;&quot;" style="position:absolute;margin-left:548.05pt;margin-top:191.85pt;width:599.25pt;height:459.5pt;z-index:-251658239;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" fillcolor="#f1f2f2 [3214]" stroked="f" strokeweight="2pt">
              <w10:wrap anchorx="page"/>
            </v:rect>
          </w:pict>
        </mc:Fallback>
      </mc:AlternateContent>
    </w:r>
    <w:r w:rsidR="00265A30">
      <w:rPr>
        <w:noProof/>
        <w:lang w:eastAsia="en-AU"/>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04AF4" w14:textId="77777777" w:rsidR="00463925" w:rsidRDefault="009E5AC2">
    <w:pPr>
      <w:pStyle w:val="Header"/>
    </w:pPr>
    <w:r>
      <w:rPr>
        <w:noProof/>
      </w:rPr>
      <mc:AlternateContent>
        <mc:Choice Requires="wps">
          <w:drawing>
            <wp:anchor distT="0" distB="0" distL="0" distR="0" simplePos="0" relativeHeight="251658244" behindDoc="0" locked="0" layoutInCell="1" allowOverlap="1" wp14:anchorId="4726B839" wp14:editId="7169AC2E">
              <wp:simplePos x="635" y="635"/>
              <wp:positionH relativeFrom="page">
                <wp:align>center</wp:align>
              </wp:positionH>
              <wp:positionV relativeFrom="page">
                <wp:align>top</wp:align>
              </wp:positionV>
              <wp:extent cx="551815" cy="480695"/>
              <wp:effectExtent l="0" t="0" r="635" b="14605"/>
              <wp:wrapNone/>
              <wp:docPr id="1851304272"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8B96E1C" w14:textId="2CC221DB"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726B839" id="_x0000_t202" coordsize="21600,21600" o:spt="202" path="m,l,21600r21600,l21600,xe">
              <v:stroke joinstyle="miter"/>
              <v:path gradientshapeok="t" o:connecttype="rect"/>
            </v:shapetype>
            <v:shape id="Text Box 5" o:spid="_x0000_s1031" type="#_x0000_t202" alt="OFFICIAL" style="position:absolute;margin-left:0;margin-top:0;width:43.45pt;height:37.8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I83DgIAABwEAAAOAAAAZHJzL2Uyb0RvYy54bWysU8Fu2zAMvQ/YPwi6L7a7pUi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bZZf30wjSnb52ToffgjQJBoVdbiVRBY7&#10;rH0YUseUWMvAqlUqbUaZvxyIGT3ZpcNohX7bk7au6Nex+y3URxzKwbBvb/mqxdJr5sMTc7hgnANF&#10;Gx7xkAq6isLJoqQB9/sjf8xH3jFKSYeCqahBRVOifhrcR9RWMoqbfJrjzY3u7WiYvb4DlGGBL8Ly&#10;ZMa8oEZTOtAvKOdlLIQhZjiWq2gYzbswKBefAxfLZUpCGVkW1mZjeYSOdEUun/sX5uyJ8ICbeoBR&#10;Tax8w/uQG//0drkPyH5aSqR2IPLEOEowrfX0XKLGX99T1uVRL/4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hVI83DgIAABwE&#10;AAAOAAAAAAAAAAAAAAAAAC4CAABkcnMvZTJvRG9jLnhtbFBLAQItABQABgAIAAAAIQC3uIep2gAA&#10;AAMBAAAPAAAAAAAAAAAAAAAAAGgEAABkcnMvZG93bnJldi54bWxQSwUGAAAAAAQABADzAAAAbwUA&#10;AAAA&#10;" filled="f" stroked="f">
              <v:textbox style="mso-fit-shape-to-text:t" inset="0,15pt,0,0">
                <w:txbxContent>
                  <w:p w14:paraId="68B96E1C" w14:textId="2CC221DB"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p w14:paraId="5CA71F08" w14:textId="4BBE82E4" w:rsidR="00B774B2" w:rsidRDefault="00B774B2"/>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59739" w14:textId="77777777" w:rsidR="00B774B2" w:rsidRDefault="00B774B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869F8" w14:textId="77777777" w:rsidR="00463925" w:rsidRDefault="009E5AC2">
    <w:pPr>
      <w:pStyle w:val="Header"/>
    </w:pPr>
    <w:r>
      <w:rPr>
        <w:noProof/>
      </w:rPr>
      <mc:AlternateContent>
        <mc:Choice Requires="wps">
          <w:drawing>
            <wp:anchor distT="0" distB="0" distL="0" distR="0" simplePos="0" relativeHeight="251658243" behindDoc="0" locked="0" layoutInCell="1" allowOverlap="1" wp14:anchorId="0E088648" wp14:editId="4E58942C">
              <wp:simplePos x="635" y="635"/>
              <wp:positionH relativeFrom="page">
                <wp:align>center</wp:align>
              </wp:positionH>
              <wp:positionV relativeFrom="page">
                <wp:align>top</wp:align>
              </wp:positionV>
              <wp:extent cx="551815" cy="480695"/>
              <wp:effectExtent l="0" t="0" r="635" b="14605"/>
              <wp:wrapNone/>
              <wp:docPr id="1626671634"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2E7417A" w14:textId="5CC7DB42"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E088648" id="_x0000_t202" coordsize="21600,21600" o:spt="202" path="m,l,21600r21600,l21600,xe">
              <v:stroke joinstyle="miter"/>
              <v:path gradientshapeok="t" o:connecttype="rect"/>
            </v:shapetype>
            <v:shape id="Text Box 4" o:spid="_x0000_s1033" type="#_x0000_t202" alt="OFFICIAL" style="position:absolute;margin-left:0;margin-top:0;width:43.45pt;height:37.8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yC6DQIAABw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XYyNT9DpoTDuVg3Le3fN1h6Q3z4YU5XDDOgaIN&#10;z3hIBX1N4WxR0oL78Td/zEfeMUpJj4KpqUFFU6K+GdxH1FYyiru8zPHmJvduMsxBPwDKsMAXYXky&#10;Y15Qkykd6DeU8yoWwhAzHMvVNEzmQxiVi8+Bi9UqJaGMLAsbs7U8Qke6Ipevwxtz9kx4wE09waQm&#10;Vr3jfcyNf3q7OgRkPy0lUjsSeWYcJZjWen4uUeO/3lPW9VEvfwI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E/XILoNAgAAHAQA&#10;AA4AAAAAAAAAAAAAAAAALgIAAGRycy9lMm9Eb2MueG1sUEsBAi0AFAAGAAgAAAAhALe4h6naAAAA&#10;AwEAAA8AAAAAAAAAAAAAAAAAZwQAAGRycy9kb3ducmV2LnhtbFBLBQYAAAAABAAEAPMAAABuBQAA&#10;AAA=&#10;" filled="f" stroked="f">
              <v:textbox style="mso-fit-shape-to-text:t" inset="0,15pt,0,0">
                <w:txbxContent>
                  <w:p w14:paraId="62E7417A" w14:textId="5CC7DB42"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p w14:paraId="1FDFBDF6" w14:textId="51583DD1" w:rsidR="00B774B2" w:rsidRDefault="00B774B2"/>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9D0F7" w14:textId="77777777" w:rsidR="001300EC" w:rsidRDefault="001300E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D181D" w14:textId="569D1C7E" w:rsidR="008206C0" w:rsidRDefault="009E5AC2">
    <w:pPr>
      <w:pStyle w:val="Header"/>
    </w:pPr>
    <w:r>
      <w:rPr>
        <w:noProof/>
      </w:rPr>
      <mc:AlternateContent>
        <mc:Choice Requires="wps">
          <w:drawing>
            <wp:anchor distT="0" distB="0" distL="0" distR="0" simplePos="0" relativeHeight="251658246" behindDoc="0" locked="0" layoutInCell="1" allowOverlap="1" wp14:anchorId="645AEDC1" wp14:editId="0B2F18E8">
              <wp:simplePos x="635" y="635"/>
              <wp:positionH relativeFrom="page">
                <wp:align>center</wp:align>
              </wp:positionH>
              <wp:positionV relativeFrom="page">
                <wp:align>top</wp:align>
              </wp:positionV>
              <wp:extent cx="551815" cy="480695"/>
              <wp:effectExtent l="0" t="0" r="635" b="14605"/>
              <wp:wrapNone/>
              <wp:docPr id="521087900" name="Text Box 1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9D46392" w14:textId="33FC7C3B"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45AEDC1" id="_x0000_t202" coordsize="21600,21600" o:spt="202" path="m,l,21600r21600,l21600,xe">
              <v:stroke joinstyle="miter"/>
              <v:path gradientshapeok="t" o:connecttype="rect"/>
            </v:shapetype>
            <v:shape id="Text Box 12" o:spid="_x0000_s1034" type="#_x0000_t202" alt="OFFICIAL" style="position:absolute;margin-left:0;margin-top:0;width:43.45pt;height:37.85pt;z-index:2516582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vf8DgIAABw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YVnY3d76A+4VAOhn17y9ctlt4wH16YwwXjHCja&#10;8IyHVNBVFM4WJQ24n//yx3zkHaOUdCiYihpUNCXqu8F9RG0lo7jNpzne3OjejYY56AdAGRb4IixP&#10;ZswLajSlA/2Gcl7FQhhihmO5iobRfAiDcvE5cLFapSSUkWVhY7aWR+hIV+TytX9jzp4JD7ipJxjV&#10;xMp3vA+58U9vV4eA7KelRGoHIs+MowTTWs/PJWr893vKuj7q5S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4Fvf8DgIAABwE&#10;AAAOAAAAAAAAAAAAAAAAAC4CAABkcnMvZTJvRG9jLnhtbFBLAQItABQABgAIAAAAIQC3uIep2gAA&#10;AAMBAAAPAAAAAAAAAAAAAAAAAGgEAABkcnMvZG93bnJldi54bWxQSwUGAAAAAAQABADzAAAAbwUA&#10;AAAA&#10;" filled="f" stroked="f">
              <v:textbox style="mso-fit-shape-to-text:t" inset="0,15pt,0,0">
                <w:txbxContent>
                  <w:p w14:paraId="09D46392" w14:textId="33FC7C3B" w:rsidR="009E5AC2" w:rsidRPr="009E5AC2" w:rsidRDefault="009E5AC2" w:rsidP="009E5AC2">
                    <w:pPr>
                      <w:spacing w:after="0"/>
                      <w:rPr>
                        <w:rFonts w:ascii="Calibri" w:eastAsia="Calibri" w:hAnsi="Calibri" w:cs="Calibri"/>
                        <w:noProof/>
                        <w:color w:val="FF0000"/>
                        <w:szCs w:val="24"/>
                      </w:rPr>
                    </w:pPr>
                    <w:r w:rsidRPr="009E5AC2">
                      <w:rPr>
                        <w:rFonts w:ascii="Calibri" w:eastAsia="Calibri" w:hAnsi="Calibri" w:cs="Calibri"/>
                        <w:noProof/>
                        <w:color w:val="FF0000"/>
                        <w:szCs w:val="24"/>
                      </w:rPr>
                      <w:t>OFFICIAL</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782C9" w14:textId="70991913" w:rsidR="008206C0" w:rsidRDefault="008206C0">
    <w:pPr>
      <w:pStyle w:val="Header"/>
    </w:pPr>
  </w:p>
</w:hdr>
</file>

<file path=word/intelligence2.xml><?xml version="1.0" encoding="utf-8"?>
<int2:intelligence xmlns:int2="http://schemas.microsoft.com/office/intelligence/2020/intelligence" xmlns:oel="http://schemas.microsoft.com/office/2019/extlst">
  <int2:observations>
    <int2:textHash int2:hashCode="OJwBEU1qAR6/Ve" int2:id="RV5RLybq">
      <int2:state int2:value="Rejected" int2:type="AugLoop_Text_Critique"/>
    </int2:textHash>
    <int2:textHash int2:hashCode="QMrSNZ9ZtKl56E" int2:id="sMaoYQ1B">
      <int2:state int2:value="Rejected" int2:type="AugLoop_Text_Critique"/>
    </int2:textHash>
    <int2:bookmark int2:bookmarkName="_Int_HkDuFIX5" int2:invalidationBookmarkName="" int2:hashCode="tH82PitDDAZH8U" int2:id="2lDL5XGF">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577589233" o:spid="_x0000_i1025" type="#_x0000_t75" alt="&quot;&quot;" style="width:15.85pt;height:15.3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" o:bullet="t">
        <v:imagedata r:id="rId1" o:title="" croptop="-2135f" cropbottom="-1922f" cropleft="-2074f"/>
      </v:shape>
    </w:pict>
  </w:numPicBullet>
  <w:numPicBullet w:numPicBulletId="1">
    <w:pict>
      <v:shape id="Graphic 272018832" o:spid="_x0000_i1026" type="#_x0000_t75" alt="&quot;&quot;" style="width:15.85pt;height:14.9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" o:bullet="t">
        <v:imagedata r:id="rId2" o:title="" croptop="-2207f" cropleft="-2074f" cropright="-26961f"/>
      </v:shape>
    </w:pict>
  </w:numPicBullet>
  <w:abstractNum w:abstractNumId="0" w15:restartNumberingAfterBreak="0">
    <w:nsid w:val="FFFFFF83"/>
    <w:multiLevelType w:val="singleLevel"/>
    <w:tmpl w:val="21E82EAE"/>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2E9C8C5E"/>
    <w:lvl w:ilvl="0">
      <w:start w:val="1"/>
      <w:numFmt w:val="bullet"/>
      <w:lvlText w:val=""/>
      <w:lvlJc w:val="left"/>
      <w:pPr>
        <w:tabs>
          <w:tab w:val="num" w:pos="360"/>
        </w:tabs>
        <w:ind w:left="360" w:hanging="360"/>
      </w:pPr>
      <w:rPr>
        <w:rFonts w:ascii="Symbol" w:hAnsi="Symbol" w:hint="default"/>
        <w:sz w:val="24"/>
        <w:szCs w:val="24"/>
      </w:rPr>
    </w:lvl>
  </w:abstractNum>
  <w:abstractNum w:abstractNumId="2"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3" w15:restartNumberingAfterBreak="0">
    <w:nsid w:val="05387403"/>
    <w:multiLevelType w:val="hybridMultilevel"/>
    <w:tmpl w:val="83A48CAC"/>
    <w:lvl w:ilvl="0" w:tplc="FFFFFFFF">
      <w:start w:val="1"/>
      <w:numFmt w:val="decimal"/>
      <w:lvlText w:val="%1."/>
      <w:lvlJc w:val="left"/>
      <w:pPr>
        <w:ind w:left="426" w:hanging="360"/>
      </w:pPr>
    </w:lvl>
    <w:lvl w:ilvl="1" w:tplc="FFFFFFFF">
      <w:start w:val="1"/>
      <w:numFmt w:val="lowerLetter"/>
      <w:lvlText w:val="%2."/>
      <w:lvlJc w:val="left"/>
      <w:pPr>
        <w:ind w:left="1146" w:hanging="360"/>
      </w:pPr>
    </w:lvl>
    <w:lvl w:ilvl="2" w:tplc="FFFFFFFF" w:tentative="1">
      <w:start w:val="1"/>
      <w:numFmt w:val="lowerRoman"/>
      <w:lvlText w:val="%3."/>
      <w:lvlJc w:val="right"/>
      <w:pPr>
        <w:ind w:left="1866" w:hanging="180"/>
      </w:pPr>
    </w:lvl>
    <w:lvl w:ilvl="3" w:tplc="FFFFFFFF" w:tentative="1">
      <w:start w:val="1"/>
      <w:numFmt w:val="decimal"/>
      <w:lvlText w:val="%4."/>
      <w:lvlJc w:val="left"/>
      <w:pPr>
        <w:ind w:left="2586" w:hanging="360"/>
      </w:pPr>
    </w:lvl>
    <w:lvl w:ilvl="4" w:tplc="FFFFFFFF" w:tentative="1">
      <w:start w:val="1"/>
      <w:numFmt w:val="lowerLetter"/>
      <w:lvlText w:val="%5."/>
      <w:lvlJc w:val="left"/>
      <w:pPr>
        <w:ind w:left="3306" w:hanging="360"/>
      </w:pPr>
    </w:lvl>
    <w:lvl w:ilvl="5" w:tplc="FFFFFFFF" w:tentative="1">
      <w:start w:val="1"/>
      <w:numFmt w:val="lowerRoman"/>
      <w:lvlText w:val="%6."/>
      <w:lvlJc w:val="right"/>
      <w:pPr>
        <w:ind w:left="4026" w:hanging="180"/>
      </w:pPr>
    </w:lvl>
    <w:lvl w:ilvl="6" w:tplc="FFFFFFFF" w:tentative="1">
      <w:start w:val="1"/>
      <w:numFmt w:val="decimal"/>
      <w:lvlText w:val="%7."/>
      <w:lvlJc w:val="left"/>
      <w:pPr>
        <w:ind w:left="4746" w:hanging="360"/>
      </w:pPr>
    </w:lvl>
    <w:lvl w:ilvl="7" w:tplc="FFFFFFFF" w:tentative="1">
      <w:start w:val="1"/>
      <w:numFmt w:val="lowerLetter"/>
      <w:lvlText w:val="%8."/>
      <w:lvlJc w:val="left"/>
      <w:pPr>
        <w:ind w:left="5466" w:hanging="360"/>
      </w:pPr>
    </w:lvl>
    <w:lvl w:ilvl="8" w:tplc="FFFFFFFF" w:tentative="1">
      <w:start w:val="1"/>
      <w:numFmt w:val="lowerRoman"/>
      <w:lvlText w:val="%9."/>
      <w:lvlJc w:val="right"/>
      <w:pPr>
        <w:ind w:left="6186" w:hanging="180"/>
      </w:pPr>
    </w:lvl>
  </w:abstractNum>
  <w:abstractNum w:abstractNumId="4" w15:restartNumberingAfterBreak="0">
    <w:nsid w:val="0604795E"/>
    <w:multiLevelType w:val="hybridMultilevel"/>
    <w:tmpl w:val="A1D03B2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151158CA"/>
    <w:multiLevelType w:val="hybridMultilevel"/>
    <w:tmpl w:val="55F2A842"/>
    <w:lvl w:ilvl="0" w:tplc="860C15FA">
      <w:start w:val="1"/>
      <w:numFmt w:val="decimal"/>
      <w:pStyle w:val="Footnotelastpoint"/>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19BA3268"/>
    <w:multiLevelType w:val="hybridMultilevel"/>
    <w:tmpl w:val="1E1EE006"/>
    <w:lvl w:ilvl="0" w:tplc="FFFFFFF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1A805B10"/>
    <w:multiLevelType w:val="hybridMultilevel"/>
    <w:tmpl w:val="D95C4806"/>
    <w:lvl w:ilvl="0" w:tplc="A480721A">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23900E2A"/>
    <w:multiLevelType w:val="hybridMultilevel"/>
    <w:tmpl w:val="2D78C4D0"/>
    <w:lvl w:ilvl="0" w:tplc="E7E84BB0">
      <w:start w:val="1"/>
      <w:numFmt w:val="decimal"/>
      <w:lvlText w:val="%1."/>
      <w:lvlJc w:val="left"/>
      <w:pPr>
        <w:ind w:left="1020" w:hanging="360"/>
      </w:pPr>
    </w:lvl>
    <w:lvl w:ilvl="1" w:tplc="05A862FC">
      <w:start w:val="1"/>
      <w:numFmt w:val="decimal"/>
      <w:lvlText w:val="%2."/>
      <w:lvlJc w:val="left"/>
      <w:pPr>
        <w:ind w:left="1020" w:hanging="360"/>
      </w:pPr>
    </w:lvl>
    <w:lvl w:ilvl="2" w:tplc="EEEEE796">
      <w:start w:val="1"/>
      <w:numFmt w:val="decimal"/>
      <w:lvlText w:val="%3."/>
      <w:lvlJc w:val="left"/>
      <w:pPr>
        <w:ind w:left="1020" w:hanging="360"/>
      </w:pPr>
    </w:lvl>
    <w:lvl w:ilvl="3" w:tplc="F4A87706">
      <w:start w:val="1"/>
      <w:numFmt w:val="decimal"/>
      <w:lvlText w:val="%4."/>
      <w:lvlJc w:val="left"/>
      <w:pPr>
        <w:ind w:left="1020" w:hanging="360"/>
      </w:pPr>
    </w:lvl>
    <w:lvl w:ilvl="4" w:tplc="90C6878E">
      <w:start w:val="1"/>
      <w:numFmt w:val="decimal"/>
      <w:lvlText w:val="%5."/>
      <w:lvlJc w:val="left"/>
      <w:pPr>
        <w:ind w:left="1020" w:hanging="360"/>
      </w:pPr>
    </w:lvl>
    <w:lvl w:ilvl="5" w:tplc="DC424A22">
      <w:start w:val="1"/>
      <w:numFmt w:val="decimal"/>
      <w:lvlText w:val="%6."/>
      <w:lvlJc w:val="left"/>
      <w:pPr>
        <w:ind w:left="1020" w:hanging="360"/>
      </w:pPr>
    </w:lvl>
    <w:lvl w:ilvl="6" w:tplc="726C3790">
      <w:start w:val="1"/>
      <w:numFmt w:val="decimal"/>
      <w:lvlText w:val="%7."/>
      <w:lvlJc w:val="left"/>
      <w:pPr>
        <w:ind w:left="1020" w:hanging="360"/>
      </w:pPr>
    </w:lvl>
    <w:lvl w:ilvl="7" w:tplc="E8FCAFAA">
      <w:start w:val="1"/>
      <w:numFmt w:val="decimal"/>
      <w:lvlText w:val="%8."/>
      <w:lvlJc w:val="left"/>
      <w:pPr>
        <w:ind w:left="1020" w:hanging="360"/>
      </w:pPr>
    </w:lvl>
    <w:lvl w:ilvl="8" w:tplc="8A4C283E">
      <w:start w:val="1"/>
      <w:numFmt w:val="decimal"/>
      <w:lvlText w:val="%9."/>
      <w:lvlJc w:val="left"/>
      <w:pPr>
        <w:ind w:left="1020" w:hanging="360"/>
      </w:pPr>
    </w:lvl>
  </w:abstractNum>
  <w:abstractNum w:abstractNumId="9" w15:restartNumberingAfterBreak="0">
    <w:nsid w:val="23DF5383"/>
    <w:multiLevelType w:val="hybridMultilevel"/>
    <w:tmpl w:val="14123D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7715C55"/>
    <w:multiLevelType w:val="hybridMultilevel"/>
    <w:tmpl w:val="F3CEE338"/>
    <w:styleLink w:val="Styl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29381570"/>
    <w:multiLevelType w:val="hybridMultilevel"/>
    <w:tmpl w:val="583A2BDA"/>
    <w:lvl w:ilvl="0" w:tplc="AD96026C">
      <w:start w:val="1"/>
      <w:numFmt w:val="lowerLetter"/>
      <w:pStyle w:val="ListNumber2"/>
      <w:lvlText w:val="%1)"/>
      <w:lvlJc w:val="left"/>
      <w:pPr>
        <w:ind w:left="360" w:hanging="360"/>
      </w:pPr>
    </w:lvl>
    <w:lvl w:ilvl="1" w:tplc="0C090001">
      <w:start w:val="1"/>
      <w:numFmt w:val="bullet"/>
      <w:lvlText w:val=""/>
      <w:lvlJc w:val="left"/>
      <w:pPr>
        <w:ind w:left="0" w:hanging="360"/>
      </w:pPr>
      <w:rPr>
        <w:rFonts w:ascii="Symbol" w:hAnsi="Symbol" w:hint="default"/>
      </w:rPr>
    </w:lvl>
    <w:lvl w:ilvl="2" w:tplc="0C090001">
      <w:start w:val="1"/>
      <w:numFmt w:val="bullet"/>
      <w:lvlText w:val=""/>
      <w:lvlJc w:val="left"/>
      <w:pPr>
        <w:ind w:left="0" w:hanging="360"/>
      </w:pPr>
      <w:rPr>
        <w:rFonts w:ascii="Symbol" w:hAnsi="Symbol" w:hint="default"/>
      </w:r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33E763DA"/>
    <w:multiLevelType w:val="hybridMultilevel"/>
    <w:tmpl w:val="6E564EB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3ABD15D5"/>
    <w:multiLevelType w:val="hybridMultilevel"/>
    <w:tmpl w:val="8C564562"/>
    <w:lvl w:ilvl="0" w:tplc="53288896">
      <w:start w:val="1"/>
      <w:numFmt w:val="decimal"/>
      <w:lvlText w:val="%1."/>
      <w:lvlJc w:val="left"/>
      <w:pPr>
        <w:ind w:left="1020" w:hanging="360"/>
      </w:pPr>
    </w:lvl>
    <w:lvl w:ilvl="1" w:tplc="72940E0A">
      <w:start w:val="1"/>
      <w:numFmt w:val="decimal"/>
      <w:lvlText w:val="%2."/>
      <w:lvlJc w:val="left"/>
      <w:pPr>
        <w:ind w:left="1020" w:hanging="360"/>
      </w:pPr>
    </w:lvl>
    <w:lvl w:ilvl="2" w:tplc="112E4F7E">
      <w:start w:val="1"/>
      <w:numFmt w:val="decimal"/>
      <w:lvlText w:val="%3."/>
      <w:lvlJc w:val="left"/>
      <w:pPr>
        <w:ind w:left="1020" w:hanging="360"/>
      </w:pPr>
    </w:lvl>
    <w:lvl w:ilvl="3" w:tplc="F66C1818">
      <w:start w:val="1"/>
      <w:numFmt w:val="decimal"/>
      <w:lvlText w:val="%4."/>
      <w:lvlJc w:val="left"/>
      <w:pPr>
        <w:ind w:left="1020" w:hanging="360"/>
      </w:pPr>
    </w:lvl>
    <w:lvl w:ilvl="4" w:tplc="9AA2A61A">
      <w:start w:val="1"/>
      <w:numFmt w:val="decimal"/>
      <w:lvlText w:val="%5."/>
      <w:lvlJc w:val="left"/>
      <w:pPr>
        <w:ind w:left="1020" w:hanging="360"/>
      </w:pPr>
    </w:lvl>
    <w:lvl w:ilvl="5" w:tplc="C94AB46A">
      <w:start w:val="1"/>
      <w:numFmt w:val="decimal"/>
      <w:lvlText w:val="%6."/>
      <w:lvlJc w:val="left"/>
      <w:pPr>
        <w:ind w:left="1020" w:hanging="360"/>
      </w:pPr>
    </w:lvl>
    <w:lvl w:ilvl="6" w:tplc="CF267FDE">
      <w:start w:val="1"/>
      <w:numFmt w:val="decimal"/>
      <w:lvlText w:val="%7."/>
      <w:lvlJc w:val="left"/>
      <w:pPr>
        <w:ind w:left="1020" w:hanging="360"/>
      </w:pPr>
    </w:lvl>
    <w:lvl w:ilvl="7" w:tplc="D388B0D8">
      <w:start w:val="1"/>
      <w:numFmt w:val="decimal"/>
      <w:lvlText w:val="%8."/>
      <w:lvlJc w:val="left"/>
      <w:pPr>
        <w:ind w:left="1020" w:hanging="360"/>
      </w:pPr>
    </w:lvl>
    <w:lvl w:ilvl="8" w:tplc="FAA09344">
      <w:start w:val="1"/>
      <w:numFmt w:val="decimal"/>
      <w:lvlText w:val="%9."/>
      <w:lvlJc w:val="left"/>
      <w:pPr>
        <w:ind w:left="1020" w:hanging="360"/>
      </w:pPr>
    </w:lvl>
  </w:abstractNum>
  <w:abstractNum w:abstractNumId="14" w15:restartNumberingAfterBreak="0">
    <w:nsid w:val="3B6715AB"/>
    <w:multiLevelType w:val="hybridMultilevel"/>
    <w:tmpl w:val="6E564EB0"/>
    <w:lvl w:ilvl="0" w:tplc="47E812D2">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40CB6FFF"/>
    <w:multiLevelType w:val="hybridMultilevel"/>
    <w:tmpl w:val="9992028A"/>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411B69E1"/>
    <w:multiLevelType w:val="hybridMultilevel"/>
    <w:tmpl w:val="CCEAC8C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7" w15:restartNumberingAfterBreak="0">
    <w:nsid w:val="43D21C63"/>
    <w:multiLevelType w:val="hybridMultilevel"/>
    <w:tmpl w:val="F244C13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19" w15:restartNumberingAfterBreak="0">
    <w:nsid w:val="4BF4207F"/>
    <w:multiLevelType w:val="hybridMultilevel"/>
    <w:tmpl w:val="A1D03B2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4ED215E5"/>
    <w:multiLevelType w:val="hybridMultilevel"/>
    <w:tmpl w:val="120EF562"/>
    <w:lvl w:ilvl="0" w:tplc="956488C4">
      <w:start w:val="1"/>
      <w:numFmt w:val="decimal"/>
      <w:pStyle w:val="ListNumb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4EF97730"/>
    <w:multiLevelType w:val="multilevel"/>
    <w:tmpl w:val="0C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50AA44EE"/>
    <w:multiLevelType w:val="hybridMultilevel"/>
    <w:tmpl w:val="C04A583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57FA4F39"/>
    <w:multiLevelType w:val="hybridMultilevel"/>
    <w:tmpl w:val="277C0DA4"/>
    <w:lvl w:ilvl="0" w:tplc="4986FD70">
      <w:start w:val="1"/>
      <w:numFmt w:val="bullet"/>
      <w:pStyle w:val="Listbulletletterinden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26" w15:restartNumberingAfterBreak="0">
    <w:nsid w:val="658E351D"/>
    <w:multiLevelType w:val="hybridMultilevel"/>
    <w:tmpl w:val="6E564EB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 w15:restartNumberingAfterBreak="0">
    <w:nsid w:val="699E16F8"/>
    <w:multiLevelType w:val="hybridMultilevel"/>
    <w:tmpl w:val="C6401702"/>
    <w:lvl w:ilvl="0" w:tplc="0A1E8622">
      <w:start w:val="1"/>
      <w:numFmt w:val="decimal"/>
      <w:lvlText w:val="%1."/>
      <w:lvlJc w:val="left"/>
      <w:pPr>
        <w:ind w:left="1020" w:hanging="360"/>
      </w:pPr>
    </w:lvl>
    <w:lvl w:ilvl="1" w:tplc="66B6AA44">
      <w:start w:val="1"/>
      <w:numFmt w:val="decimal"/>
      <w:lvlText w:val="%2."/>
      <w:lvlJc w:val="left"/>
      <w:pPr>
        <w:ind w:left="1020" w:hanging="360"/>
      </w:pPr>
    </w:lvl>
    <w:lvl w:ilvl="2" w:tplc="6C488426">
      <w:start w:val="1"/>
      <w:numFmt w:val="decimal"/>
      <w:lvlText w:val="%3."/>
      <w:lvlJc w:val="left"/>
      <w:pPr>
        <w:ind w:left="1020" w:hanging="360"/>
      </w:pPr>
    </w:lvl>
    <w:lvl w:ilvl="3" w:tplc="07F235FA">
      <w:start w:val="1"/>
      <w:numFmt w:val="decimal"/>
      <w:lvlText w:val="%4."/>
      <w:lvlJc w:val="left"/>
      <w:pPr>
        <w:ind w:left="1020" w:hanging="360"/>
      </w:pPr>
    </w:lvl>
    <w:lvl w:ilvl="4" w:tplc="2D464612">
      <w:start w:val="1"/>
      <w:numFmt w:val="decimal"/>
      <w:lvlText w:val="%5."/>
      <w:lvlJc w:val="left"/>
      <w:pPr>
        <w:ind w:left="1020" w:hanging="360"/>
      </w:pPr>
    </w:lvl>
    <w:lvl w:ilvl="5" w:tplc="8E0E5B00">
      <w:start w:val="1"/>
      <w:numFmt w:val="decimal"/>
      <w:lvlText w:val="%6."/>
      <w:lvlJc w:val="left"/>
      <w:pPr>
        <w:ind w:left="1020" w:hanging="360"/>
      </w:pPr>
    </w:lvl>
    <w:lvl w:ilvl="6" w:tplc="7CEE4A5A">
      <w:start w:val="1"/>
      <w:numFmt w:val="decimal"/>
      <w:lvlText w:val="%7."/>
      <w:lvlJc w:val="left"/>
      <w:pPr>
        <w:ind w:left="1020" w:hanging="360"/>
      </w:pPr>
    </w:lvl>
    <w:lvl w:ilvl="7" w:tplc="BE40582E">
      <w:start w:val="1"/>
      <w:numFmt w:val="decimal"/>
      <w:lvlText w:val="%8."/>
      <w:lvlJc w:val="left"/>
      <w:pPr>
        <w:ind w:left="1020" w:hanging="360"/>
      </w:pPr>
    </w:lvl>
    <w:lvl w:ilvl="8" w:tplc="72382872">
      <w:start w:val="1"/>
      <w:numFmt w:val="decimal"/>
      <w:lvlText w:val="%9."/>
      <w:lvlJc w:val="left"/>
      <w:pPr>
        <w:ind w:left="1020" w:hanging="360"/>
      </w:pPr>
    </w:lvl>
  </w:abstractNum>
  <w:abstractNum w:abstractNumId="28" w15:restartNumberingAfterBreak="0">
    <w:nsid w:val="6B8F27DF"/>
    <w:multiLevelType w:val="hybridMultilevel"/>
    <w:tmpl w:val="9CC8454E"/>
    <w:lvl w:ilvl="0" w:tplc="25685FC2">
      <w:start w:val="1"/>
      <w:numFmt w:val="bullet"/>
      <w:lvlText w:val=""/>
      <w:lvlJc w:val="left"/>
      <w:pPr>
        <w:ind w:left="360" w:hanging="360"/>
      </w:pPr>
      <w:rPr>
        <w:rFonts w:ascii="Symbol" w:hAnsi="Symbol" w:hint="default"/>
        <w:sz w:val="24"/>
        <w:szCs w:val="2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6C170A80"/>
    <w:multiLevelType w:val="hybridMultilevel"/>
    <w:tmpl w:val="B2CCDEE4"/>
    <w:lvl w:ilvl="0" w:tplc="22CC427E">
      <w:start w:val="1"/>
      <w:numFmt w:val="bullet"/>
      <w:lvlText w:val=""/>
      <w:lvlJc w:val="left"/>
      <w:pPr>
        <w:ind w:left="360" w:hanging="360"/>
      </w:pPr>
      <w:rPr>
        <w:rFonts w:ascii="Symbol" w:hAnsi="Symbol" w:hint="default"/>
      </w:rPr>
    </w:lvl>
    <w:lvl w:ilvl="1" w:tplc="8E526252">
      <w:start w:val="1"/>
      <w:numFmt w:val="bullet"/>
      <w:pStyle w:val="Listbulletinden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31" w15:restartNumberingAfterBreak="0">
    <w:nsid w:val="6D077188"/>
    <w:multiLevelType w:val="hybridMultilevel"/>
    <w:tmpl w:val="7228FAC8"/>
    <w:lvl w:ilvl="0" w:tplc="9D540740">
      <w:start w:val="1"/>
      <w:numFmt w:val="lowerRoman"/>
      <w:pStyle w:val="Footnotetextlist"/>
      <w:lvlText w:val="%1."/>
      <w:lvlJc w:val="right"/>
      <w:pPr>
        <w:ind w:left="36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6E5339C5"/>
    <w:multiLevelType w:val="hybridMultilevel"/>
    <w:tmpl w:val="83A48CAC"/>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 w15:restartNumberingAfterBreak="0">
    <w:nsid w:val="6FCC3BE4"/>
    <w:multiLevelType w:val="hybridMultilevel"/>
    <w:tmpl w:val="AB1267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38B75FA"/>
    <w:multiLevelType w:val="hybridMultilevel"/>
    <w:tmpl w:val="8E18D26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5" w15:restartNumberingAfterBreak="0">
    <w:nsid w:val="740943E4"/>
    <w:multiLevelType w:val="hybridMultilevel"/>
    <w:tmpl w:val="D6645676"/>
    <w:styleLink w:val="CurrentList1"/>
    <w:lvl w:ilvl="0" w:tplc="44224EAC">
      <w:start w:val="1"/>
      <w:numFmt w:val="bullet"/>
      <w:pStyle w:val="ListBullet3"/>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1015962125">
    <w:abstractNumId w:val="23"/>
  </w:num>
  <w:num w:numId="2" w16cid:durableId="302390905">
    <w:abstractNumId w:val="30"/>
  </w:num>
  <w:num w:numId="3" w16cid:durableId="2010865131">
    <w:abstractNumId w:val="2"/>
  </w:num>
  <w:num w:numId="4" w16cid:durableId="1970549543">
    <w:abstractNumId w:val="18"/>
  </w:num>
  <w:num w:numId="5" w16cid:durableId="670259810">
    <w:abstractNumId w:val="24"/>
  </w:num>
  <w:num w:numId="6" w16cid:durableId="29956811">
    <w:abstractNumId w:val="31"/>
    <w:lvlOverride w:ilvl="0">
      <w:startOverride w:val="1"/>
    </w:lvlOverride>
  </w:num>
  <w:num w:numId="7" w16cid:durableId="1079138894">
    <w:abstractNumId w:val="10"/>
  </w:num>
  <w:num w:numId="8" w16cid:durableId="1356493564">
    <w:abstractNumId w:val="35"/>
  </w:num>
  <w:num w:numId="9" w16cid:durableId="1337921083">
    <w:abstractNumId w:val="7"/>
  </w:num>
  <w:num w:numId="10" w16cid:durableId="1057431825">
    <w:abstractNumId w:val="22"/>
  </w:num>
  <w:num w:numId="11" w16cid:durableId="1049454726">
    <w:abstractNumId w:val="34"/>
  </w:num>
  <w:num w:numId="12" w16cid:durableId="408163002">
    <w:abstractNumId w:val="11"/>
  </w:num>
  <w:num w:numId="13" w16cid:durableId="1691948618">
    <w:abstractNumId w:val="21"/>
  </w:num>
  <w:num w:numId="14" w16cid:durableId="1746107280">
    <w:abstractNumId w:val="4"/>
  </w:num>
  <w:num w:numId="15" w16cid:durableId="114954596">
    <w:abstractNumId w:val="32"/>
  </w:num>
  <w:num w:numId="16" w16cid:durableId="1977687178">
    <w:abstractNumId w:val="6"/>
  </w:num>
  <w:num w:numId="17" w16cid:durableId="179399799">
    <w:abstractNumId w:val="28"/>
  </w:num>
  <w:num w:numId="18" w16cid:durableId="1989164026">
    <w:abstractNumId w:val="14"/>
  </w:num>
  <w:num w:numId="19" w16cid:durableId="1145194979">
    <w:abstractNumId w:val="17"/>
  </w:num>
  <w:num w:numId="20" w16cid:durableId="893543886">
    <w:abstractNumId w:val="20"/>
  </w:num>
  <w:num w:numId="21" w16cid:durableId="1049761003">
    <w:abstractNumId w:val="9"/>
  </w:num>
  <w:num w:numId="22" w16cid:durableId="237983721">
    <w:abstractNumId w:val="5"/>
  </w:num>
  <w:num w:numId="23" w16cid:durableId="1317299645">
    <w:abstractNumId w:val="26"/>
  </w:num>
  <w:num w:numId="24" w16cid:durableId="1779762350">
    <w:abstractNumId w:val="3"/>
  </w:num>
  <w:num w:numId="25" w16cid:durableId="195167239">
    <w:abstractNumId w:val="16"/>
  </w:num>
  <w:num w:numId="26" w16cid:durableId="1576428508">
    <w:abstractNumId w:val="12"/>
  </w:num>
  <w:num w:numId="27" w16cid:durableId="393889483">
    <w:abstractNumId w:val="20"/>
    <w:lvlOverride w:ilvl="0">
      <w:startOverride w:val="1"/>
    </w:lvlOverride>
  </w:num>
  <w:num w:numId="28" w16cid:durableId="1321350788">
    <w:abstractNumId w:val="20"/>
    <w:lvlOverride w:ilvl="0">
      <w:startOverride w:val="1"/>
    </w:lvlOverride>
  </w:num>
  <w:num w:numId="29" w16cid:durableId="503666208">
    <w:abstractNumId w:val="8"/>
  </w:num>
  <w:num w:numId="30" w16cid:durableId="1652365430">
    <w:abstractNumId w:val="1"/>
  </w:num>
  <w:num w:numId="31" w16cid:durableId="116221898">
    <w:abstractNumId w:val="13"/>
  </w:num>
  <w:num w:numId="32" w16cid:durableId="2062708094">
    <w:abstractNumId w:val="27"/>
  </w:num>
  <w:num w:numId="33" w16cid:durableId="476797401">
    <w:abstractNumId w:val="0"/>
  </w:num>
  <w:num w:numId="34" w16cid:durableId="1789394976">
    <w:abstractNumId w:val="33"/>
  </w:num>
  <w:num w:numId="35" w16cid:durableId="984551944">
    <w:abstractNumId w:val="29"/>
  </w:num>
  <w:num w:numId="36" w16cid:durableId="1054156326">
    <w:abstractNumId w:val="5"/>
    <w:lvlOverride w:ilvl="0">
      <w:startOverride w:val="1"/>
    </w:lvlOverride>
  </w:num>
  <w:num w:numId="37" w16cid:durableId="1551334784">
    <w:abstractNumId w:val="19"/>
  </w:num>
  <w:num w:numId="38" w16cid:durableId="1368406514">
    <w:abstractNumId w:val="15"/>
  </w:num>
  <w:num w:numId="39" w16cid:durableId="490752780">
    <w:abstractNumId w:val="2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attachedTemplate r:id="rId1"/>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documentProtection w:edit="trackedChanges" w:formatting="1" w:enforcement="0"/>
  <w:defaultTabStop w:val="2722"/>
  <w:characterSpacingControl w:val="doNotCompress"/>
  <w:savePreviewPicture/>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7FCA"/>
    <w:rsid w:val="00000087"/>
    <w:rsid w:val="000000C3"/>
    <w:rsid w:val="0000012C"/>
    <w:rsid w:val="00000261"/>
    <w:rsid w:val="0000036C"/>
    <w:rsid w:val="00000370"/>
    <w:rsid w:val="000004B2"/>
    <w:rsid w:val="000004EF"/>
    <w:rsid w:val="00000601"/>
    <w:rsid w:val="00000635"/>
    <w:rsid w:val="00000642"/>
    <w:rsid w:val="000006AF"/>
    <w:rsid w:val="000006B2"/>
    <w:rsid w:val="0000072A"/>
    <w:rsid w:val="0000090D"/>
    <w:rsid w:val="0000098F"/>
    <w:rsid w:val="000009A8"/>
    <w:rsid w:val="00000A3B"/>
    <w:rsid w:val="00000A9A"/>
    <w:rsid w:val="00000AE1"/>
    <w:rsid w:val="00000B18"/>
    <w:rsid w:val="00000B69"/>
    <w:rsid w:val="00000CA8"/>
    <w:rsid w:val="00000E07"/>
    <w:rsid w:val="00000F2A"/>
    <w:rsid w:val="0000107A"/>
    <w:rsid w:val="0000110C"/>
    <w:rsid w:val="0000118A"/>
    <w:rsid w:val="0000118B"/>
    <w:rsid w:val="000011C2"/>
    <w:rsid w:val="0000126A"/>
    <w:rsid w:val="000012C2"/>
    <w:rsid w:val="00001330"/>
    <w:rsid w:val="000013EB"/>
    <w:rsid w:val="00001441"/>
    <w:rsid w:val="0000148A"/>
    <w:rsid w:val="000014ED"/>
    <w:rsid w:val="00001529"/>
    <w:rsid w:val="000015D8"/>
    <w:rsid w:val="00001727"/>
    <w:rsid w:val="0000173E"/>
    <w:rsid w:val="000017B6"/>
    <w:rsid w:val="000018F5"/>
    <w:rsid w:val="000018F7"/>
    <w:rsid w:val="0000196A"/>
    <w:rsid w:val="00001B41"/>
    <w:rsid w:val="00001B5B"/>
    <w:rsid w:val="00001BD8"/>
    <w:rsid w:val="00001C03"/>
    <w:rsid w:val="00001D26"/>
    <w:rsid w:val="00001D98"/>
    <w:rsid w:val="00001E27"/>
    <w:rsid w:val="00001F41"/>
    <w:rsid w:val="00001FB0"/>
    <w:rsid w:val="00001FEE"/>
    <w:rsid w:val="00002027"/>
    <w:rsid w:val="000020E4"/>
    <w:rsid w:val="000021CE"/>
    <w:rsid w:val="0000221A"/>
    <w:rsid w:val="0000242C"/>
    <w:rsid w:val="000024A8"/>
    <w:rsid w:val="00002560"/>
    <w:rsid w:val="00002572"/>
    <w:rsid w:val="000027A6"/>
    <w:rsid w:val="0000282B"/>
    <w:rsid w:val="000028C0"/>
    <w:rsid w:val="000029F1"/>
    <w:rsid w:val="000029F7"/>
    <w:rsid w:val="00002A32"/>
    <w:rsid w:val="00002AF3"/>
    <w:rsid w:val="00002C64"/>
    <w:rsid w:val="00002CD4"/>
    <w:rsid w:val="00002CF2"/>
    <w:rsid w:val="00002D10"/>
    <w:rsid w:val="0000305A"/>
    <w:rsid w:val="00003061"/>
    <w:rsid w:val="0000306A"/>
    <w:rsid w:val="000030FC"/>
    <w:rsid w:val="0000310B"/>
    <w:rsid w:val="0000310C"/>
    <w:rsid w:val="00003135"/>
    <w:rsid w:val="000031B8"/>
    <w:rsid w:val="00003226"/>
    <w:rsid w:val="000032DD"/>
    <w:rsid w:val="000032EF"/>
    <w:rsid w:val="00003344"/>
    <w:rsid w:val="000033B7"/>
    <w:rsid w:val="00003407"/>
    <w:rsid w:val="00003517"/>
    <w:rsid w:val="00003529"/>
    <w:rsid w:val="0000352B"/>
    <w:rsid w:val="0000352D"/>
    <w:rsid w:val="000035AC"/>
    <w:rsid w:val="000035C0"/>
    <w:rsid w:val="00003608"/>
    <w:rsid w:val="00003610"/>
    <w:rsid w:val="00003741"/>
    <w:rsid w:val="00003743"/>
    <w:rsid w:val="0000374D"/>
    <w:rsid w:val="000037B8"/>
    <w:rsid w:val="000038CC"/>
    <w:rsid w:val="00003A11"/>
    <w:rsid w:val="00003A65"/>
    <w:rsid w:val="00003B39"/>
    <w:rsid w:val="00003C15"/>
    <w:rsid w:val="00003C5F"/>
    <w:rsid w:val="00003D7E"/>
    <w:rsid w:val="00003E88"/>
    <w:rsid w:val="00003ECC"/>
    <w:rsid w:val="00003F32"/>
    <w:rsid w:val="00003F3F"/>
    <w:rsid w:val="0000409C"/>
    <w:rsid w:val="00004111"/>
    <w:rsid w:val="0000415E"/>
    <w:rsid w:val="00004281"/>
    <w:rsid w:val="000042AC"/>
    <w:rsid w:val="000042FD"/>
    <w:rsid w:val="0000435B"/>
    <w:rsid w:val="00004395"/>
    <w:rsid w:val="00004430"/>
    <w:rsid w:val="0000456D"/>
    <w:rsid w:val="00004586"/>
    <w:rsid w:val="000045E6"/>
    <w:rsid w:val="0000467A"/>
    <w:rsid w:val="00004741"/>
    <w:rsid w:val="000047B4"/>
    <w:rsid w:val="00004873"/>
    <w:rsid w:val="000048EE"/>
    <w:rsid w:val="00004987"/>
    <w:rsid w:val="00004A6D"/>
    <w:rsid w:val="00004AAE"/>
    <w:rsid w:val="00004B65"/>
    <w:rsid w:val="00004B91"/>
    <w:rsid w:val="00004C65"/>
    <w:rsid w:val="00004D94"/>
    <w:rsid w:val="00004E43"/>
    <w:rsid w:val="0000506B"/>
    <w:rsid w:val="000050D4"/>
    <w:rsid w:val="00005109"/>
    <w:rsid w:val="00005308"/>
    <w:rsid w:val="0000533A"/>
    <w:rsid w:val="000053F4"/>
    <w:rsid w:val="000055AD"/>
    <w:rsid w:val="000056DA"/>
    <w:rsid w:val="00005712"/>
    <w:rsid w:val="0000586E"/>
    <w:rsid w:val="000058C1"/>
    <w:rsid w:val="000058CE"/>
    <w:rsid w:val="0000595C"/>
    <w:rsid w:val="00005AB5"/>
    <w:rsid w:val="00005BBA"/>
    <w:rsid w:val="00005C1A"/>
    <w:rsid w:val="00005CA7"/>
    <w:rsid w:val="00005DD0"/>
    <w:rsid w:val="00005DEB"/>
    <w:rsid w:val="00005EF3"/>
    <w:rsid w:val="00006096"/>
    <w:rsid w:val="000061F9"/>
    <w:rsid w:val="00006236"/>
    <w:rsid w:val="0000632D"/>
    <w:rsid w:val="0000646D"/>
    <w:rsid w:val="00006540"/>
    <w:rsid w:val="0000654B"/>
    <w:rsid w:val="0000655B"/>
    <w:rsid w:val="00006676"/>
    <w:rsid w:val="00006714"/>
    <w:rsid w:val="00006766"/>
    <w:rsid w:val="000067BB"/>
    <w:rsid w:val="0000689B"/>
    <w:rsid w:val="00006B35"/>
    <w:rsid w:val="00006CCB"/>
    <w:rsid w:val="00006D45"/>
    <w:rsid w:val="00006E3A"/>
    <w:rsid w:val="00006EF5"/>
    <w:rsid w:val="00006F35"/>
    <w:rsid w:val="00007041"/>
    <w:rsid w:val="0000709E"/>
    <w:rsid w:val="00007167"/>
    <w:rsid w:val="00007198"/>
    <w:rsid w:val="0000724B"/>
    <w:rsid w:val="0000752C"/>
    <w:rsid w:val="00007605"/>
    <w:rsid w:val="000076AA"/>
    <w:rsid w:val="00007728"/>
    <w:rsid w:val="00007732"/>
    <w:rsid w:val="000077EE"/>
    <w:rsid w:val="00007824"/>
    <w:rsid w:val="000078AB"/>
    <w:rsid w:val="00007906"/>
    <w:rsid w:val="00007970"/>
    <w:rsid w:val="00007AA3"/>
    <w:rsid w:val="00007AD8"/>
    <w:rsid w:val="00007B52"/>
    <w:rsid w:val="00007BE8"/>
    <w:rsid w:val="00007BF3"/>
    <w:rsid w:val="00007C33"/>
    <w:rsid w:val="00007D4B"/>
    <w:rsid w:val="00007D5A"/>
    <w:rsid w:val="00007DDD"/>
    <w:rsid w:val="00007E11"/>
    <w:rsid w:val="00007F5C"/>
    <w:rsid w:val="00007FD8"/>
    <w:rsid w:val="0001001F"/>
    <w:rsid w:val="0001002B"/>
    <w:rsid w:val="0001005C"/>
    <w:rsid w:val="000100B9"/>
    <w:rsid w:val="0001012B"/>
    <w:rsid w:val="00010198"/>
    <w:rsid w:val="000101B9"/>
    <w:rsid w:val="000101F1"/>
    <w:rsid w:val="00010398"/>
    <w:rsid w:val="000103D2"/>
    <w:rsid w:val="000103DC"/>
    <w:rsid w:val="00010418"/>
    <w:rsid w:val="0001045A"/>
    <w:rsid w:val="0001046E"/>
    <w:rsid w:val="0001052F"/>
    <w:rsid w:val="00010559"/>
    <w:rsid w:val="000105B3"/>
    <w:rsid w:val="00010700"/>
    <w:rsid w:val="000107D1"/>
    <w:rsid w:val="0001085E"/>
    <w:rsid w:val="0001087C"/>
    <w:rsid w:val="0001096B"/>
    <w:rsid w:val="00010982"/>
    <w:rsid w:val="000109AB"/>
    <w:rsid w:val="00010BFF"/>
    <w:rsid w:val="00010C0A"/>
    <w:rsid w:val="00010C1E"/>
    <w:rsid w:val="00010D37"/>
    <w:rsid w:val="00010DDA"/>
    <w:rsid w:val="00010E3B"/>
    <w:rsid w:val="00010E82"/>
    <w:rsid w:val="00010F20"/>
    <w:rsid w:val="00010FCB"/>
    <w:rsid w:val="0001100D"/>
    <w:rsid w:val="00011026"/>
    <w:rsid w:val="000110A2"/>
    <w:rsid w:val="00011106"/>
    <w:rsid w:val="00011108"/>
    <w:rsid w:val="00011132"/>
    <w:rsid w:val="0001117D"/>
    <w:rsid w:val="000111C9"/>
    <w:rsid w:val="000111FF"/>
    <w:rsid w:val="000112F5"/>
    <w:rsid w:val="0001134A"/>
    <w:rsid w:val="0001134F"/>
    <w:rsid w:val="00011373"/>
    <w:rsid w:val="0001137B"/>
    <w:rsid w:val="00011429"/>
    <w:rsid w:val="0001145F"/>
    <w:rsid w:val="0001156D"/>
    <w:rsid w:val="00011571"/>
    <w:rsid w:val="00011572"/>
    <w:rsid w:val="000116ED"/>
    <w:rsid w:val="000117BA"/>
    <w:rsid w:val="000117F8"/>
    <w:rsid w:val="000117FF"/>
    <w:rsid w:val="000119BF"/>
    <w:rsid w:val="000119C4"/>
    <w:rsid w:val="000119E6"/>
    <w:rsid w:val="00011B14"/>
    <w:rsid w:val="00011B1A"/>
    <w:rsid w:val="00011BFC"/>
    <w:rsid w:val="00011C7A"/>
    <w:rsid w:val="00011C96"/>
    <w:rsid w:val="00011C9E"/>
    <w:rsid w:val="00011CB8"/>
    <w:rsid w:val="00011D1C"/>
    <w:rsid w:val="00011DDC"/>
    <w:rsid w:val="00011DE7"/>
    <w:rsid w:val="00011E6B"/>
    <w:rsid w:val="00011F76"/>
    <w:rsid w:val="00011FC6"/>
    <w:rsid w:val="00012056"/>
    <w:rsid w:val="0001208A"/>
    <w:rsid w:val="00012096"/>
    <w:rsid w:val="0001209C"/>
    <w:rsid w:val="0001209E"/>
    <w:rsid w:val="0001211E"/>
    <w:rsid w:val="0001215A"/>
    <w:rsid w:val="000121BC"/>
    <w:rsid w:val="0001228A"/>
    <w:rsid w:val="0001229E"/>
    <w:rsid w:val="000122B7"/>
    <w:rsid w:val="00012308"/>
    <w:rsid w:val="0001235F"/>
    <w:rsid w:val="0001241E"/>
    <w:rsid w:val="000124E0"/>
    <w:rsid w:val="000125BD"/>
    <w:rsid w:val="00012654"/>
    <w:rsid w:val="00012706"/>
    <w:rsid w:val="0001278D"/>
    <w:rsid w:val="00012913"/>
    <w:rsid w:val="0001292B"/>
    <w:rsid w:val="00012A71"/>
    <w:rsid w:val="00012A7C"/>
    <w:rsid w:val="00012A8F"/>
    <w:rsid w:val="00012BC3"/>
    <w:rsid w:val="00012BC9"/>
    <w:rsid w:val="00012C13"/>
    <w:rsid w:val="00012CFE"/>
    <w:rsid w:val="00012D69"/>
    <w:rsid w:val="00012D83"/>
    <w:rsid w:val="00012E62"/>
    <w:rsid w:val="00012EB9"/>
    <w:rsid w:val="00012EC1"/>
    <w:rsid w:val="00012F1D"/>
    <w:rsid w:val="00013099"/>
    <w:rsid w:val="000130B5"/>
    <w:rsid w:val="00013105"/>
    <w:rsid w:val="00013125"/>
    <w:rsid w:val="000132B1"/>
    <w:rsid w:val="00013311"/>
    <w:rsid w:val="000133EA"/>
    <w:rsid w:val="00013437"/>
    <w:rsid w:val="0001344A"/>
    <w:rsid w:val="0001345A"/>
    <w:rsid w:val="00013497"/>
    <w:rsid w:val="00013594"/>
    <w:rsid w:val="000136C0"/>
    <w:rsid w:val="00013724"/>
    <w:rsid w:val="00013777"/>
    <w:rsid w:val="0001383D"/>
    <w:rsid w:val="00013A28"/>
    <w:rsid w:val="00013AA9"/>
    <w:rsid w:val="00013AAE"/>
    <w:rsid w:val="00013C96"/>
    <w:rsid w:val="00013D6B"/>
    <w:rsid w:val="00013DE7"/>
    <w:rsid w:val="00013EFD"/>
    <w:rsid w:val="00013F17"/>
    <w:rsid w:val="00013FB0"/>
    <w:rsid w:val="00013FBF"/>
    <w:rsid w:val="00013FE7"/>
    <w:rsid w:val="00014048"/>
    <w:rsid w:val="00014089"/>
    <w:rsid w:val="00014093"/>
    <w:rsid w:val="000140B6"/>
    <w:rsid w:val="00014173"/>
    <w:rsid w:val="000141F6"/>
    <w:rsid w:val="000142BD"/>
    <w:rsid w:val="0001432E"/>
    <w:rsid w:val="00014360"/>
    <w:rsid w:val="000143A4"/>
    <w:rsid w:val="0001447B"/>
    <w:rsid w:val="000144B1"/>
    <w:rsid w:val="000144BB"/>
    <w:rsid w:val="0001453D"/>
    <w:rsid w:val="0001453F"/>
    <w:rsid w:val="00014570"/>
    <w:rsid w:val="00014572"/>
    <w:rsid w:val="00014611"/>
    <w:rsid w:val="0001468E"/>
    <w:rsid w:val="00014751"/>
    <w:rsid w:val="000147E9"/>
    <w:rsid w:val="000148D3"/>
    <w:rsid w:val="00014A38"/>
    <w:rsid w:val="00014AA3"/>
    <w:rsid w:val="00014AB9"/>
    <w:rsid w:val="00014AFE"/>
    <w:rsid w:val="00014C7F"/>
    <w:rsid w:val="00014C8B"/>
    <w:rsid w:val="00014D02"/>
    <w:rsid w:val="00014D9E"/>
    <w:rsid w:val="00014DED"/>
    <w:rsid w:val="00014E52"/>
    <w:rsid w:val="00014FA9"/>
    <w:rsid w:val="000150E3"/>
    <w:rsid w:val="000150F8"/>
    <w:rsid w:val="00015190"/>
    <w:rsid w:val="0001521D"/>
    <w:rsid w:val="00015372"/>
    <w:rsid w:val="00015429"/>
    <w:rsid w:val="000154D8"/>
    <w:rsid w:val="0001561E"/>
    <w:rsid w:val="00015683"/>
    <w:rsid w:val="00015686"/>
    <w:rsid w:val="00015724"/>
    <w:rsid w:val="00015733"/>
    <w:rsid w:val="00015A29"/>
    <w:rsid w:val="00015A3B"/>
    <w:rsid w:val="00015B2D"/>
    <w:rsid w:val="00015D65"/>
    <w:rsid w:val="00015E02"/>
    <w:rsid w:val="00015FB0"/>
    <w:rsid w:val="00015FC2"/>
    <w:rsid w:val="00016074"/>
    <w:rsid w:val="00016364"/>
    <w:rsid w:val="00016399"/>
    <w:rsid w:val="0001641F"/>
    <w:rsid w:val="000164AB"/>
    <w:rsid w:val="000164B9"/>
    <w:rsid w:val="00016668"/>
    <w:rsid w:val="000166CE"/>
    <w:rsid w:val="00016751"/>
    <w:rsid w:val="000167A8"/>
    <w:rsid w:val="000167AC"/>
    <w:rsid w:val="0001688F"/>
    <w:rsid w:val="000168A5"/>
    <w:rsid w:val="00016A4E"/>
    <w:rsid w:val="00016AB1"/>
    <w:rsid w:val="00016BAE"/>
    <w:rsid w:val="00016DC6"/>
    <w:rsid w:val="00016E30"/>
    <w:rsid w:val="00016E68"/>
    <w:rsid w:val="00016E7C"/>
    <w:rsid w:val="00016EA4"/>
    <w:rsid w:val="00016F31"/>
    <w:rsid w:val="00016FDC"/>
    <w:rsid w:val="000172EC"/>
    <w:rsid w:val="0001734E"/>
    <w:rsid w:val="0001736B"/>
    <w:rsid w:val="0001746C"/>
    <w:rsid w:val="000174A7"/>
    <w:rsid w:val="000174EE"/>
    <w:rsid w:val="0001755E"/>
    <w:rsid w:val="0001756E"/>
    <w:rsid w:val="000175CE"/>
    <w:rsid w:val="0001761E"/>
    <w:rsid w:val="000178F7"/>
    <w:rsid w:val="000178FF"/>
    <w:rsid w:val="000179E7"/>
    <w:rsid w:val="00017A75"/>
    <w:rsid w:val="00017A79"/>
    <w:rsid w:val="00017AD7"/>
    <w:rsid w:val="00017AE5"/>
    <w:rsid w:val="00017B0C"/>
    <w:rsid w:val="00017C33"/>
    <w:rsid w:val="00017C63"/>
    <w:rsid w:val="00017CAB"/>
    <w:rsid w:val="00017CB4"/>
    <w:rsid w:val="00017CE3"/>
    <w:rsid w:val="00017D17"/>
    <w:rsid w:val="00017D73"/>
    <w:rsid w:val="00017DD4"/>
    <w:rsid w:val="00017E11"/>
    <w:rsid w:val="00017E3A"/>
    <w:rsid w:val="00017F5D"/>
    <w:rsid w:val="00020006"/>
    <w:rsid w:val="00020116"/>
    <w:rsid w:val="0002013D"/>
    <w:rsid w:val="00020257"/>
    <w:rsid w:val="00020342"/>
    <w:rsid w:val="0002035C"/>
    <w:rsid w:val="00020371"/>
    <w:rsid w:val="0002037C"/>
    <w:rsid w:val="000203D8"/>
    <w:rsid w:val="000205FB"/>
    <w:rsid w:val="000208CD"/>
    <w:rsid w:val="000208F0"/>
    <w:rsid w:val="00020902"/>
    <w:rsid w:val="000209D7"/>
    <w:rsid w:val="000209EA"/>
    <w:rsid w:val="00020A37"/>
    <w:rsid w:val="00020A38"/>
    <w:rsid w:val="00020B22"/>
    <w:rsid w:val="00020C7B"/>
    <w:rsid w:val="00020CF7"/>
    <w:rsid w:val="00020D91"/>
    <w:rsid w:val="00020DB8"/>
    <w:rsid w:val="00020DE5"/>
    <w:rsid w:val="00020E26"/>
    <w:rsid w:val="00020F1D"/>
    <w:rsid w:val="00020F34"/>
    <w:rsid w:val="00020FDA"/>
    <w:rsid w:val="00021125"/>
    <w:rsid w:val="0002116F"/>
    <w:rsid w:val="00021271"/>
    <w:rsid w:val="00021274"/>
    <w:rsid w:val="0002133A"/>
    <w:rsid w:val="00021424"/>
    <w:rsid w:val="0002143A"/>
    <w:rsid w:val="00021739"/>
    <w:rsid w:val="0002174D"/>
    <w:rsid w:val="000217FD"/>
    <w:rsid w:val="00021837"/>
    <w:rsid w:val="000218B9"/>
    <w:rsid w:val="000218E5"/>
    <w:rsid w:val="00021A92"/>
    <w:rsid w:val="00021B82"/>
    <w:rsid w:val="00021BF7"/>
    <w:rsid w:val="00021C40"/>
    <w:rsid w:val="00021CEE"/>
    <w:rsid w:val="00021D42"/>
    <w:rsid w:val="00021E63"/>
    <w:rsid w:val="00021E71"/>
    <w:rsid w:val="00022042"/>
    <w:rsid w:val="00022045"/>
    <w:rsid w:val="0002210B"/>
    <w:rsid w:val="00022127"/>
    <w:rsid w:val="00022195"/>
    <w:rsid w:val="000221EA"/>
    <w:rsid w:val="00022225"/>
    <w:rsid w:val="0002226D"/>
    <w:rsid w:val="00022273"/>
    <w:rsid w:val="000224A9"/>
    <w:rsid w:val="000224D2"/>
    <w:rsid w:val="000224F5"/>
    <w:rsid w:val="0002259A"/>
    <w:rsid w:val="00022807"/>
    <w:rsid w:val="000229AB"/>
    <w:rsid w:val="000229DA"/>
    <w:rsid w:val="00022A66"/>
    <w:rsid w:val="00022AB1"/>
    <w:rsid w:val="00022AF9"/>
    <w:rsid w:val="00022B30"/>
    <w:rsid w:val="00022B6D"/>
    <w:rsid w:val="00022B70"/>
    <w:rsid w:val="00022BCD"/>
    <w:rsid w:val="00022C25"/>
    <w:rsid w:val="00022EC7"/>
    <w:rsid w:val="00022F5E"/>
    <w:rsid w:val="00022FBD"/>
    <w:rsid w:val="00022FE6"/>
    <w:rsid w:val="000230FE"/>
    <w:rsid w:val="000231B0"/>
    <w:rsid w:val="0002321B"/>
    <w:rsid w:val="00023291"/>
    <w:rsid w:val="00023313"/>
    <w:rsid w:val="000233EF"/>
    <w:rsid w:val="00023490"/>
    <w:rsid w:val="00023580"/>
    <w:rsid w:val="0002358B"/>
    <w:rsid w:val="0002358E"/>
    <w:rsid w:val="000235EB"/>
    <w:rsid w:val="00023655"/>
    <w:rsid w:val="000236D3"/>
    <w:rsid w:val="00023716"/>
    <w:rsid w:val="00023799"/>
    <w:rsid w:val="000237AA"/>
    <w:rsid w:val="000238B5"/>
    <w:rsid w:val="00023905"/>
    <w:rsid w:val="0002395C"/>
    <w:rsid w:val="000239C2"/>
    <w:rsid w:val="000239CF"/>
    <w:rsid w:val="00023A2A"/>
    <w:rsid w:val="00023AA5"/>
    <w:rsid w:val="00023B9C"/>
    <w:rsid w:val="00023C6D"/>
    <w:rsid w:val="00023CA8"/>
    <w:rsid w:val="00023E01"/>
    <w:rsid w:val="00023E0C"/>
    <w:rsid w:val="00023E97"/>
    <w:rsid w:val="00024159"/>
    <w:rsid w:val="0002415F"/>
    <w:rsid w:val="0002420F"/>
    <w:rsid w:val="000242F8"/>
    <w:rsid w:val="0002433C"/>
    <w:rsid w:val="0002446F"/>
    <w:rsid w:val="00024608"/>
    <w:rsid w:val="00024678"/>
    <w:rsid w:val="0002469B"/>
    <w:rsid w:val="00024760"/>
    <w:rsid w:val="0002476B"/>
    <w:rsid w:val="000247C2"/>
    <w:rsid w:val="000247E1"/>
    <w:rsid w:val="00024900"/>
    <w:rsid w:val="00024A1C"/>
    <w:rsid w:val="00024A40"/>
    <w:rsid w:val="00024AC5"/>
    <w:rsid w:val="00024B49"/>
    <w:rsid w:val="00024B8D"/>
    <w:rsid w:val="00024C48"/>
    <w:rsid w:val="00024C5A"/>
    <w:rsid w:val="00024C68"/>
    <w:rsid w:val="00024CA9"/>
    <w:rsid w:val="00024D3D"/>
    <w:rsid w:val="00024D8D"/>
    <w:rsid w:val="00024D99"/>
    <w:rsid w:val="00024E63"/>
    <w:rsid w:val="00024EAA"/>
    <w:rsid w:val="0002534A"/>
    <w:rsid w:val="000253D5"/>
    <w:rsid w:val="00025400"/>
    <w:rsid w:val="0002547D"/>
    <w:rsid w:val="0002548A"/>
    <w:rsid w:val="000254A6"/>
    <w:rsid w:val="00025522"/>
    <w:rsid w:val="00025639"/>
    <w:rsid w:val="00025670"/>
    <w:rsid w:val="00025723"/>
    <w:rsid w:val="000258C8"/>
    <w:rsid w:val="00025BAC"/>
    <w:rsid w:val="00025CE7"/>
    <w:rsid w:val="00025E14"/>
    <w:rsid w:val="00025FCA"/>
    <w:rsid w:val="00026002"/>
    <w:rsid w:val="00026072"/>
    <w:rsid w:val="000260BB"/>
    <w:rsid w:val="00026139"/>
    <w:rsid w:val="000262F4"/>
    <w:rsid w:val="0002630C"/>
    <w:rsid w:val="000264DF"/>
    <w:rsid w:val="00026630"/>
    <w:rsid w:val="00026676"/>
    <w:rsid w:val="00026704"/>
    <w:rsid w:val="00026796"/>
    <w:rsid w:val="000267D7"/>
    <w:rsid w:val="000267DE"/>
    <w:rsid w:val="000267E8"/>
    <w:rsid w:val="00026846"/>
    <w:rsid w:val="000268DF"/>
    <w:rsid w:val="0002695F"/>
    <w:rsid w:val="00026963"/>
    <w:rsid w:val="0002698F"/>
    <w:rsid w:val="00026B79"/>
    <w:rsid w:val="00026C2A"/>
    <w:rsid w:val="00026C37"/>
    <w:rsid w:val="00026CAD"/>
    <w:rsid w:val="00026CFA"/>
    <w:rsid w:val="00026D30"/>
    <w:rsid w:val="00026E01"/>
    <w:rsid w:val="00026E67"/>
    <w:rsid w:val="00026E9F"/>
    <w:rsid w:val="0002704D"/>
    <w:rsid w:val="0002706D"/>
    <w:rsid w:val="00027071"/>
    <w:rsid w:val="000270A7"/>
    <w:rsid w:val="000270B0"/>
    <w:rsid w:val="000271BD"/>
    <w:rsid w:val="000271D1"/>
    <w:rsid w:val="000272C1"/>
    <w:rsid w:val="000272C3"/>
    <w:rsid w:val="00027347"/>
    <w:rsid w:val="00027383"/>
    <w:rsid w:val="00027471"/>
    <w:rsid w:val="000274E2"/>
    <w:rsid w:val="000275F9"/>
    <w:rsid w:val="00027601"/>
    <w:rsid w:val="00027610"/>
    <w:rsid w:val="0002762B"/>
    <w:rsid w:val="0002763E"/>
    <w:rsid w:val="000276F6"/>
    <w:rsid w:val="0002770D"/>
    <w:rsid w:val="00027710"/>
    <w:rsid w:val="00027835"/>
    <w:rsid w:val="00027856"/>
    <w:rsid w:val="000278F3"/>
    <w:rsid w:val="00027901"/>
    <w:rsid w:val="00027957"/>
    <w:rsid w:val="00027A83"/>
    <w:rsid w:val="00027A85"/>
    <w:rsid w:val="00027AA9"/>
    <w:rsid w:val="00027ADA"/>
    <w:rsid w:val="00027BD5"/>
    <w:rsid w:val="00027BD8"/>
    <w:rsid w:val="00027CEB"/>
    <w:rsid w:val="00027D07"/>
    <w:rsid w:val="00027D13"/>
    <w:rsid w:val="00027E4E"/>
    <w:rsid w:val="00027F09"/>
    <w:rsid w:val="00027F32"/>
    <w:rsid w:val="00027F73"/>
    <w:rsid w:val="00027FC3"/>
    <w:rsid w:val="00030022"/>
    <w:rsid w:val="000300D2"/>
    <w:rsid w:val="00030189"/>
    <w:rsid w:val="0003019D"/>
    <w:rsid w:val="00030208"/>
    <w:rsid w:val="00030241"/>
    <w:rsid w:val="00030273"/>
    <w:rsid w:val="0003027C"/>
    <w:rsid w:val="000302AA"/>
    <w:rsid w:val="00030318"/>
    <w:rsid w:val="00030334"/>
    <w:rsid w:val="00030382"/>
    <w:rsid w:val="00030388"/>
    <w:rsid w:val="000303B4"/>
    <w:rsid w:val="00030454"/>
    <w:rsid w:val="000304C2"/>
    <w:rsid w:val="0003050E"/>
    <w:rsid w:val="00030536"/>
    <w:rsid w:val="0003055F"/>
    <w:rsid w:val="000305C9"/>
    <w:rsid w:val="00030619"/>
    <w:rsid w:val="00030620"/>
    <w:rsid w:val="000306D6"/>
    <w:rsid w:val="000306F4"/>
    <w:rsid w:val="000307B7"/>
    <w:rsid w:val="000307C7"/>
    <w:rsid w:val="00030873"/>
    <w:rsid w:val="000309A0"/>
    <w:rsid w:val="00030AA8"/>
    <w:rsid w:val="00030B69"/>
    <w:rsid w:val="00030C81"/>
    <w:rsid w:val="00030CCD"/>
    <w:rsid w:val="00030CF4"/>
    <w:rsid w:val="00030CFD"/>
    <w:rsid w:val="00030D6C"/>
    <w:rsid w:val="00030DC8"/>
    <w:rsid w:val="00030DD5"/>
    <w:rsid w:val="00030F36"/>
    <w:rsid w:val="00030FB1"/>
    <w:rsid w:val="00030FB9"/>
    <w:rsid w:val="00031057"/>
    <w:rsid w:val="00031112"/>
    <w:rsid w:val="0003111A"/>
    <w:rsid w:val="000313A4"/>
    <w:rsid w:val="000313C7"/>
    <w:rsid w:val="000313D2"/>
    <w:rsid w:val="0003151C"/>
    <w:rsid w:val="0003152F"/>
    <w:rsid w:val="0003153B"/>
    <w:rsid w:val="0003160B"/>
    <w:rsid w:val="00031625"/>
    <w:rsid w:val="00031647"/>
    <w:rsid w:val="0003168C"/>
    <w:rsid w:val="000316D6"/>
    <w:rsid w:val="00031768"/>
    <w:rsid w:val="00031857"/>
    <w:rsid w:val="00031894"/>
    <w:rsid w:val="0003192D"/>
    <w:rsid w:val="000319BB"/>
    <w:rsid w:val="00031A1A"/>
    <w:rsid w:val="00031AEC"/>
    <w:rsid w:val="00031B18"/>
    <w:rsid w:val="00031BAA"/>
    <w:rsid w:val="00031BF6"/>
    <w:rsid w:val="00031C16"/>
    <w:rsid w:val="00031CD0"/>
    <w:rsid w:val="00031DAC"/>
    <w:rsid w:val="00031E2D"/>
    <w:rsid w:val="00031EF3"/>
    <w:rsid w:val="00031F45"/>
    <w:rsid w:val="00031F4E"/>
    <w:rsid w:val="00031F99"/>
    <w:rsid w:val="000320D3"/>
    <w:rsid w:val="0003216F"/>
    <w:rsid w:val="0003228F"/>
    <w:rsid w:val="000322D7"/>
    <w:rsid w:val="00032312"/>
    <w:rsid w:val="0003231A"/>
    <w:rsid w:val="0003233F"/>
    <w:rsid w:val="00032340"/>
    <w:rsid w:val="000324BD"/>
    <w:rsid w:val="00032517"/>
    <w:rsid w:val="00032732"/>
    <w:rsid w:val="0003273C"/>
    <w:rsid w:val="0003280B"/>
    <w:rsid w:val="00032827"/>
    <w:rsid w:val="000328DD"/>
    <w:rsid w:val="00032913"/>
    <w:rsid w:val="00032928"/>
    <w:rsid w:val="00032A5E"/>
    <w:rsid w:val="00032AD1"/>
    <w:rsid w:val="00032BA9"/>
    <w:rsid w:val="00032BB0"/>
    <w:rsid w:val="00032C44"/>
    <w:rsid w:val="00032C46"/>
    <w:rsid w:val="00032DFE"/>
    <w:rsid w:val="00032E40"/>
    <w:rsid w:val="00032F08"/>
    <w:rsid w:val="00032F83"/>
    <w:rsid w:val="00032FE9"/>
    <w:rsid w:val="00033084"/>
    <w:rsid w:val="000330D0"/>
    <w:rsid w:val="000330DD"/>
    <w:rsid w:val="00033132"/>
    <w:rsid w:val="00033228"/>
    <w:rsid w:val="00033252"/>
    <w:rsid w:val="00033321"/>
    <w:rsid w:val="0003338B"/>
    <w:rsid w:val="000333A2"/>
    <w:rsid w:val="00033465"/>
    <w:rsid w:val="0003346A"/>
    <w:rsid w:val="000334C0"/>
    <w:rsid w:val="0003350C"/>
    <w:rsid w:val="000335B6"/>
    <w:rsid w:val="00033630"/>
    <w:rsid w:val="00033659"/>
    <w:rsid w:val="000336AB"/>
    <w:rsid w:val="0003382F"/>
    <w:rsid w:val="00033843"/>
    <w:rsid w:val="0003385B"/>
    <w:rsid w:val="000338E0"/>
    <w:rsid w:val="000338E5"/>
    <w:rsid w:val="00033A21"/>
    <w:rsid w:val="00033A56"/>
    <w:rsid w:val="00033AF3"/>
    <w:rsid w:val="00033BA4"/>
    <w:rsid w:val="00033BFA"/>
    <w:rsid w:val="00033C06"/>
    <w:rsid w:val="00033CC3"/>
    <w:rsid w:val="00033D4C"/>
    <w:rsid w:val="00033E37"/>
    <w:rsid w:val="00033E7C"/>
    <w:rsid w:val="00033ECC"/>
    <w:rsid w:val="00033F13"/>
    <w:rsid w:val="00033FFE"/>
    <w:rsid w:val="000340C0"/>
    <w:rsid w:val="000340EB"/>
    <w:rsid w:val="00034118"/>
    <w:rsid w:val="0003415C"/>
    <w:rsid w:val="000341F6"/>
    <w:rsid w:val="0003422A"/>
    <w:rsid w:val="0003422F"/>
    <w:rsid w:val="0003426F"/>
    <w:rsid w:val="0003427D"/>
    <w:rsid w:val="00034291"/>
    <w:rsid w:val="000342D6"/>
    <w:rsid w:val="000343F9"/>
    <w:rsid w:val="00034528"/>
    <w:rsid w:val="0003454E"/>
    <w:rsid w:val="00034558"/>
    <w:rsid w:val="00034655"/>
    <w:rsid w:val="000346B1"/>
    <w:rsid w:val="0003479B"/>
    <w:rsid w:val="00034A38"/>
    <w:rsid w:val="00034AAA"/>
    <w:rsid w:val="00034CE3"/>
    <w:rsid w:val="00034CFD"/>
    <w:rsid w:val="00034D57"/>
    <w:rsid w:val="00034E16"/>
    <w:rsid w:val="00034E71"/>
    <w:rsid w:val="00034FE8"/>
    <w:rsid w:val="00034FFE"/>
    <w:rsid w:val="00035126"/>
    <w:rsid w:val="000351B7"/>
    <w:rsid w:val="00035508"/>
    <w:rsid w:val="0003557A"/>
    <w:rsid w:val="00035596"/>
    <w:rsid w:val="000355A2"/>
    <w:rsid w:val="000355B0"/>
    <w:rsid w:val="00035711"/>
    <w:rsid w:val="00035752"/>
    <w:rsid w:val="00035798"/>
    <w:rsid w:val="000357F3"/>
    <w:rsid w:val="00035899"/>
    <w:rsid w:val="00035936"/>
    <w:rsid w:val="0003595B"/>
    <w:rsid w:val="000359CA"/>
    <w:rsid w:val="000359F4"/>
    <w:rsid w:val="00035B71"/>
    <w:rsid w:val="00035B7D"/>
    <w:rsid w:val="00035B9D"/>
    <w:rsid w:val="00035BE4"/>
    <w:rsid w:val="00035C3D"/>
    <w:rsid w:val="00035CC4"/>
    <w:rsid w:val="00035D47"/>
    <w:rsid w:val="00035D84"/>
    <w:rsid w:val="00035D8D"/>
    <w:rsid w:val="00035DBD"/>
    <w:rsid w:val="00035DE0"/>
    <w:rsid w:val="00035EE6"/>
    <w:rsid w:val="00035F15"/>
    <w:rsid w:val="00035F5F"/>
    <w:rsid w:val="0003603A"/>
    <w:rsid w:val="00036051"/>
    <w:rsid w:val="000360D1"/>
    <w:rsid w:val="00036117"/>
    <w:rsid w:val="000361E6"/>
    <w:rsid w:val="000361F8"/>
    <w:rsid w:val="00036253"/>
    <w:rsid w:val="00036288"/>
    <w:rsid w:val="0003629A"/>
    <w:rsid w:val="000362DE"/>
    <w:rsid w:val="00036344"/>
    <w:rsid w:val="000363AE"/>
    <w:rsid w:val="00036466"/>
    <w:rsid w:val="00036488"/>
    <w:rsid w:val="000364CB"/>
    <w:rsid w:val="0003650D"/>
    <w:rsid w:val="0003654B"/>
    <w:rsid w:val="00036582"/>
    <w:rsid w:val="0003667D"/>
    <w:rsid w:val="00036761"/>
    <w:rsid w:val="0003677C"/>
    <w:rsid w:val="0003678B"/>
    <w:rsid w:val="0003679D"/>
    <w:rsid w:val="000367AF"/>
    <w:rsid w:val="000367EA"/>
    <w:rsid w:val="0003681F"/>
    <w:rsid w:val="0003683E"/>
    <w:rsid w:val="0003689B"/>
    <w:rsid w:val="000368B8"/>
    <w:rsid w:val="000368ED"/>
    <w:rsid w:val="00036940"/>
    <w:rsid w:val="00036AC4"/>
    <w:rsid w:val="00036AD1"/>
    <w:rsid w:val="00036AD2"/>
    <w:rsid w:val="00036BB1"/>
    <w:rsid w:val="00036BB6"/>
    <w:rsid w:val="00036C7E"/>
    <w:rsid w:val="00036CB1"/>
    <w:rsid w:val="00036CFA"/>
    <w:rsid w:val="00036D1B"/>
    <w:rsid w:val="00036DA0"/>
    <w:rsid w:val="00036DAD"/>
    <w:rsid w:val="00036DBD"/>
    <w:rsid w:val="00036DCE"/>
    <w:rsid w:val="00036EA5"/>
    <w:rsid w:val="00036ED9"/>
    <w:rsid w:val="00036EFC"/>
    <w:rsid w:val="0003703D"/>
    <w:rsid w:val="00037063"/>
    <w:rsid w:val="000370AA"/>
    <w:rsid w:val="000370AE"/>
    <w:rsid w:val="0003716E"/>
    <w:rsid w:val="0003731F"/>
    <w:rsid w:val="00037595"/>
    <w:rsid w:val="000375B1"/>
    <w:rsid w:val="00037628"/>
    <w:rsid w:val="00037636"/>
    <w:rsid w:val="0003763F"/>
    <w:rsid w:val="0003769E"/>
    <w:rsid w:val="0003773A"/>
    <w:rsid w:val="0003775D"/>
    <w:rsid w:val="00037794"/>
    <w:rsid w:val="000377CC"/>
    <w:rsid w:val="0003784D"/>
    <w:rsid w:val="0003791D"/>
    <w:rsid w:val="0003796B"/>
    <w:rsid w:val="000379CF"/>
    <w:rsid w:val="00037A45"/>
    <w:rsid w:val="00037AC0"/>
    <w:rsid w:val="00037B2D"/>
    <w:rsid w:val="00037C69"/>
    <w:rsid w:val="00037C9F"/>
    <w:rsid w:val="00037D12"/>
    <w:rsid w:val="00037D19"/>
    <w:rsid w:val="00037D5D"/>
    <w:rsid w:val="00037D82"/>
    <w:rsid w:val="00037E10"/>
    <w:rsid w:val="00037E8B"/>
    <w:rsid w:val="00037E93"/>
    <w:rsid w:val="00037ECD"/>
    <w:rsid w:val="00037F52"/>
    <w:rsid w:val="00037FFB"/>
    <w:rsid w:val="0004003F"/>
    <w:rsid w:val="0004007B"/>
    <w:rsid w:val="000401F6"/>
    <w:rsid w:val="00040250"/>
    <w:rsid w:val="0004026A"/>
    <w:rsid w:val="000402FD"/>
    <w:rsid w:val="000403DD"/>
    <w:rsid w:val="000404F7"/>
    <w:rsid w:val="0004050C"/>
    <w:rsid w:val="000405A8"/>
    <w:rsid w:val="0004061D"/>
    <w:rsid w:val="0004066B"/>
    <w:rsid w:val="0004071E"/>
    <w:rsid w:val="00040721"/>
    <w:rsid w:val="0004072C"/>
    <w:rsid w:val="000407A0"/>
    <w:rsid w:val="000407C7"/>
    <w:rsid w:val="000407F3"/>
    <w:rsid w:val="00040835"/>
    <w:rsid w:val="000408F8"/>
    <w:rsid w:val="0004090F"/>
    <w:rsid w:val="00040980"/>
    <w:rsid w:val="00040A05"/>
    <w:rsid w:val="00040B06"/>
    <w:rsid w:val="00040B94"/>
    <w:rsid w:val="00040CF2"/>
    <w:rsid w:val="00040D7D"/>
    <w:rsid w:val="00040E1B"/>
    <w:rsid w:val="00040E30"/>
    <w:rsid w:val="00040F5B"/>
    <w:rsid w:val="00040FD3"/>
    <w:rsid w:val="0004108F"/>
    <w:rsid w:val="0004113C"/>
    <w:rsid w:val="0004114D"/>
    <w:rsid w:val="00041222"/>
    <w:rsid w:val="00041307"/>
    <w:rsid w:val="0004132D"/>
    <w:rsid w:val="00041365"/>
    <w:rsid w:val="00041404"/>
    <w:rsid w:val="00041436"/>
    <w:rsid w:val="00041572"/>
    <w:rsid w:val="000415D9"/>
    <w:rsid w:val="000415E6"/>
    <w:rsid w:val="00041613"/>
    <w:rsid w:val="0004161B"/>
    <w:rsid w:val="00041681"/>
    <w:rsid w:val="0004178D"/>
    <w:rsid w:val="0004181B"/>
    <w:rsid w:val="00041924"/>
    <w:rsid w:val="000419A7"/>
    <w:rsid w:val="00041A02"/>
    <w:rsid w:val="00041A14"/>
    <w:rsid w:val="00041ABC"/>
    <w:rsid w:val="00041B30"/>
    <w:rsid w:val="00041BB1"/>
    <w:rsid w:val="00041C02"/>
    <w:rsid w:val="00041C61"/>
    <w:rsid w:val="00041CCF"/>
    <w:rsid w:val="00041D14"/>
    <w:rsid w:val="00041D5E"/>
    <w:rsid w:val="00041E15"/>
    <w:rsid w:val="00041EE4"/>
    <w:rsid w:val="00041F46"/>
    <w:rsid w:val="00041F83"/>
    <w:rsid w:val="0004202C"/>
    <w:rsid w:val="000420D7"/>
    <w:rsid w:val="000422A0"/>
    <w:rsid w:val="00042323"/>
    <w:rsid w:val="000424C6"/>
    <w:rsid w:val="00042612"/>
    <w:rsid w:val="00042706"/>
    <w:rsid w:val="00042927"/>
    <w:rsid w:val="00042939"/>
    <w:rsid w:val="00042A18"/>
    <w:rsid w:val="00042AA6"/>
    <w:rsid w:val="00042AF7"/>
    <w:rsid w:val="00042B62"/>
    <w:rsid w:val="00042B7D"/>
    <w:rsid w:val="00042BBF"/>
    <w:rsid w:val="00042D66"/>
    <w:rsid w:val="00042E0D"/>
    <w:rsid w:val="00042E92"/>
    <w:rsid w:val="00042FF4"/>
    <w:rsid w:val="00043027"/>
    <w:rsid w:val="00043028"/>
    <w:rsid w:val="0004307F"/>
    <w:rsid w:val="0004308A"/>
    <w:rsid w:val="000431E8"/>
    <w:rsid w:val="00043317"/>
    <w:rsid w:val="00043396"/>
    <w:rsid w:val="000433A2"/>
    <w:rsid w:val="0004340D"/>
    <w:rsid w:val="0004341B"/>
    <w:rsid w:val="00043495"/>
    <w:rsid w:val="00043727"/>
    <w:rsid w:val="0004380B"/>
    <w:rsid w:val="00043908"/>
    <w:rsid w:val="000439CA"/>
    <w:rsid w:val="000439D7"/>
    <w:rsid w:val="00043A2B"/>
    <w:rsid w:val="00043A64"/>
    <w:rsid w:val="00043AD8"/>
    <w:rsid w:val="00043AF6"/>
    <w:rsid w:val="00043B4C"/>
    <w:rsid w:val="00043CF5"/>
    <w:rsid w:val="00043D07"/>
    <w:rsid w:val="00043D82"/>
    <w:rsid w:val="00043E0A"/>
    <w:rsid w:val="00043E22"/>
    <w:rsid w:val="00043E31"/>
    <w:rsid w:val="00043E55"/>
    <w:rsid w:val="00043E99"/>
    <w:rsid w:val="00043F89"/>
    <w:rsid w:val="00043FEF"/>
    <w:rsid w:val="00044050"/>
    <w:rsid w:val="00044149"/>
    <w:rsid w:val="00044196"/>
    <w:rsid w:val="000441AD"/>
    <w:rsid w:val="000442B9"/>
    <w:rsid w:val="00044376"/>
    <w:rsid w:val="000444D0"/>
    <w:rsid w:val="000445DF"/>
    <w:rsid w:val="00044626"/>
    <w:rsid w:val="00044629"/>
    <w:rsid w:val="0004474A"/>
    <w:rsid w:val="00044776"/>
    <w:rsid w:val="000447E0"/>
    <w:rsid w:val="0004499C"/>
    <w:rsid w:val="00044AF9"/>
    <w:rsid w:val="00044B47"/>
    <w:rsid w:val="00044B96"/>
    <w:rsid w:val="00044BCD"/>
    <w:rsid w:val="00044BDA"/>
    <w:rsid w:val="00044BE9"/>
    <w:rsid w:val="00044BFB"/>
    <w:rsid w:val="00044C81"/>
    <w:rsid w:val="00044CBC"/>
    <w:rsid w:val="00044D09"/>
    <w:rsid w:val="00044D70"/>
    <w:rsid w:val="00044D94"/>
    <w:rsid w:val="00044DE3"/>
    <w:rsid w:val="00044E8C"/>
    <w:rsid w:val="00044EA5"/>
    <w:rsid w:val="00044F6A"/>
    <w:rsid w:val="00044F74"/>
    <w:rsid w:val="00044FD8"/>
    <w:rsid w:val="00044FF2"/>
    <w:rsid w:val="00045190"/>
    <w:rsid w:val="00045226"/>
    <w:rsid w:val="0004528B"/>
    <w:rsid w:val="000452B9"/>
    <w:rsid w:val="00045322"/>
    <w:rsid w:val="00045332"/>
    <w:rsid w:val="00045438"/>
    <w:rsid w:val="00045467"/>
    <w:rsid w:val="00045472"/>
    <w:rsid w:val="00045497"/>
    <w:rsid w:val="000454F4"/>
    <w:rsid w:val="00045504"/>
    <w:rsid w:val="00045530"/>
    <w:rsid w:val="00045554"/>
    <w:rsid w:val="000455FD"/>
    <w:rsid w:val="00045681"/>
    <w:rsid w:val="000456ED"/>
    <w:rsid w:val="00045768"/>
    <w:rsid w:val="000457C5"/>
    <w:rsid w:val="00045885"/>
    <w:rsid w:val="00045923"/>
    <w:rsid w:val="00045A52"/>
    <w:rsid w:val="00045A69"/>
    <w:rsid w:val="00045A6D"/>
    <w:rsid w:val="00045AF1"/>
    <w:rsid w:val="00045B03"/>
    <w:rsid w:val="00045B64"/>
    <w:rsid w:val="00045BCC"/>
    <w:rsid w:val="00045DAB"/>
    <w:rsid w:val="00045E70"/>
    <w:rsid w:val="00045F33"/>
    <w:rsid w:val="00045F9C"/>
    <w:rsid w:val="00046018"/>
    <w:rsid w:val="00046040"/>
    <w:rsid w:val="00046047"/>
    <w:rsid w:val="0004604E"/>
    <w:rsid w:val="000460A1"/>
    <w:rsid w:val="0004615E"/>
    <w:rsid w:val="000461EC"/>
    <w:rsid w:val="00046276"/>
    <w:rsid w:val="000463C5"/>
    <w:rsid w:val="000463D0"/>
    <w:rsid w:val="000464FC"/>
    <w:rsid w:val="00046563"/>
    <w:rsid w:val="0004656C"/>
    <w:rsid w:val="000466BE"/>
    <w:rsid w:val="000466E2"/>
    <w:rsid w:val="00046825"/>
    <w:rsid w:val="000468BF"/>
    <w:rsid w:val="0004695C"/>
    <w:rsid w:val="000469A5"/>
    <w:rsid w:val="000469BB"/>
    <w:rsid w:val="00046A5B"/>
    <w:rsid w:val="00046A77"/>
    <w:rsid w:val="00046AD1"/>
    <w:rsid w:val="00046B29"/>
    <w:rsid w:val="00046B48"/>
    <w:rsid w:val="00046CD6"/>
    <w:rsid w:val="00046CFD"/>
    <w:rsid w:val="00046E41"/>
    <w:rsid w:val="00046E4C"/>
    <w:rsid w:val="00046EAD"/>
    <w:rsid w:val="00046EB8"/>
    <w:rsid w:val="00046EBF"/>
    <w:rsid w:val="00046F80"/>
    <w:rsid w:val="00046FF0"/>
    <w:rsid w:val="00047077"/>
    <w:rsid w:val="00047158"/>
    <w:rsid w:val="00047205"/>
    <w:rsid w:val="000472A1"/>
    <w:rsid w:val="0004737E"/>
    <w:rsid w:val="000473A2"/>
    <w:rsid w:val="000473F6"/>
    <w:rsid w:val="0004745C"/>
    <w:rsid w:val="00047466"/>
    <w:rsid w:val="000474F0"/>
    <w:rsid w:val="000475C0"/>
    <w:rsid w:val="000475D7"/>
    <w:rsid w:val="0004765D"/>
    <w:rsid w:val="0004773D"/>
    <w:rsid w:val="000477BA"/>
    <w:rsid w:val="000477D7"/>
    <w:rsid w:val="000477E1"/>
    <w:rsid w:val="000477E5"/>
    <w:rsid w:val="000477F8"/>
    <w:rsid w:val="00047886"/>
    <w:rsid w:val="000478C1"/>
    <w:rsid w:val="000478E3"/>
    <w:rsid w:val="00047940"/>
    <w:rsid w:val="00047973"/>
    <w:rsid w:val="00047998"/>
    <w:rsid w:val="00047B7B"/>
    <w:rsid w:val="00047BC2"/>
    <w:rsid w:val="00047BF0"/>
    <w:rsid w:val="00047D22"/>
    <w:rsid w:val="00047E22"/>
    <w:rsid w:val="00047E3B"/>
    <w:rsid w:val="00047E6F"/>
    <w:rsid w:val="00047EEC"/>
    <w:rsid w:val="00047EF8"/>
    <w:rsid w:val="00047F87"/>
    <w:rsid w:val="00047FAE"/>
    <w:rsid w:val="00047FDE"/>
    <w:rsid w:val="00050176"/>
    <w:rsid w:val="00050188"/>
    <w:rsid w:val="00050199"/>
    <w:rsid w:val="000501E6"/>
    <w:rsid w:val="000502DD"/>
    <w:rsid w:val="000502E8"/>
    <w:rsid w:val="00050432"/>
    <w:rsid w:val="000504FB"/>
    <w:rsid w:val="00050555"/>
    <w:rsid w:val="000505AA"/>
    <w:rsid w:val="000505D9"/>
    <w:rsid w:val="000505DC"/>
    <w:rsid w:val="0005061D"/>
    <w:rsid w:val="0005063E"/>
    <w:rsid w:val="00050683"/>
    <w:rsid w:val="00050864"/>
    <w:rsid w:val="000508D1"/>
    <w:rsid w:val="000508FB"/>
    <w:rsid w:val="0005097D"/>
    <w:rsid w:val="00050B2D"/>
    <w:rsid w:val="00050CE7"/>
    <w:rsid w:val="00050E14"/>
    <w:rsid w:val="00050FAA"/>
    <w:rsid w:val="00051017"/>
    <w:rsid w:val="00051026"/>
    <w:rsid w:val="00051080"/>
    <w:rsid w:val="00051090"/>
    <w:rsid w:val="000512B5"/>
    <w:rsid w:val="000512C1"/>
    <w:rsid w:val="000512E3"/>
    <w:rsid w:val="00051329"/>
    <w:rsid w:val="0005133C"/>
    <w:rsid w:val="000513A2"/>
    <w:rsid w:val="0005144A"/>
    <w:rsid w:val="000514D9"/>
    <w:rsid w:val="00051552"/>
    <w:rsid w:val="000515C4"/>
    <w:rsid w:val="000517BE"/>
    <w:rsid w:val="00051807"/>
    <w:rsid w:val="0005188F"/>
    <w:rsid w:val="000519B1"/>
    <w:rsid w:val="00051A66"/>
    <w:rsid w:val="00051B23"/>
    <w:rsid w:val="00051B4F"/>
    <w:rsid w:val="00051B8D"/>
    <w:rsid w:val="00051BE8"/>
    <w:rsid w:val="00051C4B"/>
    <w:rsid w:val="00051C65"/>
    <w:rsid w:val="00051CF2"/>
    <w:rsid w:val="00051D22"/>
    <w:rsid w:val="00051D3C"/>
    <w:rsid w:val="00051D49"/>
    <w:rsid w:val="00051DB1"/>
    <w:rsid w:val="00051E56"/>
    <w:rsid w:val="00051E96"/>
    <w:rsid w:val="00051EFF"/>
    <w:rsid w:val="00051F36"/>
    <w:rsid w:val="00052014"/>
    <w:rsid w:val="00052084"/>
    <w:rsid w:val="00052094"/>
    <w:rsid w:val="0005212B"/>
    <w:rsid w:val="0005213E"/>
    <w:rsid w:val="0005215C"/>
    <w:rsid w:val="000521B6"/>
    <w:rsid w:val="000521EE"/>
    <w:rsid w:val="000522AC"/>
    <w:rsid w:val="00052370"/>
    <w:rsid w:val="00052381"/>
    <w:rsid w:val="000524A7"/>
    <w:rsid w:val="000525C4"/>
    <w:rsid w:val="00052651"/>
    <w:rsid w:val="000526A3"/>
    <w:rsid w:val="00052778"/>
    <w:rsid w:val="000527E5"/>
    <w:rsid w:val="0005284A"/>
    <w:rsid w:val="000528C7"/>
    <w:rsid w:val="000528DE"/>
    <w:rsid w:val="00052975"/>
    <w:rsid w:val="00052A96"/>
    <w:rsid w:val="00052CE4"/>
    <w:rsid w:val="00052DDF"/>
    <w:rsid w:val="00052E9C"/>
    <w:rsid w:val="00052F1E"/>
    <w:rsid w:val="00052F2B"/>
    <w:rsid w:val="00052F2F"/>
    <w:rsid w:val="00052F87"/>
    <w:rsid w:val="00053027"/>
    <w:rsid w:val="0005312E"/>
    <w:rsid w:val="00053131"/>
    <w:rsid w:val="00053185"/>
    <w:rsid w:val="0005320D"/>
    <w:rsid w:val="000532CB"/>
    <w:rsid w:val="000532E4"/>
    <w:rsid w:val="0005341F"/>
    <w:rsid w:val="000534FA"/>
    <w:rsid w:val="0005351A"/>
    <w:rsid w:val="0005354A"/>
    <w:rsid w:val="0005356A"/>
    <w:rsid w:val="00053579"/>
    <w:rsid w:val="0005365B"/>
    <w:rsid w:val="000536BD"/>
    <w:rsid w:val="000536C4"/>
    <w:rsid w:val="00053821"/>
    <w:rsid w:val="00053832"/>
    <w:rsid w:val="00053854"/>
    <w:rsid w:val="000538FB"/>
    <w:rsid w:val="00053941"/>
    <w:rsid w:val="000539B4"/>
    <w:rsid w:val="000539C8"/>
    <w:rsid w:val="00053A76"/>
    <w:rsid w:val="00053AD4"/>
    <w:rsid w:val="00053BB3"/>
    <w:rsid w:val="00053C06"/>
    <w:rsid w:val="00053DC9"/>
    <w:rsid w:val="00053DCB"/>
    <w:rsid w:val="00053E3F"/>
    <w:rsid w:val="00053EB3"/>
    <w:rsid w:val="00053F15"/>
    <w:rsid w:val="00053FD0"/>
    <w:rsid w:val="0005400B"/>
    <w:rsid w:val="00054145"/>
    <w:rsid w:val="000541ED"/>
    <w:rsid w:val="000541EF"/>
    <w:rsid w:val="00054275"/>
    <w:rsid w:val="000542A6"/>
    <w:rsid w:val="000542A9"/>
    <w:rsid w:val="00054343"/>
    <w:rsid w:val="00054368"/>
    <w:rsid w:val="000543A1"/>
    <w:rsid w:val="000543FD"/>
    <w:rsid w:val="00054463"/>
    <w:rsid w:val="000544BB"/>
    <w:rsid w:val="0005451B"/>
    <w:rsid w:val="0005452E"/>
    <w:rsid w:val="00054645"/>
    <w:rsid w:val="0005464B"/>
    <w:rsid w:val="00054678"/>
    <w:rsid w:val="000546D7"/>
    <w:rsid w:val="00054731"/>
    <w:rsid w:val="00054745"/>
    <w:rsid w:val="00054807"/>
    <w:rsid w:val="00054958"/>
    <w:rsid w:val="000549B5"/>
    <w:rsid w:val="00054C0F"/>
    <w:rsid w:val="00054C9B"/>
    <w:rsid w:val="00054CC9"/>
    <w:rsid w:val="00054D0D"/>
    <w:rsid w:val="00054D1F"/>
    <w:rsid w:val="00054D5C"/>
    <w:rsid w:val="00054D8C"/>
    <w:rsid w:val="00054D97"/>
    <w:rsid w:val="00054DD5"/>
    <w:rsid w:val="00054E07"/>
    <w:rsid w:val="00054EDF"/>
    <w:rsid w:val="00054F2E"/>
    <w:rsid w:val="00054F68"/>
    <w:rsid w:val="00054F90"/>
    <w:rsid w:val="000550A7"/>
    <w:rsid w:val="0005521C"/>
    <w:rsid w:val="00055298"/>
    <w:rsid w:val="000553F2"/>
    <w:rsid w:val="00055575"/>
    <w:rsid w:val="000556A8"/>
    <w:rsid w:val="00055752"/>
    <w:rsid w:val="000557CF"/>
    <w:rsid w:val="00055897"/>
    <w:rsid w:val="0005593B"/>
    <w:rsid w:val="000559A6"/>
    <w:rsid w:val="00055AE9"/>
    <w:rsid w:val="00055B14"/>
    <w:rsid w:val="00055BFF"/>
    <w:rsid w:val="00055C07"/>
    <w:rsid w:val="00055C1D"/>
    <w:rsid w:val="00055CB1"/>
    <w:rsid w:val="00055D2B"/>
    <w:rsid w:val="00055DE5"/>
    <w:rsid w:val="00055EDB"/>
    <w:rsid w:val="00055F18"/>
    <w:rsid w:val="00055FAC"/>
    <w:rsid w:val="00056025"/>
    <w:rsid w:val="000560C8"/>
    <w:rsid w:val="000561A8"/>
    <w:rsid w:val="00056202"/>
    <w:rsid w:val="0005624C"/>
    <w:rsid w:val="00056260"/>
    <w:rsid w:val="000562BD"/>
    <w:rsid w:val="000563D9"/>
    <w:rsid w:val="00056426"/>
    <w:rsid w:val="00056444"/>
    <w:rsid w:val="00056585"/>
    <w:rsid w:val="0005664E"/>
    <w:rsid w:val="00056676"/>
    <w:rsid w:val="0005667B"/>
    <w:rsid w:val="000566AF"/>
    <w:rsid w:val="00056769"/>
    <w:rsid w:val="00056799"/>
    <w:rsid w:val="00056817"/>
    <w:rsid w:val="00056846"/>
    <w:rsid w:val="00056889"/>
    <w:rsid w:val="00056933"/>
    <w:rsid w:val="0005694F"/>
    <w:rsid w:val="0005699B"/>
    <w:rsid w:val="000569CD"/>
    <w:rsid w:val="00056A37"/>
    <w:rsid w:val="00056CB9"/>
    <w:rsid w:val="00056CF4"/>
    <w:rsid w:val="00056D04"/>
    <w:rsid w:val="00056D7B"/>
    <w:rsid w:val="00056E9C"/>
    <w:rsid w:val="00056E9F"/>
    <w:rsid w:val="00056EB2"/>
    <w:rsid w:val="00056F08"/>
    <w:rsid w:val="00056F1A"/>
    <w:rsid w:val="00056FCA"/>
    <w:rsid w:val="00057032"/>
    <w:rsid w:val="00057052"/>
    <w:rsid w:val="000570E0"/>
    <w:rsid w:val="000570F7"/>
    <w:rsid w:val="0005717E"/>
    <w:rsid w:val="0005719C"/>
    <w:rsid w:val="0005722E"/>
    <w:rsid w:val="00057297"/>
    <w:rsid w:val="00057322"/>
    <w:rsid w:val="000573AB"/>
    <w:rsid w:val="0005741E"/>
    <w:rsid w:val="0005751C"/>
    <w:rsid w:val="0005756E"/>
    <w:rsid w:val="000575DE"/>
    <w:rsid w:val="000576E5"/>
    <w:rsid w:val="000576F5"/>
    <w:rsid w:val="00057795"/>
    <w:rsid w:val="0005782A"/>
    <w:rsid w:val="0005787B"/>
    <w:rsid w:val="000578DB"/>
    <w:rsid w:val="00057914"/>
    <w:rsid w:val="00057932"/>
    <w:rsid w:val="00057B45"/>
    <w:rsid w:val="00057D77"/>
    <w:rsid w:val="00057ED8"/>
    <w:rsid w:val="00057F61"/>
    <w:rsid w:val="00057FB5"/>
    <w:rsid w:val="00060094"/>
    <w:rsid w:val="000600D2"/>
    <w:rsid w:val="000600DF"/>
    <w:rsid w:val="0006017F"/>
    <w:rsid w:val="000601E9"/>
    <w:rsid w:val="0006020C"/>
    <w:rsid w:val="000602AA"/>
    <w:rsid w:val="0006032F"/>
    <w:rsid w:val="00060378"/>
    <w:rsid w:val="0006039D"/>
    <w:rsid w:val="000603E5"/>
    <w:rsid w:val="000603E8"/>
    <w:rsid w:val="0006043A"/>
    <w:rsid w:val="000604DA"/>
    <w:rsid w:val="0006056F"/>
    <w:rsid w:val="0006072A"/>
    <w:rsid w:val="00060765"/>
    <w:rsid w:val="00060882"/>
    <w:rsid w:val="00060910"/>
    <w:rsid w:val="000609AE"/>
    <w:rsid w:val="000609C3"/>
    <w:rsid w:val="00060A13"/>
    <w:rsid w:val="00060AA5"/>
    <w:rsid w:val="00060AF5"/>
    <w:rsid w:val="00060AF6"/>
    <w:rsid w:val="00060B34"/>
    <w:rsid w:val="00060B37"/>
    <w:rsid w:val="00060BFF"/>
    <w:rsid w:val="00060C86"/>
    <w:rsid w:val="00060CF5"/>
    <w:rsid w:val="00060D04"/>
    <w:rsid w:val="00060DB2"/>
    <w:rsid w:val="00060E5C"/>
    <w:rsid w:val="00060F96"/>
    <w:rsid w:val="00060FC9"/>
    <w:rsid w:val="00060FD6"/>
    <w:rsid w:val="0006102A"/>
    <w:rsid w:val="000610EE"/>
    <w:rsid w:val="00061318"/>
    <w:rsid w:val="0006135F"/>
    <w:rsid w:val="00061378"/>
    <w:rsid w:val="0006139C"/>
    <w:rsid w:val="000613C8"/>
    <w:rsid w:val="00061458"/>
    <w:rsid w:val="0006147F"/>
    <w:rsid w:val="000614FF"/>
    <w:rsid w:val="00061604"/>
    <w:rsid w:val="00061644"/>
    <w:rsid w:val="0006166C"/>
    <w:rsid w:val="00061676"/>
    <w:rsid w:val="000616D2"/>
    <w:rsid w:val="000616EA"/>
    <w:rsid w:val="0006177C"/>
    <w:rsid w:val="00061789"/>
    <w:rsid w:val="0006178C"/>
    <w:rsid w:val="0006178D"/>
    <w:rsid w:val="000617B9"/>
    <w:rsid w:val="00061859"/>
    <w:rsid w:val="0006198B"/>
    <w:rsid w:val="000619D6"/>
    <w:rsid w:val="00061A9E"/>
    <w:rsid w:val="00061AED"/>
    <w:rsid w:val="00061C09"/>
    <w:rsid w:val="00061C3E"/>
    <w:rsid w:val="00061CAD"/>
    <w:rsid w:val="00061D28"/>
    <w:rsid w:val="00061D91"/>
    <w:rsid w:val="00061E16"/>
    <w:rsid w:val="00061EA3"/>
    <w:rsid w:val="00061F64"/>
    <w:rsid w:val="00061F76"/>
    <w:rsid w:val="0006206D"/>
    <w:rsid w:val="000620A1"/>
    <w:rsid w:val="000620E5"/>
    <w:rsid w:val="0006216E"/>
    <w:rsid w:val="000621B8"/>
    <w:rsid w:val="00062258"/>
    <w:rsid w:val="00062296"/>
    <w:rsid w:val="000622C7"/>
    <w:rsid w:val="00062422"/>
    <w:rsid w:val="0006249F"/>
    <w:rsid w:val="000624DA"/>
    <w:rsid w:val="000624F6"/>
    <w:rsid w:val="00062591"/>
    <w:rsid w:val="000625CA"/>
    <w:rsid w:val="0006267D"/>
    <w:rsid w:val="000626D0"/>
    <w:rsid w:val="000626EF"/>
    <w:rsid w:val="00062854"/>
    <w:rsid w:val="00062883"/>
    <w:rsid w:val="00062B65"/>
    <w:rsid w:val="00062BB5"/>
    <w:rsid w:val="00062BD7"/>
    <w:rsid w:val="00062CB2"/>
    <w:rsid w:val="00062D87"/>
    <w:rsid w:val="00062E0F"/>
    <w:rsid w:val="00062EBB"/>
    <w:rsid w:val="00062EBD"/>
    <w:rsid w:val="00063046"/>
    <w:rsid w:val="000632C7"/>
    <w:rsid w:val="0006333D"/>
    <w:rsid w:val="000633B5"/>
    <w:rsid w:val="000634FB"/>
    <w:rsid w:val="0006354D"/>
    <w:rsid w:val="00063567"/>
    <w:rsid w:val="00063574"/>
    <w:rsid w:val="00063588"/>
    <w:rsid w:val="00063655"/>
    <w:rsid w:val="00063694"/>
    <w:rsid w:val="000637A5"/>
    <w:rsid w:val="00063881"/>
    <w:rsid w:val="000638DD"/>
    <w:rsid w:val="000638DE"/>
    <w:rsid w:val="000638EC"/>
    <w:rsid w:val="00063921"/>
    <w:rsid w:val="00063ADD"/>
    <w:rsid w:val="00063C45"/>
    <w:rsid w:val="00063D54"/>
    <w:rsid w:val="00063DA1"/>
    <w:rsid w:val="00063DBB"/>
    <w:rsid w:val="00063E28"/>
    <w:rsid w:val="00063F56"/>
    <w:rsid w:val="00063FEE"/>
    <w:rsid w:val="00063FF5"/>
    <w:rsid w:val="00064033"/>
    <w:rsid w:val="0006405C"/>
    <w:rsid w:val="00064159"/>
    <w:rsid w:val="0006434E"/>
    <w:rsid w:val="000643D2"/>
    <w:rsid w:val="000645AB"/>
    <w:rsid w:val="000645FE"/>
    <w:rsid w:val="00064769"/>
    <w:rsid w:val="00064864"/>
    <w:rsid w:val="00064925"/>
    <w:rsid w:val="00064936"/>
    <w:rsid w:val="00064997"/>
    <w:rsid w:val="00064A24"/>
    <w:rsid w:val="00064A2C"/>
    <w:rsid w:val="00064BFB"/>
    <w:rsid w:val="00064CAE"/>
    <w:rsid w:val="00064CE4"/>
    <w:rsid w:val="00064CF7"/>
    <w:rsid w:val="00064CFB"/>
    <w:rsid w:val="00064D6D"/>
    <w:rsid w:val="00064ED8"/>
    <w:rsid w:val="00064F1F"/>
    <w:rsid w:val="00064F76"/>
    <w:rsid w:val="0006502E"/>
    <w:rsid w:val="000650FD"/>
    <w:rsid w:val="0006517A"/>
    <w:rsid w:val="000651E3"/>
    <w:rsid w:val="000651E6"/>
    <w:rsid w:val="0006524C"/>
    <w:rsid w:val="00065400"/>
    <w:rsid w:val="0006565A"/>
    <w:rsid w:val="00065672"/>
    <w:rsid w:val="000656A1"/>
    <w:rsid w:val="00065778"/>
    <w:rsid w:val="0006588D"/>
    <w:rsid w:val="0006596B"/>
    <w:rsid w:val="000659B2"/>
    <w:rsid w:val="00065A25"/>
    <w:rsid w:val="00065AAB"/>
    <w:rsid w:val="00065AD6"/>
    <w:rsid w:val="00065BA3"/>
    <w:rsid w:val="00065CDA"/>
    <w:rsid w:val="00065D1E"/>
    <w:rsid w:val="00065D56"/>
    <w:rsid w:val="00065D5D"/>
    <w:rsid w:val="00065DD2"/>
    <w:rsid w:val="00065F63"/>
    <w:rsid w:val="00065F8B"/>
    <w:rsid w:val="0006602A"/>
    <w:rsid w:val="000661F7"/>
    <w:rsid w:val="00066230"/>
    <w:rsid w:val="00066236"/>
    <w:rsid w:val="0006629D"/>
    <w:rsid w:val="0006631F"/>
    <w:rsid w:val="00066334"/>
    <w:rsid w:val="00066366"/>
    <w:rsid w:val="00066390"/>
    <w:rsid w:val="000663F7"/>
    <w:rsid w:val="000664DD"/>
    <w:rsid w:val="00066535"/>
    <w:rsid w:val="00066652"/>
    <w:rsid w:val="00066783"/>
    <w:rsid w:val="00066799"/>
    <w:rsid w:val="00066891"/>
    <w:rsid w:val="000669A7"/>
    <w:rsid w:val="00066B22"/>
    <w:rsid w:val="00066C4B"/>
    <w:rsid w:val="00066F0E"/>
    <w:rsid w:val="00066F30"/>
    <w:rsid w:val="00066F76"/>
    <w:rsid w:val="00066F9C"/>
    <w:rsid w:val="0006705C"/>
    <w:rsid w:val="0006708D"/>
    <w:rsid w:val="00067222"/>
    <w:rsid w:val="00067456"/>
    <w:rsid w:val="000674B6"/>
    <w:rsid w:val="000675D6"/>
    <w:rsid w:val="00067648"/>
    <w:rsid w:val="0006766C"/>
    <w:rsid w:val="0006766D"/>
    <w:rsid w:val="000676D4"/>
    <w:rsid w:val="000676E9"/>
    <w:rsid w:val="000677BA"/>
    <w:rsid w:val="00067816"/>
    <w:rsid w:val="00067876"/>
    <w:rsid w:val="0006789F"/>
    <w:rsid w:val="000678F7"/>
    <w:rsid w:val="00067925"/>
    <w:rsid w:val="0006795E"/>
    <w:rsid w:val="0006798C"/>
    <w:rsid w:val="000679F5"/>
    <w:rsid w:val="00067A02"/>
    <w:rsid w:val="00067A94"/>
    <w:rsid w:val="00067AC8"/>
    <w:rsid w:val="00067C00"/>
    <w:rsid w:val="00067C49"/>
    <w:rsid w:val="00067C7D"/>
    <w:rsid w:val="00067E25"/>
    <w:rsid w:val="00067EBD"/>
    <w:rsid w:val="00067FA1"/>
    <w:rsid w:val="00067FE8"/>
    <w:rsid w:val="0007003D"/>
    <w:rsid w:val="00070053"/>
    <w:rsid w:val="000700DF"/>
    <w:rsid w:val="00070145"/>
    <w:rsid w:val="00070166"/>
    <w:rsid w:val="000701FE"/>
    <w:rsid w:val="000702B8"/>
    <w:rsid w:val="00070394"/>
    <w:rsid w:val="000703CF"/>
    <w:rsid w:val="000703E7"/>
    <w:rsid w:val="000704E0"/>
    <w:rsid w:val="00070515"/>
    <w:rsid w:val="00070543"/>
    <w:rsid w:val="0007064A"/>
    <w:rsid w:val="00070650"/>
    <w:rsid w:val="0007066B"/>
    <w:rsid w:val="000706F2"/>
    <w:rsid w:val="00070745"/>
    <w:rsid w:val="00070805"/>
    <w:rsid w:val="00070845"/>
    <w:rsid w:val="000708E8"/>
    <w:rsid w:val="00070A4C"/>
    <w:rsid w:val="00070ABA"/>
    <w:rsid w:val="00070B3D"/>
    <w:rsid w:val="00070E1C"/>
    <w:rsid w:val="00070FD0"/>
    <w:rsid w:val="0007103D"/>
    <w:rsid w:val="0007108B"/>
    <w:rsid w:val="000710FD"/>
    <w:rsid w:val="00071130"/>
    <w:rsid w:val="00071242"/>
    <w:rsid w:val="00071246"/>
    <w:rsid w:val="0007138B"/>
    <w:rsid w:val="00071406"/>
    <w:rsid w:val="00071478"/>
    <w:rsid w:val="00071506"/>
    <w:rsid w:val="0007154F"/>
    <w:rsid w:val="000715A5"/>
    <w:rsid w:val="000715D3"/>
    <w:rsid w:val="00071753"/>
    <w:rsid w:val="0007186E"/>
    <w:rsid w:val="00071B1A"/>
    <w:rsid w:val="00071B69"/>
    <w:rsid w:val="00071BC7"/>
    <w:rsid w:val="00071DFD"/>
    <w:rsid w:val="00071F02"/>
    <w:rsid w:val="00072023"/>
    <w:rsid w:val="00072063"/>
    <w:rsid w:val="0007207F"/>
    <w:rsid w:val="000721B3"/>
    <w:rsid w:val="000721D4"/>
    <w:rsid w:val="000721DF"/>
    <w:rsid w:val="000723FD"/>
    <w:rsid w:val="00072467"/>
    <w:rsid w:val="00072495"/>
    <w:rsid w:val="000726AD"/>
    <w:rsid w:val="000727AC"/>
    <w:rsid w:val="00072816"/>
    <w:rsid w:val="0007299F"/>
    <w:rsid w:val="000729F4"/>
    <w:rsid w:val="00072A67"/>
    <w:rsid w:val="00072B1E"/>
    <w:rsid w:val="00072BC2"/>
    <w:rsid w:val="00072BE8"/>
    <w:rsid w:val="00072C5F"/>
    <w:rsid w:val="00072D8B"/>
    <w:rsid w:val="00072E1B"/>
    <w:rsid w:val="00072E2B"/>
    <w:rsid w:val="00072FBF"/>
    <w:rsid w:val="00073067"/>
    <w:rsid w:val="0007314C"/>
    <w:rsid w:val="00073168"/>
    <w:rsid w:val="000731AD"/>
    <w:rsid w:val="00073385"/>
    <w:rsid w:val="000733E8"/>
    <w:rsid w:val="000733F7"/>
    <w:rsid w:val="000735A6"/>
    <w:rsid w:val="00073603"/>
    <w:rsid w:val="0007362B"/>
    <w:rsid w:val="00073672"/>
    <w:rsid w:val="0007370C"/>
    <w:rsid w:val="000737DA"/>
    <w:rsid w:val="0007390A"/>
    <w:rsid w:val="00073A60"/>
    <w:rsid w:val="00073AA8"/>
    <w:rsid w:val="00073C9F"/>
    <w:rsid w:val="00073CAD"/>
    <w:rsid w:val="00073D9C"/>
    <w:rsid w:val="00073DC3"/>
    <w:rsid w:val="00073DD9"/>
    <w:rsid w:val="00073DE6"/>
    <w:rsid w:val="00073EA0"/>
    <w:rsid w:val="00073F89"/>
    <w:rsid w:val="00073FA2"/>
    <w:rsid w:val="00074042"/>
    <w:rsid w:val="0007406B"/>
    <w:rsid w:val="000740B9"/>
    <w:rsid w:val="00074205"/>
    <w:rsid w:val="0007425B"/>
    <w:rsid w:val="00074281"/>
    <w:rsid w:val="00074427"/>
    <w:rsid w:val="000744C3"/>
    <w:rsid w:val="000744F8"/>
    <w:rsid w:val="000745E0"/>
    <w:rsid w:val="000745F6"/>
    <w:rsid w:val="00074655"/>
    <w:rsid w:val="000747B4"/>
    <w:rsid w:val="000747BA"/>
    <w:rsid w:val="000747F4"/>
    <w:rsid w:val="0007481F"/>
    <w:rsid w:val="000748B8"/>
    <w:rsid w:val="00074963"/>
    <w:rsid w:val="000749AD"/>
    <w:rsid w:val="00074B34"/>
    <w:rsid w:val="00074B8E"/>
    <w:rsid w:val="00074BF4"/>
    <w:rsid w:val="00074C54"/>
    <w:rsid w:val="00074C98"/>
    <w:rsid w:val="00074E60"/>
    <w:rsid w:val="00074F6B"/>
    <w:rsid w:val="00074FEC"/>
    <w:rsid w:val="00075058"/>
    <w:rsid w:val="00075237"/>
    <w:rsid w:val="00075288"/>
    <w:rsid w:val="000752F2"/>
    <w:rsid w:val="000753CA"/>
    <w:rsid w:val="000753FD"/>
    <w:rsid w:val="0007545E"/>
    <w:rsid w:val="0007549F"/>
    <w:rsid w:val="000754C5"/>
    <w:rsid w:val="000755BD"/>
    <w:rsid w:val="0007568F"/>
    <w:rsid w:val="0007571B"/>
    <w:rsid w:val="00075762"/>
    <w:rsid w:val="000757BB"/>
    <w:rsid w:val="0007588C"/>
    <w:rsid w:val="000759AE"/>
    <w:rsid w:val="00075A9A"/>
    <w:rsid w:val="00075B21"/>
    <w:rsid w:val="00075B7D"/>
    <w:rsid w:val="00075BAC"/>
    <w:rsid w:val="00075C9A"/>
    <w:rsid w:val="00075CAC"/>
    <w:rsid w:val="00075D03"/>
    <w:rsid w:val="00075D5B"/>
    <w:rsid w:val="00075F6C"/>
    <w:rsid w:val="00075FCB"/>
    <w:rsid w:val="0007606B"/>
    <w:rsid w:val="000760CA"/>
    <w:rsid w:val="00076306"/>
    <w:rsid w:val="00076320"/>
    <w:rsid w:val="0007639B"/>
    <w:rsid w:val="000766B1"/>
    <w:rsid w:val="000766D5"/>
    <w:rsid w:val="0007681E"/>
    <w:rsid w:val="000768D5"/>
    <w:rsid w:val="000768F0"/>
    <w:rsid w:val="000768FF"/>
    <w:rsid w:val="00076913"/>
    <w:rsid w:val="00076944"/>
    <w:rsid w:val="000769D2"/>
    <w:rsid w:val="00076A2B"/>
    <w:rsid w:val="00076A47"/>
    <w:rsid w:val="00076C27"/>
    <w:rsid w:val="00076CAF"/>
    <w:rsid w:val="00076D6E"/>
    <w:rsid w:val="00076DAC"/>
    <w:rsid w:val="00076DEE"/>
    <w:rsid w:val="00076EBE"/>
    <w:rsid w:val="00076F5C"/>
    <w:rsid w:val="0007701C"/>
    <w:rsid w:val="00077023"/>
    <w:rsid w:val="00077031"/>
    <w:rsid w:val="000770F6"/>
    <w:rsid w:val="00077191"/>
    <w:rsid w:val="00077267"/>
    <w:rsid w:val="00077341"/>
    <w:rsid w:val="000773CD"/>
    <w:rsid w:val="0007741A"/>
    <w:rsid w:val="00077440"/>
    <w:rsid w:val="00077490"/>
    <w:rsid w:val="00077500"/>
    <w:rsid w:val="0007752B"/>
    <w:rsid w:val="000775C7"/>
    <w:rsid w:val="000777EB"/>
    <w:rsid w:val="000778AE"/>
    <w:rsid w:val="000778D4"/>
    <w:rsid w:val="00077958"/>
    <w:rsid w:val="00077AC2"/>
    <w:rsid w:val="00077B40"/>
    <w:rsid w:val="00077B5C"/>
    <w:rsid w:val="00077BF9"/>
    <w:rsid w:val="00077C14"/>
    <w:rsid w:val="00077C66"/>
    <w:rsid w:val="00077CB9"/>
    <w:rsid w:val="00077D54"/>
    <w:rsid w:val="00077D7A"/>
    <w:rsid w:val="00077F01"/>
    <w:rsid w:val="00077F98"/>
    <w:rsid w:val="000800D4"/>
    <w:rsid w:val="00080115"/>
    <w:rsid w:val="00080187"/>
    <w:rsid w:val="00080209"/>
    <w:rsid w:val="0008020E"/>
    <w:rsid w:val="000802DC"/>
    <w:rsid w:val="000802DF"/>
    <w:rsid w:val="00080356"/>
    <w:rsid w:val="000803A5"/>
    <w:rsid w:val="00080429"/>
    <w:rsid w:val="0008049F"/>
    <w:rsid w:val="0008057E"/>
    <w:rsid w:val="000805FA"/>
    <w:rsid w:val="0008070B"/>
    <w:rsid w:val="00080722"/>
    <w:rsid w:val="0008074D"/>
    <w:rsid w:val="00080831"/>
    <w:rsid w:val="000808AE"/>
    <w:rsid w:val="0008094A"/>
    <w:rsid w:val="00080982"/>
    <w:rsid w:val="000809EE"/>
    <w:rsid w:val="00080A0C"/>
    <w:rsid w:val="00080BE2"/>
    <w:rsid w:val="00080BF5"/>
    <w:rsid w:val="00080C5F"/>
    <w:rsid w:val="00080C94"/>
    <w:rsid w:val="00080CC5"/>
    <w:rsid w:val="00080CD3"/>
    <w:rsid w:val="00080DE7"/>
    <w:rsid w:val="00080E26"/>
    <w:rsid w:val="00080F26"/>
    <w:rsid w:val="00081081"/>
    <w:rsid w:val="000810FD"/>
    <w:rsid w:val="00081179"/>
    <w:rsid w:val="00081215"/>
    <w:rsid w:val="00081277"/>
    <w:rsid w:val="00081306"/>
    <w:rsid w:val="000813CA"/>
    <w:rsid w:val="00081440"/>
    <w:rsid w:val="0008144F"/>
    <w:rsid w:val="0008147C"/>
    <w:rsid w:val="000814FA"/>
    <w:rsid w:val="00081507"/>
    <w:rsid w:val="00081632"/>
    <w:rsid w:val="00081687"/>
    <w:rsid w:val="0008168F"/>
    <w:rsid w:val="000816A3"/>
    <w:rsid w:val="0008171C"/>
    <w:rsid w:val="00081767"/>
    <w:rsid w:val="00081812"/>
    <w:rsid w:val="0008181A"/>
    <w:rsid w:val="00081825"/>
    <w:rsid w:val="0008184D"/>
    <w:rsid w:val="00081901"/>
    <w:rsid w:val="000819D8"/>
    <w:rsid w:val="00081A39"/>
    <w:rsid w:val="00081AB1"/>
    <w:rsid w:val="00081B07"/>
    <w:rsid w:val="00081D02"/>
    <w:rsid w:val="00081E33"/>
    <w:rsid w:val="00081EBA"/>
    <w:rsid w:val="00081EFA"/>
    <w:rsid w:val="00081F42"/>
    <w:rsid w:val="00081F4A"/>
    <w:rsid w:val="00081F7E"/>
    <w:rsid w:val="00081F8E"/>
    <w:rsid w:val="00081FBF"/>
    <w:rsid w:val="0008206C"/>
    <w:rsid w:val="000820AE"/>
    <w:rsid w:val="000821FB"/>
    <w:rsid w:val="0008221D"/>
    <w:rsid w:val="0008229A"/>
    <w:rsid w:val="000822C0"/>
    <w:rsid w:val="0008230C"/>
    <w:rsid w:val="00082392"/>
    <w:rsid w:val="000823A3"/>
    <w:rsid w:val="0008240C"/>
    <w:rsid w:val="000824C9"/>
    <w:rsid w:val="000824D5"/>
    <w:rsid w:val="000824F2"/>
    <w:rsid w:val="000824FD"/>
    <w:rsid w:val="00082501"/>
    <w:rsid w:val="00082579"/>
    <w:rsid w:val="000825A5"/>
    <w:rsid w:val="000825D0"/>
    <w:rsid w:val="000825F2"/>
    <w:rsid w:val="0008283E"/>
    <w:rsid w:val="00082895"/>
    <w:rsid w:val="000828A4"/>
    <w:rsid w:val="000828B4"/>
    <w:rsid w:val="00082943"/>
    <w:rsid w:val="00082A5E"/>
    <w:rsid w:val="00082A96"/>
    <w:rsid w:val="00082AC5"/>
    <w:rsid w:val="00082AEC"/>
    <w:rsid w:val="00082B04"/>
    <w:rsid w:val="00082B5B"/>
    <w:rsid w:val="00082B69"/>
    <w:rsid w:val="00082B7C"/>
    <w:rsid w:val="00082C03"/>
    <w:rsid w:val="00082C5D"/>
    <w:rsid w:val="00082C8E"/>
    <w:rsid w:val="00082D12"/>
    <w:rsid w:val="00082DD1"/>
    <w:rsid w:val="00082EF3"/>
    <w:rsid w:val="00082F6B"/>
    <w:rsid w:val="000831E7"/>
    <w:rsid w:val="00083274"/>
    <w:rsid w:val="0008327D"/>
    <w:rsid w:val="000832FC"/>
    <w:rsid w:val="00083373"/>
    <w:rsid w:val="000833C9"/>
    <w:rsid w:val="0008352A"/>
    <w:rsid w:val="0008357D"/>
    <w:rsid w:val="000835F7"/>
    <w:rsid w:val="0008363B"/>
    <w:rsid w:val="000836A5"/>
    <w:rsid w:val="00083740"/>
    <w:rsid w:val="00083758"/>
    <w:rsid w:val="00083760"/>
    <w:rsid w:val="000837DB"/>
    <w:rsid w:val="000838D9"/>
    <w:rsid w:val="000838EE"/>
    <w:rsid w:val="000839F5"/>
    <w:rsid w:val="00083A4E"/>
    <w:rsid w:val="00083A5B"/>
    <w:rsid w:val="00083BD6"/>
    <w:rsid w:val="00083C9D"/>
    <w:rsid w:val="00083D07"/>
    <w:rsid w:val="00083D26"/>
    <w:rsid w:val="00083D6A"/>
    <w:rsid w:val="00083E86"/>
    <w:rsid w:val="00083F75"/>
    <w:rsid w:val="00083F90"/>
    <w:rsid w:val="00083FCA"/>
    <w:rsid w:val="00083FD3"/>
    <w:rsid w:val="00084052"/>
    <w:rsid w:val="0008415D"/>
    <w:rsid w:val="0008415F"/>
    <w:rsid w:val="0008420E"/>
    <w:rsid w:val="00084317"/>
    <w:rsid w:val="0008431C"/>
    <w:rsid w:val="00084395"/>
    <w:rsid w:val="000843BB"/>
    <w:rsid w:val="0008441A"/>
    <w:rsid w:val="00084517"/>
    <w:rsid w:val="000847DC"/>
    <w:rsid w:val="000847F9"/>
    <w:rsid w:val="00084851"/>
    <w:rsid w:val="00084882"/>
    <w:rsid w:val="00084967"/>
    <w:rsid w:val="00084A7C"/>
    <w:rsid w:val="00084AEC"/>
    <w:rsid w:val="00084B8E"/>
    <w:rsid w:val="00084C38"/>
    <w:rsid w:val="00084CFE"/>
    <w:rsid w:val="00084DC9"/>
    <w:rsid w:val="00084F43"/>
    <w:rsid w:val="00084F54"/>
    <w:rsid w:val="00084F5B"/>
    <w:rsid w:val="00084FDE"/>
    <w:rsid w:val="0008500F"/>
    <w:rsid w:val="00085014"/>
    <w:rsid w:val="00085064"/>
    <w:rsid w:val="00085066"/>
    <w:rsid w:val="000850AF"/>
    <w:rsid w:val="0008514E"/>
    <w:rsid w:val="0008519E"/>
    <w:rsid w:val="000851F1"/>
    <w:rsid w:val="000851FE"/>
    <w:rsid w:val="0008529C"/>
    <w:rsid w:val="0008531A"/>
    <w:rsid w:val="00085535"/>
    <w:rsid w:val="00085591"/>
    <w:rsid w:val="00085637"/>
    <w:rsid w:val="00085640"/>
    <w:rsid w:val="000857C4"/>
    <w:rsid w:val="000858CE"/>
    <w:rsid w:val="00085900"/>
    <w:rsid w:val="0008592F"/>
    <w:rsid w:val="00085A25"/>
    <w:rsid w:val="00085A43"/>
    <w:rsid w:val="00085A90"/>
    <w:rsid w:val="00085B04"/>
    <w:rsid w:val="00085B97"/>
    <w:rsid w:val="00085BC7"/>
    <w:rsid w:val="00085BDF"/>
    <w:rsid w:val="00085C43"/>
    <w:rsid w:val="00085CAA"/>
    <w:rsid w:val="00085D9E"/>
    <w:rsid w:val="00085F1B"/>
    <w:rsid w:val="00085FE4"/>
    <w:rsid w:val="000860D5"/>
    <w:rsid w:val="00086149"/>
    <w:rsid w:val="0008615F"/>
    <w:rsid w:val="000861AD"/>
    <w:rsid w:val="000864F2"/>
    <w:rsid w:val="0008668C"/>
    <w:rsid w:val="00086727"/>
    <w:rsid w:val="00086843"/>
    <w:rsid w:val="000868CE"/>
    <w:rsid w:val="000868DE"/>
    <w:rsid w:val="000868F4"/>
    <w:rsid w:val="00086A2D"/>
    <w:rsid w:val="00086AB3"/>
    <w:rsid w:val="00086ABE"/>
    <w:rsid w:val="00086AC1"/>
    <w:rsid w:val="00086AE8"/>
    <w:rsid w:val="00086AF0"/>
    <w:rsid w:val="00086B3D"/>
    <w:rsid w:val="00086B6B"/>
    <w:rsid w:val="00086B95"/>
    <w:rsid w:val="00086C29"/>
    <w:rsid w:val="00086C36"/>
    <w:rsid w:val="00086C77"/>
    <w:rsid w:val="00086CA9"/>
    <w:rsid w:val="00086E3B"/>
    <w:rsid w:val="00086EA4"/>
    <w:rsid w:val="00086EC7"/>
    <w:rsid w:val="00086F12"/>
    <w:rsid w:val="00086F92"/>
    <w:rsid w:val="000870C4"/>
    <w:rsid w:val="00087409"/>
    <w:rsid w:val="0008742F"/>
    <w:rsid w:val="00087497"/>
    <w:rsid w:val="0008757B"/>
    <w:rsid w:val="000876E8"/>
    <w:rsid w:val="0008771F"/>
    <w:rsid w:val="0008784C"/>
    <w:rsid w:val="00087B6B"/>
    <w:rsid w:val="00087B8D"/>
    <w:rsid w:val="00087C46"/>
    <w:rsid w:val="00087C50"/>
    <w:rsid w:val="00087D22"/>
    <w:rsid w:val="00087D60"/>
    <w:rsid w:val="00087DFD"/>
    <w:rsid w:val="00087E30"/>
    <w:rsid w:val="00087E8E"/>
    <w:rsid w:val="00087ED4"/>
    <w:rsid w:val="00087F16"/>
    <w:rsid w:val="00090080"/>
    <w:rsid w:val="000900BB"/>
    <w:rsid w:val="000900BF"/>
    <w:rsid w:val="000900EE"/>
    <w:rsid w:val="00090121"/>
    <w:rsid w:val="00090155"/>
    <w:rsid w:val="00090316"/>
    <w:rsid w:val="00090399"/>
    <w:rsid w:val="000903C8"/>
    <w:rsid w:val="00090425"/>
    <w:rsid w:val="0009054B"/>
    <w:rsid w:val="000905BB"/>
    <w:rsid w:val="00090729"/>
    <w:rsid w:val="000907DD"/>
    <w:rsid w:val="000908A4"/>
    <w:rsid w:val="000908F5"/>
    <w:rsid w:val="00090900"/>
    <w:rsid w:val="00090938"/>
    <w:rsid w:val="0009094D"/>
    <w:rsid w:val="00090969"/>
    <w:rsid w:val="000909C7"/>
    <w:rsid w:val="00090A5C"/>
    <w:rsid w:val="00090B96"/>
    <w:rsid w:val="00090CE7"/>
    <w:rsid w:val="00090DE7"/>
    <w:rsid w:val="00090E44"/>
    <w:rsid w:val="00090E80"/>
    <w:rsid w:val="00090F22"/>
    <w:rsid w:val="00090F23"/>
    <w:rsid w:val="00090FB7"/>
    <w:rsid w:val="00090FD1"/>
    <w:rsid w:val="000911EE"/>
    <w:rsid w:val="000912D9"/>
    <w:rsid w:val="00091317"/>
    <w:rsid w:val="00091489"/>
    <w:rsid w:val="000914BB"/>
    <w:rsid w:val="000915AA"/>
    <w:rsid w:val="00091664"/>
    <w:rsid w:val="000916A0"/>
    <w:rsid w:val="000916F2"/>
    <w:rsid w:val="0009183A"/>
    <w:rsid w:val="00091872"/>
    <w:rsid w:val="00091AC7"/>
    <w:rsid w:val="00091B7A"/>
    <w:rsid w:val="00091BFF"/>
    <w:rsid w:val="00091C88"/>
    <w:rsid w:val="00091D68"/>
    <w:rsid w:val="00091E92"/>
    <w:rsid w:val="00091E95"/>
    <w:rsid w:val="0009204D"/>
    <w:rsid w:val="00092071"/>
    <w:rsid w:val="000920B0"/>
    <w:rsid w:val="00092108"/>
    <w:rsid w:val="000922EB"/>
    <w:rsid w:val="00092311"/>
    <w:rsid w:val="00092324"/>
    <w:rsid w:val="00092341"/>
    <w:rsid w:val="0009235B"/>
    <w:rsid w:val="000923B1"/>
    <w:rsid w:val="0009250B"/>
    <w:rsid w:val="0009253C"/>
    <w:rsid w:val="00092557"/>
    <w:rsid w:val="0009259E"/>
    <w:rsid w:val="000925A5"/>
    <w:rsid w:val="000925D2"/>
    <w:rsid w:val="000925DC"/>
    <w:rsid w:val="000925EC"/>
    <w:rsid w:val="00092841"/>
    <w:rsid w:val="0009288E"/>
    <w:rsid w:val="00092AAF"/>
    <w:rsid w:val="00092AFC"/>
    <w:rsid w:val="00092AFF"/>
    <w:rsid w:val="00092BDA"/>
    <w:rsid w:val="00092CD7"/>
    <w:rsid w:val="00092CE8"/>
    <w:rsid w:val="00092D46"/>
    <w:rsid w:val="00092D86"/>
    <w:rsid w:val="00092E1B"/>
    <w:rsid w:val="00092F0D"/>
    <w:rsid w:val="00092F69"/>
    <w:rsid w:val="000931BE"/>
    <w:rsid w:val="00093235"/>
    <w:rsid w:val="000932A2"/>
    <w:rsid w:val="000932E8"/>
    <w:rsid w:val="00093335"/>
    <w:rsid w:val="00093354"/>
    <w:rsid w:val="000933E0"/>
    <w:rsid w:val="0009346C"/>
    <w:rsid w:val="0009348C"/>
    <w:rsid w:val="000934B4"/>
    <w:rsid w:val="000936B6"/>
    <w:rsid w:val="000936DF"/>
    <w:rsid w:val="000937C7"/>
    <w:rsid w:val="000937DC"/>
    <w:rsid w:val="000937EF"/>
    <w:rsid w:val="00093833"/>
    <w:rsid w:val="0009387E"/>
    <w:rsid w:val="000938E2"/>
    <w:rsid w:val="00093981"/>
    <w:rsid w:val="00093A6A"/>
    <w:rsid w:val="00093B74"/>
    <w:rsid w:val="00093B82"/>
    <w:rsid w:val="00093B86"/>
    <w:rsid w:val="00093C0D"/>
    <w:rsid w:val="00093CD9"/>
    <w:rsid w:val="00093CFF"/>
    <w:rsid w:val="00093E72"/>
    <w:rsid w:val="00093F7D"/>
    <w:rsid w:val="000940FE"/>
    <w:rsid w:val="00094131"/>
    <w:rsid w:val="000941CA"/>
    <w:rsid w:val="00094232"/>
    <w:rsid w:val="00094305"/>
    <w:rsid w:val="000943E2"/>
    <w:rsid w:val="00094418"/>
    <w:rsid w:val="00094498"/>
    <w:rsid w:val="000944CD"/>
    <w:rsid w:val="00094510"/>
    <w:rsid w:val="00094584"/>
    <w:rsid w:val="00094585"/>
    <w:rsid w:val="000945C2"/>
    <w:rsid w:val="000945D0"/>
    <w:rsid w:val="000945E6"/>
    <w:rsid w:val="0009469B"/>
    <w:rsid w:val="000946BE"/>
    <w:rsid w:val="0009475A"/>
    <w:rsid w:val="000947FA"/>
    <w:rsid w:val="000948E7"/>
    <w:rsid w:val="00094905"/>
    <w:rsid w:val="00094A58"/>
    <w:rsid w:val="00094A5C"/>
    <w:rsid w:val="00094A92"/>
    <w:rsid w:val="00094ABC"/>
    <w:rsid w:val="00094D69"/>
    <w:rsid w:val="00094E70"/>
    <w:rsid w:val="00094F89"/>
    <w:rsid w:val="00095035"/>
    <w:rsid w:val="0009517E"/>
    <w:rsid w:val="00095298"/>
    <w:rsid w:val="00095329"/>
    <w:rsid w:val="0009533C"/>
    <w:rsid w:val="00095417"/>
    <w:rsid w:val="00095494"/>
    <w:rsid w:val="000954B6"/>
    <w:rsid w:val="000955A2"/>
    <w:rsid w:val="000955C2"/>
    <w:rsid w:val="000955DB"/>
    <w:rsid w:val="00095651"/>
    <w:rsid w:val="000956E5"/>
    <w:rsid w:val="000957DA"/>
    <w:rsid w:val="00095942"/>
    <w:rsid w:val="00095966"/>
    <w:rsid w:val="00095C67"/>
    <w:rsid w:val="00095C94"/>
    <w:rsid w:val="00095CE2"/>
    <w:rsid w:val="00095CE5"/>
    <w:rsid w:val="00095D23"/>
    <w:rsid w:val="00095D95"/>
    <w:rsid w:val="00095DD2"/>
    <w:rsid w:val="00095FCE"/>
    <w:rsid w:val="000961E7"/>
    <w:rsid w:val="0009620F"/>
    <w:rsid w:val="00096258"/>
    <w:rsid w:val="00096312"/>
    <w:rsid w:val="0009634C"/>
    <w:rsid w:val="000967A6"/>
    <w:rsid w:val="00096821"/>
    <w:rsid w:val="00096865"/>
    <w:rsid w:val="000968B9"/>
    <w:rsid w:val="000968E7"/>
    <w:rsid w:val="000968FF"/>
    <w:rsid w:val="00096957"/>
    <w:rsid w:val="0009698C"/>
    <w:rsid w:val="00096A32"/>
    <w:rsid w:val="00096BEF"/>
    <w:rsid w:val="00096C80"/>
    <w:rsid w:val="00096DA9"/>
    <w:rsid w:val="00096E0F"/>
    <w:rsid w:val="00096E16"/>
    <w:rsid w:val="00096E2C"/>
    <w:rsid w:val="00096FA5"/>
    <w:rsid w:val="00097181"/>
    <w:rsid w:val="0009719E"/>
    <w:rsid w:val="00097214"/>
    <w:rsid w:val="000972BB"/>
    <w:rsid w:val="000972D8"/>
    <w:rsid w:val="0009746F"/>
    <w:rsid w:val="00097479"/>
    <w:rsid w:val="000974D7"/>
    <w:rsid w:val="000974F2"/>
    <w:rsid w:val="0009761A"/>
    <w:rsid w:val="00097626"/>
    <w:rsid w:val="00097650"/>
    <w:rsid w:val="0009769B"/>
    <w:rsid w:val="00097772"/>
    <w:rsid w:val="00097821"/>
    <w:rsid w:val="000978DB"/>
    <w:rsid w:val="00097A97"/>
    <w:rsid w:val="00097AED"/>
    <w:rsid w:val="00097B24"/>
    <w:rsid w:val="00097B81"/>
    <w:rsid w:val="00097C2D"/>
    <w:rsid w:val="00097C3D"/>
    <w:rsid w:val="00097C5E"/>
    <w:rsid w:val="00097C93"/>
    <w:rsid w:val="00097D65"/>
    <w:rsid w:val="00097DC5"/>
    <w:rsid w:val="00097EA6"/>
    <w:rsid w:val="00097F13"/>
    <w:rsid w:val="00097F32"/>
    <w:rsid w:val="000A0066"/>
    <w:rsid w:val="000A008F"/>
    <w:rsid w:val="000A018B"/>
    <w:rsid w:val="000A02A1"/>
    <w:rsid w:val="000A0415"/>
    <w:rsid w:val="000A04C5"/>
    <w:rsid w:val="000A0569"/>
    <w:rsid w:val="000A063A"/>
    <w:rsid w:val="000A068D"/>
    <w:rsid w:val="000A07B5"/>
    <w:rsid w:val="000A07CA"/>
    <w:rsid w:val="000A08AE"/>
    <w:rsid w:val="000A08CA"/>
    <w:rsid w:val="000A097A"/>
    <w:rsid w:val="000A0A1E"/>
    <w:rsid w:val="000A0A87"/>
    <w:rsid w:val="000A0ADE"/>
    <w:rsid w:val="000A0BAF"/>
    <w:rsid w:val="000A0BE0"/>
    <w:rsid w:val="000A0BE2"/>
    <w:rsid w:val="000A0BFF"/>
    <w:rsid w:val="000A0EDD"/>
    <w:rsid w:val="000A0EF4"/>
    <w:rsid w:val="000A0F3A"/>
    <w:rsid w:val="000A0F4C"/>
    <w:rsid w:val="000A0F92"/>
    <w:rsid w:val="000A0F9F"/>
    <w:rsid w:val="000A0FA9"/>
    <w:rsid w:val="000A0FE5"/>
    <w:rsid w:val="000A10A8"/>
    <w:rsid w:val="000A1180"/>
    <w:rsid w:val="000A122D"/>
    <w:rsid w:val="000A131E"/>
    <w:rsid w:val="000A13F0"/>
    <w:rsid w:val="000A1462"/>
    <w:rsid w:val="000A1474"/>
    <w:rsid w:val="000A14AD"/>
    <w:rsid w:val="000A14F6"/>
    <w:rsid w:val="000A14FB"/>
    <w:rsid w:val="000A1589"/>
    <w:rsid w:val="000A161C"/>
    <w:rsid w:val="000A162C"/>
    <w:rsid w:val="000A1716"/>
    <w:rsid w:val="000A1791"/>
    <w:rsid w:val="000A17F8"/>
    <w:rsid w:val="000A197C"/>
    <w:rsid w:val="000A1A55"/>
    <w:rsid w:val="000A1AA3"/>
    <w:rsid w:val="000A1C3B"/>
    <w:rsid w:val="000A1CC6"/>
    <w:rsid w:val="000A1DB5"/>
    <w:rsid w:val="000A1E23"/>
    <w:rsid w:val="000A1E7C"/>
    <w:rsid w:val="000A1E87"/>
    <w:rsid w:val="000A1EBD"/>
    <w:rsid w:val="000A1F24"/>
    <w:rsid w:val="000A1F43"/>
    <w:rsid w:val="000A204D"/>
    <w:rsid w:val="000A20C3"/>
    <w:rsid w:val="000A20DD"/>
    <w:rsid w:val="000A2106"/>
    <w:rsid w:val="000A210D"/>
    <w:rsid w:val="000A2117"/>
    <w:rsid w:val="000A2133"/>
    <w:rsid w:val="000A21F9"/>
    <w:rsid w:val="000A2341"/>
    <w:rsid w:val="000A2610"/>
    <w:rsid w:val="000A2666"/>
    <w:rsid w:val="000A26C8"/>
    <w:rsid w:val="000A26EE"/>
    <w:rsid w:val="000A273B"/>
    <w:rsid w:val="000A2757"/>
    <w:rsid w:val="000A27E7"/>
    <w:rsid w:val="000A282B"/>
    <w:rsid w:val="000A28C0"/>
    <w:rsid w:val="000A28D3"/>
    <w:rsid w:val="000A28F9"/>
    <w:rsid w:val="000A291C"/>
    <w:rsid w:val="000A296F"/>
    <w:rsid w:val="000A29F8"/>
    <w:rsid w:val="000A2A34"/>
    <w:rsid w:val="000A2AA4"/>
    <w:rsid w:val="000A2B32"/>
    <w:rsid w:val="000A2CCE"/>
    <w:rsid w:val="000A2D49"/>
    <w:rsid w:val="000A2D5D"/>
    <w:rsid w:val="000A2E0B"/>
    <w:rsid w:val="000A2F26"/>
    <w:rsid w:val="000A2FF9"/>
    <w:rsid w:val="000A3056"/>
    <w:rsid w:val="000A3086"/>
    <w:rsid w:val="000A30CB"/>
    <w:rsid w:val="000A3111"/>
    <w:rsid w:val="000A3184"/>
    <w:rsid w:val="000A319C"/>
    <w:rsid w:val="000A328C"/>
    <w:rsid w:val="000A32B2"/>
    <w:rsid w:val="000A32C7"/>
    <w:rsid w:val="000A3310"/>
    <w:rsid w:val="000A34E2"/>
    <w:rsid w:val="000A350B"/>
    <w:rsid w:val="000A3515"/>
    <w:rsid w:val="000A3565"/>
    <w:rsid w:val="000A367A"/>
    <w:rsid w:val="000A36FE"/>
    <w:rsid w:val="000A3709"/>
    <w:rsid w:val="000A374F"/>
    <w:rsid w:val="000A37BC"/>
    <w:rsid w:val="000A37BF"/>
    <w:rsid w:val="000A37F6"/>
    <w:rsid w:val="000A37F7"/>
    <w:rsid w:val="000A3824"/>
    <w:rsid w:val="000A386E"/>
    <w:rsid w:val="000A3887"/>
    <w:rsid w:val="000A38B4"/>
    <w:rsid w:val="000A393F"/>
    <w:rsid w:val="000A3989"/>
    <w:rsid w:val="000A3A01"/>
    <w:rsid w:val="000A3A7E"/>
    <w:rsid w:val="000A3A84"/>
    <w:rsid w:val="000A3C03"/>
    <w:rsid w:val="000A3C10"/>
    <w:rsid w:val="000A3DB2"/>
    <w:rsid w:val="000A3DF4"/>
    <w:rsid w:val="000A3E1A"/>
    <w:rsid w:val="000A3E37"/>
    <w:rsid w:val="000A3ECF"/>
    <w:rsid w:val="000A3F7B"/>
    <w:rsid w:val="000A4030"/>
    <w:rsid w:val="000A4074"/>
    <w:rsid w:val="000A40DD"/>
    <w:rsid w:val="000A41E0"/>
    <w:rsid w:val="000A42E1"/>
    <w:rsid w:val="000A4368"/>
    <w:rsid w:val="000A43B7"/>
    <w:rsid w:val="000A4418"/>
    <w:rsid w:val="000A4425"/>
    <w:rsid w:val="000A44E1"/>
    <w:rsid w:val="000A4533"/>
    <w:rsid w:val="000A4559"/>
    <w:rsid w:val="000A459B"/>
    <w:rsid w:val="000A45DD"/>
    <w:rsid w:val="000A4694"/>
    <w:rsid w:val="000A46AF"/>
    <w:rsid w:val="000A46C8"/>
    <w:rsid w:val="000A47E5"/>
    <w:rsid w:val="000A4877"/>
    <w:rsid w:val="000A48D4"/>
    <w:rsid w:val="000A490A"/>
    <w:rsid w:val="000A49A5"/>
    <w:rsid w:val="000A49B1"/>
    <w:rsid w:val="000A4AAF"/>
    <w:rsid w:val="000A4B3E"/>
    <w:rsid w:val="000A4B5B"/>
    <w:rsid w:val="000A4B68"/>
    <w:rsid w:val="000A4B98"/>
    <w:rsid w:val="000A4BD2"/>
    <w:rsid w:val="000A4C4F"/>
    <w:rsid w:val="000A4CFB"/>
    <w:rsid w:val="000A4E46"/>
    <w:rsid w:val="000A4E77"/>
    <w:rsid w:val="000A4E95"/>
    <w:rsid w:val="000A4EB5"/>
    <w:rsid w:val="000A4F0C"/>
    <w:rsid w:val="000A4FD7"/>
    <w:rsid w:val="000A503F"/>
    <w:rsid w:val="000A5069"/>
    <w:rsid w:val="000A5171"/>
    <w:rsid w:val="000A51A6"/>
    <w:rsid w:val="000A51C6"/>
    <w:rsid w:val="000A51F8"/>
    <w:rsid w:val="000A5205"/>
    <w:rsid w:val="000A528E"/>
    <w:rsid w:val="000A5300"/>
    <w:rsid w:val="000A541B"/>
    <w:rsid w:val="000A542D"/>
    <w:rsid w:val="000A5499"/>
    <w:rsid w:val="000A55D6"/>
    <w:rsid w:val="000A5602"/>
    <w:rsid w:val="000A5634"/>
    <w:rsid w:val="000A57C3"/>
    <w:rsid w:val="000A5867"/>
    <w:rsid w:val="000A593E"/>
    <w:rsid w:val="000A5A2A"/>
    <w:rsid w:val="000A5ADF"/>
    <w:rsid w:val="000A5B14"/>
    <w:rsid w:val="000A5B62"/>
    <w:rsid w:val="000A5BFF"/>
    <w:rsid w:val="000A5C97"/>
    <w:rsid w:val="000A5D4A"/>
    <w:rsid w:val="000A5D7A"/>
    <w:rsid w:val="000A5DA7"/>
    <w:rsid w:val="000A5E25"/>
    <w:rsid w:val="000A5EFC"/>
    <w:rsid w:val="000A5F48"/>
    <w:rsid w:val="000A5FB9"/>
    <w:rsid w:val="000A5FC6"/>
    <w:rsid w:val="000A5FD9"/>
    <w:rsid w:val="000A6023"/>
    <w:rsid w:val="000A60E6"/>
    <w:rsid w:val="000A60E8"/>
    <w:rsid w:val="000A60EF"/>
    <w:rsid w:val="000A615B"/>
    <w:rsid w:val="000A6168"/>
    <w:rsid w:val="000A6226"/>
    <w:rsid w:val="000A6243"/>
    <w:rsid w:val="000A62D3"/>
    <w:rsid w:val="000A657C"/>
    <w:rsid w:val="000A65AB"/>
    <w:rsid w:val="000A65CE"/>
    <w:rsid w:val="000A661D"/>
    <w:rsid w:val="000A6730"/>
    <w:rsid w:val="000A67AA"/>
    <w:rsid w:val="000A67E9"/>
    <w:rsid w:val="000A6919"/>
    <w:rsid w:val="000A69D4"/>
    <w:rsid w:val="000A69EA"/>
    <w:rsid w:val="000A6A6E"/>
    <w:rsid w:val="000A6AAD"/>
    <w:rsid w:val="000A6ABF"/>
    <w:rsid w:val="000A6AD1"/>
    <w:rsid w:val="000A6B01"/>
    <w:rsid w:val="000A6C6B"/>
    <w:rsid w:val="000A6D2F"/>
    <w:rsid w:val="000A6D63"/>
    <w:rsid w:val="000A6D7A"/>
    <w:rsid w:val="000A6E3A"/>
    <w:rsid w:val="000A6F2C"/>
    <w:rsid w:val="000A6FBA"/>
    <w:rsid w:val="000A6FBF"/>
    <w:rsid w:val="000A7085"/>
    <w:rsid w:val="000A70B2"/>
    <w:rsid w:val="000A7106"/>
    <w:rsid w:val="000A71D3"/>
    <w:rsid w:val="000A7572"/>
    <w:rsid w:val="000A766F"/>
    <w:rsid w:val="000A7698"/>
    <w:rsid w:val="000A76A5"/>
    <w:rsid w:val="000A76FA"/>
    <w:rsid w:val="000A7785"/>
    <w:rsid w:val="000A778B"/>
    <w:rsid w:val="000A77D2"/>
    <w:rsid w:val="000A784F"/>
    <w:rsid w:val="000A7970"/>
    <w:rsid w:val="000A798A"/>
    <w:rsid w:val="000A79DC"/>
    <w:rsid w:val="000A7B2A"/>
    <w:rsid w:val="000A7B48"/>
    <w:rsid w:val="000A7B90"/>
    <w:rsid w:val="000A7BC9"/>
    <w:rsid w:val="000A7C59"/>
    <w:rsid w:val="000A7C8E"/>
    <w:rsid w:val="000A7CD2"/>
    <w:rsid w:val="000A7CF8"/>
    <w:rsid w:val="000A7D24"/>
    <w:rsid w:val="000A7D89"/>
    <w:rsid w:val="000A7F20"/>
    <w:rsid w:val="000A7F84"/>
    <w:rsid w:val="000B0091"/>
    <w:rsid w:val="000B01E7"/>
    <w:rsid w:val="000B0275"/>
    <w:rsid w:val="000B0288"/>
    <w:rsid w:val="000B02AC"/>
    <w:rsid w:val="000B0360"/>
    <w:rsid w:val="000B046C"/>
    <w:rsid w:val="000B04A1"/>
    <w:rsid w:val="000B05EC"/>
    <w:rsid w:val="000B067A"/>
    <w:rsid w:val="000B0687"/>
    <w:rsid w:val="000B0719"/>
    <w:rsid w:val="000B088D"/>
    <w:rsid w:val="000B0924"/>
    <w:rsid w:val="000B0984"/>
    <w:rsid w:val="000B0A70"/>
    <w:rsid w:val="000B0B1D"/>
    <w:rsid w:val="000B0B41"/>
    <w:rsid w:val="000B0B98"/>
    <w:rsid w:val="000B0BE2"/>
    <w:rsid w:val="000B0C16"/>
    <w:rsid w:val="000B0D29"/>
    <w:rsid w:val="000B0D52"/>
    <w:rsid w:val="000B0D7E"/>
    <w:rsid w:val="000B0D88"/>
    <w:rsid w:val="000B116F"/>
    <w:rsid w:val="000B1216"/>
    <w:rsid w:val="000B1249"/>
    <w:rsid w:val="000B1271"/>
    <w:rsid w:val="000B12CC"/>
    <w:rsid w:val="000B1468"/>
    <w:rsid w:val="000B146F"/>
    <w:rsid w:val="000B1526"/>
    <w:rsid w:val="000B1540"/>
    <w:rsid w:val="000B1773"/>
    <w:rsid w:val="000B17B9"/>
    <w:rsid w:val="000B17BF"/>
    <w:rsid w:val="000B18B6"/>
    <w:rsid w:val="000B1938"/>
    <w:rsid w:val="000B19A0"/>
    <w:rsid w:val="000B19BA"/>
    <w:rsid w:val="000B1A1E"/>
    <w:rsid w:val="000B1A2E"/>
    <w:rsid w:val="000B1A4B"/>
    <w:rsid w:val="000B1A97"/>
    <w:rsid w:val="000B1B58"/>
    <w:rsid w:val="000B1BA0"/>
    <w:rsid w:val="000B1BA2"/>
    <w:rsid w:val="000B1BF5"/>
    <w:rsid w:val="000B1CEF"/>
    <w:rsid w:val="000B1CF2"/>
    <w:rsid w:val="000B1D84"/>
    <w:rsid w:val="000B1DA0"/>
    <w:rsid w:val="000B1E38"/>
    <w:rsid w:val="000B1F20"/>
    <w:rsid w:val="000B2062"/>
    <w:rsid w:val="000B2080"/>
    <w:rsid w:val="000B21B7"/>
    <w:rsid w:val="000B220B"/>
    <w:rsid w:val="000B2323"/>
    <w:rsid w:val="000B232A"/>
    <w:rsid w:val="000B236F"/>
    <w:rsid w:val="000B23E8"/>
    <w:rsid w:val="000B241B"/>
    <w:rsid w:val="000B24C0"/>
    <w:rsid w:val="000B24DB"/>
    <w:rsid w:val="000B2534"/>
    <w:rsid w:val="000B25F7"/>
    <w:rsid w:val="000B2624"/>
    <w:rsid w:val="000B26AE"/>
    <w:rsid w:val="000B26BA"/>
    <w:rsid w:val="000B2751"/>
    <w:rsid w:val="000B27F4"/>
    <w:rsid w:val="000B2844"/>
    <w:rsid w:val="000B28D1"/>
    <w:rsid w:val="000B292F"/>
    <w:rsid w:val="000B2930"/>
    <w:rsid w:val="000B29A5"/>
    <w:rsid w:val="000B29E0"/>
    <w:rsid w:val="000B2ADD"/>
    <w:rsid w:val="000B2B35"/>
    <w:rsid w:val="000B2BAC"/>
    <w:rsid w:val="000B2BD2"/>
    <w:rsid w:val="000B2C61"/>
    <w:rsid w:val="000B2CFC"/>
    <w:rsid w:val="000B2DBC"/>
    <w:rsid w:val="000B2DDD"/>
    <w:rsid w:val="000B2DF1"/>
    <w:rsid w:val="000B2EA4"/>
    <w:rsid w:val="000B2EF9"/>
    <w:rsid w:val="000B2F40"/>
    <w:rsid w:val="000B2F4F"/>
    <w:rsid w:val="000B2FE6"/>
    <w:rsid w:val="000B3151"/>
    <w:rsid w:val="000B3212"/>
    <w:rsid w:val="000B325B"/>
    <w:rsid w:val="000B325C"/>
    <w:rsid w:val="000B326E"/>
    <w:rsid w:val="000B33FD"/>
    <w:rsid w:val="000B3404"/>
    <w:rsid w:val="000B34DA"/>
    <w:rsid w:val="000B35D9"/>
    <w:rsid w:val="000B363B"/>
    <w:rsid w:val="000B3645"/>
    <w:rsid w:val="000B37C3"/>
    <w:rsid w:val="000B37F6"/>
    <w:rsid w:val="000B3810"/>
    <w:rsid w:val="000B3881"/>
    <w:rsid w:val="000B393A"/>
    <w:rsid w:val="000B39E8"/>
    <w:rsid w:val="000B3B89"/>
    <w:rsid w:val="000B3BA5"/>
    <w:rsid w:val="000B3C24"/>
    <w:rsid w:val="000B3E5B"/>
    <w:rsid w:val="000B3ED6"/>
    <w:rsid w:val="000B3EEA"/>
    <w:rsid w:val="000B3F09"/>
    <w:rsid w:val="000B3F79"/>
    <w:rsid w:val="000B3FC0"/>
    <w:rsid w:val="000B4063"/>
    <w:rsid w:val="000B4151"/>
    <w:rsid w:val="000B41A1"/>
    <w:rsid w:val="000B41C3"/>
    <w:rsid w:val="000B4202"/>
    <w:rsid w:val="000B4251"/>
    <w:rsid w:val="000B4270"/>
    <w:rsid w:val="000B4318"/>
    <w:rsid w:val="000B4339"/>
    <w:rsid w:val="000B433D"/>
    <w:rsid w:val="000B434A"/>
    <w:rsid w:val="000B43AC"/>
    <w:rsid w:val="000B43C6"/>
    <w:rsid w:val="000B4407"/>
    <w:rsid w:val="000B440F"/>
    <w:rsid w:val="000B4413"/>
    <w:rsid w:val="000B4653"/>
    <w:rsid w:val="000B4667"/>
    <w:rsid w:val="000B469D"/>
    <w:rsid w:val="000B46A1"/>
    <w:rsid w:val="000B47BC"/>
    <w:rsid w:val="000B481F"/>
    <w:rsid w:val="000B483B"/>
    <w:rsid w:val="000B4897"/>
    <w:rsid w:val="000B4900"/>
    <w:rsid w:val="000B49AC"/>
    <w:rsid w:val="000B4A05"/>
    <w:rsid w:val="000B4ABA"/>
    <w:rsid w:val="000B4AE5"/>
    <w:rsid w:val="000B4B33"/>
    <w:rsid w:val="000B4C04"/>
    <w:rsid w:val="000B4CCB"/>
    <w:rsid w:val="000B4D0C"/>
    <w:rsid w:val="000B4D47"/>
    <w:rsid w:val="000B4D9C"/>
    <w:rsid w:val="000B4E1D"/>
    <w:rsid w:val="000B4EAE"/>
    <w:rsid w:val="000B4EC4"/>
    <w:rsid w:val="000B4EC5"/>
    <w:rsid w:val="000B4EDE"/>
    <w:rsid w:val="000B4EEA"/>
    <w:rsid w:val="000B4EEC"/>
    <w:rsid w:val="000B4F1D"/>
    <w:rsid w:val="000B4F27"/>
    <w:rsid w:val="000B50C2"/>
    <w:rsid w:val="000B5104"/>
    <w:rsid w:val="000B5135"/>
    <w:rsid w:val="000B5148"/>
    <w:rsid w:val="000B5158"/>
    <w:rsid w:val="000B519A"/>
    <w:rsid w:val="000B53F9"/>
    <w:rsid w:val="000B566B"/>
    <w:rsid w:val="000B56B7"/>
    <w:rsid w:val="000B5818"/>
    <w:rsid w:val="000B58BE"/>
    <w:rsid w:val="000B590C"/>
    <w:rsid w:val="000B59AB"/>
    <w:rsid w:val="000B5AA3"/>
    <w:rsid w:val="000B5B6D"/>
    <w:rsid w:val="000B5C06"/>
    <w:rsid w:val="000B5D59"/>
    <w:rsid w:val="000B5D61"/>
    <w:rsid w:val="000B5D7E"/>
    <w:rsid w:val="000B5DF0"/>
    <w:rsid w:val="000B5E7E"/>
    <w:rsid w:val="000B5ED4"/>
    <w:rsid w:val="000B5F28"/>
    <w:rsid w:val="000B60AB"/>
    <w:rsid w:val="000B61E9"/>
    <w:rsid w:val="000B62A9"/>
    <w:rsid w:val="000B637C"/>
    <w:rsid w:val="000B6465"/>
    <w:rsid w:val="000B64F5"/>
    <w:rsid w:val="000B6585"/>
    <w:rsid w:val="000B672E"/>
    <w:rsid w:val="000B67EB"/>
    <w:rsid w:val="000B6938"/>
    <w:rsid w:val="000B6970"/>
    <w:rsid w:val="000B6C39"/>
    <w:rsid w:val="000B6C80"/>
    <w:rsid w:val="000B6D8C"/>
    <w:rsid w:val="000B6E27"/>
    <w:rsid w:val="000B6E5E"/>
    <w:rsid w:val="000B6EC3"/>
    <w:rsid w:val="000B7106"/>
    <w:rsid w:val="000B718F"/>
    <w:rsid w:val="000B725E"/>
    <w:rsid w:val="000B7294"/>
    <w:rsid w:val="000B7298"/>
    <w:rsid w:val="000B72B6"/>
    <w:rsid w:val="000B72CF"/>
    <w:rsid w:val="000B732F"/>
    <w:rsid w:val="000B73B8"/>
    <w:rsid w:val="000B742B"/>
    <w:rsid w:val="000B746D"/>
    <w:rsid w:val="000B747F"/>
    <w:rsid w:val="000B7489"/>
    <w:rsid w:val="000B7523"/>
    <w:rsid w:val="000B7551"/>
    <w:rsid w:val="000B755F"/>
    <w:rsid w:val="000B7778"/>
    <w:rsid w:val="000B7806"/>
    <w:rsid w:val="000B78C0"/>
    <w:rsid w:val="000B78C2"/>
    <w:rsid w:val="000B7951"/>
    <w:rsid w:val="000B79EC"/>
    <w:rsid w:val="000B7B66"/>
    <w:rsid w:val="000B7BA4"/>
    <w:rsid w:val="000B7C7C"/>
    <w:rsid w:val="000B7CF4"/>
    <w:rsid w:val="000B7DBF"/>
    <w:rsid w:val="000B7DF8"/>
    <w:rsid w:val="000C0000"/>
    <w:rsid w:val="000C00C8"/>
    <w:rsid w:val="000C01B2"/>
    <w:rsid w:val="000C026C"/>
    <w:rsid w:val="000C039A"/>
    <w:rsid w:val="000C05A8"/>
    <w:rsid w:val="000C05D2"/>
    <w:rsid w:val="000C063E"/>
    <w:rsid w:val="000C0778"/>
    <w:rsid w:val="000C0794"/>
    <w:rsid w:val="000C07BC"/>
    <w:rsid w:val="000C07F7"/>
    <w:rsid w:val="000C08B7"/>
    <w:rsid w:val="000C08EF"/>
    <w:rsid w:val="000C0A0B"/>
    <w:rsid w:val="000C0A1E"/>
    <w:rsid w:val="000C0A5A"/>
    <w:rsid w:val="000C0ADE"/>
    <w:rsid w:val="000C0C5D"/>
    <w:rsid w:val="000C0C6F"/>
    <w:rsid w:val="000C0CAD"/>
    <w:rsid w:val="000C0D08"/>
    <w:rsid w:val="000C0D62"/>
    <w:rsid w:val="000C0D6B"/>
    <w:rsid w:val="000C0F4E"/>
    <w:rsid w:val="000C1060"/>
    <w:rsid w:val="000C10A2"/>
    <w:rsid w:val="000C1475"/>
    <w:rsid w:val="000C1637"/>
    <w:rsid w:val="000C169D"/>
    <w:rsid w:val="000C16C9"/>
    <w:rsid w:val="000C1743"/>
    <w:rsid w:val="000C1773"/>
    <w:rsid w:val="000C17EA"/>
    <w:rsid w:val="000C1823"/>
    <w:rsid w:val="000C1944"/>
    <w:rsid w:val="000C1947"/>
    <w:rsid w:val="000C1976"/>
    <w:rsid w:val="000C19AD"/>
    <w:rsid w:val="000C1AFE"/>
    <w:rsid w:val="000C1B58"/>
    <w:rsid w:val="000C1B80"/>
    <w:rsid w:val="000C1B82"/>
    <w:rsid w:val="000C1C08"/>
    <w:rsid w:val="000C1D0C"/>
    <w:rsid w:val="000C1E45"/>
    <w:rsid w:val="000C1EDA"/>
    <w:rsid w:val="000C1F0D"/>
    <w:rsid w:val="000C1F1C"/>
    <w:rsid w:val="000C1FD4"/>
    <w:rsid w:val="000C203E"/>
    <w:rsid w:val="000C21B5"/>
    <w:rsid w:val="000C22DC"/>
    <w:rsid w:val="000C2303"/>
    <w:rsid w:val="000C2376"/>
    <w:rsid w:val="000C23B1"/>
    <w:rsid w:val="000C2451"/>
    <w:rsid w:val="000C254A"/>
    <w:rsid w:val="000C25D8"/>
    <w:rsid w:val="000C2794"/>
    <w:rsid w:val="000C27D9"/>
    <w:rsid w:val="000C289F"/>
    <w:rsid w:val="000C28AA"/>
    <w:rsid w:val="000C28B8"/>
    <w:rsid w:val="000C2990"/>
    <w:rsid w:val="000C29C0"/>
    <w:rsid w:val="000C2A49"/>
    <w:rsid w:val="000C2B5E"/>
    <w:rsid w:val="000C2B88"/>
    <w:rsid w:val="000C2C58"/>
    <w:rsid w:val="000C2C67"/>
    <w:rsid w:val="000C2CC1"/>
    <w:rsid w:val="000C2D5A"/>
    <w:rsid w:val="000C2D71"/>
    <w:rsid w:val="000C2E1C"/>
    <w:rsid w:val="000C2EE3"/>
    <w:rsid w:val="000C2EF7"/>
    <w:rsid w:val="000C2F50"/>
    <w:rsid w:val="000C3094"/>
    <w:rsid w:val="000C30DA"/>
    <w:rsid w:val="000C3105"/>
    <w:rsid w:val="000C3135"/>
    <w:rsid w:val="000C315C"/>
    <w:rsid w:val="000C317E"/>
    <w:rsid w:val="000C31BC"/>
    <w:rsid w:val="000C31F2"/>
    <w:rsid w:val="000C331F"/>
    <w:rsid w:val="000C33B6"/>
    <w:rsid w:val="000C34C6"/>
    <w:rsid w:val="000C350E"/>
    <w:rsid w:val="000C35FA"/>
    <w:rsid w:val="000C3615"/>
    <w:rsid w:val="000C3630"/>
    <w:rsid w:val="000C366D"/>
    <w:rsid w:val="000C3841"/>
    <w:rsid w:val="000C3877"/>
    <w:rsid w:val="000C39F9"/>
    <w:rsid w:val="000C3A5A"/>
    <w:rsid w:val="000C3B11"/>
    <w:rsid w:val="000C3B1C"/>
    <w:rsid w:val="000C3B34"/>
    <w:rsid w:val="000C3B69"/>
    <w:rsid w:val="000C3B82"/>
    <w:rsid w:val="000C3BA3"/>
    <w:rsid w:val="000C3BE9"/>
    <w:rsid w:val="000C3CFA"/>
    <w:rsid w:val="000C3EE4"/>
    <w:rsid w:val="000C3F2B"/>
    <w:rsid w:val="000C3F33"/>
    <w:rsid w:val="000C3F9E"/>
    <w:rsid w:val="000C424F"/>
    <w:rsid w:val="000C42C6"/>
    <w:rsid w:val="000C43F3"/>
    <w:rsid w:val="000C4460"/>
    <w:rsid w:val="000C4475"/>
    <w:rsid w:val="000C449D"/>
    <w:rsid w:val="000C458B"/>
    <w:rsid w:val="000C461A"/>
    <w:rsid w:val="000C46E9"/>
    <w:rsid w:val="000C47C8"/>
    <w:rsid w:val="000C4835"/>
    <w:rsid w:val="000C4847"/>
    <w:rsid w:val="000C48E4"/>
    <w:rsid w:val="000C492C"/>
    <w:rsid w:val="000C494B"/>
    <w:rsid w:val="000C4967"/>
    <w:rsid w:val="000C49E9"/>
    <w:rsid w:val="000C4A0C"/>
    <w:rsid w:val="000C4B16"/>
    <w:rsid w:val="000C4BDC"/>
    <w:rsid w:val="000C4BE4"/>
    <w:rsid w:val="000C4C9C"/>
    <w:rsid w:val="000C4D06"/>
    <w:rsid w:val="000C4DCF"/>
    <w:rsid w:val="000C4E4E"/>
    <w:rsid w:val="000C4F23"/>
    <w:rsid w:val="000C502C"/>
    <w:rsid w:val="000C50C3"/>
    <w:rsid w:val="000C510A"/>
    <w:rsid w:val="000C5181"/>
    <w:rsid w:val="000C519A"/>
    <w:rsid w:val="000C52C8"/>
    <w:rsid w:val="000C541B"/>
    <w:rsid w:val="000C543B"/>
    <w:rsid w:val="000C5488"/>
    <w:rsid w:val="000C54C2"/>
    <w:rsid w:val="000C5504"/>
    <w:rsid w:val="000C5766"/>
    <w:rsid w:val="000C5788"/>
    <w:rsid w:val="000C586D"/>
    <w:rsid w:val="000C588A"/>
    <w:rsid w:val="000C58A5"/>
    <w:rsid w:val="000C59AD"/>
    <w:rsid w:val="000C5A6C"/>
    <w:rsid w:val="000C5B75"/>
    <w:rsid w:val="000C5C3A"/>
    <w:rsid w:val="000C5C51"/>
    <w:rsid w:val="000C5CA5"/>
    <w:rsid w:val="000C5CAC"/>
    <w:rsid w:val="000C5DEB"/>
    <w:rsid w:val="000C5EB5"/>
    <w:rsid w:val="000C5FEA"/>
    <w:rsid w:val="000C5FF2"/>
    <w:rsid w:val="000C6045"/>
    <w:rsid w:val="000C606F"/>
    <w:rsid w:val="000C607F"/>
    <w:rsid w:val="000C6096"/>
    <w:rsid w:val="000C609B"/>
    <w:rsid w:val="000C60E0"/>
    <w:rsid w:val="000C60F9"/>
    <w:rsid w:val="000C611C"/>
    <w:rsid w:val="000C6129"/>
    <w:rsid w:val="000C615F"/>
    <w:rsid w:val="000C616D"/>
    <w:rsid w:val="000C6264"/>
    <w:rsid w:val="000C6275"/>
    <w:rsid w:val="000C62A2"/>
    <w:rsid w:val="000C62ED"/>
    <w:rsid w:val="000C6408"/>
    <w:rsid w:val="000C6413"/>
    <w:rsid w:val="000C643E"/>
    <w:rsid w:val="000C6532"/>
    <w:rsid w:val="000C6565"/>
    <w:rsid w:val="000C672B"/>
    <w:rsid w:val="000C6964"/>
    <w:rsid w:val="000C6A4A"/>
    <w:rsid w:val="000C6B75"/>
    <w:rsid w:val="000C6B9D"/>
    <w:rsid w:val="000C6CA7"/>
    <w:rsid w:val="000C6CD1"/>
    <w:rsid w:val="000C6E84"/>
    <w:rsid w:val="000C6EB5"/>
    <w:rsid w:val="000C6EC7"/>
    <w:rsid w:val="000C6F9B"/>
    <w:rsid w:val="000C6FD5"/>
    <w:rsid w:val="000C6FE0"/>
    <w:rsid w:val="000C708F"/>
    <w:rsid w:val="000C70F8"/>
    <w:rsid w:val="000C7108"/>
    <w:rsid w:val="000C710B"/>
    <w:rsid w:val="000C729B"/>
    <w:rsid w:val="000C72EB"/>
    <w:rsid w:val="000C7305"/>
    <w:rsid w:val="000C732C"/>
    <w:rsid w:val="000C7400"/>
    <w:rsid w:val="000C745D"/>
    <w:rsid w:val="000C7461"/>
    <w:rsid w:val="000C749F"/>
    <w:rsid w:val="000C74C9"/>
    <w:rsid w:val="000C74DF"/>
    <w:rsid w:val="000C75A3"/>
    <w:rsid w:val="000C76EC"/>
    <w:rsid w:val="000C77C6"/>
    <w:rsid w:val="000C7813"/>
    <w:rsid w:val="000C7832"/>
    <w:rsid w:val="000C7ACA"/>
    <w:rsid w:val="000C7AE0"/>
    <w:rsid w:val="000C7B76"/>
    <w:rsid w:val="000C7BC3"/>
    <w:rsid w:val="000C7BE0"/>
    <w:rsid w:val="000C7CA3"/>
    <w:rsid w:val="000C7DAC"/>
    <w:rsid w:val="000C7EFC"/>
    <w:rsid w:val="000C7F85"/>
    <w:rsid w:val="000D0090"/>
    <w:rsid w:val="000D0132"/>
    <w:rsid w:val="000D019B"/>
    <w:rsid w:val="000D02B2"/>
    <w:rsid w:val="000D034A"/>
    <w:rsid w:val="000D039D"/>
    <w:rsid w:val="000D03BB"/>
    <w:rsid w:val="000D03D9"/>
    <w:rsid w:val="000D0509"/>
    <w:rsid w:val="000D05EC"/>
    <w:rsid w:val="000D065D"/>
    <w:rsid w:val="000D06DE"/>
    <w:rsid w:val="000D06E9"/>
    <w:rsid w:val="000D07C6"/>
    <w:rsid w:val="000D07FA"/>
    <w:rsid w:val="000D08A9"/>
    <w:rsid w:val="000D08E0"/>
    <w:rsid w:val="000D08F1"/>
    <w:rsid w:val="000D0961"/>
    <w:rsid w:val="000D09FF"/>
    <w:rsid w:val="000D0A22"/>
    <w:rsid w:val="000D0AB6"/>
    <w:rsid w:val="000D0B12"/>
    <w:rsid w:val="000D0B20"/>
    <w:rsid w:val="000D0C02"/>
    <w:rsid w:val="000D0C1E"/>
    <w:rsid w:val="000D0C6E"/>
    <w:rsid w:val="000D0C8A"/>
    <w:rsid w:val="000D0DC7"/>
    <w:rsid w:val="000D0DEB"/>
    <w:rsid w:val="000D0EE3"/>
    <w:rsid w:val="000D0F25"/>
    <w:rsid w:val="000D0F40"/>
    <w:rsid w:val="000D1066"/>
    <w:rsid w:val="000D1107"/>
    <w:rsid w:val="000D116C"/>
    <w:rsid w:val="000D11B9"/>
    <w:rsid w:val="000D1382"/>
    <w:rsid w:val="000D13A1"/>
    <w:rsid w:val="000D1494"/>
    <w:rsid w:val="000D1499"/>
    <w:rsid w:val="000D17CB"/>
    <w:rsid w:val="000D189E"/>
    <w:rsid w:val="000D18F6"/>
    <w:rsid w:val="000D19C4"/>
    <w:rsid w:val="000D1A7E"/>
    <w:rsid w:val="000D1AB5"/>
    <w:rsid w:val="000D1ABC"/>
    <w:rsid w:val="000D1B6D"/>
    <w:rsid w:val="000D1BC4"/>
    <w:rsid w:val="000D1CA1"/>
    <w:rsid w:val="000D1DAC"/>
    <w:rsid w:val="000D1F0B"/>
    <w:rsid w:val="000D1FE6"/>
    <w:rsid w:val="000D20A0"/>
    <w:rsid w:val="000D20B2"/>
    <w:rsid w:val="000D215C"/>
    <w:rsid w:val="000D2161"/>
    <w:rsid w:val="000D21F6"/>
    <w:rsid w:val="000D2295"/>
    <w:rsid w:val="000D2300"/>
    <w:rsid w:val="000D23D7"/>
    <w:rsid w:val="000D2428"/>
    <w:rsid w:val="000D2498"/>
    <w:rsid w:val="000D25D7"/>
    <w:rsid w:val="000D25EA"/>
    <w:rsid w:val="000D26DF"/>
    <w:rsid w:val="000D26E1"/>
    <w:rsid w:val="000D278C"/>
    <w:rsid w:val="000D2816"/>
    <w:rsid w:val="000D2842"/>
    <w:rsid w:val="000D286D"/>
    <w:rsid w:val="000D293C"/>
    <w:rsid w:val="000D2953"/>
    <w:rsid w:val="000D2A2B"/>
    <w:rsid w:val="000D2A7C"/>
    <w:rsid w:val="000D2B7A"/>
    <w:rsid w:val="000D2C29"/>
    <w:rsid w:val="000D2CA0"/>
    <w:rsid w:val="000D2D58"/>
    <w:rsid w:val="000D2D83"/>
    <w:rsid w:val="000D2DAF"/>
    <w:rsid w:val="000D2DC4"/>
    <w:rsid w:val="000D2F26"/>
    <w:rsid w:val="000D3118"/>
    <w:rsid w:val="000D315E"/>
    <w:rsid w:val="000D3185"/>
    <w:rsid w:val="000D319C"/>
    <w:rsid w:val="000D31F9"/>
    <w:rsid w:val="000D33FB"/>
    <w:rsid w:val="000D34B4"/>
    <w:rsid w:val="000D3550"/>
    <w:rsid w:val="000D3675"/>
    <w:rsid w:val="000D3687"/>
    <w:rsid w:val="000D36BF"/>
    <w:rsid w:val="000D374B"/>
    <w:rsid w:val="000D3867"/>
    <w:rsid w:val="000D3908"/>
    <w:rsid w:val="000D39BF"/>
    <w:rsid w:val="000D3A52"/>
    <w:rsid w:val="000D3A5A"/>
    <w:rsid w:val="000D3A8F"/>
    <w:rsid w:val="000D3AA8"/>
    <w:rsid w:val="000D3B34"/>
    <w:rsid w:val="000D3B47"/>
    <w:rsid w:val="000D3D27"/>
    <w:rsid w:val="000D3D9A"/>
    <w:rsid w:val="000D3F1E"/>
    <w:rsid w:val="000D3F47"/>
    <w:rsid w:val="000D3FDB"/>
    <w:rsid w:val="000D40B5"/>
    <w:rsid w:val="000D40FF"/>
    <w:rsid w:val="000D424A"/>
    <w:rsid w:val="000D424B"/>
    <w:rsid w:val="000D42AD"/>
    <w:rsid w:val="000D42C3"/>
    <w:rsid w:val="000D4310"/>
    <w:rsid w:val="000D434C"/>
    <w:rsid w:val="000D438D"/>
    <w:rsid w:val="000D4390"/>
    <w:rsid w:val="000D43CF"/>
    <w:rsid w:val="000D4405"/>
    <w:rsid w:val="000D4481"/>
    <w:rsid w:val="000D4500"/>
    <w:rsid w:val="000D46BD"/>
    <w:rsid w:val="000D47B7"/>
    <w:rsid w:val="000D481F"/>
    <w:rsid w:val="000D4842"/>
    <w:rsid w:val="000D484D"/>
    <w:rsid w:val="000D4851"/>
    <w:rsid w:val="000D488B"/>
    <w:rsid w:val="000D48C5"/>
    <w:rsid w:val="000D4916"/>
    <w:rsid w:val="000D4960"/>
    <w:rsid w:val="000D49DA"/>
    <w:rsid w:val="000D4A80"/>
    <w:rsid w:val="000D4A90"/>
    <w:rsid w:val="000D4C16"/>
    <w:rsid w:val="000D4C17"/>
    <w:rsid w:val="000D4C9D"/>
    <w:rsid w:val="000D4C9F"/>
    <w:rsid w:val="000D4DF6"/>
    <w:rsid w:val="000D4E54"/>
    <w:rsid w:val="000D4F70"/>
    <w:rsid w:val="000D50E6"/>
    <w:rsid w:val="000D50F0"/>
    <w:rsid w:val="000D515A"/>
    <w:rsid w:val="000D53D4"/>
    <w:rsid w:val="000D5445"/>
    <w:rsid w:val="000D54F3"/>
    <w:rsid w:val="000D551C"/>
    <w:rsid w:val="000D56D0"/>
    <w:rsid w:val="000D570C"/>
    <w:rsid w:val="000D5729"/>
    <w:rsid w:val="000D572E"/>
    <w:rsid w:val="000D5838"/>
    <w:rsid w:val="000D5921"/>
    <w:rsid w:val="000D5A5F"/>
    <w:rsid w:val="000D5B75"/>
    <w:rsid w:val="000D5B91"/>
    <w:rsid w:val="000D5BB5"/>
    <w:rsid w:val="000D5C5B"/>
    <w:rsid w:val="000D5D44"/>
    <w:rsid w:val="000D5DAD"/>
    <w:rsid w:val="000D5EAC"/>
    <w:rsid w:val="000D5F44"/>
    <w:rsid w:val="000D5F46"/>
    <w:rsid w:val="000D5F8D"/>
    <w:rsid w:val="000D6193"/>
    <w:rsid w:val="000D6218"/>
    <w:rsid w:val="000D6231"/>
    <w:rsid w:val="000D6333"/>
    <w:rsid w:val="000D6349"/>
    <w:rsid w:val="000D6386"/>
    <w:rsid w:val="000D63FA"/>
    <w:rsid w:val="000D65BA"/>
    <w:rsid w:val="000D6651"/>
    <w:rsid w:val="000D6860"/>
    <w:rsid w:val="000D687F"/>
    <w:rsid w:val="000D68C0"/>
    <w:rsid w:val="000D690D"/>
    <w:rsid w:val="000D698F"/>
    <w:rsid w:val="000D69AB"/>
    <w:rsid w:val="000D69BF"/>
    <w:rsid w:val="000D6AFC"/>
    <w:rsid w:val="000D6CEE"/>
    <w:rsid w:val="000D6D15"/>
    <w:rsid w:val="000D6DA3"/>
    <w:rsid w:val="000D6DF4"/>
    <w:rsid w:val="000D6E2C"/>
    <w:rsid w:val="000D6F2C"/>
    <w:rsid w:val="000D6FA4"/>
    <w:rsid w:val="000D6FE5"/>
    <w:rsid w:val="000D6FF7"/>
    <w:rsid w:val="000D6FF8"/>
    <w:rsid w:val="000D700C"/>
    <w:rsid w:val="000D7013"/>
    <w:rsid w:val="000D70A8"/>
    <w:rsid w:val="000D70EF"/>
    <w:rsid w:val="000D71AE"/>
    <w:rsid w:val="000D723C"/>
    <w:rsid w:val="000D72F8"/>
    <w:rsid w:val="000D731F"/>
    <w:rsid w:val="000D73B1"/>
    <w:rsid w:val="000D7489"/>
    <w:rsid w:val="000D74DD"/>
    <w:rsid w:val="000D75C9"/>
    <w:rsid w:val="000D75E5"/>
    <w:rsid w:val="000D7726"/>
    <w:rsid w:val="000D77A2"/>
    <w:rsid w:val="000D77EC"/>
    <w:rsid w:val="000D7887"/>
    <w:rsid w:val="000D788D"/>
    <w:rsid w:val="000D78D2"/>
    <w:rsid w:val="000D7908"/>
    <w:rsid w:val="000D7909"/>
    <w:rsid w:val="000D7940"/>
    <w:rsid w:val="000D7A22"/>
    <w:rsid w:val="000D7A2D"/>
    <w:rsid w:val="000D7A46"/>
    <w:rsid w:val="000D7A9A"/>
    <w:rsid w:val="000D7AEA"/>
    <w:rsid w:val="000D7BDA"/>
    <w:rsid w:val="000D7C0C"/>
    <w:rsid w:val="000D7C51"/>
    <w:rsid w:val="000D7DAB"/>
    <w:rsid w:val="000D7EE6"/>
    <w:rsid w:val="000D7EFC"/>
    <w:rsid w:val="000E00E5"/>
    <w:rsid w:val="000E01A9"/>
    <w:rsid w:val="000E0251"/>
    <w:rsid w:val="000E02BA"/>
    <w:rsid w:val="000E032E"/>
    <w:rsid w:val="000E033A"/>
    <w:rsid w:val="000E03D9"/>
    <w:rsid w:val="000E051E"/>
    <w:rsid w:val="000E0577"/>
    <w:rsid w:val="000E0633"/>
    <w:rsid w:val="000E081A"/>
    <w:rsid w:val="000E08AA"/>
    <w:rsid w:val="000E08B1"/>
    <w:rsid w:val="000E08C6"/>
    <w:rsid w:val="000E08C9"/>
    <w:rsid w:val="000E08D6"/>
    <w:rsid w:val="000E0B93"/>
    <w:rsid w:val="000E0C8B"/>
    <w:rsid w:val="000E0D95"/>
    <w:rsid w:val="000E0E35"/>
    <w:rsid w:val="000E0E9F"/>
    <w:rsid w:val="000E10CC"/>
    <w:rsid w:val="000E116E"/>
    <w:rsid w:val="000E11EE"/>
    <w:rsid w:val="000E1207"/>
    <w:rsid w:val="000E1278"/>
    <w:rsid w:val="000E12C1"/>
    <w:rsid w:val="000E12EA"/>
    <w:rsid w:val="000E1313"/>
    <w:rsid w:val="000E13F1"/>
    <w:rsid w:val="000E156F"/>
    <w:rsid w:val="000E1572"/>
    <w:rsid w:val="000E1593"/>
    <w:rsid w:val="000E163E"/>
    <w:rsid w:val="000E1742"/>
    <w:rsid w:val="000E1772"/>
    <w:rsid w:val="000E181D"/>
    <w:rsid w:val="000E1840"/>
    <w:rsid w:val="000E18AF"/>
    <w:rsid w:val="000E18DD"/>
    <w:rsid w:val="000E19FE"/>
    <w:rsid w:val="000E1A06"/>
    <w:rsid w:val="000E1ACA"/>
    <w:rsid w:val="000E1B72"/>
    <w:rsid w:val="000E1C7B"/>
    <w:rsid w:val="000E1E1C"/>
    <w:rsid w:val="000E1EC2"/>
    <w:rsid w:val="000E1F60"/>
    <w:rsid w:val="000E201B"/>
    <w:rsid w:val="000E20C4"/>
    <w:rsid w:val="000E2265"/>
    <w:rsid w:val="000E22C2"/>
    <w:rsid w:val="000E22FE"/>
    <w:rsid w:val="000E2350"/>
    <w:rsid w:val="000E2398"/>
    <w:rsid w:val="000E23D6"/>
    <w:rsid w:val="000E240B"/>
    <w:rsid w:val="000E247C"/>
    <w:rsid w:val="000E258D"/>
    <w:rsid w:val="000E2603"/>
    <w:rsid w:val="000E266E"/>
    <w:rsid w:val="000E2705"/>
    <w:rsid w:val="000E2797"/>
    <w:rsid w:val="000E27EE"/>
    <w:rsid w:val="000E27F2"/>
    <w:rsid w:val="000E283A"/>
    <w:rsid w:val="000E2A84"/>
    <w:rsid w:val="000E2B73"/>
    <w:rsid w:val="000E2B9A"/>
    <w:rsid w:val="000E2C40"/>
    <w:rsid w:val="000E2C66"/>
    <w:rsid w:val="000E2C67"/>
    <w:rsid w:val="000E2CD9"/>
    <w:rsid w:val="000E2DFB"/>
    <w:rsid w:val="000E2EE2"/>
    <w:rsid w:val="000E309F"/>
    <w:rsid w:val="000E30F7"/>
    <w:rsid w:val="000E3209"/>
    <w:rsid w:val="000E32DE"/>
    <w:rsid w:val="000E3387"/>
    <w:rsid w:val="000E349D"/>
    <w:rsid w:val="000E34A3"/>
    <w:rsid w:val="000E35ED"/>
    <w:rsid w:val="000E365F"/>
    <w:rsid w:val="000E369C"/>
    <w:rsid w:val="000E377D"/>
    <w:rsid w:val="000E3858"/>
    <w:rsid w:val="000E385E"/>
    <w:rsid w:val="000E3915"/>
    <w:rsid w:val="000E3974"/>
    <w:rsid w:val="000E3A37"/>
    <w:rsid w:val="000E3AB0"/>
    <w:rsid w:val="000E3AC6"/>
    <w:rsid w:val="000E3B50"/>
    <w:rsid w:val="000E3B90"/>
    <w:rsid w:val="000E3C29"/>
    <w:rsid w:val="000E3CAE"/>
    <w:rsid w:val="000E3E0F"/>
    <w:rsid w:val="000E3EB2"/>
    <w:rsid w:val="000E3EB4"/>
    <w:rsid w:val="000E3F5E"/>
    <w:rsid w:val="000E406A"/>
    <w:rsid w:val="000E40DA"/>
    <w:rsid w:val="000E4282"/>
    <w:rsid w:val="000E433C"/>
    <w:rsid w:val="000E4345"/>
    <w:rsid w:val="000E434A"/>
    <w:rsid w:val="000E444A"/>
    <w:rsid w:val="000E4458"/>
    <w:rsid w:val="000E44E2"/>
    <w:rsid w:val="000E44FF"/>
    <w:rsid w:val="000E459D"/>
    <w:rsid w:val="000E45AB"/>
    <w:rsid w:val="000E473B"/>
    <w:rsid w:val="000E487C"/>
    <w:rsid w:val="000E48A3"/>
    <w:rsid w:val="000E48A4"/>
    <w:rsid w:val="000E495A"/>
    <w:rsid w:val="000E4987"/>
    <w:rsid w:val="000E4A22"/>
    <w:rsid w:val="000E4AA6"/>
    <w:rsid w:val="000E4AE8"/>
    <w:rsid w:val="000E4B26"/>
    <w:rsid w:val="000E4B5D"/>
    <w:rsid w:val="000E4C1F"/>
    <w:rsid w:val="000E4D70"/>
    <w:rsid w:val="000E4E5B"/>
    <w:rsid w:val="000E50AD"/>
    <w:rsid w:val="000E50F4"/>
    <w:rsid w:val="000E510B"/>
    <w:rsid w:val="000E5135"/>
    <w:rsid w:val="000E5332"/>
    <w:rsid w:val="000E5333"/>
    <w:rsid w:val="000E5413"/>
    <w:rsid w:val="000E54AD"/>
    <w:rsid w:val="000E54CE"/>
    <w:rsid w:val="000E5574"/>
    <w:rsid w:val="000E55C9"/>
    <w:rsid w:val="000E5606"/>
    <w:rsid w:val="000E565C"/>
    <w:rsid w:val="000E57A1"/>
    <w:rsid w:val="000E5971"/>
    <w:rsid w:val="000E599F"/>
    <w:rsid w:val="000E59CA"/>
    <w:rsid w:val="000E59D7"/>
    <w:rsid w:val="000E59DD"/>
    <w:rsid w:val="000E5A87"/>
    <w:rsid w:val="000E5AFB"/>
    <w:rsid w:val="000E5C31"/>
    <w:rsid w:val="000E5D35"/>
    <w:rsid w:val="000E5E97"/>
    <w:rsid w:val="000E5EB3"/>
    <w:rsid w:val="000E5EE5"/>
    <w:rsid w:val="000E5EEF"/>
    <w:rsid w:val="000E5F8E"/>
    <w:rsid w:val="000E600B"/>
    <w:rsid w:val="000E60D1"/>
    <w:rsid w:val="000E6145"/>
    <w:rsid w:val="000E6350"/>
    <w:rsid w:val="000E63E6"/>
    <w:rsid w:val="000E640E"/>
    <w:rsid w:val="000E6589"/>
    <w:rsid w:val="000E665A"/>
    <w:rsid w:val="000E66BF"/>
    <w:rsid w:val="000E67A8"/>
    <w:rsid w:val="000E67F1"/>
    <w:rsid w:val="000E6828"/>
    <w:rsid w:val="000E691F"/>
    <w:rsid w:val="000E694C"/>
    <w:rsid w:val="000E69EC"/>
    <w:rsid w:val="000E6A84"/>
    <w:rsid w:val="000E6AFD"/>
    <w:rsid w:val="000E6BA4"/>
    <w:rsid w:val="000E6BC6"/>
    <w:rsid w:val="000E6C32"/>
    <w:rsid w:val="000E6C67"/>
    <w:rsid w:val="000E6D26"/>
    <w:rsid w:val="000E6D35"/>
    <w:rsid w:val="000E6D7D"/>
    <w:rsid w:val="000E6DAA"/>
    <w:rsid w:val="000E6E05"/>
    <w:rsid w:val="000E6E21"/>
    <w:rsid w:val="000E6E7D"/>
    <w:rsid w:val="000E6F4E"/>
    <w:rsid w:val="000E6F9E"/>
    <w:rsid w:val="000E6FA0"/>
    <w:rsid w:val="000E6FFC"/>
    <w:rsid w:val="000E709B"/>
    <w:rsid w:val="000E714A"/>
    <w:rsid w:val="000E7192"/>
    <w:rsid w:val="000E7438"/>
    <w:rsid w:val="000E7475"/>
    <w:rsid w:val="000E74AA"/>
    <w:rsid w:val="000E74DD"/>
    <w:rsid w:val="000E7545"/>
    <w:rsid w:val="000E7580"/>
    <w:rsid w:val="000E75B5"/>
    <w:rsid w:val="000E7669"/>
    <w:rsid w:val="000E7688"/>
    <w:rsid w:val="000E76FD"/>
    <w:rsid w:val="000E7911"/>
    <w:rsid w:val="000E7960"/>
    <w:rsid w:val="000E7AB8"/>
    <w:rsid w:val="000E7BE6"/>
    <w:rsid w:val="000E7C41"/>
    <w:rsid w:val="000E7D82"/>
    <w:rsid w:val="000E7DD4"/>
    <w:rsid w:val="000E7DD5"/>
    <w:rsid w:val="000E7DFD"/>
    <w:rsid w:val="000E7E87"/>
    <w:rsid w:val="000E7EBE"/>
    <w:rsid w:val="000E7EC1"/>
    <w:rsid w:val="000E7F27"/>
    <w:rsid w:val="000E7F9C"/>
    <w:rsid w:val="000E7FC8"/>
    <w:rsid w:val="000F0058"/>
    <w:rsid w:val="000F008E"/>
    <w:rsid w:val="000F012F"/>
    <w:rsid w:val="000F0136"/>
    <w:rsid w:val="000F0161"/>
    <w:rsid w:val="000F017F"/>
    <w:rsid w:val="000F0270"/>
    <w:rsid w:val="000F02A8"/>
    <w:rsid w:val="000F02B2"/>
    <w:rsid w:val="000F038F"/>
    <w:rsid w:val="000F03A2"/>
    <w:rsid w:val="000F0452"/>
    <w:rsid w:val="000F0482"/>
    <w:rsid w:val="000F049F"/>
    <w:rsid w:val="000F04B5"/>
    <w:rsid w:val="000F0518"/>
    <w:rsid w:val="000F0595"/>
    <w:rsid w:val="000F0599"/>
    <w:rsid w:val="000F065F"/>
    <w:rsid w:val="000F06D4"/>
    <w:rsid w:val="000F06FA"/>
    <w:rsid w:val="000F077B"/>
    <w:rsid w:val="000F084E"/>
    <w:rsid w:val="000F08D7"/>
    <w:rsid w:val="000F0936"/>
    <w:rsid w:val="000F0945"/>
    <w:rsid w:val="000F09D5"/>
    <w:rsid w:val="000F0A6D"/>
    <w:rsid w:val="000F0A90"/>
    <w:rsid w:val="000F0ADF"/>
    <w:rsid w:val="000F0B35"/>
    <w:rsid w:val="000F0B54"/>
    <w:rsid w:val="000F0B5C"/>
    <w:rsid w:val="000F0BE4"/>
    <w:rsid w:val="000F0D0F"/>
    <w:rsid w:val="000F0D13"/>
    <w:rsid w:val="000F0E24"/>
    <w:rsid w:val="000F0E4E"/>
    <w:rsid w:val="000F0E83"/>
    <w:rsid w:val="000F0EF7"/>
    <w:rsid w:val="000F0F06"/>
    <w:rsid w:val="000F0F08"/>
    <w:rsid w:val="000F0F4A"/>
    <w:rsid w:val="000F0F90"/>
    <w:rsid w:val="000F1001"/>
    <w:rsid w:val="000F10B0"/>
    <w:rsid w:val="000F115B"/>
    <w:rsid w:val="000F123C"/>
    <w:rsid w:val="000F1245"/>
    <w:rsid w:val="000F12DA"/>
    <w:rsid w:val="000F1335"/>
    <w:rsid w:val="000F136D"/>
    <w:rsid w:val="000F13DF"/>
    <w:rsid w:val="000F1416"/>
    <w:rsid w:val="000F149C"/>
    <w:rsid w:val="000F14FC"/>
    <w:rsid w:val="000F158B"/>
    <w:rsid w:val="000F15A1"/>
    <w:rsid w:val="000F1657"/>
    <w:rsid w:val="000F1665"/>
    <w:rsid w:val="000F167E"/>
    <w:rsid w:val="000F16CC"/>
    <w:rsid w:val="000F16D4"/>
    <w:rsid w:val="000F1784"/>
    <w:rsid w:val="000F17DE"/>
    <w:rsid w:val="000F17FD"/>
    <w:rsid w:val="000F1845"/>
    <w:rsid w:val="000F1855"/>
    <w:rsid w:val="000F18FB"/>
    <w:rsid w:val="000F196C"/>
    <w:rsid w:val="000F1B59"/>
    <w:rsid w:val="000F1BC8"/>
    <w:rsid w:val="000F1BCA"/>
    <w:rsid w:val="000F1C08"/>
    <w:rsid w:val="000F1C4A"/>
    <w:rsid w:val="000F1C89"/>
    <w:rsid w:val="000F1CDF"/>
    <w:rsid w:val="000F1D13"/>
    <w:rsid w:val="000F1D57"/>
    <w:rsid w:val="000F1D82"/>
    <w:rsid w:val="000F1E5D"/>
    <w:rsid w:val="000F1E63"/>
    <w:rsid w:val="000F1F7A"/>
    <w:rsid w:val="000F2032"/>
    <w:rsid w:val="000F2172"/>
    <w:rsid w:val="000F2241"/>
    <w:rsid w:val="000F2407"/>
    <w:rsid w:val="000F261F"/>
    <w:rsid w:val="000F2653"/>
    <w:rsid w:val="000F2681"/>
    <w:rsid w:val="000F26AD"/>
    <w:rsid w:val="000F2723"/>
    <w:rsid w:val="000F2785"/>
    <w:rsid w:val="000F2820"/>
    <w:rsid w:val="000F2858"/>
    <w:rsid w:val="000F28FB"/>
    <w:rsid w:val="000F2949"/>
    <w:rsid w:val="000F294F"/>
    <w:rsid w:val="000F29A3"/>
    <w:rsid w:val="000F2A29"/>
    <w:rsid w:val="000F2A85"/>
    <w:rsid w:val="000F2BAD"/>
    <w:rsid w:val="000F2BE6"/>
    <w:rsid w:val="000F2C41"/>
    <w:rsid w:val="000F2D44"/>
    <w:rsid w:val="000F2E06"/>
    <w:rsid w:val="000F2FD1"/>
    <w:rsid w:val="000F2FED"/>
    <w:rsid w:val="000F3008"/>
    <w:rsid w:val="000F3055"/>
    <w:rsid w:val="000F30CE"/>
    <w:rsid w:val="000F319B"/>
    <w:rsid w:val="000F325D"/>
    <w:rsid w:val="000F32D2"/>
    <w:rsid w:val="000F33B3"/>
    <w:rsid w:val="000F33DC"/>
    <w:rsid w:val="000F34E6"/>
    <w:rsid w:val="000F356B"/>
    <w:rsid w:val="000F3570"/>
    <w:rsid w:val="000F3587"/>
    <w:rsid w:val="000F37C7"/>
    <w:rsid w:val="000F3936"/>
    <w:rsid w:val="000F3953"/>
    <w:rsid w:val="000F3B85"/>
    <w:rsid w:val="000F3BAB"/>
    <w:rsid w:val="000F3BEF"/>
    <w:rsid w:val="000F3D38"/>
    <w:rsid w:val="000F3D3F"/>
    <w:rsid w:val="000F3DD4"/>
    <w:rsid w:val="000F3FC4"/>
    <w:rsid w:val="000F3FF8"/>
    <w:rsid w:val="000F4089"/>
    <w:rsid w:val="000F40C0"/>
    <w:rsid w:val="000F40CB"/>
    <w:rsid w:val="000F40EC"/>
    <w:rsid w:val="000F4500"/>
    <w:rsid w:val="000F45D1"/>
    <w:rsid w:val="000F4601"/>
    <w:rsid w:val="000F462D"/>
    <w:rsid w:val="000F4644"/>
    <w:rsid w:val="000F4680"/>
    <w:rsid w:val="000F472D"/>
    <w:rsid w:val="000F475E"/>
    <w:rsid w:val="000F4892"/>
    <w:rsid w:val="000F4911"/>
    <w:rsid w:val="000F4A4D"/>
    <w:rsid w:val="000F4A61"/>
    <w:rsid w:val="000F4B55"/>
    <w:rsid w:val="000F4C1D"/>
    <w:rsid w:val="000F4C44"/>
    <w:rsid w:val="000F4DF7"/>
    <w:rsid w:val="000F4E62"/>
    <w:rsid w:val="000F4E83"/>
    <w:rsid w:val="000F4F11"/>
    <w:rsid w:val="000F505B"/>
    <w:rsid w:val="000F50D6"/>
    <w:rsid w:val="000F512C"/>
    <w:rsid w:val="000F5173"/>
    <w:rsid w:val="000F5188"/>
    <w:rsid w:val="000F52A8"/>
    <w:rsid w:val="000F52FF"/>
    <w:rsid w:val="000F53BB"/>
    <w:rsid w:val="000F53C5"/>
    <w:rsid w:val="000F53E4"/>
    <w:rsid w:val="000F550C"/>
    <w:rsid w:val="000F55BA"/>
    <w:rsid w:val="000F55D8"/>
    <w:rsid w:val="000F567C"/>
    <w:rsid w:val="000F56F0"/>
    <w:rsid w:val="000F57CB"/>
    <w:rsid w:val="000F5810"/>
    <w:rsid w:val="000F5842"/>
    <w:rsid w:val="000F5850"/>
    <w:rsid w:val="000F58B0"/>
    <w:rsid w:val="000F58B4"/>
    <w:rsid w:val="000F58E2"/>
    <w:rsid w:val="000F5946"/>
    <w:rsid w:val="000F59A9"/>
    <w:rsid w:val="000F5A43"/>
    <w:rsid w:val="000F5A57"/>
    <w:rsid w:val="000F5A8E"/>
    <w:rsid w:val="000F5B8A"/>
    <w:rsid w:val="000F5BBB"/>
    <w:rsid w:val="000F5C05"/>
    <w:rsid w:val="000F5C62"/>
    <w:rsid w:val="000F5DDB"/>
    <w:rsid w:val="000F5EF3"/>
    <w:rsid w:val="000F5EFE"/>
    <w:rsid w:val="000F5F18"/>
    <w:rsid w:val="000F5F1D"/>
    <w:rsid w:val="000F5F95"/>
    <w:rsid w:val="000F6131"/>
    <w:rsid w:val="000F6165"/>
    <w:rsid w:val="000F619B"/>
    <w:rsid w:val="000F61A5"/>
    <w:rsid w:val="000F6237"/>
    <w:rsid w:val="000F624F"/>
    <w:rsid w:val="000F626C"/>
    <w:rsid w:val="000F6366"/>
    <w:rsid w:val="000F638C"/>
    <w:rsid w:val="000F64A4"/>
    <w:rsid w:val="000F64B8"/>
    <w:rsid w:val="000F664F"/>
    <w:rsid w:val="000F665D"/>
    <w:rsid w:val="000F67B8"/>
    <w:rsid w:val="000F68DB"/>
    <w:rsid w:val="000F68F7"/>
    <w:rsid w:val="000F6A08"/>
    <w:rsid w:val="000F6B30"/>
    <w:rsid w:val="000F6BED"/>
    <w:rsid w:val="000F6CBD"/>
    <w:rsid w:val="000F6D8E"/>
    <w:rsid w:val="000F6DF8"/>
    <w:rsid w:val="000F6E93"/>
    <w:rsid w:val="000F6EB2"/>
    <w:rsid w:val="000F6EDA"/>
    <w:rsid w:val="000F6F1C"/>
    <w:rsid w:val="000F6FDA"/>
    <w:rsid w:val="000F701F"/>
    <w:rsid w:val="000F70CB"/>
    <w:rsid w:val="000F70D7"/>
    <w:rsid w:val="000F7204"/>
    <w:rsid w:val="000F7250"/>
    <w:rsid w:val="000F72A8"/>
    <w:rsid w:val="000F72D6"/>
    <w:rsid w:val="000F72F3"/>
    <w:rsid w:val="000F7392"/>
    <w:rsid w:val="000F7419"/>
    <w:rsid w:val="000F741D"/>
    <w:rsid w:val="000F750A"/>
    <w:rsid w:val="000F7568"/>
    <w:rsid w:val="000F76D0"/>
    <w:rsid w:val="000F770F"/>
    <w:rsid w:val="000F7789"/>
    <w:rsid w:val="000F77C0"/>
    <w:rsid w:val="000F786E"/>
    <w:rsid w:val="000F7876"/>
    <w:rsid w:val="000F7911"/>
    <w:rsid w:val="000F795C"/>
    <w:rsid w:val="000F79B1"/>
    <w:rsid w:val="000F79CE"/>
    <w:rsid w:val="000F7AF9"/>
    <w:rsid w:val="000F7B3A"/>
    <w:rsid w:val="000F7C20"/>
    <w:rsid w:val="000F7E65"/>
    <w:rsid w:val="000F7E87"/>
    <w:rsid w:val="000F7F99"/>
    <w:rsid w:val="00100014"/>
    <w:rsid w:val="001000E5"/>
    <w:rsid w:val="001001EF"/>
    <w:rsid w:val="001001F8"/>
    <w:rsid w:val="001002BC"/>
    <w:rsid w:val="001002E7"/>
    <w:rsid w:val="00100336"/>
    <w:rsid w:val="00100421"/>
    <w:rsid w:val="0010076C"/>
    <w:rsid w:val="001009EA"/>
    <w:rsid w:val="00100B16"/>
    <w:rsid w:val="00100BA7"/>
    <w:rsid w:val="00100C98"/>
    <w:rsid w:val="00100CE0"/>
    <w:rsid w:val="00100D32"/>
    <w:rsid w:val="00100D9B"/>
    <w:rsid w:val="00100F08"/>
    <w:rsid w:val="00100FF2"/>
    <w:rsid w:val="0010103D"/>
    <w:rsid w:val="00101154"/>
    <w:rsid w:val="0010117B"/>
    <w:rsid w:val="00101181"/>
    <w:rsid w:val="00101241"/>
    <w:rsid w:val="0010126A"/>
    <w:rsid w:val="0010135F"/>
    <w:rsid w:val="001013F0"/>
    <w:rsid w:val="00101442"/>
    <w:rsid w:val="00101599"/>
    <w:rsid w:val="001015B3"/>
    <w:rsid w:val="0010173F"/>
    <w:rsid w:val="001017B8"/>
    <w:rsid w:val="0010188F"/>
    <w:rsid w:val="001018DF"/>
    <w:rsid w:val="0010192F"/>
    <w:rsid w:val="00101984"/>
    <w:rsid w:val="0010198F"/>
    <w:rsid w:val="001019E9"/>
    <w:rsid w:val="00101B92"/>
    <w:rsid w:val="00101C72"/>
    <w:rsid w:val="00101CAC"/>
    <w:rsid w:val="00101D10"/>
    <w:rsid w:val="00101D3B"/>
    <w:rsid w:val="00101DA5"/>
    <w:rsid w:val="00101E6B"/>
    <w:rsid w:val="00101E70"/>
    <w:rsid w:val="00101EBE"/>
    <w:rsid w:val="00101F5B"/>
    <w:rsid w:val="001020B0"/>
    <w:rsid w:val="00102122"/>
    <w:rsid w:val="001021D0"/>
    <w:rsid w:val="0010237D"/>
    <w:rsid w:val="001023DF"/>
    <w:rsid w:val="001024CE"/>
    <w:rsid w:val="00102571"/>
    <w:rsid w:val="00102649"/>
    <w:rsid w:val="001026BD"/>
    <w:rsid w:val="0010270E"/>
    <w:rsid w:val="00102731"/>
    <w:rsid w:val="00102773"/>
    <w:rsid w:val="00102860"/>
    <w:rsid w:val="0010286F"/>
    <w:rsid w:val="0010288B"/>
    <w:rsid w:val="001028AF"/>
    <w:rsid w:val="00102A4A"/>
    <w:rsid w:val="00102AEA"/>
    <w:rsid w:val="00102AFF"/>
    <w:rsid w:val="00102B9C"/>
    <w:rsid w:val="00102BE7"/>
    <w:rsid w:val="00102BF5"/>
    <w:rsid w:val="00102C2A"/>
    <w:rsid w:val="00102C75"/>
    <w:rsid w:val="00102D8A"/>
    <w:rsid w:val="00102DBB"/>
    <w:rsid w:val="00102DF8"/>
    <w:rsid w:val="00102EA8"/>
    <w:rsid w:val="00102F92"/>
    <w:rsid w:val="00103011"/>
    <w:rsid w:val="001030F7"/>
    <w:rsid w:val="0010318C"/>
    <w:rsid w:val="00103195"/>
    <w:rsid w:val="001031FE"/>
    <w:rsid w:val="00103256"/>
    <w:rsid w:val="00103266"/>
    <w:rsid w:val="0010330C"/>
    <w:rsid w:val="00103313"/>
    <w:rsid w:val="00103460"/>
    <w:rsid w:val="0010349E"/>
    <w:rsid w:val="001034CA"/>
    <w:rsid w:val="001034FE"/>
    <w:rsid w:val="00103516"/>
    <w:rsid w:val="00103563"/>
    <w:rsid w:val="00103582"/>
    <w:rsid w:val="001035D3"/>
    <w:rsid w:val="00103606"/>
    <w:rsid w:val="00103612"/>
    <w:rsid w:val="00103631"/>
    <w:rsid w:val="00103657"/>
    <w:rsid w:val="00103697"/>
    <w:rsid w:val="00103749"/>
    <w:rsid w:val="0010375B"/>
    <w:rsid w:val="001037C1"/>
    <w:rsid w:val="001038B2"/>
    <w:rsid w:val="001038C4"/>
    <w:rsid w:val="00103961"/>
    <w:rsid w:val="00103979"/>
    <w:rsid w:val="001039DF"/>
    <w:rsid w:val="00103A37"/>
    <w:rsid w:val="00103A7B"/>
    <w:rsid w:val="00103AEA"/>
    <w:rsid w:val="00103AF1"/>
    <w:rsid w:val="00103B55"/>
    <w:rsid w:val="00103B86"/>
    <w:rsid w:val="00103BBE"/>
    <w:rsid w:val="00103DE5"/>
    <w:rsid w:val="00103E0C"/>
    <w:rsid w:val="00103E25"/>
    <w:rsid w:val="00103E72"/>
    <w:rsid w:val="00103E9C"/>
    <w:rsid w:val="00103EDC"/>
    <w:rsid w:val="00103FD9"/>
    <w:rsid w:val="00104109"/>
    <w:rsid w:val="0010426F"/>
    <w:rsid w:val="00104323"/>
    <w:rsid w:val="001043D4"/>
    <w:rsid w:val="00104422"/>
    <w:rsid w:val="00104467"/>
    <w:rsid w:val="00104514"/>
    <w:rsid w:val="00104516"/>
    <w:rsid w:val="001045FE"/>
    <w:rsid w:val="00104619"/>
    <w:rsid w:val="00104638"/>
    <w:rsid w:val="00104824"/>
    <w:rsid w:val="001048A8"/>
    <w:rsid w:val="001048C6"/>
    <w:rsid w:val="00104AA1"/>
    <w:rsid w:val="00104AE1"/>
    <w:rsid w:val="00104B38"/>
    <w:rsid w:val="00104C62"/>
    <w:rsid w:val="00104C68"/>
    <w:rsid w:val="00104CA5"/>
    <w:rsid w:val="00104D00"/>
    <w:rsid w:val="00104D03"/>
    <w:rsid w:val="00104D70"/>
    <w:rsid w:val="00104D7A"/>
    <w:rsid w:val="00104DEF"/>
    <w:rsid w:val="00104E3E"/>
    <w:rsid w:val="00104FBB"/>
    <w:rsid w:val="0010505D"/>
    <w:rsid w:val="00105077"/>
    <w:rsid w:val="001050BB"/>
    <w:rsid w:val="00105174"/>
    <w:rsid w:val="0010528C"/>
    <w:rsid w:val="0010533C"/>
    <w:rsid w:val="001053A0"/>
    <w:rsid w:val="0010540C"/>
    <w:rsid w:val="00105425"/>
    <w:rsid w:val="00105544"/>
    <w:rsid w:val="0010554E"/>
    <w:rsid w:val="00105698"/>
    <w:rsid w:val="0010574E"/>
    <w:rsid w:val="001058AB"/>
    <w:rsid w:val="001059B4"/>
    <w:rsid w:val="00105A32"/>
    <w:rsid w:val="00105A53"/>
    <w:rsid w:val="00105ADC"/>
    <w:rsid w:val="00105B12"/>
    <w:rsid w:val="00105B5B"/>
    <w:rsid w:val="00105BD6"/>
    <w:rsid w:val="00105CA6"/>
    <w:rsid w:val="00105DDA"/>
    <w:rsid w:val="00105DF7"/>
    <w:rsid w:val="00105DFD"/>
    <w:rsid w:val="00105EE7"/>
    <w:rsid w:val="00105EFE"/>
    <w:rsid w:val="00105F1F"/>
    <w:rsid w:val="00105F31"/>
    <w:rsid w:val="00105F68"/>
    <w:rsid w:val="0010601B"/>
    <w:rsid w:val="00106084"/>
    <w:rsid w:val="001060B0"/>
    <w:rsid w:val="00106131"/>
    <w:rsid w:val="0010616D"/>
    <w:rsid w:val="00106187"/>
    <w:rsid w:val="001062BB"/>
    <w:rsid w:val="001062C8"/>
    <w:rsid w:val="001063E5"/>
    <w:rsid w:val="00106415"/>
    <w:rsid w:val="001064A3"/>
    <w:rsid w:val="00106537"/>
    <w:rsid w:val="0010657B"/>
    <w:rsid w:val="0010662D"/>
    <w:rsid w:val="001066C3"/>
    <w:rsid w:val="00106828"/>
    <w:rsid w:val="0010682F"/>
    <w:rsid w:val="0010697F"/>
    <w:rsid w:val="00106A0B"/>
    <w:rsid w:val="00106B34"/>
    <w:rsid w:val="00106BE2"/>
    <w:rsid w:val="00106C10"/>
    <w:rsid w:val="00106D0D"/>
    <w:rsid w:val="00106D16"/>
    <w:rsid w:val="00106D52"/>
    <w:rsid w:val="00106E51"/>
    <w:rsid w:val="00106EA5"/>
    <w:rsid w:val="00106EE3"/>
    <w:rsid w:val="00107072"/>
    <w:rsid w:val="001070FA"/>
    <w:rsid w:val="00107209"/>
    <w:rsid w:val="001072F7"/>
    <w:rsid w:val="00107350"/>
    <w:rsid w:val="001073AF"/>
    <w:rsid w:val="00107444"/>
    <w:rsid w:val="0010748B"/>
    <w:rsid w:val="0010749C"/>
    <w:rsid w:val="001074A8"/>
    <w:rsid w:val="001077CF"/>
    <w:rsid w:val="001077F7"/>
    <w:rsid w:val="00107861"/>
    <w:rsid w:val="001078A3"/>
    <w:rsid w:val="00107977"/>
    <w:rsid w:val="001079E2"/>
    <w:rsid w:val="00107A09"/>
    <w:rsid w:val="00107DC6"/>
    <w:rsid w:val="00107DEE"/>
    <w:rsid w:val="00107F67"/>
    <w:rsid w:val="00110228"/>
    <w:rsid w:val="0011026B"/>
    <w:rsid w:val="00110271"/>
    <w:rsid w:val="00110295"/>
    <w:rsid w:val="0011029E"/>
    <w:rsid w:val="00110354"/>
    <w:rsid w:val="0011035B"/>
    <w:rsid w:val="00110478"/>
    <w:rsid w:val="00110514"/>
    <w:rsid w:val="001105C0"/>
    <w:rsid w:val="001105EB"/>
    <w:rsid w:val="0011074D"/>
    <w:rsid w:val="00110819"/>
    <w:rsid w:val="00110880"/>
    <w:rsid w:val="00110938"/>
    <w:rsid w:val="0011097D"/>
    <w:rsid w:val="001109A2"/>
    <w:rsid w:val="00110BD9"/>
    <w:rsid w:val="00110C4B"/>
    <w:rsid w:val="00110CB7"/>
    <w:rsid w:val="00110CD6"/>
    <w:rsid w:val="00110D3D"/>
    <w:rsid w:val="00110D6B"/>
    <w:rsid w:val="00110EAB"/>
    <w:rsid w:val="00110EB9"/>
    <w:rsid w:val="00110F39"/>
    <w:rsid w:val="00110FD2"/>
    <w:rsid w:val="00110FEA"/>
    <w:rsid w:val="00111009"/>
    <w:rsid w:val="0011103F"/>
    <w:rsid w:val="00111113"/>
    <w:rsid w:val="0011120F"/>
    <w:rsid w:val="0011121F"/>
    <w:rsid w:val="001112F0"/>
    <w:rsid w:val="00111358"/>
    <w:rsid w:val="0011139C"/>
    <w:rsid w:val="0011141D"/>
    <w:rsid w:val="001114E0"/>
    <w:rsid w:val="00111513"/>
    <w:rsid w:val="00111645"/>
    <w:rsid w:val="00111697"/>
    <w:rsid w:val="0011175D"/>
    <w:rsid w:val="001118E3"/>
    <w:rsid w:val="00111957"/>
    <w:rsid w:val="00111A62"/>
    <w:rsid w:val="00111BF8"/>
    <w:rsid w:val="00111CA1"/>
    <w:rsid w:val="00111D20"/>
    <w:rsid w:val="00112053"/>
    <w:rsid w:val="00112095"/>
    <w:rsid w:val="001120DD"/>
    <w:rsid w:val="00112199"/>
    <w:rsid w:val="001121A1"/>
    <w:rsid w:val="001121CF"/>
    <w:rsid w:val="001122C1"/>
    <w:rsid w:val="00112310"/>
    <w:rsid w:val="00112383"/>
    <w:rsid w:val="001123FD"/>
    <w:rsid w:val="00112520"/>
    <w:rsid w:val="00112583"/>
    <w:rsid w:val="0011258F"/>
    <w:rsid w:val="00112599"/>
    <w:rsid w:val="001126F0"/>
    <w:rsid w:val="00112726"/>
    <w:rsid w:val="001127D5"/>
    <w:rsid w:val="00112808"/>
    <w:rsid w:val="0011286A"/>
    <w:rsid w:val="00112890"/>
    <w:rsid w:val="001128AA"/>
    <w:rsid w:val="001128B7"/>
    <w:rsid w:val="001128E2"/>
    <w:rsid w:val="00112958"/>
    <w:rsid w:val="00112969"/>
    <w:rsid w:val="00112A28"/>
    <w:rsid w:val="00112A57"/>
    <w:rsid w:val="00112AF0"/>
    <w:rsid w:val="00112EAD"/>
    <w:rsid w:val="00112EAE"/>
    <w:rsid w:val="00112F46"/>
    <w:rsid w:val="00112FC8"/>
    <w:rsid w:val="00112FD1"/>
    <w:rsid w:val="00113013"/>
    <w:rsid w:val="00113051"/>
    <w:rsid w:val="0011306A"/>
    <w:rsid w:val="0011309E"/>
    <w:rsid w:val="00113113"/>
    <w:rsid w:val="00113140"/>
    <w:rsid w:val="001131AF"/>
    <w:rsid w:val="001131F1"/>
    <w:rsid w:val="0011328A"/>
    <w:rsid w:val="001132CD"/>
    <w:rsid w:val="00113307"/>
    <w:rsid w:val="001135D7"/>
    <w:rsid w:val="001135DE"/>
    <w:rsid w:val="00113628"/>
    <w:rsid w:val="00113652"/>
    <w:rsid w:val="00113672"/>
    <w:rsid w:val="001136C9"/>
    <w:rsid w:val="00113726"/>
    <w:rsid w:val="001137BB"/>
    <w:rsid w:val="001139EF"/>
    <w:rsid w:val="00113A08"/>
    <w:rsid w:val="00113A13"/>
    <w:rsid w:val="00113A19"/>
    <w:rsid w:val="00113A52"/>
    <w:rsid w:val="00113B82"/>
    <w:rsid w:val="00113BAE"/>
    <w:rsid w:val="00113BEE"/>
    <w:rsid w:val="00113C3E"/>
    <w:rsid w:val="00113C5A"/>
    <w:rsid w:val="00113CF9"/>
    <w:rsid w:val="00113D60"/>
    <w:rsid w:val="00113DCE"/>
    <w:rsid w:val="00113E2D"/>
    <w:rsid w:val="00113E77"/>
    <w:rsid w:val="00114010"/>
    <w:rsid w:val="00114094"/>
    <w:rsid w:val="00114180"/>
    <w:rsid w:val="001141D8"/>
    <w:rsid w:val="00114281"/>
    <w:rsid w:val="00114290"/>
    <w:rsid w:val="0011429C"/>
    <w:rsid w:val="001142DD"/>
    <w:rsid w:val="001142E2"/>
    <w:rsid w:val="00114390"/>
    <w:rsid w:val="001143C3"/>
    <w:rsid w:val="001144E5"/>
    <w:rsid w:val="00114603"/>
    <w:rsid w:val="00114643"/>
    <w:rsid w:val="00114672"/>
    <w:rsid w:val="00114676"/>
    <w:rsid w:val="00114685"/>
    <w:rsid w:val="001146F3"/>
    <w:rsid w:val="00114822"/>
    <w:rsid w:val="001148E6"/>
    <w:rsid w:val="001148FA"/>
    <w:rsid w:val="00114996"/>
    <w:rsid w:val="00114A01"/>
    <w:rsid w:val="00114B93"/>
    <w:rsid w:val="00114BA8"/>
    <w:rsid w:val="00114BCF"/>
    <w:rsid w:val="00114D1D"/>
    <w:rsid w:val="00114D4C"/>
    <w:rsid w:val="00114DC7"/>
    <w:rsid w:val="00114E05"/>
    <w:rsid w:val="00114E2D"/>
    <w:rsid w:val="00114EDB"/>
    <w:rsid w:val="00114F4F"/>
    <w:rsid w:val="00114FA9"/>
    <w:rsid w:val="0011502E"/>
    <w:rsid w:val="001150A5"/>
    <w:rsid w:val="001151A3"/>
    <w:rsid w:val="0011528A"/>
    <w:rsid w:val="001152CC"/>
    <w:rsid w:val="001152D7"/>
    <w:rsid w:val="00115315"/>
    <w:rsid w:val="001154F1"/>
    <w:rsid w:val="0011558B"/>
    <w:rsid w:val="0011571C"/>
    <w:rsid w:val="00115737"/>
    <w:rsid w:val="00115750"/>
    <w:rsid w:val="0011580B"/>
    <w:rsid w:val="0011581E"/>
    <w:rsid w:val="001158F5"/>
    <w:rsid w:val="00115906"/>
    <w:rsid w:val="0011594F"/>
    <w:rsid w:val="00115951"/>
    <w:rsid w:val="00115A02"/>
    <w:rsid w:val="00115A5E"/>
    <w:rsid w:val="00115AC6"/>
    <w:rsid w:val="00115AE8"/>
    <w:rsid w:val="00115C39"/>
    <w:rsid w:val="00115CD1"/>
    <w:rsid w:val="00115CD4"/>
    <w:rsid w:val="00115D56"/>
    <w:rsid w:val="00115D58"/>
    <w:rsid w:val="00115D61"/>
    <w:rsid w:val="00115DB9"/>
    <w:rsid w:val="00115EB5"/>
    <w:rsid w:val="00115ED8"/>
    <w:rsid w:val="00116013"/>
    <w:rsid w:val="0011602D"/>
    <w:rsid w:val="00116215"/>
    <w:rsid w:val="00116280"/>
    <w:rsid w:val="001163E6"/>
    <w:rsid w:val="0011646D"/>
    <w:rsid w:val="001166FD"/>
    <w:rsid w:val="00116740"/>
    <w:rsid w:val="001167C2"/>
    <w:rsid w:val="0011683D"/>
    <w:rsid w:val="00116845"/>
    <w:rsid w:val="00116878"/>
    <w:rsid w:val="00116887"/>
    <w:rsid w:val="0011689E"/>
    <w:rsid w:val="001168FB"/>
    <w:rsid w:val="00116961"/>
    <w:rsid w:val="00116977"/>
    <w:rsid w:val="00116989"/>
    <w:rsid w:val="00116B07"/>
    <w:rsid w:val="00116C12"/>
    <w:rsid w:val="00116CA0"/>
    <w:rsid w:val="00116CB9"/>
    <w:rsid w:val="00116E73"/>
    <w:rsid w:val="00116EB0"/>
    <w:rsid w:val="00117025"/>
    <w:rsid w:val="0011704F"/>
    <w:rsid w:val="001170EC"/>
    <w:rsid w:val="001170F1"/>
    <w:rsid w:val="0011711B"/>
    <w:rsid w:val="001172A8"/>
    <w:rsid w:val="001172D0"/>
    <w:rsid w:val="00117388"/>
    <w:rsid w:val="001173C2"/>
    <w:rsid w:val="001173E2"/>
    <w:rsid w:val="001174AD"/>
    <w:rsid w:val="00117506"/>
    <w:rsid w:val="001176E9"/>
    <w:rsid w:val="00117788"/>
    <w:rsid w:val="00117A88"/>
    <w:rsid w:val="00117B0D"/>
    <w:rsid w:val="00117D5A"/>
    <w:rsid w:val="00117D9F"/>
    <w:rsid w:val="00117DED"/>
    <w:rsid w:val="00117E01"/>
    <w:rsid w:val="00117E38"/>
    <w:rsid w:val="00117F2E"/>
    <w:rsid w:val="00117F8A"/>
    <w:rsid w:val="00117FF9"/>
    <w:rsid w:val="00120024"/>
    <w:rsid w:val="00120156"/>
    <w:rsid w:val="001201D9"/>
    <w:rsid w:val="00120242"/>
    <w:rsid w:val="00120360"/>
    <w:rsid w:val="00120366"/>
    <w:rsid w:val="001203C0"/>
    <w:rsid w:val="00120448"/>
    <w:rsid w:val="001205E3"/>
    <w:rsid w:val="00120628"/>
    <w:rsid w:val="00120695"/>
    <w:rsid w:val="001206BC"/>
    <w:rsid w:val="001206CC"/>
    <w:rsid w:val="0012071C"/>
    <w:rsid w:val="00120726"/>
    <w:rsid w:val="001207C3"/>
    <w:rsid w:val="0012080D"/>
    <w:rsid w:val="00120831"/>
    <w:rsid w:val="00120861"/>
    <w:rsid w:val="0012099A"/>
    <w:rsid w:val="001209CC"/>
    <w:rsid w:val="00120B0F"/>
    <w:rsid w:val="00120B30"/>
    <w:rsid w:val="00120B32"/>
    <w:rsid w:val="00120B38"/>
    <w:rsid w:val="00120BED"/>
    <w:rsid w:val="00120C15"/>
    <w:rsid w:val="00120D1E"/>
    <w:rsid w:val="00120DDA"/>
    <w:rsid w:val="00120DEC"/>
    <w:rsid w:val="00120E2A"/>
    <w:rsid w:val="00120ED2"/>
    <w:rsid w:val="0012115F"/>
    <w:rsid w:val="00121195"/>
    <w:rsid w:val="001211A3"/>
    <w:rsid w:val="001212B0"/>
    <w:rsid w:val="00121450"/>
    <w:rsid w:val="0012148D"/>
    <w:rsid w:val="00121499"/>
    <w:rsid w:val="0012156F"/>
    <w:rsid w:val="001215B2"/>
    <w:rsid w:val="001215ED"/>
    <w:rsid w:val="00121633"/>
    <w:rsid w:val="00121639"/>
    <w:rsid w:val="0012164B"/>
    <w:rsid w:val="0012178F"/>
    <w:rsid w:val="001217C8"/>
    <w:rsid w:val="0012183B"/>
    <w:rsid w:val="00121851"/>
    <w:rsid w:val="0012189E"/>
    <w:rsid w:val="001218E6"/>
    <w:rsid w:val="00121905"/>
    <w:rsid w:val="001219A8"/>
    <w:rsid w:val="00121A6E"/>
    <w:rsid w:val="00121ACD"/>
    <w:rsid w:val="00121AEB"/>
    <w:rsid w:val="00121B42"/>
    <w:rsid w:val="00121B55"/>
    <w:rsid w:val="00121B5A"/>
    <w:rsid w:val="00121B9B"/>
    <w:rsid w:val="00121BC5"/>
    <w:rsid w:val="00121C76"/>
    <w:rsid w:val="00121CF4"/>
    <w:rsid w:val="00121D8C"/>
    <w:rsid w:val="00121E31"/>
    <w:rsid w:val="00121E53"/>
    <w:rsid w:val="00121F6A"/>
    <w:rsid w:val="00121FE5"/>
    <w:rsid w:val="0012204D"/>
    <w:rsid w:val="001221BD"/>
    <w:rsid w:val="001221DA"/>
    <w:rsid w:val="00122240"/>
    <w:rsid w:val="001223A1"/>
    <w:rsid w:val="00122542"/>
    <w:rsid w:val="0012254D"/>
    <w:rsid w:val="00122636"/>
    <w:rsid w:val="001226A9"/>
    <w:rsid w:val="00122707"/>
    <w:rsid w:val="00122814"/>
    <w:rsid w:val="00122928"/>
    <w:rsid w:val="0012293F"/>
    <w:rsid w:val="0012299B"/>
    <w:rsid w:val="00122ABF"/>
    <w:rsid w:val="00122ADC"/>
    <w:rsid w:val="00122B34"/>
    <w:rsid w:val="00122BBE"/>
    <w:rsid w:val="00123022"/>
    <w:rsid w:val="00123131"/>
    <w:rsid w:val="0012316B"/>
    <w:rsid w:val="00123249"/>
    <w:rsid w:val="00123276"/>
    <w:rsid w:val="0012335D"/>
    <w:rsid w:val="0012337C"/>
    <w:rsid w:val="001233FD"/>
    <w:rsid w:val="0012348C"/>
    <w:rsid w:val="00123532"/>
    <w:rsid w:val="00123612"/>
    <w:rsid w:val="0012366C"/>
    <w:rsid w:val="001236DD"/>
    <w:rsid w:val="00123703"/>
    <w:rsid w:val="001238D0"/>
    <w:rsid w:val="0012396E"/>
    <w:rsid w:val="001239A2"/>
    <w:rsid w:val="00123B44"/>
    <w:rsid w:val="00123E26"/>
    <w:rsid w:val="00123E5A"/>
    <w:rsid w:val="00123EB1"/>
    <w:rsid w:val="00123F47"/>
    <w:rsid w:val="00123F7C"/>
    <w:rsid w:val="00123FBC"/>
    <w:rsid w:val="001240AE"/>
    <w:rsid w:val="0012415A"/>
    <w:rsid w:val="0012416D"/>
    <w:rsid w:val="001242EF"/>
    <w:rsid w:val="0012431B"/>
    <w:rsid w:val="00124337"/>
    <w:rsid w:val="0012434B"/>
    <w:rsid w:val="001244EF"/>
    <w:rsid w:val="00124562"/>
    <w:rsid w:val="00124569"/>
    <w:rsid w:val="00124587"/>
    <w:rsid w:val="00124631"/>
    <w:rsid w:val="0012470A"/>
    <w:rsid w:val="00124767"/>
    <w:rsid w:val="00124786"/>
    <w:rsid w:val="00124791"/>
    <w:rsid w:val="00124874"/>
    <w:rsid w:val="00124926"/>
    <w:rsid w:val="00124987"/>
    <w:rsid w:val="00124A36"/>
    <w:rsid w:val="00124ADD"/>
    <w:rsid w:val="00124AF1"/>
    <w:rsid w:val="00124B48"/>
    <w:rsid w:val="00124B5E"/>
    <w:rsid w:val="00124B60"/>
    <w:rsid w:val="00124CA0"/>
    <w:rsid w:val="00124CE1"/>
    <w:rsid w:val="00124D6D"/>
    <w:rsid w:val="00124DA4"/>
    <w:rsid w:val="00124DBF"/>
    <w:rsid w:val="00124E2F"/>
    <w:rsid w:val="00124E9D"/>
    <w:rsid w:val="00124F59"/>
    <w:rsid w:val="00124F70"/>
    <w:rsid w:val="00124FB6"/>
    <w:rsid w:val="00124FE3"/>
    <w:rsid w:val="00125042"/>
    <w:rsid w:val="0012506C"/>
    <w:rsid w:val="00125083"/>
    <w:rsid w:val="0012515B"/>
    <w:rsid w:val="00125160"/>
    <w:rsid w:val="0012517E"/>
    <w:rsid w:val="001251E1"/>
    <w:rsid w:val="001251FE"/>
    <w:rsid w:val="00125213"/>
    <w:rsid w:val="00125267"/>
    <w:rsid w:val="001252EA"/>
    <w:rsid w:val="001253B6"/>
    <w:rsid w:val="001253E6"/>
    <w:rsid w:val="0012540E"/>
    <w:rsid w:val="00125457"/>
    <w:rsid w:val="0012546D"/>
    <w:rsid w:val="00125496"/>
    <w:rsid w:val="001254D8"/>
    <w:rsid w:val="001255BE"/>
    <w:rsid w:val="001255E8"/>
    <w:rsid w:val="00125604"/>
    <w:rsid w:val="001256F5"/>
    <w:rsid w:val="001256FD"/>
    <w:rsid w:val="0012574F"/>
    <w:rsid w:val="001257F8"/>
    <w:rsid w:val="00125991"/>
    <w:rsid w:val="00125A1A"/>
    <w:rsid w:val="00125A4E"/>
    <w:rsid w:val="00125A8D"/>
    <w:rsid w:val="00125B05"/>
    <w:rsid w:val="00125C39"/>
    <w:rsid w:val="00125CDE"/>
    <w:rsid w:val="00125E34"/>
    <w:rsid w:val="00125E3B"/>
    <w:rsid w:val="00125F85"/>
    <w:rsid w:val="00125FCD"/>
    <w:rsid w:val="00125FE7"/>
    <w:rsid w:val="0012601C"/>
    <w:rsid w:val="0012607E"/>
    <w:rsid w:val="001260C2"/>
    <w:rsid w:val="001260C9"/>
    <w:rsid w:val="00126122"/>
    <w:rsid w:val="001261B6"/>
    <w:rsid w:val="001261CA"/>
    <w:rsid w:val="00126292"/>
    <w:rsid w:val="001262BC"/>
    <w:rsid w:val="00126346"/>
    <w:rsid w:val="0012635B"/>
    <w:rsid w:val="0012643A"/>
    <w:rsid w:val="00126480"/>
    <w:rsid w:val="00126531"/>
    <w:rsid w:val="0012654A"/>
    <w:rsid w:val="00126656"/>
    <w:rsid w:val="001266C8"/>
    <w:rsid w:val="001266E5"/>
    <w:rsid w:val="0012671C"/>
    <w:rsid w:val="00126732"/>
    <w:rsid w:val="00126786"/>
    <w:rsid w:val="0012687D"/>
    <w:rsid w:val="00126886"/>
    <w:rsid w:val="001268A2"/>
    <w:rsid w:val="001268D6"/>
    <w:rsid w:val="001269F2"/>
    <w:rsid w:val="00126A1D"/>
    <w:rsid w:val="00126C86"/>
    <w:rsid w:val="00126CA1"/>
    <w:rsid w:val="00126ED5"/>
    <w:rsid w:val="00127077"/>
    <w:rsid w:val="00127240"/>
    <w:rsid w:val="001272A6"/>
    <w:rsid w:val="00127366"/>
    <w:rsid w:val="00127374"/>
    <w:rsid w:val="001274C1"/>
    <w:rsid w:val="001274F7"/>
    <w:rsid w:val="00127530"/>
    <w:rsid w:val="0012766F"/>
    <w:rsid w:val="00127726"/>
    <w:rsid w:val="001277B1"/>
    <w:rsid w:val="00127835"/>
    <w:rsid w:val="001279AA"/>
    <w:rsid w:val="00127A5B"/>
    <w:rsid w:val="00127B12"/>
    <w:rsid w:val="00127B52"/>
    <w:rsid w:val="00127B66"/>
    <w:rsid w:val="00127BF8"/>
    <w:rsid w:val="00127CF7"/>
    <w:rsid w:val="00127D77"/>
    <w:rsid w:val="00127D96"/>
    <w:rsid w:val="00127E31"/>
    <w:rsid w:val="00127E41"/>
    <w:rsid w:val="00127E48"/>
    <w:rsid w:val="00127E4D"/>
    <w:rsid w:val="00127E75"/>
    <w:rsid w:val="00127F57"/>
    <w:rsid w:val="00127FBD"/>
    <w:rsid w:val="0013001C"/>
    <w:rsid w:val="0013004D"/>
    <w:rsid w:val="00130070"/>
    <w:rsid w:val="001300EC"/>
    <w:rsid w:val="001300F5"/>
    <w:rsid w:val="00130138"/>
    <w:rsid w:val="001301F6"/>
    <w:rsid w:val="0013034C"/>
    <w:rsid w:val="001303DC"/>
    <w:rsid w:val="00130414"/>
    <w:rsid w:val="00130418"/>
    <w:rsid w:val="00130422"/>
    <w:rsid w:val="001304A7"/>
    <w:rsid w:val="001304AF"/>
    <w:rsid w:val="00130564"/>
    <w:rsid w:val="001305A0"/>
    <w:rsid w:val="001305B9"/>
    <w:rsid w:val="001305D4"/>
    <w:rsid w:val="00130613"/>
    <w:rsid w:val="0013067F"/>
    <w:rsid w:val="0013068F"/>
    <w:rsid w:val="00130696"/>
    <w:rsid w:val="0013079B"/>
    <w:rsid w:val="001307EE"/>
    <w:rsid w:val="00130801"/>
    <w:rsid w:val="00130835"/>
    <w:rsid w:val="00130882"/>
    <w:rsid w:val="00130886"/>
    <w:rsid w:val="0013088C"/>
    <w:rsid w:val="00130965"/>
    <w:rsid w:val="0013097C"/>
    <w:rsid w:val="00130AB4"/>
    <w:rsid w:val="00130BB9"/>
    <w:rsid w:val="00130BF0"/>
    <w:rsid w:val="00130C0A"/>
    <w:rsid w:val="00130C2E"/>
    <w:rsid w:val="00130CE4"/>
    <w:rsid w:val="00130D19"/>
    <w:rsid w:val="00130D50"/>
    <w:rsid w:val="00130D78"/>
    <w:rsid w:val="00130DA1"/>
    <w:rsid w:val="00130E17"/>
    <w:rsid w:val="00130F59"/>
    <w:rsid w:val="00130F62"/>
    <w:rsid w:val="00130FA2"/>
    <w:rsid w:val="00130FFD"/>
    <w:rsid w:val="00131000"/>
    <w:rsid w:val="001310C0"/>
    <w:rsid w:val="0013118B"/>
    <w:rsid w:val="00131398"/>
    <w:rsid w:val="0013151B"/>
    <w:rsid w:val="00131754"/>
    <w:rsid w:val="0013176B"/>
    <w:rsid w:val="00131826"/>
    <w:rsid w:val="0013197D"/>
    <w:rsid w:val="00131A49"/>
    <w:rsid w:val="00131A76"/>
    <w:rsid w:val="00131AB0"/>
    <w:rsid w:val="00131B5C"/>
    <w:rsid w:val="00131C02"/>
    <w:rsid w:val="00131C0E"/>
    <w:rsid w:val="00131CC7"/>
    <w:rsid w:val="00131CF8"/>
    <w:rsid w:val="00131D7E"/>
    <w:rsid w:val="00131E16"/>
    <w:rsid w:val="00131E9C"/>
    <w:rsid w:val="00131EA5"/>
    <w:rsid w:val="00131F73"/>
    <w:rsid w:val="00131FA1"/>
    <w:rsid w:val="00132001"/>
    <w:rsid w:val="001320D9"/>
    <w:rsid w:val="00132137"/>
    <w:rsid w:val="0013214E"/>
    <w:rsid w:val="0013216A"/>
    <w:rsid w:val="00132376"/>
    <w:rsid w:val="001323F5"/>
    <w:rsid w:val="00132441"/>
    <w:rsid w:val="0013245D"/>
    <w:rsid w:val="00132493"/>
    <w:rsid w:val="0013253F"/>
    <w:rsid w:val="00132581"/>
    <w:rsid w:val="001325A9"/>
    <w:rsid w:val="00132604"/>
    <w:rsid w:val="001326F6"/>
    <w:rsid w:val="001327D6"/>
    <w:rsid w:val="00132831"/>
    <w:rsid w:val="00132837"/>
    <w:rsid w:val="001328B4"/>
    <w:rsid w:val="001328BD"/>
    <w:rsid w:val="00132903"/>
    <w:rsid w:val="001329B2"/>
    <w:rsid w:val="001329F1"/>
    <w:rsid w:val="00132A91"/>
    <w:rsid w:val="00132AC2"/>
    <w:rsid w:val="00132B3B"/>
    <w:rsid w:val="00132C2A"/>
    <w:rsid w:val="00132DA2"/>
    <w:rsid w:val="00132DA4"/>
    <w:rsid w:val="00132E32"/>
    <w:rsid w:val="00132EA6"/>
    <w:rsid w:val="001331DA"/>
    <w:rsid w:val="00133230"/>
    <w:rsid w:val="001332C7"/>
    <w:rsid w:val="001332F0"/>
    <w:rsid w:val="00133331"/>
    <w:rsid w:val="00133340"/>
    <w:rsid w:val="001333A4"/>
    <w:rsid w:val="00133460"/>
    <w:rsid w:val="0013348B"/>
    <w:rsid w:val="001334EC"/>
    <w:rsid w:val="0013358F"/>
    <w:rsid w:val="001336E0"/>
    <w:rsid w:val="0013381F"/>
    <w:rsid w:val="001338C8"/>
    <w:rsid w:val="00133B7B"/>
    <w:rsid w:val="00133C01"/>
    <w:rsid w:val="00133C82"/>
    <w:rsid w:val="00133E00"/>
    <w:rsid w:val="00133E08"/>
    <w:rsid w:val="00133E68"/>
    <w:rsid w:val="00133EC0"/>
    <w:rsid w:val="00133ECA"/>
    <w:rsid w:val="00134003"/>
    <w:rsid w:val="00134103"/>
    <w:rsid w:val="00134197"/>
    <w:rsid w:val="0013427A"/>
    <w:rsid w:val="00134297"/>
    <w:rsid w:val="001342C8"/>
    <w:rsid w:val="001342E2"/>
    <w:rsid w:val="0013431C"/>
    <w:rsid w:val="0013443B"/>
    <w:rsid w:val="00134455"/>
    <w:rsid w:val="001345FC"/>
    <w:rsid w:val="00134616"/>
    <w:rsid w:val="001346B2"/>
    <w:rsid w:val="001346C5"/>
    <w:rsid w:val="00134753"/>
    <w:rsid w:val="00134776"/>
    <w:rsid w:val="001347F9"/>
    <w:rsid w:val="001349CC"/>
    <w:rsid w:val="00134A81"/>
    <w:rsid w:val="00134B68"/>
    <w:rsid w:val="00134BEF"/>
    <w:rsid w:val="00134C8C"/>
    <w:rsid w:val="00134CA3"/>
    <w:rsid w:val="00134D69"/>
    <w:rsid w:val="00134E9C"/>
    <w:rsid w:val="00134EC4"/>
    <w:rsid w:val="00134EDA"/>
    <w:rsid w:val="001350AB"/>
    <w:rsid w:val="001350B2"/>
    <w:rsid w:val="001351EC"/>
    <w:rsid w:val="00135206"/>
    <w:rsid w:val="00135223"/>
    <w:rsid w:val="00135230"/>
    <w:rsid w:val="001352A9"/>
    <w:rsid w:val="0013547F"/>
    <w:rsid w:val="001355A0"/>
    <w:rsid w:val="00135631"/>
    <w:rsid w:val="00135796"/>
    <w:rsid w:val="001357FE"/>
    <w:rsid w:val="00135863"/>
    <w:rsid w:val="001358D0"/>
    <w:rsid w:val="001358D9"/>
    <w:rsid w:val="00135932"/>
    <w:rsid w:val="00135B80"/>
    <w:rsid w:val="00135BA9"/>
    <w:rsid w:val="00135D18"/>
    <w:rsid w:val="00135D40"/>
    <w:rsid w:val="00135D7C"/>
    <w:rsid w:val="00135E79"/>
    <w:rsid w:val="00135F4A"/>
    <w:rsid w:val="00135F69"/>
    <w:rsid w:val="00135F8B"/>
    <w:rsid w:val="00135FC5"/>
    <w:rsid w:val="00135FEA"/>
    <w:rsid w:val="00135FEE"/>
    <w:rsid w:val="00136104"/>
    <w:rsid w:val="00136170"/>
    <w:rsid w:val="00136215"/>
    <w:rsid w:val="00136226"/>
    <w:rsid w:val="00136358"/>
    <w:rsid w:val="0013641F"/>
    <w:rsid w:val="001364D4"/>
    <w:rsid w:val="0013671E"/>
    <w:rsid w:val="0013675C"/>
    <w:rsid w:val="00136875"/>
    <w:rsid w:val="00136885"/>
    <w:rsid w:val="00136898"/>
    <w:rsid w:val="001368FF"/>
    <w:rsid w:val="001369D0"/>
    <w:rsid w:val="00136A99"/>
    <w:rsid w:val="00136A9C"/>
    <w:rsid w:val="00136B00"/>
    <w:rsid w:val="00136B36"/>
    <w:rsid w:val="00136BCA"/>
    <w:rsid w:val="00136C6E"/>
    <w:rsid w:val="00136D0E"/>
    <w:rsid w:val="00136D7A"/>
    <w:rsid w:val="00136EDF"/>
    <w:rsid w:val="00136FE7"/>
    <w:rsid w:val="00137074"/>
    <w:rsid w:val="001372BA"/>
    <w:rsid w:val="0013734C"/>
    <w:rsid w:val="0013738F"/>
    <w:rsid w:val="00137446"/>
    <w:rsid w:val="0013759F"/>
    <w:rsid w:val="001376F0"/>
    <w:rsid w:val="00137744"/>
    <w:rsid w:val="00137780"/>
    <w:rsid w:val="001377BC"/>
    <w:rsid w:val="001377BE"/>
    <w:rsid w:val="0013780D"/>
    <w:rsid w:val="00137820"/>
    <w:rsid w:val="00137822"/>
    <w:rsid w:val="001378C1"/>
    <w:rsid w:val="001378D0"/>
    <w:rsid w:val="0013799B"/>
    <w:rsid w:val="00137A05"/>
    <w:rsid w:val="00137B32"/>
    <w:rsid w:val="00137C68"/>
    <w:rsid w:val="00137CD9"/>
    <w:rsid w:val="00137D9E"/>
    <w:rsid w:val="00137DA1"/>
    <w:rsid w:val="00137DBE"/>
    <w:rsid w:val="00137ED8"/>
    <w:rsid w:val="00137EE7"/>
    <w:rsid w:val="00137F83"/>
    <w:rsid w:val="00137F85"/>
    <w:rsid w:val="00137FF8"/>
    <w:rsid w:val="0014003A"/>
    <w:rsid w:val="00140275"/>
    <w:rsid w:val="001402CF"/>
    <w:rsid w:val="001403A8"/>
    <w:rsid w:val="00140410"/>
    <w:rsid w:val="0014044C"/>
    <w:rsid w:val="0014060F"/>
    <w:rsid w:val="00140770"/>
    <w:rsid w:val="0014085F"/>
    <w:rsid w:val="00140898"/>
    <w:rsid w:val="001408C7"/>
    <w:rsid w:val="00140937"/>
    <w:rsid w:val="001409BF"/>
    <w:rsid w:val="00140A05"/>
    <w:rsid w:val="00140AC9"/>
    <w:rsid w:val="00140AD2"/>
    <w:rsid w:val="00140B1C"/>
    <w:rsid w:val="00140B63"/>
    <w:rsid w:val="00140B80"/>
    <w:rsid w:val="00140BED"/>
    <w:rsid w:val="00140C21"/>
    <w:rsid w:val="00140C47"/>
    <w:rsid w:val="00140D06"/>
    <w:rsid w:val="00140EA8"/>
    <w:rsid w:val="00140F41"/>
    <w:rsid w:val="00140F65"/>
    <w:rsid w:val="00141175"/>
    <w:rsid w:val="00141178"/>
    <w:rsid w:val="001411C4"/>
    <w:rsid w:val="00141246"/>
    <w:rsid w:val="001412B1"/>
    <w:rsid w:val="00141305"/>
    <w:rsid w:val="0014132E"/>
    <w:rsid w:val="00141367"/>
    <w:rsid w:val="0014136F"/>
    <w:rsid w:val="001413DB"/>
    <w:rsid w:val="00141401"/>
    <w:rsid w:val="00141480"/>
    <w:rsid w:val="00141504"/>
    <w:rsid w:val="0014157A"/>
    <w:rsid w:val="00141605"/>
    <w:rsid w:val="00141692"/>
    <w:rsid w:val="001416DA"/>
    <w:rsid w:val="00141818"/>
    <w:rsid w:val="001418BF"/>
    <w:rsid w:val="00141935"/>
    <w:rsid w:val="00141A27"/>
    <w:rsid w:val="00141AFE"/>
    <w:rsid w:val="00141B24"/>
    <w:rsid w:val="00141B5D"/>
    <w:rsid w:val="00141BF0"/>
    <w:rsid w:val="00141CE5"/>
    <w:rsid w:val="00141D7C"/>
    <w:rsid w:val="00141DBC"/>
    <w:rsid w:val="00141DC5"/>
    <w:rsid w:val="00141EC3"/>
    <w:rsid w:val="00141EDE"/>
    <w:rsid w:val="00141F98"/>
    <w:rsid w:val="001420D6"/>
    <w:rsid w:val="00142165"/>
    <w:rsid w:val="0014217C"/>
    <w:rsid w:val="00142230"/>
    <w:rsid w:val="00142293"/>
    <w:rsid w:val="001423F1"/>
    <w:rsid w:val="00142428"/>
    <w:rsid w:val="0014252B"/>
    <w:rsid w:val="00142595"/>
    <w:rsid w:val="00142618"/>
    <w:rsid w:val="00142677"/>
    <w:rsid w:val="00142683"/>
    <w:rsid w:val="001427FE"/>
    <w:rsid w:val="001429B1"/>
    <w:rsid w:val="00142A5A"/>
    <w:rsid w:val="00142ABD"/>
    <w:rsid w:val="00142AF8"/>
    <w:rsid w:val="00142CF5"/>
    <w:rsid w:val="00142E00"/>
    <w:rsid w:val="00142E58"/>
    <w:rsid w:val="00142F38"/>
    <w:rsid w:val="00142F5C"/>
    <w:rsid w:val="00142F69"/>
    <w:rsid w:val="00142FBA"/>
    <w:rsid w:val="00142FE2"/>
    <w:rsid w:val="001430DD"/>
    <w:rsid w:val="00143175"/>
    <w:rsid w:val="001431F1"/>
    <w:rsid w:val="00143256"/>
    <w:rsid w:val="001432C0"/>
    <w:rsid w:val="001432EA"/>
    <w:rsid w:val="0014334F"/>
    <w:rsid w:val="001433EF"/>
    <w:rsid w:val="00143403"/>
    <w:rsid w:val="0014341B"/>
    <w:rsid w:val="0014345B"/>
    <w:rsid w:val="00143639"/>
    <w:rsid w:val="0014376F"/>
    <w:rsid w:val="001437AF"/>
    <w:rsid w:val="00143803"/>
    <w:rsid w:val="001438F2"/>
    <w:rsid w:val="00143959"/>
    <w:rsid w:val="001439B7"/>
    <w:rsid w:val="00143A11"/>
    <w:rsid w:val="00143B80"/>
    <w:rsid w:val="00143BE5"/>
    <w:rsid w:val="00143D87"/>
    <w:rsid w:val="00143E46"/>
    <w:rsid w:val="00143E56"/>
    <w:rsid w:val="00143FC4"/>
    <w:rsid w:val="0014405B"/>
    <w:rsid w:val="00144198"/>
    <w:rsid w:val="0014422C"/>
    <w:rsid w:val="0014423D"/>
    <w:rsid w:val="00144310"/>
    <w:rsid w:val="00144382"/>
    <w:rsid w:val="00144480"/>
    <w:rsid w:val="001444EE"/>
    <w:rsid w:val="00144715"/>
    <w:rsid w:val="00144774"/>
    <w:rsid w:val="00144794"/>
    <w:rsid w:val="001448D9"/>
    <w:rsid w:val="00144908"/>
    <w:rsid w:val="00144927"/>
    <w:rsid w:val="00144970"/>
    <w:rsid w:val="001449E8"/>
    <w:rsid w:val="001449F4"/>
    <w:rsid w:val="00144A3B"/>
    <w:rsid w:val="00144A58"/>
    <w:rsid w:val="00144A67"/>
    <w:rsid w:val="00144B4E"/>
    <w:rsid w:val="00144BCD"/>
    <w:rsid w:val="00144C51"/>
    <w:rsid w:val="00144CB2"/>
    <w:rsid w:val="00144D17"/>
    <w:rsid w:val="00144E00"/>
    <w:rsid w:val="00144E10"/>
    <w:rsid w:val="00144E59"/>
    <w:rsid w:val="00144E85"/>
    <w:rsid w:val="00144F57"/>
    <w:rsid w:val="00144FAB"/>
    <w:rsid w:val="00144FB0"/>
    <w:rsid w:val="00144FD4"/>
    <w:rsid w:val="0014504E"/>
    <w:rsid w:val="00145235"/>
    <w:rsid w:val="00145372"/>
    <w:rsid w:val="0014538A"/>
    <w:rsid w:val="001453B0"/>
    <w:rsid w:val="001453CD"/>
    <w:rsid w:val="0014550B"/>
    <w:rsid w:val="00145511"/>
    <w:rsid w:val="00145532"/>
    <w:rsid w:val="00145576"/>
    <w:rsid w:val="00145589"/>
    <w:rsid w:val="001456BA"/>
    <w:rsid w:val="001456D8"/>
    <w:rsid w:val="00145700"/>
    <w:rsid w:val="00145812"/>
    <w:rsid w:val="00145960"/>
    <w:rsid w:val="00145AD8"/>
    <w:rsid w:val="00145AF0"/>
    <w:rsid w:val="00145B54"/>
    <w:rsid w:val="00145B80"/>
    <w:rsid w:val="00145C0A"/>
    <w:rsid w:val="00145CA9"/>
    <w:rsid w:val="00145D7A"/>
    <w:rsid w:val="00145EAF"/>
    <w:rsid w:val="00145F37"/>
    <w:rsid w:val="00145F3F"/>
    <w:rsid w:val="00145F4E"/>
    <w:rsid w:val="00145FFD"/>
    <w:rsid w:val="0014601C"/>
    <w:rsid w:val="00146023"/>
    <w:rsid w:val="00146031"/>
    <w:rsid w:val="001460BE"/>
    <w:rsid w:val="001460F7"/>
    <w:rsid w:val="0014611B"/>
    <w:rsid w:val="00146495"/>
    <w:rsid w:val="00146531"/>
    <w:rsid w:val="001465A4"/>
    <w:rsid w:val="001465A9"/>
    <w:rsid w:val="00146725"/>
    <w:rsid w:val="001467DB"/>
    <w:rsid w:val="001468D3"/>
    <w:rsid w:val="00146A02"/>
    <w:rsid w:val="00146B04"/>
    <w:rsid w:val="00146B62"/>
    <w:rsid w:val="00146BB2"/>
    <w:rsid w:val="00146D20"/>
    <w:rsid w:val="00146D3C"/>
    <w:rsid w:val="00146DD8"/>
    <w:rsid w:val="00146E3A"/>
    <w:rsid w:val="00146E9A"/>
    <w:rsid w:val="00146F72"/>
    <w:rsid w:val="00147012"/>
    <w:rsid w:val="00147114"/>
    <w:rsid w:val="001471CE"/>
    <w:rsid w:val="0014726C"/>
    <w:rsid w:val="001472E0"/>
    <w:rsid w:val="00147455"/>
    <w:rsid w:val="001474C9"/>
    <w:rsid w:val="00147558"/>
    <w:rsid w:val="0014758C"/>
    <w:rsid w:val="001476C1"/>
    <w:rsid w:val="00147702"/>
    <w:rsid w:val="0014778E"/>
    <w:rsid w:val="001477BE"/>
    <w:rsid w:val="0014780A"/>
    <w:rsid w:val="00147851"/>
    <w:rsid w:val="00147968"/>
    <w:rsid w:val="00147A62"/>
    <w:rsid w:val="00147B85"/>
    <w:rsid w:val="00147CF8"/>
    <w:rsid w:val="00147D42"/>
    <w:rsid w:val="00147D4A"/>
    <w:rsid w:val="00147E54"/>
    <w:rsid w:val="00147E8A"/>
    <w:rsid w:val="00147F2A"/>
    <w:rsid w:val="00147F48"/>
    <w:rsid w:val="00147F6A"/>
    <w:rsid w:val="00147FF8"/>
    <w:rsid w:val="001500BB"/>
    <w:rsid w:val="001500E4"/>
    <w:rsid w:val="0015018F"/>
    <w:rsid w:val="001501AA"/>
    <w:rsid w:val="00150210"/>
    <w:rsid w:val="001502F7"/>
    <w:rsid w:val="001503C7"/>
    <w:rsid w:val="001504FB"/>
    <w:rsid w:val="00150548"/>
    <w:rsid w:val="001505FC"/>
    <w:rsid w:val="00150641"/>
    <w:rsid w:val="001506C5"/>
    <w:rsid w:val="0015073E"/>
    <w:rsid w:val="00150782"/>
    <w:rsid w:val="001509E5"/>
    <w:rsid w:val="00150A3A"/>
    <w:rsid w:val="00150A93"/>
    <w:rsid w:val="00150B13"/>
    <w:rsid w:val="00150C72"/>
    <w:rsid w:val="00150C93"/>
    <w:rsid w:val="00150D34"/>
    <w:rsid w:val="00150E06"/>
    <w:rsid w:val="00150EBC"/>
    <w:rsid w:val="00150ED2"/>
    <w:rsid w:val="00150EEC"/>
    <w:rsid w:val="00150F4B"/>
    <w:rsid w:val="00151096"/>
    <w:rsid w:val="001510A2"/>
    <w:rsid w:val="001510B3"/>
    <w:rsid w:val="00151264"/>
    <w:rsid w:val="0015133A"/>
    <w:rsid w:val="001513FA"/>
    <w:rsid w:val="001513FE"/>
    <w:rsid w:val="0015169C"/>
    <w:rsid w:val="00151709"/>
    <w:rsid w:val="0015170B"/>
    <w:rsid w:val="00151710"/>
    <w:rsid w:val="001517C1"/>
    <w:rsid w:val="001517E9"/>
    <w:rsid w:val="001517EB"/>
    <w:rsid w:val="00151915"/>
    <w:rsid w:val="00151959"/>
    <w:rsid w:val="00151A9C"/>
    <w:rsid w:val="00151AA9"/>
    <w:rsid w:val="00151B37"/>
    <w:rsid w:val="00151C02"/>
    <w:rsid w:val="00151CAC"/>
    <w:rsid w:val="00151F60"/>
    <w:rsid w:val="00151F6A"/>
    <w:rsid w:val="00151F97"/>
    <w:rsid w:val="00151F9E"/>
    <w:rsid w:val="00152045"/>
    <w:rsid w:val="00152061"/>
    <w:rsid w:val="00152077"/>
    <w:rsid w:val="001520A5"/>
    <w:rsid w:val="0015212E"/>
    <w:rsid w:val="001522D3"/>
    <w:rsid w:val="001522E2"/>
    <w:rsid w:val="00152343"/>
    <w:rsid w:val="001523A9"/>
    <w:rsid w:val="001523DB"/>
    <w:rsid w:val="00152493"/>
    <w:rsid w:val="001524B3"/>
    <w:rsid w:val="0015267A"/>
    <w:rsid w:val="001526B2"/>
    <w:rsid w:val="00152768"/>
    <w:rsid w:val="00152961"/>
    <w:rsid w:val="00152A28"/>
    <w:rsid w:val="00152B8E"/>
    <w:rsid w:val="00152BB5"/>
    <w:rsid w:val="00152C21"/>
    <w:rsid w:val="00152D10"/>
    <w:rsid w:val="00152D1B"/>
    <w:rsid w:val="00152D43"/>
    <w:rsid w:val="00152D52"/>
    <w:rsid w:val="00152E2E"/>
    <w:rsid w:val="00152E52"/>
    <w:rsid w:val="00152E7B"/>
    <w:rsid w:val="00152E93"/>
    <w:rsid w:val="00152EEB"/>
    <w:rsid w:val="00152F36"/>
    <w:rsid w:val="00152F41"/>
    <w:rsid w:val="001530BB"/>
    <w:rsid w:val="0015311F"/>
    <w:rsid w:val="00153190"/>
    <w:rsid w:val="0015331A"/>
    <w:rsid w:val="0015341B"/>
    <w:rsid w:val="001534BA"/>
    <w:rsid w:val="001534D2"/>
    <w:rsid w:val="0015350B"/>
    <w:rsid w:val="00153539"/>
    <w:rsid w:val="00153561"/>
    <w:rsid w:val="001535D2"/>
    <w:rsid w:val="0015370F"/>
    <w:rsid w:val="00153745"/>
    <w:rsid w:val="00153829"/>
    <w:rsid w:val="00153836"/>
    <w:rsid w:val="0015385A"/>
    <w:rsid w:val="001538B7"/>
    <w:rsid w:val="001539B7"/>
    <w:rsid w:val="001539DF"/>
    <w:rsid w:val="00153AF3"/>
    <w:rsid w:val="00153BA6"/>
    <w:rsid w:val="00153C86"/>
    <w:rsid w:val="00153CDA"/>
    <w:rsid w:val="00153CDB"/>
    <w:rsid w:val="00153E95"/>
    <w:rsid w:val="00153F88"/>
    <w:rsid w:val="00153FD2"/>
    <w:rsid w:val="001540E0"/>
    <w:rsid w:val="00154131"/>
    <w:rsid w:val="0015417A"/>
    <w:rsid w:val="00154190"/>
    <w:rsid w:val="001541C3"/>
    <w:rsid w:val="001541EC"/>
    <w:rsid w:val="00154217"/>
    <w:rsid w:val="00154231"/>
    <w:rsid w:val="00154250"/>
    <w:rsid w:val="001542B3"/>
    <w:rsid w:val="00154345"/>
    <w:rsid w:val="00154380"/>
    <w:rsid w:val="00154506"/>
    <w:rsid w:val="001546EE"/>
    <w:rsid w:val="00154752"/>
    <w:rsid w:val="001547C3"/>
    <w:rsid w:val="001547EE"/>
    <w:rsid w:val="00154917"/>
    <w:rsid w:val="00154918"/>
    <w:rsid w:val="00154BF4"/>
    <w:rsid w:val="00154CF9"/>
    <w:rsid w:val="00154E00"/>
    <w:rsid w:val="00154EC4"/>
    <w:rsid w:val="001550EB"/>
    <w:rsid w:val="001551D0"/>
    <w:rsid w:val="001551DC"/>
    <w:rsid w:val="00155379"/>
    <w:rsid w:val="00155527"/>
    <w:rsid w:val="00155579"/>
    <w:rsid w:val="001555EE"/>
    <w:rsid w:val="0015568F"/>
    <w:rsid w:val="0015569F"/>
    <w:rsid w:val="00155708"/>
    <w:rsid w:val="0015570C"/>
    <w:rsid w:val="00155764"/>
    <w:rsid w:val="00155776"/>
    <w:rsid w:val="00155799"/>
    <w:rsid w:val="001557BC"/>
    <w:rsid w:val="00155878"/>
    <w:rsid w:val="001558AE"/>
    <w:rsid w:val="001558CC"/>
    <w:rsid w:val="00155947"/>
    <w:rsid w:val="001559C0"/>
    <w:rsid w:val="001559C3"/>
    <w:rsid w:val="001559FE"/>
    <w:rsid w:val="00155A2A"/>
    <w:rsid w:val="00155A67"/>
    <w:rsid w:val="00155B25"/>
    <w:rsid w:val="00155B97"/>
    <w:rsid w:val="00155BE2"/>
    <w:rsid w:val="00155C73"/>
    <w:rsid w:val="00155CEE"/>
    <w:rsid w:val="00155D9A"/>
    <w:rsid w:val="00155DC8"/>
    <w:rsid w:val="00155E58"/>
    <w:rsid w:val="00155EA5"/>
    <w:rsid w:val="00156059"/>
    <w:rsid w:val="0015609E"/>
    <w:rsid w:val="001560BC"/>
    <w:rsid w:val="00156188"/>
    <w:rsid w:val="00156216"/>
    <w:rsid w:val="00156295"/>
    <w:rsid w:val="001562D9"/>
    <w:rsid w:val="00156318"/>
    <w:rsid w:val="001563CC"/>
    <w:rsid w:val="0015644E"/>
    <w:rsid w:val="001564A4"/>
    <w:rsid w:val="00156550"/>
    <w:rsid w:val="00156581"/>
    <w:rsid w:val="0015662A"/>
    <w:rsid w:val="0015676E"/>
    <w:rsid w:val="001568BA"/>
    <w:rsid w:val="001568CA"/>
    <w:rsid w:val="00156906"/>
    <w:rsid w:val="0015691E"/>
    <w:rsid w:val="00156CA3"/>
    <w:rsid w:val="00156D70"/>
    <w:rsid w:val="00156E7E"/>
    <w:rsid w:val="00156EF0"/>
    <w:rsid w:val="00156F30"/>
    <w:rsid w:val="00156F6C"/>
    <w:rsid w:val="00156FD1"/>
    <w:rsid w:val="00156FF5"/>
    <w:rsid w:val="001570F7"/>
    <w:rsid w:val="001571C7"/>
    <w:rsid w:val="0015725A"/>
    <w:rsid w:val="00157355"/>
    <w:rsid w:val="00157365"/>
    <w:rsid w:val="0015745E"/>
    <w:rsid w:val="001575A6"/>
    <w:rsid w:val="001575E2"/>
    <w:rsid w:val="00157624"/>
    <w:rsid w:val="00157636"/>
    <w:rsid w:val="001576A4"/>
    <w:rsid w:val="0015774B"/>
    <w:rsid w:val="00157759"/>
    <w:rsid w:val="0015780A"/>
    <w:rsid w:val="00157913"/>
    <w:rsid w:val="001579AA"/>
    <w:rsid w:val="00157A0F"/>
    <w:rsid w:val="00157A37"/>
    <w:rsid w:val="00157A5F"/>
    <w:rsid w:val="00157A98"/>
    <w:rsid w:val="00157C50"/>
    <w:rsid w:val="00157CD8"/>
    <w:rsid w:val="00157D4A"/>
    <w:rsid w:val="00157E41"/>
    <w:rsid w:val="00157E50"/>
    <w:rsid w:val="00157E66"/>
    <w:rsid w:val="00157F60"/>
    <w:rsid w:val="00160105"/>
    <w:rsid w:val="00160149"/>
    <w:rsid w:val="0016014A"/>
    <w:rsid w:val="001601DA"/>
    <w:rsid w:val="00160255"/>
    <w:rsid w:val="0016046F"/>
    <w:rsid w:val="001604B7"/>
    <w:rsid w:val="001604BB"/>
    <w:rsid w:val="001604FE"/>
    <w:rsid w:val="001607A7"/>
    <w:rsid w:val="001607BA"/>
    <w:rsid w:val="00160985"/>
    <w:rsid w:val="001609BE"/>
    <w:rsid w:val="00160A7F"/>
    <w:rsid w:val="00160B20"/>
    <w:rsid w:val="00160B27"/>
    <w:rsid w:val="00160BB2"/>
    <w:rsid w:val="00160BDF"/>
    <w:rsid w:val="00160CE6"/>
    <w:rsid w:val="00160D4F"/>
    <w:rsid w:val="00160D83"/>
    <w:rsid w:val="00160E0A"/>
    <w:rsid w:val="00160EA0"/>
    <w:rsid w:val="00160F89"/>
    <w:rsid w:val="00160FF1"/>
    <w:rsid w:val="0016105A"/>
    <w:rsid w:val="00161064"/>
    <w:rsid w:val="00161094"/>
    <w:rsid w:val="001610E6"/>
    <w:rsid w:val="0016110A"/>
    <w:rsid w:val="00161150"/>
    <w:rsid w:val="00161294"/>
    <w:rsid w:val="001614F7"/>
    <w:rsid w:val="00161521"/>
    <w:rsid w:val="001615AE"/>
    <w:rsid w:val="0016167E"/>
    <w:rsid w:val="0016174D"/>
    <w:rsid w:val="001617BC"/>
    <w:rsid w:val="001619EF"/>
    <w:rsid w:val="00161A58"/>
    <w:rsid w:val="00161C49"/>
    <w:rsid w:val="00161C59"/>
    <w:rsid w:val="00161D30"/>
    <w:rsid w:val="00161D4E"/>
    <w:rsid w:val="00161EAF"/>
    <w:rsid w:val="00162053"/>
    <w:rsid w:val="00162073"/>
    <w:rsid w:val="00162216"/>
    <w:rsid w:val="001622FD"/>
    <w:rsid w:val="00162337"/>
    <w:rsid w:val="001623A6"/>
    <w:rsid w:val="00162422"/>
    <w:rsid w:val="00162455"/>
    <w:rsid w:val="0016248C"/>
    <w:rsid w:val="001624B1"/>
    <w:rsid w:val="00162552"/>
    <w:rsid w:val="001626FF"/>
    <w:rsid w:val="0016279F"/>
    <w:rsid w:val="001627CD"/>
    <w:rsid w:val="0016284F"/>
    <w:rsid w:val="00162873"/>
    <w:rsid w:val="00162982"/>
    <w:rsid w:val="00162A45"/>
    <w:rsid w:val="00162A81"/>
    <w:rsid w:val="00162A96"/>
    <w:rsid w:val="00162B80"/>
    <w:rsid w:val="00162CDB"/>
    <w:rsid w:val="00162D2B"/>
    <w:rsid w:val="00162D4D"/>
    <w:rsid w:val="00162D5E"/>
    <w:rsid w:val="00162E0B"/>
    <w:rsid w:val="00162F7B"/>
    <w:rsid w:val="0016311D"/>
    <w:rsid w:val="0016315B"/>
    <w:rsid w:val="00163242"/>
    <w:rsid w:val="001632AD"/>
    <w:rsid w:val="00163303"/>
    <w:rsid w:val="00163306"/>
    <w:rsid w:val="00163325"/>
    <w:rsid w:val="00163335"/>
    <w:rsid w:val="00163395"/>
    <w:rsid w:val="00163426"/>
    <w:rsid w:val="00163439"/>
    <w:rsid w:val="001636F1"/>
    <w:rsid w:val="001636FC"/>
    <w:rsid w:val="00163781"/>
    <w:rsid w:val="001637ED"/>
    <w:rsid w:val="00163827"/>
    <w:rsid w:val="00163872"/>
    <w:rsid w:val="0016393F"/>
    <w:rsid w:val="00163A45"/>
    <w:rsid w:val="00163B20"/>
    <w:rsid w:val="00163B9D"/>
    <w:rsid w:val="00163BA5"/>
    <w:rsid w:val="00163BD5"/>
    <w:rsid w:val="00163C99"/>
    <w:rsid w:val="00163D23"/>
    <w:rsid w:val="00163DD5"/>
    <w:rsid w:val="00163E50"/>
    <w:rsid w:val="00163E8E"/>
    <w:rsid w:val="00163F03"/>
    <w:rsid w:val="0016406D"/>
    <w:rsid w:val="001640C3"/>
    <w:rsid w:val="00164178"/>
    <w:rsid w:val="00164262"/>
    <w:rsid w:val="001642E3"/>
    <w:rsid w:val="00164357"/>
    <w:rsid w:val="00164364"/>
    <w:rsid w:val="00164381"/>
    <w:rsid w:val="0016447D"/>
    <w:rsid w:val="00164755"/>
    <w:rsid w:val="001647F8"/>
    <w:rsid w:val="0016485A"/>
    <w:rsid w:val="001649D8"/>
    <w:rsid w:val="00164A0D"/>
    <w:rsid w:val="00164BEF"/>
    <w:rsid w:val="00164BF5"/>
    <w:rsid w:val="00164CC2"/>
    <w:rsid w:val="00164CF6"/>
    <w:rsid w:val="00164D0A"/>
    <w:rsid w:val="00164D31"/>
    <w:rsid w:val="00164DF3"/>
    <w:rsid w:val="00164E75"/>
    <w:rsid w:val="00164EFE"/>
    <w:rsid w:val="00164FE5"/>
    <w:rsid w:val="00164FF0"/>
    <w:rsid w:val="00165093"/>
    <w:rsid w:val="001650F9"/>
    <w:rsid w:val="00165133"/>
    <w:rsid w:val="00165211"/>
    <w:rsid w:val="00165387"/>
    <w:rsid w:val="001654F0"/>
    <w:rsid w:val="00165532"/>
    <w:rsid w:val="00165582"/>
    <w:rsid w:val="00165617"/>
    <w:rsid w:val="0016586F"/>
    <w:rsid w:val="00165953"/>
    <w:rsid w:val="001659AB"/>
    <w:rsid w:val="00165A09"/>
    <w:rsid w:val="00165A85"/>
    <w:rsid w:val="00165AD8"/>
    <w:rsid w:val="00165BBB"/>
    <w:rsid w:val="00165C68"/>
    <w:rsid w:val="00165CCB"/>
    <w:rsid w:val="00165D15"/>
    <w:rsid w:val="00165D59"/>
    <w:rsid w:val="00165DB8"/>
    <w:rsid w:val="00165DE5"/>
    <w:rsid w:val="00165E97"/>
    <w:rsid w:val="00165F3D"/>
    <w:rsid w:val="00166050"/>
    <w:rsid w:val="0016606B"/>
    <w:rsid w:val="0016611E"/>
    <w:rsid w:val="0016612A"/>
    <w:rsid w:val="00166236"/>
    <w:rsid w:val="00166239"/>
    <w:rsid w:val="001662C4"/>
    <w:rsid w:val="001662E2"/>
    <w:rsid w:val="001663B1"/>
    <w:rsid w:val="00166408"/>
    <w:rsid w:val="00166409"/>
    <w:rsid w:val="00166456"/>
    <w:rsid w:val="00166550"/>
    <w:rsid w:val="0016657B"/>
    <w:rsid w:val="001665AF"/>
    <w:rsid w:val="001666A8"/>
    <w:rsid w:val="001666E0"/>
    <w:rsid w:val="00166726"/>
    <w:rsid w:val="00166735"/>
    <w:rsid w:val="0016673E"/>
    <w:rsid w:val="0016675F"/>
    <w:rsid w:val="001667DC"/>
    <w:rsid w:val="001667DD"/>
    <w:rsid w:val="00166844"/>
    <w:rsid w:val="00166AAF"/>
    <w:rsid w:val="00166D4B"/>
    <w:rsid w:val="00166D4D"/>
    <w:rsid w:val="00166D8C"/>
    <w:rsid w:val="00166E30"/>
    <w:rsid w:val="00166F43"/>
    <w:rsid w:val="00166F72"/>
    <w:rsid w:val="00166FA8"/>
    <w:rsid w:val="00166FAB"/>
    <w:rsid w:val="00167078"/>
    <w:rsid w:val="001670B9"/>
    <w:rsid w:val="00167177"/>
    <w:rsid w:val="001671A7"/>
    <w:rsid w:val="0016732B"/>
    <w:rsid w:val="00167360"/>
    <w:rsid w:val="0016739D"/>
    <w:rsid w:val="001675C7"/>
    <w:rsid w:val="001676A2"/>
    <w:rsid w:val="001676D0"/>
    <w:rsid w:val="001676E4"/>
    <w:rsid w:val="001676ED"/>
    <w:rsid w:val="00167894"/>
    <w:rsid w:val="00167ADB"/>
    <w:rsid w:val="00167AFE"/>
    <w:rsid w:val="00167BF3"/>
    <w:rsid w:val="00167C09"/>
    <w:rsid w:val="00167C40"/>
    <w:rsid w:val="00167D0E"/>
    <w:rsid w:val="00167E57"/>
    <w:rsid w:val="00167E98"/>
    <w:rsid w:val="00167ECA"/>
    <w:rsid w:val="00167F1E"/>
    <w:rsid w:val="001700D1"/>
    <w:rsid w:val="001701C9"/>
    <w:rsid w:val="00170205"/>
    <w:rsid w:val="00170561"/>
    <w:rsid w:val="00170576"/>
    <w:rsid w:val="001705CA"/>
    <w:rsid w:val="00170669"/>
    <w:rsid w:val="001706E4"/>
    <w:rsid w:val="00170777"/>
    <w:rsid w:val="0017077A"/>
    <w:rsid w:val="001707C9"/>
    <w:rsid w:val="001707F8"/>
    <w:rsid w:val="00170841"/>
    <w:rsid w:val="00170897"/>
    <w:rsid w:val="0017098F"/>
    <w:rsid w:val="00170997"/>
    <w:rsid w:val="001709D5"/>
    <w:rsid w:val="00170A26"/>
    <w:rsid w:val="00170AE1"/>
    <w:rsid w:val="00170B28"/>
    <w:rsid w:val="00170B4D"/>
    <w:rsid w:val="00170C7B"/>
    <w:rsid w:val="00170CCB"/>
    <w:rsid w:val="00170EC6"/>
    <w:rsid w:val="00170EF3"/>
    <w:rsid w:val="00170F1F"/>
    <w:rsid w:val="00170FE6"/>
    <w:rsid w:val="00170FF2"/>
    <w:rsid w:val="001711BC"/>
    <w:rsid w:val="001711FD"/>
    <w:rsid w:val="00171285"/>
    <w:rsid w:val="001712A0"/>
    <w:rsid w:val="0017133E"/>
    <w:rsid w:val="0017134F"/>
    <w:rsid w:val="0017152B"/>
    <w:rsid w:val="00171556"/>
    <w:rsid w:val="001715C1"/>
    <w:rsid w:val="001715F9"/>
    <w:rsid w:val="0017162D"/>
    <w:rsid w:val="00171630"/>
    <w:rsid w:val="001717A3"/>
    <w:rsid w:val="0017180F"/>
    <w:rsid w:val="0017183F"/>
    <w:rsid w:val="0017186E"/>
    <w:rsid w:val="00171911"/>
    <w:rsid w:val="001719B4"/>
    <w:rsid w:val="00171A65"/>
    <w:rsid w:val="00171A6A"/>
    <w:rsid w:val="00171B36"/>
    <w:rsid w:val="00171B90"/>
    <w:rsid w:val="00171BEB"/>
    <w:rsid w:val="00171C0E"/>
    <w:rsid w:val="00171C4C"/>
    <w:rsid w:val="00171C97"/>
    <w:rsid w:val="00171CFA"/>
    <w:rsid w:val="00171D67"/>
    <w:rsid w:val="00171D70"/>
    <w:rsid w:val="00171D9E"/>
    <w:rsid w:val="00171F30"/>
    <w:rsid w:val="00171F31"/>
    <w:rsid w:val="00171F8B"/>
    <w:rsid w:val="00172104"/>
    <w:rsid w:val="00172135"/>
    <w:rsid w:val="0017216C"/>
    <w:rsid w:val="001722FB"/>
    <w:rsid w:val="00172366"/>
    <w:rsid w:val="001723E0"/>
    <w:rsid w:val="001723F4"/>
    <w:rsid w:val="001725A2"/>
    <w:rsid w:val="001726B2"/>
    <w:rsid w:val="001726EF"/>
    <w:rsid w:val="00172781"/>
    <w:rsid w:val="001727DE"/>
    <w:rsid w:val="001727E7"/>
    <w:rsid w:val="00172848"/>
    <w:rsid w:val="00172A55"/>
    <w:rsid w:val="00172A62"/>
    <w:rsid w:val="00172B01"/>
    <w:rsid w:val="00172B4A"/>
    <w:rsid w:val="00172F5D"/>
    <w:rsid w:val="00173162"/>
    <w:rsid w:val="00173219"/>
    <w:rsid w:val="0017326D"/>
    <w:rsid w:val="001732D5"/>
    <w:rsid w:val="0017334F"/>
    <w:rsid w:val="0017339E"/>
    <w:rsid w:val="001733F0"/>
    <w:rsid w:val="00173576"/>
    <w:rsid w:val="001736B4"/>
    <w:rsid w:val="00173711"/>
    <w:rsid w:val="00173874"/>
    <w:rsid w:val="00173878"/>
    <w:rsid w:val="001738A6"/>
    <w:rsid w:val="0017391C"/>
    <w:rsid w:val="00173A1F"/>
    <w:rsid w:val="00173AA4"/>
    <w:rsid w:val="00173AA5"/>
    <w:rsid w:val="00173B3C"/>
    <w:rsid w:val="00173BBF"/>
    <w:rsid w:val="00173D0D"/>
    <w:rsid w:val="00173D67"/>
    <w:rsid w:val="00173F31"/>
    <w:rsid w:val="00173F74"/>
    <w:rsid w:val="00173F7B"/>
    <w:rsid w:val="00174053"/>
    <w:rsid w:val="001740AD"/>
    <w:rsid w:val="0017417D"/>
    <w:rsid w:val="001741A8"/>
    <w:rsid w:val="001741CB"/>
    <w:rsid w:val="001741E6"/>
    <w:rsid w:val="0017430E"/>
    <w:rsid w:val="00174312"/>
    <w:rsid w:val="0017433B"/>
    <w:rsid w:val="00174342"/>
    <w:rsid w:val="001744AB"/>
    <w:rsid w:val="0017459C"/>
    <w:rsid w:val="001747F4"/>
    <w:rsid w:val="0017482C"/>
    <w:rsid w:val="00174906"/>
    <w:rsid w:val="0017495B"/>
    <w:rsid w:val="00174ADA"/>
    <w:rsid w:val="00174BD7"/>
    <w:rsid w:val="00174C10"/>
    <w:rsid w:val="00174DDA"/>
    <w:rsid w:val="00174EB4"/>
    <w:rsid w:val="00174F10"/>
    <w:rsid w:val="00174F86"/>
    <w:rsid w:val="00174FEE"/>
    <w:rsid w:val="00175115"/>
    <w:rsid w:val="0017513E"/>
    <w:rsid w:val="00175184"/>
    <w:rsid w:val="001751C8"/>
    <w:rsid w:val="0017545A"/>
    <w:rsid w:val="00175503"/>
    <w:rsid w:val="0017561D"/>
    <w:rsid w:val="00175657"/>
    <w:rsid w:val="0017573B"/>
    <w:rsid w:val="0017579B"/>
    <w:rsid w:val="001757BF"/>
    <w:rsid w:val="001757D8"/>
    <w:rsid w:val="00175885"/>
    <w:rsid w:val="001758AC"/>
    <w:rsid w:val="001758B5"/>
    <w:rsid w:val="001758CD"/>
    <w:rsid w:val="00175A2C"/>
    <w:rsid w:val="00175A2D"/>
    <w:rsid w:val="00175B0B"/>
    <w:rsid w:val="00175B3D"/>
    <w:rsid w:val="00175C2E"/>
    <w:rsid w:val="00175C6C"/>
    <w:rsid w:val="00175CDB"/>
    <w:rsid w:val="00175D1A"/>
    <w:rsid w:val="00175E8B"/>
    <w:rsid w:val="00175E90"/>
    <w:rsid w:val="00175F0E"/>
    <w:rsid w:val="00176004"/>
    <w:rsid w:val="001760B4"/>
    <w:rsid w:val="00176110"/>
    <w:rsid w:val="001761B0"/>
    <w:rsid w:val="001761C3"/>
    <w:rsid w:val="00176214"/>
    <w:rsid w:val="00176220"/>
    <w:rsid w:val="00176221"/>
    <w:rsid w:val="0017626B"/>
    <w:rsid w:val="001762A8"/>
    <w:rsid w:val="001762FB"/>
    <w:rsid w:val="00176334"/>
    <w:rsid w:val="0017637B"/>
    <w:rsid w:val="00176442"/>
    <w:rsid w:val="001764DB"/>
    <w:rsid w:val="0017660C"/>
    <w:rsid w:val="00176612"/>
    <w:rsid w:val="00176619"/>
    <w:rsid w:val="0017665C"/>
    <w:rsid w:val="00176687"/>
    <w:rsid w:val="00176690"/>
    <w:rsid w:val="00176699"/>
    <w:rsid w:val="0017679F"/>
    <w:rsid w:val="001768F3"/>
    <w:rsid w:val="00176987"/>
    <w:rsid w:val="00176AE2"/>
    <w:rsid w:val="00176B0B"/>
    <w:rsid w:val="00176B40"/>
    <w:rsid w:val="00176B6A"/>
    <w:rsid w:val="00176C0F"/>
    <w:rsid w:val="00176CDC"/>
    <w:rsid w:val="00176D63"/>
    <w:rsid w:val="00176FF7"/>
    <w:rsid w:val="00177070"/>
    <w:rsid w:val="0017717F"/>
    <w:rsid w:val="00177373"/>
    <w:rsid w:val="00177427"/>
    <w:rsid w:val="0017742D"/>
    <w:rsid w:val="001776D7"/>
    <w:rsid w:val="001777C4"/>
    <w:rsid w:val="001777CF"/>
    <w:rsid w:val="0017786B"/>
    <w:rsid w:val="0017797A"/>
    <w:rsid w:val="00177A5C"/>
    <w:rsid w:val="00177AAD"/>
    <w:rsid w:val="00177AD2"/>
    <w:rsid w:val="00177B5F"/>
    <w:rsid w:val="00177B89"/>
    <w:rsid w:val="00177C23"/>
    <w:rsid w:val="00177CE1"/>
    <w:rsid w:val="00177DE4"/>
    <w:rsid w:val="00177E01"/>
    <w:rsid w:val="00177E1E"/>
    <w:rsid w:val="00177E91"/>
    <w:rsid w:val="00177F6D"/>
    <w:rsid w:val="001800B9"/>
    <w:rsid w:val="001800C4"/>
    <w:rsid w:val="0018019B"/>
    <w:rsid w:val="001802F0"/>
    <w:rsid w:val="00180621"/>
    <w:rsid w:val="00180727"/>
    <w:rsid w:val="001808D9"/>
    <w:rsid w:val="0018093E"/>
    <w:rsid w:val="0018093F"/>
    <w:rsid w:val="00180A24"/>
    <w:rsid w:val="00180A3E"/>
    <w:rsid w:val="00180A44"/>
    <w:rsid w:val="00180A7B"/>
    <w:rsid w:val="00180AAD"/>
    <w:rsid w:val="00180AF6"/>
    <w:rsid w:val="00180B49"/>
    <w:rsid w:val="00180B4D"/>
    <w:rsid w:val="00180BAC"/>
    <w:rsid w:val="00180CBB"/>
    <w:rsid w:val="00180D2F"/>
    <w:rsid w:val="00180D44"/>
    <w:rsid w:val="00180D76"/>
    <w:rsid w:val="00180DCE"/>
    <w:rsid w:val="00180E06"/>
    <w:rsid w:val="00180F23"/>
    <w:rsid w:val="00181081"/>
    <w:rsid w:val="0018119F"/>
    <w:rsid w:val="0018121A"/>
    <w:rsid w:val="00181220"/>
    <w:rsid w:val="0018143F"/>
    <w:rsid w:val="00181532"/>
    <w:rsid w:val="00181569"/>
    <w:rsid w:val="00181573"/>
    <w:rsid w:val="001815A8"/>
    <w:rsid w:val="001815B8"/>
    <w:rsid w:val="0018168E"/>
    <w:rsid w:val="0018170B"/>
    <w:rsid w:val="0018170F"/>
    <w:rsid w:val="001817CF"/>
    <w:rsid w:val="001817D0"/>
    <w:rsid w:val="001817EB"/>
    <w:rsid w:val="00181981"/>
    <w:rsid w:val="001819B6"/>
    <w:rsid w:val="001819F7"/>
    <w:rsid w:val="00181AD8"/>
    <w:rsid w:val="00181C34"/>
    <w:rsid w:val="00181CB4"/>
    <w:rsid w:val="00181CF7"/>
    <w:rsid w:val="00181D69"/>
    <w:rsid w:val="00181E2B"/>
    <w:rsid w:val="00181E55"/>
    <w:rsid w:val="00181E8A"/>
    <w:rsid w:val="00181EB8"/>
    <w:rsid w:val="00181F09"/>
    <w:rsid w:val="00181F46"/>
    <w:rsid w:val="00182034"/>
    <w:rsid w:val="00182125"/>
    <w:rsid w:val="00182162"/>
    <w:rsid w:val="00182183"/>
    <w:rsid w:val="0018244F"/>
    <w:rsid w:val="0018246F"/>
    <w:rsid w:val="001824E9"/>
    <w:rsid w:val="00182591"/>
    <w:rsid w:val="001825E6"/>
    <w:rsid w:val="00182971"/>
    <w:rsid w:val="00182992"/>
    <w:rsid w:val="001829D1"/>
    <w:rsid w:val="001829EF"/>
    <w:rsid w:val="00182A2A"/>
    <w:rsid w:val="00182A4D"/>
    <w:rsid w:val="00182AE5"/>
    <w:rsid w:val="00182B41"/>
    <w:rsid w:val="00182BD8"/>
    <w:rsid w:val="00182BF8"/>
    <w:rsid w:val="00182D92"/>
    <w:rsid w:val="00182DD1"/>
    <w:rsid w:val="00182DD4"/>
    <w:rsid w:val="00182EA4"/>
    <w:rsid w:val="00182EDC"/>
    <w:rsid w:val="00182EE2"/>
    <w:rsid w:val="00182FC7"/>
    <w:rsid w:val="00183021"/>
    <w:rsid w:val="00183043"/>
    <w:rsid w:val="0018308C"/>
    <w:rsid w:val="001831AD"/>
    <w:rsid w:val="00183233"/>
    <w:rsid w:val="00183350"/>
    <w:rsid w:val="0018346B"/>
    <w:rsid w:val="00183686"/>
    <w:rsid w:val="001836C2"/>
    <w:rsid w:val="001836E2"/>
    <w:rsid w:val="001837CB"/>
    <w:rsid w:val="0018380C"/>
    <w:rsid w:val="0018388F"/>
    <w:rsid w:val="001838B4"/>
    <w:rsid w:val="001838D7"/>
    <w:rsid w:val="001838FF"/>
    <w:rsid w:val="00183940"/>
    <w:rsid w:val="00183BB0"/>
    <w:rsid w:val="00183BB7"/>
    <w:rsid w:val="00183BCF"/>
    <w:rsid w:val="00183CE2"/>
    <w:rsid w:val="00183D58"/>
    <w:rsid w:val="00183D5D"/>
    <w:rsid w:val="00183DA1"/>
    <w:rsid w:val="00183DE7"/>
    <w:rsid w:val="00183E63"/>
    <w:rsid w:val="00183E94"/>
    <w:rsid w:val="00183E95"/>
    <w:rsid w:val="0018403F"/>
    <w:rsid w:val="00184091"/>
    <w:rsid w:val="001840B2"/>
    <w:rsid w:val="001840FA"/>
    <w:rsid w:val="001841D3"/>
    <w:rsid w:val="001841E1"/>
    <w:rsid w:val="001841E9"/>
    <w:rsid w:val="001843A4"/>
    <w:rsid w:val="001843A6"/>
    <w:rsid w:val="00184465"/>
    <w:rsid w:val="001844C2"/>
    <w:rsid w:val="0018451C"/>
    <w:rsid w:val="0018454E"/>
    <w:rsid w:val="00184562"/>
    <w:rsid w:val="001845AF"/>
    <w:rsid w:val="00184721"/>
    <w:rsid w:val="0018479E"/>
    <w:rsid w:val="0018485F"/>
    <w:rsid w:val="001849CC"/>
    <w:rsid w:val="001849E7"/>
    <w:rsid w:val="00184A4B"/>
    <w:rsid w:val="00184D7A"/>
    <w:rsid w:val="00184D87"/>
    <w:rsid w:val="00184E6F"/>
    <w:rsid w:val="00184EAE"/>
    <w:rsid w:val="00185044"/>
    <w:rsid w:val="001850F1"/>
    <w:rsid w:val="0018511E"/>
    <w:rsid w:val="00185167"/>
    <w:rsid w:val="00185323"/>
    <w:rsid w:val="00185377"/>
    <w:rsid w:val="00185443"/>
    <w:rsid w:val="00185554"/>
    <w:rsid w:val="0018558B"/>
    <w:rsid w:val="001855B8"/>
    <w:rsid w:val="001855FF"/>
    <w:rsid w:val="00185610"/>
    <w:rsid w:val="0018561C"/>
    <w:rsid w:val="001856A4"/>
    <w:rsid w:val="001856F8"/>
    <w:rsid w:val="0018572E"/>
    <w:rsid w:val="0018587E"/>
    <w:rsid w:val="00185953"/>
    <w:rsid w:val="001859D0"/>
    <w:rsid w:val="00185A0D"/>
    <w:rsid w:val="00185A20"/>
    <w:rsid w:val="00185CB0"/>
    <w:rsid w:val="00185D72"/>
    <w:rsid w:val="00185DBF"/>
    <w:rsid w:val="00185EA2"/>
    <w:rsid w:val="00185ECB"/>
    <w:rsid w:val="00185F31"/>
    <w:rsid w:val="00186019"/>
    <w:rsid w:val="00186130"/>
    <w:rsid w:val="00186188"/>
    <w:rsid w:val="00186248"/>
    <w:rsid w:val="00186264"/>
    <w:rsid w:val="00186293"/>
    <w:rsid w:val="001862CF"/>
    <w:rsid w:val="00186345"/>
    <w:rsid w:val="001863CC"/>
    <w:rsid w:val="0018641F"/>
    <w:rsid w:val="00186420"/>
    <w:rsid w:val="00186428"/>
    <w:rsid w:val="0018646F"/>
    <w:rsid w:val="001864B1"/>
    <w:rsid w:val="00186567"/>
    <w:rsid w:val="001865F7"/>
    <w:rsid w:val="0018661B"/>
    <w:rsid w:val="00186798"/>
    <w:rsid w:val="00186913"/>
    <w:rsid w:val="0018691F"/>
    <w:rsid w:val="00186920"/>
    <w:rsid w:val="0018699F"/>
    <w:rsid w:val="001869B3"/>
    <w:rsid w:val="00186B94"/>
    <w:rsid w:val="00186C7A"/>
    <w:rsid w:val="00186CC2"/>
    <w:rsid w:val="00186D62"/>
    <w:rsid w:val="00186D73"/>
    <w:rsid w:val="00186ED1"/>
    <w:rsid w:val="00186F42"/>
    <w:rsid w:val="00186FD4"/>
    <w:rsid w:val="00186FE1"/>
    <w:rsid w:val="0018703F"/>
    <w:rsid w:val="00187249"/>
    <w:rsid w:val="0018724F"/>
    <w:rsid w:val="0018725F"/>
    <w:rsid w:val="001872B7"/>
    <w:rsid w:val="001872E0"/>
    <w:rsid w:val="001874DC"/>
    <w:rsid w:val="00187528"/>
    <w:rsid w:val="00187556"/>
    <w:rsid w:val="001875BA"/>
    <w:rsid w:val="00187637"/>
    <w:rsid w:val="001876F0"/>
    <w:rsid w:val="00187720"/>
    <w:rsid w:val="0018794E"/>
    <w:rsid w:val="001879E2"/>
    <w:rsid w:val="00187A7A"/>
    <w:rsid w:val="00187AD2"/>
    <w:rsid w:val="00187B38"/>
    <w:rsid w:val="00187E7F"/>
    <w:rsid w:val="00187E88"/>
    <w:rsid w:val="00187E8E"/>
    <w:rsid w:val="00187F88"/>
    <w:rsid w:val="00190041"/>
    <w:rsid w:val="00190079"/>
    <w:rsid w:val="00190190"/>
    <w:rsid w:val="00190201"/>
    <w:rsid w:val="0019024B"/>
    <w:rsid w:val="0019027E"/>
    <w:rsid w:val="00190307"/>
    <w:rsid w:val="001903FB"/>
    <w:rsid w:val="001903FF"/>
    <w:rsid w:val="0019047C"/>
    <w:rsid w:val="001904AF"/>
    <w:rsid w:val="001904CC"/>
    <w:rsid w:val="0019059C"/>
    <w:rsid w:val="001905E5"/>
    <w:rsid w:val="00190608"/>
    <w:rsid w:val="00190686"/>
    <w:rsid w:val="0019082C"/>
    <w:rsid w:val="00190853"/>
    <w:rsid w:val="00190869"/>
    <w:rsid w:val="001908DC"/>
    <w:rsid w:val="001908DE"/>
    <w:rsid w:val="00190902"/>
    <w:rsid w:val="00190A96"/>
    <w:rsid w:val="00190BE6"/>
    <w:rsid w:val="00190C00"/>
    <w:rsid w:val="00190CD0"/>
    <w:rsid w:val="00190D79"/>
    <w:rsid w:val="00190E53"/>
    <w:rsid w:val="00190E88"/>
    <w:rsid w:val="00190ED6"/>
    <w:rsid w:val="00190F21"/>
    <w:rsid w:val="00190FCE"/>
    <w:rsid w:val="001912AB"/>
    <w:rsid w:val="00191307"/>
    <w:rsid w:val="00191368"/>
    <w:rsid w:val="001913C5"/>
    <w:rsid w:val="001913E1"/>
    <w:rsid w:val="00191455"/>
    <w:rsid w:val="001914C2"/>
    <w:rsid w:val="001914CD"/>
    <w:rsid w:val="001914EC"/>
    <w:rsid w:val="001914EF"/>
    <w:rsid w:val="001915F9"/>
    <w:rsid w:val="0019182E"/>
    <w:rsid w:val="00191871"/>
    <w:rsid w:val="001918C3"/>
    <w:rsid w:val="00191964"/>
    <w:rsid w:val="001919F3"/>
    <w:rsid w:val="00191A0F"/>
    <w:rsid w:val="00191A8C"/>
    <w:rsid w:val="00191AC7"/>
    <w:rsid w:val="00191B92"/>
    <w:rsid w:val="00191C7E"/>
    <w:rsid w:val="00191CB8"/>
    <w:rsid w:val="00191D26"/>
    <w:rsid w:val="00191D65"/>
    <w:rsid w:val="00191E3B"/>
    <w:rsid w:val="00191E76"/>
    <w:rsid w:val="00191EFB"/>
    <w:rsid w:val="00191F8A"/>
    <w:rsid w:val="00192007"/>
    <w:rsid w:val="00192097"/>
    <w:rsid w:val="0019220B"/>
    <w:rsid w:val="00192219"/>
    <w:rsid w:val="001922C3"/>
    <w:rsid w:val="001923A8"/>
    <w:rsid w:val="00192434"/>
    <w:rsid w:val="00192589"/>
    <w:rsid w:val="00192734"/>
    <w:rsid w:val="0019278C"/>
    <w:rsid w:val="00192966"/>
    <w:rsid w:val="00192A48"/>
    <w:rsid w:val="00192AE4"/>
    <w:rsid w:val="00192B78"/>
    <w:rsid w:val="00192B83"/>
    <w:rsid w:val="00192B8E"/>
    <w:rsid w:val="00192BA4"/>
    <w:rsid w:val="00192BAB"/>
    <w:rsid w:val="00192BC3"/>
    <w:rsid w:val="00192C05"/>
    <w:rsid w:val="00192C6D"/>
    <w:rsid w:val="00192CDF"/>
    <w:rsid w:val="00192DEC"/>
    <w:rsid w:val="00192E21"/>
    <w:rsid w:val="00192EA0"/>
    <w:rsid w:val="00192EE0"/>
    <w:rsid w:val="00192F08"/>
    <w:rsid w:val="00193047"/>
    <w:rsid w:val="00193069"/>
    <w:rsid w:val="0019307B"/>
    <w:rsid w:val="001930B5"/>
    <w:rsid w:val="00193191"/>
    <w:rsid w:val="0019325A"/>
    <w:rsid w:val="001932DA"/>
    <w:rsid w:val="001933B9"/>
    <w:rsid w:val="00193409"/>
    <w:rsid w:val="0019359B"/>
    <w:rsid w:val="0019386D"/>
    <w:rsid w:val="00193871"/>
    <w:rsid w:val="001939EC"/>
    <w:rsid w:val="001939F1"/>
    <w:rsid w:val="00193A40"/>
    <w:rsid w:val="00193B15"/>
    <w:rsid w:val="00193C47"/>
    <w:rsid w:val="00193C62"/>
    <w:rsid w:val="00193CC7"/>
    <w:rsid w:val="00193D73"/>
    <w:rsid w:val="00193DB6"/>
    <w:rsid w:val="00193DED"/>
    <w:rsid w:val="00193EC1"/>
    <w:rsid w:val="00193F54"/>
    <w:rsid w:val="00193F77"/>
    <w:rsid w:val="00193FC6"/>
    <w:rsid w:val="00193FEC"/>
    <w:rsid w:val="00193FF1"/>
    <w:rsid w:val="001940AA"/>
    <w:rsid w:val="001940AE"/>
    <w:rsid w:val="0019410F"/>
    <w:rsid w:val="00194126"/>
    <w:rsid w:val="00194157"/>
    <w:rsid w:val="001941B2"/>
    <w:rsid w:val="00194215"/>
    <w:rsid w:val="00194298"/>
    <w:rsid w:val="001942B7"/>
    <w:rsid w:val="00194345"/>
    <w:rsid w:val="0019442B"/>
    <w:rsid w:val="00194447"/>
    <w:rsid w:val="00194505"/>
    <w:rsid w:val="001945C3"/>
    <w:rsid w:val="00194702"/>
    <w:rsid w:val="00194798"/>
    <w:rsid w:val="001947D4"/>
    <w:rsid w:val="001947E4"/>
    <w:rsid w:val="0019480C"/>
    <w:rsid w:val="00194873"/>
    <w:rsid w:val="001948DD"/>
    <w:rsid w:val="001949CC"/>
    <w:rsid w:val="00194A41"/>
    <w:rsid w:val="00194A74"/>
    <w:rsid w:val="00194AC4"/>
    <w:rsid w:val="00194B15"/>
    <w:rsid w:val="00194C60"/>
    <w:rsid w:val="00194C66"/>
    <w:rsid w:val="00194D19"/>
    <w:rsid w:val="00194D73"/>
    <w:rsid w:val="00194D78"/>
    <w:rsid w:val="00194DB0"/>
    <w:rsid w:val="00194DD1"/>
    <w:rsid w:val="00194E6A"/>
    <w:rsid w:val="00194F46"/>
    <w:rsid w:val="00194F60"/>
    <w:rsid w:val="00194FCA"/>
    <w:rsid w:val="00194FE9"/>
    <w:rsid w:val="0019503E"/>
    <w:rsid w:val="001950ED"/>
    <w:rsid w:val="0019514C"/>
    <w:rsid w:val="001952D6"/>
    <w:rsid w:val="00195400"/>
    <w:rsid w:val="0019544B"/>
    <w:rsid w:val="0019544E"/>
    <w:rsid w:val="0019547C"/>
    <w:rsid w:val="00195500"/>
    <w:rsid w:val="00195578"/>
    <w:rsid w:val="001955DD"/>
    <w:rsid w:val="00195664"/>
    <w:rsid w:val="001956E6"/>
    <w:rsid w:val="0019570A"/>
    <w:rsid w:val="0019575C"/>
    <w:rsid w:val="001957F1"/>
    <w:rsid w:val="0019589A"/>
    <w:rsid w:val="0019591F"/>
    <w:rsid w:val="00195B2C"/>
    <w:rsid w:val="00195B53"/>
    <w:rsid w:val="00195BCD"/>
    <w:rsid w:val="00195C06"/>
    <w:rsid w:val="00195CA6"/>
    <w:rsid w:val="00195D0A"/>
    <w:rsid w:val="00195D1E"/>
    <w:rsid w:val="00195DE8"/>
    <w:rsid w:val="00195E14"/>
    <w:rsid w:val="00195ED3"/>
    <w:rsid w:val="00195F6D"/>
    <w:rsid w:val="00196080"/>
    <w:rsid w:val="001960ED"/>
    <w:rsid w:val="00196148"/>
    <w:rsid w:val="001961EE"/>
    <w:rsid w:val="0019622E"/>
    <w:rsid w:val="001962BB"/>
    <w:rsid w:val="001962FB"/>
    <w:rsid w:val="001963AA"/>
    <w:rsid w:val="001963B7"/>
    <w:rsid w:val="00196518"/>
    <w:rsid w:val="001965BE"/>
    <w:rsid w:val="001965D2"/>
    <w:rsid w:val="00196677"/>
    <w:rsid w:val="001966A7"/>
    <w:rsid w:val="001966FA"/>
    <w:rsid w:val="001967C2"/>
    <w:rsid w:val="001967C8"/>
    <w:rsid w:val="0019682F"/>
    <w:rsid w:val="001969A5"/>
    <w:rsid w:val="00196A0C"/>
    <w:rsid w:val="00196A1F"/>
    <w:rsid w:val="00196A79"/>
    <w:rsid w:val="00196B9B"/>
    <w:rsid w:val="00196C18"/>
    <w:rsid w:val="00196D60"/>
    <w:rsid w:val="001970D1"/>
    <w:rsid w:val="0019715C"/>
    <w:rsid w:val="0019719B"/>
    <w:rsid w:val="0019725E"/>
    <w:rsid w:val="00197383"/>
    <w:rsid w:val="001973F2"/>
    <w:rsid w:val="00197575"/>
    <w:rsid w:val="00197650"/>
    <w:rsid w:val="00197682"/>
    <w:rsid w:val="00197756"/>
    <w:rsid w:val="0019780F"/>
    <w:rsid w:val="00197811"/>
    <w:rsid w:val="00197860"/>
    <w:rsid w:val="001979DD"/>
    <w:rsid w:val="00197A45"/>
    <w:rsid w:val="00197A78"/>
    <w:rsid w:val="00197A85"/>
    <w:rsid w:val="00197B43"/>
    <w:rsid w:val="00197D47"/>
    <w:rsid w:val="00197D5B"/>
    <w:rsid w:val="00197DD4"/>
    <w:rsid w:val="00197ECD"/>
    <w:rsid w:val="00197F57"/>
    <w:rsid w:val="00197FCE"/>
    <w:rsid w:val="00197FE9"/>
    <w:rsid w:val="001A01BA"/>
    <w:rsid w:val="001A02D8"/>
    <w:rsid w:val="001A03D8"/>
    <w:rsid w:val="001A03E0"/>
    <w:rsid w:val="001A048C"/>
    <w:rsid w:val="001A04B5"/>
    <w:rsid w:val="001A04DB"/>
    <w:rsid w:val="001A053D"/>
    <w:rsid w:val="001A06CE"/>
    <w:rsid w:val="001A06D8"/>
    <w:rsid w:val="001A073F"/>
    <w:rsid w:val="001A076B"/>
    <w:rsid w:val="001A0778"/>
    <w:rsid w:val="001A07F0"/>
    <w:rsid w:val="001A084A"/>
    <w:rsid w:val="001A089B"/>
    <w:rsid w:val="001A08C9"/>
    <w:rsid w:val="001A09D3"/>
    <w:rsid w:val="001A0AEA"/>
    <w:rsid w:val="001A0B5D"/>
    <w:rsid w:val="001A0C07"/>
    <w:rsid w:val="001A0C92"/>
    <w:rsid w:val="001A0CD2"/>
    <w:rsid w:val="001A0CFC"/>
    <w:rsid w:val="001A0D12"/>
    <w:rsid w:val="001A0D84"/>
    <w:rsid w:val="001A0D9F"/>
    <w:rsid w:val="001A0DCB"/>
    <w:rsid w:val="001A0E6B"/>
    <w:rsid w:val="001A0EDF"/>
    <w:rsid w:val="001A0F0F"/>
    <w:rsid w:val="001A0F26"/>
    <w:rsid w:val="001A0F71"/>
    <w:rsid w:val="001A10D9"/>
    <w:rsid w:val="001A1155"/>
    <w:rsid w:val="001A1175"/>
    <w:rsid w:val="001A1349"/>
    <w:rsid w:val="001A134D"/>
    <w:rsid w:val="001A1453"/>
    <w:rsid w:val="001A14A3"/>
    <w:rsid w:val="001A14DB"/>
    <w:rsid w:val="001A1535"/>
    <w:rsid w:val="001A173A"/>
    <w:rsid w:val="001A1752"/>
    <w:rsid w:val="001A17F3"/>
    <w:rsid w:val="001A1896"/>
    <w:rsid w:val="001A18CE"/>
    <w:rsid w:val="001A197E"/>
    <w:rsid w:val="001A1A4E"/>
    <w:rsid w:val="001A1C0C"/>
    <w:rsid w:val="001A1C82"/>
    <w:rsid w:val="001A1DFE"/>
    <w:rsid w:val="001A1E04"/>
    <w:rsid w:val="001A1E9C"/>
    <w:rsid w:val="001A1EA7"/>
    <w:rsid w:val="001A2015"/>
    <w:rsid w:val="001A2120"/>
    <w:rsid w:val="001A220C"/>
    <w:rsid w:val="001A2241"/>
    <w:rsid w:val="001A22AF"/>
    <w:rsid w:val="001A230B"/>
    <w:rsid w:val="001A23C4"/>
    <w:rsid w:val="001A259F"/>
    <w:rsid w:val="001A25D5"/>
    <w:rsid w:val="001A2686"/>
    <w:rsid w:val="001A26B5"/>
    <w:rsid w:val="001A26B7"/>
    <w:rsid w:val="001A28C6"/>
    <w:rsid w:val="001A28DF"/>
    <w:rsid w:val="001A2A46"/>
    <w:rsid w:val="001A2B2F"/>
    <w:rsid w:val="001A2BE9"/>
    <w:rsid w:val="001A2C47"/>
    <w:rsid w:val="001A2DB1"/>
    <w:rsid w:val="001A2DF1"/>
    <w:rsid w:val="001A2DF3"/>
    <w:rsid w:val="001A2ECB"/>
    <w:rsid w:val="001A30C6"/>
    <w:rsid w:val="001A30E5"/>
    <w:rsid w:val="001A311C"/>
    <w:rsid w:val="001A3197"/>
    <w:rsid w:val="001A319F"/>
    <w:rsid w:val="001A3213"/>
    <w:rsid w:val="001A3264"/>
    <w:rsid w:val="001A333C"/>
    <w:rsid w:val="001A334A"/>
    <w:rsid w:val="001A3473"/>
    <w:rsid w:val="001A3485"/>
    <w:rsid w:val="001A3487"/>
    <w:rsid w:val="001A3531"/>
    <w:rsid w:val="001A368A"/>
    <w:rsid w:val="001A36D2"/>
    <w:rsid w:val="001A37C5"/>
    <w:rsid w:val="001A37E7"/>
    <w:rsid w:val="001A38EB"/>
    <w:rsid w:val="001A3900"/>
    <w:rsid w:val="001A3944"/>
    <w:rsid w:val="001A3A0C"/>
    <w:rsid w:val="001A3AD5"/>
    <w:rsid w:val="001A3B23"/>
    <w:rsid w:val="001A3B61"/>
    <w:rsid w:val="001A3B88"/>
    <w:rsid w:val="001A3B97"/>
    <w:rsid w:val="001A3BDD"/>
    <w:rsid w:val="001A3C0C"/>
    <w:rsid w:val="001A3D9C"/>
    <w:rsid w:val="001A3E04"/>
    <w:rsid w:val="001A3E0C"/>
    <w:rsid w:val="001A3E73"/>
    <w:rsid w:val="001A3E8E"/>
    <w:rsid w:val="001A3FED"/>
    <w:rsid w:val="001A407F"/>
    <w:rsid w:val="001A40C6"/>
    <w:rsid w:val="001A41E3"/>
    <w:rsid w:val="001A4282"/>
    <w:rsid w:val="001A4315"/>
    <w:rsid w:val="001A4350"/>
    <w:rsid w:val="001A4379"/>
    <w:rsid w:val="001A4446"/>
    <w:rsid w:val="001A454F"/>
    <w:rsid w:val="001A4627"/>
    <w:rsid w:val="001A4782"/>
    <w:rsid w:val="001A47B9"/>
    <w:rsid w:val="001A47E6"/>
    <w:rsid w:val="001A480D"/>
    <w:rsid w:val="001A4885"/>
    <w:rsid w:val="001A48ED"/>
    <w:rsid w:val="001A4907"/>
    <w:rsid w:val="001A4921"/>
    <w:rsid w:val="001A4979"/>
    <w:rsid w:val="001A49FF"/>
    <w:rsid w:val="001A4A7F"/>
    <w:rsid w:val="001A4ABF"/>
    <w:rsid w:val="001A4AD4"/>
    <w:rsid w:val="001A4B2E"/>
    <w:rsid w:val="001A4B6C"/>
    <w:rsid w:val="001A4B72"/>
    <w:rsid w:val="001A4E1F"/>
    <w:rsid w:val="001A4F18"/>
    <w:rsid w:val="001A4F2A"/>
    <w:rsid w:val="001A5086"/>
    <w:rsid w:val="001A50B3"/>
    <w:rsid w:val="001A517A"/>
    <w:rsid w:val="001A51DE"/>
    <w:rsid w:val="001A53DD"/>
    <w:rsid w:val="001A53EC"/>
    <w:rsid w:val="001A5459"/>
    <w:rsid w:val="001A547E"/>
    <w:rsid w:val="001A54B0"/>
    <w:rsid w:val="001A5517"/>
    <w:rsid w:val="001A5533"/>
    <w:rsid w:val="001A556C"/>
    <w:rsid w:val="001A5641"/>
    <w:rsid w:val="001A56BD"/>
    <w:rsid w:val="001A57ED"/>
    <w:rsid w:val="001A57F9"/>
    <w:rsid w:val="001A5817"/>
    <w:rsid w:val="001A581D"/>
    <w:rsid w:val="001A58BC"/>
    <w:rsid w:val="001A593B"/>
    <w:rsid w:val="001A596F"/>
    <w:rsid w:val="001A5A31"/>
    <w:rsid w:val="001A5AA2"/>
    <w:rsid w:val="001A5AED"/>
    <w:rsid w:val="001A5B4E"/>
    <w:rsid w:val="001A5B89"/>
    <w:rsid w:val="001A5BDF"/>
    <w:rsid w:val="001A5C0D"/>
    <w:rsid w:val="001A5C4B"/>
    <w:rsid w:val="001A5C5D"/>
    <w:rsid w:val="001A5C91"/>
    <w:rsid w:val="001A5CD7"/>
    <w:rsid w:val="001A5CDB"/>
    <w:rsid w:val="001A5CDC"/>
    <w:rsid w:val="001A5D33"/>
    <w:rsid w:val="001A5D83"/>
    <w:rsid w:val="001A5D9F"/>
    <w:rsid w:val="001A5DB1"/>
    <w:rsid w:val="001A5DFC"/>
    <w:rsid w:val="001A5E2B"/>
    <w:rsid w:val="001A5EA5"/>
    <w:rsid w:val="001A5EF8"/>
    <w:rsid w:val="001A5F27"/>
    <w:rsid w:val="001A5F80"/>
    <w:rsid w:val="001A608E"/>
    <w:rsid w:val="001A622B"/>
    <w:rsid w:val="001A62B8"/>
    <w:rsid w:val="001A630C"/>
    <w:rsid w:val="001A6340"/>
    <w:rsid w:val="001A63BD"/>
    <w:rsid w:val="001A63CF"/>
    <w:rsid w:val="001A63E0"/>
    <w:rsid w:val="001A63E7"/>
    <w:rsid w:val="001A665F"/>
    <w:rsid w:val="001A669F"/>
    <w:rsid w:val="001A66A8"/>
    <w:rsid w:val="001A66E2"/>
    <w:rsid w:val="001A6734"/>
    <w:rsid w:val="001A673A"/>
    <w:rsid w:val="001A6772"/>
    <w:rsid w:val="001A67D8"/>
    <w:rsid w:val="001A6859"/>
    <w:rsid w:val="001A68A2"/>
    <w:rsid w:val="001A68BF"/>
    <w:rsid w:val="001A696A"/>
    <w:rsid w:val="001A6A2F"/>
    <w:rsid w:val="001A6AC9"/>
    <w:rsid w:val="001A6B20"/>
    <w:rsid w:val="001A6C1D"/>
    <w:rsid w:val="001A6C8B"/>
    <w:rsid w:val="001A6CB1"/>
    <w:rsid w:val="001A6CC7"/>
    <w:rsid w:val="001A6CCC"/>
    <w:rsid w:val="001A6D67"/>
    <w:rsid w:val="001A6ED1"/>
    <w:rsid w:val="001A702A"/>
    <w:rsid w:val="001A70A9"/>
    <w:rsid w:val="001A713E"/>
    <w:rsid w:val="001A714D"/>
    <w:rsid w:val="001A719E"/>
    <w:rsid w:val="001A7232"/>
    <w:rsid w:val="001A7285"/>
    <w:rsid w:val="001A7306"/>
    <w:rsid w:val="001A7367"/>
    <w:rsid w:val="001A73B3"/>
    <w:rsid w:val="001A73C2"/>
    <w:rsid w:val="001A740C"/>
    <w:rsid w:val="001A7496"/>
    <w:rsid w:val="001A74B4"/>
    <w:rsid w:val="001A766E"/>
    <w:rsid w:val="001A7670"/>
    <w:rsid w:val="001A7686"/>
    <w:rsid w:val="001A76CD"/>
    <w:rsid w:val="001A774D"/>
    <w:rsid w:val="001A77EF"/>
    <w:rsid w:val="001A797F"/>
    <w:rsid w:val="001A79AC"/>
    <w:rsid w:val="001A7A27"/>
    <w:rsid w:val="001A7A8C"/>
    <w:rsid w:val="001A7ADF"/>
    <w:rsid w:val="001A7B39"/>
    <w:rsid w:val="001A7B73"/>
    <w:rsid w:val="001A7BAF"/>
    <w:rsid w:val="001A7BFB"/>
    <w:rsid w:val="001A7C16"/>
    <w:rsid w:val="001A7C25"/>
    <w:rsid w:val="001A7C69"/>
    <w:rsid w:val="001A7CEA"/>
    <w:rsid w:val="001A7D99"/>
    <w:rsid w:val="001A7DA9"/>
    <w:rsid w:val="001A7E9D"/>
    <w:rsid w:val="001B0083"/>
    <w:rsid w:val="001B0104"/>
    <w:rsid w:val="001B0396"/>
    <w:rsid w:val="001B03BF"/>
    <w:rsid w:val="001B03D5"/>
    <w:rsid w:val="001B0645"/>
    <w:rsid w:val="001B069A"/>
    <w:rsid w:val="001B070C"/>
    <w:rsid w:val="001B081E"/>
    <w:rsid w:val="001B08F9"/>
    <w:rsid w:val="001B090C"/>
    <w:rsid w:val="001B092D"/>
    <w:rsid w:val="001B09DB"/>
    <w:rsid w:val="001B09F1"/>
    <w:rsid w:val="001B0A05"/>
    <w:rsid w:val="001B0A64"/>
    <w:rsid w:val="001B0AD5"/>
    <w:rsid w:val="001B0AE9"/>
    <w:rsid w:val="001B0B6E"/>
    <w:rsid w:val="001B0BF5"/>
    <w:rsid w:val="001B0C2D"/>
    <w:rsid w:val="001B0C91"/>
    <w:rsid w:val="001B0C9D"/>
    <w:rsid w:val="001B0CC4"/>
    <w:rsid w:val="001B1043"/>
    <w:rsid w:val="001B107A"/>
    <w:rsid w:val="001B10C2"/>
    <w:rsid w:val="001B10DB"/>
    <w:rsid w:val="001B10E6"/>
    <w:rsid w:val="001B1185"/>
    <w:rsid w:val="001B1493"/>
    <w:rsid w:val="001B14D0"/>
    <w:rsid w:val="001B15D3"/>
    <w:rsid w:val="001B1668"/>
    <w:rsid w:val="001B17D6"/>
    <w:rsid w:val="001B17E8"/>
    <w:rsid w:val="001B185D"/>
    <w:rsid w:val="001B19BF"/>
    <w:rsid w:val="001B1ACB"/>
    <w:rsid w:val="001B1B77"/>
    <w:rsid w:val="001B1C43"/>
    <w:rsid w:val="001B1CE3"/>
    <w:rsid w:val="001B1E23"/>
    <w:rsid w:val="001B1F80"/>
    <w:rsid w:val="001B1FCB"/>
    <w:rsid w:val="001B20C7"/>
    <w:rsid w:val="001B21E5"/>
    <w:rsid w:val="001B2359"/>
    <w:rsid w:val="001B2375"/>
    <w:rsid w:val="001B239C"/>
    <w:rsid w:val="001B23ED"/>
    <w:rsid w:val="001B2474"/>
    <w:rsid w:val="001B2497"/>
    <w:rsid w:val="001B2621"/>
    <w:rsid w:val="001B26BB"/>
    <w:rsid w:val="001B26DE"/>
    <w:rsid w:val="001B27B9"/>
    <w:rsid w:val="001B280E"/>
    <w:rsid w:val="001B280F"/>
    <w:rsid w:val="001B283C"/>
    <w:rsid w:val="001B28B3"/>
    <w:rsid w:val="001B28EE"/>
    <w:rsid w:val="001B291A"/>
    <w:rsid w:val="001B29C7"/>
    <w:rsid w:val="001B2B5C"/>
    <w:rsid w:val="001B2BE6"/>
    <w:rsid w:val="001B2C2D"/>
    <w:rsid w:val="001B2CE6"/>
    <w:rsid w:val="001B2D7D"/>
    <w:rsid w:val="001B2DCF"/>
    <w:rsid w:val="001B2DD8"/>
    <w:rsid w:val="001B2EC7"/>
    <w:rsid w:val="001B2EEE"/>
    <w:rsid w:val="001B2F31"/>
    <w:rsid w:val="001B30CA"/>
    <w:rsid w:val="001B317A"/>
    <w:rsid w:val="001B32D3"/>
    <w:rsid w:val="001B3304"/>
    <w:rsid w:val="001B332A"/>
    <w:rsid w:val="001B332B"/>
    <w:rsid w:val="001B3366"/>
    <w:rsid w:val="001B3443"/>
    <w:rsid w:val="001B34A8"/>
    <w:rsid w:val="001B34EB"/>
    <w:rsid w:val="001B3584"/>
    <w:rsid w:val="001B35F4"/>
    <w:rsid w:val="001B36DA"/>
    <w:rsid w:val="001B379B"/>
    <w:rsid w:val="001B37B5"/>
    <w:rsid w:val="001B3802"/>
    <w:rsid w:val="001B386D"/>
    <w:rsid w:val="001B3992"/>
    <w:rsid w:val="001B3998"/>
    <w:rsid w:val="001B3A36"/>
    <w:rsid w:val="001B3B4C"/>
    <w:rsid w:val="001B3B67"/>
    <w:rsid w:val="001B3B87"/>
    <w:rsid w:val="001B3C1E"/>
    <w:rsid w:val="001B3C82"/>
    <w:rsid w:val="001B3CE1"/>
    <w:rsid w:val="001B3D3B"/>
    <w:rsid w:val="001B3D86"/>
    <w:rsid w:val="001B3E2A"/>
    <w:rsid w:val="001B3F7C"/>
    <w:rsid w:val="001B4069"/>
    <w:rsid w:val="001B40B0"/>
    <w:rsid w:val="001B40F9"/>
    <w:rsid w:val="001B415F"/>
    <w:rsid w:val="001B41DC"/>
    <w:rsid w:val="001B4200"/>
    <w:rsid w:val="001B434C"/>
    <w:rsid w:val="001B43A5"/>
    <w:rsid w:val="001B43D1"/>
    <w:rsid w:val="001B444E"/>
    <w:rsid w:val="001B4485"/>
    <w:rsid w:val="001B44F2"/>
    <w:rsid w:val="001B44F6"/>
    <w:rsid w:val="001B45F6"/>
    <w:rsid w:val="001B4663"/>
    <w:rsid w:val="001B4694"/>
    <w:rsid w:val="001B486C"/>
    <w:rsid w:val="001B4957"/>
    <w:rsid w:val="001B49A6"/>
    <w:rsid w:val="001B49B7"/>
    <w:rsid w:val="001B49F0"/>
    <w:rsid w:val="001B4B30"/>
    <w:rsid w:val="001B4B89"/>
    <w:rsid w:val="001B4BBD"/>
    <w:rsid w:val="001B4C25"/>
    <w:rsid w:val="001B4C44"/>
    <w:rsid w:val="001B4D9C"/>
    <w:rsid w:val="001B4DB8"/>
    <w:rsid w:val="001B4EB0"/>
    <w:rsid w:val="001B4F73"/>
    <w:rsid w:val="001B4F81"/>
    <w:rsid w:val="001B4FB8"/>
    <w:rsid w:val="001B4FCA"/>
    <w:rsid w:val="001B4FCD"/>
    <w:rsid w:val="001B5008"/>
    <w:rsid w:val="001B50F1"/>
    <w:rsid w:val="001B516A"/>
    <w:rsid w:val="001B5173"/>
    <w:rsid w:val="001B51DF"/>
    <w:rsid w:val="001B521C"/>
    <w:rsid w:val="001B529B"/>
    <w:rsid w:val="001B529C"/>
    <w:rsid w:val="001B53AE"/>
    <w:rsid w:val="001B5430"/>
    <w:rsid w:val="001B5454"/>
    <w:rsid w:val="001B551A"/>
    <w:rsid w:val="001B5589"/>
    <w:rsid w:val="001B55B8"/>
    <w:rsid w:val="001B5732"/>
    <w:rsid w:val="001B5878"/>
    <w:rsid w:val="001B5A33"/>
    <w:rsid w:val="001B5A3B"/>
    <w:rsid w:val="001B5A45"/>
    <w:rsid w:val="001B5A5A"/>
    <w:rsid w:val="001B5A86"/>
    <w:rsid w:val="001B5AE4"/>
    <w:rsid w:val="001B5C0A"/>
    <w:rsid w:val="001B5CB5"/>
    <w:rsid w:val="001B5CCF"/>
    <w:rsid w:val="001B5CE9"/>
    <w:rsid w:val="001B5D65"/>
    <w:rsid w:val="001B5E3E"/>
    <w:rsid w:val="001B5E43"/>
    <w:rsid w:val="001B5E5E"/>
    <w:rsid w:val="001B5EB7"/>
    <w:rsid w:val="001B5F11"/>
    <w:rsid w:val="001B5F37"/>
    <w:rsid w:val="001B5F8A"/>
    <w:rsid w:val="001B5FA9"/>
    <w:rsid w:val="001B5FC7"/>
    <w:rsid w:val="001B5FD5"/>
    <w:rsid w:val="001B6007"/>
    <w:rsid w:val="001B60A8"/>
    <w:rsid w:val="001B60D0"/>
    <w:rsid w:val="001B6298"/>
    <w:rsid w:val="001B6303"/>
    <w:rsid w:val="001B6435"/>
    <w:rsid w:val="001B6439"/>
    <w:rsid w:val="001B6460"/>
    <w:rsid w:val="001B648F"/>
    <w:rsid w:val="001B661E"/>
    <w:rsid w:val="001B66B3"/>
    <w:rsid w:val="001B681F"/>
    <w:rsid w:val="001B683E"/>
    <w:rsid w:val="001B68B2"/>
    <w:rsid w:val="001B6963"/>
    <w:rsid w:val="001B6A22"/>
    <w:rsid w:val="001B6A61"/>
    <w:rsid w:val="001B6C21"/>
    <w:rsid w:val="001B6EB0"/>
    <w:rsid w:val="001B6EDF"/>
    <w:rsid w:val="001B6F2B"/>
    <w:rsid w:val="001B6F44"/>
    <w:rsid w:val="001B6F92"/>
    <w:rsid w:val="001B6FAC"/>
    <w:rsid w:val="001B6FE3"/>
    <w:rsid w:val="001B706F"/>
    <w:rsid w:val="001B712E"/>
    <w:rsid w:val="001B71C2"/>
    <w:rsid w:val="001B7245"/>
    <w:rsid w:val="001B725A"/>
    <w:rsid w:val="001B72BC"/>
    <w:rsid w:val="001B72DA"/>
    <w:rsid w:val="001B7392"/>
    <w:rsid w:val="001B73B0"/>
    <w:rsid w:val="001B73FD"/>
    <w:rsid w:val="001B7439"/>
    <w:rsid w:val="001B7449"/>
    <w:rsid w:val="001B756F"/>
    <w:rsid w:val="001B75D7"/>
    <w:rsid w:val="001B7654"/>
    <w:rsid w:val="001B768E"/>
    <w:rsid w:val="001B77BB"/>
    <w:rsid w:val="001B7850"/>
    <w:rsid w:val="001B7883"/>
    <w:rsid w:val="001B7A66"/>
    <w:rsid w:val="001B7A7D"/>
    <w:rsid w:val="001B7AF6"/>
    <w:rsid w:val="001B7BF6"/>
    <w:rsid w:val="001B7C2C"/>
    <w:rsid w:val="001B7C56"/>
    <w:rsid w:val="001B7C8D"/>
    <w:rsid w:val="001B7CA6"/>
    <w:rsid w:val="001B7CBC"/>
    <w:rsid w:val="001B7E09"/>
    <w:rsid w:val="001B7E79"/>
    <w:rsid w:val="001B7F0C"/>
    <w:rsid w:val="001C00B9"/>
    <w:rsid w:val="001C00BF"/>
    <w:rsid w:val="001C00D5"/>
    <w:rsid w:val="001C013D"/>
    <w:rsid w:val="001C0152"/>
    <w:rsid w:val="001C0173"/>
    <w:rsid w:val="001C021E"/>
    <w:rsid w:val="001C022E"/>
    <w:rsid w:val="001C023E"/>
    <w:rsid w:val="001C02F0"/>
    <w:rsid w:val="001C031E"/>
    <w:rsid w:val="001C0326"/>
    <w:rsid w:val="001C03EF"/>
    <w:rsid w:val="001C0484"/>
    <w:rsid w:val="001C067F"/>
    <w:rsid w:val="001C073C"/>
    <w:rsid w:val="001C07E0"/>
    <w:rsid w:val="001C091F"/>
    <w:rsid w:val="001C0932"/>
    <w:rsid w:val="001C093F"/>
    <w:rsid w:val="001C09CD"/>
    <w:rsid w:val="001C0A16"/>
    <w:rsid w:val="001C0BFB"/>
    <w:rsid w:val="001C0C20"/>
    <w:rsid w:val="001C0C26"/>
    <w:rsid w:val="001C0C80"/>
    <w:rsid w:val="001C0D1D"/>
    <w:rsid w:val="001C0D53"/>
    <w:rsid w:val="001C0EEE"/>
    <w:rsid w:val="001C0F0B"/>
    <w:rsid w:val="001C0F4A"/>
    <w:rsid w:val="001C100F"/>
    <w:rsid w:val="001C1033"/>
    <w:rsid w:val="001C106C"/>
    <w:rsid w:val="001C1124"/>
    <w:rsid w:val="001C1135"/>
    <w:rsid w:val="001C1219"/>
    <w:rsid w:val="001C1419"/>
    <w:rsid w:val="001C147D"/>
    <w:rsid w:val="001C15FB"/>
    <w:rsid w:val="001C165F"/>
    <w:rsid w:val="001C1756"/>
    <w:rsid w:val="001C175F"/>
    <w:rsid w:val="001C17EA"/>
    <w:rsid w:val="001C1859"/>
    <w:rsid w:val="001C188D"/>
    <w:rsid w:val="001C1897"/>
    <w:rsid w:val="001C18C5"/>
    <w:rsid w:val="001C1929"/>
    <w:rsid w:val="001C192F"/>
    <w:rsid w:val="001C19BE"/>
    <w:rsid w:val="001C19E4"/>
    <w:rsid w:val="001C1A78"/>
    <w:rsid w:val="001C1AB3"/>
    <w:rsid w:val="001C1AE0"/>
    <w:rsid w:val="001C1AF5"/>
    <w:rsid w:val="001C1B77"/>
    <w:rsid w:val="001C1B7A"/>
    <w:rsid w:val="001C1B9D"/>
    <w:rsid w:val="001C1C4D"/>
    <w:rsid w:val="001C1C51"/>
    <w:rsid w:val="001C1C6D"/>
    <w:rsid w:val="001C1CD0"/>
    <w:rsid w:val="001C1CE2"/>
    <w:rsid w:val="001C1D4E"/>
    <w:rsid w:val="001C1EB8"/>
    <w:rsid w:val="001C1F03"/>
    <w:rsid w:val="001C20E3"/>
    <w:rsid w:val="001C21A6"/>
    <w:rsid w:val="001C21E4"/>
    <w:rsid w:val="001C2224"/>
    <w:rsid w:val="001C2425"/>
    <w:rsid w:val="001C243F"/>
    <w:rsid w:val="001C24B1"/>
    <w:rsid w:val="001C24C0"/>
    <w:rsid w:val="001C24F4"/>
    <w:rsid w:val="001C2506"/>
    <w:rsid w:val="001C2563"/>
    <w:rsid w:val="001C25B8"/>
    <w:rsid w:val="001C2619"/>
    <w:rsid w:val="001C27D3"/>
    <w:rsid w:val="001C2841"/>
    <w:rsid w:val="001C28E0"/>
    <w:rsid w:val="001C2916"/>
    <w:rsid w:val="001C299B"/>
    <w:rsid w:val="001C2AAE"/>
    <w:rsid w:val="001C2AF2"/>
    <w:rsid w:val="001C2C09"/>
    <w:rsid w:val="001C2DA8"/>
    <w:rsid w:val="001C2FD2"/>
    <w:rsid w:val="001C30C0"/>
    <w:rsid w:val="001C3118"/>
    <w:rsid w:val="001C32F0"/>
    <w:rsid w:val="001C332B"/>
    <w:rsid w:val="001C33EB"/>
    <w:rsid w:val="001C33EC"/>
    <w:rsid w:val="001C33F8"/>
    <w:rsid w:val="001C33FF"/>
    <w:rsid w:val="001C340B"/>
    <w:rsid w:val="001C3442"/>
    <w:rsid w:val="001C3447"/>
    <w:rsid w:val="001C34E2"/>
    <w:rsid w:val="001C353A"/>
    <w:rsid w:val="001C3552"/>
    <w:rsid w:val="001C35FD"/>
    <w:rsid w:val="001C3619"/>
    <w:rsid w:val="001C369A"/>
    <w:rsid w:val="001C3761"/>
    <w:rsid w:val="001C37AC"/>
    <w:rsid w:val="001C3851"/>
    <w:rsid w:val="001C389A"/>
    <w:rsid w:val="001C38EC"/>
    <w:rsid w:val="001C3915"/>
    <w:rsid w:val="001C393D"/>
    <w:rsid w:val="001C3A30"/>
    <w:rsid w:val="001C3A46"/>
    <w:rsid w:val="001C3A73"/>
    <w:rsid w:val="001C3AFE"/>
    <w:rsid w:val="001C3C26"/>
    <w:rsid w:val="001C3C29"/>
    <w:rsid w:val="001C3C42"/>
    <w:rsid w:val="001C3C96"/>
    <w:rsid w:val="001C3C99"/>
    <w:rsid w:val="001C3CEB"/>
    <w:rsid w:val="001C3F3D"/>
    <w:rsid w:val="001C3F60"/>
    <w:rsid w:val="001C40CC"/>
    <w:rsid w:val="001C4127"/>
    <w:rsid w:val="001C413C"/>
    <w:rsid w:val="001C41B9"/>
    <w:rsid w:val="001C4253"/>
    <w:rsid w:val="001C4275"/>
    <w:rsid w:val="001C428A"/>
    <w:rsid w:val="001C4321"/>
    <w:rsid w:val="001C4340"/>
    <w:rsid w:val="001C4379"/>
    <w:rsid w:val="001C445C"/>
    <w:rsid w:val="001C44AF"/>
    <w:rsid w:val="001C46C6"/>
    <w:rsid w:val="001C471D"/>
    <w:rsid w:val="001C474F"/>
    <w:rsid w:val="001C481C"/>
    <w:rsid w:val="001C4850"/>
    <w:rsid w:val="001C487C"/>
    <w:rsid w:val="001C48C3"/>
    <w:rsid w:val="001C493B"/>
    <w:rsid w:val="001C4A5A"/>
    <w:rsid w:val="001C4A5C"/>
    <w:rsid w:val="001C4A5F"/>
    <w:rsid w:val="001C4A7C"/>
    <w:rsid w:val="001C4C51"/>
    <w:rsid w:val="001C4C60"/>
    <w:rsid w:val="001C4C70"/>
    <w:rsid w:val="001C4CFE"/>
    <w:rsid w:val="001C4D78"/>
    <w:rsid w:val="001C4E3B"/>
    <w:rsid w:val="001C4E67"/>
    <w:rsid w:val="001C4F2A"/>
    <w:rsid w:val="001C4FD9"/>
    <w:rsid w:val="001C51C6"/>
    <w:rsid w:val="001C51D1"/>
    <w:rsid w:val="001C5428"/>
    <w:rsid w:val="001C5461"/>
    <w:rsid w:val="001C54D4"/>
    <w:rsid w:val="001C5537"/>
    <w:rsid w:val="001C564B"/>
    <w:rsid w:val="001C5772"/>
    <w:rsid w:val="001C58E6"/>
    <w:rsid w:val="001C5910"/>
    <w:rsid w:val="001C599D"/>
    <w:rsid w:val="001C5BE5"/>
    <w:rsid w:val="001C5D2B"/>
    <w:rsid w:val="001C5DC2"/>
    <w:rsid w:val="001C5DE6"/>
    <w:rsid w:val="001C5E4D"/>
    <w:rsid w:val="001C5E83"/>
    <w:rsid w:val="001C5ECD"/>
    <w:rsid w:val="001C5F6B"/>
    <w:rsid w:val="001C6232"/>
    <w:rsid w:val="001C624C"/>
    <w:rsid w:val="001C625A"/>
    <w:rsid w:val="001C628F"/>
    <w:rsid w:val="001C62A3"/>
    <w:rsid w:val="001C62C3"/>
    <w:rsid w:val="001C62DC"/>
    <w:rsid w:val="001C634A"/>
    <w:rsid w:val="001C6725"/>
    <w:rsid w:val="001C6994"/>
    <w:rsid w:val="001C69AF"/>
    <w:rsid w:val="001C69C9"/>
    <w:rsid w:val="001C6AF4"/>
    <w:rsid w:val="001C6CB7"/>
    <w:rsid w:val="001C6E5E"/>
    <w:rsid w:val="001C6E94"/>
    <w:rsid w:val="001C6FC8"/>
    <w:rsid w:val="001C702E"/>
    <w:rsid w:val="001C70AA"/>
    <w:rsid w:val="001C70D7"/>
    <w:rsid w:val="001C7186"/>
    <w:rsid w:val="001C71C7"/>
    <w:rsid w:val="001C71CB"/>
    <w:rsid w:val="001C7288"/>
    <w:rsid w:val="001C754A"/>
    <w:rsid w:val="001C75A9"/>
    <w:rsid w:val="001C75CF"/>
    <w:rsid w:val="001C76A0"/>
    <w:rsid w:val="001C76F9"/>
    <w:rsid w:val="001C772A"/>
    <w:rsid w:val="001C77AA"/>
    <w:rsid w:val="001C77B9"/>
    <w:rsid w:val="001C78DB"/>
    <w:rsid w:val="001C796D"/>
    <w:rsid w:val="001C7980"/>
    <w:rsid w:val="001C79D7"/>
    <w:rsid w:val="001C7A01"/>
    <w:rsid w:val="001C7A26"/>
    <w:rsid w:val="001C7A8B"/>
    <w:rsid w:val="001C7AAC"/>
    <w:rsid w:val="001C7B46"/>
    <w:rsid w:val="001C7B8A"/>
    <w:rsid w:val="001C7C2D"/>
    <w:rsid w:val="001C7C73"/>
    <w:rsid w:val="001C7DB5"/>
    <w:rsid w:val="001C7DC9"/>
    <w:rsid w:val="001C7F04"/>
    <w:rsid w:val="001C7F80"/>
    <w:rsid w:val="001D005C"/>
    <w:rsid w:val="001D00B9"/>
    <w:rsid w:val="001D00BE"/>
    <w:rsid w:val="001D0108"/>
    <w:rsid w:val="001D018B"/>
    <w:rsid w:val="001D01A3"/>
    <w:rsid w:val="001D01AA"/>
    <w:rsid w:val="001D023F"/>
    <w:rsid w:val="001D0370"/>
    <w:rsid w:val="001D05BE"/>
    <w:rsid w:val="001D06EB"/>
    <w:rsid w:val="001D0877"/>
    <w:rsid w:val="001D0912"/>
    <w:rsid w:val="001D095D"/>
    <w:rsid w:val="001D0971"/>
    <w:rsid w:val="001D0B42"/>
    <w:rsid w:val="001D0B62"/>
    <w:rsid w:val="001D0B78"/>
    <w:rsid w:val="001D0B79"/>
    <w:rsid w:val="001D0BDF"/>
    <w:rsid w:val="001D0C02"/>
    <w:rsid w:val="001D0D18"/>
    <w:rsid w:val="001D0D5E"/>
    <w:rsid w:val="001D0D66"/>
    <w:rsid w:val="001D0DAB"/>
    <w:rsid w:val="001D0EBA"/>
    <w:rsid w:val="001D10F7"/>
    <w:rsid w:val="001D10FE"/>
    <w:rsid w:val="001D1147"/>
    <w:rsid w:val="001D12BB"/>
    <w:rsid w:val="001D153F"/>
    <w:rsid w:val="001D1679"/>
    <w:rsid w:val="001D16D7"/>
    <w:rsid w:val="001D1702"/>
    <w:rsid w:val="001D1737"/>
    <w:rsid w:val="001D1914"/>
    <w:rsid w:val="001D1928"/>
    <w:rsid w:val="001D194F"/>
    <w:rsid w:val="001D1B0F"/>
    <w:rsid w:val="001D1C23"/>
    <w:rsid w:val="001D1E42"/>
    <w:rsid w:val="001D1FEE"/>
    <w:rsid w:val="001D20FB"/>
    <w:rsid w:val="001D2117"/>
    <w:rsid w:val="001D2132"/>
    <w:rsid w:val="001D222C"/>
    <w:rsid w:val="001D2247"/>
    <w:rsid w:val="001D2248"/>
    <w:rsid w:val="001D2268"/>
    <w:rsid w:val="001D228D"/>
    <w:rsid w:val="001D22AE"/>
    <w:rsid w:val="001D22E3"/>
    <w:rsid w:val="001D2358"/>
    <w:rsid w:val="001D238C"/>
    <w:rsid w:val="001D23E2"/>
    <w:rsid w:val="001D2473"/>
    <w:rsid w:val="001D2492"/>
    <w:rsid w:val="001D255E"/>
    <w:rsid w:val="001D25B3"/>
    <w:rsid w:val="001D25F7"/>
    <w:rsid w:val="001D276A"/>
    <w:rsid w:val="001D27BB"/>
    <w:rsid w:val="001D27E3"/>
    <w:rsid w:val="001D2840"/>
    <w:rsid w:val="001D29C2"/>
    <w:rsid w:val="001D2A0C"/>
    <w:rsid w:val="001D2A7C"/>
    <w:rsid w:val="001D2AFE"/>
    <w:rsid w:val="001D2CA6"/>
    <w:rsid w:val="001D2CAF"/>
    <w:rsid w:val="001D2CB1"/>
    <w:rsid w:val="001D2D58"/>
    <w:rsid w:val="001D2D5A"/>
    <w:rsid w:val="001D2D87"/>
    <w:rsid w:val="001D2DA4"/>
    <w:rsid w:val="001D2DB9"/>
    <w:rsid w:val="001D2DE7"/>
    <w:rsid w:val="001D2E52"/>
    <w:rsid w:val="001D2E88"/>
    <w:rsid w:val="001D2EF6"/>
    <w:rsid w:val="001D2F21"/>
    <w:rsid w:val="001D2F75"/>
    <w:rsid w:val="001D2FBE"/>
    <w:rsid w:val="001D2FD3"/>
    <w:rsid w:val="001D30FC"/>
    <w:rsid w:val="001D3279"/>
    <w:rsid w:val="001D327D"/>
    <w:rsid w:val="001D3297"/>
    <w:rsid w:val="001D34A6"/>
    <w:rsid w:val="001D35BD"/>
    <w:rsid w:val="001D35FD"/>
    <w:rsid w:val="001D365E"/>
    <w:rsid w:val="001D37EC"/>
    <w:rsid w:val="001D3803"/>
    <w:rsid w:val="001D38D8"/>
    <w:rsid w:val="001D392F"/>
    <w:rsid w:val="001D3994"/>
    <w:rsid w:val="001D3A5C"/>
    <w:rsid w:val="001D3AA2"/>
    <w:rsid w:val="001D3AA5"/>
    <w:rsid w:val="001D3B31"/>
    <w:rsid w:val="001D3BDB"/>
    <w:rsid w:val="001D3C42"/>
    <w:rsid w:val="001D3CFA"/>
    <w:rsid w:val="001D3D42"/>
    <w:rsid w:val="001D3DE4"/>
    <w:rsid w:val="001D3E45"/>
    <w:rsid w:val="001D3E47"/>
    <w:rsid w:val="001D3E9A"/>
    <w:rsid w:val="001D3F33"/>
    <w:rsid w:val="001D3F88"/>
    <w:rsid w:val="001D3FDB"/>
    <w:rsid w:val="001D4014"/>
    <w:rsid w:val="001D404B"/>
    <w:rsid w:val="001D410A"/>
    <w:rsid w:val="001D41A8"/>
    <w:rsid w:val="001D420C"/>
    <w:rsid w:val="001D4226"/>
    <w:rsid w:val="001D4488"/>
    <w:rsid w:val="001D454E"/>
    <w:rsid w:val="001D461B"/>
    <w:rsid w:val="001D474A"/>
    <w:rsid w:val="001D4774"/>
    <w:rsid w:val="001D477F"/>
    <w:rsid w:val="001D47CB"/>
    <w:rsid w:val="001D47E2"/>
    <w:rsid w:val="001D4838"/>
    <w:rsid w:val="001D488B"/>
    <w:rsid w:val="001D48A3"/>
    <w:rsid w:val="001D48B8"/>
    <w:rsid w:val="001D49D7"/>
    <w:rsid w:val="001D4A35"/>
    <w:rsid w:val="001D4C3A"/>
    <w:rsid w:val="001D4D1A"/>
    <w:rsid w:val="001D4DA7"/>
    <w:rsid w:val="001D4E06"/>
    <w:rsid w:val="001D4E40"/>
    <w:rsid w:val="001D4E6D"/>
    <w:rsid w:val="001D4EBE"/>
    <w:rsid w:val="001D4EF7"/>
    <w:rsid w:val="001D5016"/>
    <w:rsid w:val="001D50E7"/>
    <w:rsid w:val="001D50F9"/>
    <w:rsid w:val="001D5127"/>
    <w:rsid w:val="001D541B"/>
    <w:rsid w:val="001D548C"/>
    <w:rsid w:val="001D54F8"/>
    <w:rsid w:val="001D56B1"/>
    <w:rsid w:val="001D5786"/>
    <w:rsid w:val="001D578D"/>
    <w:rsid w:val="001D580A"/>
    <w:rsid w:val="001D58CA"/>
    <w:rsid w:val="001D59E2"/>
    <w:rsid w:val="001D5A38"/>
    <w:rsid w:val="001D5A7A"/>
    <w:rsid w:val="001D5AD7"/>
    <w:rsid w:val="001D5AE4"/>
    <w:rsid w:val="001D5CFE"/>
    <w:rsid w:val="001D5EC0"/>
    <w:rsid w:val="001D5F24"/>
    <w:rsid w:val="001D5FB3"/>
    <w:rsid w:val="001D60E1"/>
    <w:rsid w:val="001D6178"/>
    <w:rsid w:val="001D61AD"/>
    <w:rsid w:val="001D627C"/>
    <w:rsid w:val="001D629D"/>
    <w:rsid w:val="001D62E4"/>
    <w:rsid w:val="001D6389"/>
    <w:rsid w:val="001D646B"/>
    <w:rsid w:val="001D64A1"/>
    <w:rsid w:val="001D64EF"/>
    <w:rsid w:val="001D6511"/>
    <w:rsid w:val="001D6580"/>
    <w:rsid w:val="001D65EF"/>
    <w:rsid w:val="001D65FC"/>
    <w:rsid w:val="001D6603"/>
    <w:rsid w:val="001D6696"/>
    <w:rsid w:val="001D66DB"/>
    <w:rsid w:val="001D6857"/>
    <w:rsid w:val="001D6858"/>
    <w:rsid w:val="001D69BE"/>
    <w:rsid w:val="001D6A5A"/>
    <w:rsid w:val="001D6B20"/>
    <w:rsid w:val="001D6B84"/>
    <w:rsid w:val="001D6BC3"/>
    <w:rsid w:val="001D6BD6"/>
    <w:rsid w:val="001D6C7F"/>
    <w:rsid w:val="001D6CFA"/>
    <w:rsid w:val="001D6D0C"/>
    <w:rsid w:val="001D6E41"/>
    <w:rsid w:val="001D6E80"/>
    <w:rsid w:val="001D6F48"/>
    <w:rsid w:val="001D700D"/>
    <w:rsid w:val="001D70EC"/>
    <w:rsid w:val="001D7104"/>
    <w:rsid w:val="001D7119"/>
    <w:rsid w:val="001D7134"/>
    <w:rsid w:val="001D719A"/>
    <w:rsid w:val="001D71C3"/>
    <w:rsid w:val="001D727E"/>
    <w:rsid w:val="001D7326"/>
    <w:rsid w:val="001D7397"/>
    <w:rsid w:val="001D7513"/>
    <w:rsid w:val="001D7573"/>
    <w:rsid w:val="001D7604"/>
    <w:rsid w:val="001D7637"/>
    <w:rsid w:val="001D7735"/>
    <w:rsid w:val="001D774B"/>
    <w:rsid w:val="001D77A4"/>
    <w:rsid w:val="001D77E2"/>
    <w:rsid w:val="001D7869"/>
    <w:rsid w:val="001D7896"/>
    <w:rsid w:val="001D7AC6"/>
    <w:rsid w:val="001D7B08"/>
    <w:rsid w:val="001D7C1C"/>
    <w:rsid w:val="001D7C40"/>
    <w:rsid w:val="001D7C5C"/>
    <w:rsid w:val="001D7E12"/>
    <w:rsid w:val="001E0000"/>
    <w:rsid w:val="001E0079"/>
    <w:rsid w:val="001E00F2"/>
    <w:rsid w:val="001E0315"/>
    <w:rsid w:val="001E037E"/>
    <w:rsid w:val="001E046C"/>
    <w:rsid w:val="001E049F"/>
    <w:rsid w:val="001E04A0"/>
    <w:rsid w:val="001E04B9"/>
    <w:rsid w:val="001E04CC"/>
    <w:rsid w:val="001E04D0"/>
    <w:rsid w:val="001E051A"/>
    <w:rsid w:val="001E051B"/>
    <w:rsid w:val="001E05FB"/>
    <w:rsid w:val="001E0774"/>
    <w:rsid w:val="001E079F"/>
    <w:rsid w:val="001E07C4"/>
    <w:rsid w:val="001E0850"/>
    <w:rsid w:val="001E08AF"/>
    <w:rsid w:val="001E08E1"/>
    <w:rsid w:val="001E0ADF"/>
    <w:rsid w:val="001E0BC9"/>
    <w:rsid w:val="001E0C18"/>
    <w:rsid w:val="001E0C1B"/>
    <w:rsid w:val="001E0C5A"/>
    <w:rsid w:val="001E0C84"/>
    <w:rsid w:val="001E0D0E"/>
    <w:rsid w:val="001E0D96"/>
    <w:rsid w:val="001E0E98"/>
    <w:rsid w:val="001E0EC8"/>
    <w:rsid w:val="001E0EFB"/>
    <w:rsid w:val="001E1149"/>
    <w:rsid w:val="001E1158"/>
    <w:rsid w:val="001E11A2"/>
    <w:rsid w:val="001E1321"/>
    <w:rsid w:val="001E134F"/>
    <w:rsid w:val="001E13DB"/>
    <w:rsid w:val="001E13DC"/>
    <w:rsid w:val="001E143F"/>
    <w:rsid w:val="001E1468"/>
    <w:rsid w:val="001E1542"/>
    <w:rsid w:val="001E1561"/>
    <w:rsid w:val="001E1705"/>
    <w:rsid w:val="001E17A0"/>
    <w:rsid w:val="001E17D6"/>
    <w:rsid w:val="001E1898"/>
    <w:rsid w:val="001E18B5"/>
    <w:rsid w:val="001E1959"/>
    <w:rsid w:val="001E1A18"/>
    <w:rsid w:val="001E1AB8"/>
    <w:rsid w:val="001E1AEA"/>
    <w:rsid w:val="001E1B7C"/>
    <w:rsid w:val="001E1D23"/>
    <w:rsid w:val="001E1D28"/>
    <w:rsid w:val="001E1D33"/>
    <w:rsid w:val="001E1D7A"/>
    <w:rsid w:val="001E1DA6"/>
    <w:rsid w:val="001E1E35"/>
    <w:rsid w:val="001E1EC9"/>
    <w:rsid w:val="001E1F1E"/>
    <w:rsid w:val="001E1F6F"/>
    <w:rsid w:val="001E1FD9"/>
    <w:rsid w:val="001E20AE"/>
    <w:rsid w:val="001E211A"/>
    <w:rsid w:val="001E229A"/>
    <w:rsid w:val="001E22E2"/>
    <w:rsid w:val="001E2376"/>
    <w:rsid w:val="001E2395"/>
    <w:rsid w:val="001E239D"/>
    <w:rsid w:val="001E24C7"/>
    <w:rsid w:val="001E2515"/>
    <w:rsid w:val="001E253F"/>
    <w:rsid w:val="001E2613"/>
    <w:rsid w:val="001E2657"/>
    <w:rsid w:val="001E2667"/>
    <w:rsid w:val="001E26E8"/>
    <w:rsid w:val="001E270F"/>
    <w:rsid w:val="001E2735"/>
    <w:rsid w:val="001E2841"/>
    <w:rsid w:val="001E284B"/>
    <w:rsid w:val="001E2869"/>
    <w:rsid w:val="001E2897"/>
    <w:rsid w:val="001E289B"/>
    <w:rsid w:val="001E2926"/>
    <w:rsid w:val="001E296C"/>
    <w:rsid w:val="001E2C0C"/>
    <w:rsid w:val="001E2C10"/>
    <w:rsid w:val="001E2C3F"/>
    <w:rsid w:val="001E2C99"/>
    <w:rsid w:val="001E2D40"/>
    <w:rsid w:val="001E2EE5"/>
    <w:rsid w:val="001E2FB0"/>
    <w:rsid w:val="001E2FEB"/>
    <w:rsid w:val="001E30D1"/>
    <w:rsid w:val="001E312E"/>
    <w:rsid w:val="001E31EB"/>
    <w:rsid w:val="001E3254"/>
    <w:rsid w:val="001E335C"/>
    <w:rsid w:val="001E3362"/>
    <w:rsid w:val="001E33D4"/>
    <w:rsid w:val="001E33D5"/>
    <w:rsid w:val="001E340B"/>
    <w:rsid w:val="001E3430"/>
    <w:rsid w:val="001E34FB"/>
    <w:rsid w:val="001E352B"/>
    <w:rsid w:val="001E358E"/>
    <w:rsid w:val="001E364B"/>
    <w:rsid w:val="001E3785"/>
    <w:rsid w:val="001E37B4"/>
    <w:rsid w:val="001E3908"/>
    <w:rsid w:val="001E3931"/>
    <w:rsid w:val="001E3B9B"/>
    <w:rsid w:val="001E3C01"/>
    <w:rsid w:val="001E3C4F"/>
    <w:rsid w:val="001E3C98"/>
    <w:rsid w:val="001E3CB2"/>
    <w:rsid w:val="001E3D60"/>
    <w:rsid w:val="001E3D91"/>
    <w:rsid w:val="001E3E3F"/>
    <w:rsid w:val="001E3E52"/>
    <w:rsid w:val="001E3F5A"/>
    <w:rsid w:val="001E3F9A"/>
    <w:rsid w:val="001E3FBF"/>
    <w:rsid w:val="001E3FC2"/>
    <w:rsid w:val="001E3FC3"/>
    <w:rsid w:val="001E408B"/>
    <w:rsid w:val="001E410B"/>
    <w:rsid w:val="001E41A3"/>
    <w:rsid w:val="001E429D"/>
    <w:rsid w:val="001E43E9"/>
    <w:rsid w:val="001E440A"/>
    <w:rsid w:val="001E44BC"/>
    <w:rsid w:val="001E4547"/>
    <w:rsid w:val="001E4569"/>
    <w:rsid w:val="001E45FB"/>
    <w:rsid w:val="001E4606"/>
    <w:rsid w:val="001E4623"/>
    <w:rsid w:val="001E4650"/>
    <w:rsid w:val="001E47F0"/>
    <w:rsid w:val="001E4823"/>
    <w:rsid w:val="001E4831"/>
    <w:rsid w:val="001E48D4"/>
    <w:rsid w:val="001E4B24"/>
    <w:rsid w:val="001E4B44"/>
    <w:rsid w:val="001E4D22"/>
    <w:rsid w:val="001E4E3C"/>
    <w:rsid w:val="001E4F73"/>
    <w:rsid w:val="001E4F82"/>
    <w:rsid w:val="001E4FFE"/>
    <w:rsid w:val="001E5003"/>
    <w:rsid w:val="001E5088"/>
    <w:rsid w:val="001E5193"/>
    <w:rsid w:val="001E522C"/>
    <w:rsid w:val="001E52EB"/>
    <w:rsid w:val="001E52F2"/>
    <w:rsid w:val="001E5401"/>
    <w:rsid w:val="001E5466"/>
    <w:rsid w:val="001E54F9"/>
    <w:rsid w:val="001E5527"/>
    <w:rsid w:val="001E5553"/>
    <w:rsid w:val="001E5612"/>
    <w:rsid w:val="001E577B"/>
    <w:rsid w:val="001E57B3"/>
    <w:rsid w:val="001E58BF"/>
    <w:rsid w:val="001E5904"/>
    <w:rsid w:val="001E5918"/>
    <w:rsid w:val="001E59A8"/>
    <w:rsid w:val="001E5A1C"/>
    <w:rsid w:val="001E5AAC"/>
    <w:rsid w:val="001E5ACF"/>
    <w:rsid w:val="001E5B09"/>
    <w:rsid w:val="001E5BB7"/>
    <w:rsid w:val="001E5BF0"/>
    <w:rsid w:val="001E5C51"/>
    <w:rsid w:val="001E5D1A"/>
    <w:rsid w:val="001E5DA5"/>
    <w:rsid w:val="001E5E2F"/>
    <w:rsid w:val="001E5E85"/>
    <w:rsid w:val="001E5F47"/>
    <w:rsid w:val="001E5FCB"/>
    <w:rsid w:val="001E5FFF"/>
    <w:rsid w:val="001E6036"/>
    <w:rsid w:val="001E60EA"/>
    <w:rsid w:val="001E61C9"/>
    <w:rsid w:val="001E62F5"/>
    <w:rsid w:val="001E6340"/>
    <w:rsid w:val="001E63D1"/>
    <w:rsid w:val="001E64CB"/>
    <w:rsid w:val="001E6809"/>
    <w:rsid w:val="001E68A2"/>
    <w:rsid w:val="001E691C"/>
    <w:rsid w:val="001E6958"/>
    <w:rsid w:val="001E6A28"/>
    <w:rsid w:val="001E6A2E"/>
    <w:rsid w:val="001E6A6B"/>
    <w:rsid w:val="001E6AE0"/>
    <w:rsid w:val="001E6B01"/>
    <w:rsid w:val="001E6BC1"/>
    <w:rsid w:val="001E6CB9"/>
    <w:rsid w:val="001E6CC4"/>
    <w:rsid w:val="001E6DDB"/>
    <w:rsid w:val="001E6E5D"/>
    <w:rsid w:val="001E6FB7"/>
    <w:rsid w:val="001E7000"/>
    <w:rsid w:val="001E7045"/>
    <w:rsid w:val="001E70FE"/>
    <w:rsid w:val="001E74A4"/>
    <w:rsid w:val="001E75B2"/>
    <w:rsid w:val="001E75FB"/>
    <w:rsid w:val="001E7641"/>
    <w:rsid w:val="001E7653"/>
    <w:rsid w:val="001E7666"/>
    <w:rsid w:val="001E7770"/>
    <w:rsid w:val="001E7818"/>
    <w:rsid w:val="001E79DC"/>
    <w:rsid w:val="001E7A4D"/>
    <w:rsid w:val="001E7A69"/>
    <w:rsid w:val="001E7AAE"/>
    <w:rsid w:val="001E7ABF"/>
    <w:rsid w:val="001E7AF1"/>
    <w:rsid w:val="001E7BCD"/>
    <w:rsid w:val="001E7C02"/>
    <w:rsid w:val="001E7C99"/>
    <w:rsid w:val="001E7D1B"/>
    <w:rsid w:val="001E7E41"/>
    <w:rsid w:val="001E7E4B"/>
    <w:rsid w:val="001F0019"/>
    <w:rsid w:val="001F0106"/>
    <w:rsid w:val="001F014A"/>
    <w:rsid w:val="001F01DD"/>
    <w:rsid w:val="001F036D"/>
    <w:rsid w:val="001F03F2"/>
    <w:rsid w:val="001F0496"/>
    <w:rsid w:val="001F04FE"/>
    <w:rsid w:val="001F0524"/>
    <w:rsid w:val="001F056C"/>
    <w:rsid w:val="001F0616"/>
    <w:rsid w:val="001F066E"/>
    <w:rsid w:val="001F0738"/>
    <w:rsid w:val="001F0862"/>
    <w:rsid w:val="001F0A9F"/>
    <w:rsid w:val="001F0ADB"/>
    <w:rsid w:val="001F0AFF"/>
    <w:rsid w:val="001F0B09"/>
    <w:rsid w:val="001F0B18"/>
    <w:rsid w:val="001F0B8B"/>
    <w:rsid w:val="001F0DBC"/>
    <w:rsid w:val="001F0F2D"/>
    <w:rsid w:val="001F0FEE"/>
    <w:rsid w:val="001F1049"/>
    <w:rsid w:val="001F1193"/>
    <w:rsid w:val="001F1264"/>
    <w:rsid w:val="001F12BB"/>
    <w:rsid w:val="001F12DE"/>
    <w:rsid w:val="001F12F9"/>
    <w:rsid w:val="001F1389"/>
    <w:rsid w:val="001F14AA"/>
    <w:rsid w:val="001F14E6"/>
    <w:rsid w:val="001F15C5"/>
    <w:rsid w:val="001F165B"/>
    <w:rsid w:val="001F166B"/>
    <w:rsid w:val="001F1894"/>
    <w:rsid w:val="001F18DE"/>
    <w:rsid w:val="001F18F6"/>
    <w:rsid w:val="001F1965"/>
    <w:rsid w:val="001F1976"/>
    <w:rsid w:val="001F1A03"/>
    <w:rsid w:val="001F1A36"/>
    <w:rsid w:val="001F1B57"/>
    <w:rsid w:val="001F1BA2"/>
    <w:rsid w:val="001F1BA3"/>
    <w:rsid w:val="001F1CC3"/>
    <w:rsid w:val="001F1E0D"/>
    <w:rsid w:val="001F1E0E"/>
    <w:rsid w:val="001F1E23"/>
    <w:rsid w:val="001F2095"/>
    <w:rsid w:val="001F2153"/>
    <w:rsid w:val="001F269E"/>
    <w:rsid w:val="001F26F0"/>
    <w:rsid w:val="001F282E"/>
    <w:rsid w:val="001F2A00"/>
    <w:rsid w:val="001F2CD3"/>
    <w:rsid w:val="001F2E1E"/>
    <w:rsid w:val="001F2EE6"/>
    <w:rsid w:val="001F2F54"/>
    <w:rsid w:val="001F2F70"/>
    <w:rsid w:val="001F2F78"/>
    <w:rsid w:val="001F304C"/>
    <w:rsid w:val="001F3082"/>
    <w:rsid w:val="001F30C6"/>
    <w:rsid w:val="001F30CC"/>
    <w:rsid w:val="001F311B"/>
    <w:rsid w:val="001F3151"/>
    <w:rsid w:val="001F32A3"/>
    <w:rsid w:val="001F3318"/>
    <w:rsid w:val="001F33B6"/>
    <w:rsid w:val="001F349A"/>
    <w:rsid w:val="001F3505"/>
    <w:rsid w:val="001F36AD"/>
    <w:rsid w:val="001F36EE"/>
    <w:rsid w:val="001F3823"/>
    <w:rsid w:val="001F385D"/>
    <w:rsid w:val="001F38B9"/>
    <w:rsid w:val="001F38BD"/>
    <w:rsid w:val="001F39B5"/>
    <w:rsid w:val="001F3C76"/>
    <w:rsid w:val="001F3CCD"/>
    <w:rsid w:val="001F3D71"/>
    <w:rsid w:val="001F3E3F"/>
    <w:rsid w:val="001F3F00"/>
    <w:rsid w:val="001F403F"/>
    <w:rsid w:val="001F4181"/>
    <w:rsid w:val="001F4207"/>
    <w:rsid w:val="001F4321"/>
    <w:rsid w:val="001F433C"/>
    <w:rsid w:val="001F435F"/>
    <w:rsid w:val="001F4366"/>
    <w:rsid w:val="001F43A2"/>
    <w:rsid w:val="001F43F1"/>
    <w:rsid w:val="001F4542"/>
    <w:rsid w:val="001F4583"/>
    <w:rsid w:val="001F459F"/>
    <w:rsid w:val="001F45D1"/>
    <w:rsid w:val="001F45F1"/>
    <w:rsid w:val="001F4668"/>
    <w:rsid w:val="001F468A"/>
    <w:rsid w:val="001F46D4"/>
    <w:rsid w:val="001F4703"/>
    <w:rsid w:val="001F4748"/>
    <w:rsid w:val="001F481A"/>
    <w:rsid w:val="001F48E2"/>
    <w:rsid w:val="001F4A2A"/>
    <w:rsid w:val="001F4AAA"/>
    <w:rsid w:val="001F4BA1"/>
    <w:rsid w:val="001F4BB2"/>
    <w:rsid w:val="001F4C0B"/>
    <w:rsid w:val="001F4C7F"/>
    <w:rsid w:val="001F4CF2"/>
    <w:rsid w:val="001F4DC2"/>
    <w:rsid w:val="001F4E54"/>
    <w:rsid w:val="001F4E6C"/>
    <w:rsid w:val="001F4F65"/>
    <w:rsid w:val="001F4F86"/>
    <w:rsid w:val="001F4FA9"/>
    <w:rsid w:val="001F4FC5"/>
    <w:rsid w:val="001F507A"/>
    <w:rsid w:val="001F5095"/>
    <w:rsid w:val="001F5127"/>
    <w:rsid w:val="001F523D"/>
    <w:rsid w:val="001F529F"/>
    <w:rsid w:val="001F5342"/>
    <w:rsid w:val="001F5356"/>
    <w:rsid w:val="001F537C"/>
    <w:rsid w:val="001F5397"/>
    <w:rsid w:val="001F54DA"/>
    <w:rsid w:val="001F5552"/>
    <w:rsid w:val="001F5784"/>
    <w:rsid w:val="001F57C3"/>
    <w:rsid w:val="001F583D"/>
    <w:rsid w:val="001F5856"/>
    <w:rsid w:val="001F5896"/>
    <w:rsid w:val="001F59F6"/>
    <w:rsid w:val="001F5B19"/>
    <w:rsid w:val="001F5B3D"/>
    <w:rsid w:val="001F5C25"/>
    <w:rsid w:val="001F5C58"/>
    <w:rsid w:val="001F5C8A"/>
    <w:rsid w:val="001F5D6F"/>
    <w:rsid w:val="001F5D70"/>
    <w:rsid w:val="001F5DC6"/>
    <w:rsid w:val="001F5EF2"/>
    <w:rsid w:val="001F5FDB"/>
    <w:rsid w:val="001F62DF"/>
    <w:rsid w:val="001F63DD"/>
    <w:rsid w:val="001F6455"/>
    <w:rsid w:val="001F64AC"/>
    <w:rsid w:val="001F657D"/>
    <w:rsid w:val="001F65B1"/>
    <w:rsid w:val="001F65F2"/>
    <w:rsid w:val="001F66FA"/>
    <w:rsid w:val="001F66FF"/>
    <w:rsid w:val="001F6948"/>
    <w:rsid w:val="001F69BB"/>
    <w:rsid w:val="001F6B71"/>
    <w:rsid w:val="001F6B87"/>
    <w:rsid w:val="001F6B8C"/>
    <w:rsid w:val="001F6C20"/>
    <w:rsid w:val="001F6C62"/>
    <w:rsid w:val="001F6C65"/>
    <w:rsid w:val="001F6DCA"/>
    <w:rsid w:val="001F6E84"/>
    <w:rsid w:val="001F6F06"/>
    <w:rsid w:val="001F713E"/>
    <w:rsid w:val="001F7209"/>
    <w:rsid w:val="001F735D"/>
    <w:rsid w:val="001F74DD"/>
    <w:rsid w:val="001F75B4"/>
    <w:rsid w:val="001F7684"/>
    <w:rsid w:val="001F76AF"/>
    <w:rsid w:val="001F77D1"/>
    <w:rsid w:val="001F77D2"/>
    <w:rsid w:val="001F784B"/>
    <w:rsid w:val="001F7A74"/>
    <w:rsid w:val="001F7B03"/>
    <w:rsid w:val="001F7B05"/>
    <w:rsid w:val="001F7B10"/>
    <w:rsid w:val="001F7C7E"/>
    <w:rsid w:val="001F7D43"/>
    <w:rsid w:val="001F7D57"/>
    <w:rsid w:val="001F7ED5"/>
    <w:rsid w:val="001F7F67"/>
    <w:rsid w:val="001F7FA1"/>
    <w:rsid w:val="001F7FA3"/>
    <w:rsid w:val="00200056"/>
    <w:rsid w:val="002001B2"/>
    <w:rsid w:val="002001C0"/>
    <w:rsid w:val="002001F9"/>
    <w:rsid w:val="002002F9"/>
    <w:rsid w:val="0020047C"/>
    <w:rsid w:val="00200576"/>
    <w:rsid w:val="00200659"/>
    <w:rsid w:val="002006AC"/>
    <w:rsid w:val="002008AF"/>
    <w:rsid w:val="002008CF"/>
    <w:rsid w:val="00200937"/>
    <w:rsid w:val="00200947"/>
    <w:rsid w:val="00200976"/>
    <w:rsid w:val="002009F3"/>
    <w:rsid w:val="00200AD5"/>
    <w:rsid w:val="00200B35"/>
    <w:rsid w:val="00200C91"/>
    <w:rsid w:val="00200CAC"/>
    <w:rsid w:val="00200DAB"/>
    <w:rsid w:val="00200DC7"/>
    <w:rsid w:val="00200EE4"/>
    <w:rsid w:val="00200EF3"/>
    <w:rsid w:val="00200F46"/>
    <w:rsid w:val="00200F9A"/>
    <w:rsid w:val="002012D4"/>
    <w:rsid w:val="002013C7"/>
    <w:rsid w:val="002013ED"/>
    <w:rsid w:val="0020142D"/>
    <w:rsid w:val="0020164A"/>
    <w:rsid w:val="0020168A"/>
    <w:rsid w:val="002016C7"/>
    <w:rsid w:val="00201701"/>
    <w:rsid w:val="00201769"/>
    <w:rsid w:val="00201831"/>
    <w:rsid w:val="002018B5"/>
    <w:rsid w:val="00201913"/>
    <w:rsid w:val="00201925"/>
    <w:rsid w:val="00201997"/>
    <w:rsid w:val="002019DB"/>
    <w:rsid w:val="002019EE"/>
    <w:rsid w:val="00201AC2"/>
    <w:rsid w:val="00201AD4"/>
    <w:rsid w:val="00201AF8"/>
    <w:rsid w:val="00201D4A"/>
    <w:rsid w:val="00201D59"/>
    <w:rsid w:val="00201E1B"/>
    <w:rsid w:val="00201FA8"/>
    <w:rsid w:val="002020A7"/>
    <w:rsid w:val="00202230"/>
    <w:rsid w:val="00202234"/>
    <w:rsid w:val="00202320"/>
    <w:rsid w:val="0020233E"/>
    <w:rsid w:val="002023A8"/>
    <w:rsid w:val="002023FB"/>
    <w:rsid w:val="00202406"/>
    <w:rsid w:val="0020249A"/>
    <w:rsid w:val="002024AF"/>
    <w:rsid w:val="00202514"/>
    <w:rsid w:val="0020256D"/>
    <w:rsid w:val="002026A1"/>
    <w:rsid w:val="002026A3"/>
    <w:rsid w:val="002026CD"/>
    <w:rsid w:val="00202710"/>
    <w:rsid w:val="00202738"/>
    <w:rsid w:val="00202778"/>
    <w:rsid w:val="002028EE"/>
    <w:rsid w:val="00202966"/>
    <w:rsid w:val="00202B70"/>
    <w:rsid w:val="00202B7D"/>
    <w:rsid w:val="00202BEC"/>
    <w:rsid w:val="00202C49"/>
    <w:rsid w:val="00202C7A"/>
    <w:rsid w:val="00202CEF"/>
    <w:rsid w:val="00202D82"/>
    <w:rsid w:val="00202E50"/>
    <w:rsid w:val="00202F95"/>
    <w:rsid w:val="00202FB6"/>
    <w:rsid w:val="00202FEE"/>
    <w:rsid w:val="0020305B"/>
    <w:rsid w:val="002030B0"/>
    <w:rsid w:val="002031B3"/>
    <w:rsid w:val="002031C7"/>
    <w:rsid w:val="002032F7"/>
    <w:rsid w:val="00203334"/>
    <w:rsid w:val="002033F3"/>
    <w:rsid w:val="002033FC"/>
    <w:rsid w:val="002035F9"/>
    <w:rsid w:val="00203612"/>
    <w:rsid w:val="0020365B"/>
    <w:rsid w:val="00203746"/>
    <w:rsid w:val="002037DD"/>
    <w:rsid w:val="00203849"/>
    <w:rsid w:val="00203865"/>
    <w:rsid w:val="002038E2"/>
    <w:rsid w:val="002038FE"/>
    <w:rsid w:val="00203929"/>
    <w:rsid w:val="00203954"/>
    <w:rsid w:val="002039EC"/>
    <w:rsid w:val="00203AF7"/>
    <w:rsid w:val="00203B63"/>
    <w:rsid w:val="00203C36"/>
    <w:rsid w:val="00203C64"/>
    <w:rsid w:val="00203D88"/>
    <w:rsid w:val="00203E4E"/>
    <w:rsid w:val="00203EB3"/>
    <w:rsid w:val="00203F66"/>
    <w:rsid w:val="00203FF5"/>
    <w:rsid w:val="00204140"/>
    <w:rsid w:val="0020414C"/>
    <w:rsid w:val="00204152"/>
    <w:rsid w:val="00204182"/>
    <w:rsid w:val="002041E0"/>
    <w:rsid w:val="00204216"/>
    <w:rsid w:val="00204289"/>
    <w:rsid w:val="002042C1"/>
    <w:rsid w:val="002042D4"/>
    <w:rsid w:val="00204375"/>
    <w:rsid w:val="00204382"/>
    <w:rsid w:val="002043CE"/>
    <w:rsid w:val="002043E0"/>
    <w:rsid w:val="00204428"/>
    <w:rsid w:val="00204439"/>
    <w:rsid w:val="00204475"/>
    <w:rsid w:val="002044BB"/>
    <w:rsid w:val="00204543"/>
    <w:rsid w:val="00204567"/>
    <w:rsid w:val="0020458A"/>
    <w:rsid w:val="00204606"/>
    <w:rsid w:val="0020466D"/>
    <w:rsid w:val="00204671"/>
    <w:rsid w:val="00204694"/>
    <w:rsid w:val="002047AC"/>
    <w:rsid w:val="002047B5"/>
    <w:rsid w:val="002047E8"/>
    <w:rsid w:val="0020483A"/>
    <w:rsid w:val="0020486F"/>
    <w:rsid w:val="00204893"/>
    <w:rsid w:val="002049C1"/>
    <w:rsid w:val="00204A3A"/>
    <w:rsid w:val="00204AB4"/>
    <w:rsid w:val="00204B21"/>
    <w:rsid w:val="00204B73"/>
    <w:rsid w:val="00204B9A"/>
    <w:rsid w:val="00204BD0"/>
    <w:rsid w:val="00204C00"/>
    <w:rsid w:val="00204CF8"/>
    <w:rsid w:val="00204D15"/>
    <w:rsid w:val="00204DA4"/>
    <w:rsid w:val="00204F3F"/>
    <w:rsid w:val="00204FD4"/>
    <w:rsid w:val="00205039"/>
    <w:rsid w:val="0020506B"/>
    <w:rsid w:val="002050A5"/>
    <w:rsid w:val="002050B5"/>
    <w:rsid w:val="002051AF"/>
    <w:rsid w:val="002052AB"/>
    <w:rsid w:val="0020537D"/>
    <w:rsid w:val="00205435"/>
    <w:rsid w:val="002054B5"/>
    <w:rsid w:val="002055A4"/>
    <w:rsid w:val="00205612"/>
    <w:rsid w:val="0020575C"/>
    <w:rsid w:val="00205766"/>
    <w:rsid w:val="0020582E"/>
    <w:rsid w:val="00205834"/>
    <w:rsid w:val="00205A6F"/>
    <w:rsid w:val="00205ABE"/>
    <w:rsid w:val="00205AC7"/>
    <w:rsid w:val="00205B05"/>
    <w:rsid w:val="00205B0C"/>
    <w:rsid w:val="00205BE6"/>
    <w:rsid w:val="00205C21"/>
    <w:rsid w:val="00205C4C"/>
    <w:rsid w:val="00205D38"/>
    <w:rsid w:val="00205D4A"/>
    <w:rsid w:val="00205D52"/>
    <w:rsid w:val="00205D76"/>
    <w:rsid w:val="00205DB1"/>
    <w:rsid w:val="00205E13"/>
    <w:rsid w:val="00205E26"/>
    <w:rsid w:val="00205EFF"/>
    <w:rsid w:val="00205F38"/>
    <w:rsid w:val="00205FAB"/>
    <w:rsid w:val="00205FDB"/>
    <w:rsid w:val="00205FFB"/>
    <w:rsid w:val="0020601E"/>
    <w:rsid w:val="0020609B"/>
    <w:rsid w:val="002060CB"/>
    <w:rsid w:val="00206146"/>
    <w:rsid w:val="00206161"/>
    <w:rsid w:val="00206223"/>
    <w:rsid w:val="00206264"/>
    <w:rsid w:val="002062C1"/>
    <w:rsid w:val="00206307"/>
    <w:rsid w:val="002063AB"/>
    <w:rsid w:val="0020647D"/>
    <w:rsid w:val="0020649E"/>
    <w:rsid w:val="00206538"/>
    <w:rsid w:val="0020657D"/>
    <w:rsid w:val="00206602"/>
    <w:rsid w:val="002066BA"/>
    <w:rsid w:val="002068B9"/>
    <w:rsid w:val="00206982"/>
    <w:rsid w:val="00206A36"/>
    <w:rsid w:val="00206B1F"/>
    <w:rsid w:val="00206B8B"/>
    <w:rsid w:val="00206BC1"/>
    <w:rsid w:val="00206C3A"/>
    <w:rsid w:val="00206C53"/>
    <w:rsid w:val="00206CDF"/>
    <w:rsid w:val="00206D15"/>
    <w:rsid w:val="00206E37"/>
    <w:rsid w:val="00206E8F"/>
    <w:rsid w:val="00206F1B"/>
    <w:rsid w:val="00206F49"/>
    <w:rsid w:val="00206F8D"/>
    <w:rsid w:val="00206FC7"/>
    <w:rsid w:val="00207029"/>
    <w:rsid w:val="002070BA"/>
    <w:rsid w:val="002070F1"/>
    <w:rsid w:val="0020727B"/>
    <w:rsid w:val="002073A8"/>
    <w:rsid w:val="002073C1"/>
    <w:rsid w:val="0020742B"/>
    <w:rsid w:val="00207522"/>
    <w:rsid w:val="0020755C"/>
    <w:rsid w:val="0020764A"/>
    <w:rsid w:val="00207677"/>
    <w:rsid w:val="00207716"/>
    <w:rsid w:val="0020771C"/>
    <w:rsid w:val="002077C2"/>
    <w:rsid w:val="00207962"/>
    <w:rsid w:val="002079E1"/>
    <w:rsid w:val="00207A19"/>
    <w:rsid w:val="00207A84"/>
    <w:rsid w:val="00207AAF"/>
    <w:rsid w:val="00207B06"/>
    <w:rsid w:val="00207BA9"/>
    <w:rsid w:val="00207BB7"/>
    <w:rsid w:val="00207BD5"/>
    <w:rsid w:val="00207BD9"/>
    <w:rsid w:val="00207CB3"/>
    <w:rsid w:val="00207E5D"/>
    <w:rsid w:val="00207EB6"/>
    <w:rsid w:val="00207EDB"/>
    <w:rsid w:val="00207EFE"/>
    <w:rsid w:val="00207F52"/>
    <w:rsid w:val="00207F58"/>
    <w:rsid w:val="00207F83"/>
    <w:rsid w:val="0021005B"/>
    <w:rsid w:val="002100C0"/>
    <w:rsid w:val="00210118"/>
    <w:rsid w:val="00210130"/>
    <w:rsid w:val="0021017E"/>
    <w:rsid w:val="0021026B"/>
    <w:rsid w:val="0021026E"/>
    <w:rsid w:val="002102F1"/>
    <w:rsid w:val="00210368"/>
    <w:rsid w:val="00210429"/>
    <w:rsid w:val="00210479"/>
    <w:rsid w:val="002104C9"/>
    <w:rsid w:val="00210511"/>
    <w:rsid w:val="0021061C"/>
    <w:rsid w:val="00210635"/>
    <w:rsid w:val="00210691"/>
    <w:rsid w:val="002106E1"/>
    <w:rsid w:val="00210717"/>
    <w:rsid w:val="0021074E"/>
    <w:rsid w:val="00210776"/>
    <w:rsid w:val="002107E7"/>
    <w:rsid w:val="0021084D"/>
    <w:rsid w:val="00210AA6"/>
    <w:rsid w:val="00210AAE"/>
    <w:rsid w:val="00210B06"/>
    <w:rsid w:val="00210B09"/>
    <w:rsid w:val="00210BBD"/>
    <w:rsid w:val="00210BCE"/>
    <w:rsid w:val="00210C54"/>
    <w:rsid w:val="00210C9E"/>
    <w:rsid w:val="00210D07"/>
    <w:rsid w:val="00210DA0"/>
    <w:rsid w:val="00210F97"/>
    <w:rsid w:val="00210FD8"/>
    <w:rsid w:val="0021100A"/>
    <w:rsid w:val="0021105A"/>
    <w:rsid w:val="00211091"/>
    <w:rsid w:val="002110B5"/>
    <w:rsid w:val="002110DC"/>
    <w:rsid w:val="00211126"/>
    <w:rsid w:val="0021123F"/>
    <w:rsid w:val="0021130A"/>
    <w:rsid w:val="0021131A"/>
    <w:rsid w:val="0021137B"/>
    <w:rsid w:val="00211471"/>
    <w:rsid w:val="00211487"/>
    <w:rsid w:val="00211519"/>
    <w:rsid w:val="0021152A"/>
    <w:rsid w:val="002115AC"/>
    <w:rsid w:val="00211665"/>
    <w:rsid w:val="002116F3"/>
    <w:rsid w:val="00211753"/>
    <w:rsid w:val="00211778"/>
    <w:rsid w:val="002117A6"/>
    <w:rsid w:val="002117A8"/>
    <w:rsid w:val="00211840"/>
    <w:rsid w:val="0021186A"/>
    <w:rsid w:val="00211937"/>
    <w:rsid w:val="00211943"/>
    <w:rsid w:val="00211AF7"/>
    <w:rsid w:val="00211B05"/>
    <w:rsid w:val="00211C15"/>
    <w:rsid w:val="00211C92"/>
    <w:rsid w:val="00211CD3"/>
    <w:rsid w:val="00211E12"/>
    <w:rsid w:val="00211E2A"/>
    <w:rsid w:val="00211E33"/>
    <w:rsid w:val="00211E9C"/>
    <w:rsid w:val="00211EE2"/>
    <w:rsid w:val="00211EFB"/>
    <w:rsid w:val="00211F13"/>
    <w:rsid w:val="002120E1"/>
    <w:rsid w:val="002120FE"/>
    <w:rsid w:val="00212120"/>
    <w:rsid w:val="0021215A"/>
    <w:rsid w:val="00212169"/>
    <w:rsid w:val="002121FD"/>
    <w:rsid w:val="002122CA"/>
    <w:rsid w:val="00212353"/>
    <w:rsid w:val="00212519"/>
    <w:rsid w:val="00212573"/>
    <w:rsid w:val="00212768"/>
    <w:rsid w:val="002127EE"/>
    <w:rsid w:val="00212898"/>
    <w:rsid w:val="002128A6"/>
    <w:rsid w:val="002129C3"/>
    <w:rsid w:val="00212A5A"/>
    <w:rsid w:val="00212A84"/>
    <w:rsid w:val="00212B38"/>
    <w:rsid w:val="00212CAC"/>
    <w:rsid w:val="00212CC0"/>
    <w:rsid w:val="00212D1D"/>
    <w:rsid w:val="00212D23"/>
    <w:rsid w:val="00212D54"/>
    <w:rsid w:val="00212E6B"/>
    <w:rsid w:val="00212EC9"/>
    <w:rsid w:val="00212F41"/>
    <w:rsid w:val="00212F47"/>
    <w:rsid w:val="00212F7F"/>
    <w:rsid w:val="00212FCA"/>
    <w:rsid w:val="00212FD0"/>
    <w:rsid w:val="002130EB"/>
    <w:rsid w:val="002131F4"/>
    <w:rsid w:val="00213270"/>
    <w:rsid w:val="0021334F"/>
    <w:rsid w:val="0021337D"/>
    <w:rsid w:val="00213388"/>
    <w:rsid w:val="0021338D"/>
    <w:rsid w:val="00213482"/>
    <w:rsid w:val="002135B7"/>
    <w:rsid w:val="002135F6"/>
    <w:rsid w:val="00213635"/>
    <w:rsid w:val="002136B1"/>
    <w:rsid w:val="00213720"/>
    <w:rsid w:val="0021374D"/>
    <w:rsid w:val="00213781"/>
    <w:rsid w:val="002137BE"/>
    <w:rsid w:val="002137D3"/>
    <w:rsid w:val="002138A6"/>
    <w:rsid w:val="002138C8"/>
    <w:rsid w:val="002139B4"/>
    <w:rsid w:val="002139B7"/>
    <w:rsid w:val="002139BC"/>
    <w:rsid w:val="00213A38"/>
    <w:rsid w:val="00213AFD"/>
    <w:rsid w:val="00213B17"/>
    <w:rsid w:val="00213B86"/>
    <w:rsid w:val="00213BF0"/>
    <w:rsid w:val="00213CC2"/>
    <w:rsid w:val="00213D02"/>
    <w:rsid w:val="00213D98"/>
    <w:rsid w:val="00213F4E"/>
    <w:rsid w:val="00213F92"/>
    <w:rsid w:val="00213FA9"/>
    <w:rsid w:val="00214004"/>
    <w:rsid w:val="0021403D"/>
    <w:rsid w:val="0021403F"/>
    <w:rsid w:val="002140D1"/>
    <w:rsid w:val="0021417C"/>
    <w:rsid w:val="002141A8"/>
    <w:rsid w:val="00214218"/>
    <w:rsid w:val="0021426A"/>
    <w:rsid w:val="002142C9"/>
    <w:rsid w:val="002142E4"/>
    <w:rsid w:val="00214331"/>
    <w:rsid w:val="0021435C"/>
    <w:rsid w:val="00214390"/>
    <w:rsid w:val="0021441F"/>
    <w:rsid w:val="00214442"/>
    <w:rsid w:val="0021444B"/>
    <w:rsid w:val="002144D2"/>
    <w:rsid w:val="002144D3"/>
    <w:rsid w:val="002144D5"/>
    <w:rsid w:val="002144DE"/>
    <w:rsid w:val="00214529"/>
    <w:rsid w:val="00214591"/>
    <w:rsid w:val="002145A2"/>
    <w:rsid w:val="002145EC"/>
    <w:rsid w:val="0021465C"/>
    <w:rsid w:val="00214684"/>
    <w:rsid w:val="002146B5"/>
    <w:rsid w:val="002146DE"/>
    <w:rsid w:val="00214743"/>
    <w:rsid w:val="00214954"/>
    <w:rsid w:val="00214990"/>
    <w:rsid w:val="00214994"/>
    <w:rsid w:val="00214AE0"/>
    <w:rsid w:val="00214C1B"/>
    <w:rsid w:val="00214D20"/>
    <w:rsid w:val="00214D21"/>
    <w:rsid w:val="00214D35"/>
    <w:rsid w:val="00214E76"/>
    <w:rsid w:val="00214F29"/>
    <w:rsid w:val="00214F2D"/>
    <w:rsid w:val="00214FDC"/>
    <w:rsid w:val="0021500F"/>
    <w:rsid w:val="0021513B"/>
    <w:rsid w:val="002151B0"/>
    <w:rsid w:val="0021526E"/>
    <w:rsid w:val="00215293"/>
    <w:rsid w:val="002152FC"/>
    <w:rsid w:val="002153BF"/>
    <w:rsid w:val="002153C2"/>
    <w:rsid w:val="002155BB"/>
    <w:rsid w:val="002155EF"/>
    <w:rsid w:val="002155F2"/>
    <w:rsid w:val="00215669"/>
    <w:rsid w:val="00215736"/>
    <w:rsid w:val="0021576B"/>
    <w:rsid w:val="002157A7"/>
    <w:rsid w:val="002157BA"/>
    <w:rsid w:val="00215804"/>
    <w:rsid w:val="0021586B"/>
    <w:rsid w:val="00215877"/>
    <w:rsid w:val="002158BC"/>
    <w:rsid w:val="002158CF"/>
    <w:rsid w:val="00215937"/>
    <w:rsid w:val="0021595C"/>
    <w:rsid w:val="002159E7"/>
    <w:rsid w:val="002159ED"/>
    <w:rsid w:val="00215AD1"/>
    <w:rsid w:val="00215C39"/>
    <w:rsid w:val="00215D0D"/>
    <w:rsid w:val="00215D3D"/>
    <w:rsid w:val="00215D8E"/>
    <w:rsid w:val="00215F4E"/>
    <w:rsid w:val="00215FC6"/>
    <w:rsid w:val="00216191"/>
    <w:rsid w:val="00216208"/>
    <w:rsid w:val="002162C0"/>
    <w:rsid w:val="002162CF"/>
    <w:rsid w:val="00216349"/>
    <w:rsid w:val="00216405"/>
    <w:rsid w:val="002164A4"/>
    <w:rsid w:val="002165AD"/>
    <w:rsid w:val="002166CA"/>
    <w:rsid w:val="002167B1"/>
    <w:rsid w:val="002167F4"/>
    <w:rsid w:val="00216806"/>
    <w:rsid w:val="00216885"/>
    <w:rsid w:val="0021690C"/>
    <w:rsid w:val="00216BAF"/>
    <w:rsid w:val="00216BFD"/>
    <w:rsid w:val="00216D68"/>
    <w:rsid w:val="00216DF6"/>
    <w:rsid w:val="00216ED2"/>
    <w:rsid w:val="00216F0A"/>
    <w:rsid w:val="00216F14"/>
    <w:rsid w:val="00216F44"/>
    <w:rsid w:val="00216FB0"/>
    <w:rsid w:val="002171B2"/>
    <w:rsid w:val="002171B9"/>
    <w:rsid w:val="002173F9"/>
    <w:rsid w:val="0021764B"/>
    <w:rsid w:val="0021765A"/>
    <w:rsid w:val="00217768"/>
    <w:rsid w:val="002177BD"/>
    <w:rsid w:val="00217806"/>
    <w:rsid w:val="00217884"/>
    <w:rsid w:val="0021788D"/>
    <w:rsid w:val="0021799F"/>
    <w:rsid w:val="00217A84"/>
    <w:rsid w:val="00217AA8"/>
    <w:rsid w:val="00217AC7"/>
    <w:rsid w:val="00217C8E"/>
    <w:rsid w:val="00217DC0"/>
    <w:rsid w:val="00217DF8"/>
    <w:rsid w:val="00217F1E"/>
    <w:rsid w:val="00217FA3"/>
    <w:rsid w:val="00217FFE"/>
    <w:rsid w:val="00220017"/>
    <w:rsid w:val="002200E6"/>
    <w:rsid w:val="002200F9"/>
    <w:rsid w:val="00220110"/>
    <w:rsid w:val="002203A9"/>
    <w:rsid w:val="00220526"/>
    <w:rsid w:val="0022055B"/>
    <w:rsid w:val="002205CD"/>
    <w:rsid w:val="002206A5"/>
    <w:rsid w:val="00220878"/>
    <w:rsid w:val="0022089E"/>
    <w:rsid w:val="002208D9"/>
    <w:rsid w:val="002208FE"/>
    <w:rsid w:val="002209B7"/>
    <w:rsid w:val="002209D7"/>
    <w:rsid w:val="00220AF5"/>
    <w:rsid w:val="00220B01"/>
    <w:rsid w:val="00220D69"/>
    <w:rsid w:val="00220DB4"/>
    <w:rsid w:val="00220DF2"/>
    <w:rsid w:val="00220E3B"/>
    <w:rsid w:val="00220E5F"/>
    <w:rsid w:val="00220EAA"/>
    <w:rsid w:val="00220EAF"/>
    <w:rsid w:val="00220EB1"/>
    <w:rsid w:val="00220EC9"/>
    <w:rsid w:val="00220EDB"/>
    <w:rsid w:val="00220EED"/>
    <w:rsid w:val="00220EFC"/>
    <w:rsid w:val="00220F5A"/>
    <w:rsid w:val="0022102B"/>
    <w:rsid w:val="00221073"/>
    <w:rsid w:val="00221200"/>
    <w:rsid w:val="00221211"/>
    <w:rsid w:val="0022126B"/>
    <w:rsid w:val="00221279"/>
    <w:rsid w:val="002212B5"/>
    <w:rsid w:val="002212EC"/>
    <w:rsid w:val="00221376"/>
    <w:rsid w:val="002213BE"/>
    <w:rsid w:val="002213C5"/>
    <w:rsid w:val="00221498"/>
    <w:rsid w:val="00221520"/>
    <w:rsid w:val="002217A1"/>
    <w:rsid w:val="00221817"/>
    <w:rsid w:val="00221826"/>
    <w:rsid w:val="0022182E"/>
    <w:rsid w:val="00221894"/>
    <w:rsid w:val="002219E5"/>
    <w:rsid w:val="00221A96"/>
    <w:rsid w:val="00221B1A"/>
    <w:rsid w:val="00221D33"/>
    <w:rsid w:val="00221E95"/>
    <w:rsid w:val="00221FAE"/>
    <w:rsid w:val="0022213E"/>
    <w:rsid w:val="002222EC"/>
    <w:rsid w:val="002222F6"/>
    <w:rsid w:val="0022230B"/>
    <w:rsid w:val="0022237A"/>
    <w:rsid w:val="002224D7"/>
    <w:rsid w:val="002224DF"/>
    <w:rsid w:val="002225A8"/>
    <w:rsid w:val="002225BF"/>
    <w:rsid w:val="00222620"/>
    <w:rsid w:val="00222671"/>
    <w:rsid w:val="002226BB"/>
    <w:rsid w:val="002226CD"/>
    <w:rsid w:val="0022271E"/>
    <w:rsid w:val="002227D7"/>
    <w:rsid w:val="00222869"/>
    <w:rsid w:val="00222941"/>
    <w:rsid w:val="002229F4"/>
    <w:rsid w:val="00222A3E"/>
    <w:rsid w:val="00222AA4"/>
    <w:rsid w:val="00222B37"/>
    <w:rsid w:val="00222C17"/>
    <w:rsid w:val="00222CBB"/>
    <w:rsid w:val="00222D89"/>
    <w:rsid w:val="00222DB5"/>
    <w:rsid w:val="00222DC1"/>
    <w:rsid w:val="00222DFC"/>
    <w:rsid w:val="00222E80"/>
    <w:rsid w:val="00222F82"/>
    <w:rsid w:val="00222F87"/>
    <w:rsid w:val="0022314C"/>
    <w:rsid w:val="00223363"/>
    <w:rsid w:val="002233B7"/>
    <w:rsid w:val="00223457"/>
    <w:rsid w:val="0022355E"/>
    <w:rsid w:val="002235C4"/>
    <w:rsid w:val="00223623"/>
    <w:rsid w:val="00223652"/>
    <w:rsid w:val="00223667"/>
    <w:rsid w:val="0022368D"/>
    <w:rsid w:val="002236CF"/>
    <w:rsid w:val="0022374E"/>
    <w:rsid w:val="00223888"/>
    <w:rsid w:val="0022395C"/>
    <w:rsid w:val="002239EA"/>
    <w:rsid w:val="00223A94"/>
    <w:rsid w:val="00223AA0"/>
    <w:rsid w:val="00223B1C"/>
    <w:rsid w:val="00223B2B"/>
    <w:rsid w:val="00223BB2"/>
    <w:rsid w:val="00223BBB"/>
    <w:rsid w:val="00223C6C"/>
    <w:rsid w:val="00223C7D"/>
    <w:rsid w:val="00223C94"/>
    <w:rsid w:val="00223DDC"/>
    <w:rsid w:val="00223F30"/>
    <w:rsid w:val="00223F32"/>
    <w:rsid w:val="0022400E"/>
    <w:rsid w:val="0022412A"/>
    <w:rsid w:val="0022418E"/>
    <w:rsid w:val="002241AE"/>
    <w:rsid w:val="002241B6"/>
    <w:rsid w:val="002241EA"/>
    <w:rsid w:val="00224276"/>
    <w:rsid w:val="002242C1"/>
    <w:rsid w:val="002242E8"/>
    <w:rsid w:val="00224342"/>
    <w:rsid w:val="00224564"/>
    <w:rsid w:val="0022466F"/>
    <w:rsid w:val="0022468F"/>
    <w:rsid w:val="002246D4"/>
    <w:rsid w:val="00224786"/>
    <w:rsid w:val="002247CB"/>
    <w:rsid w:val="00224A1A"/>
    <w:rsid w:val="00224AFD"/>
    <w:rsid w:val="00224BE9"/>
    <w:rsid w:val="00224BEA"/>
    <w:rsid w:val="00224CF0"/>
    <w:rsid w:val="00224D48"/>
    <w:rsid w:val="00224DBB"/>
    <w:rsid w:val="00224DF6"/>
    <w:rsid w:val="00224E2C"/>
    <w:rsid w:val="00224ECA"/>
    <w:rsid w:val="00224F3F"/>
    <w:rsid w:val="0022503D"/>
    <w:rsid w:val="00225055"/>
    <w:rsid w:val="00225074"/>
    <w:rsid w:val="002252FC"/>
    <w:rsid w:val="002253B4"/>
    <w:rsid w:val="00225439"/>
    <w:rsid w:val="00225551"/>
    <w:rsid w:val="002255B1"/>
    <w:rsid w:val="0022562A"/>
    <w:rsid w:val="002256B4"/>
    <w:rsid w:val="002256DB"/>
    <w:rsid w:val="002258D1"/>
    <w:rsid w:val="00225B24"/>
    <w:rsid w:val="00225B2E"/>
    <w:rsid w:val="00225B5B"/>
    <w:rsid w:val="00225BC8"/>
    <w:rsid w:val="00225BE1"/>
    <w:rsid w:val="00225CEB"/>
    <w:rsid w:val="00225D71"/>
    <w:rsid w:val="00225D83"/>
    <w:rsid w:val="00225D95"/>
    <w:rsid w:val="00225D9C"/>
    <w:rsid w:val="00225E17"/>
    <w:rsid w:val="00225F45"/>
    <w:rsid w:val="00226015"/>
    <w:rsid w:val="0022602A"/>
    <w:rsid w:val="00226244"/>
    <w:rsid w:val="00226253"/>
    <w:rsid w:val="002262D9"/>
    <w:rsid w:val="002263B5"/>
    <w:rsid w:val="00226518"/>
    <w:rsid w:val="00226545"/>
    <w:rsid w:val="00226582"/>
    <w:rsid w:val="0022665C"/>
    <w:rsid w:val="00226668"/>
    <w:rsid w:val="002266B8"/>
    <w:rsid w:val="00226721"/>
    <w:rsid w:val="00226764"/>
    <w:rsid w:val="0022681D"/>
    <w:rsid w:val="0022682B"/>
    <w:rsid w:val="00226865"/>
    <w:rsid w:val="00226960"/>
    <w:rsid w:val="00226981"/>
    <w:rsid w:val="002269D7"/>
    <w:rsid w:val="00226A1A"/>
    <w:rsid w:val="00226A37"/>
    <w:rsid w:val="00226A38"/>
    <w:rsid w:val="00226AB2"/>
    <w:rsid w:val="00226B0D"/>
    <w:rsid w:val="00226B36"/>
    <w:rsid w:val="00226B82"/>
    <w:rsid w:val="00226BCD"/>
    <w:rsid w:val="00226BF6"/>
    <w:rsid w:val="00226BF9"/>
    <w:rsid w:val="00226C71"/>
    <w:rsid w:val="00226DC4"/>
    <w:rsid w:val="00226E58"/>
    <w:rsid w:val="00226EB7"/>
    <w:rsid w:val="00226F6D"/>
    <w:rsid w:val="00226FA1"/>
    <w:rsid w:val="00226FC1"/>
    <w:rsid w:val="0022704B"/>
    <w:rsid w:val="00227212"/>
    <w:rsid w:val="00227279"/>
    <w:rsid w:val="00227312"/>
    <w:rsid w:val="0022735C"/>
    <w:rsid w:val="00227456"/>
    <w:rsid w:val="0022745C"/>
    <w:rsid w:val="0022745D"/>
    <w:rsid w:val="002274A7"/>
    <w:rsid w:val="002274FA"/>
    <w:rsid w:val="0022766B"/>
    <w:rsid w:val="00227686"/>
    <w:rsid w:val="0022768A"/>
    <w:rsid w:val="00227697"/>
    <w:rsid w:val="002276D9"/>
    <w:rsid w:val="002277A6"/>
    <w:rsid w:val="00227817"/>
    <w:rsid w:val="0022782D"/>
    <w:rsid w:val="00227863"/>
    <w:rsid w:val="0022788D"/>
    <w:rsid w:val="00227938"/>
    <w:rsid w:val="00227A5B"/>
    <w:rsid w:val="00227B53"/>
    <w:rsid w:val="00227B81"/>
    <w:rsid w:val="00227BC7"/>
    <w:rsid w:val="00227C6E"/>
    <w:rsid w:val="00227C75"/>
    <w:rsid w:val="00227C88"/>
    <w:rsid w:val="00227D16"/>
    <w:rsid w:val="00227EE0"/>
    <w:rsid w:val="00227F40"/>
    <w:rsid w:val="00227F47"/>
    <w:rsid w:val="00227F71"/>
    <w:rsid w:val="00227FAB"/>
    <w:rsid w:val="00227FD5"/>
    <w:rsid w:val="00227FEA"/>
    <w:rsid w:val="00230087"/>
    <w:rsid w:val="002301D9"/>
    <w:rsid w:val="002301DC"/>
    <w:rsid w:val="0023024D"/>
    <w:rsid w:val="00230253"/>
    <w:rsid w:val="00230360"/>
    <w:rsid w:val="0023049A"/>
    <w:rsid w:val="00230584"/>
    <w:rsid w:val="002307B3"/>
    <w:rsid w:val="0023084B"/>
    <w:rsid w:val="0023085B"/>
    <w:rsid w:val="00230881"/>
    <w:rsid w:val="002308D0"/>
    <w:rsid w:val="0023096E"/>
    <w:rsid w:val="00230A49"/>
    <w:rsid w:val="00230BA4"/>
    <w:rsid w:val="00230C02"/>
    <w:rsid w:val="00230C87"/>
    <w:rsid w:val="00230D1C"/>
    <w:rsid w:val="00230D34"/>
    <w:rsid w:val="00230D82"/>
    <w:rsid w:val="0023102C"/>
    <w:rsid w:val="00231064"/>
    <w:rsid w:val="00231133"/>
    <w:rsid w:val="00231169"/>
    <w:rsid w:val="002311BB"/>
    <w:rsid w:val="00231210"/>
    <w:rsid w:val="00231235"/>
    <w:rsid w:val="0023133D"/>
    <w:rsid w:val="002313E5"/>
    <w:rsid w:val="002315A6"/>
    <w:rsid w:val="00231603"/>
    <w:rsid w:val="002316C2"/>
    <w:rsid w:val="002316C6"/>
    <w:rsid w:val="00231777"/>
    <w:rsid w:val="00231783"/>
    <w:rsid w:val="00231845"/>
    <w:rsid w:val="002318AE"/>
    <w:rsid w:val="00231BA0"/>
    <w:rsid w:val="00231C59"/>
    <w:rsid w:val="00231CF7"/>
    <w:rsid w:val="00231D1F"/>
    <w:rsid w:val="00231D86"/>
    <w:rsid w:val="00231DE1"/>
    <w:rsid w:val="00231E15"/>
    <w:rsid w:val="00231E33"/>
    <w:rsid w:val="00231E49"/>
    <w:rsid w:val="00231E55"/>
    <w:rsid w:val="00231E7F"/>
    <w:rsid w:val="00231F4B"/>
    <w:rsid w:val="002320FF"/>
    <w:rsid w:val="002321C1"/>
    <w:rsid w:val="002321FE"/>
    <w:rsid w:val="00232213"/>
    <w:rsid w:val="002323DE"/>
    <w:rsid w:val="00232435"/>
    <w:rsid w:val="0023253A"/>
    <w:rsid w:val="0023254D"/>
    <w:rsid w:val="00232622"/>
    <w:rsid w:val="00232665"/>
    <w:rsid w:val="002327CA"/>
    <w:rsid w:val="00232946"/>
    <w:rsid w:val="002329C2"/>
    <w:rsid w:val="00232A2B"/>
    <w:rsid w:val="00232C6A"/>
    <w:rsid w:val="00232C99"/>
    <w:rsid w:val="00232E0F"/>
    <w:rsid w:val="00232E1F"/>
    <w:rsid w:val="00232F7F"/>
    <w:rsid w:val="00232FAA"/>
    <w:rsid w:val="0023301B"/>
    <w:rsid w:val="002331A1"/>
    <w:rsid w:val="002331F1"/>
    <w:rsid w:val="00233292"/>
    <w:rsid w:val="00233298"/>
    <w:rsid w:val="0023329D"/>
    <w:rsid w:val="002332ED"/>
    <w:rsid w:val="002333E6"/>
    <w:rsid w:val="002333FB"/>
    <w:rsid w:val="002333FE"/>
    <w:rsid w:val="00233456"/>
    <w:rsid w:val="0023350B"/>
    <w:rsid w:val="00233636"/>
    <w:rsid w:val="00233809"/>
    <w:rsid w:val="00233A33"/>
    <w:rsid w:val="00233BD2"/>
    <w:rsid w:val="00233BEF"/>
    <w:rsid w:val="00233C4A"/>
    <w:rsid w:val="00233C5E"/>
    <w:rsid w:val="00233F97"/>
    <w:rsid w:val="00233FE8"/>
    <w:rsid w:val="00234014"/>
    <w:rsid w:val="002341B0"/>
    <w:rsid w:val="002342FB"/>
    <w:rsid w:val="00234329"/>
    <w:rsid w:val="0023435B"/>
    <w:rsid w:val="002343E0"/>
    <w:rsid w:val="002345ED"/>
    <w:rsid w:val="00234678"/>
    <w:rsid w:val="002347AB"/>
    <w:rsid w:val="002347C7"/>
    <w:rsid w:val="00234874"/>
    <w:rsid w:val="0023496C"/>
    <w:rsid w:val="002349AC"/>
    <w:rsid w:val="00234A98"/>
    <w:rsid w:val="00234AF6"/>
    <w:rsid w:val="00234BE5"/>
    <w:rsid w:val="00234BF4"/>
    <w:rsid w:val="00234C39"/>
    <w:rsid w:val="00234C76"/>
    <w:rsid w:val="00234C7D"/>
    <w:rsid w:val="00234DE2"/>
    <w:rsid w:val="00234DE5"/>
    <w:rsid w:val="00234DEE"/>
    <w:rsid w:val="00234EBD"/>
    <w:rsid w:val="0023508B"/>
    <w:rsid w:val="0023508F"/>
    <w:rsid w:val="002350EF"/>
    <w:rsid w:val="0023518E"/>
    <w:rsid w:val="00235353"/>
    <w:rsid w:val="002353A0"/>
    <w:rsid w:val="002354ED"/>
    <w:rsid w:val="002355F9"/>
    <w:rsid w:val="00235659"/>
    <w:rsid w:val="00235671"/>
    <w:rsid w:val="0023568B"/>
    <w:rsid w:val="00235737"/>
    <w:rsid w:val="002357A7"/>
    <w:rsid w:val="002357DA"/>
    <w:rsid w:val="00235930"/>
    <w:rsid w:val="00235BDB"/>
    <w:rsid w:val="00235C57"/>
    <w:rsid w:val="00235CF8"/>
    <w:rsid w:val="00235D48"/>
    <w:rsid w:val="00235E01"/>
    <w:rsid w:val="00235E96"/>
    <w:rsid w:val="00235FAD"/>
    <w:rsid w:val="0023609E"/>
    <w:rsid w:val="0023614F"/>
    <w:rsid w:val="00236214"/>
    <w:rsid w:val="00236244"/>
    <w:rsid w:val="00236263"/>
    <w:rsid w:val="002362F5"/>
    <w:rsid w:val="00236421"/>
    <w:rsid w:val="00236491"/>
    <w:rsid w:val="002365A5"/>
    <w:rsid w:val="002365C3"/>
    <w:rsid w:val="002367BE"/>
    <w:rsid w:val="00236852"/>
    <w:rsid w:val="002368AC"/>
    <w:rsid w:val="002368D1"/>
    <w:rsid w:val="002368D4"/>
    <w:rsid w:val="00236935"/>
    <w:rsid w:val="0023693E"/>
    <w:rsid w:val="00236A2C"/>
    <w:rsid w:val="00236A46"/>
    <w:rsid w:val="00236A5B"/>
    <w:rsid w:val="00236B20"/>
    <w:rsid w:val="00236CD1"/>
    <w:rsid w:val="00236D89"/>
    <w:rsid w:val="00236DD7"/>
    <w:rsid w:val="00236E13"/>
    <w:rsid w:val="00236FE2"/>
    <w:rsid w:val="00237126"/>
    <w:rsid w:val="00237159"/>
    <w:rsid w:val="002372B2"/>
    <w:rsid w:val="00237371"/>
    <w:rsid w:val="00237454"/>
    <w:rsid w:val="002374B7"/>
    <w:rsid w:val="002374D4"/>
    <w:rsid w:val="002375A8"/>
    <w:rsid w:val="002375AA"/>
    <w:rsid w:val="00237652"/>
    <w:rsid w:val="002377B2"/>
    <w:rsid w:val="0023785B"/>
    <w:rsid w:val="00237889"/>
    <w:rsid w:val="00237937"/>
    <w:rsid w:val="00237940"/>
    <w:rsid w:val="00237CFE"/>
    <w:rsid w:val="00237D1B"/>
    <w:rsid w:val="00237DF4"/>
    <w:rsid w:val="00237E9C"/>
    <w:rsid w:val="00237F0B"/>
    <w:rsid w:val="00237F87"/>
    <w:rsid w:val="00240046"/>
    <w:rsid w:val="00240083"/>
    <w:rsid w:val="00240092"/>
    <w:rsid w:val="00240166"/>
    <w:rsid w:val="002401B3"/>
    <w:rsid w:val="00240272"/>
    <w:rsid w:val="00240288"/>
    <w:rsid w:val="0024028F"/>
    <w:rsid w:val="00240352"/>
    <w:rsid w:val="002403F2"/>
    <w:rsid w:val="0024049E"/>
    <w:rsid w:val="00240630"/>
    <w:rsid w:val="0024071C"/>
    <w:rsid w:val="00240798"/>
    <w:rsid w:val="00240844"/>
    <w:rsid w:val="00240878"/>
    <w:rsid w:val="002408C9"/>
    <w:rsid w:val="00240900"/>
    <w:rsid w:val="002409A4"/>
    <w:rsid w:val="002409D0"/>
    <w:rsid w:val="00240B6E"/>
    <w:rsid w:val="00240BFE"/>
    <w:rsid w:val="00240C2D"/>
    <w:rsid w:val="00240D16"/>
    <w:rsid w:val="00240D1A"/>
    <w:rsid w:val="00240D7B"/>
    <w:rsid w:val="00240DF0"/>
    <w:rsid w:val="00240E91"/>
    <w:rsid w:val="00240ED0"/>
    <w:rsid w:val="00240EF0"/>
    <w:rsid w:val="00240EFA"/>
    <w:rsid w:val="00240F4C"/>
    <w:rsid w:val="0024107C"/>
    <w:rsid w:val="0024112A"/>
    <w:rsid w:val="00241171"/>
    <w:rsid w:val="00241180"/>
    <w:rsid w:val="00241275"/>
    <w:rsid w:val="002412AD"/>
    <w:rsid w:val="0024136A"/>
    <w:rsid w:val="00241373"/>
    <w:rsid w:val="002413CE"/>
    <w:rsid w:val="002413FF"/>
    <w:rsid w:val="00241417"/>
    <w:rsid w:val="00241418"/>
    <w:rsid w:val="00241437"/>
    <w:rsid w:val="0024144D"/>
    <w:rsid w:val="002414A1"/>
    <w:rsid w:val="00241683"/>
    <w:rsid w:val="002416BC"/>
    <w:rsid w:val="00241707"/>
    <w:rsid w:val="0024176A"/>
    <w:rsid w:val="0024187E"/>
    <w:rsid w:val="00241901"/>
    <w:rsid w:val="00241955"/>
    <w:rsid w:val="00241971"/>
    <w:rsid w:val="00241A41"/>
    <w:rsid w:val="00241CCE"/>
    <w:rsid w:val="00241E19"/>
    <w:rsid w:val="00241E89"/>
    <w:rsid w:val="00241FDE"/>
    <w:rsid w:val="00241FF7"/>
    <w:rsid w:val="00241FFE"/>
    <w:rsid w:val="0024229B"/>
    <w:rsid w:val="0024233F"/>
    <w:rsid w:val="00242488"/>
    <w:rsid w:val="00242667"/>
    <w:rsid w:val="002426D7"/>
    <w:rsid w:val="00242816"/>
    <w:rsid w:val="0024284A"/>
    <w:rsid w:val="0024287F"/>
    <w:rsid w:val="00242907"/>
    <w:rsid w:val="00242AE0"/>
    <w:rsid w:val="00242D2B"/>
    <w:rsid w:val="00242DF7"/>
    <w:rsid w:val="002431F2"/>
    <w:rsid w:val="002431F9"/>
    <w:rsid w:val="00243285"/>
    <w:rsid w:val="0024342D"/>
    <w:rsid w:val="002434DD"/>
    <w:rsid w:val="002435E0"/>
    <w:rsid w:val="00243713"/>
    <w:rsid w:val="0024373A"/>
    <w:rsid w:val="0024374E"/>
    <w:rsid w:val="0024386B"/>
    <w:rsid w:val="00243909"/>
    <w:rsid w:val="0024398D"/>
    <w:rsid w:val="002439D4"/>
    <w:rsid w:val="00243B04"/>
    <w:rsid w:val="00243B11"/>
    <w:rsid w:val="00243B1B"/>
    <w:rsid w:val="00243BED"/>
    <w:rsid w:val="00243C6F"/>
    <w:rsid w:val="00243D41"/>
    <w:rsid w:val="00243D59"/>
    <w:rsid w:val="00243D90"/>
    <w:rsid w:val="00243D9C"/>
    <w:rsid w:val="00243F61"/>
    <w:rsid w:val="00244079"/>
    <w:rsid w:val="00244102"/>
    <w:rsid w:val="00244270"/>
    <w:rsid w:val="00244271"/>
    <w:rsid w:val="0024428F"/>
    <w:rsid w:val="002442EC"/>
    <w:rsid w:val="002443F3"/>
    <w:rsid w:val="0024444A"/>
    <w:rsid w:val="002444B7"/>
    <w:rsid w:val="0024452E"/>
    <w:rsid w:val="002445C0"/>
    <w:rsid w:val="0024472C"/>
    <w:rsid w:val="00244850"/>
    <w:rsid w:val="00244862"/>
    <w:rsid w:val="00244931"/>
    <w:rsid w:val="002449F1"/>
    <w:rsid w:val="00244B27"/>
    <w:rsid w:val="00244B79"/>
    <w:rsid w:val="00244C10"/>
    <w:rsid w:val="00244DD9"/>
    <w:rsid w:val="00244ECA"/>
    <w:rsid w:val="00244EE3"/>
    <w:rsid w:val="00244F09"/>
    <w:rsid w:val="00244F1A"/>
    <w:rsid w:val="00244FF2"/>
    <w:rsid w:val="00245005"/>
    <w:rsid w:val="00245101"/>
    <w:rsid w:val="00245173"/>
    <w:rsid w:val="0024520F"/>
    <w:rsid w:val="0024521A"/>
    <w:rsid w:val="00245284"/>
    <w:rsid w:val="00245285"/>
    <w:rsid w:val="002452AD"/>
    <w:rsid w:val="002454A1"/>
    <w:rsid w:val="00245565"/>
    <w:rsid w:val="00245620"/>
    <w:rsid w:val="00245672"/>
    <w:rsid w:val="00245742"/>
    <w:rsid w:val="00245832"/>
    <w:rsid w:val="0024589F"/>
    <w:rsid w:val="002458F2"/>
    <w:rsid w:val="00245929"/>
    <w:rsid w:val="00245934"/>
    <w:rsid w:val="00245949"/>
    <w:rsid w:val="0024594F"/>
    <w:rsid w:val="00245B53"/>
    <w:rsid w:val="00245CC3"/>
    <w:rsid w:val="00245CCF"/>
    <w:rsid w:val="00245D3F"/>
    <w:rsid w:val="00245D6F"/>
    <w:rsid w:val="00245DA8"/>
    <w:rsid w:val="00245DFB"/>
    <w:rsid w:val="00245E45"/>
    <w:rsid w:val="00245EE1"/>
    <w:rsid w:val="00245F15"/>
    <w:rsid w:val="002461CB"/>
    <w:rsid w:val="002461CD"/>
    <w:rsid w:val="0024622D"/>
    <w:rsid w:val="00246244"/>
    <w:rsid w:val="002464C4"/>
    <w:rsid w:val="00246528"/>
    <w:rsid w:val="00246529"/>
    <w:rsid w:val="002465E7"/>
    <w:rsid w:val="00246663"/>
    <w:rsid w:val="00246696"/>
    <w:rsid w:val="00246697"/>
    <w:rsid w:val="002466F7"/>
    <w:rsid w:val="00246708"/>
    <w:rsid w:val="002467FD"/>
    <w:rsid w:val="002469B2"/>
    <w:rsid w:val="00246A3D"/>
    <w:rsid w:val="00246A86"/>
    <w:rsid w:val="00246B29"/>
    <w:rsid w:val="00246C79"/>
    <w:rsid w:val="00246C9C"/>
    <w:rsid w:val="00246D54"/>
    <w:rsid w:val="00246DA1"/>
    <w:rsid w:val="00246DF4"/>
    <w:rsid w:val="00246F8B"/>
    <w:rsid w:val="00246FF8"/>
    <w:rsid w:val="0024701F"/>
    <w:rsid w:val="002470D7"/>
    <w:rsid w:val="002471C5"/>
    <w:rsid w:val="0024721D"/>
    <w:rsid w:val="0024737C"/>
    <w:rsid w:val="00247458"/>
    <w:rsid w:val="0024749E"/>
    <w:rsid w:val="00247609"/>
    <w:rsid w:val="00247724"/>
    <w:rsid w:val="00247737"/>
    <w:rsid w:val="00247785"/>
    <w:rsid w:val="002477D2"/>
    <w:rsid w:val="0024781C"/>
    <w:rsid w:val="0024797F"/>
    <w:rsid w:val="0024798E"/>
    <w:rsid w:val="002479D8"/>
    <w:rsid w:val="002479F4"/>
    <w:rsid w:val="00247A15"/>
    <w:rsid w:val="00247AA0"/>
    <w:rsid w:val="00247AB4"/>
    <w:rsid w:val="00247B6F"/>
    <w:rsid w:val="00247BE5"/>
    <w:rsid w:val="00247DA2"/>
    <w:rsid w:val="00247EF5"/>
    <w:rsid w:val="00247F56"/>
    <w:rsid w:val="00247FA7"/>
    <w:rsid w:val="00250191"/>
    <w:rsid w:val="002503FA"/>
    <w:rsid w:val="00250420"/>
    <w:rsid w:val="00250432"/>
    <w:rsid w:val="0025043F"/>
    <w:rsid w:val="00250481"/>
    <w:rsid w:val="0025064E"/>
    <w:rsid w:val="0025072C"/>
    <w:rsid w:val="00250734"/>
    <w:rsid w:val="0025082D"/>
    <w:rsid w:val="00250835"/>
    <w:rsid w:val="002508A6"/>
    <w:rsid w:val="00250A7D"/>
    <w:rsid w:val="00250AC0"/>
    <w:rsid w:val="00250AEA"/>
    <w:rsid w:val="00250BC7"/>
    <w:rsid w:val="00250C3E"/>
    <w:rsid w:val="00250C77"/>
    <w:rsid w:val="00250CE1"/>
    <w:rsid w:val="00250D24"/>
    <w:rsid w:val="00250EB9"/>
    <w:rsid w:val="00250EEA"/>
    <w:rsid w:val="00250F12"/>
    <w:rsid w:val="00250FB3"/>
    <w:rsid w:val="00251069"/>
    <w:rsid w:val="0025119E"/>
    <w:rsid w:val="00251269"/>
    <w:rsid w:val="00251280"/>
    <w:rsid w:val="00251301"/>
    <w:rsid w:val="00251313"/>
    <w:rsid w:val="00251425"/>
    <w:rsid w:val="00251428"/>
    <w:rsid w:val="00251445"/>
    <w:rsid w:val="0025153B"/>
    <w:rsid w:val="00251543"/>
    <w:rsid w:val="002515A7"/>
    <w:rsid w:val="0025160B"/>
    <w:rsid w:val="002517CC"/>
    <w:rsid w:val="0025183F"/>
    <w:rsid w:val="00251856"/>
    <w:rsid w:val="00251881"/>
    <w:rsid w:val="002518FE"/>
    <w:rsid w:val="00251A10"/>
    <w:rsid w:val="00251AA8"/>
    <w:rsid w:val="00251B3E"/>
    <w:rsid w:val="00251B6E"/>
    <w:rsid w:val="00251BA5"/>
    <w:rsid w:val="00251D8C"/>
    <w:rsid w:val="00251D95"/>
    <w:rsid w:val="00251DE4"/>
    <w:rsid w:val="00251E00"/>
    <w:rsid w:val="00251E50"/>
    <w:rsid w:val="00251E5A"/>
    <w:rsid w:val="00251F63"/>
    <w:rsid w:val="00251FAC"/>
    <w:rsid w:val="00252026"/>
    <w:rsid w:val="002520FB"/>
    <w:rsid w:val="0025217D"/>
    <w:rsid w:val="00252210"/>
    <w:rsid w:val="0025231E"/>
    <w:rsid w:val="00252358"/>
    <w:rsid w:val="0025235B"/>
    <w:rsid w:val="00252480"/>
    <w:rsid w:val="0025248F"/>
    <w:rsid w:val="0025249D"/>
    <w:rsid w:val="002526E5"/>
    <w:rsid w:val="0025277A"/>
    <w:rsid w:val="002529FD"/>
    <w:rsid w:val="00252AE7"/>
    <w:rsid w:val="00252AFB"/>
    <w:rsid w:val="00252C2F"/>
    <w:rsid w:val="00252CDA"/>
    <w:rsid w:val="00252CDF"/>
    <w:rsid w:val="00252FB3"/>
    <w:rsid w:val="00253020"/>
    <w:rsid w:val="00253027"/>
    <w:rsid w:val="00253068"/>
    <w:rsid w:val="002530A2"/>
    <w:rsid w:val="002530AF"/>
    <w:rsid w:val="0025312A"/>
    <w:rsid w:val="002532C5"/>
    <w:rsid w:val="002533AB"/>
    <w:rsid w:val="002533DD"/>
    <w:rsid w:val="002533FA"/>
    <w:rsid w:val="00253405"/>
    <w:rsid w:val="00253408"/>
    <w:rsid w:val="0025344B"/>
    <w:rsid w:val="0025345F"/>
    <w:rsid w:val="00253472"/>
    <w:rsid w:val="0025347D"/>
    <w:rsid w:val="0025348D"/>
    <w:rsid w:val="002534FC"/>
    <w:rsid w:val="0025359F"/>
    <w:rsid w:val="002535C0"/>
    <w:rsid w:val="00253691"/>
    <w:rsid w:val="002536EB"/>
    <w:rsid w:val="00253791"/>
    <w:rsid w:val="00253808"/>
    <w:rsid w:val="00253839"/>
    <w:rsid w:val="002538A5"/>
    <w:rsid w:val="002538C1"/>
    <w:rsid w:val="002539DF"/>
    <w:rsid w:val="00253A13"/>
    <w:rsid w:val="00253A86"/>
    <w:rsid w:val="00253BF1"/>
    <w:rsid w:val="00253C91"/>
    <w:rsid w:val="00253D62"/>
    <w:rsid w:val="00253D7E"/>
    <w:rsid w:val="00253E0A"/>
    <w:rsid w:val="00253F16"/>
    <w:rsid w:val="00253F29"/>
    <w:rsid w:val="00253F82"/>
    <w:rsid w:val="002540D1"/>
    <w:rsid w:val="00254126"/>
    <w:rsid w:val="0025415D"/>
    <w:rsid w:val="002541A5"/>
    <w:rsid w:val="0025420B"/>
    <w:rsid w:val="002542C0"/>
    <w:rsid w:val="00254333"/>
    <w:rsid w:val="00254530"/>
    <w:rsid w:val="00254588"/>
    <w:rsid w:val="002546C9"/>
    <w:rsid w:val="002548AE"/>
    <w:rsid w:val="00254B45"/>
    <w:rsid w:val="00254B80"/>
    <w:rsid w:val="00254B8C"/>
    <w:rsid w:val="00254BC6"/>
    <w:rsid w:val="00254C6C"/>
    <w:rsid w:val="00254D95"/>
    <w:rsid w:val="00254DAD"/>
    <w:rsid w:val="00254E6A"/>
    <w:rsid w:val="00254E7C"/>
    <w:rsid w:val="00254E88"/>
    <w:rsid w:val="00254EA9"/>
    <w:rsid w:val="00254EED"/>
    <w:rsid w:val="00254F75"/>
    <w:rsid w:val="00254F7F"/>
    <w:rsid w:val="00254F96"/>
    <w:rsid w:val="00254F9C"/>
    <w:rsid w:val="00255055"/>
    <w:rsid w:val="0025507F"/>
    <w:rsid w:val="00255140"/>
    <w:rsid w:val="002551C7"/>
    <w:rsid w:val="0025521E"/>
    <w:rsid w:val="00255228"/>
    <w:rsid w:val="0025541A"/>
    <w:rsid w:val="00255503"/>
    <w:rsid w:val="00255599"/>
    <w:rsid w:val="002555F6"/>
    <w:rsid w:val="0025560E"/>
    <w:rsid w:val="00255690"/>
    <w:rsid w:val="00255745"/>
    <w:rsid w:val="0025575B"/>
    <w:rsid w:val="00255787"/>
    <w:rsid w:val="002557E9"/>
    <w:rsid w:val="002558D6"/>
    <w:rsid w:val="00255A5E"/>
    <w:rsid w:val="00255A6C"/>
    <w:rsid w:val="00255AED"/>
    <w:rsid w:val="00255BB5"/>
    <w:rsid w:val="00255C10"/>
    <w:rsid w:val="00255CBB"/>
    <w:rsid w:val="00255D0A"/>
    <w:rsid w:val="00255D19"/>
    <w:rsid w:val="00255D8B"/>
    <w:rsid w:val="00255E00"/>
    <w:rsid w:val="00255E7C"/>
    <w:rsid w:val="00255EC0"/>
    <w:rsid w:val="002560DC"/>
    <w:rsid w:val="00256268"/>
    <w:rsid w:val="00256269"/>
    <w:rsid w:val="002563A4"/>
    <w:rsid w:val="0025642F"/>
    <w:rsid w:val="00256439"/>
    <w:rsid w:val="002564BA"/>
    <w:rsid w:val="002565FD"/>
    <w:rsid w:val="0025660C"/>
    <w:rsid w:val="00256613"/>
    <w:rsid w:val="002566EC"/>
    <w:rsid w:val="002567B0"/>
    <w:rsid w:val="002567E4"/>
    <w:rsid w:val="00256A35"/>
    <w:rsid w:val="00256A7F"/>
    <w:rsid w:val="00256AC2"/>
    <w:rsid w:val="00256B67"/>
    <w:rsid w:val="00256CF7"/>
    <w:rsid w:val="00256CFB"/>
    <w:rsid w:val="00256D02"/>
    <w:rsid w:val="00256DEB"/>
    <w:rsid w:val="00256E5D"/>
    <w:rsid w:val="00256F06"/>
    <w:rsid w:val="00256FA1"/>
    <w:rsid w:val="00256FC1"/>
    <w:rsid w:val="00257019"/>
    <w:rsid w:val="002571BD"/>
    <w:rsid w:val="002571ED"/>
    <w:rsid w:val="002572A0"/>
    <w:rsid w:val="002572C6"/>
    <w:rsid w:val="002573F6"/>
    <w:rsid w:val="00257590"/>
    <w:rsid w:val="002575BA"/>
    <w:rsid w:val="0025765D"/>
    <w:rsid w:val="00257673"/>
    <w:rsid w:val="00257715"/>
    <w:rsid w:val="0025772F"/>
    <w:rsid w:val="0025782B"/>
    <w:rsid w:val="002578D9"/>
    <w:rsid w:val="0025791E"/>
    <w:rsid w:val="0025797F"/>
    <w:rsid w:val="002579FE"/>
    <w:rsid w:val="00257A0A"/>
    <w:rsid w:val="00257A1C"/>
    <w:rsid w:val="00257AF8"/>
    <w:rsid w:val="00257B94"/>
    <w:rsid w:val="00257BF8"/>
    <w:rsid w:val="00257CF2"/>
    <w:rsid w:val="00257E95"/>
    <w:rsid w:val="00257F07"/>
    <w:rsid w:val="00257F3A"/>
    <w:rsid w:val="00260049"/>
    <w:rsid w:val="00260073"/>
    <w:rsid w:val="00260160"/>
    <w:rsid w:val="00260167"/>
    <w:rsid w:val="00260272"/>
    <w:rsid w:val="002602CC"/>
    <w:rsid w:val="002602F4"/>
    <w:rsid w:val="00260388"/>
    <w:rsid w:val="002603A4"/>
    <w:rsid w:val="0026044F"/>
    <w:rsid w:val="00260512"/>
    <w:rsid w:val="002607D6"/>
    <w:rsid w:val="002608A6"/>
    <w:rsid w:val="002608EE"/>
    <w:rsid w:val="00260918"/>
    <w:rsid w:val="00260A23"/>
    <w:rsid w:val="00260A4D"/>
    <w:rsid w:val="00260A8D"/>
    <w:rsid w:val="00260AFC"/>
    <w:rsid w:val="00260B07"/>
    <w:rsid w:val="00260B6A"/>
    <w:rsid w:val="00260C3F"/>
    <w:rsid w:val="00260C48"/>
    <w:rsid w:val="00260C52"/>
    <w:rsid w:val="00260CEF"/>
    <w:rsid w:val="00260D4D"/>
    <w:rsid w:val="00260D62"/>
    <w:rsid w:val="00260D8D"/>
    <w:rsid w:val="00260E0D"/>
    <w:rsid w:val="00260EC6"/>
    <w:rsid w:val="00260ED7"/>
    <w:rsid w:val="00261196"/>
    <w:rsid w:val="002611B8"/>
    <w:rsid w:val="00261272"/>
    <w:rsid w:val="0026129C"/>
    <w:rsid w:val="0026132B"/>
    <w:rsid w:val="0026135F"/>
    <w:rsid w:val="0026138C"/>
    <w:rsid w:val="002613AD"/>
    <w:rsid w:val="00261487"/>
    <w:rsid w:val="002614F4"/>
    <w:rsid w:val="0026156C"/>
    <w:rsid w:val="00261586"/>
    <w:rsid w:val="002615D1"/>
    <w:rsid w:val="0026162A"/>
    <w:rsid w:val="002616E7"/>
    <w:rsid w:val="0026172F"/>
    <w:rsid w:val="00261854"/>
    <w:rsid w:val="0026187F"/>
    <w:rsid w:val="002618FF"/>
    <w:rsid w:val="00261A8F"/>
    <w:rsid w:val="00261B2D"/>
    <w:rsid w:val="00261B96"/>
    <w:rsid w:val="00261BB4"/>
    <w:rsid w:val="00261BEC"/>
    <w:rsid w:val="00261C41"/>
    <w:rsid w:val="00261CD0"/>
    <w:rsid w:val="00261D15"/>
    <w:rsid w:val="00261D57"/>
    <w:rsid w:val="00261EA2"/>
    <w:rsid w:val="00261F4B"/>
    <w:rsid w:val="00262042"/>
    <w:rsid w:val="00262050"/>
    <w:rsid w:val="0026207D"/>
    <w:rsid w:val="00262137"/>
    <w:rsid w:val="0026213E"/>
    <w:rsid w:val="002621A3"/>
    <w:rsid w:val="002621C1"/>
    <w:rsid w:val="0026220E"/>
    <w:rsid w:val="0026225F"/>
    <w:rsid w:val="002622AC"/>
    <w:rsid w:val="002622D7"/>
    <w:rsid w:val="00262330"/>
    <w:rsid w:val="00262383"/>
    <w:rsid w:val="002623BB"/>
    <w:rsid w:val="00262434"/>
    <w:rsid w:val="002625AD"/>
    <w:rsid w:val="002625F2"/>
    <w:rsid w:val="00262688"/>
    <w:rsid w:val="00262691"/>
    <w:rsid w:val="00262693"/>
    <w:rsid w:val="0026278F"/>
    <w:rsid w:val="00262824"/>
    <w:rsid w:val="00262898"/>
    <w:rsid w:val="00262945"/>
    <w:rsid w:val="00262951"/>
    <w:rsid w:val="00262B52"/>
    <w:rsid w:val="00262B59"/>
    <w:rsid w:val="00262B81"/>
    <w:rsid w:val="00262C83"/>
    <w:rsid w:val="00262CA0"/>
    <w:rsid w:val="00262D46"/>
    <w:rsid w:val="00262D62"/>
    <w:rsid w:val="00262D9C"/>
    <w:rsid w:val="00262DA8"/>
    <w:rsid w:val="00262E7D"/>
    <w:rsid w:val="00262EA2"/>
    <w:rsid w:val="00262F9F"/>
    <w:rsid w:val="00262FD8"/>
    <w:rsid w:val="002630B4"/>
    <w:rsid w:val="0026311C"/>
    <w:rsid w:val="00263389"/>
    <w:rsid w:val="002634C1"/>
    <w:rsid w:val="002634F7"/>
    <w:rsid w:val="00263541"/>
    <w:rsid w:val="002635DE"/>
    <w:rsid w:val="0026370F"/>
    <w:rsid w:val="002637B4"/>
    <w:rsid w:val="002637D0"/>
    <w:rsid w:val="0026392E"/>
    <w:rsid w:val="00263983"/>
    <w:rsid w:val="002639A0"/>
    <w:rsid w:val="00263A13"/>
    <w:rsid w:val="00263A94"/>
    <w:rsid w:val="00263AF9"/>
    <w:rsid w:val="00263B77"/>
    <w:rsid w:val="00263BAA"/>
    <w:rsid w:val="00263D65"/>
    <w:rsid w:val="00263FAF"/>
    <w:rsid w:val="00263FD6"/>
    <w:rsid w:val="002640A2"/>
    <w:rsid w:val="00264241"/>
    <w:rsid w:val="00264249"/>
    <w:rsid w:val="0026429E"/>
    <w:rsid w:val="002643C0"/>
    <w:rsid w:val="002643DC"/>
    <w:rsid w:val="002643E5"/>
    <w:rsid w:val="0026442E"/>
    <w:rsid w:val="00264458"/>
    <w:rsid w:val="002644A5"/>
    <w:rsid w:val="00264511"/>
    <w:rsid w:val="00264512"/>
    <w:rsid w:val="0026452C"/>
    <w:rsid w:val="0026456C"/>
    <w:rsid w:val="002645DB"/>
    <w:rsid w:val="00264645"/>
    <w:rsid w:val="00264684"/>
    <w:rsid w:val="002646BF"/>
    <w:rsid w:val="00264740"/>
    <w:rsid w:val="00264839"/>
    <w:rsid w:val="00264852"/>
    <w:rsid w:val="002648DB"/>
    <w:rsid w:val="002648F7"/>
    <w:rsid w:val="00264A4C"/>
    <w:rsid w:val="00264AAB"/>
    <w:rsid w:val="00264B45"/>
    <w:rsid w:val="00264BC0"/>
    <w:rsid w:val="00264BF9"/>
    <w:rsid w:val="00264CB5"/>
    <w:rsid w:val="00264D4D"/>
    <w:rsid w:val="00264D6E"/>
    <w:rsid w:val="00264D91"/>
    <w:rsid w:val="00264E28"/>
    <w:rsid w:val="00264E57"/>
    <w:rsid w:val="00264E71"/>
    <w:rsid w:val="00265076"/>
    <w:rsid w:val="0026508E"/>
    <w:rsid w:val="00265209"/>
    <w:rsid w:val="00265257"/>
    <w:rsid w:val="0026529B"/>
    <w:rsid w:val="002652C0"/>
    <w:rsid w:val="002653C9"/>
    <w:rsid w:val="00265405"/>
    <w:rsid w:val="002655BA"/>
    <w:rsid w:val="00265673"/>
    <w:rsid w:val="002656FD"/>
    <w:rsid w:val="00265728"/>
    <w:rsid w:val="002658C9"/>
    <w:rsid w:val="00265939"/>
    <w:rsid w:val="00265A25"/>
    <w:rsid w:val="00265A30"/>
    <w:rsid w:val="00265B21"/>
    <w:rsid w:val="00265B7F"/>
    <w:rsid w:val="00265BB8"/>
    <w:rsid w:val="00265CA2"/>
    <w:rsid w:val="00265D91"/>
    <w:rsid w:val="00265E17"/>
    <w:rsid w:val="00265E81"/>
    <w:rsid w:val="00265EF0"/>
    <w:rsid w:val="00265F0F"/>
    <w:rsid w:val="00265F6B"/>
    <w:rsid w:val="00266068"/>
    <w:rsid w:val="002661D0"/>
    <w:rsid w:val="00266231"/>
    <w:rsid w:val="0026628F"/>
    <w:rsid w:val="00266335"/>
    <w:rsid w:val="00266380"/>
    <w:rsid w:val="002663DB"/>
    <w:rsid w:val="0026658C"/>
    <w:rsid w:val="002665CC"/>
    <w:rsid w:val="0026668C"/>
    <w:rsid w:val="002666CA"/>
    <w:rsid w:val="002666D9"/>
    <w:rsid w:val="002666DF"/>
    <w:rsid w:val="00266722"/>
    <w:rsid w:val="00266848"/>
    <w:rsid w:val="002668D8"/>
    <w:rsid w:val="0026691A"/>
    <w:rsid w:val="00266951"/>
    <w:rsid w:val="00266977"/>
    <w:rsid w:val="002669BF"/>
    <w:rsid w:val="00266A0C"/>
    <w:rsid w:val="00266A29"/>
    <w:rsid w:val="00266AC1"/>
    <w:rsid w:val="00266B21"/>
    <w:rsid w:val="00266B5E"/>
    <w:rsid w:val="00266C23"/>
    <w:rsid w:val="00266C32"/>
    <w:rsid w:val="00266C3A"/>
    <w:rsid w:val="00266D32"/>
    <w:rsid w:val="00266D9B"/>
    <w:rsid w:val="00266DCE"/>
    <w:rsid w:val="00266E31"/>
    <w:rsid w:val="00266EA3"/>
    <w:rsid w:val="00266F32"/>
    <w:rsid w:val="00266FB6"/>
    <w:rsid w:val="00267124"/>
    <w:rsid w:val="00267155"/>
    <w:rsid w:val="002672BA"/>
    <w:rsid w:val="00267322"/>
    <w:rsid w:val="002673AF"/>
    <w:rsid w:val="0026741B"/>
    <w:rsid w:val="002674A1"/>
    <w:rsid w:val="002674A8"/>
    <w:rsid w:val="00267593"/>
    <w:rsid w:val="0026764E"/>
    <w:rsid w:val="002676B7"/>
    <w:rsid w:val="00267707"/>
    <w:rsid w:val="0026772A"/>
    <w:rsid w:val="002677CF"/>
    <w:rsid w:val="002678D7"/>
    <w:rsid w:val="0026792B"/>
    <w:rsid w:val="002679A2"/>
    <w:rsid w:val="00267C40"/>
    <w:rsid w:val="00267C8C"/>
    <w:rsid w:val="00267D0F"/>
    <w:rsid w:val="00267DB3"/>
    <w:rsid w:val="00267DF3"/>
    <w:rsid w:val="00267FAA"/>
    <w:rsid w:val="00267FD0"/>
    <w:rsid w:val="00267FD9"/>
    <w:rsid w:val="00267FF3"/>
    <w:rsid w:val="00270021"/>
    <w:rsid w:val="002700DA"/>
    <w:rsid w:val="002700DB"/>
    <w:rsid w:val="002700EE"/>
    <w:rsid w:val="0027013A"/>
    <w:rsid w:val="00270158"/>
    <w:rsid w:val="002701AD"/>
    <w:rsid w:val="002701CA"/>
    <w:rsid w:val="0027023B"/>
    <w:rsid w:val="002704EF"/>
    <w:rsid w:val="002704FA"/>
    <w:rsid w:val="00270527"/>
    <w:rsid w:val="0027055F"/>
    <w:rsid w:val="0027058C"/>
    <w:rsid w:val="00270604"/>
    <w:rsid w:val="00270722"/>
    <w:rsid w:val="00270723"/>
    <w:rsid w:val="0027074C"/>
    <w:rsid w:val="0027075B"/>
    <w:rsid w:val="002707E8"/>
    <w:rsid w:val="0027085B"/>
    <w:rsid w:val="002708E4"/>
    <w:rsid w:val="00270915"/>
    <w:rsid w:val="0027096B"/>
    <w:rsid w:val="00270980"/>
    <w:rsid w:val="002709C6"/>
    <w:rsid w:val="00270AEF"/>
    <w:rsid w:val="00270BD5"/>
    <w:rsid w:val="00270C83"/>
    <w:rsid w:val="00270CF0"/>
    <w:rsid w:val="00270D39"/>
    <w:rsid w:val="00270D4C"/>
    <w:rsid w:val="00270D5B"/>
    <w:rsid w:val="00270D64"/>
    <w:rsid w:val="00270DAE"/>
    <w:rsid w:val="00270DF3"/>
    <w:rsid w:val="00270ED5"/>
    <w:rsid w:val="00270FAD"/>
    <w:rsid w:val="00270FC4"/>
    <w:rsid w:val="002710A1"/>
    <w:rsid w:val="002710AF"/>
    <w:rsid w:val="002710D5"/>
    <w:rsid w:val="00271264"/>
    <w:rsid w:val="00271268"/>
    <w:rsid w:val="00271288"/>
    <w:rsid w:val="0027138B"/>
    <w:rsid w:val="002713AE"/>
    <w:rsid w:val="0027143F"/>
    <w:rsid w:val="0027144B"/>
    <w:rsid w:val="002714BD"/>
    <w:rsid w:val="00271659"/>
    <w:rsid w:val="00271741"/>
    <w:rsid w:val="0027178C"/>
    <w:rsid w:val="002717EC"/>
    <w:rsid w:val="00271907"/>
    <w:rsid w:val="00271935"/>
    <w:rsid w:val="00271991"/>
    <w:rsid w:val="002719CF"/>
    <w:rsid w:val="002719FA"/>
    <w:rsid w:val="00271A72"/>
    <w:rsid w:val="00271AEB"/>
    <w:rsid w:val="00271AFA"/>
    <w:rsid w:val="00271B78"/>
    <w:rsid w:val="00271CBC"/>
    <w:rsid w:val="00271D57"/>
    <w:rsid w:val="00271DAF"/>
    <w:rsid w:val="00271DCB"/>
    <w:rsid w:val="00271E16"/>
    <w:rsid w:val="00271E74"/>
    <w:rsid w:val="00271E8C"/>
    <w:rsid w:val="00271EE8"/>
    <w:rsid w:val="00271F47"/>
    <w:rsid w:val="00271F5B"/>
    <w:rsid w:val="00272066"/>
    <w:rsid w:val="002720DE"/>
    <w:rsid w:val="002720F4"/>
    <w:rsid w:val="00272220"/>
    <w:rsid w:val="002722B7"/>
    <w:rsid w:val="002723C4"/>
    <w:rsid w:val="002723D0"/>
    <w:rsid w:val="00272486"/>
    <w:rsid w:val="002724EA"/>
    <w:rsid w:val="002724FD"/>
    <w:rsid w:val="002724FF"/>
    <w:rsid w:val="002725CF"/>
    <w:rsid w:val="00272668"/>
    <w:rsid w:val="0027273E"/>
    <w:rsid w:val="002727C3"/>
    <w:rsid w:val="00272820"/>
    <w:rsid w:val="00272886"/>
    <w:rsid w:val="002728C8"/>
    <w:rsid w:val="002728FE"/>
    <w:rsid w:val="00272917"/>
    <w:rsid w:val="00272929"/>
    <w:rsid w:val="0027298C"/>
    <w:rsid w:val="00272A33"/>
    <w:rsid w:val="00272B5E"/>
    <w:rsid w:val="00272BD8"/>
    <w:rsid w:val="00272C20"/>
    <w:rsid w:val="00272C66"/>
    <w:rsid w:val="00272C91"/>
    <w:rsid w:val="00272D00"/>
    <w:rsid w:val="00272D5C"/>
    <w:rsid w:val="00272E62"/>
    <w:rsid w:val="00272E9C"/>
    <w:rsid w:val="00272FA5"/>
    <w:rsid w:val="00272FFD"/>
    <w:rsid w:val="0027309B"/>
    <w:rsid w:val="002730A2"/>
    <w:rsid w:val="00273150"/>
    <w:rsid w:val="002732F9"/>
    <w:rsid w:val="0027330B"/>
    <w:rsid w:val="0027330D"/>
    <w:rsid w:val="00273464"/>
    <w:rsid w:val="00273588"/>
    <w:rsid w:val="0027360B"/>
    <w:rsid w:val="002736C6"/>
    <w:rsid w:val="00273707"/>
    <w:rsid w:val="00273724"/>
    <w:rsid w:val="00273735"/>
    <w:rsid w:val="00273856"/>
    <w:rsid w:val="00273A07"/>
    <w:rsid w:val="00273A26"/>
    <w:rsid w:val="00273B1A"/>
    <w:rsid w:val="00273B93"/>
    <w:rsid w:val="00273C13"/>
    <w:rsid w:val="00273C5C"/>
    <w:rsid w:val="00273CE1"/>
    <w:rsid w:val="00273E43"/>
    <w:rsid w:val="00273E8E"/>
    <w:rsid w:val="00273F27"/>
    <w:rsid w:val="00273F8B"/>
    <w:rsid w:val="00274015"/>
    <w:rsid w:val="0027406B"/>
    <w:rsid w:val="002740A4"/>
    <w:rsid w:val="0027412F"/>
    <w:rsid w:val="00274171"/>
    <w:rsid w:val="002742D4"/>
    <w:rsid w:val="002742DA"/>
    <w:rsid w:val="0027430E"/>
    <w:rsid w:val="002744B4"/>
    <w:rsid w:val="002744EA"/>
    <w:rsid w:val="002745D4"/>
    <w:rsid w:val="002745F7"/>
    <w:rsid w:val="002746A8"/>
    <w:rsid w:val="002746D1"/>
    <w:rsid w:val="00274831"/>
    <w:rsid w:val="00274834"/>
    <w:rsid w:val="002748A8"/>
    <w:rsid w:val="00274A9E"/>
    <w:rsid w:val="00274B05"/>
    <w:rsid w:val="00274B0C"/>
    <w:rsid w:val="00274BDC"/>
    <w:rsid w:val="00274C0F"/>
    <w:rsid w:val="00274CB6"/>
    <w:rsid w:val="00274F9F"/>
    <w:rsid w:val="002750B3"/>
    <w:rsid w:val="002750EA"/>
    <w:rsid w:val="002750F9"/>
    <w:rsid w:val="00275173"/>
    <w:rsid w:val="00275220"/>
    <w:rsid w:val="00275261"/>
    <w:rsid w:val="0027526D"/>
    <w:rsid w:val="002752BB"/>
    <w:rsid w:val="00275301"/>
    <w:rsid w:val="002753F4"/>
    <w:rsid w:val="00275481"/>
    <w:rsid w:val="0027549A"/>
    <w:rsid w:val="00275546"/>
    <w:rsid w:val="002755C0"/>
    <w:rsid w:val="0027561E"/>
    <w:rsid w:val="0027569B"/>
    <w:rsid w:val="00275947"/>
    <w:rsid w:val="0027596D"/>
    <w:rsid w:val="0027598D"/>
    <w:rsid w:val="0027598E"/>
    <w:rsid w:val="0027599E"/>
    <w:rsid w:val="00275AD8"/>
    <w:rsid w:val="00275B69"/>
    <w:rsid w:val="00275B89"/>
    <w:rsid w:val="00275BC4"/>
    <w:rsid w:val="00275BCE"/>
    <w:rsid w:val="00275BE1"/>
    <w:rsid w:val="00275C19"/>
    <w:rsid w:val="00275C96"/>
    <w:rsid w:val="00275F7E"/>
    <w:rsid w:val="00276012"/>
    <w:rsid w:val="00276023"/>
    <w:rsid w:val="0027604A"/>
    <w:rsid w:val="00276101"/>
    <w:rsid w:val="0027611C"/>
    <w:rsid w:val="0027617B"/>
    <w:rsid w:val="002762A4"/>
    <w:rsid w:val="002763D5"/>
    <w:rsid w:val="002763D6"/>
    <w:rsid w:val="0027641A"/>
    <w:rsid w:val="0027647D"/>
    <w:rsid w:val="002764D2"/>
    <w:rsid w:val="0027657B"/>
    <w:rsid w:val="002765E9"/>
    <w:rsid w:val="00276628"/>
    <w:rsid w:val="00276672"/>
    <w:rsid w:val="00276695"/>
    <w:rsid w:val="002767B9"/>
    <w:rsid w:val="002767BA"/>
    <w:rsid w:val="002767C6"/>
    <w:rsid w:val="00276811"/>
    <w:rsid w:val="0027684B"/>
    <w:rsid w:val="002768E0"/>
    <w:rsid w:val="002768F9"/>
    <w:rsid w:val="00276978"/>
    <w:rsid w:val="002769CC"/>
    <w:rsid w:val="002769FB"/>
    <w:rsid w:val="00276A98"/>
    <w:rsid w:val="00276B04"/>
    <w:rsid w:val="00276B31"/>
    <w:rsid w:val="00276BA3"/>
    <w:rsid w:val="00276BF6"/>
    <w:rsid w:val="00276C9D"/>
    <w:rsid w:val="00276D0F"/>
    <w:rsid w:val="00276D5B"/>
    <w:rsid w:val="00276D90"/>
    <w:rsid w:val="00276EFB"/>
    <w:rsid w:val="00276FCD"/>
    <w:rsid w:val="00276FEF"/>
    <w:rsid w:val="002770A9"/>
    <w:rsid w:val="002770E7"/>
    <w:rsid w:val="00277127"/>
    <w:rsid w:val="002772A7"/>
    <w:rsid w:val="002772F5"/>
    <w:rsid w:val="00277386"/>
    <w:rsid w:val="0027740C"/>
    <w:rsid w:val="002774BD"/>
    <w:rsid w:val="0027764F"/>
    <w:rsid w:val="00277710"/>
    <w:rsid w:val="002777BC"/>
    <w:rsid w:val="002777FE"/>
    <w:rsid w:val="0027781A"/>
    <w:rsid w:val="00277826"/>
    <w:rsid w:val="00277956"/>
    <w:rsid w:val="00277A22"/>
    <w:rsid w:val="00277B55"/>
    <w:rsid w:val="00277C02"/>
    <w:rsid w:val="00277CE2"/>
    <w:rsid w:val="00277D2C"/>
    <w:rsid w:val="00277D56"/>
    <w:rsid w:val="00277DA5"/>
    <w:rsid w:val="00277DDB"/>
    <w:rsid w:val="00277DE4"/>
    <w:rsid w:val="00277F4D"/>
    <w:rsid w:val="00277FB0"/>
    <w:rsid w:val="00277FF9"/>
    <w:rsid w:val="00280050"/>
    <w:rsid w:val="0028031F"/>
    <w:rsid w:val="00280390"/>
    <w:rsid w:val="002803AD"/>
    <w:rsid w:val="0028045A"/>
    <w:rsid w:val="0028047C"/>
    <w:rsid w:val="002804A1"/>
    <w:rsid w:val="002806BF"/>
    <w:rsid w:val="00280802"/>
    <w:rsid w:val="00280944"/>
    <w:rsid w:val="002809F7"/>
    <w:rsid w:val="00280A42"/>
    <w:rsid w:val="00280B33"/>
    <w:rsid w:val="00280C6B"/>
    <w:rsid w:val="00280C95"/>
    <w:rsid w:val="00280D97"/>
    <w:rsid w:val="00280E7F"/>
    <w:rsid w:val="00280EAF"/>
    <w:rsid w:val="00280ECF"/>
    <w:rsid w:val="00280F4E"/>
    <w:rsid w:val="0028102F"/>
    <w:rsid w:val="0028115A"/>
    <w:rsid w:val="0028116A"/>
    <w:rsid w:val="002811BE"/>
    <w:rsid w:val="002811C0"/>
    <w:rsid w:val="0028125E"/>
    <w:rsid w:val="0028129C"/>
    <w:rsid w:val="00281360"/>
    <w:rsid w:val="0028141A"/>
    <w:rsid w:val="00281448"/>
    <w:rsid w:val="0028148C"/>
    <w:rsid w:val="00281509"/>
    <w:rsid w:val="00281576"/>
    <w:rsid w:val="002816D6"/>
    <w:rsid w:val="0028178B"/>
    <w:rsid w:val="002817F3"/>
    <w:rsid w:val="002819C0"/>
    <w:rsid w:val="00281A48"/>
    <w:rsid w:val="00281C1E"/>
    <w:rsid w:val="00281C3A"/>
    <w:rsid w:val="00281D95"/>
    <w:rsid w:val="00281D9B"/>
    <w:rsid w:val="00281E37"/>
    <w:rsid w:val="00281EE4"/>
    <w:rsid w:val="00282016"/>
    <w:rsid w:val="00282052"/>
    <w:rsid w:val="002820BC"/>
    <w:rsid w:val="002820C1"/>
    <w:rsid w:val="00282256"/>
    <w:rsid w:val="00282279"/>
    <w:rsid w:val="0028233F"/>
    <w:rsid w:val="0028237D"/>
    <w:rsid w:val="00282550"/>
    <w:rsid w:val="002826B0"/>
    <w:rsid w:val="002826BC"/>
    <w:rsid w:val="002826DE"/>
    <w:rsid w:val="0028270B"/>
    <w:rsid w:val="00282737"/>
    <w:rsid w:val="0028273C"/>
    <w:rsid w:val="002827E9"/>
    <w:rsid w:val="002827EF"/>
    <w:rsid w:val="00282860"/>
    <w:rsid w:val="002828D1"/>
    <w:rsid w:val="00282A18"/>
    <w:rsid w:val="00282AFA"/>
    <w:rsid w:val="00282B64"/>
    <w:rsid w:val="00282BD4"/>
    <w:rsid w:val="00282C3C"/>
    <w:rsid w:val="00282DD8"/>
    <w:rsid w:val="00282F8C"/>
    <w:rsid w:val="00283221"/>
    <w:rsid w:val="00283236"/>
    <w:rsid w:val="0028323A"/>
    <w:rsid w:val="002832BA"/>
    <w:rsid w:val="002832FE"/>
    <w:rsid w:val="002833AB"/>
    <w:rsid w:val="002833C0"/>
    <w:rsid w:val="00283404"/>
    <w:rsid w:val="002834C4"/>
    <w:rsid w:val="002835C0"/>
    <w:rsid w:val="002835C3"/>
    <w:rsid w:val="002835E4"/>
    <w:rsid w:val="002835EE"/>
    <w:rsid w:val="0028368D"/>
    <w:rsid w:val="002836F5"/>
    <w:rsid w:val="00283729"/>
    <w:rsid w:val="00283759"/>
    <w:rsid w:val="0028377C"/>
    <w:rsid w:val="002837B3"/>
    <w:rsid w:val="002837F2"/>
    <w:rsid w:val="002837FF"/>
    <w:rsid w:val="0028380D"/>
    <w:rsid w:val="00283819"/>
    <w:rsid w:val="002839A9"/>
    <w:rsid w:val="002839E6"/>
    <w:rsid w:val="00283AEF"/>
    <w:rsid w:val="00283B05"/>
    <w:rsid w:val="00283B19"/>
    <w:rsid w:val="00283B40"/>
    <w:rsid w:val="00283CE1"/>
    <w:rsid w:val="00283DFA"/>
    <w:rsid w:val="00283EBF"/>
    <w:rsid w:val="00283EC7"/>
    <w:rsid w:val="00283ED9"/>
    <w:rsid w:val="00283F1C"/>
    <w:rsid w:val="00283FA6"/>
    <w:rsid w:val="0028404C"/>
    <w:rsid w:val="002840A0"/>
    <w:rsid w:val="002840E8"/>
    <w:rsid w:val="002840FB"/>
    <w:rsid w:val="0028414A"/>
    <w:rsid w:val="00284161"/>
    <w:rsid w:val="002841C6"/>
    <w:rsid w:val="0028440F"/>
    <w:rsid w:val="0028465B"/>
    <w:rsid w:val="002846B5"/>
    <w:rsid w:val="00284743"/>
    <w:rsid w:val="0028495B"/>
    <w:rsid w:val="002849A4"/>
    <w:rsid w:val="002849E9"/>
    <w:rsid w:val="00284B00"/>
    <w:rsid w:val="00284B3A"/>
    <w:rsid w:val="00284B42"/>
    <w:rsid w:val="00284C19"/>
    <w:rsid w:val="00284C82"/>
    <w:rsid w:val="00284D07"/>
    <w:rsid w:val="00284D0B"/>
    <w:rsid w:val="00284D3F"/>
    <w:rsid w:val="00284E33"/>
    <w:rsid w:val="00284E79"/>
    <w:rsid w:val="00284E88"/>
    <w:rsid w:val="00284F08"/>
    <w:rsid w:val="00284F38"/>
    <w:rsid w:val="00284F69"/>
    <w:rsid w:val="00284FAF"/>
    <w:rsid w:val="0028519E"/>
    <w:rsid w:val="002851C3"/>
    <w:rsid w:val="00285217"/>
    <w:rsid w:val="00285236"/>
    <w:rsid w:val="00285238"/>
    <w:rsid w:val="00285277"/>
    <w:rsid w:val="002852CC"/>
    <w:rsid w:val="00285478"/>
    <w:rsid w:val="002854DE"/>
    <w:rsid w:val="002855B6"/>
    <w:rsid w:val="002855D4"/>
    <w:rsid w:val="002856A5"/>
    <w:rsid w:val="002856B0"/>
    <w:rsid w:val="002856C5"/>
    <w:rsid w:val="00285780"/>
    <w:rsid w:val="002857B6"/>
    <w:rsid w:val="002858D4"/>
    <w:rsid w:val="00285912"/>
    <w:rsid w:val="00285935"/>
    <w:rsid w:val="00285AA3"/>
    <w:rsid w:val="00285ADF"/>
    <w:rsid w:val="00285D35"/>
    <w:rsid w:val="00285D55"/>
    <w:rsid w:val="00285D73"/>
    <w:rsid w:val="00285D7E"/>
    <w:rsid w:val="00285E62"/>
    <w:rsid w:val="00285EF8"/>
    <w:rsid w:val="00285F44"/>
    <w:rsid w:val="00285FD2"/>
    <w:rsid w:val="002860B2"/>
    <w:rsid w:val="0028619A"/>
    <w:rsid w:val="002861F3"/>
    <w:rsid w:val="002861F4"/>
    <w:rsid w:val="0028628B"/>
    <w:rsid w:val="0028633B"/>
    <w:rsid w:val="002864D6"/>
    <w:rsid w:val="00286525"/>
    <w:rsid w:val="002867B0"/>
    <w:rsid w:val="002867CF"/>
    <w:rsid w:val="00286893"/>
    <w:rsid w:val="002868C9"/>
    <w:rsid w:val="002868E1"/>
    <w:rsid w:val="00286962"/>
    <w:rsid w:val="00286989"/>
    <w:rsid w:val="002869EB"/>
    <w:rsid w:val="002869EE"/>
    <w:rsid w:val="00286A4A"/>
    <w:rsid w:val="00286AE0"/>
    <w:rsid w:val="00286B40"/>
    <w:rsid w:val="00286D9E"/>
    <w:rsid w:val="00286E06"/>
    <w:rsid w:val="00286E1B"/>
    <w:rsid w:val="00286EB8"/>
    <w:rsid w:val="00286F3F"/>
    <w:rsid w:val="00287000"/>
    <w:rsid w:val="00287102"/>
    <w:rsid w:val="002871D1"/>
    <w:rsid w:val="002871D3"/>
    <w:rsid w:val="00287263"/>
    <w:rsid w:val="00287296"/>
    <w:rsid w:val="002872A9"/>
    <w:rsid w:val="002872ED"/>
    <w:rsid w:val="002874E0"/>
    <w:rsid w:val="00287531"/>
    <w:rsid w:val="00287568"/>
    <w:rsid w:val="00287643"/>
    <w:rsid w:val="00287652"/>
    <w:rsid w:val="002876E9"/>
    <w:rsid w:val="002876F6"/>
    <w:rsid w:val="002876FF"/>
    <w:rsid w:val="00287765"/>
    <w:rsid w:val="00287898"/>
    <w:rsid w:val="002878CA"/>
    <w:rsid w:val="0028796F"/>
    <w:rsid w:val="00287A44"/>
    <w:rsid w:val="00287A7B"/>
    <w:rsid w:val="00287AE0"/>
    <w:rsid w:val="00287B05"/>
    <w:rsid w:val="00287B0D"/>
    <w:rsid w:val="00287B18"/>
    <w:rsid w:val="00287B2F"/>
    <w:rsid w:val="00287BB0"/>
    <w:rsid w:val="00287BD4"/>
    <w:rsid w:val="00287C45"/>
    <w:rsid w:val="00287CE2"/>
    <w:rsid w:val="00287DA0"/>
    <w:rsid w:val="00287F05"/>
    <w:rsid w:val="00287F21"/>
    <w:rsid w:val="00287F27"/>
    <w:rsid w:val="00287F4E"/>
    <w:rsid w:val="00287FC7"/>
    <w:rsid w:val="002900AA"/>
    <w:rsid w:val="002900B0"/>
    <w:rsid w:val="002900E1"/>
    <w:rsid w:val="002900E2"/>
    <w:rsid w:val="00290125"/>
    <w:rsid w:val="0029017E"/>
    <w:rsid w:val="0029029F"/>
    <w:rsid w:val="002902EF"/>
    <w:rsid w:val="0029038D"/>
    <w:rsid w:val="002903AE"/>
    <w:rsid w:val="00290444"/>
    <w:rsid w:val="002904A6"/>
    <w:rsid w:val="002904E5"/>
    <w:rsid w:val="002905A5"/>
    <w:rsid w:val="002905C2"/>
    <w:rsid w:val="002905F3"/>
    <w:rsid w:val="00290756"/>
    <w:rsid w:val="0029084E"/>
    <w:rsid w:val="00290886"/>
    <w:rsid w:val="0029091E"/>
    <w:rsid w:val="00290972"/>
    <w:rsid w:val="002909A6"/>
    <w:rsid w:val="002909A8"/>
    <w:rsid w:val="002909F5"/>
    <w:rsid w:val="00290A31"/>
    <w:rsid w:val="00290A82"/>
    <w:rsid w:val="00290B21"/>
    <w:rsid w:val="00290C01"/>
    <w:rsid w:val="00290C74"/>
    <w:rsid w:val="00290C88"/>
    <w:rsid w:val="00290CF1"/>
    <w:rsid w:val="00290DE6"/>
    <w:rsid w:val="00290EDF"/>
    <w:rsid w:val="00290F8B"/>
    <w:rsid w:val="00290FDC"/>
    <w:rsid w:val="00291000"/>
    <w:rsid w:val="00291052"/>
    <w:rsid w:val="00291122"/>
    <w:rsid w:val="0029119F"/>
    <w:rsid w:val="00291211"/>
    <w:rsid w:val="00291254"/>
    <w:rsid w:val="002912AD"/>
    <w:rsid w:val="002912DC"/>
    <w:rsid w:val="002913B2"/>
    <w:rsid w:val="0029143A"/>
    <w:rsid w:val="00291451"/>
    <w:rsid w:val="0029145F"/>
    <w:rsid w:val="002914D1"/>
    <w:rsid w:val="00291510"/>
    <w:rsid w:val="0029158F"/>
    <w:rsid w:val="0029161D"/>
    <w:rsid w:val="002916DD"/>
    <w:rsid w:val="00291817"/>
    <w:rsid w:val="0029199C"/>
    <w:rsid w:val="00291AA6"/>
    <w:rsid w:val="00291AE6"/>
    <w:rsid w:val="00291B9B"/>
    <w:rsid w:val="00291BA2"/>
    <w:rsid w:val="00291CD0"/>
    <w:rsid w:val="00291DE0"/>
    <w:rsid w:val="00291E57"/>
    <w:rsid w:val="00291E76"/>
    <w:rsid w:val="00291FB6"/>
    <w:rsid w:val="00291FBB"/>
    <w:rsid w:val="00292013"/>
    <w:rsid w:val="0029211E"/>
    <w:rsid w:val="00292160"/>
    <w:rsid w:val="00292198"/>
    <w:rsid w:val="002921F7"/>
    <w:rsid w:val="0029222F"/>
    <w:rsid w:val="00292426"/>
    <w:rsid w:val="0029243C"/>
    <w:rsid w:val="0029243E"/>
    <w:rsid w:val="0029245F"/>
    <w:rsid w:val="002925E4"/>
    <w:rsid w:val="002925E7"/>
    <w:rsid w:val="0029264B"/>
    <w:rsid w:val="002926D8"/>
    <w:rsid w:val="00292760"/>
    <w:rsid w:val="00292777"/>
    <w:rsid w:val="002927DE"/>
    <w:rsid w:val="00292830"/>
    <w:rsid w:val="002928E1"/>
    <w:rsid w:val="00292A2A"/>
    <w:rsid w:val="00292A41"/>
    <w:rsid w:val="00292AA7"/>
    <w:rsid w:val="00292ADF"/>
    <w:rsid w:val="00292BA5"/>
    <w:rsid w:val="00292D46"/>
    <w:rsid w:val="00292D5A"/>
    <w:rsid w:val="00292D64"/>
    <w:rsid w:val="00292D69"/>
    <w:rsid w:val="00292E4D"/>
    <w:rsid w:val="00292FAF"/>
    <w:rsid w:val="00293077"/>
    <w:rsid w:val="00293079"/>
    <w:rsid w:val="00293137"/>
    <w:rsid w:val="0029342B"/>
    <w:rsid w:val="0029343E"/>
    <w:rsid w:val="00293496"/>
    <w:rsid w:val="002934AE"/>
    <w:rsid w:val="0029352A"/>
    <w:rsid w:val="0029375B"/>
    <w:rsid w:val="002937E4"/>
    <w:rsid w:val="00293927"/>
    <w:rsid w:val="00293955"/>
    <w:rsid w:val="002939AB"/>
    <w:rsid w:val="00293A10"/>
    <w:rsid w:val="00293AB8"/>
    <w:rsid w:val="00293BA5"/>
    <w:rsid w:val="00293BBD"/>
    <w:rsid w:val="00293BFC"/>
    <w:rsid w:val="00293C15"/>
    <w:rsid w:val="00293D12"/>
    <w:rsid w:val="00293D88"/>
    <w:rsid w:val="00293E08"/>
    <w:rsid w:val="00293E8C"/>
    <w:rsid w:val="00293EA4"/>
    <w:rsid w:val="00293F9C"/>
    <w:rsid w:val="002940A6"/>
    <w:rsid w:val="002940AA"/>
    <w:rsid w:val="002940C5"/>
    <w:rsid w:val="002941AB"/>
    <w:rsid w:val="002941C6"/>
    <w:rsid w:val="00294265"/>
    <w:rsid w:val="002942AF"/>
    <w:rsid w:val="002943A3"/>
    <w:rsid w:val="00294401"/>
    <w:rsid w:val="00294483"/>
    <w:rsid w:val="0029480C"/>
    <w:rsid w:val="00294853"/>
    <w:rsid w:val="0029490A"/>
    <w:rsid w:val="00294979"/>
    <w:rsid w:val="00294990"/>
    <w:rsid w:val="002949FA"/>
    <w:rsid w:val="00294CE1"/>
    <w:rsid w:val="00294D1C"/>
    <w:rsid w:val="00294DFD"/>
    <w:rsid w:val="00294E40"/>
    <w:rsid w:val="00294E79"/>
    <w:rsid w:val="00294F4E"/>
    <w:rsid w:val="00294F9D"/>
    <w:rsid w:val="00295081"/>
    <w:rsid w:val="00295160"/>
    <w:rsid w:val="00295198"/>
    <w:rsid w:val="002951FB"/>
    <w:rsid w:val="002952D6"/>
    <w:rsid w:val="0029538E"/>
    <w:rsid w:val="0029547B"/>
    <w:rsid w:val="0029557A"/>
    <w:rsid w:val="002955E8"/>
    <w:rsid w:val="002957D6"/>
    <w:rsid w:val="002957EB"/>
    <w:rsid w:val="0029585A"/>
    <w:rsid w:val="00295906"/>
    <w:rsid w:val="002959A0"/>
    <w:rsid w:val="00295A92"/>
    <w:rsid w:val="00295AF2"/>
    <w:rsid w:val="00295B13"/>
    <w:rsid w:val="00295B82"/>
    <w:rsid w:val="00295BFF"/>
    <w:rsid w:val="00295C29"/>
    <w:rsid w:val="00295C91"/>
    <w:rsid w:val="00295CF6"/>
    <w:rsid w:val="00295DD0"/>
    <w:rsid w:val="00296009"/>
    <w:rsid w:val="002960D6"/>
    <w:rsid w:val="002960DD"/>
    <w:rsid w:val="0029618C"/>
    <w:rsid w:val="00296266"/>
    <w:rsid w:val="002962A6"/>
    <w:rsid w:val="002962C6"/>
    <w:rsid w:val="00296309"/>
    <w:rsid w:val="00296408"/>
    <w:rsid w:val="002964A2"/>
    <w:rsid w:val="0029650D"/>
    <w:rsid w:val="00296550"/>
    <w:rsid w:val="002965A2"/>
    <w:rsid w:val="002965D5"/>
    <w:rsid w:val="002965E3"/>
    <w:rsid w:val="002965F9"/>
    <w:rsid w:val="00296605"/>
    <w:rsid w:val="00296628"/>
    <w:rsid w:val="002966A5"/>
    <w:rsid w:val="0029675B"/>
    <w:rsid w:val="00296807"/>
    <w:rsid w:val="002968CA"/>
    <w:rsid w:val="002969F6"/>
    <w:rsid w:val="00296A00"/>
    <w:rsid w:val="00296A61"/>
    <w:rsid w:val="00296A84"/>
    <w:rsid w:val="00296AE5"/>
    <w:rsid w:val="00296B99"/>
    <w:rsid w:val="00296EA6"/>
    <w:rsid w:val="0029704B"/>
    <w:rsid w:val="00297151"/>
    <w:rsid w:val="0029717D"/>
    <w:rsid w:val="0029721F"/>
    <w:rsid w:val="00297267"/>
    <w:rsid w:val="0029727B"/>
    <w:rsid w:val="002973FD"/>
    <w:rsid w:val="0029744F"/>
    <w:rsid w:val="00297535"/>
    <w:rsid w:val="0029756F"/>
    <w:rsid w:val="0029759F"/>
    <w:rsid w:val="00297662"/>
    <w:rsid w:val="0029768E"/>
    <w:rsid w:val="00297747"/>
    <w:rsid w:val="00297777"/>
    <w:rsid w:val="00297791"/>
    <w:rsid w:val="00297884"/>
    <w:rsid w:val="00297A34"/>
    <w:rsid w:val="00297A41"/>
    <w:rsid w:val="00297B5B"/>
    <w:rsid w:val="00297B95"/>
    <w:rsid w:val="00297C54"/>
    <w:rsid w:val="00297C65"/>
    <w:rsid w:val="00297D23"/>
    <w:rsid w:val="00297D69"/>
    <w:rsid w:val="00297E2F"/>
    <w:rsid w:val="00297EDE"/>
    <w:rsid w:val="00297F3A"/>
    <w:rsid w:val="00297F82"/>
    <w:rsid w:val="00297FCF"/>
    <w:rsid w:val="00297FE2"/>
    <w:rsid w:val="002A0107"/>
    <w:rsid w:val="002A0165"/>
    <w:rsid w:val="002A0246"/>
    <w:rsid w:val="002A027E"/>
    <w:rsid w:val="002A0431"/>
    <w:rsid w:val="002A0489"/>
    <w:rsid w:val="002A04B6"/>
    <w:rsid w:val="002A05A6"/>
    <w:rsid w:val="002A0714"/>
    <w:rsid w:val="002A081B"/>
    <w:rsid w:val="002A0856"/>
    <w:rsid w:val="002A0910"/>
    <w:rsid w:val="002A0939"/>
    <w:rsid w:val="002A0990"/>
    <w:rsid w:val="002A09C2"/>
    <w:rsid w:val="002A0A0B"/>
    <w:rsid w:val="002A0A33"/>
    <w:rsid w:val="002A0C02"/>
    <w:rsid w:val="002A0C97"/>
    <w:rsid w:val="002A0D14"/>
    <w:rsid w:val="002A0D41"/>
    <w:rsid w:val="002A0D68"/>
    <w:rsid w:val="002A0DA0"/>
    <w:rsid w:val="002A0F58"/>
    <w:rsid w:val="002A0FAB"/>
    <w:rsid w:val="002A1047"/>
    <w:rsid w:val="002A1101"/>
    <w:rsid w:val="002A11C7"/>
    <w:rsid w:val="002A12CB"/>
    <w:rsid w:val="002A13C3"/>
    <w:rsid w:val="002A141F"/>
    <w:rsid w:val="002A14C3"/>
    <w:rsid w:val="002A1505"/>
    <w:rsid w:val="002A1513"/>
    <w:rsid w:val="002A15A0"/>
    <w:rsid w:val="002A15DB"/>
    <w:rsid w:val="002A15EB"/>
    <w:rsid w:val="002A16E6"/>
    <w:rsid w:val="002A1754"/>
    <w:rsid w:val="002A1887"/>
    <w:rsid w:val="002A18F9"/>
    <w:rsid w:val="002A1935"/>
    <w:rsid w:val="002A1965"/>
    <w:rsid w:val="002A1A7E"/>
    <w:rsid w:val="002A1A9E"/>
    <w:rsid w:val="002A1B48"/>
    <w:rsid w:val="002A1C51"/>
    <w:rsid w:val="002A1D35"/>
    <w:rsid w:val="002A1DBD"/>
    <w:rsid w:val="002A1DCF"/>
    <w:rsid w:val="002A1E61"/>
    <w:rsid w:val="002A1E82"/>
    <w:rsid w:val="002A2096"/>
    <w:rsid w:val="002A2145"/>
    <w:rsid w:val="002A2291"/>
    <w:rsid w:val="002A22E0"/>
    <w:rsid w:val="002A237A"/>
    <w:rsid w:val="002A2411"/>
    <w:rsid w:val="002A250B"/>
    <w:rsid w:val="002A25D9"/>
    <w:rsid w:val="002A267B"/>
    <w:rsid w:val="002A269D"/>
    <w:rsid w:val="002A271D"/>
    <w:rsid w:val="002A277B"/>
    <w:rsid w:val="002A279A"/>
    <w:rsid w:val="002A27B7"/>
    <w:rsid w:val="002A2844"/>
    <w:rsid w:val="002A28AE"/>
    <w:rsid w:val="002A28CC"/>
    <w:rsid w:val="002A2A1B"/>
    <w:rsid w:val="002A2A2C"/>
    <w:rsid w:val="002A2A58"/>
    <w:rsid w:val="002A2A82"/>
    <w:rsid w:val="002A2AB9"/>
    <w:rsid w:val="002A2B89"/>
    <w:rsid w:val="002A2D6F"/>
    <w:rsid w:val="002A2EB5"/>
    <w:rsid w:val="002A2F5A"/>
    <w:rsid w:val="002A2F66"/>
    <w:rsid w:val="002A2F6E"/>
    <w:rsid w:val="002A30EA"/>
    <w:rsid w:val="002A31BB"/>
    <w:rsid w:val="002A32AF"/>
    <w:rsid w:val="002A32E1"/>
    <w:rsid w:val="002A32E7"/>
    <w:rsid w:val="002A331A"/>
    <w:rsid w:val="002A337E"/>
    <w:rsid w:val="002A33D7"/>
    <w:rsid w:val="002A3400"/>
    <w:rsid w:val="002A340A"/>
    <w:rsid w:val="002A3419"/>
    <w:rsid w:val="002A3426"/>
    <w:rsid w:val="002A3481"/>
    <w:rsid w:val="002A34D2"/>
    <w:rsid w:val="002A34EA"/>
    <w:rsid w:val="002A35E4"/>
    <w:rsid w:val="002A3855"/>
    <w:rsid w:val="002A3A9A"/>
    <w:rsid w:val="002A3B20"/>
    <w:rsid w:val="002A3B38"/>
    <w:rsid w:val="002A3C7D"/>
    <w:rsid w:val="002A3DD1"/>
    <w:rsid w:val="002A3E1B"/>
    <w:rsid w:val="002A3E9E"/>
    <w:rsid w:val="002A3EF2"/>
    <w:rsid w:val="002A3EFF"/>
    <w:rsid w:val="002A3F35"/>
    <w:rsid w:val="002A3F60"/>
    <w:rsid w:val="002A401E"/>
    <w:rsid w:val="002A402A"/>
    <w:rsid w:val="002A402F"/>
    <w:rsid w:val="002A4070"/>
    <w:rsid w:val="002A4120"/>
    <w:rsid w:val="002A4131"/>
    <w:rsid w:val="002A41C7"/>
    <w:rsid w:val="002A41CB"/>
    <w:rsid w:val="002A41ED"/>
    <w:rsid w:val="002A421D"/>
    <w:rsid w:val="002A42F2"/>
    <w:rsid w:val="002A43AB"/>
    <w:rsid w:val="002A44D9"/>
    <w:rsid w:val="002A466C"/>
    <w:rsid w:val="002A46F3"/>
    <w:rsid w:val="002A4738"/>
    <w:rsid w:val="002A4742"/>
    <w:rsid w:val="002A4937"/>
    <w:rsid w:val="002A49C5"/>
    <w:rsid w:val="002A49CC"/>
    <w:rsid w:val="002A4A36"/>
    <w:rsid w:val="002A4A59"/>
    <w:rsid w:val="002A4B6F"/>
    <w:rsid w:val="002A4B77"/>
    <w:rsid w:val="002A4BE5"/>
    <w:rsid w:val="002A4BFA"/>
    <w:rsid w:val="002A4C15"/>
    <w:rsid w:val="002A4C4F"/>
    <w:rsid w:val="002A4D8A"/>
    <w:rsid w:val="002A4DCD"/>
    <w:rsid w:val="002A4DEF"/>
    <w:rsid w:val="002A4E13"/>
    <w:rsid w:val="002A4E7B"/>
    <w:rsid w:val="002A4EE4"/>
    <w:rsid w:val="002A4F32"/>
    <w:rsid w:val="002A5000"/>
    <w:rsid w:val="002A516A"/>
    <w:rsid w:val="002A5200"/>
    <w:rsid w:val="002A537D"/>
    <w:rsid w:val="002A53FA"/>
    <w:rsid w:val="002A54D1"/>
    <w:rsid w:val="002A565F"/>
    <w:rsid w:val="002A573E"/>
    <w:rsid w:val="002A57C7"/>
    <w:rsid w:val="002A5856"/>
    <w:rsid w:val="002A585C"/>
    <w:rsid w:val="002A58D0"/>
    <w:rsid w:val="002A58FC"/>
    <w:rsid w:val="002A5A18"/>
    <w:rsid w:val="002A5A58"/>
    <w:rsid w:val="002A5ABB"/>
    <w:rsid w:val="002A5ADF"/>
    <w:rsid w:val="002A5D63"/>
    <w:rsid w:val="002A5E0B"/>
    <w:rsid w:val="002A5EE3"/>
    <w:rsid w:val="002A5FE0"/>
    <w:rsid w:val="002A60CC"/>
    <w:rsid w:val="002A613B"/>
    <w:rsid w:val="002A6217"/>
    <w:rsid w:val="002A62A8"/>
    <w:rsid w:val="002A633C"/>
    <w:rsid w:val="002A6365"/>
    <w:rsid w:val="002A63F3"/>
    <w:rsid w:val="002A643D"/>
    <w:rsid w:val="002A643E"/>
    <w:rsid w:val="002A64B7"/>
    <w:rsid w:val="002A655B"/>
    <w:rsid w:val="002A6624"/>
    <w:rsid w:val="002A66A4"/>
    <w:rsid w:val="002A6749"/>
    <w:rsid w:val="002A67BF"/>
    <w:rsid w:val="002A68F1"/>
    <w:rsid w:val="002A68F9"/>
    <w:rsid w:val="002A6908"/>
    <w:rsid w:val="002A6911"/>
    <w:rsid w:val="002A6936"/>
    <w:rsid w:val="002A69BB"/>
    <w:rsid w:val="002A6A85"/>
    <w:rsid w:val="002A6B68"/>
    <w:rsid w:val="002A6BCD"/>
    <w:rsid w:val="002A6BEF"/>
    <w:rsid w:val="002A6CA6"/>
    <w:rsid w:val="002A6CEF"/>
    <w:rsid w:val="002A6D26"/>
    <w:rsid w:val="002A6D55"/>
    <w:rsid w:val="002A6E83"/>
    <w:rsid w:val="002A70B4"/>
    <w:rsid w:val="002A70DC"/>
    <w:rsid w:val="002A70E1"/>
    <w:rsid w:val="002A70EE"/>
    <w:rsid w:val="002A71C3"/>
    <w:rsid w:val="002A7204"/>
    <w:rsid w:val="002A7211"/>
    <w:rsid w:val="002A72C5"/>
    <w:rsid w:val="002A7314"/>
    <w:rsid w:val="002A742B"/>
    <w:rsid w:val="002A7449"/>
    <w:rsid w:val="002A7453"/>
    <w:rsid w:val="002A7469"/>
    <w:rsid w:val="002A749B"/>
    <w:rsid w:val="002A74BE"/>
    <w:rsid w:val="002A7586"/>
    <w:rsid w:val="002A75A7"/>
    <w:rsid w:val="002A75AF"/>
    <w:rsid w:val="002A75EA"/>
    <w:rsid w:val="002A779B"/>
    <w:rsid w:val="002A781A"/>
    <w:rsid w:val="002A7983"/>
    <w:rsid w:val="002A7A69"/>
    <w:rsid w:val="002A7D8C"/>
    <w:rsid w:val="002A7E59"/>
    <w:rsid w:val="002A7EBD"/>
    <w:rsid w:val="002A7F10"/>
    <w:rsid w:val="002A7F31"/>
    <w:rsid w:val="002A7F38"/>
    <w:rsid w:val="002A7FDF"/>
    <w:rsid w:val="002A7FFD"/>
    <w:rsid w:val="002B007F"/>
    <w:rsid w:val="002B016F"/>
    <w:rsid w:val="002B0177"/>
    <w:rsid w:val="002B02CA"/>
    <w:rsid w:val="002B0305"/>
    <w:rsid w:val="002B034E"/>
    <w:rsid w:val="002B04A0"/>
    <w:rsid w:val="002B0608"/>
    <w:rsid w:val="002B068E"/>
    <w:rsid w:val="002B06A7"/>
    <w:rsid w:val="002B06FD"/>
    <w:rsid w:val="002B07F1"/>
    <w:rsid w:val="002B083E"/>
    <w:rsid w:val="002B09E9"/>
    <w:rsid w:val="002B0AB9"/>
    <w:rsid w:val="002B0C6E"/>
    <w:rsid w:val="002B0E17"/>
    <w:rsid w:val="002B0E2C"/>
    <w:rsid w:val="002B0F7A"/>
    <w:rsid w:val="002B0FC5"/>
    <w:rsid w:val="002B112A"/>
    <w:rsid w:val="002B1268"/>
    <w:rsid w:val="002B12B4"/>
    <w:rsid w:val="002B12B6"/>
    <w:rsid w:val="002B1300"/>
    <w:rsid w:val="002B1315"/>
    <w:rsid w:val="002B1396"/>
    <w:rsid w:val="002B139F"/>
    <w:rsid w:val="002B14D0"/>
    <w:rsid w:val="002B1531"/>
    <w:rsid w:val="002B15C1"/>
    <w:rsid w:val="002B1618"/>
    <w:rsid w:val="002B1656"/>
    <w:rsid w:val="002B183D"/>
    <w:rsid w:val="002B199E"/>
    <w:rsid w:val="002B19C8"/>
    <w:rsid w:val="002B19E2"/>
    <w:rsid w:val="002B1AD0"/>
    <w:rsid w:val="002B1BE6"/>
    <w:rsid w:val="002B1C0E"/>
    <w:rsid w:val="002B1C63"/>
    <w:rsid w:val="002B1C69"/>
    <w:rsid w:val="002B1D8E"/>
    <w:rsid w:val="002B1DA1"/>
    <w:rsid w:val="002B1DD9"/>
    <w:rsid w:val="002B1FD8"/>
    <w:rsid w:val="002B2043"/>
    <w:rsid w:val="002B20E6"/>
    <w:rsid w:val="002B20EA"/>
    <w:rsid w:val="002B21F1"/>
    <w:rsid w:val="002B2233"/>
    <w:rsid w:val="002B22F5"/>
    <w:rsid w:val="002B237D"/>
    <w:rsid w:val="002B238E"/>
    <w:rsid w:val="002B2491"/>
    <w:rsid w:val="002B252F"/>
    <w:rsid w:val="002B2591"/>
    <w:rsid w:val="002B2629"/>
    <w:rsid w:val="002B26D7"/>
    <w:rsid w:val="002B26E8"/>
    <w:rsid w:val="002B2754"/>
    <w:rsid w:val="002B27C4"/>
    <w:rsid w:val="002B2920"/>
    <w:rsid w:val="002B29AA"/>
    <w:rsid w:val="002B2A65"/>
    <w:rsid w:val="002B2AB9"/>
    <w:rsid w:val="002B2ABF"/>
    <w:rsid w:val="002B2BA1"/>
    <w:rsid w:val="002B2BC6"/>
    <w:rsid w:val="002B2C10"/>
    <w:rsid w:val="002B2D1A"/>
    <w:rsid w:val="002B2D82"/>
    <w:rsid w:val="002B2DE2"/>
    <w:rsid w:val="002B2FC4"/>
    <w:rsid w:val="002B2FF4"/>
    <w:rsid w:val="002B2FF9"/>
    <w:rsid w:val="002B301A"/>
    <w:rsid w:val="002B3039"/>
    <w:rsid w:val="002B30CD"/>
    <w:rsid w:val="002B3179"/>
    <w:rsid w:val="002B3181"/>
    <w:rsid w:val="002B321F"/>
    <w:rsid w:val="002B32D2"/>
    <w:rsid w:val="002B33C7"/>
    <w:rsid w:val="002B34B9"/>
    <w:rsid w:val="002B34CA"/>
    <w:rsid w:val="002B34D1"/>
    <w:rsid w:val="002B3543"/>
    <w:rsid w:val="002B35EA"/>
    <w:rsid w:val="002B36EC"/>
    <w:rsid w:val="002B36ED"/>
    <w:rsid w:val="002B3791"/>
    <w:rsid w:val="002B3807"/>
    <w:rsid w:val="002B383D"/>
    <w:rsid w:val="002B39E7"/>
    <w:rsid w:val="002B3A1B"/>
    <w:rsid w:val="002B3A51"/>
    <w:rsid w:val="002B3A5C"/>
    <w:rsid w:val="002B3AB9"/>
    <w:rsid w:val="002B3BD2"/>
    <w:rsid w:val="002B3C54"/>
    <w:rsid w:val="002B3E01"/>
    <w:rsid w:val="002B3E3F"/>
    <w:rsid w:val="002B3EC9"/>
    <w:rsid w:val="002B3F3A"/>
    <w:rsid w:val="002B3FE7"/>
    <w:rsid w:val="002B4017"/>
    <w:rsid w:val="002B40E6"/>
    <w:rsid w:val="002B4116"/>
    <w:rsid w:val="002B4142"/>
    <w:rsid w:val="002B41FF"/>
    <w:rsid w:val="002B4220"/>
    <w:rsid w:val="002B4293"/>
    <w:rsid w:val="002B42A3"/>
    <w:rsid w:val="002B45FE"/>
    <w:rsid w:val="002B4620"/>
    <w:rsid w:val="002B467D"/>
    <w:rsid w:val="002B46B3"/>
    <w:rsid w:val="002B4748"/>
    <w:rsid w:val="002B4753"/>
    <w:rsid w:val="002B476E"/>
    <w:rsid w:val="002B4882"/>
    <w:rsid w:val="002B48CC"/>
    <w:rsid w:val="002B4946"/>
    <w:rsid w:val="002B4AAD"/>
    <w:rsid w:val="002B4ACA"/>
    <w:rsid w:val="002B4AF4"/>
    <w:rsid w:val="002B4AF8"/>
    <w:rsid w:val="002B4B5D"/>
    <w:rsid w:val="002B4B68"/>
    <w:rsid w:val="002B4BD7"/>
    <w:rsid w:val="002B4BE5"/>
    <w:rsid w:val="002B4BFB"/>
    <w:rsid w:val="002B4DE0"/>
    <w:rsid w:val="002B4DFD"/>
    <w:rsid w:val="002B4E90"/>
    <w:rsid w:val="002B4EA5"/>
    <w:rsid w:val="002B503A"/>
    <w:rsid w:val="002B51C9"/>
    <w:rsid w:val="002B5270"/>
    <w:rsid w:val="002B52B1"/>
    <w:rsid w:val="002B5364"/>
    <w:rsid w:val="002B53B5"/>
    <w:rsid w:val="002B53FB"/>
    <w:rsid w:val="002B540A"/>
    <w:rsid w:val="002B541A"/>
    <w:rsid w:val="002B5430"/>
    <w:rsid w:val="002B5465"/>
    <w:rsid w:val="002B54C2"/>
    <w:rsid w:val="002B54DD"/>
    <w:rsid w:val="002B550C"/>
    <w:rsid w:val="002B568E"/>
    <w:rsid w:val="002B56C3"/>
    <w:rsid w:val="002B56C4"/>
    <w:rsid w:val="002B56D5"/>
    <w:rsid w:val="002B571A"/>
    <w:rsid w:val="002B574D"/>
    <w:rsid w:val="002B5796"/>
    <w:rsid w:val="002B5889"/>
    <w:rsid w:val="002B5A15"/>
    <w:rsid w:val="002B5A7D"/>
    <w:rsid w:val="002B5B37"/>
    <w:rsid w:val="002B5C03"/>
    <w:rsid w:val="002B5C5A"/>
    <w:rsid w:val="002B5D22"/>
    <w:rsid w:val="002B5D79"/>
    <w:rsid w:val="002B5E9E"/>
    <w:rsid w:val="002B5EA8"/>
    <w:rsid w:val="002B5EB2"/>
    <w:rsid w:val="002B5F06"/>
    <w:rsid w:val="002B6007"/>
    <w:rsid w:val="002B6009"/>
    <w:rsid w:val="002B6095"/>
    <w:rsid w:val="002B60AE"/>
    <w:rsid w:val="002B6142"/>
    <w:rsid w:val="002B6143"/>
    <w:rsid w:val="002B61B8"/>
    <w:rsid w:val="002B6285"/>
    <w:rsid w:val="002B62B6"/>
    <w:rsid w:val="002B63A6"/>
    <w:rsid w:val="002B63FD"/>
    <w:rsid w:val="002B644F"/>
    <w:rsid w:val="002B645C"/>
    <w:rsid w:val="002B64BD"/>
    <w:rsid w:val="002B64F3"/>
    <w:rsid w:val="002B6760"/>
    <w:rsid w:val="002B6804"/>
    <w:rsid w:val="002B6919"/>
    <w:rsid w:val="002B694D"/>
    <w:rsid w:val="002B6AF7"/>
    <w:rsid w:val="002B6B81"/>
    <w:rsid w:val="002B6CBA"/>
    <w:rsid w:val="002B6D0B"/>
    <w:rsid w:val="002B6D73"/>
    <w:rsid w:val="002B6D80"/>
    <w:rsid w:val="002B6D8D"/>
    <w:rsid w:val="002B6E32"/>
    <w:rsid w:val="002B6E67"/>
    <w:rsid w:val="002B6EAE"/>
    <w:rsid w:val="002B6EEE"/>
    <w:rsid w:val="002B6F7D"/>
    <w:rsid w:val="002B6F94"/>
    <w:rsid w:val="002B6F95"/>
    <w:rsid w:val="002B7008"/>
    <w:rsid w:val="002B702C"/>
    <w:rsid w:val="002B71DB"/>
    <w:rsid w:val="002B7381"/>
    <w:rsid w:val="002B7544"/>
    <w:rsid w:val="002B763B"/>
    <w:rsid w:val="002B76AE"/>
    <w:rsid w:val="002B771E"/>
    <w:rsid w:val="002B7727"/>
    <w:rsid w:val="002B77B1"/>
    <w:rsid w:val="002B787E"/>
    <w:rsid w:val="002B78B2"/>
    <w:rsid w:val="002B78FD"/>
    <w:rsid w:val="002B7A18"/>
    <w:rsid w:val="002B7A64"/>
    <w:rsid w:val="002B7A9F"/>
    <w:rsid w:val="002B7B76"/>
    <w:rsid w:val="002B7B9B"/>
    <w:rsid w:val="002B7BEF"/>
    <w:rsid w:val="002B7D16"/>
    <w:rsid w:val="002B7E5B"/>
    <w:rsid w:val="002B7F09"/>
    <w:rsid w:val="002BD97B"/>
    <w:rsid w:val="002C012A"/>
    <w:rsid w:val="002C01F0"/>
    <w:rsid w:val="002C02C9"/>
    <w:rsid w:val="002C02D6"/>
    <w:rsid w:val="002C0343"/>
    <w:rsid w:val="002C03E1"/>
    <w:rsid w:val="002C0459"/>
    <w:rsid w:val="002C046A"/>
    <w:rsid w:val="002C050F"/>
    <w:rsid w:val="002C0526"/>
    <w:rsid w:val="002C06F3"/>
    <w:rsid w:val="002C076B"/>
    <w:rsid w:val="002C077D"/>
    <w:rsid w:val="002C077F"/>
    <w:rsid w:val="002C0787"/>
    <w:rsid w:val="002C07A4"/>
    <w:rsid w:val="002C0897"/>
    <w:rsid w:val="002C08BE"/>
    <w:rsid w:val="002C08C9"/>
    <w:rsid w:val="002C08F5"/>
    <w:rsid w:val="002C09B0"/>
    <w:rsid w:val="002C0A7A"/>
    <w:rsid w:val="002C0AB1"/>
    <w:rsid w:val="002C0B84"/>
    <w:rsid w:val="002C0CDD"/>
    <w:rsid w:val="002C0D5C"/>
    <w:rsid w:val="002C0E4B"/>
    <w:rsid w:val="002C0E51"/>
    <w:rsid w:val="002C0E62"/>
    <w:rsid w:val="002C0EA8"/>
    <w:rsid w:val="002C0FBE"/>
    <w:rsid w:val="002C1024"/>
    <w:rsid w:val="002C1059"/>
    <w:rsid w:val="002C113C"/>
    <w:rsid w:val="002C1170"/>
    <w:rsid w:val="002C122E"/>
    <w:rsid w:val="002C125F"/>
    <w:rsid w:val="002C136F"/>
    <w:rsid w:val="002C1372"/>
    <w:rsid w:val="002C147E"/>
    <w:rsid w:val="002C148E"/>
    <w:rsid w:val="002C14DD"/>
    <w:rsid w:val="002C1532"/>
    <w:rsid w:val="002C15F4"/>
    <w:rsid w:val="002C16B9"/>
    <w:rsid w:val="002C16C9"/>
    <w:rsid w:val="002C1713"/>
    <w:rsid w:val="002C1766"/>
    <w:rsid w:val="002C17A2"/>
    <w:rsid w:val="002C17FD"/>
    <w:rsid w:val="002C18A8"/>
    <w:rsid w:val="002C19C6"/>
    <w:rsid w:val="002C19D1"/>
    <w:rsid w:val="002C1A54"/>
    <w:rsid w:val="002C1ADA"/>
    <w:rsid w:val="002C1AFB"/>
    <w:rsid w:val="002C1C1D"/>
    <w:rsid w:val="002C1C4B"/>
    <w:rsid w:val="002C1C9F"/>
    <w:rsid w:val="002C1DA3"/>
    <w:rsid w:val="002C1F35"/>
    <w:rsid w:val="002C1F6B"/>
    <w:rsid w:val="002C1FDB"/>
    <w:rsid w:val="002C20B2"/>
    <w:rsid w:val="002C2125"/>
    <w:rsid w:val="002C2275"/>
    <w:rsid w:val="002C22B8"/>
    <w:rsid w:val="002C23CD"/>
    <w:rsid w:val="002C23FA"/>
    <w:rsid w:val="002C2513"/>
    <w:rsid w:val="002C2530"/>
    <w:rsid w:val="002C25DB"/>
    <w:rsid w:val="002C2606"/>
    <w:rsid w:val="002C2617"/>
    <w:rsid w:val="002C261F"/>
    <w:rsid w:val="002C266C"/>
    <w:rsid w:val="002C26A8"/>
    <w:rsid w:val="002C26EC"/>
    <w:rsid w:val="002C27A0"/>
    <w:rsid w:val="002C27BB"/>
    <w:rsid w:val="002C27BC"/>
    <w:rsid w:val="002C281D"/>
    <w:rsid w:val="002C286D"/>
    <w:rsid w:val="002C28A9"/>
    <w:rsid w:val="002C28D0"/>
    <w:rsid w:val="002C28D2"/>
    <w:rsid w:val="002C29E0"/>
    <w:rsid w:val="002C2A0B"/>
    <w:rsid w:val="002C2A57"/>
    <w:rsid w:val="002C2A5D"/>
    <w:rsid w:val="002C2B25"/>
    <w:rsid w:val="002C2B7A"/>
    <w:rsid w:val="002C2BE0"/>
    <w:rsid w:val="002C2C99"/>
    <w:rsid w:val="002C2D05"/>
    <w:rsid w:val="002C2D79"/>
    <w:rsid w:val="002C2D86"/>
    <w:rsid w:val="002C2DCF"/>
    <w:rsid w:val="002C2E08"/>
    <w:rsid w:val="002C2E1B"/>
    <w:rsid w:val="002C2F1F"/>
    <w:rsid w:val="002C2F82"/>
    <w:rsid w:val="002C2F9B"/>
    <w:rsid w:val="002C3059"/>
    <w:rsid w:val="002C305E"/>
    <w:rsid w:val="002C30DF"/>
    <w:rsid w:val="002C3116"/>
    <w:rsid w:val="002C31CA"/>
    <w:rsid w:val="002C322B"/>
    <w:rsid w:val="002C32FA"/>
    <w:rsid w:val="002C33E5"/>
    <w:rsid w:val="002C349E"/>
    <w:rsid w:val="002C3548"/>
    <w:rsid w:val="002C35BB"/>
    <w:rsid w:val="002C3763"/>
    <w:rsid w:val="002C385F"/>
    <w:rsid w:val="002C3917"/>
    <w:rsid w:val="002C39D9"/>
    <w:rsid w:val="002C3ABE"/>
    <w:rsid w:val="002C3C36"/>
    <w:rsid w:val="002C3D6F"/>
    <w:rsid w:val="002C3DA1"/>
    <w:rsid w:val="002C3DF9"/>
    <w:rsid w:val="002C3E08"/>
    <w:rsid w:val="002C3E16"/>
    <w:rsid w:val="002C3E23"/>
    <w:rsid w:val="002C3E54"/>
    <w:rsid w:val="002C3EC0"/>
    <w:rsid w:val="002C3ED1"/>
    <w:rsid w:val="002C3F9B"/>
    <w:rsid w:val="002C3FD3"/>
    <w:rsid w:val="002C3FE2"/>
    <w:rsid w:val="002C3FFF"/>
    <w:rsid w:val="002C400C"/>
    <w:rsid w:val="002C4010"/>
    <w:rsid w:val="002C429C"/>
    <w:rsid w:val="002C429E"/>
    <w:rsid w:val="002C4425"/>
    <w:rsid w:val="002C44BB"/>
    <w:rsid w:val="002C451E"/>
    <w:rsid w:val="002C452B"/>
    <w:rsid w:val="002C4614"/>
    <w:rsid w:val="002C461E"/>
    <w:rsid w:val="002C466A"/>
    <w:rsid w:val="002C4733"/>
    <w:rsid w:val="002C4763"/>
    <w:rsid w:val="002C4879"/>
    <w:rsid w:val="002C4927"/>
    <w:rsid w:val="002C494C"/>
    <w:rsid w:val="002C49D9"/>
    <w:rsid w:val="002C4A9E"/>
    <w:rsid w:val="002C4AD8"/>
    <w:rsid w:val="002C4B31"/>
    <w:rsid w:val="002C4BE6"/>
    <w:rsid w:val="002C4C0D"/>
    <w:rsid w:val="002C4C5B"/>
    <w:rsid w:val="002C4C9F"/>
    <w:rsid w:val="002C4CB0"/>
    <w:rsid w:val="002C4E46"/>
    <w:rsid w:val="002C4EF8"/>
    <w:rsid w:val="002C4F0A"/>
    <w:rsid w:val="002C5047"/>
    <w:rsid w:val="002C5172"/>
    <w:rsid w:val="002C5183"/>
    <w:rsid w:val="002C518B"/>
    <w:rsid w:val="002C5190"/>
    <w:rsid w:val="002C5222"/>
    <w:rsid w:val="002C5285"/>
    <w:rsid w:val="002C52A1"/>
    <w:rsid w:val="002C52B6"/>
    <w:rsid w:val="002C53E0"/>
    <w:rsid w:val="002C547F"/>
    <w:rsid w:val="002C5712"/>
    <w:rsid w:val="002C5779"/>
    <w:rsid w:val="002C583B"/>
    <w:rsid w:val="002C58A1"/>
    <w:rsid w:val="002C58B7"/>
    <w:rsid w:val="002C593B"/>
    <w:rsid w:val="002C5ADF"/>
    <w:rsid w:val="002C5B25"/>
    <w:rsid w:val="002C5B62"/>
    <w:rsid w:val="002C5B90"/>
    <w:rsid w:val="002C5BAC"/>
    <w:rsid w:val="002C5C31"/>
    <w:rsid w:val="002C5C5E"/>
    <w:rsid w:val="002C5D18"/>
    <w:rsid w:val="002C5D60"/>
    <w:rsid w:val="002C5D92"/>
    <w:rsid w:val="002C5F07"/>
    <w:rsid w:val="002C6109"/>
    <w:rsid w:val="002C61BE"/>
    <w:rsid w:val="002C61C6"/>
    <w:rsid w:val="002C61E2"/>
    <w:rsid w:val="002C623A"/>
    <w:rsid w:val="002C6416"/>
    <w:rsid w:val="002C647C"/>
    <w:rsid w:val="002C64A1"/>
    <w:rsid w:val="002C657F"/>
    <w:rsid w:val="002C6698"/>
    <w:rsid w:val="002C66C3"/>
    <w:rsid w:val="002C66CE"/>
    <w:rsid w:val="002C66D6"/>
    <w:rsid w:val="002C66EC"/>
    <w:rsid w:val="002C671B"/>
    <w:rsid w:val="002C68A2"/>
    <w:rsid w:val="002C6926"/>
    <w:rsid w:val="002C698A"/>
    <w:rsid w:val="002C69BA"/>
    <w:rsid w:val="002C6A1B"/>
    <w:rsid w:val="002C6AC6"/>
    <w:rsid w:val="002C6B10"/>
    <w:rsid w:val="002C6B63"/>
    <w:rsid w:val="002C6B84"/>
    <w:rsid w:val="002C6CDC"/>
    <w:rsid w:val="002C6D08"/>
    <w:rsid w:val="002C6E2B"/>
    <w:rsid w:val="002C6E52"/>
    <w:rsid w:val="002C6E82"/>
    <w:rsid w:val="002C6F7A"/>
    <w:rsid w:val="002C6F93"/>
    <w:rsid w:val="002C7084"/>
    <w:rsid w:val="002C7196"/>
    <w:rsid w:val="002C71E8"/>
    <w:rsid w:val="002C7329"/>
    <w:rsid w:val="002C7375"/>
    <w:rsid w:val="002C7396"/>
    <w:rsid w:val="002C7420"/>
    <w:rsid w:val="002C751D"/>
    <w:rsid w:val="002C758E"/>
    <w:rsid w:val="002C7648"/>
    <w:rsid w:val="002C7797"/>
    <w:rsid w:val="002C77EC"/>
    <w:rsid w:val="002C78DA"/>
    <w:rsid w:val="002C7938"/>
    <w:rsid w:val="002C794B"/>
    <w:rsid w:val="002C7998"/>
    <w:rsid w:val="002C79D1"/>
    <w:rsid w:val="002C79E5"/>
    <w:rsid w:val="002C7B12"/>
    <w:rsid w:val="002C7C71"/>
    <w:rsid w:val="002C7D1B"/>
    <w:rsid w:val="002C7D21"/>
    <w:rsid w:val="002C7D59"/>
    <w:rsid w:val="002C7D86"/>
    <w:rsid w:val="002C7E50"/>
    <w:rsid w:val="002C7E93"/>
    <w:rsid w:val="002C7EE0"/>
    <w:rsid w:val="002C7F0F"/>
    <w:rsid w:val="002C7F5F"/>
    <w:rsid w:val="002C7FCA"/>
    <w:rsid w:val="002C7FD8"/>
    <w:rsid w:val="002D000A"/>
    <w:rsid w:val="002D00E2"/>
    <w:rsid w:val="002D00EE"/>
    <w:rsid w:val="002D00EF"/>
    <w:rsid w:val="002D0192"/>
    <w:rsid w:val="002D01A6"/>
    <w:rsid w:val="002D01A7"/>
    <w:rsid w:val="002D01E8"/>
    <w:rsid w:val="002D0272"/>
    <w:rsid w:val="002D028D"/>
    <w:rsid w:val="002D02C6"/>
    <w:rsid w:val="002D0347"/>
    <w:rsid w:val="002D0376"/>
    <w:rsid w:val="002D0385"/>
    <w:rsid w:val="002D03A1"/>
    <w:rsid w:val="002D03C2"/>
    <w:rsid w:val="002D0426"/>
    <w:rsid w:val="002D04F4"/>
    <w:rsid w:val="002D0509"/>
    <w:rsid w:val="002D05C4"/>
    <w:rsid w:val="002D05CA"/>
    <w:rsid w:val="002D0603"/>
    <w:rsid w:val="002D0610"/>
    <w:rsid w:val="002D06FE"/>
    <w:rsid w:val="002D0706"/>
    <w:rsid w:val="002D0750"/>
    <w:rsid w:val="002D0755"/>
    <w:rsid w:val="002D078A"/>
    <w:rsid w:val="002D07A9"/>
    <w:rsid w:val="002D0825"/>
    <w:rsid w:val="002D095A"/>
    <w:rsid w:val="002D0971"/>
    <w:rsid w:val="002D0AF5"/>
    <w:rsid w:val="002D0B71"/>
    <w:rsid w:val="002D0BD5"/>
    <w:rsid w:val="002D0BE7"/>
    <w:rsid w:val="002D0BED"/>
    <w:rsid w:val="002D0CB9"/>
    <w:rsid w:val="002D0DBE"/>
    <w:rsid w:val="002D0E8B"/>
    <w:rsid w:val="002D0F84"/>
    <w:rsid w:val="002D0FD6"/>
    <w:rsid w:val="002D114F"/>
    <w:rsid w:val="002D128E"/>
    <w:rsid w:val="002D13AD"/>
    <w:rsid w:val="002D13FA"/>
    <w:rsid w:val="002D140C"/>
    <w:rsid w:val="002D14EE"/>
    <w:rsid w:val="002D1591"/>
    <w:rsid w:val="002D1616"/>
    <w:rsid w:val="002D1731"/>
    <w:rsid w:val="002D17E9"/>
    <w:rsid w:val="002D1803"/>
    <w:rsid w:val="002D185F"/>
    <w:rsid w:val="002D1874"/>
    <w:rsid w:val="002D1906"/>
    <w:rsid w:val="002D190A"/>
    <w:rsid w:val="002D19DF"/>
    <w:rsid w:val="002D1A57"/>
    <w:rsid w:val="002D1BCE"/>
    <w:rsid w:val="002D1C78"/>
    <w:rsid w:val="002D1D44"/>
    <w:rsid w:val="002D1D6C"/>
    <w:rsid w:val="002D1FDD"/>
    <w:rsid w:val="002D204B"/>
    <w:rsid w:val="002D2096"/>
    <w:rsid w:val="002D217C"/>
    <w:rsid w:val="002D21E2"/>
    <w:rsid w:val="002D2237"/>
    <w:rsid w:val="002D22AA"/>
    <w:rsid w:val="002D22E4"/>
    <w:rsid w:val="002D2391"/>
    <w:rsid w:val="002D2405"/>
    <w:rsid w:val="002D2457"/>
    <w:rsid w:val="002D246B"/>
    <w:rsid w:val="002D24CD"/>
    <w:rsid w:val="002D25DE"/>
    <w:rsid w:val="002D2641"/>
    <w:rsid w:val="002D26F1"/>
    <w:rsid w:val="002D274B"/>
    <w:rsid w:val="002D27B6"/>
    <w:rsid w:val="002D2807"/>
    <w:rsid w:val="002D2926"/>
    <w:rsid w:val="002D2997"/>
    <w:rsid w:val="002D2A29"/>
    <w:rsid w:val="002D2A60"/>
    <w:rsid w:val="002D2AC8"/>
    <w:rsid w:val="002D2B0E"/>
    <w:rsid w:val="002D2B9D"/>
    <w:rsid w:val="002D2C86"/>
    <w:rsid w:val="002D2CAA"/>
    <w:rsid w:val="002D2DC4"/>
    <w:rsid w:val="002D2DDF"/>
    <w:rsid w:val="002D2E18"/>
    <w:rsid w:val="002D2EC7"/>
    <w:rsid w:val="002D306F"/>
    <w:rsid w:val="002D308B"/>
    <w:rsid w:val="002D3140"/>
    <w:rsid w:val="002D31CF"/>
    <w:rsid w:val="002D331F"/>
    <w:rsid w:val="002D33ED"/>
    <w:rsid w:val="002D3479"/>
    <w:rsid w:val="002D3501"/>
    <w:rsid w:val="002D356B"/>
    <w:rsid w:val="002D356F"/>
    <w:rsid w:val="002D36FB"/>
    <w:rsid w:val="002D370E"/>
    <w:rsid w:val="002D374B"/>
    <w:rsid w:val="002D391F"/>
    <w:rsid w:val="002D3932"/>
    <w:rsid w:val="002D39A9"/>
    <w:rsid w:val="002D3ABA"/>
    <w:rsid w:val="002D3D1E"/>
    <w:rsid w:val="002D3D8A"/>
    <w:rsid w:val="002D3EB2"/>
    <w:rsid w:val="002D3FB0"/>
    <w:rsid w:val="002D413D"/>
    <w:rsid w:val="002D41B4"/>
    <w:rsid w:val="002D41FB"/>
    <w:rsid w:val="002D41FD"/>
    <w:rsid w:val="002D421D"/>
    <w:rsid w:val="002D4264"/>
    <w:rsid w:val="002D42C0"/>
    <w:rsid w:val="002D4319"/>
    <w:rsid w:val="002D4327"/>
    <w:rsid w:val="002D432C"/>
    <w:rsid w:val="002D4397"/>
    <w:rsid w:val="002D439D"/>
    <w:rsid w:val="002D43A6"/>
    <w:rsid w:val="002D43DC"/>
    <w:rsid w:val="002D43EB"/>
    <w:rsid w:val="002D44F3"/>
    <w:rsid w:val="002D465D"/>
    <w:rsid w:val="002D471E"/>
    <w:rsid w:val="002D475E"/>
    <w:rsid w:val="002D47D2"/>
    <w:rsid w:val="002D496F"/>
    <w:rsid w:val="002D4987"/>
    <w:rsid w:val="002D4992"/>
    <w:rsid w:val="002D49C0"/>
    <w:rsid w:val="002D49F5"/>
    <w:rsid w:val="002D4A18"/>
    <w:rsid w:val="002D4B1A"/>
    <w:rsid w:val="002D4B63"/>
    <w:rsid w:val="002D4C59"/>
    <w:rsid w:val="002D4C80"/>
    <w:rsid w:val="002D4CE4"/>
    <w:rsid w:val="002D4D61"/>
    <w:rsid w:val="002D4D76"/>
    <w:rsid w:val="002D4F0A"/>
    <w:rsid w:val="002D50B7"/>
    <w:rsid w:val="002D50CF"/>
    <w:rsid w:val="002D50E9"/>
    <w:rsid w:val="002D50EB"/>
    <w:rsid w:val="002D5163"/>
    <w:rsid w:val="002D518C"/>
    <w:rsid w:val="002D51C4"/>
    <w:rsid w:val="002D524E"/>
    <w:rsid w:val="002D53BF"/>
    <w:rsid w:val="002D5472"/>
    <w:rsid w:val="002D5605"/>
    <w:rsid w:val="002D5625"/>
    <w:rsid w:val="002D5674"/>
    <w:rsid w:val="002D56DC"/>
    <w:rsid w:val="002D5932"/>
    <w:rsid w:val="002D5966"/>
    <w:rsid w:val="002D5A09"/>
    <w:rsid w:val="002D5BF2"/>
    <w:rsid w:val="002D5C92"/>
    <w:rsid w:val="002D5C94"/>
    <w:rsid w:val="002D5F40"/>
    <w:rsid w:val="002D5F5D"/>
    <w:rsid w:val="002D60D5"/>
    <w:rsid w:val="002D610E"/>
    <w:rsid w:val="002D6136"/>
    <w:rsid w:val="002D6187"/>
    <w:rsid w:val="002D6190"/>
    <w:rsid w:val="002D62D5"/>
    <w:rsid w:val="002D6333"/>
    <w:rsid w:val="002D63FE"/>
    <w:rsid w:val="002D641A"/>
    <w:rsid w:val="002D6428"/>
    <w:rsid w:val="002D6485"/>
    <w:rsid w:val="002D6524"/>
    <w:rsid w:val="002D6611"/>
    <w:rsid w:val="002D66A4"/>
    <w:rsid w:val="002D66DB"/>
    <w:rsid w:val="002D6735"/>
    <w:rsid w:val="002D67E3"/>
    <w:rsid w:val="002D6824"/>
    <w:rsid w:val="002D688C"/>
    <w:rsid w:val="002D68BF"/>
    <w:rsid w:val="002D68E8"/>
    <w:rsid w:val="002D6965"/>
    <w:rsid w:val="002D69B6"/>
    <w:rsid w:val="002D6AD2"/>
    <w:rsid w:val="002D6AEF"/>
    <w:rsid w:val="002D6B06"/>
    <w:rsid w:val="002D6BD5"/>
    <w:rsid w:val="002D6C89"/>
    <w:rsid w:val="002D6CB6"/>
    <w:rsid w:val="002D6CB9"/>
    <w:rsid w:val="002D6DA3"/>
    <w:rsid w:val="002D6E04"/>
    <w:rsid w:val="002D6F61"/>
    <w:rsid w:val="002D6F92"/>
    <w:rsid w:val="002D6F9C"/>
    <w:rsid w:val="002D6FDD"/>
    <w:rsid w:val="002D7053"/>
    <w:rsid w:val="002D710D"/>
    <w:rsid w:val="002D7111"/>
    <w:rsid w:val="002D712B"/>
    <w:rsid w:val="002D717B"/>
    <w:rsid w:val="002D7279"/>
    <w:rsid w:val="002D72F8"/>
    <w:rsid w:val="002D7320"/>
    <w:rsid w:val="002D7333"/>
    <w:rsid w:val="002D7420"/>
    <w:rsid w:val="002D76B5"/>
    <w:rsid w:val="002D782F"/>
    <w:rsid w:val="002D7958"/>
    <w:rsid w:val="002D7AC5"/>
    <w:rsid w:val="002D7C1D"/>
    <w:rsid w:val="002D7EB3"/>
    <w:rsid w:val="002D7ECC"/>
    <w:rsid w:val="002D7EED"/>
    <w:rsid w:val="002D7EF9"/>
    <w:rsid w:val="002D7F2C"/>
    <w:rsid w:val="002D7F6B"/>
    <w:rsid w:val="002D7FD6"/>
    <w:rsid w:val="002E0000"/>
    <w:rsid w:val="002E0082"/>
    <w:rsid w:val="002E0190"/>
    <w:rsid w:val="002E01A5"/>
    <w:rsid w:val="002E01F4"/>
    <w:rsid w:val="002E0243"/>
    <w:rsid w:val="002E02C6"/>
    <w:rsid w:val="002E0356"/>
    <w:rsid w:val="002E035F"/>
    <w:rsid w:val="002E03AA"/>
    <w:rsid w:val="002E0419"/>
    <w:rsid w:val="002E044D"/>
    <w:rsid w:val="002E04FA"/>
    <w:rsid w:val="002E0698"/>
    <w:rsid w:val="002E0713"/>
    <w:rsid w:val="002E073B"/>
    <w:rsid w:val="002E0769"/>
    <w:rsid w:val="002E0779"/>
    <w:rsid w:val="002E07B9"/>
    <w:rsid w:val="002E0846"/>
    <w:rsid w:val="002E086E"/>
    <w:rsid w:val="002E0898"/>
    <w:rsid w:val="002E08E9"/>
    <w:rsid w:val="002E0933"/>
    <w:rsid w:val="002E095A"/>
    <w:rsid w:val="002E0A1C"/>
    <w:rsid w:val="002E0A6F"/>
    <w:rsid w:val="002E0A8E"/>
    <w:rsid w:val="002E0AF8"/>
    <w:rsid w:val="002E0B21"/>
    <w:rsid w:val="002E0C58"/>
    <w:rsid w:val="002E0C5C"/>
    <w:rsid w:val="002E0DD0"/>
    <w:rsid w:val="002E0E68"/>
    <w:rsid w:val="002E0F04"/>
    <w:rsid w:val="002E0F3F"/>
    <w:rsid w:val="002E0FCD"/>
    <w:rsid w:val="002E0FF2"/>
    <w:rsid w:val="002E102E"/>
    <w:rsid w:val="002E107F"/>
    <w:rsid w:val="002E11AA"/>
    <w:rsid w:val="002E11DF"/>
    <w:rsid w:val="002E12E9"/>
    <w:rsid w:val="002E1382"/>
    <w:rsid w:val="002E13D3"/>
    <w:rsid w:val="002E14AA"/>
    <w:rsid w:val="002E14FA"/>
    <w:rsid w:val="002E1507"/>
    <w:rsid w:val="002E157B"/>
    <w:rsid w:val="002E16DA"/>
    <w:rsid w:val="002E16E4"/>
    <w:rsid w:val="002E1A0C"/>
    <w:rsid w:val="002E1A1D"/>
    <w:rsid w:val="002E1B1B"/>
    <w:rsid w:val="002E1CF2"/>
    <w:rsid w:val="002E1D07"/>
    <w:rsid w:val="002E1D18"/>
    <w:rsid w:val="002E1D9A"/>
    <w:rsid w:val="002E1DDB"/>
    <w:rsid w:val="002E1E6F"/>
    <w:rsid w:val="002E1E9C"/>
    <w:rsid w:val="002E1EDA"/>
    <w:rsid w:val="002E1FD0"/>
    <w:rsid w:val="002E205F"/>
    <w:rsid w:val="002E20F0"/>
    <w:rsid w:val="002E23A6"/>
    <w:rsid w:val="002E23FF"/>
    <w:rsid w:val="002E2409"/>
    <w:rsid w:val="002E2517"/>
    <w:rsid w:val="002E25A3"/>
    <w:rsid w:val="002E25FA"/>
    <w:rsid w:val="002E287F"/>
    <w:rsid w:val="002E2B36"/>
    <w:rsid w:val="002E2CF4"/>
    <w:rsid w:val="002E2D6D"/>
    <w:rsid w:val="002E2E14"/>
    <w:rsid w:val="002E2E33"/>
    <w:rsid w:val="002E2EDF"/>
    <w:rsid w:val="002E2F50"/>
    <w:rsid w:val="002E2FEE"/>
    <w:rsid w:val="002E307E"/>
    <w:rsid w:val="002E3257"/>
    <w:rsid w:val="002E32A6"/>
    <w:rsid w:val="002E32CA"/>
    <w:rsid w:val="002E32FA"/>
    <w:rsid w:val="002E3485"/>
    <w:rsid w:val="002E34CC"/>
    <w:rsid w:val="002E3545"/>
    <w:rsid w:val="002E356F"/>
    <w:rsid w:val="002E360C"/>
    <w:rsid w:val="002E3663"/>
    <w:rsid w:val="002E36FE"/>
    <w:rsid w:val="002E37EC"/>
    <w:rsid w:val="002E3805"/>
    <w:rsid w:val="002E385E"/>
    <w:rsid w:val="002E38D1"/>
    <w:rsid w:val="002E39E4"/>
    <w:rsid w:val="002E3AC1"/>
    <w:rsid w:val="002E3AFD"/>
    <w:rsid w:val="002E3C1A"/>
    <w:rsid w:val="002E3C68"/>
    <w:rsid w:val="002E3C6F"/>
    <w:rsid w:val="002E3D1C"/>
    <w:rsid w:val="002E3DF0"/>
    <w:rsid w:val="002E3EDC"/>
    <w:rsid w:val="002E3EEB"/>
    <w:rsid w:val="002E4081"/>
    <w:rsid w:val="002E40F3"/>
    <w:rsid w:val="002E4162"/>
    <w:rsid w:val="002E4186"/>
    <w:rsid w:val="002E418F"/>
    <w:rsid w:val="002E4238"/>
    <w:rsid w:val="002E4274"/>
    <w:rsid w:val="002E42E3"/>
    <w:rsid w:val="002E4339"/>
    <w:rsid w:val="002E44EC"/>
    <w:rsid w:val="002E4547"/>
    <w:rsid w:val="002E462C"/>
    <w:rsid w:val="002E4868"/>
    <w:rsid w:val="002E48E6"/>
    <w:rsid w:val="002E48F8"/>
    <w:rsid w:val="002E4A35"/>
    <w:rsid w:val="002E4A72"/>
    <w:rsid w:val="002E4A7F"/>
    <w:rsid w:val="002E4ACC"/>
    <w:rsid w:val="002E4AF8"/>
    <w:rsid w:val="002E4B4B"/>
    <w:rsid w:val="002E4BDC"/>
    <w:rsid w:val="002E4C71"/>
    <w:rsid w:val="002E4CCE"/>
    <w:rsid w:val="002E4E0B"/>
    <w:rsid w:val="002E4E1C"/>
    <w:rsid w:val="002E4E45"/>
    <w:rsid w:val="002E4F34"/>
    <w:rsid w:val="002E503A"/>
    <w:rsid w:val="002E504C"/>
    <w:rsid w:val="002E509E"/>
    <w:rsid w:val="002E50B8"/>
    <w:rsid w:val="002E50D2"/>
    <w:rsid w:val="002E50E7"/>
    <w:rsid w:val="002E511E"/>
    <w:rsid w:val="002E533F"/>
    <w:rsid w:val="002E5437"/>
    <w:rsid w:val="002E545E"/>
    <w:rsid w:val="002E5483"/>
    <w:rsid w:val="002E54B3"/>
    <w:rsid w:val="002E54F2"/>
    <w:rsid w:val="002E5548"/>
    <w:rsid w:val="002E569F"/>
    <w:rsid w:val="002E571E"/>
    <w:rsid w:val="002E5748"/>
    <w:rsid w:val="002E5874"/>
    <w:rsid w:val="002E58B0"/>
    <w:rsid w:val="002E591D"/>
    <w:rsid w:val="002E5A9D"/>
    <w:rsid w:val="002E5B78"/>
    <w:rsid w:val="002E5BB3"/>
    <w:rsid w:val="002E5C00"/>
    <w:rsid w:val="002E5D2B"/>
    <w:rsid w:val="002E5DC4"/>
    <w:rsid w:val="002E5DF7"/>
    <w:rsid w:val="002E5ED8"/>
    <w:rsid w:val="002E5F6E"/>
    <w:rsid w:val="002E5F83"/>
    <w:rsid w:val="002E5FF8"/>
    <w:rsid w:val="002E60EE"/>
    <w:rsid w:val="002E6216"/>
    <w:rsid w:val="002E62A7"/>
    <w:rsid w:val="002E62B5"/>
    <w:rsid w:val="002E62CE"/>
    <w:rsid w:val="002E62EB"/>
    <w:rsid w:val="002E62F8"/>
    <w:rsid w:val="002E6357"/>
    <w:rsid w:val="002E6360"/>
    <w:rsid w:val="002E648A"/>
    <w:rsid w:val="002E6515"/>
    <w:rsid w:val="002E651C"/>
    <w:rsid w:val="002E65C2"/>
    <w:rsid w:val="002E666F"/>
    <w:rsid w:val="002E66AE"/>
    <w:rsid w:val="002E670E"/>
    <w:rsid w:val="002E6755"/>
    <w:rsid w:val="002E67BA"/>
    <w:rsid w:val="002E6926"/>
    <w:rsid w:val="002E6975"/>
    <w:rsid w:val="002E6B5D"/>
    <w:rsid w:val="002E6BB6"/>
    <w:rsid w:val="002E6C42"/>
    <w:rsid w:val="002E6CBC"/>
    <w:rsid w:val="002E6D0E"/>
    <w:rsid w:val="002E6E17"/>
    <w:rsid w:val="002E6EAB"/>
    <w:rsid w:val="002E6EB9"/>
    <w:rsid w:val="002E6EBD"/>
    <w:rsid w:val="002E6FC4"/>
    <w:rsid w:val="002E6FFA"/>
    <w:rsid w:val="002E6FFF"/>
    <w:rsid w:val="002E700E"/>
    <w:rsid w:val="002E7112"/>
    <w:rsid w:val="002E7271"/>
    <w:rsid w:val="002E728D"/>
    <w:rsid w:val="002E7333"/>
    <w:rsid w:val="002E7392"/>
    <w:rsid w:val="002E73DC"/>
    <w:rsid w:val="002E7418"/>
    <w:rsid w:val="002E74DC"/>
    <w:rsid w:val="002E7543"/>
    <w:rsid w:val="002E75C1"/>
    <w:rsid w:val="002E7697"/>
    <w:rsid w:val="002E7752"/>
    <w:rsid w:val="002E79E2"/>
    <w:rsid w:val="002E7A0F"/>
    <w:rsid w:val="002E7AB1"/>
    <w:rsid w:val="002E7B87"/>
    <w:rsid w:val="002E7C6B"/>
    <w:rsid w:val="002E7CFA"/>
    <w:rsid w:val="002E7D05"/>
    <w:rsid w:val="002E7E38"/>
    <w:rsid w:val="002E7EE1"/>
    <w:rsid w:val="002E7F23"/>
    <w:rsid w:val="002E7F7A"/>
    <w:rsid w:val="002F00FF"/>
    <w:rsid w:val="002F010A"/>
    <w:rsid w:val="002F011B"/>
    <w:rsid w:val="002F012E"/>
    <w:rsid w:val="002F0130"/>
    <w:rsid w:val="002F01EF"/>
    <w:rsid w:val="002F0325"/>
    <w:rsid w:val="002F033D"/>
    <w:rsid w:val="002F051E"/>
    <w:rsid w:val="002F0575"/>
    <w:rsid w:val="002F0578"/>
    <w:rsid w:val="002F0588"/>
    <w:rsid w:val="002F0687"/>
    <w:rsid w:val="002F06DE"/>
    <w:rsid w:val="002F06F7"/>
    <w:rsid w:val="002F0706"/>
    <w:rsid w:val="002F0758"/>
    <w:rsid w:val="002F07BA"/>
    <w:rsid w:val="002F0819"/>
    <w:rsid w:val="002F0878"/>
    <w:rsid w:val="002F0906"/>
    <w:rsid w:val="002F0A14"/>
    <w:rsid w:val="002F0A53"/>
    <w:rsid w:val="002F0AFF"/>
    <w:rsid w:val="002F0B5A"/>
    <w:rsid w:val="002F0BB0"/>
    <w:rsid w:val="002F0C89"/>
    <w:rsid w:val="002F0DDB"/>
    <w:rsid w:val="002F0E40"/>
    <w:rsid w:val="002F0ED5"/>
    <w:rsid w:val="002F0F4D"/>
    <w:rsid w:val="002F0FF2"/>
    <w:rsid w:val="002F1005"/>
    <w:rsid w:val="002F111C"/>
    <w:rsid w:val="002F113B"/>
    <w:rsid w:val="002F116E"/>
    <w:rsid w:val="002F1172"/>
    <w:rsid w:val="002F1188"/>
    <w:rsid w:val="002F11B5"/>
    <w:rsid w:val="002F1285"/>
    <w:rsid w:val="002F12C2"/>
    <w:rsid w:val="002F1322"/>
    <w:rsid w:val="002F1473"/>
    <w:rsid w:val="002F147E"/>
    <w:rsid w:val="002F14AB"/>
    <w:rsid w:val="002F1504"/>
    <w:rsid w:val="002F1577"/>
    <w:rsid w:val="002F15D4"/>
    <w:rsid w:val="002F15E6"/>
    <w:rsid w:val="002F16AA"/>
    <w:rsid w:val="002F173C"/>
    <w:rsid w:val="002F17B0"/>
    <w:rsid w:val="002F1846"/>
    <w:rsid w:val="002F1876"/>
    <w:rsid w:val="002F1945"/>
    <w:rsid w:val="002F1963"/>
    <w:rsid w:val="002F197C"/>
    <w:rsid w:val="002F1AB2"/>
    <w:rsid w:val="002F1AEB"/>
    <w:rsid w:val="002F1B4E"/>
    <w:rsid w:val="002F1B55"/>
    <w:rsid w:val="002F1B92"/>
    <w:rsid w:val="002F1BA3"/>
    <w:rsid w:val="002F1BD8"/>
    <w:rsid w:val="002F1C05"/>
    <w:rsid w:val="002F1C31"/>
    <w:rsid w:val="002F1C34"/>
    <w:rsid w:val="002F1D6A"/>
    <w:rsid w:val="002F1D8E"/>
    <w:rsid w:val="002F1E58"/>
    <w:rsid w:val="002F1EE6"/>
    <w:rsid w:val="002F1FAE"/>
    <w:rsid w:val="002F2025"/>
    <w:rsid w:val="002F204F"/>
    <w:rsid w:val="002F20A0"/>
    <w:rsid w:val="002F211B"/>
    <w:rsid w:val="002F217A"/>
    <w:rsid w:val="002F2217"/>
    <w:rsid w:val="002F2222"/>
    <w:rsid w:val="002F232E"/>
    <w:rsid w:val="002F2341"/>
    <w:rsid w:val="002F239A"/>
    <w:rsid w:val="002F23DC"/>
    <w:rsid w:val="002F23E1"/>
    <w:rsid w:val="002F2458"/>
    <w:rsid w:val="002F2479"/>
    <w:rsid w:val="002F24DB"/>
    <w:rsid w:val="002F24F2"/>
    <w:rsid w:val="002F258E"/>
    <w:rsid w:val="002F26A3"/>
    <w:rsid w:val="002F26D8"/>
    <w:rsid w:val="002F26FB"/>
    <w:rsid w:val="002F26FE"/>
    <w:rsid w:val="002F2749"/>
    <w:rsid w:val="002F277B"/>
    <w:rsid w:val="002F27BE"/>
    <w:rsid w:val="002F2876"/>
    <w:rsid w:val="002F28D1"/>
    <w:rsid w:val="002F2966"/>
    <w:rsid w:val="002F2B8A"/>
    <w:rsid w:val="002F2C8F"/>
    <w:rsid w:val="002F2C92"/>
    <w:rsid w:val="002F2CF9"/>
    <w:rsid w:val="002F2CFB"/>
    <w:rsid w:val="002F2D96"/>
    <w:rsid w:val="002F2F2A"/>
    <w:rsid w:val="002F2F5D"/>
    <w:rsid w:val="002F3018"/>
    <w:rsid w:val="002F3072"/>
    <w:rsid w:val="002F3076"/>
    <w:rsid w:val="002F3242"/>
    <w:rsid w:val="002F329E"/>
    <w:rsid w:val="002F350F"/>
    <w:rsid w:val="002F35A0"/>
    <w:rsid w:val="002F35A4"/>
    <w:rsid w:val="002F35CC"/>
    <w:rsid w:val="002F36CF"/>
    <w:rsid w:val="002F37BF"/>
    <w:rsid w:val="002F382F"/>
    <w:rsid w:val="002F3A16"/>
    <w:rsid w:val="002F3A54"/>
    <w:rsid w:val="002F3AE3"/>
    <w:rsid w:val="002F3C26"/>
    <w:rsid w:val="002F3DAA"/>
    <w:rsid w:val="002F3E4D"/>
    <w:rsid w:val="002F3E56"/>
    <w:rsid w:val="002F3EC7"/>
    <w:rsid w:val="002F3F63"/>
    <w:rsid w:val="002F3FF4"/>
    <w:rsid w:val="002F4050"/>
    <w:rsid w:val="002F410D"/>
    <w:rsid w:val="002F4146"/>
    <w:rsid w:val="002F41C0"/>
    <w:rsid w:val="002F4277"/>
    <w:rsid w:val="002F42C5"/>
    <w:rsid w:val="002F42E0"/>
    <w:rsid w:val="002F43D2"/>
    <w:rsid w:val="002F4428"/>
    <w:rsid w:val="002F44DC"/>
    <w:rsid w:val="002F4586"/>
    <w:rsid w:val="002F45D4"/>
    <w:rsid w:val="002F4737"/>
    <w:rsid w:val="002F4740"/>
    <w:rsid w:val="002F47E8"/>
    <w:rsid w:val="002F48E9"/>
    <w:rsid w:val="002F4A45"/>
    <w:rsid w:val="002F4AC8"/>
    <w:rsid w:val="002F4ACE"/>
    <w:rsid w:val="002F4C83"/>
    <w:rsid w:val="002F4C9E"/>
    <w:rsid w:val="002F4CB3"/>
    <w:rsid w:val="002F4D27"/>
    <w:rsid w:val="002F4DAB"/>
    <w:rsid w:val="002F4DF1"/>
    <w:rsid w:val="002F4E75"/>
    <w:rsid w:val="002F4EA8"/>
    <w:rsid w:val="002F4F1A"/>
    <w:rsid w:val="002F4FBA"/>
    <w:rsid w:val="002F50C3"/>
    <w:rsid w:val="002F50D6"/>
    <w:rsid w:val="002F5201"/>
    <w:rsid w:val="002F5333"/>
    <w:rsid w:val="002F5449"/>
    <w:rsid w:val="002F5460"/>
    <w:rsid w:val="002F554F"/>
    <w:rsid w:val="002F55A3"/>
    <w:rsid w:val="002F5606"/>
    <w:rsid w:val="002F5698"/>
    <w:rsid w:val="002F56BB"/>
    <w:rsid w:val="002F579D"/>
    <w:rsid w:val="002F5969"/>
    <w:rsid w:val="002F59FA"/>
    <w:rsid w:val="002F5AA3"/>
    <w:rsid w:val="002F5AF5"/>
    <w:rsid w:val="002F5B28"/>
    <w:rsid w:val="002F5B80"/>
    <w:rsid w:val="002F5BBF"/>
    <w:rsid w:val="002F5BFA"/>
    <w:rsid w:val="002F5CF8"/>
    <w:rsid w:val="002F5D20"/>
    <w:rsid w:val="002F5DC8"/>
    <w:rsid w:val="002F5DDE"/>
    <w:rsid w:val="002F5F32"/>
    <w:rsid w:val="002F5FFE"/>
    <w:rsid w:val="002F61C0"/>
    <w:rsid w:val="002F6268"/>
    <w:rsid w:val="002F62C9"/>
    <w:rsid w:val="002F62E9"/>
    <w:rsid w:val="002F63AA"/>
    <w:rsid w:val="002F6400"/>
    <w:rsid w:val="002F647C"/>
    <w:rsid w:val="002F64A6"/>
    <w:rsid w:val="002F64D8"/>
    <w:rsid w:val="002F653E"/>
    <w:rsid w:val="002F6682"/>
    <w:rsid w:val="002F6733"/>
    <w:rsid w:val="002F67DD"/>
    <w:rsid w:val="002F69A9"/>
    <w:rsid w:val="002F69F7"/>
    <w:rsid w:val="002F6BF0"/>
    <w:rsid w:val="002F6C27"/>
    <w:rsid w:val="002F6C68"/>
    <w:rsid w:val="002F6D41"/>
    <w:rsid w:val="002F6D70"/>
    <w:rsid w:val="002F6E11"/>
    <w:rsid w:val="002F6E25"/>
    <w:rsid w:val="002F7015"/>
    <w:rsid w:val="002F727F"/>
    <w:rsid w:val="002F72D8"/>
    <w:rsid w:val="002F7344"/>
    <w:rsid w:val="002F7423"/>
    <w:rsid w:val="002F7446"/>
    <w:rsid w:val="002F7476"/>
    <w:rsid w:val="002F74AA"/>
    <w:rsid w:val="002F7586"/>
    <w:rsid w:val="002F764B"/>
    <w:rsid w:val="002F770B"/>
    <w:rsid w:val="002F77E4"/>
    <w:rsid w:val="002F77F4"/>
    <w:rsid w:val="002F7B1E"/>
    <w:rsid w:val="002F7BFE"/>
    <w:rsid w:val="002F7C4B"/>
    <w:rsid w:val="002F7CCB"/>
    <w:rsid w:val="002F7CF7"/>
    <w:rsid w:val="002F7D07"/>
    <w:rsid w:val="002F7D33"/>
    <w:rsid w:val="002F7D45"/>
    <w:rsid w:val="002F7EA4"/>
    <w:rsid w:val="002F7F5A"/>
    <w:rsid w:val="002F7F9C"/>
    <w:rsid w:val="00300007"/>
    <w:rsid w:val="00300020"/>
    <w:rsid w:val="0030006B"/>
    <w:rsid w:val="003000C0"/>
    <w:rsid w:val="00300166"/>
    <w:rsid w:val="003001CA"/>
    <w:rsid w:val="00300248"/>
    <w:rsid w:val="00300362"/>
    <w:rsid w:val="0030036E"/>
    <w:rsid w:val="00300370"/>
    <w:rsid w:val="003003EE"/>
    <w:rsid w:val="003004B3"/>
    <w:rsid w:val="003004BA"/>
    <w:rsid w:val="003004E8"/>
    <w:rsid w:val="00300591"/>
    <w:rsid w:val="00300650"/>
    <w:rsid w:val="003006D0"/>
    <w:rsid w:val="00300781"/>
    <w:rsid w:val="00300872"/>
    <w:rsid w:val="003008EA"/>
    <w:rsid w:val="003008F9"/>
    <w:rsid w:val="0030096B"/>
    <w:rsid w:val="003009BA"/>
    <w:rsid w:val="003009D8"/>
    <w:rsid w:val="00300AC7"/>
    <w:rsid w:val="00300B5B"/>
    <w:rsid w:val="00300B80"/>
    <w:rsid w:val="00300BA5"/>
    <w:rsid w:val="00300C36"/>
    <w:rsid w:val="00300C82"/>
    <w:rsid w:val="00300D45"/>
    <w:rsid w:val="00300D6E"/>
    <w:rsid w:val="00300DA8"/>
    <w:rsid w:val="00300E67"/>
    <w:rsid w:val="00300E68"/>
    <w:rsid w:val="00300E9E"/>
    <w:rsid w:val="00300F6F"/>
    <w:rsid w:val="0030113E"/>
    <w:rsid w:val="003011A1"/>
    <w:rsid w:val="0030128B"/>
    <w:rsid w:val="0030130C"/>
    <w:rsid w:val="003013AB"/>
    <w:rsid w:val="00301539"/>
    <w:rsid w:val="00301549"/>
    <w:rsid w:val="00301619"/>
    <w:rsid w:val="0030163A"/>
    <w:rsid w:val="0030168E"/>
    <w:rsid w:val="003016A9"/>
    <w:rsid w:val="00301747"/>
    <w:rsid w:val="00301765"/>
    <w:rsid w:val="003017CD"/>
    <w:rsid w:val="00301910"/>
    <w:rsid w:val="003019ED"/>
    <w:rsid w:val="00301A6E"/>
    <w:rsid w:val="00301A9B"/>
    <w:rsid w:val="00301BA8"/>
    <w:rsid w:val="00301BDE"/>
    <w:rsid w:val="00301BE9"/>
    <w:rsid w:val="00301C2A"/>
    <w:rsid w:val="00301D8A"/>
    <w:rsid w:val="00301DD3"/>
    <w:rsid w:val="003021FC"/>
    <w:rsid w:val="00302226"/>
    <w:rsid w:val="003022BD"/>
    <w:rsid w:val="00302434"/>
    <w:rsid w:val="003025FF"/>
    <w:rsid w:val="00302631"/>
    <w:rsid w:val="003027AE"/>
    <w:rsid w:val="003027E0"/>
    <w:rsid w:val="00302A5D"/>
    <w:rsid w:val="00302B1B"/>
    <w:rsid w:val="00302C7C"/>
    <w:rsid w:val="00302CB0"/>
    <w:rsid w:val="00302E4F"/>
    <w:rsid w:val="00302EA2"/>
    <w:rsid w:val="00302F73"/>
    <w:rsid w:val="00302FA7"/>
    <w:rsid w:val="00303066"/>
    <w:rsid w:val="0030311F"/>
    <w:rsid w:val="00303178"/>
    <w:rsid w:val="003031C3"/>
    <w:rsid w:val="00303316"/>
    <w:rsid w:val="00303343"/>
    <w:rsid w:val="0030352A"/>
    <w:rsid w:val="0030363A"/>
    <w:rsid w:val="003036A9"/>
    <w:rsid w:val="00303734"/>
    <w:rsid w:val="0030378A"/>
    <w:rsid w:val="0030388C"/>
    <w:rsid w:val="00303A01"/>
    <w:rsid w:val="00303A1E"/>
    <w:rsid w:val="00303A64"/>
    <w:rsid w:val="00303AA7"/>
    <w:rsid w:val="00303B4C"/>
    <w:rsid w:val="00303B81"/>
    <w:rsid w:val="00303B84"/>
    <w:rsid w:val="00303E49"/>
    <w:rsid w:val="00303E5C"/>
    <w:rsid w:val="00303E5E"/>
    <w:rsid w:val="00303ED4"/>
    <w:rsid w:val="00303F0B"/>
    <w:rsid w:val="00303F2E"/>
    <w:rsid w:val="00303F45"/>
    <w:rsid w:val="00304067"/>
    <w:rsid w:val="00304161"/>
    <w:rsid w:val="003041B9"/>
    <w:rsid w:val="0030420B"/>
    <w:rsid w:val="0030429F"/>
    <w:rsid w:val="00304312"/>
    <w:rsid w:val="0030435A"/>
    <w:rsid w:val="0030442E"/>
    <w:rsid w:val="0030445B"/>
    <w:rsid w:val="003044FA"/>
    <w:rsid w:val="0030462F"/>
    <w:rsid w:val="0030464B"/>
    <w:rsid w:val="00304684"/>
    <w:rsid w:val="003046EE"/>
    <w:rsid w:val="00304757"/>
    <w:rsid w:val="00304770"/>
    <w:rsid w:val="00304866"/>
    <w:rsid w:val="0030486F"/>
    <w:rsid w:val="0030489C"/>
    <w:rsid w:val="00304A4E"/>
    <w:rsid w:val="00304B2E"/>
    <w:rsid w:val="00304B8A"/>
    <w:rsid w:val="00304C22"/>
    <w:rsid w:val="00304C7D"/>
    <w:rsid w:val="00304E16"/>
    <w:rsid w:val="00304ECB"/>
    <w:rsid w:val="0030503B"/>
    <w:rsid w:val="00305056"/>
    <w:rsid w:val="0030509D"/>
    <w:rsid w:val="0030515E"/>
    <w:rsid w:val="00305292"/>
    <w:rsid w:val="003052A9"/>
    <w:rsid w:val="003052AE"/>
    <w:rsid w:val="003053B5"/>
    <w:rsid w:val="0030541E"/>
    <w:rsid w:val="0030543F"/>
    <w:rsid w:val="0030547A"/>
    <w:rsid w:val="00305494"/>
    <w:rsid w:val="003054C6"/>
    <w:rsid w:val="00305601"/>
    <w:rsid w:val="00305646"/>
    <w:rsid w:val="00305664"/>
    <w:rsid w:val="00305674"/>
    <w:rsid w:val="003056F7"/>
    <w:rsid w:val="00305745"/>
    <w:rsid w:val="003057A1"/>
    <w:rsid w:val="003057DD"/>
    <w:rsid w:val="00305820"/>
    <w:rsid w:val="00305851"/>
    <w:rsid w:val="0030587F"/>
    <w:rsid w:val="003058A4"/>
    <w:rsid w:val="00305910"/>
    <w:rsid w:val="0030595C"/>
    <w:rsid w:val="0030599A"/>
    <w:rsid w:val="00305ACD"/>
    <w:rsid w:val="00305B55"/>
    <w:rsid w:val="00305B9B"/>
    <w:rsid w:val="00305BCB"/>
    <w:rsid w:val="00305C32"/>
    <w:rsid w:val="00305C9D"/>
    <w:rsid w:val="00305CCA"/>
    <w:rsid w:val="00305D9D"/>
    <w:rsid w:val="00305DBB"/>
    <w:rsid w:val="00305DE5"/>
    <w:rsid w:val="00305DF1"/>
    <w:rsid w:val="00305E0D"/>
    <w:rsid w:val="0030610E"/>
    <w:rsid w:val="003061C9"/>
    <w:rsid w:val="00306357"/>
    <w:rsid w:val="003063E5"/>
    <w:rsid w:val="00306448"/>
    <w:rsid w:val="0030651B"/>
    <w:rsid w:val="00306689"/>
    <w:rsid w:val="00306691"/>
    <w:rsid w:val="003066DF"/>
    <w:rsid w:val="0030698C"/>
    <w:rsid w:val="003069E6"/>
    <w:rsid w:val="00306ADE"/>
    <w:rsid w:val="00306AF3"/>
    <w:rsid w:val="00306B93"/>
    <w:rsid w:val="00306BB3"/>
    <w:rsid w:val="00306BF0"/>
    <w:rsid w:val="00306C56"/>
    <w:rsid w:val="00306D64"/>
    <w:rsid w:val="00306D9F"/>
    <w:rsid w:val="00306E23"/>
    <w:rsid w:val="00306F00"/>
    <w:rsid w:val="00306F2B"/>
    <w:rsid w:val="00306F93"/>
    <w:rsid w:val="00306FFB"/>
    <w:rsid w:val="0030709D"/>
    <w:rsid w:val="003071AB"/>
    <w:rsid w:val="0030727D"/>
    <w:rsid w:val="00307347"/>
    <w:rsid w:val="00307410"/>
    <w:rsid w:val="003074AD"/>
    <w:rsid w:val="00307530"/>
    <w:rsid w:val="00307547"/>
    <w:rsid w:val="0030774D"/>
    <w:rsid w:val="00307761"/>
    <w:rsid w:val="0030778F"/>
    <w:rsid w:val="0030786C"/>
    <w:rsid w:val="003078D3"/>
    <w:rsid w:val="00307924"/>
    <w:rsid w:val="003079B4"/>
    <w:rsid w:val="00307ACC"/>
    <w:rsid w:val="00307CE4"/>
    <w:rsid w:val="00307D3F"/>
    <w:rsid w:val="00307D9C"/>
    <w:rsid w:val="00307E22"/>
    <w:rsid w:val="00307E92"/>
    <w:rsid w:val="00307EEE"/>
    <w:rsid w:val="00307FAD"/>
    <w:rsid w:val="00310025"/>
    <w:rsid w:val="00310091"/>
    <w:rsid w:val="003100C7"/>
    <w:rsid w:val="003100CE"/>
    <w:rsid w:val="00310209"/>
    <w:rsid w:val="00310332"/>
    <w:rsid w:val="003103C6"/>
    <w:rsid w:val="003103CF"/>
    <w:rsid w:val="0031054D"/>
    <w:rsid w:val="00310596"/>
    <w:rsid w:val="003105AF"/>
    <w:rsid w:val="003106DE"/>
    <w:rsid w:val="00310742"/>
    <w:rsid w:val="0031074B"/>
    <w:rsid w:val="00310752"/>
    <w:rsid w:val="003107D4"/>
    <w:rsid w:val="0031082C"/>
    <w:rsid w:val="00310B54"/>
    <w:rsid w:val="00310B69"/>
    <w:rsid w:val="00310B72"/>
    <w:rsid w:val="00310B9D"/>
    <w:rsid w:val="00310C18"/>
    <w:rsid w:val="00310CF9"/>
    <w:rsid w:val="00310D78"/>
    <w:rsid w:val="00310EEE"/>
    <w:rsid w:val="00310F04"/>
    <w:rsid w:val="00310F08"/>
    <w:rsid w:val="00310FFE"/>
    <w:rsid w:val="00310FFF"/>
    <w:rsid w:val="003110E3"/>
    <w:rsid w:val="003110E6"/>
    <w:rsid w:val="00311138"/>
    <w:rsid w:val="00311201"/>
    <w:rsid w:val="003112A4"/>
    <w:rsid w:val="0031133C"/>
    <w:rsid w:val="0031144D"/>
    <w:rsid w:val="00311531"/>
    <w:rsid w:val="00311610"/>
    <w:rsid w:val="00311646"/>
    <w:rsid w:val="0031165F"/>
    <w:rsid w:val="0031171A"/>
    <w:rsid w:val="00311802"/>
    <w:rsid w:val="00311808"/>
    <w:rsid w:val="0031188E"/>
    <w:rsid w:val="003118C2"/>
    <w:rsid w:val="0031194F"/>
    <w:rsid w:val="003119E1"/>
    <w:rsid w:val="00311ABB"/>
    <w:rsid w:val="00311B6E"/>
    <w:rsid w:val="00311CC9"/>
    <w:rsid w:val="00311D34"/>
    <w:rsid w:val="00311F16"/>
    <w:rsid w:val="00311F7D"/>
    <w:rsid w:val="00311FB1"/>
    <w:rsid w:val="0031207D"/>
    <w:rsid w:val="003120A2"/>
    <w:rsid w:val="00312134"/>
    <w:rsid w:val="003121B3"/>
    <w:rsid w:val="00312303"/>
    <w:rsid w:val="00312398"/>
    <w:rsid w:val="003123BD"/>
    <w:rsid w:val="0031244E"/>
    <w:rsid w:val="00312498"/>
    <w:rsid w:val="003124EF"/>
    <w:rsid w:val="003125BA"/>
    <w:rsid w:val="00312647"/>
    <w:rsid w:val="00312687"/>
    <w:rsid w:val="00312715"/>
    <w:rsid w:val="00312749"/>
    <w:rsid w:val="00312758"/>
    <w:rsid w:val="00312796"/>
    <w:rsid w:val="0031294B"/>
    <w:rsid w:val="0031297F"/>
    <w:rsid w:val="00312B97"/>
    <w:rsid w:val="00312C4E"/>
    <w:rsid w:val="00312C5D"/>
    <w:rsid w:val="00312DAB"/>
    <w:rsid w:val="00312F6E"/>
    <w:rsid w:val="00313040"/>
    <w:rsid w:val="00313045"/>
    <w:rsid w:val="00313048"/>
    <w:rsid w:val="00313141"/>
    <w:rsid w:val="003131E7"/>
    <w:rsid w:val="003133BA"/>
    <w:rsid w:val="00313447"/>
    <w:rsid w:val="00313494"/>
    <w:rsid w:val="00313537"/>
    <w:rsid w:val="00313583"/>
    <w:rsid w:val="003135D1"/>
    <w:rsid w:val="00313621"/>
    <w:rsid w:val="0031369E"/>
    <w:rsid w:val="003136E3"/>
    <w:rsid w:val="0031370C"/>
    <w:rsid w:val="0031377D"/>
    <w:rsid w:val="003137E4"/>
    <w:rsid w:val="00313808"/>
    <w:rsid w:val="0031380A"/>
    <w:rsid w:val="003138A6"/>
    <w:rsid w:val="003139A5"/>
    <w:rsid w:val="00313A04"/>
    <w:rsid w:val="00313BD8"/>
    <w:rsid w:val="00313C19"/>
    <w:rsid w:val="00313CB7"/>
    <w:rsid w:val="00313D51"/>
    <w:rsid w:val="00313DF7"/>
    <w:rsid w:val="00313E7C"/>
    <w:rsid w:val="00313F58"/>
    <w:rsid w:val="00313F9B"/>
    <w:rsid w:val="00313FAD"/>
    <w:rsid w:val="00313FCD"/>
    <w:rsid w:val="00314016"/>
    <w:rsid w:val="0031401B"/>
    <w:rsid w:val="00314109"/>
    <w:rsid w:val="003142D0"/>
    <w:rsid w:val="0031439D"/>
    <w:rsid w:val="00314576"/>
    <w:rsid w:val="00314583"/>
    <w:rsid w:val="00314612"/>
    <w:rsid w:val="00314627"/>
    <w:rsid w:val="0031478C"/>
    <w:rsid w:val="0031478E"/>
    <w:rsid w:val="003148A2"/>
    <w:rsid w:val="00314950"/>
    <w:rsid w:val="00314961"/>
    <w:rsid w:val="00314AC7"/>
    <w:rsid w:val="00314C27"/>
    <w:rsid w:val="00314C86"/>
    <w:rsid w:val="00314D94"/>
    <w:rsid w:val="00314DD5"/>
    <w:rsid w:val="00314DF7"/>
    <w:rsid w:val="00314E92"/>
    <w:rsid w:val="00314FAA"/>
    <w:rsid w:val="00315014"/>
    <w:rsid w:val="003150D0"/>
    <w:rsid w:val="0031519A"/>
    <w:rsid w:val="00315445"/>
    <w:rsid w:val="003154EF"/>
    <w:rsid w:val="00315591"/>
    <w:rsid w:val="003155E8"/>
    <w:rsid w:val="0031575F"/>
    <w:rsid w:val="0031577A"/>
    <w:rsid w:val="003157FA"/>
    <w:rsid w:val="00315805"/>
    <w:rsid w:val="0031585B"/>
    <w:rsid w:val="0031588D"/>
    <w:rsid w:val="0031599B"/>
    <w:rsid w:val="00315A0A"/>
    <w:rsid w:val="00315A38"/>
    <w:rsid w:val="00315A83"/>
    <w:rsid w:val="00315B33"/>
    <w:rsid w:val="00315C3A"/>
    <w:rsid w:val="00315C42"/>
    <w:rsid w:val="00315CCE"/>
    <w:rsid w:val="00315D53"/>
    <w:rsid w:val="00315D86"/>
    <w:rsid w:val="00315D89"/>
    <w:rsid w:val="00315E70"/>
    <w:rsid w:val="00315E85"/>
    <w:rsid w:val="00315F45"/>
    <w:rsid w:val="00315F5F"/>
    <w:rsid w:val="00316104"/>
    <w:rsid w:val="0031616F"/>
    <w:rsid w:val="0031619B"/>
    <w:rsid w:val="003161A9"/>
    <w:rsid w:val="003161C0"/>
    <w:rsid w:val="003161CD"/>
    <w:rsid w:val="0031621C"/>
    <w:rsid w:val="003162EE"/>
    <w:rsid w:val="00316372"/>
    <w:rsid w:val="00316410"/>
    <w:rsid w:val="003165B7"/>
    <w:rsid w:val="00316656"/>
    <w:rsid w:val="00316665"/>
    <w:rsid w:val="003166AF"/>
    <w:rsid w:val="003166FF"/>
    <w:rsid w:val="003168DF"/>
    <w:rsid w:val="0031692E"/>
    <w:rsid w:val="00316B30"/>
    <w:rsid w:val="00316B3C"/>
    <w:rsid w:val="00316C61"/>
    <w:rsid w:val="00316DB5"/>
    <w:rsid w:val="00316E01"/>
    <w:rsid w:val="00316E34"/>
    <w:rsid w:val="00316E3B"/>
    <w:rsid w:val="00316EC0"/>
    <w:rsid w:val="00317072"/>
    <w:rsid w:val="00317127"/>
    <w:rsid w:val="0031713D"/>
    <w:rsid w:val="003172E8"/>
    <w:rsid w:val="0031739D"/>
    <w:rsid w:val="003173FB"/>
    <w:rsid w:val="00317407"/>
    <w:rsid w:val="0031745A"/>
    <w:rsid w:val="003174E9"/>
    <w:rsid w:val="00317528"/>
    <w:rsid w:val="0031753A"/>
    <w:rsid w:val="003175D3"/>
    <w:rsid w:val="00317643"/>
    <w:rsid w:val="0031764A"/>
    <w:rsid w:val="00317693"/>
    <w:rsid w:val="0031777D"/>
    <w:rsid w:val="003177BD"/>
    <w:rsid w:val="0031794A"/>
    <w:rsid w:val="00317A16"/>
    <w:rsid w:val="00317A7E"/>
    <w:rsid w:val="00317B6E"/>
    <w:rsid w:val="00317B93"/>
    <w:rsid w:val="00317C3E"/>
    <w:rsid w:val="00317D0F"/>
    <w:rsid w:val="00317DA9"/>
    <w:rsid w:val="00317EB7"/>
    <w:rsid w:val="00317F17"/>
    <w:rsid w:val="00317F18"/>
    <w:rsid w:val="00320014"/>
    <w:rsid w:val="0032024A"/>
    <w:rsid w:val="003203B5"/>
    <w:rsid w:val="003204AE"/>
    <w:rsid w:val="0032064A"/>
    <w:rsid w:val="0032064C"/>
    <w:rsid w:val="0032068F"/>
    <w:rsid w:val="00320759"/>
    <w:rsid w:val="0032076F"/>
    <w:rsid w:val="003208FC"/>
    <w:rsid w:val="0032092F"/>
    <w:rsid w:val="00320978"/>
    <w:rsid w:val="00320A45"/>
    <w:rsid w:val="00320B1D"/>
    <w:rsid w:val="00320B5F"/>
    <w:rsid w:val="00320B60"/>
    <w:rsid w:val="00320CFE"/>
    <w:rsid w:val="00320D3C"/>
    <w:rsid w:val="00320E01"/>
    <w:rsid w:val="00320E08"/>
    <w:rsid w:val="00320E67"/>
    <w:rsid w:val="00320EB7"/>
    <w:rsid w:val="00320EFE"/>
    <w:rsid w:val="00320F2A"/>
    <w:rsid w:val="0032100E"/>
    <w:rsid w:val="0032102E"/>
    <w:rsid w:val="0032103A"/>
    <w:rsid w:val="00321186"/>
    <w:rsid w:val="00321251"/>
    <w:rsid w:val="00321625"/>
    <w:rsid w:val="0032169E"/>
    <w:rsid w:val="00321847"/>
    <w:rsid w:val="00321A1C"/>
    <w:rsid w:val="00321A54"/>
    <w:rsid w:val="00321B41"/>
    <w:rsid w:val="00321B4E"/>
    <w:rsid w:val="00321B59"/>
    <w:rsid w:val="00321C12"/>
    <w:rsid w:val="00321D3F"/>
    <w:rsid w:val="00321E08"/>
    <w:rsid w:val="00321E21"/>
    <w:rsid w:val="00321E38"/>
    <w:rsid w:val="00321E8B"/>
    <w:rsid w:val="00321EBC"/>
    <w:rsid w:val="00321F37"/>
    <w:rsid w:val="00321F38"/>
    <w:rsid w:val="00321F88"/>
    <w:rsid w:val="00322098"/>
    <w:rsid w:val="003220BA"/>
    <w:rsid w:val="00322159"/>
    <w:rsid w:val="00322204"/>
    <w:rsid w:val="00322228"/>
    <w:rsid w:val="00322246"/>
    <w:rsid w:val="0032231B"/>
    <w:rsid w:val="003223F9"/>
    <w:rsid w:val="0032250A"/>
    <w:rsid w:val="0032259D"/>
    <w:rsid w:val="00322612"/>
    <w:rsid w:val="003226C4"/>
    <w:rsid w:val="00322754"/>
    <w:rsid w:val="003227AA"/>
    <w:rsid w:val="003227D9"/>
    <w:rsid w:val="00322917"/>
    <w:rsid w:val="00322998"/>
    <w:rsid w:val="003229BA"/>
    <w:rsid w:val="003229E9"/>
    <w:rsid w:val="00322A4A"/>
    <w:rsid w:val="00322A77"/>
    <w:rsid w:val="00322BB7"/>
    <w:rsid w:val="00322BDD"/>
    <w:rsid w:val="00322E12"/>
    <w:rsid w:val="00322E1A"/>
    <w:rsid w:val="00322E46"/>
    <w:rsid w:val="00322E79"/>
    <w:rsid w:val="00322EB3"/>
    <w:rsid w:val="00322EBB"/>
    <w:rsid w:val="003230DE"/>
    <w:rsid w:val="00323139"/>
    <w:rsid w:val="003233C6"/>
    <w:rsid w:val="003233DE"/>
    <w:rsid w:val="003234AC"/>
    <w:rsid w:val="0032358A"/>
    <w:rsid w:val="00323623"/>
    <w:rsid w:val="00323650"/>
    <w:rsid w:val="0032373A"/>
    <w:rsid w:val="003237E1"/>
    <w:rsid w:val="00323AB6"/>
    <w:rsid w:val="00323AC9"/>
    <w:rsid w:val="00323B30"/>
    <w:rsid w:val="00323C43"/>
    <w:rsid w:val="00323DD0"/>
    <w:rsid w:val="00323DE1"/>
    <w:rsid w:val="00323E85"/>
    <w:rsid w:val="00323F6C"/>
    <w:rsid w:val="00324058"/>
    <w:rsid w:val="003240D0"/>
    <w:rsid w:val="003240D8"/>
    <w:rsid w:val="003241D0"/>
    <w:rsid w:val="00324208"/>
    <w:rsid w:val="003242DB"/>
    <w:rsid w:val="00324309"/>
    <w:rsid w:val="0032431C"/>
    <w:rsid w:val="00324345"/>
    <w:rsid w:val="003243D5"/>
    <w:rsid w:val="0032440F"/>
    <w:rsid w:val="0032442C"/>
    <w:rsid w:val="003244DA"/>
    <w:rsid w:val="0032450E"/>
    <w:rsid w:val="0032457E"/>
    <w:rsid w:val="0032466B"/>
    <w:rsid w:val="003246D0"/>
    <w:rsid w:val="003247C8"/>
    <w:rsid w:val="0032481D"/>
    <w:rsid w:val="00324846"/>
    <w:rsid w:val="0032487C"/>
    <w:rsid w:val="0032496A"/>
    <w:rsid w:val="00324C12"/>
    <w:rsid w:val="00324C24"/>
    <w:rsid w:val="00324D5A"/>
    <w:rsid w:val="00324D91"/>
    <w:rsid w:val="00324DD6"/>
    <w:rsid w:val="00324E00"/>
    <w:rsid w:val="00324E09"/>
    <w:rsid w:val="00324FD0"/>
    <w:rsid w:val="00325082"/>
    <w:rsid w:val="0032513C"/>
    <w:rsid w:val="0032518C"/>
    <w:rsid w:val="00325205"/>
    <w:rsid w:val="0032533E"/>
    <w:rsid w:val="003254A5"/>
    <w:rsid w:val="003255E8"/>
    <w:rsid w:val="0032561F"/>
    <w:rsid w:val="003256FE"/>
    <w:rsid w:val="003257A2"/>
    <w:rsid w:val="003257C0"/>
    <w:rsid w:val="0032593F"/>
    <w:rsid w:val="003259B5"/>
    <w:rsid w:val="00325A85"/>
    <w:rsid w:val="00325BF1"/>
    <w:rsid w:val="00325CF6"/>
    <w:rsid w:val="00325D8A"/>
    <w:rsid w:val="00325DB0"/>
    <w:rsid w:val="00325DC0"/>
    <w:rsid w:val="00325DE3"/>
    <w:rsid w:val="00325DE8"/>
    <w:rsid w:val="00325F77"/>
    <w:rsid w:val="0032613A"/>
    <w:rsid w:val="003261CE"/>
    <w:rsid w:val="003261EE"/>
    <w:rsid w:val="00326236"/>
    <w:rsid w:val="00326399"/>
    <w:rsid w:val="003263DD"/>
    <w:rsid w:val="003263F1"/>
    <w:rsid w:val="00326418"/>
    <w:rsid w:val="00326461"/>
    <w:rsid w:val="00326518"/>
    <w:rsid w:val="0032656B"/>
    <w:rsid w:val="00326591"/>
    <w:rsid w:val="003265B1"/>
    <w:rsid w:val="003265DA"/>
    <w:rsid w:val="0032673D"/>
    <w:rsid w:val="0032679E"/>
    <w:rsid w:val="00326831"/>
    <w:rsid w:val="00326886"/>
    <w:rsid w:val="00326987"/>
    <w:rsid w:val="00326A6F"/>
    <w:rsid w:val="00326CED"/>
    <w:rsid w:val="00326D69"/>
    <w:rsid w:val="00326D80"/>
    <w:rsid w:val="00326D88"/>
    <w:rsid w:val="00326ECE"/>
    <w:rsid w:val="0032704C"/>
    <w:rsid w:val="00327152"/>
    <w:rsid w:val="00327160"/>
    <w:rsid w:val="00327182"/>
    <w:rsid w:val="0032725A"/>
    <w:rsid w:val="00327270"/>
    <w:rsid w:val="003272A3"/>
    <w:rsid w:val="003274A0"/>
    <w:rsid w:val="00327556"/>
    <w:rsid w:val="00327559"/>
    <w:rsid w:val="003275BA"/>
    <w:rsid w:val="003275E2"/>
    <w:rsid w:val="00327794"/>
    <w:rsid w:val="003277CF"/>
    <w:rsid w:val="0032780E"/>
    <w:rsid w:val="0032794B"/>
    <w:rsid w:val="003279CB"/>
    <w:rsid w:val="00327B00"/>
    <w:rsid w:val="00327B44"/>
    <w:rsid w:val="00327D22"/>
    <w:rsid w:val="00327DD1"/>
    <w:rsid w:val="00327DD3"/>
    <w:rsid w:val="00327E20"/>
    <w:rsid w:val="00327EFE"/>
    <w:rsid w:val="00327FE8"/>
    <w:rsid w:val="00327FE9"/>
    <w:rsid w:val="00330027"/>
    <w:rsid w:val="003300C2"/>
    <w:rsid w:val="003300CC"/>
    <w:rsid w:val="003301DD"/>
    <w:rsid w:val="003302F7"/>
    <w:rsid w:val="003304A7"/>
    <w:rsid w:val="003304AD"/>
    <w:rsid w:val="003304F4"/>
    <w:rsid w:val="003305EA"/>
    <w:rsid w:val="0033063C"/>
    <w:rsid w:val="003306E9"/>
    <w:rsid w:val="003307B0"/>
    <w:rsid w:val="003307D8"/>
    <w:rsid w:val="00330A23"/>
    <w:rsid w:val="00330B90"/>
    <w:rsid w:val="00330BB9"/>
    <w:rsid w:val="00330BC4"/>
    <w:rsid w:val="00330CBC"/>
    <w:rsid w:val="00330D63"/>
    <w:rsid w:val="00330D8A"/>
    <w:rsid w:val="00330E8A"/>
    <w:rsid w:val="00330F4C"/>
    <w:rsid w:val="00331003"/>
    <w:rsid w:val="0033108C"/>
    <w:rsid w:val="003310C1"/>
    <w:rsid w:val="003310E0"/>
    <w:rsid w:val="00331235"/>
    <w:rsid w:val="003312A5"/>
    <w:rsid w:val="003313E2"/>
    <w:rsid w:val="00331663"/>
    <w:rsid w:val="0033168E"/>
    <w:rsid w:val="003316B2"/>
    <w:rsid w:val="003316D6"/>
    <w:rsid w:val="00331956"/>
    <w:rsid w:val="003319B4"/>
    <w:rsid w:val="003319EE"/>
    <w:rsid w:val="00331AE7"/>
    <w:rsid w:val="00331AF5"/>
    <w:rsid w:val="00331CCB"/>
    <w:rsid w:val="00331CEA"/>
    <w:rsid w:val="00331CF7"/>
    <w:rsid w:val="00331D08"/>
    <w:rsid w:val="00331D87"/>
    <w:rsid w:val="00331DCF"/>
    <w:rsid w:val="00331DEA"/>
    <w:rsid w:val="00331DEB"/>
    <w:rsid w:val="00331E0F"/>
    <w:rsid w:val="00331E6F"/>
    <w:rsid w:val="00331EDA"/>
    <w:rsid w:val="00331F52"/>
    <w:rsid w:val="00331F6D"/>
    <w:rsid w:val="00331F8A"/>
    <w:rsid w:val="003320F3"/>
    <w:rsid w:val="003322A0"/>
    <w:rsid w:val="003323C1"/>
    <w:rsid w:val="0033245E"/>
    <w:rsid w:val="003324AC"/>
    <w:rsid w:val="003324FC"/>
    <w:rsid w:val="00332506"/>
    <w:rsid w:val="003325CA"/>
    <w:rsid w:val="003325F7"/>
    <w:rsid w:val="00332632"/>
    <w:rsid w:val="0033268C"/>
    <w:rsid w:val="0033274F"/>
    <w:rsid w:val="00332781"/>
    <w:rsid w:val="00332841"/>
    <w:rsid w:val="0033292D"/>
    <w:rsid w:val="0033299F"/>
    <w:rsid w:val="003329AF"/>
    <w:rsid w:val="003329BC"/>
    <w:rsid w:val="00332BD6"/>
    <w:rsid w:val="00332CAA"/>
    <w:rsid w:val="00332CB6"/>
    <w:rsid w:val="00332D4E"/>
    <w:rsid w:val="00332FF7"/>
    <w:rsid w:val="00333054"/>
    <w:rsid w:val="003330AB"/>
    <w:rsid w:val="003330EB"/>
    <w:rsid w:val="00333197"/>
    <w:rsid w:val="003332F1"/>
    <w:rsid w:val="003333EC"/>
    <w:rsid w:val="00333453"/>
    <w:rsid w:val="00333464"/>
    <w:rsid w:val="0033349F"/>
    <w:rsid w:val="0033356F"/>
    <w:rsid w:val="00333640"/>
    <w:rsid w:val="00333777"/>
    <w:rsid w:val="00333830"/>
    <w:rsid w:val="00333896"/>
    <w:rsid w:val="0033391C"/>
    <w:rsid w:val="0033391F"/>
    <w:rsid w:val="00333969"/>
    <w:rsid w:val="00333971"/>
    <w:rsid w:val="00333976"/>
    <w:rsid w:val="003339BD"/>
    <w:rsid w:val="003339CE"/>
    <w:rsid w:val="003339E1"/>
    <w:rsid w:val="00333B1B"/>
    <w:rsid w:val="00333B37"/>
    <w:rsid w:val="00333B61"/>
    <w:rsid w:val="00333CBE"/>
    <w:rsid w:val="00333EA1"/>
    <w:rsid w:val="00333EC1"/>
    <w:rsid w:val="00333F6D"/>
    <w:rsid w:val="00333F7F"/>
    <w:rsid w:val="00334090"/>
    <w:rsid w:val="003340A8"/>
    <w:rsid w:val="003340D0"/>
    <w:rsid w:val="003340E1"/>
    <w:rsid w:val="003341B4"/>
    <w:rsid w:val="003341BB"/>
    <w:rsid w:val="003343C3"/>
    <w:rsid w:val="003343CB"/>
    <w:rsid w:val="003344CF"/>
    <w:rsid w:val="0033454D"/>
    <w:rsid w:val="003345E1"/>
    <w:rsid w:val="00334624"/>
    <w:rsid w:val="00334706"/>
    <w:rsid w:val="00334788"/>
    <w:rsid w:val="003347FD"/>
    <w:rsid w:val="00334818"/>
    <w:rsid w:val="0033488F"/>
    <w:rsid w:val="003349E8"/>
    <w:rsid w:val="00334A96"/>
    <w:rsid w:val="00334B70"/>
    <w:rsid w:val="00334C1E"/>
    <w:rsid w:val="00334C46"/>
    <w:rsid w:val="00334C70"/>
    <w:rsid w:val="00334C7F"/>
    <w:rsid w:val="00334D2B"/>
    <w:rsid w:val="00334D9F"/>
    <w:rsid w:val="00334E5F"/>
    <w:rsid w:val="0033513D"/>
    <w:rsid w:val="0033515F"/>
    <w:rsid w:val="003353B0"/>
    <w:rsid w:val="003353FC"/>
    <w:rsid w:val="00335500"/>
    <w:rsid w:val="003355DF"/>
    <w:rsid w:val="003355FB"/>
    <w:rsid w:val="003355FC"/>
    <w:rsid w:val="003356E6"/>
    <w:rsid w:val="0033579D"/>
    <w:rsid w:val="0033582D"/>
    <w:rsid w:val="003358CD"/>
    <w:rsid w:val="003359BE"/>
    <w:rsid w:val="00335AB1"/>
    <w:rsid w:val="00335AE1"/>
    <w:rsid w:val="00335AED"/>
    <w:rsid w:val="00335B32"/>
    <w:rsid w:val="00335B94"/>
    <w:rsid w:val="00335BBA"/>
    <w:rsid w:val="00335BE2"/>
    <w:rsid w:val="00335BFD"/>
    <w:rsid w:val="00335D19"/>
    <w:rsid w:val="00335D24"/>
    <w:rsid w:val="00335D5D"/>
    <w:rsid w:val="00335E3E"/>
    <w:rsid w:val="00335F40"/>
    <w:rsid w:val="00335F6D"/>
    <w:rsid w:val="00335FDE"/>
    <w:rsid w:val="00335FEF"/>
    <w:rsid w:val="00336135"/>
    <w:rsid w:val="0033617C"/>
    <w:rsid w:val="00336342"/>
    <w:rsid w:val="0033638B"/>
    <w:rsid w:val="003363BC"/>
    <w:rsid w:val="0033649C"/>
    <w:rsid w:val="003364FA"/>
    <w:rsid w:val="00336503"/>
    <w:rsid w:val="00336514"/>
    <w:rsid w:val="0033654B"/>
    <w:rsid w:val="003365C3"/>
    <w:rsid w:val="00336605"/>
    <w:rsid w:val="0033672A"/>
    <w:rsid w:val="0033677A"/>
    <w:rsid w:val="00336902"/>
    <w:rsid w:val="00336A7B"/>
    <w:rsid w:val="00336B7A"/>
    <w:rsid w:val="00336B8D"/>
    <w:rsid w:val="00336C54"/>
    <w:rsid w:val="00336CA7"/>
    <w:rsid w:val="00336D14"/>
    <w:rsid w:val="00336E38"/>
    <w:rsid w:val="00336F5C"/>
    <w:rsid w:val="00336FD8"/>
    <w:rsid w:val="00336FEB"/>
    <w:rsid w:val="0033703A"/>
    <w:rsid w:val="0033716F"/>
    <w:rsid w:val="00337201"/>
    <w:rsid w:val="0033720D"/>
    <w:rsid w:val="00337250"/>
    <w:rsid w:val="003373CA"/>
    <w:rsid w:val="00337511"/>
    <w:rsid w:val="0033755C"/>
    <w:rsid w:val="003376FA"/>
    <w:rsid w:val="0033773E"/>
    <w:rsid w:val="00337802"/>
    <w:rsid w:val="00337898"/>
    <w:rsid w:val="0033794D"/>
    <w:rsid w:val="003379A2"/>
    <w:rsid w:val="003379B4"/>
    <w:rsid w:val="003379D8"/>
    <w:rsid w:val="00337A8C"/>
    <w:rsid w:val="00337AEA"/>
    <w:rsid w:val="00337B11"/>
    <w:rsid w:val="00337C51"/>
    <w:rsid w:val="00337CF5"/>
    <w:rsid w:val="00337D95"/>
    <w:rsid w:val="00337DCF"/>
    <w:rsid w:val="00337E16"/>
    <w:rsid w:val="00337E4C"/>
    <w:rsid w:val="00337F2B"/>
    <w:rsid w:val="00337F73"/>
    <w:rsid w:val="00337FB9"/>
    <w:rsid w:val="00340152"/>
    <w:rsid w:val="003401A5"/>
    <w:rsid w:val="003401FE"/>
    <w:rsid w:val="0034021F"/>
    <w:rsid w:val="0034029C"/>
    <w:rsid w:val="0034037B"/>
    <w:rsid w:val="003403A8"/>
    <w:rsid w:val="003403FF"/>
    <w:rsid w:val="0034040A"/>
    <w:rsid w:val="003404D7"/>
    <w:rsid w:val="00340570"/>
    <w:rsid w:val="00340589"/>
    <w:rsid w:val="0034060E"/>
    <w:rsid w:val="003406D1"/>
    <w:rsid w:val="003407A2"/>
    <w:rsid w:val="003407C2"/>
    <w:rsid w:val="003407DF"/>
    <w:rsid w:val="003408DD"/>
    <w:rsid w:val="00340906"/>
    <w:rsid w:val="00340916"/>
    <w:rsid w:val="00340970"/>
    <w:rsid w:val="00340A00"/>
    <w:rsid w:val="00340A07"/>
    <w:rsid w:val="00340AC3"/>
    <w:rsid w:val="00340B47"/>
    <w:rsid w:val="00340B7F"/>
    <w:rsid w:val="00340C71"/>
    <w:rsid w:val="00340DB9"/>
    <w:rsid w:val="00340E3B"/>
    <w:rsid w:val="00340EBB"/>
    <w:rsid w:val="00340FA8"/>
    <w:rsid w:val="00340FAF"/>
    <w:rsid w:val="00341217"/>
    <w:rsid w:val="003412B6"/>
    <w:rsid w:val="00341420"/>
    <w:rsid w:val="0034142C"/>
    <w:rsid w:val="0034149B"/>
    <w:rsid w:val="003414E1"/>
    <w:rsid w:val="00341554"/>
    <w:rsid w:val="003415FD"/>
    <w:rsid w:val="003416AE"/>
    <w:rsid w:val="003416DF"/>
    <w:rsid w:val="0034175B"/>
    <w:rsid w:val="0034175C"/>
    <w:rsid w:val="003418C0"/>
    <w:rsid w:val="003418F5"/>
    <w:rsid w:val="0034196A"/>
    <w:rsid w:val="003419A3"/>
    <w:rsid w:val="003419B4"/>
    <w:rsid w:val="003419B8"/>
    <w:rsid w:val="00341B3B"/>
    <w:rsid w:val="00341BC1"/>
    <w:rsid w:val="00341C88"/>
    <w:rsid w:val="00341C9F"/>
    <w:rsid w:val="00341CAF"/>
    <w:rsid w:val="00341CC2"/>
    <w:rsid w:val="00341CC5"/>
    <w:rsid w:val="00341DA7"/>
    <w:rsid w:val="00341F1C"/>
    <w:rsid w:val="0034202E"/>
    <w:rsid w:val="00342031"/>
    <w:rsid w:val="003421FF"/>
    <w:rsid w:val="0034228D"/>
    <w:rsid w:val="00342415"/>
    <w:rsid w:val="003424E6"/>
    <w:rsid w:val="00342526"/>
    <w:rsid w:val="00342675"/>
    <w:rsid w:val="00342777"/>
    <w:rsid w:val="003428A6"/>
    <w:rsid w:val="00342917"/>
    <w:rsid w:val="003429F0"/>
    <w:rsid w:val="00342B6D"/>
    <w:rsid w:val="00342B7D"/>
    <w:rsid w:val="00342B95"/>
    <w:rsid w:val="00342BBD"/>
    <w:rsid w:val="00342BC6"/>
    <w:rsid w:val="00342C8C"/>
    <w:rsid w:val="00342C8E"/>
    <w:rsid w:val="00342CB7"/>
    <w:rsid w:val="00342D4C"/>
    <w:rsid w:val="00342DD8"/>
    <w:rsid w:val="00342DF1"/>
    <w:rsid w:val="00342DF2"/>
    <w:rsid w:val="003430CA"/>
    <w:rsid w:val="0034321D"/>
    <w:rsid w:val="00343263"/>
    <w:rsid w:val="00343270"/>
    <w:rsid w:val="00343283"/>
    <w:rsid w:val="003432C2"/>
    <w:rsid w:val="003432CD"/>
    <w:rsid w:val="0034340D"/>
    <w:rsid w:val="00343639"/>
    <w:rsid w:val="0034365E"/>
    <w:rsid w:val="003437B8"/>
    <w:rsid w:val="003438A9"/>
    <w:rsid w:val="00343925"/>
    <w:rsid w:val="00343A50"/>
    <w:rsid w:val="00343AD6"/>
    <w:rsid w:val="00343B2B"/>
    <w:rsid w:val="00343B7F"/>
    <w:rsid w:val="00343C10"/>
    <w:rsid w:val="00343C4D"/>
    <w:rsid w:val="00343E0D"/>
    <w:rsid w:val="00343EBB"/>
    <w:rsid w:val="00343F41"/>
    <w:rsid w:val="00343F74"/>
    <w:rsid w:val="003440AD"/>
    <w:rsid w:val="003440BD"/>
    <w:rsid w:val="003440C3"/>
    <w:rsid w:val="00344128"/>
    <w:rsid w:val="00344345"/>
    <w:rsid w:val="0034444B"/>
    <w:rsid w:val="003444DD"/>
    <w:rsid w:val="0034460A"/>
    <w:rsid w:val="00344630"/>
    <w:rsid w:val="003447DA"/>
    <w:rsid w:val="003448D1"/>
    <w:rsid w:val="0034492A"/>
    <w:rsid w:val="00344972"/>
    <w:rsid w:val="00344A62"/>
    <w:rsid w:val="00344A9D"/>
    <w:rsid w:val="00344B28"/>
    <w:rsid w:val="00344BBC"/>
    <w:rsid w:val="00344CE9"/>
    <w:rsid w:val="00344CEF"/>
    <w:rsid w:val="00344D86"/>
    <w:rsid w:val="00344F76"/>
    <w:rsid w:val="00344F8A"/>
    <w:rsid w:val="00344FCE"/>
    <w:rsid w:val="00345029"/>
    <w:rsid w:val="0034515F"/>
    <w:rsid w:val="003451A3"/>
    <w:rsid w:val="003451CD"/>
    <w:rsid w:val="003451DD"/>
    <w:rsid w:val="0034529D"/>
    <w:rsid w:val="003452DB"/>
    <w:rsid w:val="0034535F"/>
    <w:rsid w:val="00345392"/>
    <w:rsid w:val="003453C1"/>
    <w:rsid w:val="003453CB"/>
    <w:rsid w:val="00345438"/>
    <w:rsid w:val="00345469"/>
    <w:rsid w:val="00345770"/>
    <w:rsid w:val="003457A6"/>
    <w:rsid w:val="00345828"/>
    <w:rsid w:val="00345866"/>
    <w:rsid w:val="003458DF"/>
    <w:rsid w:val="003459A7"/>
    <w:rsid w:val="003459CD"/>
    <w:rsid w:val="00345A30"/>
    <w:rsid w:val="00345A54"/>
    <w:rsid w:val="00345B56"/>
    <w:rsid w:val="00345B98"/>
    <w:rsid w:val="00345C07"/>
    <w:rsid w:val="00345C62"/>
    <w:rsid w:val="00345C97"/>
    <w:rsid w:val="00345CF5"/>
    <w:rsid w:val="00345D6B"/>
    <w:rsid w:val="00345DA5"/>
    <w:rsid w:val="00345DC8"/>
    <w:rsid w:val="00345DE4"/>
    <w:rsid w:val="00345DEA"/>
    <w:rsid w:val="00345E94"/>
    <w:rsid w:val="00346024"/>
    <w:rsid w:val="003460AB"/>
    <w:rsid w:val="003460D7"/>
    <w:rsid w:val="003460EF"/>
    <w:rsid w:val="00346159"/>
    <w:rsid w:val="003461ED"/>
    <w:rsid w:val="003461FA"/>
    <w:rsid w:val="0034629A"/>
    <w:rsid w:val="003462C1"/>
    <w:rsid w:val="003463AA"/>
    <w:rsid w:val="003463FB"/>
    <w:rsid w:val="003464EF"/>
    <w:rsid w:val="00346565"/>
    <w:rsid w:val="003465E2"/>
    <w:rsid w:val="003465F5"/>
    <w:rsid w:val="0034661F"/>
    <w:rsid w:val="00346644"/>
    <w:rsid w:val="00346698"/>
    <w:rsid w:val="00346708"/>
    <w:rsid w:val="00346716"/>
    <w:rsid w:val="00346745"/>
    <w:rsid w:val="0034686C"/>
    <w:rsid w:val="00346969"/>
    <w:rsid w:val="00346A10"/>
    <w:rsid w:val="00346A17"/>
    <w:rsid w:val="00346ADE"/>
    <w:rsid w:val="00346C7A"/>
    <w:rsid w:val="00346D72"/>
    <w:rsid w:val="00346D7C"/>
    <w:rsid w:val="00346DEF"/>
    <w:rsid w:val="00346E14"/>
    <w:rsid w:val="00346E53"/>
    <w:rsid w:val="00346E59"/>
    <w:rsid w:val="00346E65"/>
    <w:rsid w:val="00346E7D"/>
    <w:rsid w:val="00346FFE"/>
    <w:rsid w:val="003470DE"/>
    <w:rsid w:val="00347156"/>
    <w:rsid w:val="00347190"/>
    <w:rsid w:val="00347281"/>
    <w:rsid w:val="003472B0"/>
    <w:rsid w:val="0034730B"/>
    <w:rsid w:val="00347362"/>
    <w:rsid w:val="0034740F"/>
    <w:rsid w:val="003474C1"/>
    <w:rsid w:val="00347554"/>
    <w:rsid w:val="0034759F"/>
    <w:rsid w:val="00347690"/>
    <w:rsid w:val="003476C5"/>
    <w:rsid w:val="0034796C"/>
    <w:rsid w:val="00347986"/>
    <w:rsid w:val="00347989"/>
    <w:rsid w:val="00347AD0"/>
    <w:rsid w:val="00347B23"/>
    <w:rsid w:val="00347B67"/>
    <w:rsid w:val="00347BC4"/>
    <w:rsid w:val="00347C49"/>
    <w:rsid w:val="00347CF9"/>
    <w:rsid w:val="00347E80"/>
    <w:rsid w:val="00347EB3"/>
    <w:rsid w:val="00347EBD"/>
    <w:rsid w:val="00347F4B"/>
    <w:rsid w:val="00347FE2"/>
    <w:rsid w:val="00350167"/>
    <w:rsid w:val="0035017F"/>
    <w:rsid w:val="00350184"/>
    <w:rsid w:val="0035034C"/>
    <w:rsid w:val="0035041A"/>
    <w:rsid w:val="00350479"/>
    <w:rsid w:val="00350491"/>
    <w:rsid w:val="003505A4"/>
    <w:rsid w:val="0035069E"/>
    <w:rsid w:val="003506A2"/>
    <w:rsid w:val="003507C3"/>
    <w:rsid w:val="00350848"/>
    <w:rsid w:val="00350893"/>
    <w:rsid w:val="00350905"/>
    <w:rsid w:val="0035097A"/>
    <w:rsid w:val="003509C0"/>
    <w:rsid w:val="00350A1D"/>
    <w:rsid w:val="00350AC9"/>
    <w:rsid w:val="00350B07"/>
    <w:rsid w:val="00350B7F"/>
    <w:rsid w:val="00350C3F"/>
    <w:rsid w:val="00350C87"/>
    <w:rsid w:val="00350D10"/>
    <w:rsid w:val="00350D6C"/>
    <w:rsid w:val="00350DCF"/>
    <w:rsid w:val="00350E5F"/>
    <w:rsid w:val="00350E7C"/>
    <w:rsid w:val="00350F4F"/>
    <w:rsid w:val="00350F98"/>
    <w:rsid w:val="00351015"/>
    <w:rsid w:val="003510CD"/>
    <w:rsid w:val="003510E8"/>
    <w:rsid w:val="003511D8"/>
    <w:rsid w:val="00351211"/>
    <w:rsid w:val="003513C3"/>
    <w:rsid w:val="00351434"/>
    <w:rsid w:val="00351465"/>
    <w:rsid w:val="0035148F"/>
    <w:rsid w:val="00351544"/>
    <w:rsid w:val="00351595"/>
    <w:rsid w:val="0035163E"/>
    <w:rsid w:val="00351667"/>
    <w:rsid w:val="0035171D"/>
    <w:rsid w:val="00351722"/>
    <w:rsid w:val="0035184E"/>
    <w:rsid w:val="003518AD"/>
    <w:rsid w:val="0035195B"/>
    <w:rsid w:val="0035198D"/>
    <w:rsid w:val="00351A40"/>
    <w:rsid w:val="00351B4D"/>
    <w:rsid w:val="00351CB7"/>
    <w:rsid w:val="00351D20"/>
    <w:rsid w:val="00351D40"/>
    <w:rsid w:val="00351D7C"/>
    <w:rsid w:val="00351E2A"/>
    <w:rsid w:val="00351FB9"/>
    <w:rsid w:val="00351FDD"/>
    <w:rsid w:val="00352095"/>
    <w:rsid w:val="003520FB"/>
    <w:rsid w:val="00352162"/>
    <w:rsid w:val="003521CB"/>
    <w:rsid w:val="00352290"/>
    <w:rsid w:val="0035242F"/>
    <w:rsid w:val="00352483"/>
    <w:rsid w:val="003524C5"/>
    <w:rsid w:val="003524DC"/>
    <w:rsid w:val="0035252C"/>
    <w:rsid w:val="00352562"/>
    <w:rsid w:val="00352692"/>
    <w:rsid w:val="003526FC"/>
    <w:rsid w:val="00352786"/>
    <w:rsid w:val="003527A0"/>
    <w:rsid w:val="003527CC"/>
    <w:rsid w:val="003527E3"/>
    <w:rsid w:val="0035280B"/>
    <w:rsid w:val="003528E5"/>
    <w:rsid w:val="003529F0"/>
    <w:rsid w:val="00352A8E"/>
    <w:rsid w:val="00352ABA"/>
    <w:rsid w:val="00352B83"/>
    <w:rsid w:val="00352B88"/>
    <w:rsid w:val="00352BA0"/>
    <w:rsid w:val="00352BED"/>
    <w:rsid w:val="00352C2F"/>
    <w:rsid w:val="00352C50"/>
    <w:rsid w:val="00352D00"/>
    <w:rsid w:val="00352D47"/>
    <w:rsid w:val="00352D6A"/>
    <w:rsid w:val="00352E1D"/>
    <w:rsid w:val="00352E52"/>
    <w:rsid w:val="00352EF0"/>
    <w:rsid w:val="00352F15"/>
    <w:rsid w:val="00352F91"/>
    <w:rsid w:val="00352FDD"/>
    <w:rsid w:val="00352FE2"/>
    <w:rsid w:val="00353184"/>
    <w:rsid w:val="003532C3"/>
    <w:rsid w:val="00353322"/>
    <w:rsid w:val="00353351"/>
    <w:rsid w:val="00353551"/>
    <w:rsid w:val="0035362F"/>
    <w:rsid w:val="0035381C"/>
    <w:rsid w:val="0035391A"/>
    <w:rsid w:val="0035394C"/>
    <w:rsid w:val="00353966"/>
    <w:rsid w:val="00353A3F"/>
    <w:rsid w:val="00353B64"/>
    <w:rsid w:val="00353BD5"/>
    <w:rsid w:val="00353C1B"/>
    <w:rsid w:val="00353C9F"/>
    <w:rsid w:val="00353CB4"/>
    <w:rsid w:val="00353D7A"/>
    <w:rsid w:val="00353DA1"/>
    <w:rsid w:val="00353DA4"/>
    <w:rsid w:val="00353DE2"/>
    <w:rsid w:val="00353ED2"/>
    <w:rsid w:val="00353F1F"/>
    <w:rsid w:val="00353F8D"/>
    <w:rsid w:val="003540A4"/>
    <w:rsid w:val="00354121"/>
    <w:rsid w:val="003542F4"/>
    <w:rsid w:val="0035432E"/>
    <w:rsid w:val="003543D8"/>
    <w:rsid w:val="003543ED"/>
    <w:rsid w:val="00354453"/>
    <w:rsid w:val="003544CF"/>
    <w:rsid w:val="0035450C"/>
    <w:rsid w:val="003545E9"/>
    <w:rsid w:val="003545FD"/>
    <w:rsid w:val="00354606"/>
    <w:rsid w:val="0035468E"/>
    <w:rsid w:val="00354722"/>
    <w:rsid w:val="00354796"/>
    <w:rsid w:val="003547B4"/>
    <w:rsid w:val="003547F9"/>
    <w:rsid w:val="00354863"/>
    <w:rsid w:val="003548AB"/>
    <w:rsid w:val="003548B3"/>
    <w:rsid w:val="003548EB"/>
    <w:rsid w:val="00354927"/>
    <w:rsid w:val="00354998"/>
    <w:rsid w:val="00354AA6"/>
    <w:rsid w:val="00354AB5"/>
    <w:rsid w:val="00354ACA"/>
    <w:rsid w:val="00354B9F"/>
    <w:rsid w:val="00354C1A"/>
    <w:rsid w:val="00354CEE"/>
    <w:rsid w:val="00354D01"/>
    <w:rsid w:val="00354D88"/>
    <w:rsid w:val="00354E29"/>
    <w:rsid w:val="00354ED2"/>
    <w:rsid w:val="00354FBD"/>
    <w:rsid w:val="00354FCF"/>
    <w:rsid w:val="00355005"/>
    <w:rsid w:val="00355151"/>
    <w:rsid w:val="0035524A"/>
    <w:rsid w:val="0035527C"/>
    <w:rsid w:val="003552EB"/>
    <w:rsid w:val="003554DB"/>
    <w:rsid w:val="0035563C"/>
    <w:rsid w:val="00355647"/>
    <w:rsid w:val="00355684"/>
    <w:rsid w:val="00355786"/>
    <w:rsid w:val="00355877"/>
    <w:rsid w:val="003559F5"/>
    <w:rsid w:val="00355B14"/>
    <w:rsid w:val="00355B19"/>
    <w:rsid w:val="00355BCF"/>
    <w:rsid w:val="00355BDA"/>
    <w:rsid w:val="00355BFF"/>
    <w:rsid w:val="00355C15"/>
    <w:rsid w:val="00355C57"/>
    <w:rsid w:val="00355D8D"/>
    <w:rsid w:val="00355EEB"/>
    <w:rsid w:val="003560B6"/>
    <w:rsid w:val="003560DE"/>
    <w:rsid w:val="003560FF"/>
    <w:rsid w:val="003561D5"/>
    <w:rsid w:val="0035623E"/>
    <w:rsid w:val="003562BE"/>
    <w:rsid w:val="00356314"/>
    <w:rsid w:val="00356317"/>
    <w:rsid w:val="00356412"/>
    <w:rsid w:val="00356442"/>
    <w:rsid w:val="00356471"/>
    <w:rsid w:val="003564D9"/>
    <w:rsid w:val="00356511"/>
    <w:rsid w:val="00356628"/>
    <w:rsid w:val="003566EF"/>
    <w:rsid w:val="00356726"/>
    <w:rsid w:val="0035675B"/>
    <w:rsid w:val="003567A9"/>
    <w:rsid w:val="00356846"/>
    <w:rsid w:val="003568A5"/>
    <w:rsid w:val="00356947"/>
    <w:rsid w:val="003569FD"/>
    <w:rsid w:val="00356A69"/>
    <w:rsid w:val="00356B3F"/>
    <w:rsid w:val="00356B65"/>
    <w:rsid w:val="00356B80"/>
    <w:rsid w:val="00356BCB"/>
    <w:rsid w:val="00356C36"/>
    <w:rsid w:val="00356D47"/>
    <w:rsid w:val="00356DEE"/>
    <w:rsid w:val="00356E40"/>
    <w:rsid w:val="00356EFE"/>
    <w:rsid w:val="00356F0D"/>
    <w:rsid w:val="00356F8D"/>
    <w:rsid w:val="00356FD1"/>
    <w:rsid w:val="00357012"/>
    <w:rsid w:val="00357085"/>
    <w:rsid w:val="00357154"/>
    <w:rsid w:val="003571F9"/>
    <w:rsid w:val="00357267"/>
    <w:rsid w:val="00357303"/>
    <w:rsid w:val="00357309"/>
    <w:rsid w:val="00357380"/>
    <w:rsid w:val="0035742E"/>
    <w:rsid w:val="0035744D"/>
    <w:rsid w:val="003574CC"/>
    <w:rsid w:val="0035755B"/>
    <w:rsid w:val="003575EF"/>
    <w:rsid w:val="0035762F"/>
    <w:rsid w:val="00357635"/>
    <w:rsid w:val="00357637"/>
    <w:rsid w:val="0035766D"/>
    <w:rsid w:val="003576B1"/>
    <w:rsid w:val="003576FE"/>
    <w:rsid w:val="00357735"/>
    <w:rsid w:val="0035787D"/>
    <w:rsid w:val="003578FA"/>
    <w:rsid w:val="0035798C"/>
    <w:rsid w:val="00357995"/>
    <w:rsid w:val="003579BA"/>
    <w:rsid w:val="003579FC"/>
    <w:rsid w:val="00357AB8"/>
    <w:rsid w:val="00357C33"/>
    <w:rsid w:val="00357C5C"/>
    <w:rsid w:val="00357C8A"/>
    <w:rsid w:val="00357CA4"/>
    <w:rsid w:val="00357D7D"/>
    <w:rsid w:val="00357E44"/>
    <w:rsid w:val="00357E58"/>
    <w:rsid w:val="00357EE9"/>
    <w:rsid w:val="0036005B"/>
    <w:rsid w:val="0036018A"/>
    <w:rsid w:val="0036019B"/>
    <w:rsid w:val="003601EF"/>
    <w:rsid w:val="003601FB"/>
    <w:rsid w:val="0036028E"/>
    <w:rsid w:val="003602C7"/>
    <w:rsid w:val="003603F5"/>
    <w:rsid w:val="00360551"/>
    <w:rsid w:val="00360618"/>
    <w:rsid w:val="00360639"/>
    <w:rsid w:val="00360654"/>
    <w:rsid w:val="003607D7"/>
    <w:rsid w:val="003608C7"/>
    <w:rsid w:val="0036097A"/>
    <w:rsid w:val="00360A63"/>
    <w:rsid w:val="00360B19"/>
    <w:rsid w:val="00360CE0"/>
    <w:rsid w:val="00360D7C"/>
    <w:rsid w:val="00360DC6"/>
    <w:rsid w:val="00360E4E"/>
    <w:rsid w:val="00360EBB"/>
    <w:rsid w:val="00360FAD"/>
    <w:rsid w:val="00360FCC"/>
    <w:rsid w:val="00361006"/>
    <w:rsid w:val="0036106E"/>
    <w:rsid w:val="00361072"/>
    <w:rsid w:val="00361215"/>
    <w:rsid w:val="00361473"/>
    <w:rsid w:val="003614D7"/>
    <w:rsid w:val="00361532"/>
    <w:rsid w:val="00361536"/>
    <w:rsid w:val="00361676"/>
    <w:rsid w:val="003617F5"/>
    <w:rsid w:val="003617F9"/>
    <w:rsid w:val="00361874"/>
    <w:rsid w:val="003618C0"/>
    <w:rsid w:val="003619A0"/>
    <w:rsid w:val="00361AC5"/>
    <w:rsid w:val="00361B00"/>
    <w:rsid w:val="00361BE6"/>
    <w:rsid w:val="00361C69"/>
    <w:rsid w:val="00361C6D"/>
    <w:rsid w:val="00361CF7"/>
    <w:rsid w:val="00361D67"/>
    <w:rsid w:val="00361DAA"/>
    <w:rsid w:val="00361DAC"/>
    <w:rsid w:val="00361EA4"/>
    <w:rsid w:val="00361ED5"/>
    <w:rsid w:val="00362082"/>
    <w:rsid w:val="003620A3"/>
    <w:rsid w:val="003620E1"/>
    <w:rsid w:val="00362115"/>
    <w:rsid w:val="00362325"/>
    <w:rsid w:val="00362402"/>
    <w:rsid w:val="0036248F"/>
    <w:rsid w:val="0036257B"/>
    <w:rsid w:val="00362581"/>
    <w:rsid w:val="00362726"/>
    <w:rsid w:val="003627D2"/>
    <w:rsid w:val="00362810"/>
    <w:rsid w:val="0036284F"/>
    <w:rsid w:val="00362A50"/>
    <w:rsid w:val="00362A8D"/>
    <w:rsid w:val="00362A9A"/>
    <w:rsid w:val="00362BD6"/>
    <w:rsid w:val="00362C34"/>
    <w:rsid w:val="00362C37"/>
    <w:rsid w:val="00362CE8"/>
    <w:rsid w:val="00362D50"/>
    <w:rsid w:val="00362D7E"/>
    <w:rsid w:val="00362E02"/>
    <w:rsid w:val="00362E6C"/>
    <w:rsid w:val="00362E84"/>
    <w:rsid w:val="00362E96"/>
    <w:rsid w:val="00362F40"/>
    <w:rsid w:val="00363086"/>
    <w:rsid w:val="00363200"/>
    <w:rsid w:val="00363218"/>
    <w:rsid w:val="0036337B"/>
    <w:rsid w:val="00363384"/>
    <w:rsid w:val="003633EF"/>
    <w:rsid w:val="003634A0"/>
    <w:rsid w:val="003634D8"/>
    <w:rsid w:val="0036352F"/>
    <w:rsid w:val="00363593"/>
    <w:rsid w:val="00363639"/>
    <w:rsid w:val="0036368C"/>
    <w:rsid w:val="0036372D"/>
    <w:rsid w:val="00363754"/>
    <w:rsid w:val="00363795"/>
    <w:rsid w:val="003638CF"/>
    <w:rsid w:val="003638F5"/>
    <w:rsid w:val="00363966"/>
    <w:rsid w:val="00363B60"/>
    <w:rsid w:val="00363BAB"/>
    <w:rsid w:val="00363D41"/>
    <w:rsid w:val="00363E58"/>
    <w:rsid w:val="00363E75"/>
    <w:rsid w:val="00363EA5"/>
    <w:rsid w:val="00363EF9"/>
    <w:rsid w:val="003640CF"/>
    <w:rsid w:val="0036419A"/>
    <w:rsid w:val="003641D9"/>
    <w:rsid w:val="00364271"/>
    <w:rsid w:val="003642A5"/>
    <w:rsid w:val="003642B1"/>
    <w:rsid w:val="003642D8"/>
    <w:rsid w:val="00364304"/>
    <w:rsid w:val="00364536"/>
    <w:rsid w:val="00364548"/>
    <w:rsid w:val="00364592"/>
    <w:rsid w:val="0036470F"/>
    <w:rsid w:val="0036478B"/>
    <w:rsid w:val="0036478D"/>
    <w:rsid w:val="003648EA"/>
    <w:rsid w:val="003648ED"/>
    <w:rsid w:val="0036492A"/>
    <w:rsid w:val="00364A7C"/>
    <w:rsid w:val="00364AED"/>
    <w:rsid w:val="00364B3C"/>
    <w:rsid w:val="00364B42"/>
    <w:rsid w:val="00364CCF"/>
    <w:rsid w:val="00364D48"/>
    <w:rsid w:val="00364DDF"/>
    <w:rsid w:val="00364E17"/>
    <w:rsid w:val="00364E66"/>
    <w:rsid w:val="003650BB"/>
    <w:rsid w:val="003650EB"/>
    <w:rsid w:val="0036558E"/>
    <w:rsid w:val="00365692"/>
    <w:rsid w:val="003656E6"/>
    <w:rsid w:val="00365817"/>
    <w:rsid w:val="00365853"/>
    <w:rsid w:val="0036585F"/>
    <w:rsid w:val="0036586F"/>
    <w:rsid w:val="003658FD"/>
    <w:rsid w:val="0036595D"/>
    <w:rsid w:val="00365C83"/>
    <w:rsid w:val="00365DC8"/>
    <w:rsid w:val="00365E9E"/>
    <w:rsid w:val="00365EC0"/>
    <w:rsid w:val="00365ED7"/>
    <w:rsid w:val="00365F56"/>
    <w:rsid w:val="00365F80"/>
    <w:rsid w:val="00365FC8"/>
    <w:rsid w:val="0036602B"/>
    <w:rsid w:val="00366196"/>
    <w:rsid w:val="00366230"/>
    <w:rsid w:val="003662E4"/>
    <w:rsid w:val="003663E9"/>
    <w:rsid w:val="0036642E"/>
    <w:rsid w:val="00366430"/>
    <w:rsid w:val="00366551"/>
    <w:rsid w:val="0036655D"/>
    <w:rsid w:val="00366590"/>
    <w:rsid w:val="00366654"/>
    <w:rsid w:val="00366660"/>
    <w:rsid w:val="003666E4"/>
    <w:rsid w:val="00366750"/>
    <w:rsid w:val="0036676D"/>
    <w:rsid w:val="00366810"/>
    <w:rsid w:val="00366917"/>
    <w:rsid w:val="003669D0"/>
    <w:rsid w:val="003669E9"/>
    <w:rsid w:val="00366B36"/>
    <w:rsid w:val="00366B82"/>
    <w:rsid w:val="00366CED"/>
    <w:rsid w:val="00366CF8"/>
    <w:rsid w:val="00366D52"/>
    <w:rsid w:val="00366E46"/>
    <w:rsid w:val="00367048"/>
    <w:rsid w:val="003671E9"/>
    <w:rsid w:val="00367224"/>
    <w:rsid w:val="0036739C"/>
    <w:rsid w:val="003674E4"/>
    <w:rsid w:val="00367543"/>
    <w:rsid w:val="0036756E"/>
    <w:rsid w:val="003675FE"/>
    <w:rsid w:val="00367794"/>
    <w:rsid w:val="00367797"/>
    <w:rsid w:val="003677B3"/>
    <w:rsid w:val="003677D9"/>
    <w:rsid w:val="00367811"/>
    <w:rsid w:val="00367844"/>
    <w:rsid w:val="003678BF"/>
    <w:rsid w:val="003679A3"/>
    <w:rsid w:val="003679A5"/>
    <w:rsid w:val="003679BE"/>
    <w:rsid w:val="00367A52"/>
    <w:rsid w:val="00367B13"/>
    <w:rsid w:val="00367B40"/>
    <w:rsid w:val="00367B41"/>
    <w:rsid w:val="00367B7F"/>
    <w:rsid w:val="00367BAF"/>
    <w:rsid w:val="00367C1E"/>
    <w:rsid w:val="00367C67"/>
    <w:rsid w:val="00367D0F"/>
    <w:rsid w:val="00367D22"/>
    <w:rsid w:val="00367DDC"/>
    <w:rsid w:val="00367E28"/>
    <w:rsid w:val="00367F4A"/>
    <w:rsid w:val="00367FCE"/>
    <w:rsid w:val="00367FDE"/>
    <w:rsid w:val="00367FFD"/>
    <w:rsid w:val="00370023"/>
    <w:rsid w:val="003700A5"/>
    <w:rsid w:val="0037014F"/>
    <w:rsid w:val="0037015F"/>
    <w:rsid w:val="003701D6"/>
    <w:rsid w:val="003702D8"/>
    <w:rsid w:val="00370383"/>
    <w:rsid w:val="00370436"/>
    <w:rsid w:val="00370540"/>
    <w:rsid w:val="003705DA"/>
    <w:rsid w:val="0037067B"/>
    <w:rsid w:val="0037070D"/>
    <w:rsid w:val="0037071E"/>
    <w:rsid w:val="003707A8"/>
    <w:rsid w:val="003708C3"/>
    <w:rsid w:val="0037098F"/>
    <w:rsid w:val="00370A00"/>
    <w:rsid w:val="00370A44"/>
    <w:rsid w:val="00370A79"/>
    <w:rsid w:val="00370A95"/>
    <w:rsid w:val="00370AAA"/>
    <w:rsid w:val="00370AE5"/>
    <w:rsid w:val="00370BA0"/>
    <w:rsid w:val="00370BAB"/>
    <w:rsid w:val="00370C25"/>
    <w:rsid w:val="00370CA2"/>
    <w:rsid w:val="00370DE3"/>
    <w:rsid w:val="00370EEE"/>
    <w:rsid w:val="00370F83"/>
    <w:rsid w:val="00370FDE"/>
    <w:rsid w:val="00370FE7"/>
    <w:rsid w:val="00371024"/>
    <w:rsid w:val="0037108A"/>
    <w:rsid w:val="00371146"/>
    <w:rsid w:val="00371170"/>
    <w:rsid w:val="00371178"/>
    <w:rsid w:val="003711BA"/>
    <w:rsid w:val="003711D4"/>
    <w:rsid w:val="003712C8"/>
    <w:rsid w:val="003714DB"/>
    <w:rsid w:val="00371500"/>
    <w:rsid w:val="0037151D"/>
    <w:rsid w:val="00371524"/>
    <w:rsid w:val="00371749"/>
    <w:rsid w:val="003717E7"/>
    <w:rsid w:val="00371820"/>
    <w:rsid w:val="00371846"/>
    <w:rsid w:val="0037186E"/>
    <w:rsid w:val="00371972"/>
    <w:rsid w:val="003719AB"/>
    <w:rsid w:val="003719D1"/>
    <w:rsid w:val="00371A95"/>
    <w:rsid w:val="00371AAC"/>
    <w:rsid w:val="00371AB5"/>
    <w:rsid w:val="00371AD7"/>
    <w:rsid w:val="00371BA7"/>
    <w:rsid w:val="00371BE3"/>
    <w:rsid w:val="00371C10"/>
    <w:rsid w:val="00371C3B"/>
    <w:rsid w:val="00371DD3"/>
    <w:rsid w:val="00371DF0"/>
    <w:rsid w:val="00371DF2"/>
    <w:rsid w:val="00371EE2"/>
    <w:rsid w:val="00371F31"/>
    <w:rsid w:val="00371FC4"/>
    <w:rsid w:val="00371FCF"/>
    <w:rsid w:val="00372034"/>
    <w:rsid w:val="003720DD"/>
    <w:rsid w:val="003721B6"/>
    <w:rsid w:val="003722DB"/>
    <w:rsid w:val="00372364"/>
    <w:rsid w:val="00372365"/>
    <w:rsid w:val="0037242A"/>
    <w:rsid w:val="00372432"/>
    <w:rsid w:val="0037246B"/>
    <w:rsid w:val="0037246E"/>
    <w:rsid w:val="003724B3"/>
    <w:rsid w:val="003724F2"/>
    <w:rsid w:val="00372706"/>
    <w:rsid w:val="003727F3"/>
    <w:rsid w:val="00372887"/>
    <w:rsid w:val="0037295B"/>
    <w:rsid w:val="00372973"/>
    <w:rsid w:val="0037298E"/>
    <w:rsid w:val="003729F1"/>
    <w:rsid w:val="003729FE"/>
    <w:rsid w:val="00372A56"/>
    <w:rsid w:val="00372ACF"/>
    <w:rsid w:val="00372B6A"/>
    <w:rsid w:val="00372BA2"/>
    <w:rsid w:val="00372C06"/>
    <w:rsid w:val="00372C28"/>
    <w:rsid w:val="00372C89"/>
    <w:rsid w:val="00372D2A"/>
    <w:rsid w:val="00372E64"/>
    <w:rsid w:val="00372EAE"/>
    <w:rsid w:val="00372F1A"/>
    <w:rsid w:val="00372F4F"/>
    <w:rsid w:val="00372FDC"/>
    <w:rsid w:val="00373019"/>
    <w:rsid w:val="00373042"/>
    <w:rsid w:val="0037313D"/>
    <w:rsid w:val="0037316D"/>
    <w:rsid w:val="003731CB"/>
    <w:rsid w:val="003731F8"/>
    <w:rsid w:val="00373205"/>
    <w:rsid w:val="0037327B"/>
    <w:rsid w:val="00373291"/>
    <w:rsid w:val="00373317"/>
    <w:rsid w:val="00373325"/>
    <w:rsid w:val="00373402"/>
    <w:rsid w:val="0037348B"/>
    <w:rsid w:val="003734EE"/>
    <w:rsid w:val="003735EC"/>
    <w:rsid w:val="00373764"/>
    <w:rsid w:val="00373807"/>
    <w:rsid w:val="0037387C"/>
    <w:rsid w:val="003738A8"/>
    <w:rsid w:val="00373946"/>
    <w:rsid w:val="00373953"/>
    <w:rsid w:val="00373967"/>
    <w:rsid w:val="00373980"/>
    <w:rsid w:val="003739A5"/>
    <w:rsid w:val="003739D3"/>
    <w:rsid w:val="00373A65"/>
    <w:rsid w:val="00373B06"/>
    <w:rsid w:val="00373B2B"/>
    <w:rsid w:val="00373B5B"/>
    <w:rsid w:val="00373BA4"/>
    <w:rsid w:val="00373BB4"/>
    <w:rsid w:val="00373C41"/>
    <w:rsid w:val="00373CDF"/>
    <w:rsid w:val="00373DFA"/>
    <w:rsid w:val="00373E0F"/>
    <w:rsid w:val="00373E5E"/>
    <w:rsid w:val="00373EA4"/>
    <w:rsid w:val="00373EE1"/>
    <w:rsid w:val="00373F15"/>
    <w:rsid w:val="00373F2E"/>
    <w:rsid w:val="00373F81"/>
    <w:rsid w:val="00373FB8"/>
    <w:rsid w:val="00373FF1"/>
    <w:rsid w:val="0037400C"/>
    <w:rsid w:val="0037400D"/>
    <w:rsid w:val="00374013"/>
    <w:rsid w:val="003740BB"/>
    <w:rsid w:val="00374170"/>
    <w:rsid w:val="00374177"/>
    <w:rsid w:val="0037425B"/>
    <w:rsid w:val="003742F0"/>
    <w:rsid w:val="00374466"/>
    <w:rsid w:val="00374495"/>
    <w:rsid w:val="003744A9"/>
    <w:rsid w:val="00374536"/>
    <w:rsid w:val="0037459F"/>
    <w:rsid w:val="003745D5"/>
    <w:rsid w:val="00374725"/>
    <w:rsid w:val="00374757"/>
    <w:rsid w:val="00374793"/>
    <w:rsid w:val="00374816"/>
    <w:rsid w:val="00374954"/>
    <w:rsid w:val="00374992"/>
    <w:rsid w:val="003749ED"/>
    <w:rsid w:val="00374B86"/>
    <w:rsid w:val="00374C28"/>
    <w:rsid w:val="00374DB8"/>
    <w:rsid w:val="00374E38"/>
    <w:rsid w:val="00374EDC"/>
    <w:rsid w:val="00374EE0"/>
    <w:rsid w:val="00374F7F"/>
    <w:rsid w:val="00374F9C"/>
    <w:rsid w:val="00374FAC"/>
    <w:rsid w:val="00375052"/>
    <w:rsid w:val="003750BA"/>
    <w:rsid w:val="00375137"/>
    <w:rsid w:val="0037515F"/>
    <w:rsid w:val="00375372"/>
    <w:rsid w:val="003753F9"/>
    <w:rsid w:val="00375441"/>
    <w:rsid w:val="00375444"/>
    <w:rsid w:val="00375517"/>
    <w:rsid w:val="00375671"/>
    <w:rsid w:val="0037568A"/>
    <w:rsid w:val="00375943"/>
    <w:rsid w:val="00375ABC"/>
    <w:rsid w:val="00375B14"/>
    <w:rsid w:val="00375B8D"/>
    <w:rsid w:val="00375C13"/>
    <w:rsid w:val="00375D63"/>
    <w:rsid w:val="00375DA6"/>
    <w:rsid w:val="00375DE3"/>
    <w:rsid w:val="00375E27"/>
    <w:rsid w:val="00375EA1"/>
    <w:rsid w:val="00375F77"/>
    <w:rsid w:val="00375FA7"/>
    <w:rsid w:val="003760A0"/>
    <w:rsid w:val="003760BE"/>
    <w:rsid w:val="0037613A"/>
    <w:rsid w:val="00376186"/>
    <w:rsid w:val="003761A3"/>
    <w:rsid w:val="003761E5"/>
    <w:rsid w:val="0037623F"/>
    <w:rsid w:val="003762BE"/>
    <w:rsid w:val="00376444"/>
    <w:rsid w:val="00376490"/>
    <w:rsid w:val="0037650E"/>
    <w:rsid w:val="00376603"/>
    <w:rsid w:val="0037669C"/>
    <w:rsid w:val="0037669F"/>
    <w:rsid w:val="003766AA"/>
    <w:rsid w:val="003766E3"/>
    <w:rsid w:val="003766FA"/>
    <w:rsid w:val="0037670F"/>
    <w:rsid w:val="003768AE"/>
    <w:rsid w:val="00376947"/>
    <w:rsid w:val="0037696A"/>
    <w:rsid w:val="00376978"/>
    <w:rsid w:val="003769CE"/>
    <w:rsid w:val="00376B9C"/>
    <w:rsid w:val="00376C79"/>
    <w:rsid w:val="00376CE6"/>
    <w:rsid w:val="00376D94"/>
    <w:rsid w:val="00376DAA"/>
    <w:rsid w:val="00376E30"/>
    <w:rsid w:val="00376ED1"/>
    <w:rsid w:val="00376F03"/>
    <w:rsid w:val="00376F2B"/>
    <w:rsid w:val="00377035"/>
    <w:rsid w:val="003771B1"/>
    <w:rsid w:val="003771BB"/>
    <w:rsid w:val="003771E1"/>
    <w:rsid w:val="0037743C"/>
    <w:rsid w:val="00377460"/>
    <w:rsid w:val="00377744"/>
    <w:rsid w:val="0037779A"/>
    <w:rsid w:val="003777ED"/>
    <w:rsid w:val="0037786D"/>
    <w:rsid w:val="003778B1"/>
    <w:rsid w:val="00377A0E"/>
    <w:rsid w:val="00377A78"/>
    <w:rsid w:val="00377A83"/>
    <w:rsid w:val="00377B15"/>
    <w:rsid w:val="00377C2F"/>
    <w:rsid w:val="00377C6D"/>
    <w:rsid w:val="00377D71"/>
    <w:rsid w:val="00377D76"/>
    <w:rsid w:val="00377DE2"/>
    <w:rsid w:val="00377EB2"/>
    <w:rsid w:val="00377ECF"/>
    <w:rsid w:val="00377FC1"/>
    <w:rsid w:val="00380055"/>
    <w:rsid w:val="00380131"/>
    <w:rsid w:val="003801C4"/>
    <w:rsid w:val="0038020D"/>
    <w:rsid w:val="0038025F"/>
    <w:rsid w:val="003802C6"/>
    <w:rsid w:val="00380395"/>
    <w:rsid w:val="003803B4"/>
    <w:rsid w:val="00380589"/>
    <w:rsid w:val="003805AD"/>
    <w:rsid w:val="00380683"/>
    <w:rsid w:val="00380851"/>
    <w:rsid w:val="003808F7"/>
    <w:rsid w:val="00380957"/>
    <w:rsid w:val="003809C2"/>
    <w:rsid w:val="00380AB8"/>
    <w:rsid w:val="00380B68"/>
    <w:rsid w:val="00380B69"/>
    <w:rsid w:val="00380DDC"/>
    <w:rsid w:val="00380E2D"/>
    <w:rsid w:val="00380E74"/>
    <w:rsid w:val="00380EB6"/>
    <w:rsid w:val="00380EBC"/>
    <w:rsid w:val="00380F75"/>
    <w:rsid w:val="00380F9C"/>
    <w:rsid w:val="00381114"/>
    <w:rsid w:val="003811B0"/>
    <w:rsid w:val="003812D2"/>
    <w:rsid w:val="00381455"/>
    <w:rsid w:val="0038173A"/>
    <w:rsid w:val="0038175D"/>
    <w:rsid w:val="00381775"/>
    <w:rsid w:val="00381806"/>
    <w:rsid w:val="0038181C"/>
    <w:rsid w:val="00381846"/>
    <w:rsid w:val="003819CA"/>
    <w:rsid w:val="003819E3"/>
    <w:rsid w:val="00381AF1"/>
    <w:rsid w:val="00381BBE"/>
    <w:rsid w:val="00381BD2"/>
    <w:rsid w:val="00381CFF"/>
    <w:rsid w:val="00381DDD"/>
    <w:rsid w:val="00381E7D"/>
    <w:rsid w:val="00381E9A"/>
    <w:rsid w:val="00381EEA"/>
    <w:rsid w:val="00381F73"/>
    <w:rsid w:val="0038207A"/>
    <w:rsid w:val="00382110"/>
    <w:rsid w:val="00382281"/>
    <w:rsid w:val="0038230A"/>
    <w:rsid w:val="003823AF"/>
    <w:rsid w:val="003823B7"/>
    <w:rsid w:val="003823BB"/>
    <w:rsid w:val="003823BE"/>
    <w:rsid w:val="003824CF"/>
    <w:rsid w:val="003824D6"/>
    <w:rsid w:val="003824FC"/>
    <w:rsid w:val="003825BE"/>
    <w:rsid w:val="00382710"/>
    <w:rsid w:val="003827EB"/>
    <w:rsid w:val="00382903"/>
    <w:rsid w:val="00382B18"/>
    <w:rsid w:val="00382BF7"/>
    <w:rsid w:val="00382C35"/>
    <w:rsid w:val="00382D94"/>
    <w:rsid w:val="00382E64"/>
    <w:rsid w:val="00382EE2"/>
    <w:rsid w:val="003830FA"/>
    <w:rsid w:val="00383133"/>
    <w:rsid w:val="003831C8"/>
    <w:rsid w:val="003831E4"/>
    <w:rsid w:val="00383299"/>
    <w:rsid w:val="003832A8"/>
    <w:rsid w:val="00383309"/>
    <w:rsid w:val="00383349"/>
    <w:rsid w:val="003834B0"/>
    <w:rsid w:val="003835AB"/>
    <w:rsid w:val="0038369F"/>
    <w:rsid w:val="00383822"/>
    <w:rsid w:val="0038382C"/>
    <w:rsid w:val="0038388D"/>
    <w:rsid w:val="00383958"/>
    <w:rsid w:val="003839F1"/>
    <w:rsid w:val="00383A02"/>
    <w:rsid w:val="00383B43"/>
    <w:rsid w:val="00383C0F"/>
    <w:rsid w:val="00383C11"/>
    <w:rsid w:val="00383C42"/>
    <w:rsid w:val="00383CCB"/>
    <w:rsid w:val="00383CDB"/>
    <w:rsid w:val="00383CDC"/>
    <w:rsid w:val="00383D72"/>
    <w:rsid w:val="00383DD8"/>
    <w:rsid w:val="00383E07"/>
    <w:rsid w:val="00383FDD"/>
    <w:rsid w:val="00384027"/>
    <w:rsid w:val="0038406F"/>
    <w:rsid w:val="003841EB"/>
    <w:rsid w:val="00384497"/>
    <w:rsid w:val="003844B9"/>
    <w:rsid w:val="003844C6"/>
    <w:rsid w:val="003844D5"/>
    <w:rsid w:val="0038450B"/>
    <w:rsid w:val="00384556"/>
    <w:rsid w:val="003845BF"/>
    <w:rsid w:val="003846FF"/>
    <w:rsid w:val="003847D4"/>
    <w:rsid w:val="0038483E"/>
    <w:rsid w:val="00384989"/>
    <w:rsid w:val="003849F5"/>
    <w:rsid w:val="00384A27"/>
    <w:rsid w:val="00384B30"/>
    <w:rsid w:val="00384B61"/>
    <w:rsid w:val="00384C6B"/>
    <w:rsid w:val="00384D33"/>
    <w:rsid w:val="00384D4A"/>
    <w:rsid w:val="00384D6C"/>
    <w:rsid w:val="00384DD8"/>
    <w:rsid w:val="00384DF4"/>
    <w:rsid w:val="00384E40"/>
    <w:rsid w:val="00384E54"/>
    <w:rsid w:val="00384F3D"/>
    <w:rsid w:val="00384F99"/>
    <w:rsid w:val="00385059"/>
    <w:rsid w:val="0038517A"/>
    <w:rsid w:val="00385199"/>
    <w:rsid w:val="003851BC"/>
    <w:rsid w:val="003852EA"/>
    <w:rsid w:val="003852FD"/>
    <w:rsid w:val="003854BB"/>
    <w:rsid w:val="003854BE"/>
    <w:rsid w:val="003854F0"/>
    <w:rsid w:val="00385513"/>
    <w:rsid w:val="00385695"/>
    <w:rsid w:val="003857CD"/>
    <w:rsid w:val="00385803"/>
    <w:rsid w:val="003858CA"/>
    <w:rsid w:val="0038591A"/>
    <w:rsid w:val="00385AB3"/>
    <w:rsid w:val="00385AD4"/>
    <w:rsid w:val="00385BDC"/>
    <w:rsid w:val="00385C81"/>
    <w:rsid w:val="00385CE2"/>
    <w:rsid w:val="00385D49"/>
    <w:rsid w:val="00385DFB"/>
    <w:rsid w:val="00385E1E"/>
    <w:rsid w:val="00385E44"/>
    <w:rsid w:val="00385E7D"/>
    <w:rsid w:val="00385EE2"/>
    <w:rsid w:val="00385F48"/>
    <w:rsid w:val="00386012"/>
    <w:rsid w:val="00386093"/>
    <w:rsid w:val="00386114"/>
    <w:rsid w:val="00386143"/>
    <w:rsid w:val="0038616C"/>
    <w:rsid w:val="00386170"/>
    <w:rsid w:val="003861E7"/>
    <w:rsid w:val="00386543"/>
    <w:rsid w:val="00386630"/>
    <w:rsid w:val="0038663F"/>
    <w:rsid w:val="00386646"/>
    <w:rsid w:val="00386769"/>
    <w:rsid w:val="00386805"/>
    <w:rsid w:val="00386857"/>
    <w:rsid w:val="003868AD"/>
    <w:rsid w:val="0038691A"/>
    <w:rsid w:val="003869A1"/>
    <w:rsid w:val="003869BD"/>
    <w:rsid w:val="00386A14"/>
    <w:rsid w:val="00386A58"/>
    <w:rsid w:val="00386A83"/>
    <w:rsid w:val="00386B74"/>
    <w:rsid w:val="00386C4B"/>
    <w:rsid w:val="00386C75"/>
    <w:rsid w:val="00386C9B"/>
    <w:rsid w:val="00386CCC"/>
    <w:rsid w:val="00386D1E"/>
    <w:rsid w:val="00386EF2"/>
    <w:rsid w:val="00386F7E"/>
    <w:rsid w:val="00387050"/>
    <w:rsid w:val="00387317"/>
    <w:rsid w:val="0038731A"/>
    <w:rsid w:val="00387364"/>
    <w:rsid w:val="00387386"/>
    <w:rsid w:val="003873E8"/>
    <w:rsid w:val="00387448"/>
    <w:rsid w:val="00387494"/>
    <w:rsid w:val="003874EF"/>
    <w:rsid w:val="00387512"/>
    <w:rsid w:val="00387517"/>
    <w:rsid w:val="00387668"/>
    <w:rsid w:val="003876A8"/>
    <w:rsid w:val="00387700"/>
    <w:rsid w:val="00387885"/>
    <w:rsid w:val="00387924"/>
    <w:rsid w:val="0038792D"/>
    <w:rsid w:val="00387A28"/>
    <w:rsid w:val="00387C2D"/>
    <w:rsid w:val="00387CEC"/>
    <w:rsid w:val="00387CF1"/>
    <w:rsid w:val="00387DA4"/>
    <w:rsid w:val="00387E5C"/>
    <w:rsid w:val="00387E6E"/>
    <w:rsid w:val="00387EAA"/>
    <w:rsid w:val="00387EAB"/>
    <w:rsid w:val="00387ECE"/>
    <w:rsid w:val="00387EFD"/>
    <w:rsid w:val="00387F46"/>
    <w:rsid w:val="00387F61"/>
    <w:rsid w:val="00390029"/>
    <w:rsid w:val="0039004B"/>
    <w:rsid w:val="00390071"/>
    <w:rsid w:val="0039014A"/>
    <w:rsid w:val="003901D7"/>
    <w:rsid w:val="00390257"/>
    <w:rsid w:val="00390273"/>
    <w:rsid w:val="00390362"/>
    <w:rsid w:val="003903EF"/>
    <w:rsid w:val="00390411"/>
    <w:rsid w:val="0039045F"/>
    <w:rsid w:val="00390472"/>
    <w:rsid w:val="003905AC"/>
    <w:rsid w:val="0039064E"/>
    <w:rsid w:val="00390872"/>
    <w:rsid w:val="003908B5"/>
    <w:rsid w:val="00390988"/>
    <w:rsid w:val="003909DF"/>
    <w:rsid w:val="003909F6"/>
    <w:rsid w:val="00390A18"/>
    <w:rsid w:val="00390A34"/>
    <w:rsid w:val="00390AA3"/>
    <w:rsid w:val="00390AFF"/>
    <w:rsid w:val="00390B08"/>
    <w:rsid w:val="00390B4E"/>
    <w:rsid w:val="00390B81"/>
    <w:rsid w:val="00390C8C"/>
    <w:rsid w:val="00390D08"/>
    <w:rsid w:val="00390D7F"/>
    <w:rsid w:val="00390DCF"/>
    <w:rsid w:val="00390EE4"/>
    <w:rsid w:val="00390F32"/>
    <w:rsid w:val="00390F99"/>
    <w:rsid w:val="00390FD3"/>
    <w:rsid w:val="00391097"/>
    <w:rsid w:val="00391109"/>
    <w:rsid w:val="003911C7"/>
    <w:rsid w:val="003911DA"/>
    <w:rsid w:val="003911FA"/>
    <w:rsid w:val="00391373"/>
    <w:rsid w:val="0039140A"/>
    <w:rsid w:val="00391460"/>
    <w:rsid w:val="00391545"/>
    <w:rsid w:val="0039156A"/>
    <w:rsid w:val="0039157F"/>
    <w:rsid w:val="00391581"/>
    <w:rsid w:val="00391593"/>
    <w:rsid w:val="003915D9"/>
    <w:rsid w:val="00391622"/>
    <w:rsid w:val="00391651"/>
    <w:rsid w:val="0039180B"/>
    <w:rsid w:val="00391A71"/>
    <w:rsid w:val="00391A80"/>
    <w:rsid w:val="00391B48"/>
    <w:rsid w:val="00391BDE"/>
    <w:rsid w:val="00391C1A"/>
    <w:rsid w:val="00391C2B"/>
    <w:rsid w:val="00391CE9"/>
    <w:rsid w:val="00391D41"/>
    <w:rsid w:val="00391D57"/>
    <w:rsid w:val="00391D75"/>
    <w:rsid w:val="00391E74"/>
    <w:rsid w:val="00391E81"/>
    <w:rsid w:val="00391F91"/>
    <w:rsid w:val="00392068"/>
    <w:rsid w:val="003920C4"/>
    <w:rsid w:val="003921AC"/>
    <w:rsid w:val="0039222E"/>
    <w:rsid w:val="00392446"/>
    <w:rsid w:val="003925B6"/>
    <w:rsid w:val="00392686"/>
    <w:rsid w:val="00392811"/>
    <w:rsid w:val="003928A6"/>
    <w:rsid w:val="00392930"/>
    <w:rsid w:val="00392953"/>
    <w:rsid w:val="0039297A"/>
    <w:rsid w:val="00392ADE"/>
    <w:rsid w:val="00392AF4"/>
    <w:rsid w:val="00392B24"/>
    <w:rsid w:val="00392B57"/>
    <w:rsid w:val="00392BAF"/>
    <w:rsid w:val="00392BC8"/>
    <w:rsid w:val="00392C5D"/>
    <w:rsid w:val="00392C79"/>
    <w:rsid w:val="00392C95"/>
    <w:rsid w:val="00392CCD"/>
    <w:rsid w:val="00392D42"/>
    <w:rsid w:val="00392D68"/>
    <w:rsid w:val="00392E16"/>
    <w:rsid w:val="00392E75"/>
    <w:rsid w:val="00392F18"/>
    <w:rsid w:val="00392F44"/>
    <w:rsid w:val="00392F83"/>
    <w:rsid w:val="00392FB2"/>
    <w:rsid w:val="0039309F"/>
    <w:rsid w:val="003930E0"/>
    <w:rsid w:val="003931CF"/>
    <w:rsid w:val="0039327D"/>
    <w:rsid w:val="003932D3"/>
    <w:rsid w:val="003932D7"/>
    <w:rsid w:val="00393318"/>
    <w:rsid w:val="0039331E"/>
    <w:rsid w:val="003933CA"/>
    <w:rsid w:val="003933CB"/>
    <w:rsid w:val="003933F5"/>
    <w:rsid w:val="0039345E"/>
    <w:rsid w:val="003935F6"/>
    <w:rsid w:val="0039369A"/>
    <w:rsid w:val="003936D9"/>
    <w:rsid w:val="00393847"/>
    <w:rsid w:val="0039384D"/>
    <w:rsid w:val="003938D9"/>
    <w:rsid w:val="003939BE"/>
    <w:rsid w:val="00393A5F"/>
    <w:rsid w:val="00393A93"/>
    <w:rsid w:val="00393B38"/>
    <w:rsid w:val="00393C8F"/>
    <w:rsid w:val="00393DEF"/>
    <w:rsid w:val="00393E34"/>
    <w:rsid w:val="00393EC5"/>
    <w:rsid w:val="00394022"/>
    <w:rsid w:val="003940B7"/>
    <w:rsid w:val="00394105"/>
    <w:rsid w:val="0039412F"/>
    <w:rsid w:val="00394160"/>
    <w:rsid w:val="00394379"/>
    <w:rsid w:val="0039438E"/>
    <w:rsid w:val="003943EE"/>
    <w:rsid w:val="00394445"/>
    <w:rsid w:val="00394563"/>
    <w:rsid w:val="003945BC"/>
    <w:rsid w:val="0039474C"/>
    <w:rsid w:val="00394760"/>
    <w:rsid w:val="003947D9"/>
    <w:rsid w:val="00394841"/>
    <w:rsid w:val="0039496B"/>
    <w:rsid w:val="003949D5"/>
    <w:rsid w:val="003949E2"/>
    <w:rsid w:val="003949F4"/>
    <w:rsid w:val="00394A19"/>
    <w:rsid w:val="00394AEF"/>
    <w:rsid w:val="00394B03"/>
    <w:rsid w:val="00394B5F"/>
    <w:rsid w:val="00394D9E"/>
    <w:rsid w:val="00394DDA"/>
    <w:rsid w:val="00394E6C"/>
    <w:rsid w:val="00394EED"/>
    <w:rsid w:val="00394F3B"/>
    <w:rsid w:val="00394FE5"/>
    <w:rsid w:val="00395049"/>
    <w:rsid w:val="003952E3"/>
    <w:rsid w:val="003953E6"/>
    <w:rsid w:val="003953EC"/>
    <w:rsid w:val="00395400"/>
    <w:rsid w:val="0039540A"/>
    <w:rsid w:val="00395470"/>
    <w:rsid w:val="0039549C"/>
    <w:rsid w:val="003954CC"/>
    <w:rsid w:val="00395683"/>
    <w:rsid w:val="003956AA"/>
    <w:rsid w:val="00395718"/>
    <w:rsid w:val="0039571B"/>
    <w:rsid w:val="00395722"/>
    <w:rsid w:val="0039580B"/>
    <w:rsid w:val="00395915"/>
    <w:rsid w:val="00395923"/>
    <w:rsid w:val="00395936"/>
    <w:rsid w:val="003959D5"/>
    <w:rsid w:val="00395A66"/>
    <w:rsid w:val="00395B07"/>
    <w:rsid w:val="00395B1F"/>
    <w:rsid w:val="00395BB2"/>
    <w:rsid w:val="00395C23"/>
    <w:rsid w:val="00395D21"/>
    <w:rsid w:val="00395DB4"/>
    <w:rsid w:val="00395EC4"/>
    <w:rsid w:val="00395F11"/>
    <w:rsid w:val="00395F3D"/>
    <w:rsid w:val="00395F4F"/>
    <w:rsid w:val="00395F9B"/>
    <w:rsid w:val="00396122"/>
    <w:rsid w:val="0039613D"/>
    <w:rsid w:val="00396234"/>
    <w:rsid w:val="0039623E"/>
    <w:rsid w:val="003963BC"/>
    <w:rsid w:val="003963C1"/>
    <w:rsid w:val="003963C8"/>
    <w:rsid w:val="003963F8"/>
    <w:rsid w:val="00396477"/>
    <w:rsid w:val="00396667"/>
    <w:rsid w:val="003966B4"/>
    <w:rsid w:val="00396716"/>
    <w:rsid w:val="003967C0"/>
    <w:rsid w:val="003968CD"/>
    <w:rsid w:val="00396978"/>
    <w:rsid w:val="0039697C"/>
    <w:rsid w:val="00396991"/>
    <w:rsid w:val="00396C5D"/>
    <w:rsid w:val="00396C83"/>
    <w:rsid w:val="00396D14"/>
    <w:rsid w:val="00396D71"/>
    <w:rsid w:val="00396E13"/>
    <w:rsid w:val="00396E1E"/>
    <w:rsid w:val="00396F35"/>
    <w:rsid w:val="00396F42"/>
    <w:rsid w:val="00396FA9"/>
    <w:rsid w:val="0039702F"/>
    <w:rsid w:val="003970CA"/>
    <w:rsid w:val="003970F5"/>
    <w:rsid w:val="00397139"/>
    <w:rsid w:val="00397155"/>
    <w:rsid w:val="0039716B"/>
    <w:rsid w:val="003972E6"/>
    <w:rsid w:val="003973F8"/>
    <w:rsid w:val="00397416"/>
    <w:rsid w:val="0039745B"/>
    <w:rsid w:val="00397549"/>
    <w:rsid w:val="00397554"/>
    <w:rsid w:val="00397588"/>
    <w:rsid w:val="00397661"/>
    <w:rsid w:val="003976F3"/>
    <w:rsid w:val="00397861"/>
    <w:rsid w:val="003978E4"/>
    <w:rsid w:val="00397930"/>
    <w:rsid w:val="0039795B"/>
    <w:rsid w:val="00397A34"/>
    <w:rsid w:val="00397A3E"/>
    <w:rsid w:val="00397A5B"/>
    <w:rsid w:val="00397A7E"/>
    <w:rsid w:val="00397B8A"/>
    <w:rsid w:val="00397BAC"/>
    <w:rsid w:val="00397D68"/>
    <w:rsid w:val="00397F45"/>
    <w:rsid w:val="003A00CF"/>
    <w:rsid w:val="003A0172"/>
    <w:rsid w:val="003A017B"/>
    <w:rsid w:val="003A01F3"/>
    <w:rsid w:val="003A028B"/>
    <w:rsid w:val="003A02CA"/>
    <w:rsid w:val="003A0363"/>
    <w:rsid w:val="003A03B9"/>
    <w:rsid w:val="003A04A8"/>
    <w:rsid w:val="003A04BF"/>
    <w:rsid w:val="003A0508"/>
    <w:rsid w:val="003A066E"/>
    <w:rsid w:val="003A06EB"/>
    <w:rsid w:val="003A0781"/>
    <w:rsid w:val="003A0847"/>
    <w:rsid w:val="003A090D"/>
    <w:rsid w:val="003A0A16"/>
    <w:rsid w:val="003A0A1C"/>
    <w:rsid w:val="003A0AAA"/>
    <w:rsid w:val="003A0AC9"/>
    <w:rsid w:val="003A0ACE"/>
    <w:rsid w:val="003A0BD7"/>
    <w:rsid w:val="003A0C90"/>
    <w:rsid w:val="003A0D7F"/>
    <w:rsid w:val="003A0EED"/>
    <w:rsid w:val="003A1019"/>
    <w:rsid w:val="003A1051"/>
    <w:rsid w:val="003A10A9"/>
    <w:rsid w:val="003A10CD"/>
    <w:rsid w:val="003A110E"/>
    <w:rsid w:val="003A117D"/>
    <w:rsid w:val="003A11FB"/>
    <w:rsid w:val="003A127A"/>
    <w:rsid w:val="003A12AB"/>
    <w:rsid w:val="003A12BF"/>
    <w:rsid w:val="003A1350"/>
    <w:rsid w:val="003A1423"/>
    <w:rsid w:val="003A148C"/>
    <w:rsid w:val="003A14C5"/>
    <w:rsid w:val="003A15A3"/>
    <w:rsid w:val="003A15A6"/>
    <w:rsid w:val="003A1686"/>
    <w:rsid w:val="003A1759"/>
    <w:rsid w:val="003A179E"/>
    <w:rsid w:val="003A17C0"/>
    <w:rsid w:val="003A17CC"/>
    <w:rsid w:val="003A17E5"/>
    <w:rsid w:val="003A182B"/>
    <w:rsid w:val="003A1955"/>
    <w:rsid w:val="003A1A56"/>
    <w:rsid w:val="003A1A73"/>
    <w:rsid w:val="003A1AD2"/>
    <w:rsid w:val="003A1B9F"/>
    <w:rsid w:val="003A1CA6"/>
    <w:rsid w:val="003A1E78"/>
    <w:rsid w:val="003A1EB4"/>
    <w:rsid w:val="003A1FE4"/>
    <w:rsid w:val="003A207F"/>
    <w:rsid w:val="003A20E6"/>
    <w:rsid w:val="003A2144"/>
    <w:rsid w:val="003A2190"/>
    <w:rsid w:val="003A21DD"/>
    <w:rsid w:val="003A2243"/>
    <w:rsid w:val="003A2450"/>
    <w:rsid w:val="003A24F2"/>
    <w:rsid w:val="003A257D"/>
    <w:rsid w:val="003A25D7"/>
    <w:rsid w:val="003A25DA"/>
    <w:rsid w:val="003A269B"/>
    <w:rsid w:val="003A26A6"/>
    <w:rsid w:val="003A26DF"/>
    <w:rsid w:val="003A280A"/>
    <w:rsid w:val="003A298B"/>
    <w:rsid w:val="003A29C6"/>
    <w:rsid w:val="003A2A42"/>
    <w:rsid w:val="003A2A7A"/>
    <w:rsid w:val="003A2BA2"/>
    <w:rsid w:val="003A2CCE"/>
    <w:rsid w:val="003A2CED"/>
    <w:rsid w:val="003A2D0E"/>
    <w:rsid w:val="003A2D8B"/>
    <w:rsid w:val="003A2DBF"/>
    <w:rsid w:val="003A2E4F"/>
    <w:rsid w:val="003A2E79"/>
    <w:rsid w:val="003A2F28"/>
    <w:rsid w:val="003A2F47"/>
    <w:rsid w:val="003A31A4"/>
    <w:rsid w:val="003A31BA"/>
    <w:rsid w:val="003A330A"/>
    <w:rsid w:val="003A3344"/>
    <w:rsid w:val="003A33D2"/>
    <w:rsid w:val="003A33DC"/>
    <w:rsid w:val="003A350B"/>
    <w:rsid w:val="003A36D3"/>
    <w:rsid w:val="003A370D"/>
    <w:rsid w:val="003A3896"/>
    <w:rsid w:val="003A3899"/>
    <w:rsid w:val="003A38DA"/>
    <w:rsid w:val="003A390E"/>
    <w:rsid w:val="003A39EB"/>
    <w:rsid w:val="003A39EE"/>
    <w:rsid w:val="003A39FD"/>
    <w:rsid w:val="003A3C0F"/>
    <w:rsid w:val="003A3C1D"/>
    <w:rsid w:val="003A3FAD"/>
    <w:rsid w:val="003A3FCE"/>
    <w:rsid w:val="003A3FDE"/>
    <w:rsid w:val="003A4021"/>
    <w:rsid w:val="003A41DE"/>
    <w:rsid w:val="003A4202"/>
    <w:rsid w:val="003A4208"/>
    <w:rsid w:val="003A4264"/>
    <w:rsid w:val="003A42F2"/>
    <w:rsid w:val="003A42F5"/>
    <w:rsid w:val="003A4392"/>
    <w:rsid w:val="003A43B1"/>
    <w:rsid w:val="003A43C7"/>
    <w:rsid w:val="003A4433"/>
    <w:rsid w:val="003A4438"/>
    <w:rsid w:val="003A44B3"/>
    <w:rsid w:val="003A44BA"/>
    <w:rsid w:val="003A454F"/>
    <w:rsid w:val="003A45A6"/>
    <w:rsid w:val="003A45D2"/>
    <w:rsid w:val="003A4623"/>
    <w:rsid w:val="003A46CC"/>
    <w:rsid w:val="003A46E4"/>
    <w:rsid w:val="003A476F"/>
    <w:rsid w:val="003A48AA"/>
    <w:rsid w:val="003A4954"/>
    <w:rsid w:val="003A495E"/>
    <w:rsid w:val="003A4965"/>
    <w:rsid w:val="003A4982"/>
    <w:rsid w:val="003A4A89"/>
    <w:rsid w:val="003A4AE0"/>
    <w:rsid w:val="003A4BBD"/>
    <w:rsid w:val="003A4BCD"/>
    <w:rsid w:val="003A4BD0"/>
    <w:rsid w:val="003A4E17"/>
    <w:rsid w:val="003A4E55"/>
    <w:rsid w:val="003A4E89"/>
    <w:rsid w:val="003A4ED5"/>
    <w:rsid w:val="003A5013"/>
    <w:rsid w:val="003A5041"/>
    <w:rsid w:val="003A5078"/>
    <w:rsid w:val="003A5110"/>
    <w:rsid w:val="003A5121"/>
    <w:rsid w:val="003A515A"/>
    <w:rsid w:val="003A5186"/>
    <w:rsid w:val="003A5284"/>
    <w:rsid w:val="003A5344"/>
    <w:rsid w:val="003A5435"/>
    <w:rsid w:val="003A54CA"/>
    <w:rsid w:val="003A5507"/>
    <w:rsid w:val="003A5802"/>
    <w:rsid w:val="003A58AB"/>
    <w:rsid w:val="003A5BF6"/>
    <w:rsid w:val="003A5D84"/>
    <w:rsid w:val="003A5E11"/>
    <w:rsid w:val="003A5E67"/>
    <w:rsid w:val="003A5F18"/>
    <w:rsid w:val="003A5F21"/>
    <w:rsid w:val="003A5F7F"/>
    <w:rsid w:val="003A6086"/>
    <w:rsid w:val="003A60DF"/>
    <w:rsid w:val="003A6145"/>
    <w:rsid w:val="003A6175"/>
    <w:rsid w:val="003A61A3"/>
    <w:rsid w:val="003A61A6"/>
    <w:rsid w:val="003A620E"/>
    <w:rsid w:val="003A62DD"/>
    <w:rsid w:val="003A6318"/>
    <w:rsid w:val="003A6370"/>
    <w:rsid w:val="003A63A9"/>
    <w:rsid w:val="003A63D1"/>
    <w:rsid w:val="003A648F"/>
    <w:rsid w:val="003A64B9"/>
    <w:rsid w:val="003A6617"/>
    <w:rsid w:val="003A674F"/>
    <w:rsid w:val="003A6790"/>
    <w:rsid w:val="003A683F"/>
    <w:rsid w:val="003A6861"/>
    <w:rsid w:val="003A689E"/>
    <w:rsid w:val="003A6994"/>
    <w:rsid w:val="003A6A3D"/>
    <w:rsid w:val="003A6A68"/>
    <w:rsid w:val="003A6B28"/>
    <w:rsid w:val="003A6B47"/>
    <w:rsid w:val="003A6B84"/>
    <w:rsid w:val="003A6BD9"/>
    <w:rsid w:val="003A6BFE"/>
    <w:rsid w:val="003A6CE3"/>
    <w:rsid w:val="003A6D5B"/>
    <w:rsid w:val="003A6D97"/>
    <w:rsid w:val="003A6DA8"/>
    <w:rsid w:val="003A6DCB"/>
    <w:rsid w:val="003A6DCD"/>
    <w:rsid w:val="003A6E51"/>
    <w:rsid w:val="003A6EC3"/>
    <w:rsid w:val="003A7073"/>
    <w:rsid w:val="003A70AF"/>
    <w:rsid w:val="003A70DE"/>
    <w:rsid w:val="003A715C"/>
    <w:rsid w:val="003A7165"/>
    <w:rsid w:val="003A7196"/>
    <w:rsid w:val="003A71A4"/>
    <w:rsid w:val="003A71C0"/>
    <w:rsid w:val="003A7232"/>
    <w:rsid w:val="003A729B"/>
    <w:rsid w:val="003A72B4"/>
    <w:rsid w:val="003A72D2"/>
    <w:rsid w:val="003A72FF"/>
    <w:rsid w:val="003A7392"/>
    <w:rsid w:val="003A7534"/>
    <w:rsid w:val="003A75C6"/>
    <w:rsid w:val="003A7605"/>
    <w:rsid w:val="003A7699"/>
    <w:rsid w:val="003A76F7"/>
    <w:rsid w:val="003A7748"/>
    <w:rsid w:val="003A775A"/>
    <w:rsid w:val="003A777B"/>
    <w:rsid w:val="003A77D1"/>
    <w:rsid w:val="003A782E"/>
    <w:rsid w:val="003A78A9"/>
    <w:rsid w:val="003A7915"/>
    <w:rsid w:val="003A7961"/>
    <w:rsid w:val="003A7A2E"/>
    <w:rsid w:val="003A7C3D"/>
    <w:rsid w:val="003A7CDB"/>
    <w:rsid w:val="003A7D31"/>
    <w:rsid w:val="003A7D69"/>
    <w:rsid w:val="003A7D73"/>
    <w:rsid w:val="003A7DB8"/>
    <w:rsid w:val="003A7DC9"/>
    <w:rsid w:val="003A7DEE"/>
    <w:rsid w:val="003A7E09"/>
    <w:rsid w:val="003A7E50"/>
    <w:rsid w:val="003A7EB4"/>
    <w:rsid w:val="003A7EC5"/>
    <w:rsid w:val="003A7F86"/>
    <w:rsid w:val="003B007B"/>
    <w:rsid w:val="003B00FD"/>
    <w:rsid w:val="003B0103"/>
    <w:rsid w:val="003B0146"/>
    <w:rsid w:val="003B0173"/>
    <w:rsid w:val="003B01C2"/>
    <w:rsid w:val="003B01E0"/>
    <w:rsid w:val="003B02C7"/>
    <w:rsid w:val="003B0407"/>
    <w:rsid w:val="003B0552"/>
    <w:rsid w:val="003B056C"/>
    <w:rsid w:val="003B05F7"/>
    <w:rsid w:val="003B062A"/>
    <w:rsid w:val="003B0644"/>
    <w:rsid w:val="003B0652"/>
    <w:rsid w:val="003B07B0"/>
    <w:rsid w:val="003B0905"/>
    <w:rsid w:val="003B0906"/>
    <w:rsid w:val="003B0BA4"/>
    <w:rsid w:val="003B0C2A"/>
    <w:rsid w:val="003B0CB4"/>
    <w:rsid w:val="003B0CFA"/>
    <w:rsid w:val="003B0D86"/>
    <w:rsid w:val="003B0DAB"/>
    <w:rsid w:val="003B0DF1"/>
    <w:rsid w:val="003B0E7D"/>
    <w:rsid w:val="003B0EF4"/>
    <w:rsid w:val="003B0FD2"/>
    <w:rsid w:val="003B1053"/>
    <w:rsid w:val="003B10B3"/>
    <w:rsid w:val="003B10BD"/>
    <w:rsid w:val="003B10C3"/>
    <w:rsid w:val="003B11C2"/>
    <w:rsid w:val="003B124D"/>
    <w:rsid w:val="003B1273"/>
    <w:rsid w:val="003B1279"/>
    <w:rsid w:val="003B12BF"/>
    <w:rsid w:val="003B1306"/>
    <w:rsid w:val="003B13A4"/>
    <w:rsid w:val="003B1439"/>
    <w:rsid w:val="003B14E7"/>
    <w:rsid w:val="003B1523"/>
    <w:rsid w:val="003B15A3"/>
    <w:rsid w:val="003B1629"/>
    <w:rsid w:val="003B175A"/>
    <w:rsid w:val="003B1778"/>
    <w:rsid w:val="003B182E"/>
    <w:rsid w:val="003B1874"/>
    <w:rsid w:val="003B187A"/>
    <w:rsid w:val="003B1954"/>
    <w:rsid w:val="003B1978"/>
    <w:rsid w:val="003B19E7"/>
    <w:rsid w:val="003B1AD6"/>
    <w:rsid w:val="003B1B00"/>
    <w:rsid w:val="003B1B31"/>
    <w:rsid w:val="003B1BD0"/>
    <w:rsid w:val="003B1CA9"/>
    <w:rsid w:val="003B1D98"/>
    <w:rsid w:val="003B1EB5"/>
    <w:rsid w:val="003B1ECB"/>
    <w:rsid w:val="003B1FCB"/>
    <w:rsid w:val="003B20DE"/>
    <w:rsid w:val="003B2138"/>
    <w:rsid w:val="003B213A"/>
    <w:rsid w:val="003B2201"/>
    <w:rsid w:val="003B227E"/>
    <w:rsid w:val="003B22AF"/>
    <w:rsid w:val="003B235D"/>
    <w:rsid w:val="003B238D"/>
    <w:rsid w:val="003B23AD"/>
    <w:rsid w:val="003B23B5"/>
    <w:rsid w:val="003B242C"/>
    <w:rsid w:val="003B244A"/>
    <w:rsid w:val="003B248E"/>
    <w:rsid w:val="003B256E"/>
    <w:rsid w:val="003B25AE"/>
    <w:rsid w:val="003B25C6"/>
    <w:rsid w:val="003B267D"/>
    <w:rsid w:val="003B2772"/>
    <w:rsid w:val="003B2816"/>
    <w:rsid w:val="003B281F"/>
    <w:rsid w:val="003B2ABA"/>
    <w:rsid w:val="003B2BCA"/>
    <w:rsid w:val="003B2C1A"/>
    <w:rsid w:val="003B2EC4"/>
    <w:rsid w:val="003B2F82"/>
    <w:rsid w:val="003B2FAD"/>
    <w:rsid w:val="003B3149"/>
    <w:rsid w:val="003B317C"/>
    <w:rsid w:val="003B31AB"/>
    <w:rsid w:val="003B31C8"/>
    <w:rsid w:val="003B3239"/>
    <w:rsid w:val="003B3252"/>
    <w:rsid w:val="003B325D"/>
    <w:rsid w:val="003B3281"/>
    <w:rsid w:val="003B32A8"/>
    <w:rsid w:val="003B32D4"/>
    <w:rsid w:val="003B32D7"/>
    <w:rsid w:val="003B32F0"/>
    <w:rsid w:val="003B33FA"/>
    <w:rsid w:val="003B341E"/>
    <w:rsid w:val="003B34E1"/>
    <w:rsid w:val="003B3693"/>
    <w:rsid w:val="003B3725"/>
    <w:rsid w:val="003B373B"/>
    <w:rsid w:val="003B3759"/>
    <w:rsid w:val="003B3773"/>
    <w:rsid w:val="003B38C7"/>
    <w:rsid w:val="003B38D6"/>
    <w:rsid w:val="003B3956"/>
    <w:rsid w:val="003B39CD"/>
    <w:rsid w:val="003B3A93"/>
    <w:rsid w:val="003B3B12"/>
    <w:rsid w:val="003B3B17"/>
    <w:rsid w:val="003B3B3E"/>
    <w:rsid w:val="003B3C90"/>
    <w:rsid w:val="003B3DA8"/>
    <w:rsid w:val="003B3DB0"/>
    <w:rsid w:val="003B3E45"/>
    <w:rsid w:val="003B3ECF"/>
    <w:rsid w:val="003B3F86"/>
    <w:rsid w:val="003B3F8D"/>
    <w:rsid w:val="003B401B"/>
    <w:rsid w:val="003B40B8"/>
    <w:rsid w:val="003B4341"/>
    <w:rsid w:val="003B43AD"/>
    <w:rsid w:val="003B441C"/>
    <w:rsid w:val="003B442D"/>
    <w:rsid w:val="003B452A"/>
    <w:rsid w:val="003B45B4"/>
    <w:rsid w:val="003B463C"/>
    <w:rsid w:val="003B46DE"/>
    <w:rsid w:val="003B472B"/>
    <w:rsid w:val="003B482C"/>
    <w:rsid w:val="003B49DB"/>
    <w:rsid w:val="003B49DC"/>
    <w:rsid w:val="003B4A11"/>
    <w:rsid w:val="003B4A28"/>
    <w:rsid w:val="003B4A40"/>
    <w:rsid w:val="003B4B06"/>
    <w:rsid w:val="003B4BE6"/>
    <w:rsid w:val="003B4C53"/>
    <w:rsid w:val="003B4CAF"/>
    <w:rsid w:val="003B4CD6"/>
    <w:rsid w:val="003B4D7F"/>
    <w:rsid w:val="003B4D90"/>
    <w:rsid w:val="003B4E0A"/>
    <w:rsid w:val="003B5046"/>
    <w:rsid w:val="003B509E"/>
    <w:rsid w:val="003B50A6"/>
    <w:rsid w:val="003B50D3"/>
    <w:rsid w:val="003B5143"/>
    <w:rsid w:val="003B5294"/>
    <w:rsid w:val="003B5335"/>
    <w:rsid w:val="003B53B3"/>
    <w:rsid w:val="003B541A"/>
    <w:rsid w:val="003B543B"/>
    <w:rsid w:val="003B545E"/>
    <w:rsid w:val="003B550B"/>
    <w:rsid w:val="003B5523"/>
    <w:rsid w:val="003B5570"/>
    <w:rsid w:val="003B5673"/>
    <w:rsid w:val="003B5751"/>
    <w:rsid w:val="003B58C3"/>
    <w:rsid w:val="003B58ED"/>
    <w:rsid w:val="003B5969"/>
    <w:rsid w:val="003B5A0E"/>
    <w:rsid w:val="003B5A2D"/>
    <w:rsid w:val="003B5A8F"/>
    <w:rsid w:val="003B5B13"/>
    <w:rsid w:val="003B5B49"/>
    <w:rsid w:val="003B5BE4"/>
    <w:rsid w:val="003B5C04"/>
    <w:rsid w:val="003B5C5D"/>
    <w:rsid w:val="003B5D1F"/>
    <w:rsid w:val="003B5D48"/>
    <w:rsid w:val="003B5DAD"/>
    <w:rsid w:val="003B5F06"/>
    <w:rsid w:val="003B602D"/>
    <w:rsid w:val="003B6060"/>
    <w:rsid w:val="003B60B8"/>
    <w:rsid w:val="003B60D2"/>
    <w:rsid w:val="003B610D"/>
    <w:rsid w:val="003B6187"/>
    <w:rsid w:val="003B61A1"/>
    <w:rsid w:val="003B61BB"/>
    <w:rsid w:val="003B6236"/>
    <w:rsid w:val="003B62FE"/>
    <w:rsid w:val="003B635B"/>
    <w:rsid w:val="003B63D5"/>
    <w:rsid w:val="003B63F0"/>
    <w:rsid w:val="003B650B"/>
    <w:rsid w:val="003B6514"/>
    <w:rsid w:val="003B659B"/>
    <w:rsid w:val="003B676F"/>
    <w:rsid w:val="003B6869"/>
    <w:rsid w:val="003B68B8"/>
    <w:rsid w:val="003B68D8"/>
    <w:rsid w:val="003B6925"/>
    <w:rsid w:val="003B692F"/>
    <w:rsid w:val="003B6A16"/>
    <w:rsid w:val="003B6A7A"/>
    <w:rsid w:val="003B6AFE"/>
    <w:rsid w:val="003B6B5A"/>
    <w:rsid w:val="003B6B61"/>
    <w:rsid w:val="003B6BC8"/>
    <w:rsid w:val="003B6BEC"/>
    <w:rsid w:val="003B6C61"/>
    <w:rsid w:val="003B6CAB"/>
    <w:rsid w:val="003B6E05"/>
    <w:rsid w:val="003B6E48"/>
    <w:rsid w:val="003B6F32"/>
    <w:rsid w:val="003B6FB7"/>
    <w:rsid w:val="003B6FD1"/>
    <w:rsid w:val="003B70AD"/>
    <w:rsid w:val="003B719B"/>
    <w:rsid w:val="003B71A5"/>
    <w:rsid w:val="003B727B"/>
    <w:rsid w:val="003B728A"/>
    <w:rsid w:val="003B72C4"/>
    <w:rsid w:val="003B7368"/>
    <w:rsid w:val="003B736A"/>
    <w:rsid w:val="003B737C"/>
    <w:rsid w:val="003B7658"/>
    <w:rsid w:val="003B76BC"/>
    <w:rsid w:val="003B76D8"/>
    <w:rsid w:val="003B7725"/>
    <w:rsid w:val="003B7864"/>
    <w:rsid w:val="003B7C8E"/>
    <w:rsid w:val="003B7CC6"/>
    <w:rsid w:val="003B7CE6"/>
    <w:rsid w:val="003B7DA2"/>
    <w:rsid w:val="003B7DE4"/>
    <w:rsid w:val="003B7E5D"/>
    <w:rsid w:val="003B7EC7"/>
    <w:rsid w:val="003B7F64"/>
    <w:rsid w:val="003C008A"/>
    <w:rsid w:val="003C0132"/>
    <w:rsid w:val="003C04E1"/>
    <w:rsid w:val="003C0536"/>
    <w:rsid w:val="003C05F2"/>
    <w:rsid w:val="003C06F5"/>
    <w:rsid w:val="003C076B"/>
    <w:rsid w:val="003C0841"/>
    <w:rsid w:val="003C0A7C"/>
    <w:rsid w:val="003C0ADE"/>
    <w:rsid w:val="003C0B78"/>
    <w:rsid w:val="003C0C0F"/>
    <w:rsid w:val="003C0CFC"/>
    <w:rsid w:val="003C0D87"/>
    <w:rsid w:val="003C0DAC"/>
    <w:rsid w:val="003C0E00"/>
    <w:rsid w:val="003C0EB5"/>
    <w:rsid w:val="003C0EFF"/>
    <w:rsid w:val="003C0F2A"/>
    <w:rsid w:val="003C0FEC"/>
    <w:rsid w:val="003C10C5"/>
    <w:rsid w:val="003C1205"/>
    <w:rsid w:val="003C1206"/>
    <w:rsid w:val="003C1215"/>
    <w:rsid w:val="003C1240"/>
    <w:rsid w:val="003C1296"/>
    <w:rsid w:val="003C12DB"/>
    <w:rsid w:val="003C12F4"/>
    <w:rsid w:val="003C131A"/>
    <w:rsid w:val="003C131E"/>
    <w:rsid w:val="003C14DC"/>
    <w:rsid w:val="003C1508"/>
    <w:rsid w:val="003C1578"/>
    <w:rsid w:val="003C15B8"/>
    <w:rsid w:val="003C16FE"/>
    <w:rsid w:val="003C1724"/>
    <w:rsid w:val="003C172B"/>
    <w:rsid w:val="003C1782"/>
    <w:rsid w:val="003C17A0"/>
    <w:rsid w:val="003C17BE"/>
    <w:rsid w:val="003C17C9"/>
    <w:rsid w:val="003C185F"/>
    <w:rsid w:val="003C18EA"/>
    <w:rsid w:val="003C1A0D"/>
    <w:rsid w:val="003C1A28"/>
    <w:rsid w:val="003C1A4B"/>
    <w:rsid w:val="003C1ACF"/>
    <w:rsid w:val="003C1B40"/>
    <w:rsid w:val="003C1BAD"/>
    <w:rsid w:val="003C1BC2"/>
    <w:rsid w:val="003C1C37"/>
    <w:rsid w:val="003C1C3B"/>
    <w:rsid w:val="003C1DA9"/>
    <w:rsid w:val="003C1F14"/>
    <w:rsid w:val="003C1F62"/>
    <w:rsid w:val="003C2000"/>
    <w:rsid w:val="003C20F7"/>
    <w:rsid w:val="003C2164"/>
    <w:rsid w:val="003C21E1"/>
    <w:rsid w:val="003C220A"/>
    <w:rsid w:val="003C22A7"/>
    <w:rsid w:val="003C23DE"/>
    <w:rsid w:val="003C245F"/>
    <w:rsid w:val="003C24FC"/>
    <w:rsid w:val="003C256D"/>
    <w:rsid w:val="003C2590"/>
    <w:rsid w:val="003C26D6"/>
    <w:rsid w:val="003C27D3"/>
    <w:rsid w:val="003C2815"/>
    <w:rsid w:val="003C2963"/>
    <w:rsid w:val="003C2AC8"/>
    <w:rsid w:val="003C2B76"/>
    <w:rsid w:val="003C2BF7"/>
    <w:rsid w:val="003C2C0B"/>
    <w:rsid w:val="003C2C32"/>
    <w:rsid w:val="003C2C6D"/>
    <w:rsid w:val="003C2DAD"/>
    <w:rsid w:val="003C2E1D"/>
    <w:rsid w:val="003C2E21"/>
    <w:rsid w:val="003C2E43"/>
    <w:rsid w:val="003C2E51"/>
    <w:rsid w:val="003C2E80"/>
    <w:rsid w:val="003C2EAA"/>
    <w:rsid w:val="003C2F4A"/>
    <w:rsid w:val="003C2F9A"/>
    <w:rsid w:val="003C3108"/>
    <w:rsid w:val="003C3173"/>
    <w:rsid w:val="003C31D1"/>
    <w:rsid w:val="003C31DE"/>
    <w:rsid w:val="003C31E4"/>
    <w:rsid w:val="003C32B2"/>
    <w:rsid w:val="003C34B5"/>
    <w:rsid w:val="003C34DB"/>
    <w:rsid w:val="003C355F"/>
    <w:rsid w:val="003C3565"/>
    <w:rsid w:val="003C374A"/>
    <w:rsid w:val="003C37FB"/>
    <w:rsid w:val="003C3817"/>
    <w:rsid w:val="003C3832"/>
    <w:rsid w:val="003C3920"/>
    <w:rsid w:val="003C3924"/>
    <w:rsid w:val="003C394C"/>
    <w:rsid w:val="003C39BB"/>
    <w:rsid w:val="003C3D07"/>
    <w:rsid w:val="003C3D0B"/>
    <w:rsid w:val="003C3DE9"/>
    <w:rsid w:val="003C3ECD"/>
    <w:rsid w:val="003C3ED8"/>
    <w:rsid w:val="003C3FF4"/>
    <w:rsid w:val="003C404D"/>
    <w:rsid w:val="003C4149"/>
    <w:rsid w:val="003C415F"/>
    <w:rsid w:val="003C422E"/>
    <w:rsid w:val="003C42B4"/>
    <w:rsid w:val="003C44CB"/>
    <w:rsid w:val="003C467E"/>
    <w:rsid w:val="003C46A6"/>
    <w:rsid w:val="003C4729"/>
    <w:rsid w:val="003C47C3"/>
    <w:rsid w:val="003C47FC"/>
    <w:rsid w:val="003C481B"/>
    <w:rsid w:val="003C489B"/>
    <w:rsid w:val="003C48F1"/>
    <w:rsid w:val="003C4A05"/>
    <w:rsid w:val="003C4A6E"/>
    <w:rsid w:val="003C4AAA"/>
    <w:rsid w:val="003C4C85"/>
    <w:rsid w:val="003C4CB6"/>
    <w:rsid w:val="003C4CC5"/>
    <w:rsid w:val="003C4CD2"/>
    <w:rsid w:val="003C4DC2"/>
    <w:rsid w:val="003C4EB7"/>
    <w:rsid w:val="003C4FB2"/>
    <w:rsid w:val="003C4FD3"/>
    <w:rsid w:val="003C5013"/>
    <w:rsid w:val="003C510A"/>
    <w:rsid w:val="003C5116"/>
    <w:rsid w:val="003C5118"/>
    <w:rsid w:val="003C513D"/>
    <w:rsid w:val="003C518C"/>
    <w:rsid w:val="003C520C"/>
    <w:rsid w:val="003C523E"/>
    <w:rsid w:val="003C5248"/>
    <w:rsid w:val="003C5254"/>
    <w:rsid w:val="003C5456"/>
    <w:rsid w:val="003C54FD"/>
    <w:rsid w:val="003C5602"/>
    <w:rsid w:val="003C5609"/>
    <w:rsid w:val="003C563B"/>
    <w:rsid w:val="003C565F"/>
    <w:rsid w:val="003C56F0"/>
    <w:rsid w:val="003C573B"/>
    <w:rsid w:val="003C57EA"/>
    <w:rsid w:val="003C580D"/>
    <w:rsid w:val="003C593C"/>
    <w:rsid w:val="003C59BD"/>
    <w:rsid w:val="003C59CA"/>
    <w:rsid w:val="003C59DE"/>
    <w:rsid w:val="003C5A09"/>
    <w:rsid w:val="003C5A65"/>
    <w:rsid w:val="003C5BA6"/>
    <w:rsid w:val="003C5D28"/>
    <w:rsid w:val="003C5E0F"/>
    <w:rsid w:val="003C5F65"/>
    <w:rsid w:val="003C5FE7"/>
    <w:rsid w:val="003C604B"/>
    <w:rsid w:val="003C61A3"/>
    <w:rsid w:val="003C61C6"/>
    <w:rsid w:val="003C61E8"/>
    <w:rsid w:val="003C6210"/>
    <w:rsid w:val="003C6249"/>
    <w:rsid w:val="003C6324"/>
    <w:rsid w:val="003C633C"/>
    <w:rsid w:val="003C6476"/>
    <w:rsid w:val="003C6483"/>
    <w:rsid w:val="003C650C"/>
    <w:rsid w:val="003C65FC"/>
    <w:rsid w:val="003C669D"/>
    <w:rsid w:val="003C66B2"/>
    <w:rsid w:val="003C66B3"/>
    <w:rsid w:val="003C670D"/>
    <w:rsid w:val="003C67B1"/>
    <w:rsid w:val="003C6885"/>
    <w:rsid w:val="003C6897"/>
    <w:rsid w:val="003C6A3E"/>
    <w:rsid w:val="003C6A4D"/>
    <w:rsid w:val="003C6A77"/>
    <w:rsid w:val="003C6B75"/>
    <w:rsid w:val="003C6C7A"/>
    <w:rsid w:val="003C6CB7"/>
    <w:rsid w:val="003C6DC1"/>
    <w:rsid w:val="003C6DCA"/>
    <w:rsid w:val="003C6E02"/>
    <w:rsid w:val="003C6E10"/>
    <w:rsid w:val="003C6E44"/>
    <w:rsid w:val="003C6E67"/>
    <w:rsid w:val="003C6F47"/>
    <w:rsid w:val="003C6F6F"/>
    <w:rsid w:val="003C7043"/>
    <w:rsid w:val="003C708D"/>
    <w:rsid w:val="003C7165"/>
    <w:rsid w:val="003C716E"/>
    <w:rsid w:val="003C726B"/>
    <w:rsid w:val="003C73C5"/>
    <w:rsid w:val="003C73D7"/>
    <w:rsid w:val="003C73DA"/>
    <w:rsid w:val="003C73DB"/>
    <w:rsid w:val="003C73E6"/>
    <w:rsid w:val="003C744E"/>
    <w:rsid w:val="003C74BD"/>
    <w:rsid w:val="003C765E"/>
    <w:rsid w:val="003C7696"/>
    <w:rsid w:val="003C76F1"/>
    <w:rsid w:val="003C76FE"/>
    <w:rsid w:val="003C7741"/>
    <w:rsid w:val="003C77A6"/>
    <w:rsid w:val="003C77E5"/>
    <w:rsid w:val="003C782F"/>
    <w:rsid w:val="003C78D8"/>
    <w:rsid w:val="003C7917"/>
    <w:rsid w:val="003C79CB"/>
    <w:rsid w:val="003C7A4E"/>
    <w:rsid w:val="003C7B26"/>
    <w:rsid w:val="003C7BD1"/>
    <w:rsid w:val="003C7BFF"/>
    <w:rsid w:val="003C7C99"/>
    <w:rsid w:val="003C7CA4"/>
    <w:rsid w:val="003C7DB8"/>
    <w:rsid w:val="003C7DFF"/>
    <w:rsid w:val="003C7E00"/>
    <w:rsid w:val="003C7E3C"/>
    <w:rsid w:val="003C7E7C"/>
    <w:rsid w:val="003C7E86"/>
    <w:rsid w:val="003C7EAF"/>
    <w:rsid w:val="003D001D"/>
    <w:rsid w:val="003D00D5"/>
    <w:rsid w:val="003D0118"/>
    <w:rsid w:val="003D0200"/>
    <w:rsid w:val="003D0297"/>
    <w:rsid w:val="003D02C4"/>
    <w:rsid w:val="003D034A"/>
    <w:rsid w:val="003D0394"/>
    <w:rsid w:val="003D04D4"/>
    <w:rsid w:val="003D051C"/>
    <w:rsid w:val="003D0783"/>
    <w:rsid w:val="003D0799"/>
    <w:rsid w:val="003D07AE"/>
    <w:rsid w:val="003D095D"/>
    <w:rsid w:val="003D099D"/>
    <w:rsid w:val="003D0A36"/>
    <w:rsid w:val="003D0AA4"/>
    <w:rsid w:val="003D0BD6"/>
    <w:rsid w:val="003D0C9D"/>
    <w:rsid w:val="003D0DC0"/>
    <w:rsid w:val="003D0E24"/>
    <w:rsid w:val="003D1130"/>
    <w:rsid w:val="003D115F"/>
    <w:rsid w:val="003D124D"/>
    <w:rsid w:val="003D125D"/>
    <w:rsid w:val="003D1273"/>
    <w:rsid w:val="003D1318"/>
    <w:rsid w:val="003D13B1"/>
    <w:rsid w:val="003D14D5"/>
    <w:rsid w:val="003D14DB"/>
    <w:rsid w:val="003D14DC"/>
    <w:rsid w:val="003D14EC"/>
    <w:rsid w:val="003D15FC"/>
    <w:rsid w:val="003D1691"/>
    <w:rsid w:val="003D16E8"/>
    <w:rsid w:val="003D16FC"/>
    <w:rsid w:val="003D1781"/>
    <w:rsid w:val="003D17B1"/>
    <w:rsid w:val="003D17F9"/>
    <w:rsid w:val="003D1804"/>
    <w:rsid w:val="003D18BD"/>
    <w:rsid w:val="003D18F4"/>
    <w:rsid w:val="003D18FA"/>
    <w:rsid w:val="003D1A11"/>
    <w:rsid w:val="003D1A7C"/>
    <w:rsid w:val="003D1AEF"/>
    <w:rsid w:val="003D1BD2"/>
    <w:rsid w:val="003D1C7E"/>
    <w:rsid w:val="003D1D3F"/>
    <w:rsid w:val="003D1D48"/>
    <w:rsid w:val="003D1D5A"/>
    <w:rsid w:val="003D1E13"/>
    <w:rsid w:val="003D1F3B"/>
    <w:rsid w:val="003D2116"/>
    <w:rsid w:val="003D216E"/>
    <w:rsid w:val="003D21BE"/>
    <w:rsid w:val="003D21D1"/>
    <w:rsid w:val="003D21F2"/>
    <w:rsid w:val="003D223C"/>
    <w:rsid w:val="003D2250"/>
    <w:rsid w:val="003D22C9"/>
    <w:rsid w:val="003D2312"/>
    <w:rsid w:val="003D23D1"/>
    <w:rsid w:val="003D265B"/>
    <w:rsid w:val="003D267C"/>
    <w:rsid w:val="003D27DE"/>
    <w:rsid w:val="003D2843"/>
    <w:rsid w:val="003D284B"/>
    <w:rsid w:val="003D287C"/>
    <w:rsid w:val="003D28BB"/>
    <w:rsid w:val="003D2A15"/>
    <w:rsid w:val="003D2AD8"/>
    <w:rsid w:val="003D2ADD"/>
    <w:rsid w:val="003D2B77"/>
    <w:rsid w:val="003D2BBC"/>
    <w:rsid w:val="003D2BCC"/>
    <w:rsid w:val="003D2C28"/>
    <w:rsid w:val="003D2C45"/>
    <w:rsid w:val="003D2CE3"/>
    <w:rsid w:val="003D2D84"/>
    <w:rsid w:val="003D2D88"/>
    <w:rsid w:val="003D2E0E"/>
    <w:rsid w:val="003D2EA1"/>
    <w:rsid w:val="003D2EDC"/>
    <w:rsid w:val="003D2F1B"/>
    <w:rsid w:val="003D2F71"/>
    <w:rsid w:val="003D2FC5"/>
    <w:rsid w:val="003D2FCB"/>
    <w:rsid w:val="003D3191"/>
    <w:rsid w:val="003D3206"/>
    <w:rsid w:val="003D3225"/>
    <w:rsid w:val="003D32BE"/>
    <w:rsid w:val="003D35F3"/>
    <w:rsid w:val="003D366E"/>
    <w:rsid w:val="003D36B0"/>
    <w:rsid w:val="003D36BA"/>
    <w:rsid w:val="003D370C"/>
    <w:rsid w:val="003D3724"/>
    <w:rsid w:val="003D3774"/>
    <w:rsid w:val="003D387F"/>
    <w:rsid w:val="003D39A9"/>
    <w:rsid w:val="003D3A58"/>
    <w:rsid w:val="003D3A88"/>
    <w:rsid w:val="003D3B88"/>
    <w:rsid w:val="003D3BCA"/>
    <w:rsid w:val="003D3C03"/>
    <w:rsid w:val="003D3C9C"/>
    <w:rsid w:val="003D3D00"/>
    <w:rsid w:val="003D3DEF"/>
    <w:rsid w:val="003D3DF8"/>
    <w:rsid w:val="003D3E0A"/>
    <w:rsid w:val="003D3E33"/>
    <w:rsid w:val="003D3F33"/>
    <w:rsid w:val="003D403F"/>
    <w:rsid w:val="003D40C6"/>
    <w:rsid w:val="003D4148"/>
    <w:rsid w:val="003D41EA"/>
    <w:rsid w:val="003D427A"/>
    <w:rsid w:val="003D42C3"/>
    <w:rsid w:val="003D438A"/>
    <w:rsid w:val="003D43B8"/>
    <w:rsid w:val="003D446D"/>
    <w:rsid w:val="003D4487"/>
    <w:rsid w:val="003D44A2"/>
    <w:rsid w:val="003D44CC"/>
    <w:rsid w:val="003D454E"/>
    <w:rsid w:val="003D4685"/>
    <w:rsid w:val="003D47B8"/>
    <w:rsid w:val="003D4850"/>
    <w:rsid w:val="003D492F"/>
    <w:rsid w:val="003D4951"/>
    <w:rsid w:val="003D499A"/>
    <w:rsid w:val="003D4A5E"/>
    <w:rsid w:val="003D4AEB"/>
    <w:rsid w:val="003D4B79"/>
    <w:rsid w:val="003D4C84"/>
    <w:rsid w:val="003D4C97"/>
    <w:rsid w:val="003D4D14"/>
    <w:rsid w:val="003D4D57"/>
    <w:rsid w:val="003D4DCE"/>
    <w:rsid w:val="003D4DF9"/>
    <w:rsid w:val="003D4E2F"/>
    <w:rsid w:val="003D4E36"/>
    <w:rsid w:val="003D4E8B"/>
    <w:rsid w:val="003D4EA2"/>
    <w:rsid w:val="003D4F9A"/>
    <w:rsid w:val="003D5029"/>
    <w:rsid w:val="003D50F8"/>
    <w:rsid w:val="003D5185"/>
    <w:rsid w:val="003D52FB"/>
    <w:rsid w:val="003D5308"/>
    <w:rsid w:val="003D5340"/>
    <w:rsid w:val="003D535A"/>
    <w:rsid w:val="003D536B"/>
    <w:rsid w:val="003D53F4"/>
    <w:rsid w:val="003D5436"/>
    <w:rsid w:val="003D54DE"/>
    <w:rsid w:val="003D5571"/>
    <w:rsid w:val="003D5578"/>
    <w:rsid w:val="003D5776"/>
    <w:rsid w:val="003D58A8"/>
    <w:rsid w:val="003D5ABF"/>
    <w:rsid w:val="003D5C4F"/>
    <w:rsid w:val="003D5C6F"/>
    <w:rsid w:val="003D5D02"/>
    <w:rsid w:val="003D5E12"/>
    <w:rsid w:val="003D5E14"/>
    <w:rsid w:val="003D5ED0"/>
    <w:rsid w:val="003D5F1D"/>
    <w:rsid w:val="003D5F43"/>
    <w:rsid w:val="003D5F6B"/>
    <w:rsid w:val="003D5FE5"/>
    <w:rsid w:val="003D6001"/>
    <w:rsid w:val="003D607D"/>
    <w:rsid w:val="003D6110"/>
    <w:rsid w:val="003D61BD"/>
    <w:rsid w:val="003D61D5"/>
    <w:rsid w:val="003D61F4"/>
    <w:rsid w:val="003D6406"/>
    <w:rsid w:val="003D64B0"/>
    <w:rsid w:val="003D6528"/>
    <w:rsid w:val="003D65D1"/>
    <w:rsid w:val="003D667B"/>
    <w:rsid w:val="003D669D"/>
    <w:rsid w:val="003D66BD"/>
    <w:rsid w:val="003D6707"/>
    <w:rsid w:val="003D6720"/>
    <w:rsid w:val="003D6750"/>
    <w:rsid w:val="003D684D"/>
    <w:rsid w:val="003D6997"/>
    <w:rsid w:val="003D69D1"/>
    <w:rsid w:val="003D6DA5"/>
    <w:rsid w:val="003D6DBD"/>
    <w:rsid w:val="003D6DBE"/>
    <w:rsid w:val="003D6DD4"/>
    <w:rsid w:val="003D6DE9"/>
    <w:rsid w:val="003D6DF4"/>
    <w:rsid w:val="003D6E2C"/>
    <w:rsid w:val="003D6E76"/>
    <w:rsid w:val="003D6F6D"/>
    <w:rsid w:val="003D6FE9"/>
    <w:rsid w:val="003D70B3"/>
    <w:rsid w:val="003D70F1"/>
    <w:rsid w:val="003D7121"/>
    <w:rsid w:val="003D7123"/>
    <w:rsid w:val="003D7149"/>
    <w:rsid w:val="003D7223"/>
    <w:rsid w:val="003D72D0"/>
    <w:rsid w:val="003D7307"/>
    <w:rsid w:val="003D7467"/>
    <w:rsid w:val="003D746A"/>
    <w:rsid w:val="003D7612"/>
    <w:rsid w:val="003D763D"/>
    <w:rsid w:val="003D7665"/>
    <w:rsid w:val="003D76BF"/>
    <w:rsid w:val="003D776D"/>
    <w:rsid w:val="003D77F3"/>
    <w:rsid w:val="003D792C"/>
    <w:rsid w:val="003D793E"/>
    <w:rsid w:val="003D797B"/>
    <w:rsid w:val="003D7987"/>
    <w:rsid w:val="003D79D0"/>
    <w:rsid w:val="003D7A1E"/>
    <w:rsid w:val="003D7B12"/>
    <w:rsid w:val="003D7BFB"/>
    <w:rsid w:val="003D7CD8"/>
    <w:rsid w:val="003D7D63"/>
    <w:rsid w:val="003D7DDC"/>
    <w:rsid w:val="003D7E6C"/>
    <w:rsid w:val="003D7E72"/>
    <w:rsid w:val="003D7EE5"/>
    <w:rsid w:val="003E00FE"/>
    <w:rsid w:val="003E0198"/>
    <w:rsid w:val="003E019B"/>
    <w:rsid w:val="003E01AD"/>
    <w:rsid w:val="003E01F2"/>
    <w:rsid w:val="003E04D1"/>
    <w:rsid w:val="003E0560"/>
    <w:rsid w:val="003E0567"/>
    <w:rsid w:val="003E05F7"/>
    <w:rsid w:val="003E0649"/>
    <w:rsid w:val="003E06B6"/>
    <w:rsid w:val="003E06D8"/>
    <w:rsid w:val="003E06DA"/>
    <w:rsid w:val="003E0764"/>
    <w:rsid w:val="003E07B0"/>
    <w:rsid w:val="003E0841"/>
    <w:rsid w:val="003E08E4"/>
    <w:rsid w:val="003E092F"/>
    <w:rsid w:val="003E099C"/>
    <w:rsid w:val="003E0ACC"/>
    <w:rsid w:val="003E0B4C"/>
    <w:rsid w:val="003E0BCF"/>
    <w:rsid w:val="003E0BF4"/>
    <w:rsid w:val="003E0C1C"/>
    <w:rsid w:val="003E0C1E"/>
    <w:rsid w:val="003E0C55"/>
    <w:rsid w:val="003E0D2E"/>
    <w:rsid w:val="003E0DC7"/>
    <w:rsid w:val="003E0DD2"/>
    <w:rsid w:val="003E0ECA"/>
    <w:rsid w:val="003E0F3D"/>
    <w:rsid w:val="003E0F6B"/>
    <w:rsid w:val="003E0FF1"/>
    <w:rsid w:val="003E1008"/>
    <w:rsid w:val="003E1037"/>
    <w:rsid w:val="003E103F"/>
    <w:rsid w:val="003E1105"/>
    <w:rsid w:val="003E1121"/>
    <w:rsid w:val="003E115A"/>
    <w:rsid w:val="003E117B"/>
    <w:rsid w:val="003E132D"/>
    <w:rsid w:val="003E1348"/>
    <w:rsid w:val="003E136D"/>
    <w:rsid w:val="003E13C9"/>
    <w:rsid w:val="003E1404"/>
    <w:rsid w:val="003E14B2"/>
    <w:rsid w:val="003E14E6"/>
    <w:rsid w:val="003E14E8"/>
    <w:rsid w:val="003E1642"/>
    <w:rsid w:val="003E1701"/>
    <w:rsid w:val="003E1706"/>
    <w:rsid w:val="003E174B"/>
    <w:rsid w:val="003E18BB"/>
    <w:rsid w:val="003E1911"/>
    <w:rsid w:val="003E1965"/>
    <w:rsid w:val="003E198B"/>
    <w:rsid w:val="003E19EA"/>
    <w:rsid w:val="003E19F3"/>
    <w:rsid w:val="003E1B24"/>
    <w:rsid w:val="003E1B96"/>
    <w:rsid w:val="003E1C6F"/>
    <w:rsid w:val="003E1C7C"/>
    <w:rsid w:val="003E1C7F"/>
    <w:rsid w:val="003E1D68"/>
    <w:rsid w:val="003E1D82"/>
    <w:rsid w:val="003E1DB6"/>
    <w:rsid w:val="003E1E13"/>
    <w:rsid w:val="003E1E34"/>
    <w:rsid w:val="003E1F20"/>
    <w:rsid w:val="003E1F26"/>
    <w:rsid w:val="003E1F3A"/>
    <w:rsid w:val="003E1FA7"/>
    <w:rsid w:val="003E200E"/>
    <w:rsid w:val="003E20B1"/>
    <w:rsid w:val="003E20BA"/>
    <w:rsid w:val="003E212A"/>
    <w:rsid w:val="003E23EE"/>
    <w:rsid w:val="003E24BE"/>
    <w:rsid w:val="003E24C4"/>
    <w:rsid w:val="003E25BF"/>
    <w:rsid w:val="003E25EC"/>
    <w:rsid w:val="003E2620"/>
    <w:rsid w:val="003E2657"/>
    <w:rsid w:val="003E269F"/>
    <w:rsid w:val="003E26D7"/>
    <w:rsid w:val="003E2777"/>
    <w:rsid w:val="003E28BE"/>
    <w:rsid w:val="003E29AB"/>
    <w:rsid w:val="003E29C1"/>
    <w:rsid w:val="003E2A1B"/>
    <w:rsid w:val="003E2AD6"/>
    <w:rsid w:val="003E2B20"/>
    <w:rsid w:val="003E2B98"/>
    <w:rsid w:val="003E2BAC"/>
    <w:rsid w:val="003E2BF2"/>
    <w:rsid w:val="003E2BFE"/>
    <w:rsid w:val="003E2C76"/>
    <w:rsid w:val="003E2CD7"/>
    <w:rsid w:val="003E2CD9"/>
    <w:rsid w:val="003E2CDA"/>
    <w:rsid w:val="003E2D37"/>
    <w:rsid w:val="003E2D55"/>
    <w:rsid w:val="003E2DD3"/>
    <w:rsid w:val="003E2E15"/>
    <w:rsid w:val="003E2E21"/>
    <w:rsid w:val="003E2F06"/>
    <w:rsid w:val="003E2F2A"/>
    <w:rsid w:val="003E2F83"/>
    <w:rsid w:val="003E3008"/>
    <w:rsid w:val="003E303C"/>
    <w:rsid w:val="003E30CA"/>
    <w:rsid w:val="003E3223"/>
    <w:rsid w:val="003E3338"/>
    <w:rsid w:val="003E333D"/>
    <w:rsid w:val="003E33D5"/>
    <w:rsid w:val="003E3568"/>
    <w:rsid w:val="003E35D8"/>
    <w:rsid w:val="003E3648"/>
    <w:rsid w:val="003E3706"/>
    <w:rsid w:val="003E372C"/>
    <w:rsid w:val="003E385C"/>
    <w:rsid w:val="003E3876"/>
    <w:rsid w:val="003E387D"/>
    <w:rsid w:val="003E38EB"/>
    <w:rsid w:val="003E3A77"/>
    <w:rsid w:val="003E3A97"/>
    <w:rsid w:val="003E3ADA"/>
    <w:rsid w:val="003E3AF2"/>
    <w:rsid w:val="003E3AF9"/>
    <w:rsid w:val="003E3AFD"/>
    <w:rsid w:val="003E3BF5"/>
    <w:rsid w:val="003E3C03"/>
    <w:rsid w:val="003E3D21"/>
    <w:rsid w:val="003E3DBF"/>
    <w:rsid w:val="003E3E29"/>
    <w:rsid w:val="003E3E45"/>
    <w:rsid w:val="003E3E8F"/>
    <w:rsid w:val="003E3ED2"/>
    <w:rsid w:val="003E3F8F"/>
    <w:rsid w:val="003E404F"/>
    <w:rsid w:val="003E40D1"/>
    <w:rsid w:val="003E40EC"/>
    <w:rsid w:val="003E4111"/>
    <w:rsid w:val="003E4124"/>
    <w:rsid w:val="003E4156"/>
    <w:rsid w:val="003E41C7"/>
    <w:rsid w:val="003E4221"/>
    <w:rsid w:val="003E436E"/>
    <w:rsid w:val="003E442C"/>
    <w:rsid w:val="003E443B"/>
    <w:rsid w:val="003E473D"/>
    <w:rsid w:val="003E49E8"/>
    <w:rsid w:val="003E4A91"/>
    <w:rsid w:val="003E4BB5"/>
    <w:rsid w:val="003E4CDB"/>
    <w:rsid w:val="003E4DFD"/>
    <w:rsid w:val="003E4E6A"/>
    <w:rsid w:val="003E4ED6"/>
    <w:rsid w:val="003E4FB7"/>
    <w:rsid w:val="003E5023"/>
    <w:rsid w:val="003E51A0"/>
    <w:rsid w:val="003E5228"/>
    <w:rsid w:val="003E5265"/>
    <w:rsid w:val="003E531B"/>
    <w:rsid w:val="003E5367"/>
    <w:rsid w:val="003E5371"/>
    <w:rsid w:val="003E5460"/>
    <w:rsid w:val="003E5466"/>
    <w:rsid w:val="003E549B"/>
    <w:rsid w:val="003E54E5"/>
    <w:rsid w:val="003E560B"/>
    <w:rsid w:val="003E5614"/>
    <w:rsid w:val="003E56B2"/>
    <w:rsid w:val="003E583A"/>
    <w:rsid w:val="003E591B"/>
    <w:rsid w:val="003E5999"/>
    <w:rsid w:val="003E5A3D"/>
    <w:rsid w:val="003E5A3F"/>
    <w:rsid w:val="003E5A42"/>
    <w:rsid w:val="003E5ACF"/>
    <w:rsid w:val="003E5B03"/>
    <w:rsid w:val="003E5B29"/>
    <w:rsid w:val="003E5B36"/>
    <w:rsid w:val="003E5BE3"/>
    <w:rsid w:val="003E5CC9"/>
    <w:rsid w:val="003E5D3C"/>
    <w:rsid w:val="003E5D79"/>
    <w:rsid w:val="003E5E27"/>
    <w:rsid w:val="003E608E"/>
    <w:rsid w:val="003E620F"/>
    <w:rsid w:val="003E62D9"/>
    <w:rsid w:val="003E6306"/>
    <w:rsid w:val="003E635B"/>
    <w:rsid w:val="003E6369"/>
    <w:rsid w:val="003E6381"/>
    <w:rsid w:val="003E638F"/>
    <w:rsid w:val="003E6494"/>
    <w:rsid w:val="003E64DF"/>
    <w:rsid w:val="003E66BB"/>
    <w:rsid w:val="003E66C6"/>
    <w:rsid w:val="003E6891"/>
    <w:rsid w:val="003E68B7"/>
    <w:rsid w:val="003E68E5"/>
    <w:rsid w:val="003E6962"/>
    <w:rsid w:val="003E6A0C"/>
    <w:rsid w:val="003E6A32"/>
    <w:rsid w:val="003E6A42"/>
    <w:rsid w:val="003E6AD8"/>
    <w:rsid w:val="003E6AE4"/>
    <w:rsid w:val="003E6B4A"/>
    <w:rsid w:val="003E6B72"/>
    <w:rsid w:val="003E6BA0"/>
    <w:rsid w:val="003E6D02"/>
    <w:rsid w:val="003E6D25"/>
    <w:rsid w:val="003E6E71"/>
    <w:rsid w:val="003E6F62"/>
    <w:rsid w:val="003E6F97"/>
    <w:rsid w:val="003E7008"/>
    <w:rsid w:val="003E700C"/>
    <w:rsid w:val="003E7039"/>
    <w:rsid w:val="003E70BA"/>
    <w:rsid w:val="003E710D"/>
    <w:rsid w:val="003E7167"/>
    <w:rsid w:val="003E71F7"/>
    <w:rsid w:val="003E722E"/>
    <w:rsid w:val="003E735C"/>
    <w:rsid w:val="003E7396"/>
    <w:rsid w:val="003E73EE"/>
    <w:rsid w:val="003E7403"/>
    <w:rsid w:val="003E747F"/>
    <w:rsid w:val="003E74A1"/>
    <w:rsid w:val="003E74BD"/>
    <w:rsid w:val="003E74E1"/>
    <w:rsid w:val="003E7590"/>
    <w:rsid w:val="003E7597"/>
    <w:rsid w:val="003E7744"/>
    <w:rsid w:val="003E77D0"/>
    <w:rsid w:val="003E77F2"/>
    <w:rsid w:val="003E78E0"/>
    <w:rsid w:val="003E7975"/>
    <w:rsid w:val="003E7993"/>
    <w:rsid w:val="003E7BD2"/>
    <w:rsid w:val="003E7C22"/>
    <w:rsid w:val="003E7CB0"/>
    <w:rsid w:val="003E7CEB"/>
    <w:rsid w:val="003E7D61"/>
    <w:rsid w:val="003E7E36"/>
    <w:rsid w:val="003E7E57"/>
    <w:rsid w:val="003E7EDC"/>
    <w:rsid w:val="003E7FD4"/>
    <w:rsid w:val="003F0000"/>
    <w:rsid w:val="003F0093"/>
    <w:rsid w:val="003F00E3"/>
    <w:rsid w:val="003F026C"/>
    <w:rsid w:val="003F02B2"/>
    <w:rsid w:val="003F0308"/>
    <w:rsid w:val="003F0336"/>
    <w:rsid w:val="003F034F"/>
    <w:rsid w:val="003F03E6"/>
    <w:rsid w:val="003F0517"/>
    <w:rsid w:val="003F051A"/>
    <w:rsid w:val="003F0555"/>
    <w:rsid w:val="003F057C"/>
    <w:rsid w:val="003F0597"/>
    <w:rsid w:val="003F0607"/>
    <w:rsid w:val="003F0615"/>
    <w:rsid w:val="003F06EB"/>
    <w:rsid w:val="003F0738"/>
    <w:rsid w:val="003F0813"/>
    <w:rsid w:val="003F088D"/>
    <w:rsid w:val="003F0955"/>
    <w:rsid w:val="003F098A"/>
    <w:rsid w:val="003F099E"/>
    <w:rsid w:val="003F09CA"/>
    <w:rsid w:val="003F0A58"/>
    <w:rsid w:val="003F0AEF"/>
    <w:rsid w:val="003F0B45"/>
    <w:rsid w:val="003F0B90"/>
    <w:rsid w:val="003F0D24"/>
    <w:rsid w:val="003F0D8B"/>
    <w:rsid w:val="003F0D9B"/>
    <w:rsid w:val="003F0E9D"/>
    <w:rsid w:val="003F0EE8"/>
    <w:rsid w:val="003F107E"/>
    <w:rsid w:val="003F119D"/>
    <w:rsid w:val="003F11EF"/>
    <w:rsid w:val="003F1270"/>
    <w:rsid w:val="003F1366"/>
    <w:rsid w:val="003F14B8"/>
    <w:rsid w:val="003F152A"/>
    <w:rsid w:val="003F1594"/>
    <w:rsid w:val="003F159F"/>
    <w:rsid w:val="003F1634"/>
    <w:rsid w:val="003F1667"/>
    <w:rsid w:val="003F1760"/>
    <w:rsid w:val="003F1761"/>
    <w:rsid w:val="003F176C"/>
    <w:rsid w:val="003F17C2"/>
    <w:rsid w:val="003F1850"/>
    <w:rsid w:val="003F1868"/>
    <w:rsid w:val="003F18A8"/>
    <w:rsid w:val="003F18D4"/>
    <w:rsid w:val="003F19A3"/>
    <w:rsid w:val="003F19AE"/>
    <w:rsid w:val="003F1A2E"/>
    <w:rsid w:val="003F1A67"/>
    <w:rsid w:val="003F1BD5"/>
    <w:rsid w:val="003F1C05"/>
    <w:rsid w:val="003F1D20"/>
    <w:rsid w:val="003F1D90"/>
    <w:rsid w:val="003F1E29"/>
    <w:rsid w:val="003F1E84"/>
    <w:rsid w:val="003F1EEC"/>
    <w:rsid w:val="003F1EF8"/>
    <w:rsid w:val="003F1F9B"/>
    <w:rsid w:val="003F207C"/>
    <w:rsid w:val="003F2097"/>
    <w:rsid w:val="003F20C3"/>
    <w:rsid w:val="003F22A2"/>
    <w:rsid w:val="003F22C5"/>
    <w:rsid w:val="003F2571"/>
    <w:rsid w:val="003F2593"/>
    <w:rsid w:val="003F2603"/>
    <w:rsid w:val="003F265F"/>
    <w:rsid w:val="003F26F6"/>
    <w:rsid w:val="003F2812"/>
    <w:rsid w:val="003F282E"/>
    <w:rsid w:val="003F2895"/>
    <w:rsid w:val="003F2934"/>
    <w:rsid w:val="003F29A5"/>
    <w:rsid w:val="003F2B37"/>
    <w:rsid w:val="003F2C5C"/>
    <w:rsid w:val="003F2DB2"/>
    <w:rsid w:val="003F2E52"/>
    <w:rsid w:val="003F2F41"/>
    <w:rsid w:val="003F2FCA"/>
    <w:rsid w:val="003F306B"/>
    <w:rsid w:val="003F30A5"/>
    <w:rsid w:val="003F30D1"/>
    <w:rsid w:val="003F3100"/>
    <w:rsid w:val="003F3131"/>
    <w:rsid w:val="003F322D"/>
    <w:rsid w:val="003F3435"/>
    <w:rsid w:val="003F35BF"/>
    <w:rsid w:val="003F3808"/>
    <w:rsid w:val="003F3818"/>
    <w:rsid w:val="003F390C"/>
    <w:rsid w:val="003F39C0"/>
    <w:rsid w:val="003F39F7"/>
    <w:rsid w:val="003F3A6E"/>
    <w:rsid w:val="003F3B24"/>
    <w:rsid w:val="003F3D0D"/>
    <w:rsid w:val="003F3D86"/>
    <w:rsid w:val="003F3E10"/>
    <w:rsid w:val="003F3F08"/>
    <w:rsid w:val="003F3FAD"/>
    <w:rsid w:val="003F3FCA"/>
    <w:rsid w:val="003F40A4"/>
    <w:rsid w:val="003F4186"/>
    <w:rsid w:val="003F41EE"/>
    <w:rsid w:val="003F42B2"/>
    <w:rsid w:val="003F42BF"/>
    <w:rsid w:val="003F437C"/>
    <w:rsid w:val="003F4440"/>
    <w:rsid w:val="003F4515"/>
    <w:rsid w:val="003F45D9"/>
    <w:rsid w:val="003F46B2"/>
    <w:rsid w:val="003F46C6"/>
    <w:rsid w:val="003F4734"/>
    <w:rsid w:val="003F473C"/>
    <w:rsid w:val="003F47F7"/>
    <w:rsid w:val="003F48CC"/>
    <w:rsid w:val="003F48DE"/>
    <w:rsid w:val="003F4A2C"/>
    <w:rsid w:val="003F4AB6"/>
    <w:rsid w:val="003F4C16"/>
    <w:rsid w:val="003F4C7F"/>
    <w:rsid w:val="003F4DBE"/>
    <w:rsid w:val="003F4DCA"/>
    <w:rsid w:val="003F4E5B"/>
    <w:rsid w:val="003F4E7F"/>
    <w:rsid w:val="003F4E80"/>
    <w:rsid w:val="003F4EE7"/>
    <w:rsid w:val="003F4FAA"/>
    <w:rsid w:val="003F4FD9"/>
    <w:rsid w:val="003F50C8"/>
    <w:rsid w:val="003F50DC"/>
    <w:rsid w:val="003F511F"/>
    <w:rsid w:val="003F5350"/>
    <w:rsid w:val="003F5490"/>
    <w:rsid w:val="003F5786"/>
    <w:rsid w:val="003F57E2"/>
    <w:rsid w:val="003F5908"/>
    <w:rsid w:val="003F591D"/>
    <w:rsid w:val="003F592F"/>
    <w:rsid w:val="003F599C"/>
    <w:rsid w:val="003F5B73"/>
    <w:rsid w:val="003F5C98"/>
    <w:rsid w:val="003F5DA1"/>
    <w:rsid w:val="003F5DBD"/>
    <w:rsid w:val="003F5E36"/>
    <w:rsid w:val="003F5E56"/>
    <w:rsid w:val="003F5EC6"/>
    <w:rsid w:val="003F5EDD"/>
    <w:rsid w:val="003F5F92"/>
    <w:rsid w:val="003F6056"/>
    <w:rsid w:val="003F607C"/>
    <w:rsid w:val="003F61B7"/>
    <w:rsid w:val="003F62BB"/>
    <w:rsid w:val="003F62CA"/>
    <w:rsid w:val="003F6394"/>
    <w:rsid w:val="003F64FB"/>
    <w:rsid w:val="003F6728"/>
    <w:rsid w:val="003F6847"/>
    <w:rsid w:val="003F68A0"/>
    <w:rsid w:val="003F68EE"/>
    <w:rsid w:val="003F6B8E"/>
    <w:rsid w:val="003F6C29"/>
    <w:rsid w:val="003F6C55"/>
    <w:rsid w:val="003F6CB1"/>
    <w:rsid w:val="003F6D3C"/>
    <w:rsid w:val="003F6E29"/>
    <w:rsid w:val="003F6ED3"/>
    <w:rsid w:val="003F6EDF"/>
    <w:rsid w:val="003F6F34"/>
    <w:rsid w:val="003F6F5A"/>
    <w:rsid w:val="003F6F66"/>
    <w:rsid w:val="003F6FE1"/>
    <w:rsid w:val="003F7014"/>
    <w:rsid w:val="003F705C"/>
    <w:rsid w:val="003F7131"/>
    <w:rsid w:val="003F7182"/>
    <w:rsid w:val="003F72A6"/>
    <w:rsid w:val="003F72CD"/>
    <w:rsid w:val="003F72DB"/>
    <w:rsid w:val="003F7380"/>
    <w:rsid w:val="003F7450"/>
    <w:rsid w:val="003F746F"/>
    <w:rsid w:val="003F74B1"/>
    <w:rsid w:val="003F75BA"/>
    <w:rsid w:val="003F785C"/>
    <w:rsid w:val="003F79FE"/>
    <w:rsid w:val="003F7A0A"/>
    <w:rsid w:val="003F7BD9"/>
    <w:rsid w:val="003F7C9A"/>
    <w:rsid w:val="003F7D0A"/>
    <w:rsid w:val="003F7D2F"/>
    <w:rsid w:val="003F7D3E"/>
    <w:rsid w:val="003F7E51"/>
    <w:rsid w:val="003F7EBB"/>
    <w:rsid w:val="0040009E"/>
    <w:rsid w:val="004000A6"/>
    <w:rsid w:val="004000FD"/>
    <w:rsid w:val="0040012A"/>
    <w:rsid w:val="00400377"/>
    <w:rsid w:val="004003ED"/>
    <w:rsid w:val="00400400"/>
    <w:rsid w:val="00400414"/>
    <w:rsid w:val="0040052D"/>
    <w:rsid w:val="00400599"/>
    <w:rsid w:val="00400606"/>
    <w:rsid w:val="0040081E"/>
    <w:rsid w:val="00400912"/>
    <w:rsid w:val="004009E8"/>
    <w:rsid w:val="00400A76"/>
    <w:rsid w:val="00400C35"/>
    <w:rsid w:val="00400C80"/>
    <w:rsid w:val="00400C8B"/>
    <w:rsid w:val="00400CB0"/>
    <w:rsid w:val="00400CD5"/>
    <w:rsid w:val="00400D31"/>
    <w:rsid w:val="00400D4F"/>
    <w:rsid w:val="00400DC1"/>
    <w:rsid w:val="00400EC0"/>
    <w:rsid w:val="00400EC1"/>
    <w:rsid w:val="00400F00"/>
    <w:rsid w:val="00400F10"/>
    <w:rsid w:val="00400FBB"/>
    <w:rsid w:val="00400FF2"/>
    <w:rsid w:val="0040101D"/>
    <w:rsid w:val="00401168"/>
    <w:rsid w:val="004011A0"/>
    <w:rsid w:val="004011B6"/>
    <w:rsid w:val="004011FC"/>
    <w:rsid w:val="004012E8"/>
    <w:rsid w:val="00401374"/>
    <w:rsid w:val="004013CC"/>
    <w:rsid w:val="004013FD"/>
    <w:rsid w:val="00401493"/>
    <w:rsid w:val="0040155A"/>
    <w:rsid w:val="00401584"/>
    <w:rsid w:val="00401609"/>
    <w:rsid w:val="0040161D"/>
    <w:rsid w:val="00401652"/>
    <w:rsid w:val="0040166E"/>
    <w:rsid w:val="004016C2"/>
    <w:rsid w:val="00401707"/>
    <w:rsid w:val="00401789"/>
    <w:rsid w:val="004018A3"/>
    <w:rsid w:val="0040191C"/>
    <w:rsid w:val="004019AF"/>
    <w:rsid w:val="00401AA8"/>
    <w:rsid w:val="00401B46"/>
    <w:rsid w:val="00401C27"/>
    <w:rsid w:val="00401D66"/>
    <w:rsid w:val="00401D8C"/>
    <w:rsid w:val="00401D95"/>
    <w:rsid w:val="00401DA1"/>
    <w:rsid w:val="00401E56"/>
    <w:rsid w:val="00401E6C"/>
    <w:rsid w:val="00401E86"/>
    <w:rsid w:val="00401E8D"/>
    <w:rsid w:val="00401E9F"/>
    <w:rsid w:val="00401EB5"/>
    <w:rsid w:val="00401EBA"/>
    <w:rsid w:val="00401EC7"/>
    <w:rsid w:val="00401EF9"/>
    <w:rsid w:val="00401F2A"/>
    <w:rsid w:val="00401F8F"/>
    <w:rsid w:val="00402060"/>
    <w:rsid w:val="004020E7"/>
    <w:rsid w:val="00402226"/>
    <w:rsid w:val="00402267"/>
    <w:rsid w:val="0040260A"/>
    <w:rsid w:val="00402730"/>
    <w:rsid w:val="00402732"/>
    <w:rsid w:val="00402761"/>
    <w:rsid w:val="00402767"/>
    <w:rsid w:val="004027A7"/>
    <w:rsid w:val="0040286B"/>
    <w:rsid w:val="004028EF"/>
    <w:rsid w:val="00402992"/>
    <w:rsid w:val="004029A2"/>
    <w:rsid w:val="00402A62"/>
    <w:rsid w:val="00402AF1"/>
    <w:rsid w:val="00402B1F"/>
    <w:rsid w:val="00402B34"/>
    <w:rsid w:val="00402BC3"/>
    <w:rsid w:val="00402C6D"/>
    <w:rsid w:val="00402D42"/>
    <w:rsid w:val="00402DC4"/>
    <w:rsid w:val="00402ED3"/>
    <w:rsid w:val="00402ED9"/>
    <w:rsid w:val="00402F0E"/>
    <w:rsid w:val="00402FE3"/>
    <w:rsid w:val="0040302D"/>
    <w:rsid w:val="004030C7"/>
    <w:rsid w:val="0040314E"/>
    <w:rsid w:val="00403183"/>
    <w:rsid w:val="0040320B"/>
    <w:rsid w:val="00403220"/>
    <w:rsid w:val="0040335A"/>
    <w:rsid w:val="00403544"/>
    <w:rsid w:val="0040362C"/>
    <w:rsid w:val="00403636"/>
    <w:rsid w:val="004036C2"/>
    <w:rsid w:val="00403737"/>
    <w:rsid w:val="00403744"/>
    <w:rsid w:val="00403816"/>
    <w:rsid w:val="00403957"/>
    <w:rsid w:val="004039B4"/>
    <w:rsid w:val="00403A04"/>
    <w:rsid w:val="00403A0A"/>
    <w:rsid w:val="00403A8B"/>
    <w:rsid w:val="00403AE8"/>
    <w:rsid w:val="00403B2E"/>
    <w:rsid w:val="00403BC7"/>
    <w:rsid w:val="00403C05"/>
    <w:rsid w:val="00403CF5"/>
    <w:rsid w:val="00403DFE"/>
    <w:rsid w:val="00403E89"/>
    <w:rsid w:val="00403EB3"/>
    <w:rsid w:val="00403F48"/>
    <w:rsid w:val="00403F7B"/>
    <w:rsid w:val="00404094"/>
    <w:rsid w:val="004040A9"/>
    <w:rsid w:val="004040B3"/>
    <w:rsid w:val="004040BE"/>
    <w:rsid w:val="004041B7"/>
    <w:rsid w:val="00404242"/>
    <w:rsid w:val="00404272"/>
    <w:rsid w:val="004042D1"/>
    <w:rsid w:val="0040439C"/>
    <w:rsid w:val="004043C0"/>
    <w:rsid w:val="00404435"/>
    <w:rsid w:val="00404580"/>
    <w:rsid w:val="00404585"/>
    <w:rsid w:val="00404633"/>
    <w:rsid w:val="0040464B"/>
    <w:rsid w:val="00404689"/>
    <w:rsid w:val="004046F0"/>
    <w:rsid w:val="004047A5"/>
    <w:rsid w:val="0040488A"/>
    <w:rsid w:val="0040489D"/>
    <w:rsid w:val="0040492B"/>
    <w:rsid w:val="0040499B"/>
    <w:rsid w:val="004049D8"/>
    <w:rsid w:val="00404A43"/>
    <w:rsid w:val="00404AE8"/>
    <w:rsid w:val="00404B23"/>
    <w:rsid w:val="00404C49"/>
    <w:rsid w:val="00404CFA"/>
    <w:rsid w:val="00404D64"/>
    <w:rsid w:val="00404D75"/>
    <w:rsid w:val="00404E24"/>
    <w:rsid w:val="00404E27"/>
    <w:rsid w:val="00404EF0"/>
    <w:rsid w:val="00404F8B"/>
    <w:rsid w:val="0040509E"/>
    <w:rsid w:val="0040514D"/>
    <w:rsid w:val="0040517B"/>
    <w:rsid w:val="004051F8"/>
    <w:rsid w:val="00405256"/>
    <w:rsid w:val="00405258"/>
    <w:rsid w:val="004052A1"/>
    <w:rsid w:val="00405333"/>
    <w:rsid w:val="00405356"/>
    <w:rsid w:val="0040547D"/>
    <w:rsid w:val="004054BF"/>
    <w:rsid w:val="004055F4"/>
    <w:rsid w:val="00405641"/>
    <w:rsid w:val="00405703"/>
    <w:rsid w:val="00405761"/>
    <w:rsid w:val="00405805"/>
    <w:rsid w:val="00405820"/>
    <w:rsid w:val="00405824"/>
    <w:rsid w:val="0040585C"/>
    <w:rsid w:val="00405866"/>
    <w:rsid w:val="004059B3"/>
    <w:rsid w:val="004059F1"/>
    <w:rsid w:val="00405A59"/>
    <w:rsid w:val="00405A69"/>
    <w:rsid w:val="00405B4A"/>
    <w:rsid w:val="00405BBF"/>
    <w:rsid w:val="00405C3A"/>
    <w:rsid w:val="00405C9A"/>
    <w:rsid w:val="00405D43"/>
    <w:rsid w:val="00405DF3"/>
    <w:rsid w:val="00405FBD"/>
    <w:rsid w:val="00406022"/>
    <w:rsid w:val="004060BB"/>
    <w:rsid w:val="00406186"/>
    <w:rsid w:val="004061A1"/>
    <w:rsid w:val="004062D6"/>
    <w:rsid w:val="004063E3"/>
    <w:rsid w:val="0040643B"/>
    <w:rsid w:val="004064E0"/>
    <w:rsid w:val="00406556"/>
    <w:rsid w:val="004065A1"/>
    <w:rsid w:val="0040661D"/>
    <w:rsid w:val="004066FA"/>
    <w:rsid w:val="00406721"/>
    <w:rsid w:val="00406733"/>
    <w:rsid w:val="00406847"/>
    <w:rsid w:val="00406877"/>
    <w:rsid w:val="00406A44"/>
    <w:rsid w:val="00406B40"/>
    <w:rsid w:val="00406BA7"/>
    <w:rsid w:val="00406CD5"/>
    <w:rsid w:val="00406DE5"/>
    <w:rsid w:val="00406E3D"/>
    <w:rsid w:val="00406E96"/>
    <w:rsid w:val="00406EB2"/>
    <w:rsid w:val="00406F09"/>
    <w:rsid w:val="00406F5B"/>
    <w:rsid w:val="00406FCB"/>
    <w:rsid w:val="00407068"/>
    <w:rsid w:val="004070E4"/>
    <w:rsid w:val="004071AF"/>
    <w:rsid w:val="004071CF"/>
    <w:rsid w:val="004071DA"/>
    <w:rsid w:val="00407237"/>
    <w:rsid w:val="00407276"/>
    <w:rsid w:val="00407341"/>
    <w:rsid w:val="004074C4"/>
    <w:rsid w:val="004074D0"/>
    <w:rsid w:val="0040756F"/>
    <w:rsid w:val="004075C5"/>
    <w:rsid w:val="0040763B"/>
    <w:rsid w:val="00407657"/>
    <w:rsid w:val="00407670"/>
    <w:rsid w:val="004076A2"/>
    <w:rsid w:val="004077E3"/>
    <w:rsid w:val="004078BA"/>
    <w:rsid w:val="004078C6"/>
    <w:rsid w:val="00407914"/>
    <w:rsid w:val="00407934"/>
    <w:rsid w:val="00407A7A"/>
    <w:rsid w:val="00407AA8"/>
    <w:rsid w:val="00407B00"/>
    <w:rsid w:val="00407B13"/>
    <w:rsid w:val="00407B2C"/>
    <w:rsid w:val="00407CE4"/>
    <w:rsid w:val="00407CEF"/>
    <w:rsid w:val="00407DE0"/>
    <w:rsid w:val="00407DF7"/>
    <w:rsid w:val="00407E90"/>
    <w:rsid w:val="00407EB9"/>
    <w:rsid w:val="00410023"/>
    <w:rsid w:val="00410031"/>
    <w:rsid w:val="0041021D"/>
    <w:rsid w:val="0041028D"/>
    <w:rsid w:val="0041038F"/>
    <w:rsid w:val="00410399"/>
    <w:rsid w:val="004103C1"/>
    <w:rsid w:val="004104E5"/>
    <w:rsid w:val="0041056D"/>
    <w:rsid w:val="004105CE"/>
    <w:rsid w:val="00410647"/>
    <w:rsid w:val="0041069C"/>
    <w:rsid w:val="00410840"/>
    <w:rsid w:val="00410853"/>
    <w:rsid w:val="004108ED"/>
    <w:rsid w:val="00410A10"/>
    <w:rsid w:val="00410B87"/>
    <w:rsid w:val="00410BD5"/>
    <w:rsid w:val="00410C0E"/>
    <w:rsid w:val="00410C52"/>
    <w:rsid w:val="00410D62"/>
    <w:rsid w:val="00410EE6"/>
    <w:rsid w:val="00410F5A"/>
    <w:rsid w:val="00411233"/>
    <w:rsid w:val="00411251"/>
    <w:rsid w:val="00411298"/>
    <w:rsid w:val="004112AB"/>
    <w:rsid w:val="004112BE"/>
    <w:rsid w:val="004112DB"/>
    <w:rsid w:val="00411312"/>
    <w:rsid w:val="00411347"/>
    <w:rsid w:val="0041136B"/>
    <w:rsid w:val="004113B4"/>
    <w:rsid w:val="004113E1"/>
    <w:rsid w:val="004115A2"/>
    <w:rsid w:val="0041160F"/>
    <w:rsid w:val="004116BD"/>
    <w:rsid w:val="004116E1"/>
    <w:rsid w:val="0041174E"/>
    <w:rsid w:val="004117CF"/>
    <w:rsid w:val="00411998"/>
    <w:rsid w:val="00411A60"/>
    <w:rsid w:val="00411D0B"/>
    <w:rsid w:val="00411D5B"/>
    <w:rsid w:val="00411FDA"/>
    <w:rsid w:val="00411FEF"/>
    <w:rsid w:val="0041202B"/>
    <w:rsid w:val="0041203C"/>
    <w:rsid w:val="0041206F"/>
    <w:rsid w:val="00412077"/>
    <w:rsid w:val="004120E1"/>
    <w:rsid w:val="00412126"/>
    <w:rsid w:val="00412188"/>
    <w:rsid w:val="004121CE"/>
    <w:rsid w:val="004121DA"/>
    <w:rsid w:val="00412333"/>
    <w:rsid w:val="0041233C"/>
    <w:rsid w:val="00412606"/>
    <w:rsid w:val="004126C6"/>
    <w:rsid w:val="0041271B"/>
    <w:rsid w:val="0041272A"/>
    <w:rsid w:val="004127C4"/>
    <w:rsid w:val="004127E5"/>
    <w:rsid w:val="004127EE"/>
    <w:rsid w:val="00412823"/>
    <w:rsid w:val="004128BB"/>
    <w:rsid w:val="004128CB"/>
    <w:rsid w:val="004129B9"/>
    <w:rsid w:val="00412ACC"/>
    <w:rsid w:val="00412B2D"/>
    <w:rsid w:val="00412BA5"/>
    <w:rsid w:val="00412BC4"/>
    <w:rsid w:val="00412BE1"/>
    <w:rsid w:val="00412C23"/>
    <w:rsid w:val="00412D3D"/>
    <w:rsid w:val="00412DA4"/>
    <w:rsid w:val="00412EA9"/>
    <w:rsid w:val="00412EFB"/>
    <w:rsid w:val="00412F4F"/>
    <w:rsid w:val="00413019"/>
    <w:rsid w:val="0041303B"/>
    <w:rsid w:val="00413069"/>
    <w:rsid w:val="004131A1"/>
    <w:rsid w:val="004131E5"/>
    <w:rsid w:val="00413223"/>
    <w:rsid w:val="00413224"/>
    <w:rsid w:val="00413248"/>
    <w:rsid w:val="00413387"/>
    <w:rsid w:val="004133AD"/>
    <w:rsid w:val="004135F3"/>
    <w:rsid w:val="00413622"/>
    <w:rsid w:val="00413784"/>
    <w:rsid w:val="004138CD"/>
    <w:rsid w:val="00413936"/>
    <w:rsid w:val="00413968"/>
    <w:rsid w:val="004139E7"/>
    <w:rsid w:val="004139E9"/>
    <w:rsid w:val="00413AA2"/>
    <w:rsid w:val="00413C25"/>
    <w:rsid w:val="00413D0B"/>
    <w:rsid w:val="00413DAE"/>
    <w:rsid w:val="00413E77"/>
    <w:rsid w:val="00413F02"/>
    <w:rsid w:val="004142C4"/>
    <w:rsid w:val="004142C6"/>
    <w:rsid w:val="00414319"/>
    <w:rsid w:val="00414326"/>
    <w:rsid w:val="00414331"/>
    <w:rsid w:val="0041459A"/>
    <w:rsid w:val="004145B7"/>
    <w:rsid w:val="0041486F"/>
    <w:rsid w:val="0041490A"/>
    <w:rsid w:val="00414A01"/>
    <w:rsid w:val="00414A13"/>
    <w:rsid w:val="00414A43"/>
    <w:rsid w:val="00414ADD"/>
    <w:rsid w:val="00414AEF"/>
    <w:rsid w:val="00414CE9"/>
    <w:rsid w:val="00414D35"/>
    <w:rsid w:val="00414D3F"/>
    <w:rsid w:val="00414D93"/>
    <w:rsid w:val="00414EC2"/>
    <w:rsid w:val="00414F03"/>
    <w:rsid w:val="00414F0A"/>
    <w:rsid w:val="00414F21"/>
    <w:rsid w:val="00414F39"/>
    <w:rsid w:val="00414F55"/>
    <w:rsid w:val="00414F83"/>
    <w:rsid w:val="00414FDE"/>
    <w:rsid w:val="00415035"/>
    <w:rsid w:val="0041513D"/>
    <w:rsid w:val="004152A9"/>
    <w:rsid w:val="004152FC"/>
    <w:rsid w:val="004154ED"/>
    <w:rsid w:val="00415709"/>
    <w:rsid w:val="00415752"/>
    <w:rsid w:val="00415755"/>
    <w:rsid w:val="00415790"/>
    <w:rsid w:val="0041587B"/>
    <w:rsid w:val="00415904"/>
    <w:rsid w:val="0041594F"/>
    <w:rsid w:val="00415976"/>
    <w:rsid w:val="004159A9"/>
    <w:rsid w:val="004159F4"/>
    <w:rsid w:val="00415A54"/>
    <w:rsid w:val="00415AA2"/>
    <w:rsid w:val="00415AC2"/>
    <w:rsid w:val="00415B49"/>
    <w:rsid w:val="00415B70"/>
    <w:rsid w:val="00415B8B"/>
    <w:rsid w:val="00415C08"/>
    <w:rsid w:val="00415C81"/>
    <w:rsid w:val="00415CBE"/>
    <w:rsid w:val="00415CCD"/>
    <w:rsid w:val="00415CF8"/>
    <w:rsid w:val="00415DB2"/>
    <w:rsid w:val="00415EB9"/>
    <w:rsid w:val="00415F73"/>
    <w:rsid w:val="00415F85"/>
    <w:rsid w:val="00415FA4"/>
    <w:rsid w:val="00416018"/>
    <w:rsid w:val="00416122"/>
    <w:rsid w:val="004161EB"/>
    <w:rsid w:val="0041629C"/>
    <w:rsid w:val="004162B8"/>
    <w:rsid w:val="004162F2"/>
    <w:rsid w:val="0041635B"/>
    <w:rsid w:val="00416364"/>
    <w:rsid w:val="004163B0"/>
    <w:rsid w:val="004163C6"/>
    <w:rsid w:val="0041649B"/>
    <w:rsid w:val="00416605"/>
    <w:rsid w:val="00416670"/>
    <w:rsid w:val="00416692"/>
    <w:rsid w:val="004166A4"/>
    <w:rsid w:val="00416731"/>
    <w:rsid w:val="004167DB"/>
    <w:rsid w:val="004167E3"/>
    <w:rsid w:val="00416809"/>
    <w:rsid w:val="004168C9"/>
    <w:rsid w:val="004169CE"/>
    <w:rsid w:val="00416A9F"/>
    <w:rsid w:val="00416AFF"/>
    <w:rsid w:val="00416B17"/>
    <w:rsid w:val="00416B8B"/>
    <w:rsid w:val="00416BDF"/>
    <w:rsid w:val="00416C77"/>
    <w:rsid w:val="00416D26"/>
    <w:rsid w:val="00416D97"/>
    <w:rsid w:val="00416D9C"/>
    <w:rsid w:val="00416DB0"/>
    <w:rsid w:val="00416ED3"/>
    <w:rsid w:val="00416EDC"/>
    <w:rsid w:val="00416F07"/>
    <w:rsid w:val="00416F84"/>
    <w:rsid w:val="00417027"/>
    <w:rsid w:val="00417058"/>
    <w:rsid w:val="00417210"/>
    <w:rsid w:val="004172E3"/>
    <w:rsid w:val="00417341"/>
    <w:rsid w:val="004173D3"/>
    <w:rsid w:val="004173DE"/>
    <w:rsid w:val="00417475"/>
    <w:rsid w:val="004174E4"/>
    <w:rsid w:val="004175D9"/>
    <w:rsid w:val="00417626"/>
    <w:rsid w:val="0041768E"/>
    <w:rsid w:val="004176D1"/>
    <w:rsid w:val="004176E3"/>
    <w:rsid w:val="00417709"/>
    <w:rsid w:val="004177C5"/>
    <w:rsid w:val="00417869"/>
    <w:rsid w:val="0041788B"/>
    <w:rsid w:val="00417A08"/>
    <w:rsid w:val="00417B4B"/>
    <w:rsid w:val="00417C10"/>
    <w:rsid w:val="00417C4F"/>
    <w:rsid w:val="00417D75"/>
    <w:rsid w:val="00417E7B"/>
    <w:rsid w:val="00417E7E"/>
    <w:rsid w:val="00417E8C"/>
    <w:rsid w:val="00417EB0"/>
    <w:rsid w:val="00417EC7"/>
    <w:rsid w:val="00417F13"/>
    <w:rsid w:val="00417F2C"/>
    <w:rsid w:val="00417F97"/>
    <w:rsid w:val="0042008E"/>
    <w:rsid w:val="00420094"/>
    <w:rsid w:val="004200B5"/>
    <w:rsid w:val="00420135"/>
    <w:rsid w:val="00420154"/>
    <w:rsid w:val="0042016B"/>
    <w:rsid w:val="00420173"/>
    <w:rsid w:val="004202D1"/>
    <w:rsid w:val="004202EB"/>
    <w:rsid w:val="0042032F"/>
    <w:rsid w:val="0042041F"/>
    <w:rsid w:val="0042048B"/>
    <w:rsid w:val="00420647"/>
    <w:rsid w:val="00420772"/>
    <w:rsid w:val="004208BA"/>
    <w:rsid w:val="004208C3"/>
    <w:rsid w:val="004208E1"/>
    <w:rsid w:val="0042092C"/>
    <w:rsid w:val="004209B4"/>
    <w:rsid w:val="00420BEA"/>
    <w:rsid w:val="00420D15"/>
    <w:rsid w:val="00420D33"/>
    <w:rsid w:val="00420D3F"/>
    <w:rsid w:val="00420D42"/>
    <w:rsid w:val="00420DA0"/>
    <w:rsid w:val="00420DDB"/>
    <w:rsid w:val="00420DEF"/>
    <w:rsid w:val="00420E36"/>
    <w:rsid w:val="00420F51"/>
    <w:rsid w:val="00420FC2"/>
    <w:rsid w:val="0042105C"/>
    <w:rsid w:val="004210D0"/>
    <w:rsid w:val="0042118E"/>
    <w:rsid w:val="004211DA"/>
    <w:rsid w:val="00421255"/>
    <w:rsid w:val="0042125E"/>
    <w:rsid w:val="0042139D"/>
    <w:rsid w:val="00421569"/>
    <w:rsid w:val="004215B5"/>
    <w:rsid w:val="00421609"/>
    <w:rsid w:val="0042173B"/>
    <w:rsid w:val="00421A59"/>
    <w:rsid w:val="00421A5C"/>
    <w:rsid w:val="00421A73"/>
    <w:rsid w:val="00421B4D"/>
    <w:rsid w:val="00421BD1"/>
    <w:rsid w:val="00421BF3"/>
    <w:rsid w:val="00421C2B"/>
    <w:rsid w:val="00421D27"/>
    <w:rsid w:val="00421D36"/>
    <w:rsid w:val="00421EFA"/>
    <w:rsid w:val="00421F3E"/>
    <w:rsid w:val="00421F48"/>
    <w:rsid w:val="004220A9"/>
    <w:rsid w:val="004220E8"/>
    <w:rsid w:val="004220EC"/>
    <w:rsid w:val="00422121"/>
    <w:rsid w:val="004221F9"/>
    <w:rsid w:val="0042225A"/>
    <w:rsid w:val="00422299"/>
    <w:rsid w:val="004222B5"/>
    <w:rsid w:val="00422430"/>
    <w:rsid w:val="00422451"/>
    <w:rsid w:val="00422499"/>
    <w:rsid w:val="004225FF"/>
    <w:rsid w:val="00422633"/>
    <w:rsid w:val="0042263F"/>
    <w:rsid w:val="004228C1"/>
    <w:rsid w:val="004229E8"/>
    <w:rsid w:val="00422AA3"/>
    <w:rsid w:val="00422ABF"/>
    <w:rsid w:val="00422AE5"/>
    <w:rsid w:val="00422B64"/>
    <w:rsid w:val="00422C48"/>
    <w:rsid w:val="00422C57"/>
    <w:rsid w:val="00422D34"/>
    <w:rsid w:val="00422D5C"/>
    <w:rsid w:val="00422F9E"/>
    <w:rsid w:val="0042301A"/>
    <w:rsid w:val="0042305C"/>
    <w:rsid w:val="00423083"/>
    <w:rsid w:val="00423243"/>
    <w:rsid w:val="004232F5"/>
    <w:rsid w:val="004233BF"/>
    <w:rsid w:val="00423699"/>
    <w:rsid w:val="004236CC"/>
    <w:rsid w:val="00423707"/>
    <w:rsid w:val="0042372D"/>
    <w:rsid w:val="00423774"/>
    <w:rsid w:val="004237B3"/>
    <w:rsid w:val="0042388D"/>
    <w:rsid w:val="00423897"/>
    <w:rsid w:val="00423932"/>
    <w:rsid w:val="004239DC"/>
    <w:rsid w:val="004239E8"/>
    <w:rsid w:val="00423C18"/>
    <w:rsid w:val="00423C57"/>
    <w:rsid w:val="00423C6B"/>
    <w:rsid w:val="00423C8A"/>
    <w:rsid w:val="00423D40"/>
    <w:rsid w:val="00423D5D"/>
    <w:rsid w:val="00423E6D"/>
    <w:rsid w:val="00423EE9"/>
    <w:rsid w:val="00423FF3"/>
    <w:rsid w:val="00424017"/>
    <w:rsid w:val="0042413F"/>
    <w:rsid w:val="0042418B"/>
    <w:rsid w:val="00424210"/>
    <w:rsid w:val="0042424A"/>
    <w:rsid w:val="004243C0"/>
    <w:rsid w:val="004243D1"/>
    <w:rsid w:val="004243D5"/>
    <w:rsid w:val="00424437"/>
    <w:rsid w:val="004244B8"/>
    <w:rsid w:val="0042450D"/>
    <w:rsid w:val="00424523"/>
    <w:rsid w:val="00424533"/>
    <w:rsid w:val="00424568"/>
    <w:rsid w:val="0042478E"/>
    <w:rsid w:val="004247B3"/>
    <w:rsid w:val="004247CB"/>
    <w:rsid w:val="0042492D"/>
    <w:rsid w:val="00424A19"/>
    <w:rsid w:val="00424A99"/>
    <w:rsid w:val="00424C3F"/>
    <w:rsid w:val="00424CB4"/>
    <w:rsid w:val="00424CD2"/>
    <w:rsid w:val="00424D64"/>
    <w:rsid w:val="00424DC7"/>
    <w:rsid w:val="00424DCF"/>
    <w:rsid w:val="00424E37"/>
    <w:rsid w:val="00424E50"/>
    <w:rsid w:val="00424ED2"/>
    <w:rsid w:val="0042502E"/>
    <w:rsid w:val="0042508F"/>
    <w:rsid w:val="0042517A"/>
    <w:rsid w:val="0042523C"/>
    <w:rsid w:val="004253C0"/>
    <w:rsid w:val="00425529"/>
    <w:rsid w:val="0042554A"/>
    <w:rsid w:val="0042555B"/>
    <w:rsid w:val="004255A9"/>
    <w:rsid w:val="00425653"/>
    <w:rsid w:val="00425702"/>
    <w:rsid w:val="0042571E"/>
    <w:rsid w:val="004258C0"/>
    <w:rsid w:val="00425970"/>
    <w:rsid w:val="00425A58"/>
    <w:rsid w:val="00425A6B"/>
    <w:rsid w:val="00425A90"/>
    <w:rsid w:val="00425B96"/>
    <w:rsid w:val="00425C49"/>
    <w:rsid w:val="00425CF9"/>
    <w:rsid w:val="00425DAF"/>
    <w:rsid w:val="00425DB7"/>
    <w:rsid w:val="00425EAD"/>
    <w:rsid w:val="00425FA0"/>
    <w:rsid w:val="00425FEF"/>
    <w:rsid w:val="0042607A"/>
    <w:rsid w:val="0042613C"/>
    <w:rsid w:val="0042622B"/>
    <w:rsid w:val="0042633E"/>
    <w:rsid w:val="0042637C"/>
    <w:rsid w:val="004263B6"/>
    <w:rsid w:val="00426413"/>
    <w:rsid w:val="00426487"/>
    <w:rsid w:val="004264AC"/>
    <w:rsid w:val="00426533"/>
    <w:rsid w:val="00426544"/>
    <w:rsid w:val="004265D6"/>
    <w:rsid w:val="004265EF"/>
    <w:rsid w:val="0042660B"/>
    <w:rsid w:val="0042672A"/>
    <w:rsid w:val="004267EA"/>
    <w:rsid w:val="00426819"/>
    <w:rsid w:val="00426862"/>
    <w:rsid w:val="0042686B"/>
    <w:rsid w:val="004268D2"/>
    <w:rsid w:val="004268F5"/>
    <w:rsid w:val="0042694D"/>
    <w:rsid w:val="00426984"/>
    <w:rsid w:val="00426A11"/>
    <w:rsid w:val="00426A44"/>
    <w:rsid w:val="00426A98"/>
    <w:rsid w:val="00426AA2"/>
    <w:rsid w:val="00426ABF"/>
    <w:rsid w:val="00426B30"/>
    <w:rsid w:val="00426BF6"/>
    <w:rsid w:val="00426C9D"/>
    <w:rsid w:val="00426CDA"/>
    <w:rsid w:val="00426D81"/>
    <w:rsid w:val="00426DD4"/>
    <w:rsid w:val="00426DFD"/>
    <w:rsid w:val="00426E54"/>
    <w:rsid w:val="00427037"/>
    <w:rsid w:val="0042703A"/>
    <w:rsid w:val="00427048"/>
    <w:rsid w:val="0042708A"/>
    <w:rsid w:val="00427147"/>
    <w:rsid w:val="0042714E"/>
    <w:rsid w:val="0042718E"/>
    <w:rsid w:val="004271B5"/>
    <w:rsid w:val="004271CB"/>
    <w:rsid w:val="00427216"/>
    <w:rsid w:val="004272AD"/>
    <w:rsid w:val="004272BE"/>
    <w:rsid w:val="004272FB"/>
    <w:rsid w:val="00427314"/>
    <w:rsid w:val="0042738C"/>
    <w:rsid w:val="0042739F"/>
    <w:rsid w:val="00427499"/>
    <w:rsid w:val="004274DA"/>
    <w:rsid w:val="0042754D"/>
    <w:rsid w:val="004275A3"/>
    <w:rsid w:val="004275CD"/>
    <w:rsid w:val="00427601"/>
    <w:rsid w:val="004276CC"/>
    <w:rsid w:val="004277D5"/>
    <w:rsid w:val="00427944"/>
    <w:rsid w:val="0042796F"/>
    <w:rsid w:val="00427A89"/>
    <w:rsid w:val="00427AD9"/>
    <w:rsid w:val="00427BFD"/>
    <w:rsid w:val="00427C04"/>
    <w:rsid w:val="00427C70"/>
    <w:rsid w:val="00427D03"/>
    <w:rsid w:val="00427D33"/>
    <w:rsid w:val="00427D4E"/>
    <w:rsid w:val="00427DBC"/>
    <w:rsid w:val="00427EAC"/>
    <w:rsid w:val="00427F17"/>
    <w:rsid w:val="00427F73"/>
    <w:rsid w:val="00430036"/>
    <w:rsid w:val="004302AC"/>
    <w:rsid w:val="004302F9"/>
    <w:rsid w:val="004303DE"/>
    <w:rsid w:val="00430457"/>
    <w:rsid w:val="0043057E"/>
    <w:rsid w:val="00430622"/>
    <w:rsid w:val="00430672"/>
    <w:rsid w:val="00430702"/>
    <w:rsid w:val="00430738"/>
    <w:rsid w:val="004307D8"/>
    <w:rsid w:val="004307DD"/>
    <w:rsid w:val="004308B5"/>
    <w:rsid w:val="00430914"/>
    <w:rsid w:val="0043094F"/>
    <w:rsid w:val="004309BE"/>
    <w:rsid w:val="004309DD"/>
    <w:rsid w:val="004309EE"/>
    <w:rsid w:val="00430A3E"/>
    <w:rsid w:val="00430AF2"/>
    <w:rsid w:val="00430BE1"/>
    <w:rsid w:val="00430CAB"/>
    <w:rsid w:val="00430CC8"/>
    <w:rsid w:val="00430E13"/>
    <w:rsid w:val="00430E51"/>
    <w:rsid w:val="00431079"/>
    <w:rsid w:val="0043111F"/>
    <w:rsid w:val="00431152"/>
    <w:rsid w:val="00431200"/>
    <w:rsid w:val="00431214"/>
    <w:rsid w:val="00431270"/>
    <w:rsid w:val="004312E8"/>
    <w:rsid w:val="0043134A"/>
    <w:rsid w:val="00431357"/>
    <w:rsid w:val="004313C3"/>
    <w:rsid w:val="0043149E"/>
    <w:rsid w:val="004314B2"/>
    <w:rsid w:val="004315BA"/>
    <w:rsid w:val="0043168C"/>
    <w:rsid w:val="00431729"/>
    <w:rsid w:val="004317B6"/>
    <w:rsid w:val="00431851"/>
    <w:rsid w:val="004318C0"/>
    <w:rsid w:val="004319D1"/>
    <w:rsid w:val="00431A65"/>
    <w:rsid w:val="00431AA1"/>
    <w:rsid w:val="00431B4B"/>
    <w:rsid w:val="00431C1D"/>
    <w:rsid w:val="00431CC1"/>
    <w:rsid w:val="00431CC7"/>
    <w:rsid w:val="00431D04"/>
    <w:rsid w:val="00431D51"/>
    <w:rsid w:val="00431DF0"/>
    <w:rsid w:val="00431E1B"/>
    <w:rsid w:val="00431E95"/>
    <w:rsid w:val="00431EE8"/>
    <w:rsid w:val="00431EFD"/>
    <w:rsid w:val="00431F15"/>
    <w:rsid w:val="00432024"/>
    <w:rsid w:val="00432048"/>
    <w:rsid w:val="004320E6"/>
    <w:rsid w:val="0043221E"/>
    <w:rsid w:val="00432292"/>
    <w:rsid w:val="00432378"/>
    <w:rsid w:val="004323B9"/>
    <w:rsid w:val="00432441"/>
    <w:rsid w:val="0043252C"/>
    <w:rsid w:val="00432578"/>
    <w:rsid w:val="004327A7"/>
    <w:rsid w:val="00432886"/>
    <w:rsid w:val="004328D7"/>
    <w:rsid w:val="004328FC"/>
    <w:rsid w:val="00432911"/>
    <w:rsid w:val="0043298B"/>
    <w:rsid w:val="004329C5"/>
    <w:rsid w:val="00432A58"/>
    <w:rsid w:val="00432A83"/>
    <w:rsid w:val="00432A9C"/>
    <w:rsid w:val="00432AA2"/>
    <w:rsid w:val="00432B0F"/>
    <w:rsid w:val="00432B7C"/>
    <w:rsid w:val="00432C97"/>
    <w:rsid w:val="00432D9B"/>
    <w:rsid w:val="00432D9F"/>
    <w:rsid w:val="00432DBA"/>
    <w:rsid w:val="00432E0D"/>
    <w:rsid w:val="00432F08"/>
    <w:rsid w:val="004331A8"/>
    <w:rsid w:val="00433237"/>
    <w:rsid w:val="00433491"/>
    <w:rsid w:val="00433521"/>
    <w:rsid w:val="0043357E"/>
    <w:rsid w:val="004335CA"/>
    <w:rsid w:val="0043362F"/>
    <w:rsid w:val="004336B8"/>
    <w:rsid w:val="004336D5"/>
    <w:rsid w:val="0043374E"/>
    <w:rsid w:val="00433782"/>
    <w:rsid w:val="0043382A"/>
    <w:rsid w:val="0043399B"/>
    <w:rsid w:val="00433B51"/>
    <w:rsid w:val="00433BE7"/>
    <w:rsid w:val="00433C6F"/>
    <w:rsid w:val="00433CA9"/>
    <w:rsid w:val="00433CE3"/>
    <w:rsid w:val="00433DBE"/>
    <w:rsid w:val="00433EAF"/>
    <w:rsid w:val="00433F3C"/>
    <w:rsid w:val="0043402E"/>
    <w:rsid w:val="004340F0"/>
    <w:rsid w:val="0043412B"/>
    <w:rsid w:val="004341AC"/>
    <w:rsid w:val="004341C9"/>
    <w:rsid w:val="00434224"/>
    <w:rsid w:val="004342C2"/>
    <w:rsid w:val="004342E1"/>
    <w:rsid w:val="004342E9"/>
    <w:rsid w:val="0043430D"/>
    <w:rsid w:val="004343B8"/>
    <w:rsid w:val="004343ED"/>
    <w:rsid w:val="004345C4"/>
    <w:rsid w:val="00434636"/>
    <w:rsid w:val="004348DC"/>
    <w:rsid w:val="004348F9"/>
    <w:rsid w:val="004349BB"/>
    <w:rsid w:val="004349E8"/>
    <w:rsid w:val="00434B20"/>
    <w:rsid w:val="00434B70"/>
    <w:rsid w:val="00434C02"/>
    <w:rsid w:val="00434EBB"/>
    <w:rsid w:val="00434F6F"/>
    <w:rsid w:val="00434F98"/>
    <w:rsid w:val="00434FA6"/>
    <w:rsid w:val="00434FBE"/>
    <w:rsid w:val="0043505B"/>
    <w:rsid w:val="004350D3"/>
    <w:rsid w:val="00435116"/>
    <w:rsid w:val="004351DD"/>
    <w:rsid w:val="00435477"/>
    <w:rsid w:val="004354E7"/>
    <w:rsid w:val="004355E9"/>
    <w:rsid w:val="00435658"/>
    <w:rsid w:val="004356B9"/>
    <w:rsid w:val="0043586E"/>
    <w:rsid w:val="004359BC"/>
    <w:rsid w:val="00435A3F"/>
    <w:rsid w:val="00435ABC"/>
    <w:rsid w:val="00435B09"/>
    <w:rsid w:val="00435B52"/>
    <w:rsid w:val="00435C08"/>
    <w:rsid w:val="00435DB4"/>
    <w:rsid w:val="00435E9B"/>
    <w:rsid w:val="004360E4"/>
    <w:rsid w:val="0043616D"/>
    <w:rsid w:val="004361A7"/>
    <w:rsid w:val="004361DF"/>
    <w:rsid w:val="00436204"/>
    <w:rsid w:val="0043620F"/>
    <w:rsid w:val="00436226"/>
    <w:rsid w:val="0043638E"/>
    <w:rsid w:val="004363F1"/>
    <w:rsid w:val="004363FC"/>
    <w:rsid w:val="004365A9"/>
    <w:rsid w:val="004365AF"/>
    <w:rsid w:val="00436656"/>
    <w:rsid w:val="004366C6"/>
    <w:rsid w:val="004366C9"/>
    <w:rsid w:val="00436780"/>
    <w:rsid w:val="004367CD"/>
    <w:rsid w:val="0043681B"/>
    <w:rsid w:val="004368CA"/>
    <w:rsid w:val="00436908"/>
    <w:rsid w:val="0043697F"/>
    <w:rsid w:val="004369A1"/>
    <w:rsid w:val="00436A7E"/>
    <w:rsid w:val="00436B73"/>
    <w:rsid w:val="00436C6B"/>
    <w:rsid w:val="00436CA4"/>
    <w:rsid w:val="00436D92"/>
    <w:rsid w:val="00436F2C"/>
    <w:rsid w:val="00436FA2"/>
    <w:rsid w:val="00437002"/>
    <w:rsid w:val="00437076"/>
    <w:rsid w:val="0043715B"/>
    <w:rsid w:val="00437181"/>
    <w:rsid w:val="0043719D"/>
    <w:rsid w:val="004371BD"/>
    <w:rsid w:val="0043730D"/>
    <w:rsid w:val="00437394"/>
    <w:rsid w:val="00437485"/>
    <w:rsid w:val="004375B9"/>
    <w:rsid w:val="004375E4"/>
    <w:rsid w:val="00437649"/>
    <w:rsid w:val="004376A7"/>
    <w:rsid w:val="00437752"/>
    <w:rsid w:val="0043778F"/>
    <w:rsid w:val="00437863"/>
    <w:rsid w:val="0043787F"/>
    <w:rsid w:val="00437AEC"/>
    <w:rsid w:val="00437B38"/>
    <w:rsid w:val="00437B65"/>
    <w:rsid w:val="00437BAE"/>
    <w:rsid w:val="00437C34"/>
    <w:rsid w:val="00437CC3"/>
    <w:rsid w:val="00437D07"/>
    <w:rsid w:val="00437D15"/>
    <w:rsid w:val="00437D8B"/>
    <w:rsid w:val="00437DA7"/>
    <w:rsid w:val="00437E43"/>
    <w:rsid w:val="00437EEF"/>
    <w:rsid w:val="00440000"/>
    <w:rsid w:val="0044015C"/>
    <w:rsid w:val="00440183"/>
    <w:rsid w:val="004401E0"/>
    <w:rsid w:val="0044022E"/>
    <w:rsid w:val="0044023C"/>
    <w:rsid w:val="0044033B"/>
    <w:rsid w:val="004404E2"/>
    <w:rsid w:val="0044059F"/>
    <w:rsid w:val="00440612"/>
    <w:rsid w:val="0044066F"/>
    <w:rsid w:val="00440770"/>
    <w:rsid w:val="004407DB"/>
    <w:rsid w:val="004409EA"/>
    <w:rsid w:val="00440AED"/>
    <w:rsid w:val="00440AEE"/>
    <w:rsid w:val="00440C5A"/>
    <w:rsid w:val="00440CB0"/>
    <w:rsid w:val="00440CF0"/>
    <w:rsid w:val="00440CF4"/>
    <w:rsid w:val="00440D65"/>
    <w:rsid w:val="00440E04"/>
    <w:rsid w:val="00440E6B"/>
    <w:rsid w:val="00440F3A"/>
    <w:rsid w:val="00440FF3"/>
    <w:rsid w:val="00441234"/>
    <w:rsid w:val="00441271"/>
    <w:rsid w:val="00441289"/>
    <w:rsid w:val="00441337"/>
    <w:rsid w:val="00441338"/>
    <w:rsid w:val="004413D4"/>
    <w:rsid w:val="00441413"/>
    <w:rsid w:val="0044145C"/>
    <w:rsid w:val="00441571"/>
    <w:rsid w:val="004415E3"/>
    <w:rsid w:val="00441666"/>
    <w:rsid w:val="0044170C"/>
    <w:rsid w:val="004417AF"/>
    <w:rsid w:val="00441803"/>
    <w:rsid w:val="0044182D"/>
    <w:rsid w:val="00441976"/>
    <w:rsid w:val="00441999"/>
    <w:rsid w:val="0044199E"/>
    <w:rsid w:val="004419C5"/>
    <w:rsid w:val="00441A0C"/>
    <w:rsid w:val="00441A16"/>
    <w:rsid w:val="00441AC4"/>
    <w:rsid w:val="00441AD5"/>
    <w:rsid w:val="00441B26"/>
    <w:rsid w:val="00441C04"/>
    <w:rsid w:val="00441C25"/>
    <w:rsid w:val="00441C71"/>
    <w:rsid w:val="00441D80"/>
    <w:rsid w:val="00441ED1"/>
    <w:rsid w:val="00441EDD"/>
    <w:rsid w:val="00441F28"/>
    <w:rsid w:val="00441FBE"/>
    <w:rsid w:val="00442083"/>
    <w:rsid w:val="004420A7"/>
    <w:rsid w:val="004420D1"/>
    <w:rsid w:val="0044219B"/>
    <w:rsid w:val="0044237E"/>
    <w:rsid w:val="00442449"/>
    <w:rsid w:val="004424A0"/>
    <w:rsid w:val="00442555"/>
    <w:rsid w:val="004425BA"/>
    <w:rsid w:val="004426AC"/>
    <w:rsid w:val="004426B6"/>
    <w:rsid w:val="00442710"/>
    <w:rsid w:val="00442737"/>
    <w:rsid w:val="004427B5"/>
    <w:rsid w:val="004427D6"/>
    <w:rsid w:val="004427D9"/>
    <w:rsid w:val="004428A3"/>
    <w:rsid w:val="004428E6"/>
    <w:rsid w:val="00442A60"/>
    <w:rsid w:val="00442A70"/>
    <w:rsid w:val="00442C8D"/>
    <w:rsid w:val="00442CFF"/>
    <w:rsid w:val="00442D3D"/>
    <w:rsid w:val="00442E9E"/>
    <w:rsid w:val="00442EC8"/>
    <w:rsid w:val="00442F35"/>
    <w:rsid w:val="00442F42"/>
    <w:rsid w:val="00442FCD"/>
    <w:rsid w:val="00443047"/>
    <w:rsid w:val="00443144"/>
    <w:rsid w:val="00443212"/>
    <w:rsid w:val="004432A1"/>
    <w:rsid w:val="004432B0"/>
    <w:rsid w:val="004432F2"/>
    <w:rsid w:val="0044336E"/>
    <w:rsid w:val="0044339A"/>
    <w:rsid w:val="004434A7"/>
    <w:rsid w:val="004434F8"/>
    <w:rsid w:val="00443507"/>
    <w:rsid w:val="004435E6"/>
    <w:rsid w:val="004436A4"/>
    <w:rsid w:val="004436B0"/>
    <w:rsid w:val="004436DB"/>
    <w:rsid w:val="0044370F"/>
    <w:rsid w:val="004437B9"/>
    <w:rsid w:val="004437D0"/>
    <w:rsid w:val="00443803"/>
    <w:rsid w:val="004438D3"/>
    <w:rsid w:val="00443910"/>
    <w:rsid w:val="00443B7B"/>
    <w:rsid w:val="00443BC4"/>
    <w:rsid w:val="00443C22"/>
    <w:rsid w:val="00443C2B"/>
    <w:rsid w:val="00443C36"/>
    <w:rsid w:val="00443C68"/>
    <w:rsid w:val="00443D4C"/>
    <w:rsid w:val="00443D91"/>
    <w:rsid w:val="00443D9D"/>
    <w:rsid w:val="00443ED9"/>
    <w:rsid w:val="00443FBC"/>
    <w:rsid w:val="00444064"/>
    <w:rsid w:val="0044407E"/>
    <w:rsid w:val="00444108"/>
    <w:rsid w:val="00444126"/>
    <w:rsid w:val="0044419E"/>
    <w:rsid w:val="00444279"/>
    <w:rsid w:val="004442A3"/>
    <w:rsid w:val="004442F6"/>
    <w:rsid w:val="0044430D"/>
    <w:rsid w:val="00444400"/>
    <w:rsid w:val="00444500"/>
    <w:rsid w:val="0044452A"/>
    <w:rsid w:val="004445BB"/>
    <w:rsid w:val="0044473A"/>
    <w:rsid w:val="0044477C"/>
    <w:rsid w:val="004447E0"/>
    <w:rsid w:val="0044490D"/>
    <w:rsid w:val="00444922"/>
    <w:rsid w:val="00444A0E"/>
    <w:rsid w:val="00444A90"/>
    <w:rsid w:val="00444B0B"/>
    <w:rsid w:val="00444B47"/>
    <w:rsid w:val="00444B4F"/>
    <w:rsid w:val="00444BD5"/>
    <w:rsid w:val="00444DC2"/>
    <w:rsid w:val="00444F99"/>
    <w:rsid w:val="00444FCC"/>
    <w:rsid w:val="00444FD6"/>
    <w:rsid w:val="00445077"/>
    <w:rsid w:val="004450A3"/>
    <w:rsid w:val="004450A9"/>
    <w:rsid w:val="00445129"/>
    <w:rsid w:val="00445143"/>
    <w:rsid w:val="0044514A"/>
    <w:rsid w:val="004451C2"/>
    <w:rsid w:val="00445277"/>
    <w:rsid w:val="004452DB"/>
    <w:rsid w:val="004452E2"/>
    <w:rsid w:val="004452F3"/>
    <w:rsid w:val="004452FA"/>
    <w:rsid w:val="00445311"/>
    <w:rsid w:val="004453CB"/>
    <w:rsid w:val="004454BF"/>
    <w:rsid w:val="00445588"/>
    <w:rsid w:val="00445626"/>
    <w:rsid w:val="00445784"/>
    <w:rsid w:val="004457AF"/>
    <w:rsid w:val="004457B2"/>
    <w:rsid w:val="004457F5"/>
    <w:rsid w:val="0044583E"/>
    <w:rsid w:val="004459DC"/>
    <w:rsid w:val="004459E3"/>
    <w:rsid w:val="00445B14"/>
    <w:rsid w:val="00445B62"/>
    <w:rsid w:val="00445B8D"/>
    <w:rsid w:val="00445B9D"/>
    <w:rsid w:val="00445BBB"/>
    <w:rsid w:val="00445C60"/>
    <w:rsid w:val="00445C76"/>
    <w:rsid w:val="00445CFB"/>
    <w:rsid w:val="00445D9A"/>
    <w:rsid w:val="00445E2D"/>
    <w:rsid w:val="00445FB1"/>
    <w:rsid w:val="00445FB9"/>
    <w:rsid w:val="0044606D"/>
    <w:rsid w:val="0044618E"/>
    <w:rsid w:val="004461DD"/>
    <w:rsid w:val="004461DE"/>
    <w:rsid w:val="004461EC"/>
    <w:rsid w:val="004462F3"/>
    <w:rsid w:val="0044645E"/>
    <w:rsid w:val="0044648A"/>
    <w:rsid w:val="004464F9"/>
    <w:rsid w:val="00446583"/>
    <w:rsid w:val="00446595"/>
    <w:rsid w:val="00446636"/>
    <w:rsid w:val="0044671D"/>
    <w:rsid w:val="0044690C"/>
    <w:rsid w:val="00446946"/>
    <w:rsid w:val="004469A7"/>
    <w:rsid w:val="004469AA"/>
    <w:rsid w:val="004469F4"/>
    <w:rsid w:val="00446A79"/>
    <w:rsid w:val="00446A9A"/>
    <w:rsid w:val="00446AB2"/>
    <w:rsid w:val="00446B63"/>
    <w:rsid w:val="00446B6E"/>
    <w:rsid w:val="00446C05"/>
    <w:rsid w:val="00446C1B"/>
    <w:rsid w:val="00446D89"/>
    <w:rsid w:val="00446DD4"/>
    <w:rsid w:val="00446FDB"/>
    <w:rsid w:val="00447069"/>
    <w:rsid w:val="00447140"/>
    <w:rsid w:val="00447197"/>
    <w:rsid w:val="0044719C"/>
    <w:rsid w:val="004471C3"/>
    <w:rsid w:val="004471C4"/>
    <w:rsid w:val="004471C6"/>
    <w:rsid w:val="004471D9"/>
    <w:rsid w:val="004472CF"/>
    <w:rsid w:val="004473E9"/>
    <w:rsid w:val="0044746D"/>
    <w:rsid w:val="0044749E"/>
    <w:rsid w:val="00447633"/>
    <w:rsid w:val="004476AC"/>
    <w:rsid w:val="004476CC"/>
    <w:rsid w:val="004476D2"/>
    <w:rsid w:val="00447729"/>
    <w:rsid w:val="0044779E"/>
    <w:rsid w:val="004477A3"/>
    <w:rsid w:val="00447939"/>
    <w:rsid w:val="004479A8"/>
    <w:rsid w:val="00447C29"/>
    <w:rsid w:val="00447CE6"/>
    <w:rsid w:val="00447CF6"/>
    <w:rsid w:val="00447DC1"/>
    <w:rsid w:val="00447E31"/>
    <w:rsid w:val="00447EC2"/>
    <w:rsid w:val="00447F72"/>
    <w:rsid w:val="00450014"/>
    <w:rsid w:val="004500DE"/>
    <w:rsid w:val="00450211"/>
    <w:rsid w:val="004502D4"/>
    <w:rsid w:val="0045030A"/>
    <w:rsid w:val="0045039F"/>
    <w:rsid w:val="00450600"/>
    <w:rsid w:val="004506A9"/>
    <w:rsid w:val="00450725"/>
    <w:rsid w:val="00450765"/>
    <w:rsid w:val="00450782"/>
    <w:rsid w:val="004507B2"/>
    <w:rsid w:val="004507BA"/>
    <w:rsid w:val="004507C1"/>
    <w:rsid w:val="004508D1"/>
    <w:rsid w:val="004508E9"/>
    <w:rsid w:val="004508FF"/>
    <w:rsid w:val="0045092A"/>
    <w:rsid w:val="0045095A"/>
    <w:rsid w:val="004509C3"/>
    <w:rsid w:val="004509F0"/>
    <w:rsid w:val="00450A16"/>
    <w:rsid w:val="00450A73"/>
    <w:rsid w:val="00450AA9"/>
    <w:rsid w:val="00450AF2"/>
    <w:rsid w:val="00450B02"/>
    <w:rsid w:val="00450B89"/>
    <w:rsid w:val="00450BAA"/>
    <w:rsid w:val="00450C3E"/>
    <w:rsid w:val="00450C93"/>
    <w:rsid w:val="00450E10"/>
    <w:rsid w:val="00450E97"/>
    <w:rsid w:val="00450F1C"/>
    <w:rsid w:val="00450F51"/>
    <w:rsid w:val="00451048"/>
    <w:rsid w:val="0045106F"/>
    <w:rsid w:val="004510A2"/>
    <w:rsid w:val="0045118A"/>
    <w:rsid w:val="00451362"/>
    <w:rsid w:val="00451490"/>
    <w:rsid w:val="00451593"/>
    <w:rsid w:val="00451594"/>
    <w:rsid w:val="0045169E"/>
    <w:rsid w:val="004517B8"/>
    <w:rsid w:val="0045186C"/>
    <w:rsid w:val="004518C4"/>
    <w:rsid w:val="004518C7"/>
    <w:rsid w:val="004518F3"/>
    <w:rsid w:val="00451929"/>
    <w:rsid w:val="00451A4D"/>
    <w:rsid w:val="00451B73"/>
    <w:rsid w:val="00451C96"/>
    <w:rsid w:val="00451DAD"/>
    <w:rsid w:val="00451E42"/>
    <w:rsid w:val="00451EE0"/>
    <w:rsid w:val="00451F1B"/>
    <w:rsid w:val="00451F75"/>
    <w:rsid w:val="00451F87"/>
    <w:rsid w:val="00451F95"/>
    <w:rsid w:val="00451FF2"/>
    <w:rsid w:val="00452027"/>
    <w:rsid w:val="0045206F"/>
    <w:rsid w:val="00452098"/>
    <w:rsid w:val="00452118"/>
    <w:rsid w:val="0045227F"/>
    <w:rsid w:val="00452352"/>
    <w:rsid w:val="004523DD"/>
    <w:rsid w:val="00452408"/>
    <w:rsid w:val="004524BA"/>
    <w:rsid w:val="004524CD"/>
    <w:rsid w:val="004525D4"/>
    <w:rsid w:val="004526D8"/>
    <w:rsid w:val="0045270E"/>
    <w:rsid w:val="00452765"/>
    <w:rsid w:val="004528ED"/>
    <w:rsid w:val="00452A34"/>
    <w:rsid w:val="00452B3D"/>
    <w:rsid w:val="00452B7A"/>
    <w:rsid w:val="00452BF5"/>
    <w:rsid w:val="00452C5D"/>
    <w:rsid w:val="00452C66"/>
    <w:rsid w:val="00452DBC"/>
    <w:rsid w:val="00452EC6"/>
    <w:rsid w:val="00452EE1"/>
    <w:rsid w:val="00453069"/>
    <w:rsid w:val="0045308C"/>
    <w:rsid w:val="00453115"/>
    <w:rsid w:val="00453134"/>
    <w:rsid w:val="004531BB"/>
    <w:rsid w:val="004531D6"/>
    <w:rsid w:val="0045324A"/>
    <w:rsid w:val="00453314"/>
    <w:rsid w:val="0045338E"/>
    <w:rsid w:val="00453395"/>
    <w:rsid w:val="004533E4"/>
    <w:rsid w:val="00453424"/>
    <w:rsid w:val="004534E3"/>
    <w:rsid w:val="004535BE"/>
    <w:rsid w:val="004535EE"/>
    <w:rsid w:val="0045360C"/>
    <w:rsid w:val="0045369C"/>
    <w:rsid w:val="00453709"/>
    <w:rsid w:val="0045384A"/>
    <w:rsid w:val="00453923"/>
    <w:rsid w:val="0045395E"/>
    <w:rsid w:val="00453A1A"/>
    <w:rsid w:val="00453B9F"/>
    <w:rsid w:val="00453C66"/>
    <w:rsid w:val="00453D71"/>
    <w:rsid w:val="00453D94"/>
    <w:rsid w:val="00453F11"/>
    <w:rsid w:val="00453FED"/>
    <w:rsid w:val="00454147"/>
    <w:rsid w:val="0045414C"/>
    <w:rsid w:val="004541EF"/>
    <w:rsid w:val="00454234"/>
    <w:rsid w:val="0045457B"/>
    <w:rsid w:val="004545BC"/>
    <w:rsid w:val="0045462D"/>
    <w:rsid w:val="00454655"/>
    <w:rsid w:val="0045469D"/>
    <w:rsid w:val="004546DA"/>
    <w:rsid w:val="004547C1"/>
    <w:rsid w:val="00454840"/>
    <w:rsid w:val="0045488C"/>
    <w:rsid w:val="004548D4"/>
    <w:rsid w:val="0045498E"/>
    <w:rsid w:val="00454A8A"/>
    <w:rsid w:val="00454B9B"/>
    <w:rsid w:val="00454BCE"/>
    <w:rsid w:val="00454BF6"/>
    <w:rsid w:val="00454C1E"/>
    <w:rsid w:val="00454D02"/>
    <w:rsid w:val="00454E03"/>
    <w:rsid w:val="00454E3B"/>
    <w:rsid w:val="00454EDE"/>
    <w:rsid w:val="004550AB"/>
    <w:rsid w:val="00455152"/>
    <w:rsid w:val="0045515C"/>
    <w:rsid w:val="004551CA"/>
    <w:rsid w:val="004551DD"/>
    <w:rsid w:val="00455214"/>
    <w:rsid w:val="00455236"/>
    <w:rsid w:val="0045535C"/>
    <w:rsid w:val="004553C1"/>
    <w:rsid w:val="0045540E"/>
    <w:rsid w:val="004554D2"/>
    <w:rsid w:val="00455537"/>
    <w:rsid w:val="00455553"/>
    <w:rsid w:val="00455610"/>
    <w:rsid w:val="0045561D"/>
    <w:rsid w:val="00455645"/>
    <w:rsid w:val="0045578A"/>
    <w:rsid w:val="004557F2"/>
    <w:rsid w:val="0045586A"/>
    <w:rsid w:val="004558B7"/>
    <w:rsid w:val="00455936"/>
    <w:rsid w:val="00455A65"/>
    <w:rsid w:val="00455AAA"/>
    <w:rsid w:val="00455B01"/>
    <w:rsid w:val="00455B27"/>
    <w:rsid w:val="00455BFC"/>
    <w:rsid w:val="00455CA6"/>
    <w:rsid w:val="00455CBA"/>
    <w:rsid w:val="00455CCC"/>
    <w:rsid w:val="00455E1A"/>
    <w:rsid w:val="00455E34"/>
    <w:rsid w:val="00455F36"/>
    <w:rsid w:val="00455F6F"/>
    <w:rsid w:val="00455FB0"/>
    <w:rsid w:val="00456042"/>
    <w:rsid w:val="00456052"/>
    <w:rsid w:val="00456069"/>
    <w:rsid w:val="00456086"/>
    <w:rsid w:val="004560A8"/>
    <w:rsid w:val="0045610A"/>
    <w:rsid w:val="004561AC"/>
    <w:rsid w:val="00456206"/>
    <w:rsid w:val="00456233"/>
    <w:rsid w:val="00456259"/>
    <w:rsid w:val="004562BC"/>
    <w:rsid w:val="00456355"/>
    <w:rsid w:val="0045636E"/>
    <w:rsid w:val="004563F1"/>
    <w:rsid w:val="00456413"/>
    <w:rsid w:val="00456421"/>
    <w:rsid w:val="004564B0"/>
    <w:rsid w:val="0045654F"/>
    <w:rsid w:val="00456588"/>
    <w:rsid w:val="004565A8"/>
    <w:rsid w:val="0045661B"/>
    <w:rsid w:val="00456863"/>
    <w:rsid w:val="0045695F"/>
    <w:rsid w:val="004569A4"/>
    <w:rsid w:val="004569FF"/>
    <w:rsid w:val="00456A6C"/>
    <w:rsid w:val="00456A8C"/>
    <w:rsid w:val="00456A98"/>
    <w:rsid w:val="00456D03"/>
    <w:rsid w:val="00456D1B"/>
    <w:rsid w:val="00456D57"/>
    <w:rsid w:val="00456D6A"/>
    <w:rsid w:val="00456D9B"/>
    <w:rsid w:val="00456E98"/>
    <w:rsid w:val="00456F07"/>
    <w:rsid w:val="00456F20"/>
    <w:rsid w:val="00456F88"/>
    <w:rsid w:val="00456FA1"/>
    <w:rsid w:val="00456FDA"/>
    <w:rsid w:val="00457017"/>
    <w:rsid w:val="00457060"/>
    <w:rsid w:val="00457081"/>
    <w:rsid w:val="004570C4"/>
    <w:rsid w:val="00457106"/>
    <w:rsid w:val="0045713B"/>
    <w:rsid w:val="00457168"/>
    <w:rsid w:val="0045723C"/>
    <w:rsid w:val="004572B0"/>
    <w:rsid w:val="00457350"/>
    <w:rsid w:val="00457357"/>
    <w:rsid w:val="00457358"/>
    <w:rsid w:val="00457396"/>
    <w:rsid w:val="00457488"/>
    <w:rsid w:val="00457519"/>
    <w:rsid w:val="00457544"/>
    <w:rsid w:val="004576B0"/>
    <w:rsid w:val="004576CF"/>
    <w:rsid w:val="004576D2"/>
    <w:rsid w:val="004576D3"/>
    <w:rsid w:val="0045774C"/>
    <w:rsid w:val="00457858"/>
    <w:rsid w:val="0045785C"/>
    <w:rsid w:val="0045788B"/>
    <w:rsid w:val="004578D0"/>
    <w:rsid w:val="00457904"/>
    <w:rsid w:val="00457929"/>
    <w:rsid w:val="004579C6"/>
    <w:rsid w:val="00457A01"/>
    <w:rsid w:val="00457C23"/>
    <w:rsid w:val="00457C2A"/>
    <w:rsid w:val="00457D04"/>
    <w:rsid w:val="00457DE6"/>
    <w:rsid w:val="00457E3A"/>
    <w:rsid w:val="00457E6B"/>
    <w:rsid w:val="00457EE7"/>
    <w:rsid w:val="00457F67"/>
    <w:rsid w:val="00457FE0"/>
    <w:rsid w:val="00460020"/>
    <w:rsid w:val="00460042"/>
    <w:rsid w:val="00460057"/>
    <w:rsid w:val="00460079"/>
    <w:rsid w:val="00460182"/>
    <w:rsid w:val="00460184"/>
    <w:rsid w:val="004601CE"/>
    <w:rsid w:val="0046023E"/>
    <w:rsid w:val="00460275"/>
    <w:rsid w:val="004602FC"/>
    <w:rsid w:val="00460378"/>
    <w:rsid w:val="004603CE"/>
    <w:rsid w:val="004604CF"/>
    <w:rsid w:val="004604F9"/>
    <w:rsid w:val="0046057A"/>
    <w:rsid w:val="00460652"/>
    <w:rsid w:val="00460654"/>
    <w:rsid w:val="00460736"/>
    <w:rsid w:val="0046076C"/>
    <w:rsid w:val="00460888"/>
    <w:rsid w:val="004608D7"/>
    <w:rsid w:val="0046097C"/>
    <w:rsid w:val="004609EC"/>
    <w:rsid w:val="00460B0B"/>
    <w:rsid w:val="00460C03"/>
    <w:rsid w:val="00460D6D"/>
    <w:rsid w:val="00460E52"/>
    <w:rsid w:val="00460E90"/>
    <w:rsid w:val="00460EB2"/>
    <w:rsid w:val="00460F28"/>
    <w:rsid w:val="00461023"/>
    <w:rsid w:val="00461041"/>
    <w:rsid w:val="004610D2"/>
    <w:rsid w:val="0046120D"/>
    <w:rsid w:val="00461249"/>
    <w:rsid w:val="004612B7"/>
    <w:rsid w:val="0046133B"/>
    <w:rsid w:val="00461365"/>
    <w:rsid w:val="00461398"/>
    <w:rsid w:val="004613D1"/>
    <w:rsid w:val="0046169E"/>
    <w:rsid w:val="004618B4"/>
    <w:rsid w:val="004618DB"/>
    <w:rsid w:val="004618F2"/>
    <w:rsid w:val="004619EE"/>
    <w:rsid w:val="00461A1C"/>
    <w:rsid w:val="00461A71"/>
    <w:rsid w:val="00461A8B"/>
    <w:rsid w:val="00461A9B"/>
    <w:rsid w:val="00461BBB"/>
    <w:rsid w:val="00461C40"/>
    <w:rsid w:val="00461C79"/>
    <w:rsid w:val="00461C8D"/>
    <w:rsid w:val="00461CF3"/>
    <w:rsid w:val="00461D1D"/>
    <w:rsid w:val="00461ED2"/>
    <w:rsid w:val="00462022"/>
    <w:rsid w:val="0046209E"/>
    <w:rsid w:val="004620A4"/>
    <w:rsid w:val="004620D0"/>
    <w:rsid w:val="0046214A"/>
    <w:rsid w:val="0046226C"/>
    <w:rsid w:val="004622A6"/>
    <w:rsid w:val="004622FB"/>
    <w:rsid w:val="0046233C"/>
    <w:rsid w:val="00462346"/>
    <w:rsid w:val="0046241D"/>
    <w:rsid w:val="00462447"/>
    <w:rsid w:val="0046251F"/>
    <w:rsid w:val="00462551"/>
    <w:rsid w:val="00462569"/>
    <w:rsid w:val="004625FD"/>
    <w:rsid w:val="004626FB"/>
    <w:rsid w:val="00462741"/>
    <w:rsid w:val="004627A7"/>
    <w:rsid w:val="004627B2"/>
    <w:rsid w:val="0046292B"/>
    <w:rsid w:val="00462974"/>
    <w:rsid w:val="0046299C"/>
    <w:rsid w:val="00462A27"/>
    <w:rsid w:val="00462A2A"/>
    <w:rsid w:val="00462B45"/>
    <w:rsid w:val="00462B80"/>
    <w:rsid w:val="00462BAD"/>
    <w:rsid w:val="00462CDF"/>
    <w:rsid w:val="00462DC1"/>
    <w:rsid w:val="00462DD1"/>
    <w:rsid w:val="00462E2D"/>
    <w:rsid w:val="00462E7D"/>
    <w:rsid w:val="00462EF8"/>
    <w:rsid w:val="00462F62"/>
    <w:rsid w:val="00462FAC"/>
    <w:rsid w:val="00462FDA"/>
    <w:rsid w:val="00463023"/>
    <w:rsid w:val="0046324F"/>
    <w:rsid w:val="00463259"/>
    <w:rsid w:val="00463556"/>
    <w:rsid w:val="00463559"/>
    <w:rsid w:val="0046359B"/>
    <w:rsid w:val="004635A7"/>
    <w:rsid w:val="00463716"/>
    <w:rsid w:val="0046374F"/>
    <w:rsid w:val="0046387B"/>
    <w:rsid w:val="0046391E"/>
    <w:rsid w:val="00463925"/>
    <w:rsid w:val="00463A1A"/>
    <w:rsid w:val="00463B33"/>
    <w:rsid w:val="00463B67"/>
    <w:rsid w:val="00463C5B"/>
    <w:rsid w:val="00463CEF"/>
    <w:rsid w:val="00463D2A"/>
    <w:rsid w:val="00463D36"/>
    <w:rsid w:val="00463D42"/>
    <w:rsid w:val="00463D73"/>
    <w:rsid w:val="00463DAC"/>
    <w:rsid w:val="00463E50"/>
    <w:rsid w:val="00463E5B"/>
    <w:rsid w:val="00463F14"/>
    <w:rsid w:val="00463F5B"/>
    <w:rsid w:val="00463FD7"/>
    <w:rsid w:val="004640E0"/>
    <w:rsid w:val="004640ED"/>
    <w:rsid w:val="004640F3"/>
    <w:rsid w:val="004640FA"/>
    <w:rsid w:val="00464115"/>
    <w:rsid w:val="004641C4"/>
    <w:rsid w:val="0046425D"/>
    <w:rsid w:val="00464296"/>
    <w:rsid w:val="004642CA"/>
    <w:rsid w:val="00464312"/>
    <w:rsid w:val="00464367"/>
    <w:rsid w:val="0046437E"/>
    <w:rsid w:val="004644CF"/>
    <w:rsid w:val="004644DF"/>
    <w:rsid w:val="0046455C"/>
    <w:rsid w:val="0046457B"/>
    <w:rsid w:val="00464631"/>
    <w:rsid w:val="00464721"/>
    <w:rsid w:val="004647D0"/>
    <w:rsid w:val="00464802"/>
    <w:rsid w:val="0046486F"/>
    <w:rsid w:val="004648A6"/>
    <w:rsid w:val="004648D3"/>
    <w:rsid w:val="004649BD"/>
    <w:rsid w:val="004649E5"/>
    <w:rsid w:val="004649EE"/>
    <w:rsid w:val="00464A25"/>
    <w:rsid w:val="00464A38"/>
    <w:rsid w:val="00464ACF"/>
    <w:rsid w:val="00464AEB"/>
    <w:rsid w:val="00464B79"/>
    <w:rsid w:val="00464C1F"/>
    <w:rsid w:val="00464C26"/>
    <w:rsid w:val="00464CC2"/>
    <w:rsid w:val="00464D00"/>
    <w:rsid w:val="00464D0B"/>
    <w:rsid w:val="00464D28"/>
    <w:rsid w:val="00464D2E"/>
    <w:rsid w:val="00464D6F"/>
    <w:rsid w:val="00464E9D"/>
    <w:rsid w:val="00464EE0"/>
    <w:rsid w:val="00464F34"/>
    <w:rsid w:val="00464F3C"/>
    <w:rsid w:val="00464F56"/>
    <w:rsid w:val="0046502D"/>
    <w:rsid w:val="00465064"/>
    <w:rsid w:val="004650F0"/>
    <w:rsid w:val="00465117"/>
    <w:rsid w:val="0046514A"/>
    <w:rsid w:val="0046516C"/>
    <w:rsid w:val="0046520F"/>
    <w:rsid w:val="004652BE"/>
    <w:rsid w:val="004652ED"/>
    <w:rsid w:val="0046532B"/>
    <w:rsid w:val="00465373"/>
    <w:rsid w:val="004654BF"/>
    <w:rsid w:val="00465514"/>
    <w:rsid w:val="00465581"/>
    <w:rsid w:val="004656AE"/>
    <w:rsid w:val="0046577D"/>
    <w:rsid w:val="0046584A"/>
    <w:rsid w:val="0046598C"/>
    <w:rsid w:val="00465999"/>
    <w:rsid w:val="004659AE"/>
    <w:rsid w:val="00465BC4"/>
    <w:rsid w:val="00465BE7"/>
    <w:rsid w:val="00465C21"/>
    <w:rsid w:val="00465D68"/>
    <w:rsid w:val="00465DC6"/>
    <w:rsid w:val="00465E6E"/>
    <w:rsid w:val="00465E90"/>
    <w:rsid w:val="00465F2C"/>
    <w:rsid w:val="00466054"/>
    <w:rsid w:val="0046632E"/>
    <w:rsid w:val="0046638A"/>
    <w:rsid w:val="00466392"/>
    <w:rsid w:val="0046639C"/>
    <w:rsid w:val="00466567"/>
    <w:rsid w:val="004665A3"/>
    <w:rsid w:val="004665E4"/>
    <w:rsid w:val="0046666D"/>
    <w:rsid w:val="004667AB"/>
    <w:rsid w:val="00466806"/>
    <w:rsid w:val="00466812"/>
    <w:rsid w:val="00466827"/>
    <w:rsid w:val="0046684B"/>
    <w:rsid w:val="00466862"/>
    <w:rsid w:val="004669B2"/>
    <w:rsid w:val="004669B9"/>
    <w:rsid w:val="00466A7A"/>
    <w:rsid w:val="00466AC2"/>
    <w:rsid w:val="00466BB3"/>
    <w:rsid w:val="00466BC0"/>
    <w:rsid w:val="00466C18"/>
    <w:rsid w:val="00466C20"/>
    <w:rsid w:val="00466C2F"/>
    <w:rsid w:val="00466D17"/>
    <w:rsid w:val="00466D3E"/>
    <w:rsid w:val="00466DDE"/>
    <w:rsid w:val="00466E90"/>
    <w:rsid w:val="00466E92"/>
    <w:rsid w:val="00466F7E"/>
    <w:rsid w:val="00467107"/>
    <w:rsid w:val="0046719F"/>
    <w:rsid w:val="004671C8"/>
    <w:rsid w:val="0046720C"/>
    <w:rsid w:val="0046724B"/>
    <w:rsid w:val="00467278"/>
    <w:rsid w:val="00467289"/>
    <w:rsid w:val="0046731C"/>
    <w:rsid w:val="00467347"/>
    <w:rsid w:val="0046738A"/>
    <w:rsid w:val="00467421"/>
    <w:rsid w:val="004674CD"/>
    <w:rsid w:val="00467500"/>
    <w:rsid w:val="0046752A"/>
    <w:rsid w:val="0046756D"/>
    <w:rsid w:val="004675A7"/>
    <w:rsid w:val="00467887"/>
    <w:rsid w:val="004678C1"/>
    <w:rsid w:val="004678FA"/>
    <w:rsid w:val="00467902"/>
    <w:rsid w:val="00467A9C"/>
    <w:rsid w:val="00467BBF"/>
    <w:rsid w:val="00467CA2"/>
    <w:rsid w:val="00467CB5"/>
    <w:rsid w:val="00467CF7"/>
    <w:rsid w:val="00467D3A"/>
    <w:rsid w:val="00467D40"/>
    <w:rsid w:val="00467EA3"/>
    <w:rsid w:val="00467EAF"/>
    <w:rsid w:val="00467F39"/>
    <w:rsid w:val="00467F59"/>
    <w:rsid w:val="0047006E"/>
    <w:rsid w:val="004700E0"/>
    <w:rsid w:val="00470119"/>
    <w:rsid w:val="0047016D"/>
    <w:rsid w:val="0047021A"/>
    <w:rsid w:val="0047022E"/>
    <w:rsid w:val="004702D2"/>
    <w:rsid w:val="00470313"/>
    <w:rsid w:val="00470335"/>
    <w:rsid w:val="00470408"/>
    <w:rsid w:val="0047042C"/>
    <w:rsid w:val="00470454"/>
    <w:rsid w:val="0047045A"/>
    <w:rsid w:val="0047045D"/>
    <w:rsid w:val="0047063D"/>
    <w:rsid w:val="00470676"/>
    <w:rsid w:val="004708B1"/>
    <w:rsid w:val="004708D3"/>
    <w:rsid w:val="00470A3A"/>
    <w:rsid w:val="00470A6C"/>
    <w:rsid w:val="00470AA0"/>
    <w:rsid w:val="00470AC1"/>
    <w:rsid w:val="00470AFA"/>
    <w:rsid w:val="00470B63"/>
    <w:rsid w:val="00470BA3"/>
    <w:rsid w:val="00470C08"/>
    <w:rsid w:val="00470C82"/>
    <w:rsid w:val="00470E50"/>
    <w:rsid w:val="00470E78"/>
    <w:rsid w:val="00471005"/>
    <w:rsid w:val="00471010"/>
    <w:rsid w:val="00471065"/>
    <w:rsid w:val="004710AB"/>
    <w:rsid w:val="004710C1"/>
    <w:rsid w:val="00471159"/>
    <w:rsid w:val="0047118F"/>
    <w:rsid w:val="00471197"/>
    <w:rsid w:val="004712C4"/>
    <w:rsid w:val="0047132F"/>
    <w:rsid w:val="00471407"/>
    <w:rsid w:val="00471493"/>
    <w:rsid w:val="004714C6"/>
    <w:rsid w:val="00471507"/>
    <w:rsid w:val="0047154F"/>
    <w:rsid w:val="0047166C"/>
    <w:rsid w:val="004716EA"/>
    <w:rsid w:val="00471710"/>
    <w:rsid w:val="00471714"/>
    <w:rsid w:val="0047176F"/>
    <w:rsid w:val="0047178B"/>
    <w:rsid w:val="00471793"/>
    <w:rsid w:val="00471814"/>
    <w:rsid w:val="00471868"/>
    <w:rsid w:val="004718BF"/>
    <w:rsid w:val="00471907"/>
    <w:rsid w:val="004719C8"/>
    <w:rsid w:val="004719D6"/>
    <w:rsid w:val="00471AB9"/>
    <w:rsid w:val="00471BC8"/>
    <w:rsid w:val="00471BD5"/>
    <w:rsid w:val="00471BFA"/>
    <w:rsid w:val="00471C0E"/>
    <w:rsid w:val="00471C34"/>
    <w:rsid w:val="00471CD5"/>
    <w:rsid w:val="00471E18"/>
    <w:rsid w:val="00471F51"/>
    <w:rsid w:val="00471F8D"/>
    <w:rsid w:val="00471FB6"/>
    <w:rsid w:val="00471FFA"/>
    <w:rsid w:val="004720C3"/>
    <w:rsid w:val="0047215C"/>
    <w:rsid w:val="004721BA"/>
    <w:rsid w:val="00472205"/>
    <w:rsid w:val="00472221"/>
    <w:rsid w:val="004722DB"/>
    <w:rsid w:val="004722E4"/>
    <w:rsid w:val="00472371"/>
    <w:rsid w:val="0047246A"/>
    <w:rsid w:val="004724B2"/>
    <w:rsid w:val="004724C2"/>
    <w:rsid w:val="004724EA"/>
    <w:rsid w:val="00472571"/>
    <w:rsid w:val="0047257D"/>
    <w:rsid w:val="004725EF"/>
    <w:rsid w:val="00472769"/>
    <w:rsid w:val="0047276A"/>
    <w:rsid w:val="0047279A"/>
    <w:rsid w:val="0047287D"/>
    <w:rsid w:val="0047289B"/>
    <w:rsid w:val="0047290F"/>
    <w:rsid w:val="00472990"/>
    <w:rsid w:val="00472AAE"/>
    <w:rsid w:val="00472ACB"/>
    <w:rsid w:val="00472B23"/>
    <w:rsid w:val="00472B53"/>
    <w:rsid w:val="00472C22"/>
    <w:rsid w:val="00472CCF"/>
    <w:rsid w:val="00472D53"/>
    <w:rsid w:val="00472D84"/>
    <w:rsid w:val="00472ECA"/>
    <w:rsid w:val="00472F04"/>
    <w:rsid w:val="00472F54"/>
    <w:rsid w:val="00473003"/>
    <w:rsid w:val="00473026"/>
    <w:rsid w:val="0047305F"/>
    <w:rsid w:val="004730DF"/>
    <w:rsid w:val="00473249"/>
    <w:rsid w:val="00473310"/>
    <w:rsid w:val="00473362"/>
    <w:rsid w:val="00473366"/>
    <w:rsid w:val="00473443"/>
    <w:rsid w:val="00473449"/>
    <w:rsid w:val="0047348D"/>
    <w:rsid w:val="00473498"/>
    <w:rsid w:val="004735B2"/>
    <w:rsid w:val="00473629"/>
    <w:rsid w:val="00473669"/>
    <w:rsid w:val="00473697"/>
    <w:rsid w:val="004736CD"/>
    <w:rsid w:val="004736E9"/>
    <w:rsid w:val="004737D0"/>
    <w:rsid w:val="004737DB"/>
    <w:rsid w:val="0047381F"/>
    <w:rsid w:val="00473849"/>
    <w:rsid w:val="004738D5"/>
    <w:rsid w:val="004738DE"/>
    <w:rsid w:val="004738E7"/>
    <w:rsid w:val="00473902"/>
    <w:rsid w:val="00473961"/>
    <w:rsid w:val="004739A5"/>
    <w:rsid w:val="004739B9"/>
    <w:rsid w:val="00473C2C"/>
    <w:rsid w:val="00473C47"/>
    <w:rsid w:val="00473CB9"/>
    <w:rsid w:val="00473D5B"/>
    <w:rsid w:val="00473F47"/>
    <w:rsid w:val="00473FB6"/>
    <w:rsid w:val="00474070"/>
    <w:rsid w:val="00474093"/>
    <w:rsid w:val="004740DF"/>
    <w:rsid w:val="004740F0"/>
    <w:rsid w:val="004742A1"/>
    <w:rsid w:val="004742D3"/>
    <w:rsid w:val="00474321"/>
    <w:rsid w:val="00474335"/>
    <w:rsid w:val="00474365"/>
    <w:rsid w:val="004743DC"/>
    <w:rsid w:val="004743DE"/>
    <w:rsid w:val="00474423"/>
    <w:rsid w:val="004744B8"/>
    <w:rsid w:val="00474594"/>
    <w:rsid w:val="0047467C"/>
    <w:rsid w:val="004746B8"/>
    <w:rsid w:val="004746D8"/>
    <w:rsid w:val="00474707"/>
    <w:rsid w:val="00474723"/>
    <w:rsid w:val="004747BA"/>
    <w:rsid w:val="004747D3"/>
    <w:rsid w:val="004747F7"/>
    <w:rsid w:val="00474801"/>
    <w:rsid w:val="00474805"/>
    <w:rsid w:val="0047499D"/>
    <w:rsid w:val="00474BE7"/>
    <w:rsid w:val="00474CBA"/>
    <w:rsid w:val="00474CEC"/>
    <w:rsid w:val="00474DF8"/>
    <w:rsid w:val="00474F03"/>
    <w:rsid w:val="00474F0C"/>
    <w:rsid w:val="00474FFB"/>
    <w:rsid w:val="00475079"/>
    <w:rsid w:val="004750CF"/>
    <w:rsid w:val="0047514E"/>
    <w:rsid w:val="00475251"/>
    <w:rsid w:val="0047529E"/>
    <w:rsid w:val="004752A4"/>
    <w:rsid w:val="004752AE"/>
    <w:rsid w:val="004753FF"/>
    <w:rsid w:val="00475434"/>
    <w:rsid w:val="004754F7"/>
    <w:rsid w:val="00475566"/>
    <w:rsid w:val="00475575"/>
    <w:rsid w:val="0047558E"/>
    <w:rsid w:val="004755D6"/>
    <w:rsid w:val="00475639"/>
    <w:rsid w:val="0047566B"/>
    <w:rsid w:val="00475677"/>
    <w:rsid w:val="004756B7"/>
    <w:rsid w:val="004756C2"/>
    <w:rsid w:val="00475A51"/>
    <w:rsid w:val="00475AAA"/>
    <w:rsid w:val="00475B16"/>
    <w:rsid w:val="00475B2A"/>
    <w:rsid w:val="00475B37"/>
    <w:rsid w:val="00475B53"/>
    <w:rsid w:val="00475BB2"/>
    <w:rsid w:val="00475CB7"/>
    <w:rsid w:val="00475CD6"/>
    <w:rsid w:val="00475D1F"/>
    <w:rsid w:val="00475E69"/>
    <w:rsid w:val="00475E9C"/>
    <w:rsid w:val="00475EE4"/>
    <w:rsid w:val="00475F29"/>
    <w:rsid w:val="00475F5B"/>
    <w:rsid w:val="00475FCF"/>
    <w:rsid w:val="00475FDB"/>
    <w:rsid w:val="00476015"/>
    <w:rsid w:val="00476040"/>
    <w:rsid w:val="0047606A"/>
    <w:rsid w:val="00476222"/>
    <w:rsid w:val="0047625E"/>
    <w:rsid w:val="00476293"/>
    <w:rsid w:val="004762F8"/>
    <w:rsid w:val="0047636C"/>
    <w:rsid w:val="004764F7"/>
    <w:rsid w:val="00476610"/>
    <w:rsid w:val="004766B8"/>
    <w:rsid w:val="00476717"/>
    <w:rsid w:val="004767C2"/>
    <w:rsid w:val="004769DA"/>
    <w:rsid w:val="00476ADA"/>
    <w:rsid w:val="00476AEF"/>
    <w:rsid w:val="00476AF0"/>
    <w:rsid w:val="00476B12"/>
    <w:rsid w:val="00476C00"/>
    <w:rsid w:val="00476C42"/>
    <w:rsid w:val="00476D14"/>
    <w:rsid w:val="00476E5A"/>
    <w:rsid w:val="00476E5E"/>
    <w:rsid w:val="00476F25"/>
    <w:rsid w:val="0047700F"/>
    <w:rsid w:val="00477061"/>
    <w:rsid w:val="00477117"/>
    <w:rsid w:val="004772C7"/>
    <w:rsid w:val="004772E2"/>
    <w:rsid w:val="0047731F"/>
    <w:rsid w:val="00477405"/>
    <w:rsid w:val="0047747C"/>
    <w:rsid w:val="0047747F"/>
    <w:rsid w:val="004774C4"/>
    <w:rsid w:val="0047750A"/>
    <w:rsid w:val="00477573"/>
    <w:rsid w:val="004775A1"/>
    <w:rsid w:val="0047761C"/>
    <w:rsid w:val="0047763F"/>
    <w:rsid w:val="004776F1"/>
    <w:rsid w:val="00477704"/>
    <w:rsid w:val="00477737"/>
    <w:rsid w:val="00477801"/>
    <w:rsid w:val="00477836"/>
    <w:rsid w:val="004778B3"/>
    <w:rsid w:val="004779DD"/>
    <w:rsid w:val="00477A23"/>
    <w:rsid w:val="00477A38"/>
    <w:rsid w:val="00477A65"/>
    <w:rsid w:val="00477A71"/>
    <w:rsid w:val="00477A8F"/>
    <w:rsid w:val="00477A9C"/>
    <w:rsid w:val="00477B4D"/>
    <w:rsid w:val="00477C84"/>
    <w:rsid w:val="00477CD6"/>
    <w:rsid w:val="00477CE9"/>
    <w:rsid w:val="00477D6C"/>
    <w:rsid w:val="00477D7F"/>
    <w:rsid w:val="00477EA7"/>
    <w:rsid w:val="00477F2D"/>
    <w:rsid w:val="00477F69"/>
    <w:rsid w:val="00477F83"/>
    <w:rsid w:val="00477FCB"/>
    <w:rsid w:val="00477FF2"/>
    <w:rsid w:val="004800D1"/>
    <w:rsid w:val="00480191"/>
    <w:rsid w:val="004801A4"/>
    <w:rsid w:val="004802D0"/>
    <w:rsid w:val="00480319"/>
    <w:rsid w:val="0048034E"/>
    <w:rsid w:val="004803C9"/>
    <w:rsid w:val="004803E0"/>
    <w:rsid w:val="00480498"/>
    <w:rsid w:val="004804CC"/>
    <w:rsid w:val="004804F7"/>
    <w:rsid w:val="00480502"/>
    <w:rsid w:val="00480523"/>
    <w:rsid w:val="004805D8"/>
    <w:rsid w:val="004808CC"/>
    <w:rsid w:val="00480922"/>
    <w:rsid w:val="004809C5"/>
    <w:rsid w:val="00480B18"/>
    <w:rsid w:val="00480B3B"/>
    <w:rsid w:val="00480BB1"/>
    <w:rsid w:val="00480C2A"/>
    <w:rsid w:val="00480C48"/>
    <w:rsid w:val="00480CF1"/>
    <w:rsid w:val="00480DB4"/>
    <w:rsid w:val="00480E1B"/>
    <w:rsid w:val="00480F6B"/>
    <w:rsid w:val="004810F2"/>
    <w:rsid w:val="004810FD"/>
    <w:rsid w:val="00481178"/>
    <w:rsid w:val="00481298"/>
    <w:rsid w:val="00481314"/>
    <w:rsid w:val="0048132E"/>
    <w:rsid w:val="0048140F"/>
    <w:rsid w:val="0048161B"/>
    <w:rsid w:val="004816E7"/>
    <w:rsid w:val="00481712"/>
    <w:rsid w:val="00481719"/>
    <w:rsid w:val="00481886"/>
    <w:rsid w:val="00481892"/>
    <w:rsid w:val="00481994"/>
    <w:rsid w:val="004819AA"/>
    <w:rsid w:val="00481A1D"/>
    <w:rsid w:val="00481A64"/>
    <w:rsid w:val="00481AC9"/>
    <w:rsid w:val="00481AD2"/>
    <w:rsid w:val="00481B74"/>
    <w:rsid w:val="00481BC5"/>
    <w:rsid w:val="00481C11"/>
    <w:rsid w:val="00481C63"/>
    <w:rsid w:val="00481C7F"/>
    <w:rsid w:val="00481D4F"/>
    <w:rsid w:val="00481D7A"/>
    <w:rsid w:val="00481DF7"/>
    <w:rsid w:val="00481E19"/>
    <w:rsid w:val="00481E2D"/>
    <w:rsid w:val="00481E5B"/>
    <w:rsid w:val="00481F1E"/>
    <w:rsid w:val="00481FA6"/>
    <w:rsid w:val="00481FDC"/>
    <w:rsid w:val="0048204C"/>
    <w:rsid w:val="004820CA"/>
    <w:rsid w:val="00482127"/>
    <w:rsid w:val="0048230F"/>
    <w:rsid w:val="0048231A"/>
    <w:rsid w:val="0048234F"/>
    <w:rsid w:val="00482378"/>
    <w:rsid w:val="004823C2"/>
    <w:rsid w:val="004824A7"/>
    <w:rsid w:val="0048258F"/>
    <w:rsid w:val="00482591"/>
    <w:rsid w:val="00482688"/>
    <w:rsid w:val="004826CC"/>
    <w:rsid w:val="00482735"/>
    <w:rsid w:val="00482793"/>
    <w:rsid w:val="0048283C"/>
    <w:rsid w:val="004828D0"/>
    <w:rsid w:val="00482961"/>
    <w:rsid w:val="00482966"/>
    <w:rsid w:val="00482A0D"/>
    <w:rsid w:val="00482B91"/>
    <w:rsid w:val="00482C1C"/>
    <w:rsid w:val="00482D57"/>
    <w:rsid w:val="00482DCD"/>
    <w:rsid w:val="00482DE8"/>
    <w:rsid w:val="00482E73"/>
    <w:rsid w:val="00482FCE"/>
    <w:rsid w:val="00483001"/>
    <w:rsid w:val="004830CA"/>
    <w:rsid w:val="0048315A"/>
    <w:rsid w:val="0048336F"/>
    <w:rsid w:val="004833BF"/>
    <w:rsid w:val="004833EF"/>
    <w:rsid w:val="00483408"/>
    <w:rsid w:val="00483496"/>
    <w:rsid w:val="00483498"/>
    <w:rsid w:val="004834BC"/>
    <w:rsid w:val="004836C7"/>
    <w:rsid w:val="004836DE"/>
    <w:rsid w:val="00483740"/>
    <w:rsid w:val="0048377D"/>
    <w:rsid w:val="004837C4"/>
    <w:rsid w:val="004838A0"/>
    <w:rsid w:val="004838B8"/>
    <w:rsid w:val="004838E0"/>
    <w:rsid w:val="004839E0"/>
    <w:rsid w:val="00483A1E"/>
    <w:rsid w:val="00483A41"/>
    <w:rsid w:val="00483B81"/>
    <w:rsid w:val="00483BBE"/>
    <w:rsid w:val="00483C1D"/>
    <w:rsid w:val="00483C42"/>
    <w:rsid w:val="00483C98"/>
    <w:rsid w:val="00483D14"/>
    <w:rsid w:val="00483D31"/>
    <w:rsid w:val="00483D67"/>
    <w:rsid w:val="00483D68"/>
    <w:rsid w:val="00483D9F"/>
    <w:rsid w:val="00483E23"/>
    <w:rsid w:val="00483E47"/>
    <w:rsid w:val="00483E84"/>
    <w:rsid w:val="00483EAB"/>
    <w:rsid w:val="00483F59"/>
    <w:rsid w:val="0048404E"/>
    <w:rsid w:val="004840B0"/>
    <w:rsid w:val="004841CE"/>
    <w:rsid w:val="00484282"/>
    <w:rsid w:val="0048429D"/>
    <w:rsid w:val="00484312"/>
    <w:rsid w:val="00484379"/>
    <w:rsid w:val="004843AE"/>
    <w:rsid w:val="004843BD"/>
    <w:rsid w:val="004843FA"/>
    <w:rsid w:val="00484535"/>
    <w:rsid w:val="004847E6"/>
    <w:rsid w:val="00484850"/>
    <w:rsid w:val="00484868"/>
    <w:rsid w:val="00484910"/>
    <w:rsid w:val="00484A60"/>
    <w:rsid w:val="00484B2F"/>
    <w:rsid w:val="00484B80"/>
    <w:rsid w:val="00484BFA"/>
    <w:rsid w:val="00484C3F"/>
    <w:rsid w:val="00484E98"/>
    <w:rsid w:val="00484E99"/>
    <w:rsid w:val="00484EC2"/>
    <w:rsid w:val="00484F0B"/>
    <w:rsid w:val="00484F54"/>
    <w:rsid w:val="00484F70"/>
    <w:rsid w:val="00484FFA"/>
    <w:rsid w:val="00485099"/>
    <w:rsid w:val="00485142"/>
    <w:rsid w:val="0048522A"/>
    <w:rsid w:val="00485317"/>
    <w:rsid w:val="00485438"/>
    <w:rsid w:val="004854CE"/>
    <w:rsid w:val="004854F9"/>
    <w:rsid w:val="004855C9"/>
    <w:rsid w:val="004856FF"/>
    <w:rsid w:val="0048574A"/>
    <w:rsid w:val="004857B2"/>
    <w:rsid w:val="004857BA"/>
    <w:rsid w:val="0048589A"/>
    <w:rsid w:val="00485915"/>
    <w:rsid w:val="00485991"/>
    <w:rsid w:val="00485A37"/>
    <w:rsid w:val="00485B76"/>
    <w:rsid w:val="00485C39"/>
    <w:rsid w:val="00485C9B"/>
    <w:rsid w:val="00485CFD"/>
    <w:rsid w:val="00485D7C"/>
    <w:rsid w:val="00485DD0"/>
    <w:rsid w:val="00485F12"/>
    <w:rsid w:val="00486116"/>
    <w:rsid w:val="00486134"/>
    <w:rsid w:val="00486207"/>
    <w:rsid w:val="00486246"/>
    <w:rsid w:val="00486370"/>
    <w:rsid w:val="004863DD"/>
    <w:rsid w:val="0048666B"/>
    <w:rsid w:val="004867E2"/>
    <w:rsid w:val="00486A9A"/>
    <w:rsid w:val="00486C62"/>
    <w:rsid w:val="00486D9E"/>
    <w:rsid w:val="00486E0D"/>
    <w:rsid w:val="00486E0F"/>
    <w:rsid w:val="00486E1A"/>
    <w:rsid w:val="00486E65"/>
    <w:rsid w:val="00486E93"/>
    <w:rsid w:val="00486ED2"/>
    <w:rsid w:val="00486ED8"/>
    <w:rsid w:val="00486F09"/>
    <w:rsid w:val="00486F2B"/>
    <w:rsid w:val="00487097"/>
    <w:rsid w:val="00487131"/>
    <w:rsid w:val="004871AB"/>
    <w:rsid w:val="00487269"/>
    <w:rsid w:val="00487332"/>
    <w:rsid w:val="00487360"/>
    <w:rsid w:val="0048738A"/>
    <w:rsid w:val="00487403"/>
    <w:rsid w:val="00487404"/>
    <w:rsid w:val="00487420"/>
    <w:rsid w:val="0048765E"/>
    <w:rsid w:val="00487690"/>
    <w:rsid w:val="004877F8"/>
    <w:rsid w:val="00487804"/>
    <w:rsid w:val="004878FC"/>
    <w:rsid w:val="0048794C"/>
    <w:rsid w:val="004879D4"/>
    <w:rsid w:val="00487AD4"/>
    <w:rsid w:val="00487B81"/>
    <w:rsid w:val="00487BA6"/>
    <w:rsid w:val="00487C88"/>
    <w:rsid w:val="00487CA4"/>
    <w:rsid w:val="00487D59"/>
    <w:rsid w:val="00487DF8"/>
    <w:rsid w:val="00487E37"/>
    <w:rsid w:val="00487E7D"/>
    <w:rsid w:val="00487F70"/>
    <w:rsid w:val="00487F77"/>
    <w:rsid w:val="00487F79"/>
    <w:rsid w:val="00487FC8"/>
    <w:rsid w:val="00490057"/>
    <w:rsid w:val="0049012D"/>
    <w:rsid w:val="0049029F"/>
    <w:rsid w:val="00490306"/>
    <w:rsid w:val="00490383"/>
    <w:rsid w:val="004903C0"/>
    <w:rsid w:val="004903D7"/>
    <w:rsid w:val="00490596"/>
    <w:rsid w:val="004905F8"/>
    <w:rsid w:val="00490643"/>
    <w:rsid w:val="00490771"/>
    <w:rsid w:val="00490914"/>
    <w:rsid w:val="004909DA"/>
    <w:rsid w:val="00490A47"/>
    <w:rsid w:val="00490ADB"/>
    <w:rsid w:val="00490B1F"/>
    <w:rsid w:val="00490B7C"/>
    <w:rsid w:val="00490CB7"/>
    <w:rsid w:val="00490CCB"/>
    <w:rsid w:val="00490CFE"/>
    <w:rsid w:val="00490DBE"/>
    <w:rsid w:val="00490DC6"/>
    <w:rsid w:val="00490FD2"/>
    <w:rsid w:val="004910C6"/>
    <w:rsid w:val="004910FD"/>
    <w:rsid w:val="00491173"/>
    <w:rsid w:val="004911EB"/>
    <w:rsid w:val="00491273"/>
    <w:rsid w:val="004912E8"/>
    <w:rsid w:val="004912F0"/>
    <w:rsid w:val="004913AD"/>
    <w:rsid w:val="004914F6"/>
    <w:rsid w:val="0049154D"/>
    <w:rsid w:val="00491566"/>
    <w:rsid w:val="004916ED"/>
    <w:rsid w:val="0049171A"/>
    <w:rsid w:val="00491825"/>
    <w:rsid w:val="004918D9"/>
    <w:rsid w:val="004918E3"/>
    <w:rsid w:val="004918EE"/>
    <w:rsid w:val="004919A3"/>
    <w:rsid w:val="00491A34"/>
    <w:rsid w:val="00491B52"/>
    <w:rsid w:val="00491B96"/>
    <w:rsid w:val="00491CAF"/>
    <w:rsid w:val="00491D72"/>
    <w:rsid w:val="00491EE6"/>
    <w:rsid w:val="00491F16"/>
    <w:rsid w:val="00491F45"/>
    <w:rsid w:val="004920D9"/>
    <w:rsid w:val="0049214F"/>
    <w:rsid w:val="0049233B"/>
    <w:rsid w:val="0049235A"/>
    <w:rsid w:val="004923F6"/>
    <w:rsid w:val="0049245A"/>
    <w:rsid w:val="00492516"/>
    <w:rsid w:val="00492541"/>
    <w:rsid w:val="004925EE"/>
    <w:rsid w:val="00492658"/>
    <w:rsid w:val="00492659"/>
    <w:rsid w:val="00492672"/>
    <w:rsid w:val="00492686"/>
    <w:rsid w:val="00492791"/>
    <w:rsid w:val="004927CC"/>
    <w:rsid w:val="004927CF"/>
    <w:rsid w:val="0049289E"/>
    <w:rsid w:val="00492931"/>
    <w:rsid w:val="004929A9"/>
    <w:rsid w:val="00492A1A"/>
    <w:rsid w:val="00492AF2"/>
    <w:rsid w:val="00492AFF"/>
    <w:rsid w:val="00492B21"/>
    <w:rsid w:val="00492B39"/>
    <w:rsid w:val="00492BAC"/>
    <w:rsid w:val="00492C3A"/>
    <w:rsid w:val="00492C57"/>
    <w:rsid w:val="00492D45"/>
    <w:rsid w:val="00492D87"/>
    <w:rsid w:val="00492EB1"/>
    <w:rsid w:val="00492FA8"/>
    <w:rsid w:val="0049302E"/>
    <w:rsid w:val="004930E0"/>
    <w:rsid w:val="0049313D"/>
    <w:rsid w:val="00493171"/>
    <w:rsid w:val="004931CF"/>
    <w:rsid w:val="004933FE"/>
    <w:rsid w:val="0049357B"/>
    <w:rsid w:val="004936D3"/>
    <w:rsid w:val="004936EF"/>
    <w:rsid w:val="00493707"/>
    <w:rsid w:val="00493755"/>
    <w:rsid w:val="004937F2"/>
    <w:rsid w:val="00493852"/>
    <w:rsid w:val="004938C0"/>
    <w:rsid w:val="00493934"/>
    <w:rsid w:val="00493939"/>
    <w:rsid w:val="0049393D"/>
    <w:rsid w:val="0049394B"/>
    <w:rsid w:val="0049398E"/>
    <w:rsid w:val="004939C0"/>
    <w:rsid w:val="004939EC"/>
    <w:rsid w:val="00493A03"/>
    <w:rsid w:val="00493A4A"/>
    <w:rsid w:val="00493A7C"/>
    <w:rsid w:val="00493B8F"/>
    <w:rsid w:val="00493BD5"/>
    <w:rsid w:val="00493C79"/>
    <w:rsid w:val="00493D3D"/>
    <w:rsid w:val="00493D63"/>
    <w:rsid w:val="00493E30"/>
    <w:rsid w:val="00493EA0"/>
    <w:rsid w:val="00493F21"/>
    <w:rsid w:val="00493F2B"/>
    <w:rsid w:val="00494052"/>
    <w:rsid w:val="0049413F"/>
    <w:rsid w:val="0049418B"/>
    <w:rsid w:val="0049423A"/>
    <w:rsid w:val="00494255"/>
    <w:rsid w:val="00494264"/>
    <w:rsid w:val="00494278"/>
    <w:rsid w:val="004942F6"/>
    <w:rsid w:val="004943A9"/>
    <w:rsid w:val="004943B7"/>
    <w:rsid w:val="004943EF"/>
    <w:rsid w:val="004944A7"/>
    <w:rsid w:val="0049453E"/>
    <w:rsid w:val="00494684"/>
    <w:rsid w:val="0049478D"/>
    <w:rsid w:val="0049489B"/>
    <w:rsid w:val="004948DD"/>
    <w:rsid w:val="004948F0"/>
    <w:rsid w:val="0049499F"/>
    <w:rsid w:val="00494A03"/>
    <w:rsid w:val="00494A33"/>
    <w:rsid w:val="00494A41"/>
    <w:rsid w:val="00494B77"/>
    <w:rsid w:val="00494C09"/>
    <w:rsid w:val="00494CE2"/>
    <w:rsid w:val="00494D49"/>
    <w:rsid w:val="004950B1"/>
    <w:rsid w:val="004951F0"/>
    <w:rsid w:val="00495278"/>
    <w:rsid w:val="004952A6"/>
    <w:rsid w:val="004952E5"/>
    <w:rsid w:val="0049538F"/>
    <w:rsid w:val="004955AB"/>
    <w:rsid w:val="0049567D"/>
    <w:rsid w:val="0049569A"/>
    <w:rsid w:val="004956C1"/>
    <w:rsid w:val="00495745"/>
    <w:rsid w:val="0049575C"/>
    <w:rsid w:val="00495781"/>
    <w:rsid w:val="00495912"/>
    <w:rsid w:val="00495964"/>
    <w:rsid w:val="004959B4"/>
    <w:rsid w:val="00495AB2"/>
    <w:rsid w:val="00495B85"/>
    <w:rsid w:val="00495D29"/>
    <w:rsid w:val="00495D7E"/>
    <w:rsid w:val="00495EAB"/>
    <w:rsid w:val="00495EAC"/>
    <w:rsid w:val="00495F6D"/>
    <w:rsid w:val="00495FCF"/>
    <w:rsid w:val="00496119"/>
    <w:rsid w:val="0049615F"/>
    <w:rsid w:val="004962BE"/>
    <w:rsid w:val="004962CC"/>
    <w:rsid w:val="004962E8"/>
    <w:rsid w:val="004962EF"/>
    <w:rsid w:val="004962FD"/>
    <w:rsid w:val="0049637A"/>
    <w:rsid w:val="00496430"/>
    <w:rsid w:val="0049644C"/>
    <w:rsid w:val="0049647D"/>
    <w:rsid w:val="00496485"/>
    <w:rsid w:val="00496524"/>
    <w:rsid w:val="0049657A"/>
    <w:rsid w:val="004965EA"/>
    <w:rsid w:val="0049662E"/>
    <w:rsid w:val="00496640"/>
    <w:rsid w:val="004966A4"/>
    <w:rsid w:val="0049678B"/>
    <w:rsid w:val="004968C6"/>
    <w:rsid w:val="0049691D"/>
    <w:rsid w:val="00496948"/>
    <w:rsid w:val="00496979"/>
    <w:rsid w:val="00496981"/>
    <w:rsid w:val="004969A2"/>
    <w:rsid w:val="004969FD"/>
    <w:rsid w:val="00496A0A"/>
    <w:rsid w:val="00496AED"/>
    <w:rsid w:val="00496B0C"/>
    <w:rsid w:val="00496B31"/>
    <w:rsid w:val="00496B59"/>
    <w:rsid w:val="00496B63"/>
    <w:rsid w:val="00496BAC"/>
    <w:rsid w:val="00496BEF"/>
    <w:rsid w:val="00496C8F"/>
    <w:rsid w:val="00496CB3"/>
    <w:rsid w:val="00496E8B"/>
    <w:rsid w:val="00496EF2"/>
    <w:rsid w:val="00496F4C"/>
    <w:rsid w:val="00496FA4"/>
    <w:rsid w:val="0049704B"/>
    <w:rsid w:val="00497061"/>
    <w:rsid w:val="00497064"/>
    <w:rsid w:val="0049712F"/>
    <w:rsid w:val="004971D7"/>
    <w:rsid w:val="00497266"/>
    <w:rsid w:val="004972AB"/>
    <w:rsid w:val="004973DB"/>
    <w:rsid w:val="00497495"/>
    <w:rsid w:val="00497522"/>
    <w:rsid w:val="0049762D"/>
    <w:rsid w:val="004976DC"/>
    <w:rsid w:val="004976EC"/>
    <w:rsid w:val="0049770B"/>
    <w:rsid w:val="0049776F"/>
    <w:rsid w:val="00497806"/>
    <w:rsid w:val="00497900"/>
    <w:rsid w:val="004979A8"/>
    <w:rsid w:val="004979CE"/>
    <w:rsid w:val="004979FA"/>
    <w:rsid w:val="00497A04"/>
    <w:rsid w:val="00497B26"/>
    <w:rsid w:val="00497C9A"/>
    <w:rsid w:val="00497CC3"/>
    <w:rsid w:val="00497EC2"/>
    <w:rsid w:val="004A0021"/>
    <w:rsid w:val="004A0053"/>
    <w:rsid w:val="004A0153"/>
    <w:rsid w:val="004A017C"/>
    <w:rsid w:val="004A019B"/>
    <w:rsid w:val="004A02C4"/>
    <w:rsid w:val="004A0386"/>
    <w:rsid w:val="004A03D6"/>
    <w:rsid w:val="004A03FC"/>
    <w:rsid w:val="004A0434"/>
    <w:rsid w:val="004A043A"/>
    <w:rsid w:val="004A0499"/>
    <w:rsid w:val="004A04E3"/>
    <w:rsid w:val="004A0626"/>
    <w:rsid w:val="004A064C"/>
    <w:rsid w:val="004A06C7"/>
    <w:rsid w:val="004A06D6"/>
    <w:rsid w:val="004A0703"/>
    <w:rsid w:val="004A0738"/>
    <w:rsid w:val="004A0796"/>
    <w:rsid w:val="004A0806"/>
    <w:rsid w:val="004A0874"/>
    <w:rsid w:val="004A0880"/>
    <w:rsid w:val="004A08CB"/>
    <w:rsid w:val="004A08E7"/>
    <w:rsid w:val="004A0915"/>
    <w:rsid w:val="004A099E"/>
    <w:rsid w:val="004A0B96"/>
    <w:rsid w:val="004A0CA9"/>
    <w:rsid w:val="004A0D04"/>
    <w:rsid w:val="004A0D16"/>
    <w:rsid w:val="004A0DD7"/>
    <w:rsid w:val="004A0DEE"/>
    <w:rsid w:val="004A0E51"/>
    <w:rsid w:val="004A0ED2"/>
    <w:rsid w:val="004A0F4E"/>
    <w:rsid w:val="004A1105"/>
    <w:rsid w:val="004A1115"/>
    <w:rsid w:val="004A120B"/>
    <w:rsid w:val="004A12AA"/>
    <w:rsid w:val="004A12BA"/>
    <w:rsid w:val="004A1332"/>
    <w:rsid w:val="004A13A2"/>
    <w:rsid w:val="004A13C1"/>
    <w:rsid w:val="004A13C3"/>
    <w:rsid w:val="004A13D0"/>
    <w:rsid w:val="004A13E6"/>
    <w:rsid w:val="004A141F"/>
    <w:rsid w:val="004A1427"/>
    <w:rsid w:val="004A14F4"/>
    <w:rsid w:val="004A166D"/>
    <w:rsid w:val="004A16EB"/>
    <w:rsid w:val="004A1709"/>
    <w:rsid w:val="004A1771"/>
    <w:rsid w:val="004A17EA"/>
    <w:rsid w:val="004A1874"/>
    <w:rsid w:val="004A189F"/>
    <w:rsid w:val="004A18A1"/>
    <w:rsid w:val="004A18D4"/>
    <w:rsid w:val="004A1932"/>
    <w:rsid w:val="004A1997"/>
    <w:rsid w:val="004A1A8B"/>
    <w:rsid w:val="004A1AA1"/>
    <w:rsid w:val="004A1AB6"/>
    <w:rsid w:val="004A1B16"/>
    <w:rsid w:val="004A1BC0"/>
    <w:rsid w:val="004A1BCD"/>
    <w:rsid w:val="004A1C43"/>
    <w:rsid w:val="004A1D6A"/>
    <w:rsid w:val="004A1DBC"/>
    <w:rsid w:val="004A1DF1"/>
    <w:rsid w:val="004A1EAE"/>
    <w:rsid w:val="004A1F1C"/>
    <w:rsid w:val="004A1F25"/>
    <w:rsid w:val="004A1FF2"/>
    <w:rsid w:val="004A202C"/>
    <w:rsid w:val="004A21A3"/>
    <w:rsid w:val="004A2289"/>
    <w:rsid w:val="004A22C5"/>
    <w:rsid w:val="004A22F8"/>
    <w:rsid w:val="004A22FF"/>
    <w:rsid w:val="004A2303"/>
    <w:rsid w:val="004A23C1"/>
    <w:rsid w:val="004A23DF"/>
    <w:rsid w:val="004A23EA"/>
    <w:rsid w:val="004A2448"/>
    <w:rsid w:val="004A247E"/>
    <w:rsid w:val="004A24D5"/>
    <w:rsid w:val="004A2737"/>
    <w:rsid w:val="004A279F"/>
    <w:rsid w:val="004A2866"/>
    <w:rsid w:val="004A2868"/>
    <w:rsid w:val="004A29F2"/>
    <w:rsid w:val="004A2A1B"/>
    <w:rsid w:val="004A2AC8"/>
    <w:rsid w:val="004A2B08"/>
    <w:rsid w:val="004A2BC2"/>
    <w:rsid w:val="004A2D45"/>
    <w:rsid w:val="004A2D6B"/>
    <w:rsid w:val="004A2DD5"/>
    <w:rsid w:val="004A2E07"/>
    <w:rsid w:val="004A2E12"/>
    <w:rsid w:val="004A2E1F"/>
    <w:rsid w:val="004A2F9D"/>
    <w:rsid w:val="004A2FB6"/>
    <w:rsid w:val="004A2FCD"/>
    <w:rsid w:val="004A30D6"/>
    <w:rsid w:val="004A313A"/>
    <w:rsid w:val="004A313F"/>
    <w:rsid w:val="004A31C7"/>
    <w:rsid w:val="004A3240"/>
    <w:rsid w:val="004A32F1"/>
    <w:rsid w:val="004A33A4"/>
    <w:rsid w:val="004A351A"/>
    <w:rsid w:val="004A3547"/>
    <w:rsid w:val="004A3572"/>
    <w:rsid w:val="004A3595"/>
    <w:rsid w:val="004A361C"/>
    <w:rsid w:val="004A36BD"/>
    <w:rsid w:val="004A36EE"/>
    <w:rsid w:val="004A370C"/>
    <w:rsid w:val="004A3777"/>
    <w:rsid w:val="004A3799"/>
    <w:rsid w:val="004A3822"/>
    <w:rsid w:val="004A3868"/>
    <w:rsid w:val="004A3975"/>
    <w:rsid w:val="004A3990"/>
    <w:rsid w:val="004A3B49"/>
    <w:rsid w:val="004A3C1B"/>
    <w:rsid w:val="004A3DFA"/>
    <w:rsid w:val="004A3DFC"/>
    <w:rsid w:val="004A3E20"/>
    <w:rsid w:val="004A3E4B"/>
    <w:rsid w:val="004A4120"/>
    <w:rsid w:val="004A4160"/>
    <w:rsid w:val="004A4175"/>
    <w:rsid w:val="004A41E2"/>
    <w:rsid w:val="004A42CB"/>
    <w:rsid w:val="004A42F7"/>
    <w:rsid w:val="004A435B"/>
    <w:rsid w:val="004A438D"/>
    <w:rsid w:val="004A4466"/>
    <w:rsid w:val="004A454D"/>
    <w:rsid w:val="004A457C"/>
    <w:rsid w:val="004A459E"/>
    <w:rsid w:val="004A45AA"/>
    <w:rsid w:val="004A45B7"/>
    <w:rsid w:val="004A45BB"/>
    <w:rsid w:val="004A45BC"/>
    <w:rsid w:val="004A4654"/>
    <w:rsid w:val="004A4699"/>
    <w:rsid w:val="004A46DE"/>
    <w:rsid w:val="004A46FB"/>
    <w:rsid w:val="004A4785"/>
    <w:rsid w:val="004A47D9"/>
    <w:rsid w:val="004A487A"/>
    <w:rsid w:val="004A4A25"/>
    <w:rsid w:val="004A4A3D"/>
    <w:rsid w:val="004A4A7D"/>
    <w:rsid w:val="004A4AAD"/>
    <w:rsid w:val="004A4B71"/>
    <w:rsid w:val="004A4BC3"/>
    <w:rsid w:val="004A4BDF"/>
    <w:rsid w:val="004A4BFE"/>
    <w:rsid w:val="004A4C16"/>
    <w:rsid w:val="004A4CDB"/>
    <w:rsid w:val="004A4DB5"/>
    <w:rsid w:val="004A4DFC"/>
    <w:rsid w:val="004A4E44"/>
    <w:rsid w:val="004A4E6D"/>
    <w:rsid w:val="004A4F6F"/>
    <w:rsid w:val="004A4FD0"/>
    <w:rsid w:val="004A50DA"/>
    <w:rsid w:val="004A50E5"/>
    <w:rsid w:val="004A50E7"/>
    <w:rsid w:val="004A50FF"/>
    <w:rsid w:val="004A5143"/>
    <w:rsid w:val="004A5361"/>
    <w:rsid w:val="004A5363"/>
    <w:rsid w:val="004A5372"/>
    <w:rsid w:val="004A54E2"/>
    <w:rsid w:val="004A5514"/>
    <w:rsid w:val="004A561B"/>
    <w:rsid w:val="004A563B"/>
    <w:rsid w:val="004A5681"/>
    <w:rsid w:val="004A56B1"/>
    <w:rsid w:val="004A570C"/>
    <w:rsid w:val="004A57B5"/>
    <w:rsid w:val="004A57E2"/>
    <w:rsid w:val="004A5804"/>
    <w:rsid w:val="004A593B"/>
    <w:rsid w:val="004A5A16"/>
    <w:rsid w:val="004A5A1F"/>
    <w:rsid w:val="004A5D45"/>
    <w:rsid w:val="004A5D87"/>
    <w:rsid w:val="004A5DB2"/>
    <w:rsid w:val="004A5DC5"/>
    <w:rsid w:val="004A5E7E"/>
    <w:rsid w:val="004A5E83"/>
    <w:rsid w:val="004A5EC1"/>
    <w:rsid w:val="004A5EDB"/>
    <w:rsid w:val="004A5F06"/>
    <w:rsid w:val="004A5F3D"/>
    <w:rsid w:val="004A5FB3"/>
    <w:rsid w:val="004A605D"/>
    <w:rsid w:val="004A608D"/>
    <w:rsid w:val="004A61A7"/>
    <w:rsid w:val="004A61E6"/>
    <w:rsid w:val="004A62A0"/>
    <w:rsid w:val="004A6345"/>
    <w:rsid w:val="004A6350"/>
    <w:rsid w:val="004A6390"/>
    <w:rsid w:val="004A63BD"/>
    <w:rsid w:val="004A63C7"/>
    <w:rsid w:val="004A63D4"/>
    <w:rsid w:val="004A64A4"/>
    <w:rsid w:val="004A64E4"/>
    <w:rsid w:val="004A6587"/>
    <w:rsid w:val="004A68EE"/>
    <w:rsid w:val="004A6A08"/>
    <w:rsid w:val="004A6A50"/>
    <w:rsid w:val="004A6A6C"/>
    <w:rsid w:val="004A6A89"/>
    <w:rsid w:val="004A6ACB"/>
    <w:rsid w:val="004A6ADF"/>
    <w:rsid w:val="004A6B60"/>
    <w:rsid w:val="004A6BA0"/>
    <w:rsid w:val="004A6BB7"/>
    <w:rsid w:val="004A6D8A"/>
    <w:rsid w:val="004A6D92"/>
    <w:rsid w:val="004A6DF3"/>
    <w:rsid w:val="004A6E7D"/>
    <w:rsid w:val="004A6EF0"/>
    <w:rsid w:val="004A6F52"/>
    <w:rsid w:val="004A6FB9"/>
    <w:rsid w:val="004A6FE1"/>
    <w:rsid w:val="004A706E"/>
    <w:rsid w:val="004A7108"/>
    <w:rsid w:val="004A715B"/>
    <w:rsid w:val="004A7162"/>
    <w:rsid w:val="004A7253"/>
    <w:rsid w:val="004A72FE"/>
    <w:rsid w:val="004A7308"/>
    <w:rsid w:val="004A7325"/>
    <w:rsid w:val="004A733A"/>
    <w:rsid w:val="004A73D5"/>
    <w:rsid w:val="004A73EB"/>
    <w:rsid w:val="004A7450"/>
    <w:rsid w:val="004A7454"/>
    <w:rsid w:val="004A74B4"/>
    <w:rsid w:val="004A74D7"/>
    <w:rsid w:val="004A75B0"/>
    <w:rsid w:val="004A7616"/>
    <w:rsid w:val="004A762E"/>
    <w:rsid w:val="004A7660"/>
    <w:rsid w:val="004A77C2"/>
    <w:rsid w:val="004A7840"/>
    <w:rsid w:val="004A78B4"/>
    <w:rsid w:val="004A78BF"/>
    <w:rsid w:val="004A78E6"/>
    <w:rsid w:val="004A7A80"/>
    <w:rsid w:val="004A7AB4"/>
    <w:rsid w:val="004A7ABE"/>
    <w:rsid w:val="004A7B82"/>
    <w:rsid w:val="004A7C8E"/>
    <w:rsid w:val="004A7CF1"/>
    <w:rsid w:val="004A7DC1"/>
    <w:rsid w:val="004A7EFE"/>
    <w:rsid w:val="004B0090"/>
    <w:rsid w:val="004B01FE"/>
    <w:rsid w:val="004B0327"/>
    <w:rsid w:val="004B036C"/>
    <w:rsid w:val="004B0448"/>
    <w:rsid w:val="004B0451"/>
    <w:rsid w:val="004B047A"/>
    <w:rsid w:val="004B04EC"/>
    <w:rsid w:val="004B0525"/>
    <w:rsid w:val="004B053F"/>
    <w:rsid w:val="004B081E"/>
    <w:rsid w:val="004B085D"/>
    <w:rsid w:val="004B0B14"/>
    <w:rsid w:val="004B0B39"/>
    <w:rsid w:val="004B0BF2"/>
    <w:rsid w:val="004B0BFE"/>
    <w:rsid w:val="004B0C11"/>
    <w:rsid w:val="004B0D7F"/>
    <w:rsid w:val="004B0D99"/>
    <w:rsid w:val="004B0DAA"/>
    <w:rsid w:val="004B0DB3"/>
    <w:rsid w:val="004B0DBC"/>
    <w:rsid w:val="004B0E59"/>
    <w:rsid w:val="004B0F4B"/>
    <w:rsid w:val="004B0FAF"/>
    <w:rsid w:val="004B119B"/>
    <w:rsid w:val="004B11A6"/>
    <w:rsid w:val="004B11C2"/>
    <w:rsid w:val="004B11D6"/>
    <w:rsid w:val="004B1253"/>
    <w:rsid w:val="004B12B7"/>
    <w:rsid w:val="004B1350"/>
    <w:rsid w:val="004B136D"/>
    <w:rsid w:val="004B140A"/>
    <w:rsid w:val="004B144A"/>
    <w:rsid w:val="004B1514"/>
    <w:rsid w:val="004B161C"/>
    <w:rsid w:val="004B1733"/>
    <w:rsid w:val="004B17B4"/>
    <w:rsid w:val="004B17F3"/>
    <w:rsid w:val="004B1817"/>
    <w:rsid w:val="004B199F"/>
    <w:rsid w:val="004B19FE"/>
    <w:rsid w:val="004B1A46"/>
    <w:rsid w:val="004B1B03"/>
    <w:rsid w:val="004B1B34"/>
    <w:rsid w:val="004B1B4B"/>
    <w:rsid w:val="004B1B8E"/>
    <w:rsid w:val="004B1CE6"/>
    <w:rsid w:val="004B1D37"/>
    <w:rsid w:val="004B1F19"/>
    <w:rsid w:val="004B1F80"/>
    <w:rsid w:val="004B2124"/>
    <w:rsid w:val="004B21FC"/>
    <w:rsid w:val="004B2230"/>
    <w:rsid w:val="004B239A"/>
    <w:rsid w:val="004B24B6"/>
    <w:rsid w:val="004B24C3"/>
    <w:rsid w:val="004B2571"/>
    <w:rsid w:val="004B27BA"/>
    <w:rsid w:val="004B27FB"/>
    <w:rsid w:val="004B2879"/>
    <w:rsid w:val="004B29AA"/>
    <w:rsid w:val="004B2AA1"/>
    <w:rsid w:val="004B2AC2"/>
    <w:rsid w:val="004B2B0B"/>
    <w:rsid w:val="004B2B78"/>
    <w:rsid w:val="004B2B8C"/>
    <w:rsid w:val="004B2BB7"/>
    <w:rsid w:val="004B2BB8"/>
    <w:rsid w:val="004B2BCA"/>
    <w:rsid w:val="004B2C03"/>
    <w:rsid w:val="004B2C26"/>
    <w:rsid w:val="004B2D9B"/>
    <w:rsid w:val="004B2DFC"/>
    <w:rsid w:val="004B2F61"/>
    <w:rsid w:val="004B318D"/>
    <w:rsid w:val="004B32FE"/>
    <w:rsid w:val="004B3370"/>
    <w:rsid w:val="004B3456"/>
    <w:rsid w:val="004B34AC"/>
    <w:rsid w:val="004B3593"/>
    <w:rsid w:val="004B3727"/>
    <w:rsid w:val="004B37AC"/>
    <w:rsid w:val="004B3877"/>
    <w:rsid w:val="004B38FF"/>
    <w:rsid w:val="004B3950"/>
    <w:rsid w:val="004B39B2"/>
    <w:rsid w:val="004B39E2"/>
    <w:rsid w:val="004B3A3C"/>
    <w:rsid w:val="004B3C9D"/>
    <w:rsid w:val="004B3D9D"/>
    <w:rsid w:val="004B3E04"/>
    <w:rsid w:val="004B3F14"/>
    <w:rsid w:val="004B3FF6"/>
    <w:rsid w:val="004B410C"/>
    <w:rsid w:val="004B4155"/>
    <w:rsid w:val="004B4270"/>
    <w:rsid w:val="004B43A6"/>
    <w:rsid w:val="004B4409"/>
    <w:rsid w:val="004B440A"/>
    <w:rsid w:val="004B4429"/>
    <w:rsid w:val="004B45B4"/>
    <w:rsid w:val="004B45DF"/>
    <w:rsid w:val="004B4617"/>
    <w:rsid w:val="004B467B"/>
    <w:rsid w:val="004B46C6"/>
    <w:rsid w:val="004B46E4"/>
    <w:rsid w:val="004B47B1"/>
    <w:rsid w:val="004B481B"/>
    <w:rsid w:val="004B4839"/>
    <w:rsid w:val="004B486B"/>
    <w:rsid w:val="004B48E3"/>
    <w:rsid w:val="004B4A4F"/>
    <w:rsid w:val="004B4B37"/>
    <w:rsid w:val="004B4B5D"/>
    <w:rsid w:val="004B4DF1"/>
    <w:rsid w:val="004B4E5E"/>
    <w:rsid w:val="004B4EBF"/>
    <w:rsid w:val="004B50EC"/>
    <w:rsid w:val="004B51E7"/>
    <w:rsid w:val="004B535A"/>
    <w:rsid w:val="004B548E"/>
    <w:rsid w:val="004B549F"/>
    <w:rsid w:val="004B54BD"/>
    <w:rsid w:val="004B54CD"/>
    <w:rsid w:val="004B5560"/>
    <w:rsid w:val="004B5593"/>
    <w:rsid w:val="004B5602"/>
    <w:rsid w:val="004B566D"/>
    <w:rsid w:val="004B5692"/>
    <w:rsid w:val="004B58CA"/>
    <w:rsid w:val="004B5953"/>
    <w:rsid w:val="004B5AD0"/>
    <w:rsid w:val="004B5AFC"/>
    <w:rsid w:val="004B5B06"/>
    <w:rsid w:val="004B5BA0"/>
    <w:rsid w:val="004B5CC1"/>
    <w:rsid w:val="004B5E62"/>
    <w:rsid w:val="004B5E83"/>
    <w:rsid w:val="004B5E88"/>
    <w:rsid w:val="004B5EDE"/>
    <w:rsid w:val="004B5EFF"/>
    <w:rsid w:val="004B5F73"/>
    <w:rsid w:val="004B5F80"/>
    <w:rsid w:val="004B6084"/>
    <w:rsid w:val="004B60A6"/>
    <w:rsid w:val="004B6141"/>
    <w:rsid w:val="004B61AA"/>
    <w:rsid w:val="004B620C"/>
    <w:rsid w:val="004B625E"/>
    <w:rsid w:val="004B62AE"/>
    <w:rsid w:val="004B62D5"/>
    <w:rsid w:val="004B631B"/>
    <w:rsid w:val="004B63DA"/>
    <w:rsid w:val="004B63DC"/>
    <w:rsid w:val="004B6412"/>
    <w:rsid w:val="004B64AF"/>
    <w:rsid w:val="004B64B2"/>
    <w:rsid w:val="004B64C5"/>
    <w:rsid w:val="004B6500"/>
    <w:rsid w:val="004B663B"/>
    <w:rsid w:val="004B667E"/>
    <w:rsid w:val="004B66AF"/>
    <w:rsid w:val="004B684F"/>
    <w:rsid w:val="004B690B"/>
    <w:rsid w:val="004B6A29"/>
    <w:rsid w:val="004B6AAA"/>
    <w:rsid w:val="004B6B11"/>
    <w:rsid w:val="004B6B78"/>
    <w:rsid w:val="004B6BAF"/>
    <w:rsid w:val="004B6D18"/>
    <w:rsid w:val="004B6D53"/>
    <w:rsid w:val="004B6EEE"/>
    <w:rsid w:val="004B7214"/>
    <w:rsid w:val="004B7309"/>
    <w:rsid w:val="004B7352"/>
    <w:rsid w:val="004B735A"/>
    <w:rsid w:val="004B73FB"/>
    <w:rsid w:val="004B741C"/>
    <w:rsid w:val="004B7440"/>
    <w:rsid w:val="004B7441"/>
    <w:rsid w:val="004B7444"/>
    <w:rsid w:val="004B747B"/>
    <w:rsid w:val="004B75A1"/>
    <w:rsid w:val="004B75A3"/>
    <w:rsid w:val="004B75A9"/>
    <w:rsid w:val="004B7639"/>
    <w:rsid w:val="004B76DF"/>
    <w:rsid w:val="004B7715"/>
    <w:rsid w:val="004B7742"/>
    <w:rsid w:val="004B781F"/>
    <w:rsid w:val="004B7859"/>
    <w:rsid w:val="004B7922"/>
    <w:rsid w:val="004B7934"/>
    <w:rsid w:val="004B79AA"/>
    <w:rsid w:val="004B79C5"/>
    <w:rsid w:val="004B79C9"/>
    <w:rsid w:val="004B7A87"/>
    <w:rsid w:val="004B7BA6"/>
    <w:rsid w:val="004B7BF1"/>
    <w:rsid w:val="004B7C72"/>
    <w:rsid w:val="004B7C83"/>
    <w:rsid w:val="004B7CD7"/>
    <w:rsid w:val="004B7D6C"/>
    <w:rsid w:val="004B7DCE"/>
    <w:rsid w:val="004B7DD9"/>
    <w:rsid w:val="004B7EEC"/>
    <w:rsid w:val="004C0043"/>
    <w:rsid w:val="004C00A9"/>
    <w:rsid w:val="004C00E2"/>
    <w:rsid w:val="004C01A0"/>
    <w:rsid w:val="004C02ED"/>
    <w:rsid w:val="004C055C"/>
    <w:rsid w:val="004C0655"/>
    <w:rsid w:val="004C078E"/>
    <w:rsid w:val="004C0873"/>
    <w:rsid w:val="004C08FF"/>
    <w:rsid w:val="004C090A"/>
    <w:rsid w:val="004C091A"/>
    <w:rsid w:val="004C099B"/>
    <w:rsid w:val="004C0AB0"/>
    <w:rsid w:val="004C0AFB"/>
    <w:rsid w:val="004C0C2B"/>
    <w:rsid w:val="004C0CF3"/>
    <w:rsid w:val="004C0EE6"/>
    <w:rsid w:val="004C0F39"/>
    <w:rsid w:val="004C0FE3"/>
    <w:rsid w:val="004C10C3"/>
    <w:rsid w:val="004C121B"/>
    <w:rsid w:val="004C128E"/>
    <w:rsid w:val="004C12D8"/>
    <w:rsid w:val="004C132F"/>
    <w:rsid w:val="004C1347"/>
    <w:rsid w:val="004C1437"/>
    <w:rsid w:val="004C1448"/>
    <w:rsid w:val="004C1461"/>
    <w:rsid w:val="004C14D4"/>
    <w:rsid w:val="004C1508"/>
    <w:rsid w:val="004C1527"/>
    <w:rsid w:val="004C153E"/>
    <w:rsid w:val="004C164A"/>
    <w:rsid w:val="004C167C"/>
    <w:rsid w:val="004C169D"/>
    <w:rsid w:val="004C16B7"/>
    <w:rsid w:val="004C170E"/>
    <w:rsid w:val="004C1763"/>
    <w:rsid w:val="004C186B"/>
    <w:rsid w:val="004C1897"/>
    <w:rsid w:val="004C189E"/>
    <w:rsid w:val="004C193F"/>
    <w:rsid w:val="004C1AD9"/>
    <w:rsid w:val="004C1AE0"/>
    <w:rsid w:val="004C1B98"/>
    <w:rsid w:val="004C1BD1"/>
    <w:rsid w:val="004C1BED"/>
    <w:rsid w:val="004C1C3D"/>
    <w:rsid w:val="004C1D00"/>
    <w:rsid w:val="004C1D27"/>
    <w:rsid w:val="004C1E53"/>
    <w:rsid w:val="004C1F95"/>
    <w:rsid w:val="004C1FE1"/>
    <w:rsid w:val="004C2033"/>
    <w:rsid w:val="004C2072"/>
    <w:rsid w:val="004C209F"/>
    <w:rsid w:val="004C22B8"/>
    <w:rsid w:val="004C249C"/>
    <w:rsid w:val="004C24AB"/>
    <w:rsid w:val="004C2504"/>
    <w:rsid w:val="004C254C"/>
    <w:rsid w:val="004C256D"/>
    <w:rsid w:val="004C260C"/>
    <w:rsid w:val="004C26A8"/>
    <w:rsid w:val="004C26A9"/>
    <w:rsid w:val="004C2746"/>
    <w:rsid w:val="004C274B"/>
    <w:rsid w:val="004C2765"/>
    <w:rsid w:val="004C27CF"/>
    <w:rsid w:val="004C282D"/>
    <w:rsid w:val="004C2830"/>
    <w:rsid w:val="004C2890"/>
    <w:rsid w:val="004C2898"/>
    <w:rsid w:val="004C292F"/>
    <w:rsid w:val="004C293C"/>
    <w:rsid w:val="004C2A9F"/>
    <w:rsid w:val="004C2AF5"/>
    <w:rsid w:val="004C2DE2"/>
    <w:rsid w:val="004C2E14"/>
    <w:rsid w:val="004C2EB6"/>
    <w:rsid w:val="004C2ED5"/>
    <w:rsid w:val="004C2F0F"/>
    <w:rsid w:val="004C2F97"/>
    <w:rsid w:val="004C2FA8"/>
    <w:rsid w:val="004C2FEC"/>
    <w:rsid w:val="004C3044"/>
    <w:rsid w:val="004C317B"/>
    <w:rsid w:val="004C31A5"/>
    <w:rsid w:val="004C3315"/>
    <w:rsid w:val="004C3327"/>
    <w:rsid w:val="004C3331"/>
    <w:rsid w:val="004C34EC"/>
    <w:rsid w:val="004C34F1"/>
    <w:rsid w:val="004C3503"/>
    <w:rsid w:val="004C3590"/>
    <w:rsid w:val="004C365A"/>
    <w:rsid w:val="004C379F"/>
    <w:rsid w:val="004C38C6"/>
    <w:rsid w:val="004C3952"/>
    <w:rsid w:val="004C3A83"/>
    <w:rsid w:val="004C3AA9"/>
    <w:rsid w:val="004C3B90"/>
    <w:rsid w:val="004C3C57"/>
    <w:rsid w:val="004C3CB9"/>
    <w:rsid w:val="004C3D4D"/>
    <w:rsid w:val="004C3DC7"/>
    <w:rsid w:val="004C3E78"/>
    <w:rsid w:val="004C3F82"/>
    <w:rsid w:val="004C3FBE"/>
    <w:rsid w:val="004C405B"/>
    <w:rsid w:val="004C40AA"/>
    <w:rsid w:val="004C4111"/>
    <w:rsid w:val="004C415E"/>
    <w:rsid w:val="004C41D1"/>
    <w:rsid w:val="004C4215"/>
    <w:rsid w:val="004C4358"/>
    <w:rsid w:val="004C43C9"/>
    <w:rsid w:val="004C43E8"/>
    <w:rsid w:val="004C4413"/>
    <w:rsid w:val="004C446F"/>
    <w:rsid w:val="004C447E"/>
    <w:rsid w:val="004C4526"/>
    <w:rsid w:val="004C453C"/>
    <w:rsid w:val="004C4540"/>
    <w:rsid w:val="004C4550"/>
    <w:rsid w:val="004C45B1"/>
    <w:rsid w:val="004C45C0"/>
    <w:rsid w:val="004C466A"/>
    <w:rsid w:val="004C4673"/>
    <w:rsid w:val="004C4678"/>
    <w:rsid w:val="004C46BB"/>
    <w:rsid w:val="004C46FA"/>
    <w:rsid w:val="004C4770"/>
    <w:rsid w:val="004C478F"/>
    <w:rsid w:val="004C47F4"/>
    <w:rsid w:val="004C4835"/>
    <w:rsid w:val="004C48A2"/>
    <w:rsid w:val="004C494F"/>
    <w:rsid w:val="004C4995"/>
    <w:rsid w:val="004C4A36"/>
    <w:rsid w:val="004C4A5C"/>
    <w:rsid w:val="004C4AF3"/>
    <w:rsid w:val="004C4BA4"/>
    <w:rsid w:val="004C4C45"/>
    <w:rsid w:val="004C4C52"/>
    <w:rsid w:val="004C4D8C"/>
    <w:rsid w:val="004C4E6E"/>
    <w:rsid w:val="004C4E9F"/>
    <w:rsid w:val="004C4EA7"/>
    <w:rsid w:val="004C4ECF"/>
    <w:rsid w:val="004C4F47"/>
    <w:rsid w:val="004C4FCF"/>
    <w:rsid w:val="004C5068"/>
    <w:rsid w:val="004C51B8"/>
    <w:rsid w:val="004C51E2"/>
    <w:rsid w:val="004C51FA"/>
    <w:rsid w:val="004C51FF"/>
    <w:rsid w:val="004C5316"/>
    <w:rsid w:val="004C5328"/>
    <w:rsid w:val="004C5329"/>
    <w:rsid w:val="004C5377"/>
    <w:rsid w:val="004C537A"/>
    <w:rsid w:val="004C5414"/>
    <w:rsid w:val="004C54B1"/>
    <w:rsid w:val="004C5609"/>
    <w:rsid w:val="004C584E"/>
    <w:rsid w:val="004C5876"/>
    <w:rsid w:val="004C58A7"/>
    <w:rsid w:val="004C5960"/>
    <w:rsid w:val="004C59EA"/>
    <w:rsid w:val="004C59F2"/>
    <w:rsid w:val="004C5A31"/>
    <w:rsid w:val="004C5A6C"/>
    <w:rsid w:val="004C5AB5"/>
    <w:rsid w:val="004C5B80"/>
    <w:rsid w:val="004C5BF2"/>
    <w:rsid w:val="004C5C13"/>
    <w:rsid w:val="004C5DAA"/>
    <w:rsid w:val="004C5DCC"/>
    <w:rsid w:val="004C5DE1"/>
    <w:rsid w:val="004C5E49"/>
    <w:rsid w:val="004C5E56"/>
    <w:rsid w:val="004C5E78"/>
    <w:rsid w:val="004C5FD9"/>
    <w:rsid w:val="004C5FE4"/>
    <w:rsid w:val="004C60E5"/>
    <w:rsid w:val="004C6144"/>
    <w:rsid w:val="004C614F"/>
    <w:rsid w:val="004C637E"/>
    <w:rsid w:val="004C6487"/>
    <w:rsid w:val="004C64F9"/>
    <w:rsid w:val="004C6503"/>
    <w:rsid w:val="004C6512"/>
    <w:rsid w:val="004C6667"/>
    <w:rsid w:val="004C6673"/>
    <w:rsid w:val="004C66BE"/>
    <w:rsid w:val="004C66D6"/>
    <w:rsid w:val="004C66DD"/>
    <w:rsid w:val="004C66FE"/>
    <w:rsid w:val="004C6759"/>
    <w:rsid w:val="004C6781"/>
    <w:rsid w:val="004C686C"/>
    <w:rsid w:val="004C6879"/>
    <w:rsid w:val="004C690A"/>
    <w:rsid w:val="004C69D2"/>
    <w:rsid w:val="004C69E9"/>
    <w:rsid w:val="004C69FD"/>
    <w:rsid w:val="004C6A15"/>
    <w:rsid w:val="004C6A29"/>
    <w:rsid w:val="004C6A7C"/>
    <w:rsid w:val="004C6B0C"/>
    <w:rsid w:val="004C6B5B"/>
    <w:rsid w:val="004C6B77"/>
    <w:rsid w:val="004C6B79"/>
    <w:rsid w:val="004C6BCF"/>
    <w:rsid w:val="004C6C4C"/>
    <w:rsid w:val="004C6C81"/>
    <w:rsid w:val="004C6CDF"/>
    <w:rsid w:val="004C6DB9"/>
    <w:rsid w:val="004C6DE5"/>
    <w:rsid w:val="004C6DF9"/>
    <w:rsid w:val="004C6F73"/>
    <w:rsid w:val="004C6FD0"/>
    <w:rsid w:val="004C7014"/>
    <w:rsid w:val="004C7086"/>
    <w:rsid w:val="004C70B6"/>
    <w:rsid w:val="004C7101"/>
    <w:rsid w:val="004C710C"/>
    <w:rsid w:val="004C712E"/>
    <w:rsid w:val="004C7134"/>
    <w:rsid w:val="004C7161"/>
    <w:rsid w:val="004C7180"/>
    <w:rsid w:val="004C7226"/>
    <w:rsid w:val="004C7272"/>
    <w:rsid w:val="004C72E5"/>
    <w:rsid w:val="004C7409"/>
    <w:rsid w:val="004C7514"/>
    <w:rsid w:val="004C759F"/>
    <w:rsid w:val="004C7619"/>
    <w:rsid w:val="004C761F"/>
    <w:rsid w:val="004C7673"/>
    <w:rsid w:val="004C7745"/>
    <w:rsid w:val="004C7A21"/>
    <w:rsid w:val="004C7A44"/>
    <w:rsid w:val="004C7AA5"/>
    <w:rsid w:val="004C7AB8"/>
    <w:rsid w:val="004C7B38"/>
    <w:rsid w:val="004C7BBE"/>
    <w:rsid w:val="004C7C10"/>
    <w:rsid w:val="004C7D24"/>
    <w:rsid w:val="004C7DA7"/>
    <w:rsid w:val="004C7E0C"/>
    <w:rsid w:val="004C7E9D"/>
    <w:rsid w:val="004C7F7A"/>
    <w:rsid w:val="004D02C9"/>
    <w:rsid w:val="004D033A"/>
    <w:rsid w:val="004D0391"/>
    <w:rsid w:val="004D0442"/>
    <w:rsid w:val="004D044E"/>
    <w:rsid w:val="004D04B1"/>
    <w:rsid w:val="004D0547"/>
    <w:rsid w:val="004D0553"/>
    <w:rsid w:val="004D0581"/>
    <w:rsid w:val="004D0616"/>
    <w:rsid w:val="004D062D"/>
    <w:rsid w:val="004D072B"/>
    <w:rsid w:val="004D08E0"/>
    <w:rsid w:val="004D08F3"/>
    <w:rsid w:val="004D0922"/>
    <w:rsid w:val="004D0A0D"/>
    <w:rsid w:val="004D0A3E"/>
    <w:rsid w:val="004D0AA4"/>
    <w:rsid w:val="004D0B39"/>
    <w:rsid w:val="004D0BA6"/>
    <w:rsid w:val="004D0CFB"/>
    <w:rsid w:val="004D0D0D"/>
    <w:rsid w:val="004D0E2C"/>
    <w:rsid w:val="004D0EAD"/>
    <w:rsid w:val="004D0F15"/>
    <w:rsid w:val="004D0F25"/>
    <w:rsid w:val="004D0F79"/>
    <w:rsid w:val="004D0FBB"/>
    <w:rsid w:val="004D107E"/>
    <w:rsid w:val="004D1178"/>
    <w:rsid w:val="004D13FE"/>
    <w:rsid w:val="004D140C"/>
    <w:rsid w:val="004D156F"/>
    <w:rsid w:val="004D15F9"/>
    <w:rsid w:val="004D1663"/>
    <w:rsid w:val="004D17C8"/>
    <w:rsid w:val="004D17D2"/>
    <w:rsid w:val="004D1923"/>
    <w:rsid w:val="004D1A9C"/>
    <w:rsid w:val="004D1ACF"/>
    <w:rsid w:val="004D1C93"/>
    <w:rsid w:val="004D1D42"/>
    <w:rsid w:val="004D1E2E"/>
    <w:rsid w:val="004D1E93"/>
    <w:rsid w:val="004D1F05"/>
    <w:rsid w:val="004D200E"/>
    <w:rsid w:val="004D2031"/>
    <w:rsid w:val="004D208C"/>
    <w:rsid w:val="004D21C4"/>
    <w:rsid w:val="004D2284"/>
    <w:rsid w:val="004D2355"/>
    <w:rsid w:val="004D23E3"/>
    <w:rsid w:val="004D2456"/>
    <w:rsid w:val="004D246E"/>
    <w:rsid w:val="004D24BB"/>
    <w:rsid w:val="004D2539"/>
    <w:rsid w:val="004D2631"/>
    <w:rsid w:val="004D26AE"/>
    <w:rsid w:val="004D2738"/>
    <w:rsid w:val="004D2756"/>
    <w:rsid w:val="004D2823"/>
    <w:rsid w:val="004D2830"/>
    <w:rsid w:val="004D2855"/>
    <w:rsid w:val="004D287C"/>
    <w:rsid w:val="004D28A3"/>
    <w:rsid w:val="004D28F8"/>
    <w:rsid w:val="004D2983"/>
    <w:rsid w:val="004D29FA"/>
    <w:rsid w:val="004D29FE"/>
    <w:rsid w:val="004D2BDA"/>
    <w:rsid w:val="004D2CAB"/>
    <w:rsid w:val="004D2D4D"/>
    <w:rsid w:val="004D2DBB"/>
    <w:rsid w:val="004D2E80"/>
    <w:rsid w:val="004D2FE3"/>
    <w:rsid w:val="004D30F0"/>
    <w:rsid w:val="004D3160"/>
    <w:rsid w:val="004D31EC"/>
    <w:rsid w:val="004D32A0"/>
    <w:rsid w:val="004D3306"/>
    <w:rsid w:val="004D33A2"/>
    <w:rsid w:val="004D3436"/>
    <w:rsid w:val="004D34DA"/>
    <w:rsid w:val="004D354E"/>
    <w:rsid w:val="004D360F"/>
    <w:rsid w:val="004D36DD"/>
    <w:rsid w:val="004D37F7"/>
    <w:rsid w:val="004D3A12"/>
    <w:rsid w:val="004D3A19"/>
    <w:rsid w:val="004D3A34"/>
    <w:rsid w:val="004D3A58"/>
    <w:rsid w:val="004D3BEA"/>
    <w:rsid w:val="004D3C54"/>
    <w:rsid w:val="004D3CED"/>
    <w:rsid w:val="004D3DFB"/>
    <w:rsid w:val="004D3E68"/>
    <w:rsid w:val="004D3EAF"/>
    <w:rsid w:val="004D3EE0"/>
    <w:rsid w:val="004D4056"/>
    <w:rsid w:val="004D4119"/>
    <w:rsid w:val="004D4137"/>
    <w:rsid w:val="004D41A5"/>
    <w:rsid w:val="004D4384"/>
    <w:rsid w:val="004D4389"/>
    <w:rsid w:val="004D4433"/>
    <w:rsid w:val="004D4465"/>
    <w:rsid w:val="004D451A"/>
    <w:rsid w:val="004D452D"/>
    <w:rsid w:val="004D45AC"/>
    <w:rsid w:val="004D4770"/>
    <w:rsid w:val="004D47C8"/>
    <w:rsid w:val="004D4834"/>
    <w:rsid w:val="004D4987"/>
    <w:rsid w:val="004D49CF"/>
    <w:rsid w:val="004D4A98"/>
    <w:rsid w:val="004D4AA5"/>
    <w:rsid w:val="004D4CE7"/>
    <w:rsid w:val="004D4D31"/>
    <w:rsid w:val="004D4DAF"/>
    <w:rsid w:val="004D4E50"/>
    <w:rsid w:val="004D4E98"/>
    <w:rsid w:val="004D5025"/>
    <w:rsid w:val="004D504F"/>
    <w:rsid w:val="004D508A"/>
    <w:rsid w:val="004D5131"/>
    <w:rsid w:val="004D5148"/>
    <w:rsid w:val="004D529F"/>
    <w:rsid w:val="004D52BA"/>
    <w:rsid w:val="004D53C5"/>
    <w:rsid w:val="004D54A7"/>
    <w:rsid w:val="004D5576"/>
    <w:rsid w:val="004D5614"/>
    <w:rsid w:val="004D5684"/>
    <w:rsid w:val="004D5726"/>
    <w:rsid w:val="004D5730"/>
    <w:rsid w:val="004D5774"/>
    <w:rsid w:val="004D5795"/>
    <w:rsid w:val="004D579A"/>
    <w:rsid w:val="004D57BE"/>
    <w:rsid w:val="004D57DB"/>
    <w:rsid w:val="004D580E"/>
    <w:rsid w:val="004D581A"/>
    <w:rsid w:val="004D5843"/>
    <w:rsid w:val="004D58BF"/>
    <w:rsid w:val="004D5B41"/>
    <w:rsid w:val="004D5BD9"/>
    <w:rsid w:val="004D5DE1"/>
    <w:rsid w:val="004D5E7C"/>
    <w:rsid w:val="004D5EBD"/>
    <w:rsid w:val="004D5F02"/>
    <w:rsid w:val="004D5FF0"/>
    <w:rsid w:val="004D60CA"/>
    <w:rsid w:val="004D60D3"/>
    <w:rsid w:val="004D60FD"/>
    <w:rsid w:val="004D6208"/>
    <w:rsid w:val="004D628B"/>
    <w:rsid w:val="004D6339"/>
    <w:rsid w:val="004D635A"/>
    <w:rsid w:val="004D6377"/>
    <w:rsid w:val="004D6395"/>
    <w:rsid w:val="004D640E"/>
    <w:rsid w:val="004D64CF"/>
    <w:rsid w:val="004D653C"/>
    <w:rsid w:val="004D6546"/>
    <w:rsid w:val="004D6644"/>
    <w:rsid w:val="004D6667"/>
    <w:rsid w:val="004D6692"/>
    <w:rsid w:val="004D66C7"/>
    <w:rsid w:val="004D672D"/>
    <w:rsid w:val="004D68B1"/>
    <w:rsid w:val="004D68C8"/>
    <w:rsid w:val="004D6944"/>
    <w:rsid w:val="004D6994"/>
    <w:rsid w:val="004D6A05"/>
    <w:rsid w:val="004D6A2D"/>
    <w:rsid w:val="004D6A42"/>
    <w:rsid w:val="004D6A68"/>
    <w:rsid w:val="004D6A74"/>
    <w:rsid w:val="004D6A8C"/>
    <w:rsid w:val="004D6AEF"/>
    <w:rsid w:val="004D6B35"/>
    <w:rsid w:val="004D6D9A"/>
    <w:rsid w:val="004D6E82"/>
    <w:rsid w:val="004D6E8D"/>
    <w:rsid w:val="004D6E96"/>
    <w:rsid w:val="004D6F06"/>
    <w:rsid w:val="004D6FB2"/>
    <w:rsid w:val="004D7058"/>
    <w:rsid w:val="004D7200"/>
    <w:rsid w:val="004D7337"/>
    <w:rsid w:val="004D74C9"/>
    <w:rsid w:val="004D74E1"/>
    <w:rsid w:val="004D7571"/>
    <w:rsid w:val="004D7666"/>
    <w:rsid w:val="004D769F"/>
    <w:rsid w:val="004D76FA"/>
    <w:rsid w:val="004D76FB"/>
    <w:rsid w:val="004D784C"/>
    <w:rsid w:val="004D788C"/>
    <w:rsid w:val="004D7919"/>
    <w:rsid w:val="004D798C"/>
    <w:rsid w:val="004D7AF4"/>
    <w:rsid w:val="004D7BD8"/>
    <w:rsid w:val="004D7C1B"/>
    <w:rsid w:val="004D7C4A"/>
    <w:rsid w:val="004D7C4F"/>
    <w:rsid w:val="004D7C6C"/>
    <w:rsid w:val="004D7CDF"/>
    <w:rsid w:val="004D7DEB"/>
    <w:rsid w:val="004D7E2E"/>
    <w:rsid w:val="004D7E64"/>
    <w:rsid w:val="004D7E67"/>
    <w:rsid w:val="004D7EB3"/>
    <w:rsid w:val="004D7F33"/>
    <w:rsid w:val="004D7F82"/>
    <w:rsid w:val="004D7F92"/>
    <w:rsid w:val="004E0025"/>
    <w:rsid w:val="004E008F"/>
    <w:rsid w:val="004E00B1"/>
    <w:rsid w:val="004E0120"/>
    <w:rsid w:val="004E01AD"/>
    <w:rsid w:val="004E0256"/>
    <w:rsid w:val="004E0345"/>
    <w:rsid w:val="004E035C"/>
    <w:rsid w:val="004E035F"/>
    <w:rsid w:val="004E03DD"/>
    <w:rsid w:val="004E0400"/>
    <w:rsid w:val="004E0411"/>
    <w:rsid w:val="004E0418"/>
    <w:rsid w:val="004E050A"/>
    <w:rsid w:val="004E0524"/>
    <w:rsid w:val="004E0574"/>
    <w:rsid w:val="004E065F"/>
    <w:rsid w:val="004E0721"/>
    <w:rsid w:val="004E0783"/>
    <w:rsid w:val="004E0799"/>
    <w:rsid w:val="004E0878"/>
    <w:rsid w:val="004E08C3"/>
    <w:rsid w:val="004E0919"/>
    <w:rsid w:val="004E0953"/>
    <w:rsid w:val="004E0B18"/>
    <w:rsid w:val="004E0B51"/>
    <w:rsid w:val="004E0C26"/>
    <w:rsid w:val="004E0C89"/>
    <w:rsid w:val="004E0CA2"/>
    <w:rsid w:val="004E0E07"/>
    <w:rsid w:val="004E0E3E"/>
    <w:rsid w:val="004E0E5C"/>
    <w:rsid w:val="004E0EB0"/>
    <w:rsid w:val="004E0F0A"/>
    <w:rsid w:val="004E1021"/>
    <w:rsid w:val="004E1037"/>
    <w:rsid w:val="004E10B5"/>
    <w:rsid w:val="004E10DC"/>
    <w:rsid w:val="004E11A2"/>
    <w:rsid w:val="004E11F7"/>
    <w:rsid w:val="004E127A"/>
    <w:rsid w:val="004E13B8"/>
    <w:rsid w:val="004E13FD"/>
    <w:rsid w:val="004E1488"/>
    <w:rsid w:val="004E14F5"/>
    <w:rsid w:val="004E1631"/>
    <w:rsid w:val="004E1639"/>
    <w:rsid w:val="004E16B2"/>
    <w:rsid w:val="004E16E6"/>
    <w:rsid w:val="004E186F"/>
    <w:rsid w:val="004E187C"/>
    <w:rsid w:val="004E18E5"/>
    <w:rsid w:val="004E1956"/>
    <w:rsid w:val="004E1958"/>
    <w:rsid w:val="004E1959"/>
    <w:rsid w:val="004E19B9"/>
    <w:rsid w:val="004E1A22"/>
    <w:rsid w:val="004E1A81"/>
    <w:rsid w:val="004E1AFC"/>
    <w:rsid w:val="004E1B3F"/>
    <w:rsid w:val="004E1B4F"/>
    <w:rsid w:val="004E1C89"/>
    <w:rsid w:val="004E1C8B"/>
    <w:rsid w:val="004E1C94"/>
    <w:rsid w:val="004E1C9B"/>
    <w:rsid w:val="004E1CD2"/>
    <w:rsid w:val="004E1CD6"/>
    <w:rsid w:val="004E1DA3"/>
    <w:rsid w:val="004E1DBE"/>
    <w:rsid w:val="004E1DC6"/>
    <w:rsid w:val="004E1E35"/>
    <w:rsid w:val="004E1E7B"/>
    <w:rsid w:val="004E1E7C"/>
    <w:rsid w:val="004E1F64"/>
    <w:rsid w:val="004E1F6A"/>
    <w:rsid w:val="004E1FBE"/>
    <w:rsid w:val="004E2023"/>
    <w:rsid w:val="004E206E"/>
    <w:rsid w:val="004E20B6"/>
    <w:rsid w:val="004E21CC"/>
    <w:rsid w:val="004E22EE"/>
    <w:rsid w:val="004E2469"/>
    <w:rsid w:val="004E246D"/>
    <w:rsid w:val="004E24EC"/>
    <w:rsid w:val="004E25DE"/>
    <w:rsid w:val="004E2690"/>
    <w:rsid w:val="004E26ED"/>
    <w:rsid w:val="004E2720"/>
    <w:rsid w:val="004E2775"/>
    <w:rsid w:val="004E277E"/>
    <w:rsid w:val="004E27AC"/>
    <w:rsid w:val="004E28F1"/>
    <w:rsid w:val="004E291C"/>
    <w:rsid w:val="004E2927"/>
    <w:rsid w:val="004E297B"/>
    <w:rsid w:val="004E29BF"/>
    <w:rsid w:val="004E2A10"/>
    <w:rsid w:val="004E2A60"/>
    <w:rsid w:val="004E2BE0"/>
    <w:rsid w:val="004E2C5E"/>
    <w:rsid w:val="004E2C97"/>
    <w:rsid w:val="004E2D86"/>
    <w:rsid w:val="004E2D89"/>
    <w:rsid w:val="004E2DB2"/>
    <w:rsid w:val="004E2E78"/>
    <w:rsid w:val="004E2E8B"/>
    <w:rsid w:val="004E2FD0"/>
    <w:rsid w:val="004E30A8"/>
    <w:rsid w:val="004E30CC"/>
    <w:rsid w:val="004E3111"/>
    <w:rsid w:val="004E316C"/>
    <w:rsid w:val="004E31B6"/>
    <w:rsid w:val="004E31BA"/>
    <w:rsid w:val="004E3206"/>
    <w:rsid w:val="004E32A8"/>
    <w:rsid w:val="004E3320"/>
    <w:rsid w:val="004E3323"/>
    <w:rsid w:val="004E33E3"/>
    <w:rsid w:val="004E3568"/>
    <w:rsid w:val="004E35BE"/>
    <w:rsid w:val="004E3632"/>
    <w:rsid w:val="004E36C4"/>
    <w:rsid w:val="004E36FC"/>
    <w:rsid w:val="004E370B"/>
    <w:rsid w:val="004E3799"/>
    <w:rsid w:val="004E3902"/>
    <w:rsid w:val="004E3924"/>
    <w:rsid w:val="004E3A41"/>
    <w:rsid w:val="004E3A4E"/>
    <w:rsid w:val="004E3A72"/>
    <w:rsid w:val="004E3AA5"/>
    <w:rsid w:val="004E3ADB"/>
    <w:rsid w:val="004E3BEF"/>
    <w:rsid w:val="004E3C56"/>
    <w:rsid w:val="004E3DC9"/>
    <w:rsid w:val="004E3DF3"/>
    <w:rsid w:val="004E3F96"/>
    <w:rsid w:val="004E4265"/>
    <w:rsid w:val="004E42CA"/>
    <w:rsid w:val="004E42F2"/>
    <w:rsid w:val="004E4335"/>
    <w:rsid w:val="004E4480"/>
    <w:rsid w:val="004E448C"/>
    <w:rsid w:val="004E45B5"/>
    <w:rsid w:val="004E46C3"/>
    <w:rsid w:val="004E4795"/>
    <w:rsid w:val="004E479C"/>
    <w:rsid w:val="004E489C"/>
    <w:rsid w:val="004E48A6"/>
    <w:rsid w:val="004E4A07"/>
    <w:rsid w:val="004E4A09"/>
    <w:rsid w:val="004E4A0D"/>
    <w:rsid w:val="004E4AD6"/>
    <w:rsid w:val="004E4B6D"/>
    <w:rsid w:val="004E4CED"/>
    <w:rsid w:val="004E4DC3"/>
    <w:rsid w:val="004E4E3A"/>
    <w:rsid w:val="004E4E6E"/>
    <w:rsid w:val="004E4FE5"/>
    <w:rsid w:val="004E5005"/>
    <w:rsid w:val="004E5119"/>
    <w:rsid w:val="004E5142"/>
    <w:rsid w:val="004E5293"/>
    <w:rsid w:val="004E538C"/>
    <w:rsid w:val="004E5457"/>
    <w:rsid w:val="004E573A"/>
    <w:rsid w:val="004E5759"/>
    <w:rsid w:val="004E5881"/>
    <w:rsid w:val="004E58B7"/>
    <w:rsid w:val="004E5951"/>
    <w:rsid w:val="004E59C6"/>
    <w:rsid w:val="004E5A4A"/>
    <w:rsid w:val="004E5ACF"/>
    <w:rsid w:val="004E5B1E"/>
    <w:rsid w:val="004E5B4C"/>
    <w:rsid w:val="004E5B9B"/>
    <w:rsid w:val="004E5C63"/>
    <w:rsid w:val="004E5C9E"/>
    <w:rsid w:val="004E5EBC"/>
    <w:rsid w:val="004E5F95"/>
    <w:rsid w:val="004E5FEC"/>
    <w:rsid w:val="004E6038"/>
    <w:rsid w:val="004E6068"/>
    <w:rsid w:val="004E60EE"/>
    <w:rsid w:val="004E611E"/>
    <w:rsid w:val="004E615D"/>
    <w:rsid w:val="004E6329"/>
    <w:rsid w:val="004E6388"/>
    <w:rsid w:val="004E641A"/>
    <w:rsid w:val="004E64D5"/>
    <w:rsid w:val="004E6557"/>
    <w:rsid w:val="004E6597"/>
    <w:rsid w:val="004E6749"/>
    <w:rsid w:val="004E6807"/>
    <w:rsid w:val="004E6818"/>
    <w:rsid w:val="004E6830"/>
    <w:rsid w:val="004E6848"/>
    <w:rsid w:val="004E68DF"/>
    <w:rsid w:val="004E692C"/>
    <w:rsid w:val="004E6A59"/>
    <w:rsid w:val="004E6BA3"/>
    <w:rsid w:val="004E6C06"/>
    <w:rsid w:val="004E6C60"/>
    <w:rsid w:val="004E6E4F"/>
    <w:rsid w:val="004E6E9D"/>
    <w:rsid w:val="004E6FF7"/>
    <w:rsid w:val="004E704F"/>
    <w:rsid w:val="004E707C"/>
    <w:rsid w:val="004E7081"/>
    <w:rsid w:val="004E70B8"/>
    <w:rsid w:val="004E70B9"/>
    <w:rsid w:val="004E720D"/>
    <w:rsid w:val="004E72FE"/>
    <w:rsid w:val="004E7331"/>
    <w:rsid w:val="004E7441"/>
    <w:rsid w:val="004E74D1"/>
    <w:rsid w:val="004E7511"/>
    <w:rsid w:val="004E75A1"/>
    <w:rsid w:val="004E765C"/>
    <w:rsid w:val="004E76A2"/>
    <w:rsid w:val="004E771D"/>
    <w:rsid w:val="004E77C9"/>
    <w:rsid w:val="004E7811"/>
    <w:rsid w:val="004E7819"/>
    <w:rsid w:val="004E7936"/>
    <w:rsid w:val="004E7A76"/>
    <w:rsid w:val="004E7AC3"/>
    <w:rsid w:val="004E7B3C"/>
    <w:rsid w:val="004E7D09"/>
    <w:rsid w:val="004E7D9E"/>
    <w:rsid w:val="004E7DA0"/>
    <w:rsid w:val="004E7E7A"/>
    <w:rsid w:val="004E7E9A"/>
    <w:rsid w:val="004E8FB2"/>
    <w:rsid w:val="004F01A6"/>
    <w:rsid w:val="004F01AF"/>
    <w:rsid w:val="004F0358"/>
    <w:rsid w:val="004F04B6"/>
    <w:rsid w:val="004F05FB"/>
    <w:rsid w:val="004F0679"/>
    <w:rsid w:val="004F06B9"/>
    <w:rsid w:val="004F06DA"/>
    <w:rsid w:val="004F075D"/>
    <w:rsid w:val="004F07A1"/>
    <w:rsid w:val="004F07F6"/>
    <w:rsid w:val="004F085C"/>
    <w:rsid w:val="004F08CE"/>
    <w:rsid w:val="004F092B"/>
    <w:rsid w:val="004F09C0"/>
    <w:rsid w:val="004F0A7D"/>
    <w:rsid w:val="004F0AC9"/>
    <w:rsid w:val="004F0B27"/>
    <w:rsid w:val="004F0C80"/>
    <w:rsid w:val="004F0E9E"/>
    <w:rsid w:val="004F0EB9"/>
    <w:rsid w:val="004F0F88"/>
    <w:rsid w:val="004F10B5"/>
    <w:rsid w:val="004F10D2"/>
    <w:rsid w:val="004F10E8"/>
    <w:rsid w:val="004F1280"/>
    <w:rsid w:val="004F12BE"/>
    <w:rsid w:val="004F1317"/>
    <w:rsid w:val="004F13EE"/>
    <w:rsid w:val="004F1548"/>
    <w:rsid w:val="004F161E"/>
    <w:rsid w:val="004F1709"/>
    <w:rsid w:val="004F17AE"/>
    <w:rsid w:val="004F17C0"/>
    <w:rsid w:val="004F181C"/>
    <w:rsid w:val="004F195E"/>
    <w:rsid w:val="004F1BC1"/>
    <w:rsid w:val="004F1CC7"/>
    <w:rsid w:val="004F1CE2"/>
    <w:rsid w:val="004F1DCF"/>
    <w:rsid w:val="004F1EB3"/>
    <w:rsid w:val="004F1FD9"/>
    <w:rsid w:val="004F1FF3"/>
    <w:rsid w:val="004F2022"/>
    <w:rsid w:val="004F205A"/>
    <w:rsid w:val="004F20BF"/>
    <w:rsid w:val="004F211D"/>
    <w:rsid w:val="004F21C9"/>
    <w:rsid w:val="004F225F"/>
    <w:rsid w:val="004F2310"/>
    <w:rsid w:val="004F237F"/>
    <w:rsid w:val="004F23BA"/>
    <w:rsid w:val="004F2478"/>
    <w:rsid w:val="004F24A2"/>
    <w:rsid w:val="004F25A0"/>
    <w:rsid w:val="004F26FF"/>
    <w:rsid w:val="004F2779"/>
    <w:rsid w:val="004F2AE1"/>
    <w:rsid w:val="004F2C46"/>
    <w:rsid w:val="004F2C53"/>
    <w:rsid w:val="004F2C99"/>
    <w:rsid w:val="004F2CA5"/>
    <w:rsid w:val="004F2CB3"/>
    <w:rsid w:val="004F2D6A"/>
    <w:rsid w:val="004F2D8A"/>
    <w:rsid w:val="004F2FAA"/>
    <w:rsid w:val="004F303F"/>
    <w:rsid w:val="004F30A1"/>
    <w:rsid w:val="004F31CA"/>
    <w:rsid w:val="004F31D8"/>
    <w:rsid w:val="004F3289"/>
    <w:rsid w:val="004F32A0"/>
    <w:rsid w:val="004F32BB"/>
    <w:rsid w:val="004F3336"/>
    <w:rsid w:val="004F3524"/>
    <w:rsid w:val="004F35DE"/>
    <w:rsid w:val="004F3637"/>
    <w:rsid w:val="004F3689"/>
    <w:rsid w:val="004F377F"/>
    <w:rsid w:val="004F385D"/>
    <w:rsid w:val="004F385F"/>
    <w:rsid w:val="004F3921"/>
    <w:rsid w:val="004F39ED"/>
    <w:rsid w:val="004F3A78"/>
    <w:rsid w:val="004F3A9D"/>
    <w:rsid w:val="004F3B0A"/>
    <w:rsid w:val="004F3B93"/>
    <w:rsid w:val="004F3BB8"/>
    <w:rsid w:val="004F3DAE"/>
    <w:rsid w:val="004F3E01"/>
    <w:rsid w:val="004F3E30"/>
    <w:rsid w:val="004F3F85"/>
    <w:rsid w:val="004F410A"/>
    <w:rsid w:val="004F412E"/>
    <w:rsid w:val="004F4178"/>
    <w:rsid w:val="004F42A3"/>
    <w:rsid w:val="004F42D5"/>
    <w:rsid w:val="004F42DD"/>
    <w:rsid w:val="004F4302"/>
    <w:rsid w:val="004F43F6"/>
    <w:rsid w:val="004F4433"/>
    <w:rsid w:val="004F443F"/>
    <w:rsid w:val="004F44A0"/>
    <w:rsid w:val="004F44B5"/>
    <w:rsid w:val="004F44E0"/>
    <w:rsid w:val="004F44F8"/>
    <w:rsid w:val="004F4518"/>
    <w:rsid w:val="004F456A"/>
    <w:rsid w:val="004F45D7"/>
    <w:rsid w:val="004F4653"/>
    <w:rsid w:val="004F47F3"/>
    <w:rsid w:val="004F4883"/>
    <w:rsid w:val="004F49B2"/>
    <w:rsid w:val="004F49B6"/>
    <w:rsid w:val="004F49E0"/>
    <w:rsid w:val="004F4B10"/>
    <w:rsid w:val="004F4BB6"/>
    <w:rsid w:val="004F4BBA"/>
    <w:rsid w:val="004F4C3A"/>
    <w:rsid w:val="004F4C9A"/>
    <w:rsid w:val="004F4CD0"/>
    <w:rsid w:val="004F4CDE"/>
    <w:rsid w:val="004F4D47"/>
    <w:rsid w:val="004F4F60"/>
    <w:rsid w:val="004F4FBF"/>
    <w:rsid w:val="004F4FDE"/>
    <w:rsid w:val="004F5043"/>
    <w:rsid w:val="004F50E0"/>
    <w:rsid w:val="004F517E"/>
    <w:rsid w:val="004F51BC"/>
    <w:rsid w:val="004F5240"/>
    <w:rsid w:val="004F52C3"/>
    <w:rsid w:val="004F5382"/>
    <w:rsid w:val="004F54A5"/>
    <w:rsid w:val="004F5514"/>
    <w:rsid w:val="004F551C"/>
    <w:rsid w:val="004F5525"/>
    <w:rsid w:val="004F5534"/>
    <w:rsid w:val="004F554A"/>
    <w:rsid w:val="004F55DF"/>
    <w:rsid w:val="004F55E3"/>
    <w:rsid w:val="004F562B"/>
    <w:rsid w:val="004F571D"/>
    <w:rsid w:val="004F5736"/>
    <w:rsid w:val="004F5744"/>
    <w:rsid w:val="004F5879"/>
    <w:rsid w:val="004F59BD"/>
    <w:rsid w:val="004F5BDC"/>
    <w:rsid w:val="004F5C04"/>
    <w:rsid w:val="004F5C1C"/>
    <w:rsid w:val="004F5D4A"/>
    <w:rsid w:val="004F5E3F"/>
    <w:rsid w:val="004F5E70"/>
    <w:rsid w:val="004F5FAF"/>
    <w:rsid w:val="004F5FC6"/>
    <w:rsid w:val="004F609E"/>
    <w:rsid w:val="004F60A2"/>
    <w:rsid w:val="004F60EB"/>
    <w:rsid w:val="004F612A"/>
    <w:rsid w:val="004F6174"/>
    <w:rsid w:val="004F626B"/>
    <w:rsid w:val="004F631F"/>
    <w:rsid w:val="004F639A"/>
    <w:rsid w:val="004F63DC"/>
    <w:rsid w:val="004F64F5"/>
    <w:rsid w:val="004F6598"/>
    <w:rsid w:val="004F6688"/>
    <w:rsid w:val="004F678E"/>
    <w:rsid w:val="004F689B"/>
    <w:rsid w:val="004F68AA"/>
    <w:rsid w:val="004F6A21"/>
    <w:rsid w:val="004F6A7B"/>
    <w:rsid w:val="004F6B39"/>
    <w:rsid w:val="004F6B7A"/>
    <w:rsid w:val="004F6BAE"/>
    <w:rsid w:val="004F6C2B"/>
    <w:rsid w:val="004F6C50"/>
    <w:rsid w:val="004F6C70"/>
    <w:rsid w:val="004F6CF7"/>
    <w:rsid w:val="004F6D07"/>
    <w:rsid w:val="004F6DEF"/>
    <w:rsid w:val="004F6F85"/>
    <w:rsid w:val="004F7038"/>
    <w:rsid w:val="004F70FE"/>
    <w:rsid w:val="004F7116"/>
    <w:rsid w:val="004F71D4"/>
    <w:rsid w:val="004F71FC"/>
    <w:rsid w:val="004F729F"/>
    <w:rsid w:val="004F72B9"/>
    <w:rsid w:val="004F72CA"/>
    <w:rsid w:val="004F743A"/>
    <w:rsid w:val="004F748F"/>
    <w:rsid w:val="004F74F8"/>
    <w:rsid w:val="004F74F9"/>
    <w:rsid w:val="004F7699"/>
    <w:rsid w:val="004F7747"/>
    <w:rsid w:val="004F7777"/>
    <w:rsid w:val="004F7870"/>
    <w:rsid w:val="004F78D8"/>
    <w:rsid w:val="004F78DA"/>
    <w:rsid w:val="004F78EB"/>
    <w:rsid w:val="004F791E"/>
    <w:rsid w:val="004F795F"/>
    <w:rsid w:val="004F7AAB"/>
    <w:rsid w:val="004F7B57"/>
    <w:rsid w:val="004F7B69"/>
    <w:rsid w:val="004F7BFF"/>
    <w:rsid w:val="004F7C05"/>
    <w:rsid w:val="004F7CFA"/>
    <w:rsid w:val="004F7D2B"/>
    <w:rsid w:val="004F7D53"/>
    <w:rsid w:val="004F7E71"/>
    <w:rsid w:val="004F7FCF"/>
    <w:rsid w:val="00500010"/>
    <w:rsid w:val="0050011C"/>
    <w:rsid w:val="00500128"/>
    <w:rsid w:val="00500153"/>
    <w:rsid w:val="0050016E"/>
    <w:rsid w:val="005001B2"/>
    <w:rsid w:val="005001B4"/>
    <w:rsid w:val="005001F7"/>
    <w:rsid w:val="0050021B"/>
    <w:rsid w:val="005002A1"/>
    <w:rsid w:val="005002B0"/>
    <w:rsid w:val="0050038F"/>
    <w:rsid w:val="005003C2"/>
    <w:rsid w:val="0050042B"/>
    <w:rsid w:val="0050042C"/>
    <w:rsid w:val="005005AD"/>
    <w:rsid w:val="0050060D"/>
    <w:rsid w:val="00500611"/>
    <w:rsid w:val="00500683"/>
    <w:rsid w:val="005008D4"/>
    <w:rsid w:val="00500971"/>
    <w:rsid w:val="00500983"/>
    <w:rsid w:val="00500B3C"/>
    <w:rsid w:val="00500B8D"/>
    <w:rsid w:val="00500BE1"/>
    <w:rsid w:val="00500BE8"/>
    <w:rsid w:val="00500FBD"/>
    <w:rsid w:val="00501109"/>
    <w:rsid w:val="0050113B"/>
    <w:rsid w:val="0050119D"/>
    <w:rsid w:val="0050122E"/>
    <w:rsid w:val="00501364"/>
    <w:rsid w:val="005013BA"/>
    <w:rsid w:val="0050142C"/>
    <w:rsid w:val="005014B1"/>
    <w:rsid w:val="00501596"/>
    <w:rsid w:val="005015F3"/>
    <w:rsid w:val="005015F7"/>
    <w:rsid w:val="00501600"/>
    <w:rsid w:val="0050177F"/>
    <w:rsid w:val="005017EB"/>
    <w:rsid w:val="005018A8"/>
    <w:rsid w:val="005018DB"/>
    <w:rsid w:val="0050190F"/>
    <w:rsid w:val="00501957"/>
    <w:rsid w:val="00501A20"/>
    <w:rsid w:val="00501AC0"/>
    <w:rsid w:val="00501B35"/>
    <w:rsid w:val="00501B6D"/>
    <w:rsid w:val="00501BC0"/>
    <w:rsid w:val="00501BF8"/>
    <w:rsid w:val="00501C60"/>
    <w:rsid w:val="00501C94"/>
    <w:rsid w:val="00501CAF"/>
    <w:rsid w:val="00501CD4"/>
    <w:rsid w:val="00501CF5"/>
    <w:rsid w:val="00501D42"/>
    <w:rsid w:val="00501DB4"/>
    <w:rsid w:val="00501E5D"/>
    <w:rsid w:val="00501E70"/>
    <w:rsid w:val="00501F37"/>
    <w:rsid w:val="0050205C"/>
    <w:rsid w:val="0050205D"/>
    <w:rsid w:val="005021F4"/>
    <w:rsid w:val="00502212"/>
    <w:rsid w:val="00502281"/>
    <w:rsid w:val="0050230F"/>
    <w:rsid w:val="005024F4"/>
    <w:rsid w:val="00502561"/>
    <w:rsid w:val="00502713"/>
    <w:rsid w:val="005027C9"/>
    <w:rsid w:val="005028A0"/>
    <w:rsid w:val="005028A4"/>
    <w:rsid w:val="00502920"/>
    <w:rsid w:val="00502947"/>
    <w:rsid w:val="00502951"/>
    <w:rsid w:val="00502A37"/>
    <w:rsid w:val="00502B44"/>
    <w:rsid w:val="00502C96"/>
    <w:rsid w:val="00502C99"/>
    <w:rsid w:val="00502D41"/>
    <w:rsid w:val="00502DE7"/>
    <w:rsid w:val="00502E01"/>
    <w:rsid w:val="00502E71"/>
    <w:rsid w:val="00502EE6"/>
    <w:rsid w:val="00502FE0"/>
    <w:rsid w:val="00503095"/>
    <w:rsid w:val="00503169"/>
    <w:rsid w:val="00503218"/>
    <w:rsid w:val="005032AD"/>
    <w:rsid w:val="005032B9"/>
    <w:rsid w:val="005032C3"/>
    <w:rsid w:val="00503315"/>
    <w:rsid w:val="00503351"/>
    <w:rsid w:val="0050353B"/>
    <w:rsid w:val="0050360E"/>
    <w:rsid w:val="0050373C"/>
    <w:rsid w:val="00503750"/>
    <w:rsid w:val="0050376F"/>
    <w:rsid w:val="005039A6"/>
    <w:rsid w:val="00503A69"/>
    <w:rsid w:val="00503A86"/>
    <w:rsid w:val="00503B38"/>
    <w:rsid w:val="00503C1C"/>
    <w:rsid w:val="00503CFF"/>
    <w:rsid w:val="00503F33"/>
    <w:rsid w:val="00503F71"/>
    <w:rsid w:val="00503FEE"/>
    <w:rsid w:val="0050400F"/>
    <w:rsid w:val="00504030"/>
    <w:rsid w:val="0050407E"/>
    <w:rsid w:val="0050408F"/>
    <w:rsid w:val="0050418F"/>
    <w:rsid w:val="0050421F"/>
    <w:rsid w:val="005042A1"/>
    <w:rsid w:val="005042C2"/>
    <w:rsid w:val="0050431E"/>
    <w:rsid w:val="005043CA"/>
    <w:rsid w:val="0050445B"/>
    <w:rsid w:val="005045F1"/>
    <w:rsid w:val="0050474F"/>
    <w:rsid w:val="0050482F"/>
    <w:rsid w:val="00504837"/>
    <w:rsid w:val="00504861"/>
    <w:rsid w:val="00504A8F"/>
    <w:rsid w:val="00504AA9"/>
    <w:rsid w:val="00504AC1"/>
    <w:rsid w:val="00504C0C"/>
    <w:rsid w:val="00504C1D"/>
    <w:rsid w:val="00504CBF"/>
    <w:rsid w:val="00504CF1"/>
    <w:rsid w:val="00504F0F"/>
    <w:rsid w:val="00504FC6"/>
    <w:rsid w:val="00505067"/>
    <w:rsid w:val="005050A2"/>
    <w:rsid w:val="00505281"/>
    <w:rsid w:val="00505296"/>
    <w:rsid w:val="0050530E"/>
    <w:rsid w:val="005053AF"/>
    <w:rsid w:val="005053DD"/>
    <w:rsid w:val="005056B7"/>
    <w:rsid w:val="0050584A"/>
    <w:rsid w:val="00505947"/>
    <w:rsid w:val="005059C1"/>
    <w:rsid w:val="005059F3"/>
    <w:rsid w:val="00505A87"/>
    <w:rsid w:val="00505AD5"/>
    <w:rsid w:val="00505AF9"/>
    <w:rsid w:val="00505B1A"/>
    <w:rsid w:val="00505B72"/>
    <w:rsid w:val="00505BA0"/>
    <w:rsid w:val="00505C93"/>
    <w:rsid w:val="00505DAA"/>
    <w:rsid w:val="00505DD1"/>
    <w:rsid w:val="00505E78"/>
    <w:rsid w:val="00505EDB"/>
    <w:rsid w:val="00506164"/>
    <w:rsid w:val="00506259"/>
    <w:rsid w:val="00506432"/>
    <w:rsid w:val="00506458"/>
    <w:rsid w:val="00506466"/>
    <w:rsid w:val="0050658F"/>
    <w:rsid w:val="005065B3"/>
    <w:rsid w:val="005066CF"/>
    <w:rsid w:val="005067A3"/>
    <w:rsid w:val="005068E6"/>
    <w:rsid w:val="00506900"/>
    <w:rsid w:val="0050690C"/>
    <w:rsid w:val="00506959"/>
    <w:rsid w:val="005069D1"/>
    <w:rsid w:val="00506A08"/>
    <w:rsid w:val="00506A67"/>
    <w:rsid w:val="00506AC2"/>
    <w:rsid w:val="00506ACC"/>
    <w:rsid w:val="00506B83"/>
    <w:rsid w:val="00506DBB"/>
    <w:rsid w:val="00506E93"/>
    <w:rsid w:val="00506ED2"/>
    <w:rsid w:val="00506FDB"/>
    <w:rsid w:val="005070AD"/>
    <w:rsid w:val="00507186"/>
    <w:rsid w:val="005071B5"/>
    <w:rsid w:val="00507249"/>
    <w:rsid w:val="005072AB"/>
    <w:rsid w:val="005073AD"/>
    <w:rsid w:val="0050743C"/>
    <w:rsid w:val="00507492"/>
    <w:rsid w:val="005074EB"/>
    <w:rsid w:val="005074FD"/>
    <w:rsid w:val="00507595"/>
    <w:rsid w:val="00507637"/>
    <w:rsid w:val="005076A8"/>
    <w:rsid w:val="005076F9"/>
    <w:rsid w:val="00507771"/>
    <w:rsid w:val="005077E2"/>
    <w:rsid w:val="0050780C"/>
    <w:rsid w:val="00507828"/>
    <w:rsid w:val="005079D2"/>
    <w:rsid w:val="00507A12"/>
    <w:rsid w:val="00507D80"/>
    <w:rsid w:val="00507E52"/>
    <w:rsid w:val="00507F57"/>
    <w:rsid w:val="00507F5F"/>
    <w:rsid w:val="00510032"/>
    <w:rsid w:val="005100C2"/>
    <w:rsid w:val="005102D2"/>
    <w:rsid w:val="0051030A"/>
    <w:rsid w:val="0051031E"/>
    <w:rsid w:val="00510384"/>
    <w:rsid w:val="005103A0"/>
    <w:rsid w:val="005103BD"/>
    <w:rsid w:val="005103BF"/>
    <w:rsid w:val="005104A3"/>
    <w:rsid w:val="00510604"/>
    <w:rsid w:val="00510609"/>
    <w:rsid w:val="0051064E"/>
    <w:rsid w:val="0051068D"/>
    <w:rsid w:val="0051081D"/>
    <w:rsid w:val="0051089F"/>
    <w:rsid w:val="005108A1"/>
    <w:rsid w:val="0051093C"/>
    <w:rsid w:val="00510971"/>
    <w:rsid w:val="00510BF6"/>
    <w:rsid w:val="00510C66"/>
    <w:rsid w:val="00510DEF"/>
    <w:rsid w:val="00510E2A"/>
    <w:rsid w:val="00510FB3"/>
    <w:rsid w:val="00511054"/>
    <w:rsid w:val="005110A0"/>
    <w:rsid w:val="00511138"/>
    <w:rsid w:val="00511334"/>
    <w:rsid w:val="005113A6"/>
    <w:rsid w:val="00511455"/>
    <w:rsid w:val="0051146A"/>
    <w:rsid w:val="005114FD"/>
    <w:rsid w:val="0051155F"/>
    <w:rsid w:val="00511593"/>
    <w:rsid w:val="005115BA"/>
    <w:rsid w:val="0051160E"/>
    <w:rsid w:val="0051161C"/>
    <w:rsid w:val="00511644"/>
    <w:rsid w:val="0051165B"/>
    <w:rsid w:val="00511865"/>
    <w:rsid w:val="0051192A"/>
    <w:rsid w:val="00511953"/>
    <w:rsid w:val="00511975"/>
    <w:rsid w:val="0051198B"/>
    <w:rsid w:val="00511A1F"/>
    <w:rsid w:val="00511AEB"/>
    <w:rsid w:val="00511B4E"/>
    <w:rsid w:val="00511B96"/>
    <w:rsid w:val="00511D1C"/>
    <w:rsid w:val="00511DA5"/>
    <w:rsid w:val="00511E5C"/>
    <w:rsid w:val="00511EB1"/>
    <w:rsid w:val="00511ED5"/>
    <w:rsid w:val="00511F46"/>
    <w:rsid w:val="00511F93"/>
    <w:rsid w:val="00511FA7"/>
    <w:rsid w:val="00512061"/>
    <w:rsid w:val="005121B4"/>
    <w:rsid w:val="005121BD"/>
    <w:rsid w:val="00512397"/>
    <w:rsid w:val="005123CC"/>
    <w:rsid w:val="005123E0"/>
    <w:rsid w:val="00512414"/>
    <w:rsid w:val="0051242B"/>
    <w:rsid w:val="0051249D"/>
    <w:rsid w:val="00512536"/>
    <w:rsid w:val="00512559"/>
    <w:rsid w:val="005125E5"/>
    <w:rsid w:val="0051260B"/>
    <w:rsid w:val="00512617"/>
    <w:rsid w:val="005128A4"/>
    <w:rsid w:val="005128C6"/>
    <w:rsid w:val="00512916"/>
    <w:rsid w:val="00512A79"/>
    <w:rsid w:val="00512AAB"/>
    <w:rsid w:val="00512B9C"/>
    <w:rsid w:val="00512D7D"/>
    <w:rsid w:val="00512D82"/>
    <w:rsid w:val="00512E95"/>
    <w:rsid w:val="00512EF8"/>
    <w:rsid w:val="00512F22"/>
    <w:rsid w:val="00512F2B"/>
    <w:rsid w:val="005130B6"/>
    <w:rsid w:val="005130E6"/>
    <w:rsid w:val="00513135"/>
    <w:rsid w:val="00513154"/>
    <w:rsid w:val="005131BC"/>
    <w:rsid w:val="005131C5"/>
    <w:rsid w:val="005131F3"/>
    <w:rsid w:val="00513221"/>
    <w:rsid w:val="005132A1"/>
    <w:rsid w:val="005133B6"/>
    <w:rsid w:val="00513475"/>
    <w:rsid w:val="0051347D"/>
    <w:rsid w:val="00513666"/>
    <w:rsid w:val="005136AE"/>
    <w:rsid w:val="005136D6"/>
    <w:rsid w:val="005136FE"/>
    <w:rsid w:val="00513779"/>
    <w:rsid w:val="00513865"/>
    <w:rsid w:val="00513892"/>
    <w:rsid w:val="0051398E"/>
    <w:rsid w:val="00513A3F"/>
    <w:rsid w:val="00513A4A"/>
    <w:rsid w:val="00513A8C"/>
    <w:rsid w:val="00513B83"/>
    <w:rsid w:val="00513BEC"/>
    <w:rsid w:val="00513C38"/>
    <w:rsid w:val="00513C40"/>
    <w:rsid w:val="00513C87"/>
    <w:rsid w:val="00513CBB"/>
    <w:rsid w:val="00513CD1"/>
    <w:rsid w:val="00513CF8"/>
    <w:rsid w:val="00513E3E"/>
    <w:rsid w:val="00513E55"/>
    <w:rsid w:val="00513EF5"/>
    <w:rsid w:val="00514149"/>
    <w:rsid w:val="00514461"/>
    <w:rsid w:val="00514497"/>
    <w:rsid w:val="0051466E"/>
    <w:rsid w:val="005147A2"/>
    <w:rsid w:val="005147DA"/>
    <w:rsid w:val="005149AD"/>
    <w:rsid w:val="00514A6C"/>
    <w:rsid w:val="00514B7F"/>
    <w:rsid w:val="00514C4B"/>
    <w:rsid w:val="00514E4C"/>
    <w:rsid w:val="00514F49"/>
    <w:rsid w:val="00514FAE"/>
    <w:rsid w:val="005150BB"/>
    <w:rsid w:val="005150CF"/>
    <w:rsid w:val="005150FE"/>
    <w:rsid w:val="005151EA"/>
    <w:rsid w:val="005152A2"/>
    <w:rsid w:val="00515316"/>
    <w:rsid w:val="00515350"/>
    <w:rsid w:val="00515410"/>
    <w:rsid w:val="00515523"/>
    <w:rsid w:val="0051555A"/>
    <w:rsid w:val="005155E8"/>
    <w:rsid w:val="00515651"/>
    <w:rsid w:val="0051567F"/>
    <w:rsid w:val="00515809"/>
    <w:rsid w:val="00515813"/>
    <w:rsid w:val="0051593E"/>
    <w:rsid w:val="00515941"/>
    <w:rsid w:val="0051595B"/>
    <w:rsid w:val="00515C53"/>
    <w:rsid w:val="00515E0E"/>
    <w:rsid w:val="00515E89"/>
    <w:rsid w:val="00515EE3"/>
    <w:rsid w:val="005160FE"/>
    <w:rsid w:val="00516122"/>
    <w:rsid w:val="0051627D"/>
    <w:rsid w:val="005162B2"/>
    <w:rsid w:val="0051636D"/>
    <w:rsid w:val="00516378"/>
    <w:rsid w:val="00516510"/>
    <w:rsid w:val="00516523"/>
    <w:rsid w:val="0051656C"/>
    <w:rsid w:val="0051662B"/>
    <w:rsid w:val="00516670"/>
    <w:rsid w:val="00516685"/>
    <w:rsid w:val="00516693"/>
    <w:rsid w:val="005166E7"/>
    <w:rsid w:val="005166EE"/>
    <w:rsid w:val="0051674F"/>
    <w:rsid w:val="00516874"/>
    <w:rsid w:val="00516993"/>
    <w:rsid w:val="005169BA"/>
    <w:rsid w:val="005169EB"/>
    <w:rsid w:val="00516A49"/>
    <w:rsid w:val="00516AC0"/>
    <w:rsid w:val="00516AFC"/>
    <w:rsid w:val="00516B43"/>
    <w:rsid w:val="00516BB7"/>
    <w:rsid w:val="00516C2B"/>
    <w:rsid w:val="00516CE4"/>
    <w:rsid w:val="00516D08"/>
    <w:rsid w:val="00516D09"/>
    <w:rsid w:val="00516D55"/>
    <w:rsid w:val="00516DB6"/>
    <w:rsid w:val="00516F75"/>
    <w:rsid w:val="00516F8D"/>
    <w:rsid w:val="00517091"/>
    <w:rsid w:val="005171B6"/>
    <w:rsid w:val="005171DC"/>
    <w:rsid w:val="0051722F"/>
    <w:rsid w:val="00517396"/>
    <w:rsid w:val="00517461"/>
    <w:rsid w:val="0051748F"/>
    <w:rsid w:val="00517497"/>
    <w:rsid w:val="0051755F"/>
    <w:rsid w:val="005175F2"/>
    <w:rsid w:val="005175F5"/>
    <w:rsid w:val="00517609"/>
    <w:rsid w:val="0051787C"/>
    <w:rsid w:val="005178D6"/>
    <w:rsid w:val="00517907"/>
    <w:rsid w:val="00517974"/>
    <w:rsid w:val="00517A3A"/>
    <w:rsid w:val="00517AB2"/>
    <w:rsid w:val="00517B21"/>
    <w:rsid w:val="00517BE4"/>
    <w:rsid w:val="00517C90"/>
    <w:rsid w:val="00517CE4"/>
    <w:rsid w:val="00517D46"/>
    <w:rsid w:val="00517DE7"/>
    <w:rsid w:val="00517E3E"/>
    <w:rsid w:val="00520085"/>
    <w:rsid w:val="005200D2"/>
    <w:rsid w:val="005200E9"/>
    <w:rsid w:val="00520100"/>
    <w:rsid w:val="00520176"/>
    <w:rsid w:val="005201DA"/>
    <w:rsid w:val="005203F2"/>
    <w:rsid w:val="005204C9"/>
    <w:rsid w:val="00520510"/>
    <w:rsid w:val="0052051D"/>
    <w:rsid w:val="00520538"/>
    <w:rsid w:val="005205E1"/>
    <w:rsid w:val="00520696"/>
    <w:rsid w:val="00520786"/>
    <w:rsid w:val="00520791"/>
    <w:rsid w:val="005207BA"/>
    <w:rsid w:val="0052086C"/>
    <w:rsid w:val="005208A2"/>
    <w:rsid w:val="00520A05"/>
    <w:rsid w:val="00520A0E"/>
    <w:rsid w:val="00520A91"/>
    <w:rsid w:val="00520A9F"/>
    <w:rsid w:val="00520C09"/>
    <w:rsid w:val="00520C11"/>
    <w:rsid w:val="00520CD3"/>
    <w:rsid w:val="00520D3D"/>
    <w:rsid w:val="00520D56"/>
    <w:rsid w:val="00520D97"/>
    <w:rsid w:val="00520E2B"/>
    <w:rsid w:val="00520E36"/>
    <w:rsid w:val="00520EF1"/>
    <w:rsid w:val="00520FC4"/>
    <w:rsid w:val="005210BD"/>
    <w:rsid w:val="00521210"/>
    <w:rsid w:val="0052124F"/>
    <w:rsid w:val="0052161E"/>
    <w:rsid w:val="005216CE"/>
    <w:rsid w:val="00521762"/>
    <w:rsid w:val="00521801"/>
    <w:rsid w:val="0052189D"/>
    <w:rsid w:val="00521A59"/>
    <w:rsid w:val="00521B7F"/>
    <w:rsid w:val="00521EE2"/>
    <w:rsid w:val="00521FA9"/>
    <w:rsid w:val="00521FB7"/>
    <w:rsid w:val="00521FC2"/>
    <w:rsid w:val="00521FD2"/>
    <w:rsid w:val="00522086"/>
    <w:rsid w:val="0052223B"/>
    <w:rsid w:val="0052226C"/>
    <w:rsid w:val="005222C9"/>
    <w:rsid w:val="0052231E"/>
    <w:rsid w:val="0052234C"/>
    <w:rsid w:val="00522358"/>
    <w:rsid w:val="0052238B"/>
    <w:rsid w:val="005223EA"/>
    <w:rsid w:val="005224BA"/>
    <w:rsid w:val="005225A4"/>
    <w:rsid w:val="0052261F"/>
    <w:rsid w:val="00522714"/>
    <w:rsid w:val="005227BB"/>
    <w:rsid w:val="005227EA"/>
    <w:rsid w:val="00522853"/>
    <w:rsid w:val="00522859"/>
    <w:rsid w:val="005228C1"/>
    <w:rsid w:val="005229C7"/>
    <w:rsid w:val="00522A0A"/>
    <w:rsid w:val="00522BCA"/>
    <w:rsid w:val="00522BDE"/>
    <w:rsid w:val="00522C2A"/>
    <w:rsid w:val="00522D6A"/>
    <w:rsid w:val="00522D7C"/>
    <w:rsid w:val="00522E68"/>
    <w:rsid w:val="00522E82"/>
    <w:rsid w:val="00522E88"/>
    <w:rsid w:val="00522FA3"/>
    <w:rsid w:val="00523149"/>
    <w:rsid w:val="00523172"/>
    <w:rsid w:val="0052322D"/>
    <w:rsid w:val="005232AA"/>
    <w:rsid w:val="00523370"/>
    <w:rsid w:val="005233BE"/>
    <w:rsid w:val="0052345A"/>
    <w:rsid w:val="00523547"/>
    <w:rsid w:val="00523671"/>
    <w:rsid w:val="00523715"/>
    <w:rsid w:val="00523937"/>
    <w:rsid w:val="0052397C"/>
    <w:rsid w:val="00523AFA"/>
    <w:rsid w:val="00523BA8"/>
    <w:rsid w:val="00523C17"/>
    <w:rsid w:val="00523CE9"/>
    <w:rsid w:val="00523DD6"/>
    <w:rsid w:val="00523E47"/>
    <w:rsid w:val="0052401B"/>
    <w:rsid w:val="0052405D"/>
    <w:rsid w:val="00524086"/>
    <w:rsid w:val="005240E8"/>
    <w:rsid w:val="0052419C"/>
    <w:rsid w:val="005241DE"/>
    <w:rsid w:val="005242D9"/>
    <w:rsid w:val="00524335"/>
    <w:rsid w:val="00524393"/>
    <w:rsid w:val="0052439C"/>
    <w:rsid w:val="005243F0"/>
    <w:rsid w:val="0052445A"/>
    <w:rsid w:val="0052446E"/>
    <w:rsid w:val="00524497"/>
    <w:rsid w:val="005244AE"/>
    <w:rsid w:val="005244D4"/>
    <w:rsid w:val="00524504"/>
    <w:rsid w:val="00524505"/>
    <w:rsid w:val="00524530"/>
    <w:rsid w:val="00524567"/>
    <w:rsid w:val="005248DC"/>
    <w:rsid w:val="00524A42"/>
    <w:rsid w:val="00524AA2"/>
    <w:rsid w:val="00524B14"/>
    <w:rsid w:val="00524B2E"/>
    <w:rsid w:val="00524BDD"/>
    <w:rsid w:val="00524CC3"/>
    <w:rsid w:val="00524D1F"/>
    <w:rsid w:val="00524E5B"/>
    <w:rsid w:val="00524EC4"/>
    <w:rsid w:val="00524F16"/>
    <w:rsid w:val="00525048"/>
    <w:rsid w:val="00525270"/>
    <w:rsid w:val="005252BC"/>
    <w:rsid w:val="00525395"/>
    <w:rsid w:val="005253B0"/>
    <w:rsid w:val="00525559"/>
    <w:rsid w:val="005255DB"/>
    <w:rsid w:val="00525653"/>
    <w:rsid w:val="00525654"/>
    <w:rsid w:val="0052567A"/>
    <w:rsid w:val="00525689"/>
    <w:rsid w:val="00525728"/>
    <w:rsid w:val="0052572A"/>
    <w:rsid w:val="00525737"/>
    <w:rsid w:val="00525750"/>
    <w:rsid w:val="00525856"/>
    <w:rsid w:val="00525874"/>
    <w:rsid w:val="00525882"/>
    <w:rsid w:val="00525884"/>
    <w:rsid w:val="00525926"/>
    <w:rsid w:val="00525969"/>
    <w:rsid w:val="00525975"/>
    <w:rsid w:val="0052597E"/>
    <w:rsid w:val="00525A32"/>
    <w:rsid w:val="00525A6C"/>
    <w:rsid w:val="00525A88"/>
    <w:rsid w:val="00525AD1"/>
    <w:rsid w:val="00525BA8"/>
    <w:rsid w:val="00525C9C"/>
    <w:rsid w:val="00525D3B"/>
    <w:rsid w:val="00525DC1"/>
    <w:rsid w:val="00525EB1"/>
    <w:rsid w:val="00525F87"/>
    <w:rsid w:val="00525FE2"/>
    <w:rsid w:val="00526035"/>
    <w:rsid w:val="00526080"/>
    <w:rsid w:val="0052628F"/>
    <w:rsid w:val="00526382"/>
    <w:rsid w:val="00526388"/>
    <w:rsid w:val="005263EF"/>
    <w:rsid w:val="00526411"/>
    <w:rsid w:val="00526470"/>
    <w:rsid w:val="00526601"/>
    <w:rsid w:val="00526731"/>
    <w:rsid w:val="005267BC"/>
    <w:rsid w:val="00526809"/>
    <w:rsid w:val="005268AE"/>
    <w:rsid w:val="0052691F"/>
    <w:rsid w:val="00526949"/>
    <w:rsid w:val="00526966"/>
    <w:rsid w:val="0052697C"/>
    <w:rsid w:val="005269B5"/>
    <w:rsid w:val="00526BAE"/>
    <w:rsid w:val="00526BFB"/>
    <w:rsid w:val="00526C7F"/>
    <w:rsid w:val="00526CBE"/>
    <w:rsid w:val="00526CFC"/>
    <w:rsid w:val="00526D60"/>
    <w:rsid w:val="00526D78"/>
    <w:rsid w:val="00526F18"/>
    <w:rsid w:val="00526FDF"/>
    <w:rsid w:val="00526FE1"/>
    <w:rsid w:val="005270BA"/>
    <w:rsid w:val="005270DF"/>
    <w:rsid w:val="005270FD"/>
    <w:rsid w:val="00527147"/>
    <w:rsid w:val="0052721A"/>
    <w:rsid w:val="005272C6"/>
    <w:rsid w:val="0052732B"/>
    <w:rsid w:val="00527344"/>
    <w:rsid w:val="005273C8"/>
    <w:rsid w:val="005273D3"/>
    <w:rsid w:val="00527407"/>
    <w:rsid w:val="0052740B"/>
    <w:rsid w:val="00527426"/>
    <w:rsid w:val="00527465"/>
    <w:rsid w:val="00527478"/>
    <w:rsid w:val="005274DE"/>
    <w:rsid w:val="005275EF"/>
    <w:rsid w:val="005276F9"/>
    <w:rsid w:val="005277CA"/>
    <w:rsid w:val="005277E5"/>
    <w:rsid w:val="005278E5"/>
    <w:rsid w:val="005279BC"/>
    <w:rsid w:val="00527A0E"/>
    <w:rsid w:val="00527A35"/>
    <w:rsid w:val="00527AA3"/>
    <w:rsid w:val="00527C7F"/>
    <w:rsid w:val="00527CB0"/>
    <w:rsid w:val="00527CC4"/>
    <w:rsid w:val="00527CD3"/>
    <w:rsid w:val="00527DAE"/>
    <w:rsid w:val="00527EE9"/>
    <w:rsid w:val="00527EEF"/>
    <w:rsid w:val="00527F44"/>
    <w:rsid w:val="0053001C"/>
    <w:rsid w:val="0053008F"/>
    <w:rsid w:val="00530148"/>
    <w:rsid w:val="005302E1"/>
    <w:rsid w:val="00530376"/>
    <w:rsid w:val="00530483"/>
    <w:rsid w:val="005304DE"/>
    <w:rsid w:val="00530664"/>
    <w:rsid w:val="005306BA"/>
    <w:rsid w:val="005307A3"/>
    <w:rsid w:val="005308CB"/>
    <w:rsid w:val="0053094E"/>
    <w:rsid w:val="00530A3E"/>
    <w:rsid w:val="00530A68"/>
    <w:rsid w:val="00530AC8"/>
    <w:rsid w:val="00530AC9"/>
    <w:rsid w:val="00530BFA"/>
    <w:rsid w:val="00530D23"/>
    <w:rsid w:val="00530D66"/>
    <w:rsid w:val="00530D6D"/>
    <w:rsid w:val="00530DEA"/>
    <w:rsid w:val="00530E92"/>
    <w:rsid w:val="00530E95"/>
    <w:rsid w:val="00530EC3"/>
    <w:rsid w:val="00530F8C"/>
    <w:rsid w:val="00530FAC"/>
    <w:rsid w:val="00530FBD"/>
    <w:rsid w:val="00530FC2"/>
    <w:rsid w:val="00531097"/>
    <w:rsid w:val="00531240"/>
    <w:rsid w:val="00531292"/>
    <w:rsid w:val="005312FD"/>
    <w:rsid w:val="0053147F"/>
    <w:rsid w:val="005314F0"/>
    <w:rsid w:val="00531587"/>
    <w:rsid w:val="005315DA"/>
    <w:rsid w:val="0053173F"/>
    <w:rsid w:val="00531777"/>
    <w:rsid w:val="005317A2"/>
    <w:rsid w:val="00531842"/>
    <w:rsid w:val="005318F3"/>
    <w:rsid w:val="005319FA"/>
    <w:rsid w:val="00531A0B"/>
    <w:rsid w:val="00531A50"/>
    <w:rsid w:val="00531A59"/>
    <w:rsid w:val="00531AE8"/>
    <w:rsid w:val="00531B64"/>
    <w:rsid w:val="00531C19"/>
    <w:rsid w:val="00531DA1"/>
    <w:rsid w:val="00531E31"/>
    <w:rsid w:val="00531E74"/>
    <w:rsid w:val="00531EAA"/>
    <w:rsid w:val="00531FA2"/>
    <w:rsid w:val="00531FEC"/>
    <w:rsid w:val="00531FF4"/>
    <w:rsid w:val="00532176"/>
    <w:rsid w:val="005321DC"/>
    <w:rsid w:val="00532277"/>
    <w:rsid w:val="0053228E"/>
    <w:rsid w:val="005322AC"/>
    <w:rsid w:val="00532320"/>
    <w:rsid w:val="00532346"/>
    <w:rsid w:val="005323BC"/>
    <w:rsid w:val="005323CB"/>
    <w:rsid w:val="005323D6"/>
    <w:rsid w:val="00532463"/>
    <w:rsid w:val="005324A1"/>
    <w:rsid w:val="005324AA"/>
    <w:rsid w:val="00532557"/>
    <w:rsid w:val="00532636"/>
    <w:rsid w:val="0053270F"/>
    <w:rsid w:val="005327EC"/>
    <w:rsid w:val="0053289D"/>
    <w:rsid w:val="0053291A"/>
    <w:rsid w:val="005329A6"/>
    <w:rsid w:val="00532A2E"/>
    <w:rsid w:val="00532BDC"/>
    <w:rsid w:val="00532C25"/>
    <w:rsid w:val="00532C4A"/>
    <w:rsid w:val="00532CB5"/>
    <w:rsid w:val="00532D12"/>
    <w:rsid w:val="00532E10"/>
    <w:rsid w:val="00532E7B"/>
    <w:rsid w:val="0053308F"/>
    <w:rsid w:val="005330D7"/>
    <w:rsid w:val="0053323B"/>
    <w:rsid w:val="0053331B"/>
    <w:rsid w:val="005333FE"/>
    <w:rsid w:val="0053340F"/>
    <w:rsid w:val="00533477"/>
    <w:rsid w:val="00533621"/>
    <w:rsid w:val="00533710"/>
    <w:rsid w:val="005337F4"/>
    <w:rsid w:val="0053384A"/>
    <w:rsid w:val="005339A7"/>
    <w:rsid w:val="00533B6F"/>
    <w:rsid w:val="00533B8B"/>
    <w:rsid w:val="00533C2F"/>
    <w:rsid w:val="00533C71"/>
    <w:rsid w:val="00533C7A"/>
    <w:rsid w:val="00533C81"/>
    <w:rsid w:val="00533CDF"/>
    <w:rsid w:val="00533D8F"/>
    <w:rsid w:val="00533E0C"/>
    <w:rsid w:val="00533E18"/>
    <w:rsid w:val="00533E9E"/>
    <w:rsid w:val="00533F46"/>
    <w:rsid w:val="0053414D"/>
    <w:rsid w:val="005341CC"/>
    <w:rsid w:val="0053420A"/>
    <w:rsid w:val="0053434F"/>
    <w:rsid w:val="0053436A"/>
    <w:rsid w:val="00534456"/>
    <w:rsid w:val="005345F5"/>
    <w:rsid w:val="00534630"/>
    <w:rsid w:val="0053466C"/>
    <w:rsid w:val="00534A76"/>
    <w:rsid w:val="00534A94"/>
    <w:rsid w:val="00534AF3"/>
    <w:rsid w:val="00534AFF"/>
    <w:rsid w:val="00534C04"/>
    <w:rsid w:val="00534E9B"/>
    <w:rsid w:val="00534EDA"/>
    <w:rsid w:val="00534EF5"/>
    <w:rsid w:val="005350EF"/>
    <w:rsid w:val="00535116"/>
    <w:rsid w:val="0053523B"/>
    <w:rsid w:val="005352C9"/>
    <w:rsid w:val="005353C9"/>
    <w:rsid w:val="00535451"/>
    <w:rsid w:val="00535457"/>
    <w:rsid w:val="005354D4"/>
    <w:rsid w:val="00535641"/>
    <w:rsid w:val="0053567D"/>
    <w:rsid w:val="00535711"/>
    <w:rsid w:val="0053575F"/>
    <w:rsid w:val="005357FF"/>
    <w:rsid w:val="005358F0"/>
    <w:rsid w:val="0053596C"/>
    <w:rsid w:val="0053596E"/>
    <w:rsid w:val="00535AE6"/>
    <w:rsid w:val="00535C60"/>
    <w:rsid w:val="00535F8C"/>
    <w:rsid w:val="00536120"/>
    <w:rsid w:val="00536197"/>
    <w:rsid w:val="0053640C"/>
    <w:rsid w:val="00536489"/>
    <w:rsid w:val="00536497"/>
    <w:rsid w:val="005364AA"/>
    <w:rsid w:val="005364FD"/>
    <w:rsid w:val="005365EC"/>
    <w:rsid w:val="00536606"/>
    <w:rsid w:val="005367C3"/>
    <w:rsid w:val="005367D2"/>
    <w:rsid w:val="00536866"/>
    <w:rsid w:val="0053688C"/>
    <w:rsid w:val="005368E5"/>
    <w:rsid w:val="0053696C"/>
    <w:rsid w:val="00536A9F"/>
    <w:rsid w:val="00536C25"/>
    <w:rsid w:val="00536CE9"/>
    <w:rsid w:val="00536E09"/>
    <w:rsid w:val="00536E96"/>
    <w:rsid w:val="00536EB2"/>
    <w:rsid w:val="00536FBC"/>
    <w:rsid w:val="00536FDB"/>
    <w:rsid w:val="00536FFD"/>
    <w:rsid w:val="00537022"/>
    <w:rsid w:val="0053709A"/>
    <w:rsid w:val="00537124"/>
    <w:rsid w:val="0053716E"/>
    <w:rsid w:val="00537171"/>
    <w:rsid w:val="005371BF"/>
    <w:rsid w:val="0053725B"/>
    <w:rsid w:val="005373CE"/>
    <w:rsid w:val="00537433"/>
    <w:rsid w:val="00537556"/>
    <w:rsid w:val="00537588"/>
    <w:rsid w:val="005375A7"/>
    <w:rsid w:val="00537617"/>
    <w:rsid w:val="005376E8"/>
    <w:rsid w:val="00537758"/>
    <w:rsid w:val="0053778B"/>
    <w:rsid w:val="005378BC"/>
    <w:rsid w:val="0053798C"/>
    <w:rsid w:val="0053798E"/>
    <w:rsid w:val="00537A96"/>
    <w:rsid w:val="00537AD3"/>
    <w:rsid w:val="00537B28"/>
    <w:rsid w:val="00537B8D"/>
    <w:rsid w:val="00537BD2"/>
    <w:rsid w:val="00537DAF"/>
    <w:rsid w:val="00537DF6"/>
    <w:rsid w:val="00537E13"/>
    <w:rsid w:val="00537E62"/>
    <w:rsid w:val="00537ED5"/>
    <w:rsid w:val="00537EE8"/>
    <w:rsid w:val="00537EEC"/>
    <w:rsid w:val="00537F33"/>
    <w:rsid w:val="00540044"/>
    <w:rsid w:val="00540048"/>
    <w:rsid w:val="005401D7"/>
    <w:rsid w:val="0054024A"/>
    <w:rsid w:val="0054028B"/>
    <w:rsid w:val="0054030A"/>
    <w:rsid w:val="0054031A"/>
    <w:rsid w:val="0054047E"/>
    <w:rsid w:val="005404E5"/>
    <w:rsid w:val="005404F8"/>
    <w:rsid w:val="00540566"/>
    <w:rsid w:val="005405D4"/>
    <w:rsid w:val="0054060F"/>
    <w:rsid w:val="00540623"/>
    <w:rsid w:val="0054070C"/>
    <w:rsid w:val="0054095F"/>
    <w:rsid w:val="005409DB"/>
    <w:rsid w:val="00540A8A"/>
    <w:rsid w:val="00540B34"/>
    <w:rsid w:val="00540B5C"/>
    <w:rsid w:val="00540BA4"/>
    <w:rsid w:val="00540D37"/>
    <w:rsid w:val="00540D71"/>
    <w:rsid w:val="00540E05"/>
    <w:rsid w:val="00540E57"/>
    <w:rsid w:val="00540E5C"/>
    <w:rsid w:val="00540F1D"/>
    <w:rsid w:val="0054100A"/>
    <w:rsid w:val="0054105B"/>
    <w:rsid w:val="005411C6"/>
    <w:rsid w:val="005411CE"/>
    <w:rsid w:val="005411EF"/>
    <w:rsid w:val="0054124D"/>
    <w:rsid w:val="005412C2"/>
    <w:rsid w:val="005412F6"/>
    <w:rsid w:val="00541377"/>
    <w:rsid w:val="005413BF"/>
    <w:rsid w:val="00541421"/>
    <w:rsid w:val="00541422"/>
    <w:rsid w:val="005414FB"/>
    <w:rsid w:val="00541570"/>
    <w:rsid w:val="0054161F"/>
    <w:rsid w:val="005417CF"/>
    <w:rsid w:val="005418BA"/>
    <w:rsid w:val="005418FD"/>
    <w:rsid w:val="00541952"/>
    <w:rsid w:val="00541AA1"/>
    <w:rsid w:val="00541B24"/>
    <w:rsid w:val="00541B7F"/>
    <w:rsid w:val="00541B86"/>
    <w:rsid w:val="00541C5D"/>
    <w:rsid w:val="00541CF5"/>
    <w:rsid w:val="00541D87"/>
    <w:rsid w:val="00541DA1"/>
    <w:rsid w:val="00541DBE"/>
    <w:rsid w:val="00541DCB"/>
    <w:rsid w:val="00541E6A"/>
    <w:rsid w:val="00541F84"/>
    <w:rsid w:val="00542078"/>
    <w:rsid w:val="0054220B"/>
    <w:rsid w:val="0054228C"/>
    <w:rsid w:val="00542449"/>
    <w:rsid w:val="005425C4"/>
    <w:rsid w:val="0054265D"/>
    <w:rsid w:val="00542686"/>
    <w:rsid w:val="00542696"/>
    <w:rsid w:val="0054273F"/>
    <w:rsid w:val="0054278A"/>
    <w:rsid w:val="005427D8"/>
    <w:rsid w:val="00542893"/>
    <w:rsid w:val="0054299E"/>
    <w:rsid w:val="005429AA"/>
    <w:rsid w:val="005429B0"/>
    <w:rsid w:val="00542A34"/>
    <w:rsid w:val="00542A8C"/>
    <w:rsid w:val="00542AE7"/>
    <w:rsid w:val="00542B01"/>
    <w:rsid w:val="00542B11"/>
    <w:rsid w:val="00542C97"/>
    <w:rsid w:val="00542C9B"/>
    <w:rsid w:val="00542CC4"/>
    <w:rsid w:val="00542D8B"/>
    <w:rsid w:val="00542DC5"/>
    <w:rsid w:val="00542E85"/>
    <w:rsid w:val="00542E94"/>
    <w:rsid w:val="00542EAB"/>
    <w:rsid w:val="00542EDC"/>
    <w:rsid w:val="00542F58"/>
    <w:rsid w:val="00542F6E"/>
    <w:rsid w:val="00542FAC"/>
    <w:rsid w:val="00542FC0"/>
    <w:rsid w:val="005430B9"/>
    <w:rsid w:val="00543162"/>
    <w:rsid w:val="00543312"/>
    <w:rsid w:val="005433F9"/>
    <w:rsid w:val="00543445"/>
    <w:rsid w:val="0054386B"/>
    <w:rsid w:val="00543943"/>
    <w:rsid w:val="005439D3"/>
    <w:rsid w:val="005439F6"/>
    <w:rsid w:val="00543A2F"/>
    <w:rsid w:val="00543BE5"/>
    <w:rsid w:val="00543C3E"/>
    <w:rsid w:val="00543D71"/>
    <w:rsid w:val="00543DA2"/>
    <w:rsid w:val="00543DB6"/>
    <w:rsid w:val="00543E39"/>
    <w:rsid w:val="00543E4C"/>
    <w:rsid w:val="00543E72"/>
    <w:rsid w:val="00544082"/>
    <w:rsid w:val="005440A2"/>
    <w:rsid w:val="005440A9"/>
    <w:rsid w:val="0054415B"/>
    <w:rsid w:val="005441CC"/>
    <w:rsid w:val="00544280"/>
    <w:rsid w:val="0054441D"/>
    <w:rsid w:val="00544491"/>
    <w:rsid w:val="00544509"/>
    <w:rsid w:val="00544549"/>
    <w:rsid w:val="005445ED"/>
    <w:rsid w:val="005446EB"/>
    <w:rsid w:val="00544741"/>
    <w:rsid w:val="005447BA"/>
    <w:rsid w:val="00544838"/>
    <w:rsid w:val="00544923"/>
    <w:rsid w:val="005449A9"/>
    <w:rsid w:val="00544BA4"/>
    <w:rsid w:val="00544C53"/>
    <w:rsid w:val="00544CBA"/>
    <w:rsid w:val="00544D3E"/>
    <w:rsid w:val="00544D44"/>
    <w:rsid w:val="00544D75"/>
    <w:rsid w:val="00544DB6"/>
    <w:rsid w:val="00544E0F"/>
    <w:rsid w:val="00544E2D"/>
    <w:rsid w:val="00544F3D"/>
    <w:rsid w:val="00544F8E"/>
    <w:rsid w:val="00544FC2"/>
    <w:rsid w:val="0054505E"/>
    <w:rsid w:val="005450C0"/>
    <w:rsid w:val="00545196"/>
    <w:rsid w:val="005451B2"/>
    <w:rsid w:val="00545210"/>
    <w:rsid w:val="005452DB"/>
    <w:rsid w:val="005453C2"/>
    <w:rsid w:val="00545455"/>
    <w:rsid w:val="005454C9"/>
    <w:rsid w:val="00545501"/>
    <w:rsid w:val="00545557"/>
    <w:rsid w:val="00545584"/>
    <w:rsid w:val="005455BF"/>
    <w:rsid w:val="00545919"/>
    <w:rsid w:val="005459A5"/>
    <w:rsid w:val="00545AAD"/>
    <w:rsid w:val="00545BBF"/>
    <w:rsid w:val="00545BED"/>
    <w:rsid w:val="00545D44"/>
    <w:rsid w:val="00545DDC"/>
    <w:rsid w:val="00545ED1"/>
    <w:rsid w:val="00545EE6"/>
    <w:rsid w:val="00545EF5"/>
    <w:rsid w:val="00545FA9"/>
    <w:rsid w:val="00546177"/>
    <w:rsid w:val="00546240"/>
    <w:rsid w:val="00546309"/>
    <w:rsid w:val="0054630B"/>
    <w:rsid w:val="00546342"/>
    <w:rsid w:val="00546468"/>
    <w:rsid w:val="0054647F"/>
    <w:rsid w:val="0054650A"/>
    <w:rsid w:val="00546569"/>
    <w:rsid w:val="005465EC"/>
    <w:rsid w:val="005466CF"/>
    <w:rsid w:val="00546747"/>
    <w:rsid w:val="005467E4"/>
    <w:rsid w:val="005467E9"/>
    <w:rsid w:val="00546872"/>
    <w:rsid w:val="00546A0E"/>
    <w:rsid w:val="00546A5E"/>
    <w:rsid w:val="00546B67"/>
    <w:rsid w:val="00546C03"/>
    <w:rsid w:val="00546C1B"/>
    <w:rsid w:val="00546C8D"/>
    <w:rsid w:val="00546D3F"/>
    <w:rsid w:val="00546DD0"/>
    <w:rsid w:val="00546DD9"/>
    <w:rsid w:val="00546EB0"/>
    <w:rsid w:val="00546ECF"/>
    <w:rsid w:val="00546F90"/>
    <w:rsid w:val="00546FAE"/>
    <w:rsid w:val="00547018"/>
    <w:rsid w:val="0054716B"/>
    <w:rsid w:val="00547178"/>
    <w:rsid w:val="005471B3"/>
    <w:rsid w:val="005471F4"/>
    <w:rsid w:val="00547237"/>
    <w:rsid w:val="005472C2"/>
    <w:rsid w:val="00547316"/>
    <w:rsid w:val="005473DB"/>
    <w:rsid w:val="00547448"/>
    <w:rsid w:val="00547659"/>
    <w:rsid w:val="005476D2"/>
    <w:rsid w:val="005477DB"/>
    <w:rsid w:val="00547838"/>
    <w:rsid w:val="005478F3"/>
    <w:rsid w:val="00547A40"/>
    <w:rsid w:val="00547AF4"/>
    <w:rsid w:val="00547AFC"/>
    <w:rsid w:val="00547B0C"/>
    <w:rsid w:val="00547B60"/>
    <w:rsid w:val="00547B67"/>
    <w:rsid w:val="00547B70"/>
    <w:rsid w:val="00547BEB"/>
    <w:rsid w:val="00547C00"/>
    <w:rsid w:val="00547C85"/>
    <w:rsid w:val="00547D4B"/>
    <w:rsid w:val="00547DBA"/>
    <w:rsid w:val="00547DE0"/>
    <w:rsid w:val="00547E5F"/>
    <w:rsid w:val="005500BB"/>
    <w:rsid w:val="005501CA"/>
    <w:rsid w:val="005501D2"/>
    <w:rsid w:val="0055035D"/>
    <w:rsid w:val="005503A3"/>
    <w:rsid w:val="005503A7"/>
    <w:rsid w:val="00550485"/>
    <w:rsid w:val="0055051F"/>
    <w:rsid w:val="0055054A"/>
    <w:rsid w:val="00550706"/>
    <w:rsid w:val="0055076E"/>
    <w:rsid w:val="005507CF"/>
    <w:rsid w:val="005507E4"/>
    <w:rsid w:val="00550831"/>
    <w:rsid w:val="00550839"/>
    <w:rsid w:val="005508B9"/>
    <w:rsid w:val="005508C0"/>
    <w:rsid w:val="005509BA"/>
    <w:rsid w:val="005509DA"/>
    <w:rsid w:val="00550B7F"/>
    <w:rsid w:val="00550CCC"/>
    <w:rsid w:val="00550D76"/>
    <w:rsid w:val="00550DDD"/>
    <w:rsid w:val="00550DE3"/>
    <w:rsid w:val="00550E22"/>
    <w:rsid w:val="00550F4F"/>
    <w:rsid w:val="00550F68"/>
    <w:rsid w:val="0055106D"/>
    <w:rsid w:val="0055107E"/>
    <w:rsid w:val="005512BB"/>
    <w:rsid w:val="00551358"/>
    <w:rsid w:val="005513AB"/>
    <w:rsid w:val="005513B1"/>
    <w:rsid w:val="00551411"/>
    <w:rsid w:val="005514D2"/>
    <w:rsid w:val="005514EA"/>
    <w:rsid w:val="0055153B"/>
    <w:rsid w:val="00551568"/>
    <w:rsid w:val="00551576"/>
    <w:rsid w:val="005517BA"/>
    <w:rsid w:val="0055194A"/>
    <w:rsid w:val="00551A5E"/>
    <w:rsid w:val="00551D12"/>
    <w:rsid w:val="00551E50"/>
    <w:rsid w:val="00551ED7"/>
    <w:rsid w:val="00551EEB"/>
    <w:rsid w:val="00551F14"/>
    <w:rsid w:val="00551F39"/>
    <w:rsid w:val="00552012"/>
    <w:rsid w:val="00552084"/>
    <w:rsid w:val="005521A1"/>
    <w:rsid w:val="005521F2"/>
    <w:rsid w:val="00552242"/>
    <w:rsid w:val="005523CE"/>
    <w:rsid w:val="005524BB"/>
    <w:rsid w:val="0055250D"/>
    <w:rsid w:val="00552526"/>
    <w:rsid w:val="0055259A"/>
    <w:rsid w:val="00552653"/>
    <w:rsid w:val="005526A2"/>
    <w:rsid w:val="005528D6"/>
    <w:rsid w:val="00552B36"/>
    <w:rsid w:val="00552B3B"/>
    <w:rsid w:val="00552B4C"/>
    <w:rsid w:val="00552B90"/>
    <w:rsid w:val="00552BEF"/>
    <w:rsid w:val="00552DF0"/>
    <w:rsid w:val="00552E25"/>
    <w:rsid w:val="00552E5A"/>
    <w:rsid w:val="00552FB4"/>
    <w:rsid w:val="00552FC9"/>
    <w:rsid w:val="0055306A"/>
    <w:rsid w:val="0055339B"/>
    <w:rsid w:val="005533F2"/>
    <w:rsid w:val="00553428"/>
    <w:rsid w:val="00553440"/>
    <w:rsid w:val="00553445"/>
    <w:rsid w:val="005534A1"/>
    <w:rsid w:val="005535C2"/>
    <w:rsid w:val="005535C6"/>
    <w:rsid w:val="005535F5"/>
    <w:rsid w:val="005536C9"/>
    <w:rsid w:val="005537EA"/>
    <w:rsid w:val="0055380F"/>
    <w:rsid w:val="005538A9"/>
    <w:rsid w:val="005538FC"/>
    <w:rsid w:val="005539D5"/>
    <w:rsid w:val="005539F5"/>
    <w:rsid w:val="00553A1C"/>
    <w:rsid w:val="00553A45"/>
    <w:rsid w:val="00553ACF"/>
    <w:rsid w:val="00553D17"/>
    <w:rsid w:val="00553D87"/>
    <w:rsid w:val="00553E29"/>
    <w:rsid w:val="00553E2A"/>
    <w:rsid w:val="00553F22"/>
    <w:rsid w:val="00553FFE"/>
    <w:rsid w:val="0055404C"/>
    <w:rsid w:val="005540A7"/>
    <w:rsid w:val="00554181"/>
    <w:rsid w:val="005541F1"/>
    <w:rsid w:val="005542B2"/>
    <w:rsid w:val="00554351"/>
    <w:rsid w:val="00554357"/>
    <w:rsid w:val="005543B6"/>
    <w:rsid w:val="005543E3"/>
    <w:rsid w:val="0055440E"/>
    <w:rsid w:val="00554434"/>
    <w:rsid w:val="00554450"/>
    <w:rsid w:val="005544C7"/>
    <w:rsid w:val="0055459A"/>
    <w:rsid w:val="005545C2"/>
    <w:rsid w:val="005545FF"/>
    <w:rsid w:val="0055473A"/>
    <w:rsid w:val="005547D2"/>
    <w:rsid w:val="00554844"/>
    <w:rsid w:val="00554884"/>
    <w:rsid w:val="00554923"/>
    <w:rsid w:val="0055493E"/>
    <w:rsid w:val="0055496C"/>
    <w:rsid w:val="00554A1C"/>
    <w:rsid w:val="00554A78"/>
    <w:rsid w:val="00554AFD"/>
    <w:rsid w:val="00554B5E"/>
    <w:rsid w:val="00554B7A"/>
    <w:rsid w:val="00554BFC"/>
    <w:rsid w:val="00554C28"/>
    <w:rsid w:val="00554C54"/>
    <w:rsid w:val="00554D58"/>
    <w:rsid w:val="00554D68"/>
    <w:rsid w:val="00554DFF"/>
    <w:rsid w:val="00554E2C"/>
    <w:rsid w:val="00554FED"/>
    <w:rsid w:val="00555046"/>
    <w:rsid w:val="005550E7"/>
    <w:rsid w:val="0055535C"/>
    <w:rsid w:val="00555366"/>
    <w:rsid w:val="005554F6"/>
    <w:rsid w:val="005556A4"/>
    <w:rsid w:val="0055571E"/>
    <w:rsid w:val="0055572F"/>
    <w:rsid w:val="005557A2"/>
    <w:rsid w:val="005557E0"/>
    <w:rsid w:val="005557ED"/>
    <w:rsid w:val="005557FA"/>
    <w:rsid w:val="0055586A"/>
    <w:rsid w:val="005558C0"/>
    <w:rsid w:val="00555A16"/>
    <w:rsid w:val="00555C1B"/>
    <w:rsid w:val="00555CC1"/>
    <w:rsid w:val="00555D30"/>
    <w:rsid w:val="00555DE3"/>
    <w:rsid w:val="00555E03"/>
    <w:rsid w:val="00555E12"/>
    <w:rsid w:val="00555E2C"/>
    <w:rsid w:val="00555E67"/>
    <w:rsid w:val="00555F4A"/>
    <w:rsid w:val="005560AB"/>
    <w:rsid w:val="00556154"/>
    <w:rsid w:val="00556217"/>
    <w:rsid w:val="00556319"/>
    <w:rsid w:val="00556457"/>
    <w:rsid w:val="00556497"/>
    <w:rsid w:val="005564F7"/>
    <w:rsid w:val="005564FB"/>
    <w:rsid w:val="005565A6"/>
    <w:rsid w:val="005565F8"/>
    <w:rsid w:val="00556649"/>
    <w:rsid w:val="005567D5"/>
    <w:rsid w:val="00556803"/>
    <w:rsid w:val="005568A7"/>
    <w:rsid w:val="005568AD"/>
    <w:rsid w:val="005568C9"/>
    <w:rsid w:val="0055691E"/>
    <w:rsid w:val="005569F7"/>
    <w:rsid w:val="005569FF"/>
    <w:rsid w:val="00556A2A"/>
    <w:rsid w:val="00556A33"/>
    <w:rsid w:val="00556A6D"/>
    <w:rsid w:val="00556AC1"/>
    <w:rsid w:val="00556BD7"/>
    <w:rsid w:val="00556C22"/>
    <w:rsid w:val="00556C25"/>
    <w:rsid w:val="00556C43"/>
    <w:rsid w:val="00556C50"/>
    <w:rsid w:val="00556CB9"/>
    <w:rsid w:val="00556CF0"/>
    <w:rsid w:val="00556D48"/>
    <w:rsid w:val="00556EF0"/>
    <w:rsid w:val="00556F2A"/>
    <w:rsid w:val="00556F88"/>
    <w:rsid w:val="00556FE2"/>
    <w:rsid w:val="0055702B"/>
    <w:rsid w:val="00557054"/>
    <w:rsid w:val="00557144"/>
    <w:rsid w:val="00557159"/>
    <w:rsid w:val="005571FF"/>
    <w:rsid w:val="005572C7"/>
    <w:rsid w:val="005573AB"/>
    <w:rsid w:val="005573F3"/>
    <w:rsid w:val="00557426"/>
    <w:rsid w:val="0055743C"/>
    <w:rsid w:val="0055745F"/>
    <w:rsid w:val="00557482"/>
    <w:rsid w:val="00557506"/>
    <w:rsid w:val="005575B0"/>
    <w:rsid w:val="0055762A"/>
    <w:rsid w:val="00557703"/>
    <w:rsid w:val="00557714"/>
    <w:rsid w:val="0055786A"/>
    <w:rsid w:val="005579A1"/>
    <w:rsid w:val="00557A5D"/>
    <w:rsid w:val="00557A98"/>
    <w:rsid w:val="00557BC7"/>
    <w:rsid w:val="00557CA4"/>
    <w:rsid w:val="00557CCC"/>
    <w:rsid w:val="00557CEC"/>
    <w:rsid w:val="00557CFE"/>
    <w:rsid w:val="00557DB1"/>
    <w:rsid w:val="00557E55"/>
    <w:rsid w:val="00557F35"/>
    <w:rsid w:val="00557FDB"/>
    <w:rsid w:val="005600BC"/>
    <w:rsid w:val="00560237"/>
    <w:rsid w:val="0056024C"/>
    <w:rsid w:val="005602DB"/>
    <w:rsid w:val="005602F2"/>
    <w:rsid w:val="00560323"/>
    <w:rsid w:val="00560329"/>
    <w:rsid w:val="00560338"/>
    <w:rsid w:val="0056034D"/>
    <w:rsid w:val="0056038A"/>
    <w:rsid w:val="005603AE"/>
    <w:rsid w:val="005603B0"/>
    <w:rsid w:val="005604D2"/>
    <w:rsid w:val="00560557"/>
    <w:rsid w:val="00560575"/>
    <w:rsid w:val="00560578"/>
    <w:rsid w:val="005605F6"/>
    <w:rsid w:val="00560708"/>
    <w:rsid w:val="0056076E"/>
    <w:rsid w:val="0056079E"/>
    <w:rsid w:val="00560853"/>
    <w:rsid w:val="00560868"/>
    <w:rsid w:val="005608D5"/>
    <w:rsid w:val="005608E6"/>
    <w:rsid w:val="00560988"/>
    <w:rsid w:val="005609F3"/>
    <w:rsid w:val="00560AAC"/>
    <w:rsid w:val="00560E39"/>
    <w:rsid w:val="00560E98"/>
    <w:rsid w:val="00560EBA"/>
    <w:rsid w:val="00560F31"/>
    <w:rsid w:val="00560F37"/>
    <w:rsid w:val="0056110C"/>
    <w:rsid w:val="00561139"/>
    <w:rsid w:val="005611DB"/>
    <w:rsid w:val="00561207"/>
    <w:rsid w:val="0056131E"/>
    <w:rsid w:val="005613B5"/>
    <w:rsid w:val="005613CB"/>
    <w:rsid w:val="0056148E"/>
    <w:rsid w:val="005614CF"/>
    <w:rsid w:val="00561512"/>
    <w:rsid w:val="00561705"/>
    <w:rsid w:val="00561786"/>
    <w:rsid w:val="005617AC"/>
    <w:rsid w:val="005617B4"/>
    <w:rsid w:val="0056183F"/>
    <w:rsid w:val="00561975"/>
    <w:rsid w:val="005619C1"/>
    <w:rsid w:val="00561ADE"/>
    <w:rsid w:val="00561B19"/>
    <w:rsid w:val="00561C18"/>
    <w:rsid w:val="00561CA2"/>
    <w:rsid w:val="00561DC7"/>
    <w:rsid w:val="00561E01"/>
    <w:rsid w:val="00561F59"/>
    <w:rsid w:val="00562037"/>
    <w:rsid w:val="0056205F"/>
    <w:rsid w:val="0056216F"/>
    <w:rsid w:val="00562193"/>
    <w:rsid w:val="005621BD"/>
    <w:rsid w:val="005621CA"/>
    <w:rsid w:val="00562382"/>
    <w:rsid w:val="00562431"/>
    <w:rsid w:val="0056245B"/>
    <w:rsid w:val="005624A9"/>
    <w:rsid w:val="00562505"/>
    <w:rsid w:val="00562629"/>
    <w:rsid w:val="00562694"/>
    <w:rsid w:val="005626B3"/>
    <w:rsid w:val="005626C6"/>
    <w:rsid w:val="005627CD"/>
    <w:rsid w:val="005628ED"/>
    <w:rsid w:val="0056298E"/>
    <w:rsid w:val="00562999"/>
    <w:rsid w:val="005629AE"/>
    <w:rsid w:val="00562A02"/>
    <w:rsid w:val="00562A30"/>
    <w:rsid w:val="00562A7C"/>
    <w:rsid w:val="00562AF7"/>
    <w:rsid w:val="00562B4A"/>
    <w:rsid w:val="00562BC3"/>
    <w:rsid w:val="00562C56"/>
    <w:rsid w:val="00562C73"/>
    <w:rsid w:val="00562D15"/>
    <w:rsid w:val="00562D44"/>
    <w:rsid w:val="00562D9B"/>
    <w:rsid w:val="00562E10"/>
    <w:rsid w:val="00562E5E"/>
    <w:rsid w:val="00562E76"/>
    <w:rsid w:val="00562F08"/>
    <w:rsid w:val="00562FBD"/>
    <w:rsid w:val="005630A4"/>
    <w:rsid w:val="00563101"/>
    <w:rsid w:val="005631AD"/>
    <w:rsid w:val="0056320A"/>
    <w:rsid w:val="005633CC"/>
    <w:rsid w:val="005633D8"/>
    <w:rsid w:val="005633F2"/>
    <w:rsid w:val="005634C2"/>
    <w:rsid w:val="005634EC"/>
    <w:rsid w:val="0056350D"/>
    <w:rsid w:val="0056367B"/>
    <w:rsid w:val="0056367E"/>
    <w:rsid w:val="0056368A"/>
    <w:rsid w:val="005636C2"/>
    <w:rsid w:val="00563749"/>
    <w:rsid w:val="005637F4"/>
    <w:rsid w:val="00563A2F"/>
    <w:rsid w:val="00563A43"/>
    <w:rsid w:val="00563A93"/>
    <w:rsid w:val="00563ACE"/>
    <w:rsid w:val="00563B14"/>
    <w:rsid w:val="00563BBB"/>
    <w:rsid w:val="00563C7C"/>
    <w:rsid w:val="00563CB7"/>
    <w:rsid w:val="00563D90"/>
    <w:rsid w:val="00563E6F"/>
    <w:rsid w:val="00563F99"/>
    <w:rsid w:val="00563FA1"/>
    <w:rsid w:val="00563FB7"/>
    <w:rsid w:val="00563FE7"/>
    <w:rsid w:val="00564077"/>
    <w:rsid w:val="005640A5"/>
    <w:rsid w:val="005640D1"/>
    <w:rsid w:val="005640D6"/>
    <w:rsid w:val="00564399"/>
    <w:rsid w:val="0056441C"/>
    <w:rsid w:val="005645CF"/>
    <w:rsid w:val="005645F6"/>
    <w:rsid w:val="00564692"/>
    <w:rsid w:val="005646AC"/>
    <w:rsid w:val="0056478D"/>
    <w:rsid w:val="005647CC"/>
    <w:rsid w:val="005647E2"/>
    <w:rsid w:val="005647E9"/>
    <w:rsid w:val="00564847"/>
    <w:rsid w:val="005648AF"/>
    <w:rsid w:val="005648EB"/>
    <w:rsid w:val="0056491D"/>
    <w:rsid w:val="00564939"/>
    <w:rsid w:val="00564991"/>
    <w:rsid w:val="00564B3E"/>
    <w:rsid w:val="00564B99"/>
    <w:rsid w:val="00564BA4"/>
    <w:rsid w:val="00564CE7"/>
    <w:rsid w:val="00564CF4"/>
    <w:rsid w:val="00564D8C"/>
    <w:rsid w:val="00564DE0"/>
    <w:rsid w:val="00564E2E"/>
    <w:rsid w:val="00564F15"/>
    <w:rsid w:val="00564FE3"/>
    <w:rsid w:val="00564FF1"/>
    <w:rsid w:val="0056502B"/>
    <w:rsid w:val="0056509F"/>
    <w:rsid w:val="005650ED"/>
    <w:rsid w:val="005652E1"/>
    <w:rsid w:val="0056536F"/>
    <w:rsid w:val="005653B3"/>
    <w:rsid w:val="00565431"/>
    <w:rsid w:val="0056547D"/>
    <w:rsid w:val="005654DD"/>
    <w:rsid w:val="00565543"/>
    <w:rsid w:val="0056586C"/>
    <w:rsid w:val="0056588D"/>
    <w:rsid w:val="005658D5"/>
    <w:rsid w:val="00565954"/>
    <w:rsid w:val="00565990"/>
    <w:rsid w:val="005659AA"/>
    <w:rsid w:val="00565A88"/>
    <w:rsid w:val="00565AB0"/>
    <w:rsid w:val="00565ACF"/>
    <w:rsid w:val="00565B17"/>
    <w:rsid w:val="00565B4C"/>
    <w:rsid w:val="00565C2D"/>
    <w:rsid w:val="00565C5B"/>
    <w:rsid w:val="00565CB4"/>
    <w:rsid w:val="00565CE3"/>
    <w:rsid w:val="00565D3E"/>
    <w:rsid w:val="00565E08"/>
    <w:rsid w:val="00565E1A"/>
    <w:rsid w:val="00565E8C"/>
    <w:rsid w:val="00565EA6"/>
    <w:rsid w:val="00565F90"/>
    <w:rsid w:val="00565FDA"/>
    <w:rsid w:val="00565FE2"/>
    <w:rsid w:val="005660E2"/>
    <w:rsid w:val="0056612C"/>
    <w:rsid w:val="005661CD"/>
    <w:rsid w:val="005661E4"/>
    <w:rsid w:val="00566219"/>
    <w:rsid w:val="00566356"/>
    <w:rsid w:val="0056635F"/>
    <w:rsid w:val="005663B3"/>
    <w:rsid w:val="0056655B"/>
    <w:rsid w:val="0056665A"/>
    <w:rsid w:val="005666A6"/>
    <w:rsid w:val="005666CF"/>
    <w:rsid w:val="0056674E"/>
    <w:rsid w:val="005667D9"/>
    <w:rsid w:val="00566800"/>
    <w:rsid w:val="00566887"/>
    <w:rsid w:val="00566A47"/>
    <w:rsid w:val="00566AAA"/>
    <w:rsid w:val="00566BC7"/>
    <w:rsid w:val="00566BCA"/>
    <w:rsid w:val="00566C12"/>
    <w:rsid w:val="00566CC9"/>
    <w:rsid w:val="00566CF9"/>
    <w:rsid w:val="00566D03"/>
    <w:rsid w:val="00566D33"/>
    <w:rsid w:val="00566DEF"/>
    <w:rsid w:val="0056704A"/>
    <w:rsid w:val="005670EE"/>
    <w:rsid w:val="0056713C"/>
    <w:rsid w:val="0056714D"/>
    <w:rsid w:val="005671C5"/>
    <w:rsid w:val="00567243"/>
    <w:rsid w:val="0056729A"/>
    <w:rsid w:val="0056733A"/>
    <w:rsid w:val="0056756C"/>
    <w:rsid w:val="00567592"/>
    <w:rsid w:val="005675FB"/>
    <w:rsid w:val="00567619"/>
    <w:rsid w:val="0056761B"/>
    <w:rsid w:val="00567632"/>
    <w:rsid w:val="00567767"/>
    <w:rsid w:val="005677BF"/>
    <w:rsid w:val="00567845"/>
    <w:rsid w:val="005678D4"/>
    <w:rsid w:val="00567986"/>
    <w:rsid w:val="005679EC"/>
    <w:rsid w:val="00567A9E"/>
    <w:rsid w:val="00567B9C"/>
    <w:rsid w:val="00567BDB"/>
    <w:rsid w:val="00567BDD"/>
    <w:rsid w:val="00567C4F"/>
    <w:rsid w:val="00567C50"/>
    <w:rsid w:val="00567C54"/>
    <w:rsid w:val="00567CED"/>
    <w:rsid w:val="00567D05"/>
    <w:rsid w:val="00567D10"/>
    <w:rsid w:val="00567D3F"/>
    <w:rsid w:val="00567D44"/>
    <w:rsid w:val="0057005B"/>
    <w:rsid w:val="0057007E"/>
    <w:rsid w:val="0057008A"/>
    <w:rsid w:val="005700F8"/>
    <w:rsid w:val="005700FA"/>
    <w:rsid w:val="00570183"/>
    <w:rsid w:val="00570292"/>
    <w:rsid w:val="005705B2"/>
    <w:rsid w:val="005705C3"/>
    <w:rsid w:val="005705E2"/>
    <w:rsid w:val="00570605"/>
    <w:rsid w:val="00570646"/>
    <w:rsid w:val="00570794"/>
    <w:rsid w:val="0057086F"/>
    <w:rsid w:val="005709CD"/>
    <w:rsid w:val="00570A21"/>
    <w:rsid w:val="00570A2C"/>
    <w:rsid w:val="00570AFD"/>
    <w:rsid w:val="00570B41"/>
    <w:rsid w:val="00570DF8"/>
    <w:rsid w:val="00570E12"/>
    <w:rsid w:val="00570F47"/>
    <w:rsid w:val="00570FE5"/>
    <w:rsid w:val="00571070"/>
    <w:rsid w:val="00571246"/>
    <w:rsid w:val="00571338"/>
    <w:rsid w:val="00571372"/>
    <w:rsid w:val="005713DC"/>
    <w:rsid w:val="0057143B"/>
    <w:rsid w:val="0057151A"/>
    <w:rsid w:val="0057153D"/>
    <w:rsid w:val="005715BE"/>
    <w:rsid w:val="005715E3"/>
    <w:rsid w:val="00571670"/>
    <w:rsid w:val="00571678"/>
    <w:rsid w:val="0057168D"/>
    <w:rsid w:val="00571732"/>
    <w:rsid w:val="00571775"/>
    <w:rsid w:val="0057183F"/>
    <w:rsid w:val="005718C3"/>
    <w:rsid w:val="005718E7"/>
    <w:rsid w:val="00571919"/>
    <w:rsid w:val="0057196B"/>
    <w:rsid w:val="005719DC"/>
    <w:rsid w:val="00571A12"/>
    <w:rsid w:val="00571A7A"/>
    <w:rsid w:val="00571AD4"/>
    <w:rsid w:val="00571B26"/>
    <w:rsid w:val="00571DFE"/>
    <w:rsid w:val="00571E12"/>
    <w:rsid w:val="00571E44"/>
    <w:rsid w:val="00571E68"/>
    <w:rsid w:val="00571E8E"/>
    <w:rsid w:val="00571E97"/>
    <w:rsid w:val="00571ECE"/>
    <w:rsid w:val="00571F83"/>
    <w:rsid w:val="00571F94"/>
    <w:rsid w:val="00571FD4"/>
    <w:rsid w:val="00571FE7"/>
    <w:rsid w:val="00572005"/>
    <w:rsid w:val="0057206E"/>
    <w:rsid w:val="005720F0"/>
    <w:rsid w:val="005721F6"/>
    <w:rsid w:val="00572244"/>
    <w:rsid w:val="005722C4"/>
    <w:rsid w:val="005723E9"/>
    <w:rsid w:val="0057244E"/>
    <w:rsid w:val="005724F8"/>
    <w:rsid w:val="00572621"/>
    <w:rsid w:val="0057264B"/>
    <w:rsid w:val="00572656"/>
    <w:rsid w:val="0057269C"/>
    <w:rsid w:val="00572700"/>
    <w:rsid w:val="0057272B"/>
    <w:rsid w:val="00572744"/>
    <w:rsid w:val="00572992"/>
    <w:rsid w:val="00572A50"/>
    <w:rsid w:val="00572A6D"/>
    <w:rsid w:val="00572A80"/>
    <w:rsid w:val="00572B71"/>
    <w:rsid w:val="00572D2C"/>
    <w:rsid w:val="00572E51"/>
    <w:rsid w:val="00572F0B"/>
    <w:rsid w:val="00572F2F"/>
    <w:rsid w:val="00572F8E"/>
    <w:rsid w:val="00572FF8"/>
    <w:rsid w:val="005730B8"/>
    <w:rsid w:val="005731C9"/>
    <w:rsid w:val="005731D6"/>
    <w:rsid w:val="00573213"/>
    <w:rsid w:val="00573253"/>
    <w:rsid w:val="00573273"/>
    <w:rsid w:val="005732CC"/>
    <w:rsid w:val="005733A5"/>
    <w:rsid w:val="00573406"/>
    <w:rsid w:val="00573449"/>
    <w:rsid w:val="005735B7"/>
    <w:rsid w:val="00573610"/>
    <w:rsid w:val="00573641"/>
    <w:rsid w:val="00573677"/>
    <w:rsid w:val="0057367F"/>
    <w:rsid w:val="00573712"/>
    <w:rsid w:val="0057375B"/>
    <w:rsid w:val="0057391C"/>
    <w:rsid w:val="00573990"/>
    <w:rsid w:val="005739D1"/>
    <w:rsid w:val="00573ACA"/>
    <w:rsid w:val="00573B2C"/>
    <w:rsid w:val="00573BBB"/>
    <w:rsid w:val="00573CB4"/>
    <w:rsid w:val="00573D50"/>
    <w:rsid w:val="00573D52"/>
    <w:rsid w:val="00573EA6"/>
    <w:rsid w:val="00573F52"/>
    <w:rsid w:val="00574048"/>
    <w:rsid w:val="00574104"/>
    <w:rsid w:val="00574282"/>
    <w:rsid w:val="00574347"/>
    <w:rsid w:val="005743CC"/>
    <w:rsid w:val="005743FC"/>
    <w:rsid w:val="00574524"/>
    <w:rsid w:val="00574796"/>
    <w:rsid w:val="005748EF"/>
    <w:rsid w:val="005749D3"/>
    <w:rsid w:val="00574B97"/>
    <w:rsid w:val="00574C59"/>
    <w:rsid w:val="00574D16"/>
    <w:rsid w:val="00574DBD"/>
    <w:rsid w:val="00574DF1"/>
    <w:rsid w:val="00574E80"/>
    <w:rsid w:val="00574EA7"/>
    <w:rsid w:val="00575078"/>
    <w:rsid w:val="00575107"/>
    <w:rsid w:val="00575151"/>
    <w:rsid w:val="00575169"/>
    <w:rsid w:val="00575189"/>
    <w:rsid w:val="005751A9"/>
    <w:rsid w:val="005751C2"/>
    <w:rsid w:val="005751D2"/>
    <w:rsid w:val="005753DF"/>
    <w:rsid w:val="00575409"/>
    <w:rsid w:val="00575428"/>
    <w:rsid w:val="00575452"/>
    <w:rsid w:val="0057561F"/>
    <w:rsid w:val="005756D6"/>
    <w:rsid w:val="00575703"/>
    <w:rsid w:val="00575754"/>
    <w:rsid w:val="005757D0"/>
    <w:rsid w:val="005759AD"/>
    <w:rsid w:val="00575A7B"/>
    <w:rsid w:val="00575A7D"/>
    <w:rsid w:val="00575AD5"/>
    <w:rsid w:val="00575BA0"/>
    <w:rsid w:val="00575C83"/>
    <w:rsid w:val="00575C8F"/>
    <w:rsid w:val="00575CF6"/>
    <w:rsid w:val="00575D41"/>
    <w:rsid w:val="00575D5C"/>
    <w:rsid w:val="00575D79"/>
    <w:rsid w:val="00575E95"/>
    <w:rsid w:val="00575EAC"/>
    <w:rsid w:val="00575F19"/>
    <w:rsid w:val="00575F7B"/>
    <w:rsid w:val="00575FF9"/>
    <w:rsid w:val="00576048"/>
    <w:rsid w:val="005760A7"/>
    <w:rsid w:val="00576122"/>
    <w:rsid w:val="00576217"/>
    <w:rsid w:val="005762B3"/>
    <w:rsid w:val="00576360"/>
    <w:rsid w:val="005763C9"/>
    <w:rsid w:val="0057641B"/>
    <w:rsid w:val="00576434"/>
    <w:rsid w:val="0057643D"/>
    <w:rsid w:val="00576443"/>
    <w:rsid w:val="00576540"/>
    <w:rsid w:val="00576742"/>
    <w:rsid w:val="00576779"/>
    <w:rsid w:val="005767AB"/>
    <w:rsid w:val="005767B3"/>
    <w:rsid w:val="00576812"/>
    <w:rsid w:val="005768B2"/>
    <w:rsid w:val="005768CD"/>
    <w:rsid w:val="0057696E"/>
    <w:rsid w:val="00576980"/>
    <w:rsid w:val="005769F7"/>
    <w:rsid w:val="00576A56"/>
    <w:rsid w:val="00576B11"/>
    <w:rsid w:val="00576B9C"/>
    <w:rsid w:val="00576C1A"/>
    <w:rsid w:val="00576C2E"/>
    <w:rsid w:val="00576C4D"/>
    <w:rsid w:val="00576C69"/>
    <w:rsid w:val="00576C7B"/>
    <w:rsid w:val="00576D50"/>
    <w:rsid w:val="00576DAF"/>
    <w:rsid w:val="00576DBD"/>
    <w:rsid w:val="00576DFA"/>
    <w:rsid w:val="00576E45"/>
    <w:rsid w:val="00576E76"/>
    <w:rsid w:val="00576EE9"/>
    <w:rsid w:val="0057704E"/>
    <w:rsid w:val="00577086"/>
    <w:rsid w:val="00577093"/>
    <w:rsid w:val="0057710C"/>
    <w:rsid w:val="005771ED"/>
    <w:rsid w:val="00577287"/>
    <w:rsid w:val="005772A3"/>
    <w:rsid w:val="00577367"/>
    <w:rsid w:val="00577370"/>
    <w:rsid w:val="00577487"/>
    <w:rsid w:val="00577581"/>
    <w:rsid w:val="005775D8"/>
    <w:rsid w:val="0057773F"/>
    <w:rsid w:val="005777D8"/>
    <w:rsid w:val="005778A3"/>
    <w:rsid w:val="005779F2"/>
    <w:rsid w:val="00577A94"/>
    <w:rsid w:val="00577A98"/>
    <w:rsid w:val="00577AAD"/>
    <w:rsid w:val="00577AB5"/>
    <w:rsid w:val="00577AD8"/>
    <w:rsid w:val="00577B77"/>
    <w:rsid w:val="00577B86"/>
    <w:rsid w:val="00577C59"/>
    <w:rsid w:val="00577C9F"/>
    <w:rsid w:val="00577D77"/>
    <w:rsid w:val="00577F8D"/>
    <w:rsid w:val="00577FA5"/>
    <w:rsid w:val="0057C057"/>
    <w:rsid w:val="0058004C"/>
    <w:rsid w:val="0058006C"/>
    <w:rsid w:val="00580114"/>
    <w:rsid w:val="0058027B"/>
    <w:rsid w:val="00580332"/>
    <w:rsid w:val="00580337"/>
    <w:rsid w:val="00580348"/>
    <w:rsid w:val="0058040C"/>
    <w:rsid w:val="0058041D"/>
    <w:rsid w:val="00580736"/>
    <w:rsid w:val="00580791"/>
    <w:rsid w:val="005807D3"/>
    <w:rsid w:val="0058088D"/>
    <w:rsid w:val="0058097B"/>
    <w:rsid w:val="005809C9"/>
    <w:rsid w:val="00580A62"/>
    <w:rsid w:val="00580AD1"/>
    <w:rsid w:val="00580B35"/>
    <w:rsid w:val="00580CBE"/>
    <w:rsid w:val="00580D4A"/>
    <w:rsid w:val="00580DBE"/>
    <w:rsid w:val="00580DCA"/>
    <w:rsid w:val="00580E87"/>
    <w:rsid w:val="00580E8A"/>
    <w:rsid w:val="00580EBD"/>
    <w:rsid w:val="00580F24"/>
    <w:rsid w:val="00580FAD"/>
    <w:rsid w:val="005810B8"/>
    <w:rsid w:val="00581128"/>
    <w:rsid w:val="005811F0"/>
    <w:rsid w:val="005812FB"/>
    <w:rsid w:val="0058133A"/>
    <w:rsid w:val="0058134D"/>
    <w:rsid w:val="005813CD"/>
    <w:rsid w:val="005814AA"/>
    <w:rsid w:val="005815EA"/>
    <w:rsid w:val="0058166E"/>
    <w:rsid w:val="005816C0"/>
    <w:rsid w:val="00581719"/>
    <w:rsid w:val="00581798"/>
    <w:rsid w:val="0058179E"/>
    <w:rsid w:val="00581925"/>
    <w:rsid w:val="00581A8B"/>
    <w:rsid w:val="00581A9E"/>
    <w:rsid w:val="00581BC4"/>
    <w:rsid w:val="00581C54"/>
    <w:rsid w:val="00581CD8"/>
    <w:rsid w:val="00581D17"/>
    <w:rsid w:val="00581D4F"/>
    <w:rsid w:val="00581D7E"/>
    <w:rsid w:val="00581E32"/>
    <w:rsid w:val="00581EBB"/>
    <w:rsid w:val="00581FE7"/>
    <w:rsid w:val="0058203D"/>
    <w:rsid w:val="00582092"/>
    <w:rsid w:val="005820B6"/>
    <w:rsid w:val="005820E0"/>
    <w:rsid w:val="005820E8"/>
    <w:rsid w:val="00582145"/>
    <w:rsid w:val="00582153"/>
    <w:rsid w:val="00582174"/>
    <w:rsid w:val="00582266"/>
    <w:rsid w:val="00582323"/>
    <w:rsid w:val="005825A8"/>
    <w:rsid w:val="0058278C"/>
    <w:rsid w:val="005827A6"/>
    <w:rsid w:val="005827C4"/>
    <w:rsid w:val="005827DE"/>
    <w:rsid w:val="00582802"/>
    <w:rsid w:val="0058280B"/>
    <w:rsid w:val="005828EE"/>
    <w:rsid w:val="00582A0E"/>
    <w:rsid w:val="00582A3C"/>
    <w:rsid w:val="00582AE3"/>
    <w:rsid w:val="00582B81"/>
    <w:rsid w:val="00582BA8"/>
    <w:rsid w:val="00582BC4"/>
    <w:rsid w:val="00582C2D"/>
    <w:rsid w:val="00582C90"/>
    <w:rsid w:val="00582C94"/>
    <w:rsid w:val="00582CAE"/>
    <w:rsid w:val="00582D3E"/>
    <w:rsid w:val="00582DB8"/>
    <w:rsid w:val="00582E4E"/>
    <w:rsid w:val="00582F3E"/>
    <w:rsid w:val="00582FC2"/>
    <w:rsid w:val="00583008"/>
    <w:rsid w:val="0058311F"/>
    <w:rsid w:val="00583141"/>
    <w:rsid w:val="0058324C"/>
    <w:rsid w:val="0058339E"/>
    <w:rsid w:val="00583494"/>
    <w:rsid w:val="005834B4"/>
    <w:rsid w:val="0058357F"/>
    <w:rsid w:val="00583607"/>
    <w:rsid w:val="00583674"/>
    <w:rsid w:val="005837CD"/>
    <w:rsid w:val="005837FF"/>
    <w:rsid w:val="00583824"/>
    <w:rsid w:val="0058382B"/>
    <w:rsid w:val="005838B8"/>
    <w:rsid w:val="00583942"/>
    <w:rsid w:val="00583994"/>
    <w:rsid w:val="005839B1"/>
    <w:rsid w:val="00583A0F"/>
    <w:rsid w:val="00583C30"/>
    <w:rsid w:val="00583E01"/>
    <w:rsid w:val="00583F2F"/>
    <w:rsid w:val="00583F80"/>
    <w:rsid w:val="00583FD8"/>
    <w:rsid w:val="00583FE7"/>
    <w:rsid w:val="0058410B"/>
    <w:rsid w:val="00584172"/>
    <w:rsid w:val="005841E7"/>
    <w:rsid w:val="005842AA"/>
    <w:rsid w:val="00584346"/>
    <w:rsid w:val="00584379"/>
    <w:rsid w:val="005843C4"/>
    <w:rsid w:val="0058440C"/>
    <w:rsid w:val="0058446D"/>
    <w:rsid w:val="005844A1"/>
    <w:rsid w:val="00584540"/>
    <w:rsid w:val="005845A4"/>
    <w:rsid w:val="0058460C"/>
    <w:rsid w:val="0058477B"/>
    <w:rsid w:val="00584793"/>
    <w:rsid w:val="005848A4"/>
    <w:rsid w:val="00584A27"/>
    <w:rsid w:val="00584A2B"/>
    <w:rsid w:val="00584C1D"/>
    <w:rsid w:val="00584C7A"/>
    <w:rsid w:val="00584CB7"/>
    <w:rsid w:val="00584CD4"/>
    <w:rsid w:val="00584DAB"/>
    <w:rsid w:val="0058502A"/>
    <w:rsid w:val="005851A5"/>
    <w:rsid w:val="005851FA"/>
    <w:rsid w:val="0058523A"/>
    <w:rsid w:val="00585348"/>
    <w:rsid w:val="00585372"/>
    <w:rsid w:val="005853FF"/>
    <w:rsid w:val="0058546A"/>
    <w:rsid w:val="00585508"/>
    <w:rsid w:val="005856A2"/>
    <w:rsid w:val="005856B4"/>
    <w:rsid w:val="00585707"/>
    <w:rsid w:val="005857EF"/>
    <w:rsid w:val="005857F8"/>
    <w:rsid w:val="0058587C"/>
    <w:rsid w:val="0058593E"/>
    <w:rsid w:val="005859C5"/>
    <w:rsid w:val="00585A2F"/>
    <w:rsid w:val="00585A41"/>
    <w:rsid w:val="00585AB9"/>
    <w:rsid w:val="00585B00"/>
    <w:rsid w:val="00585B72"/>
    <w:rsid w:val="00585C0A"/>
    <w:rsid w:val="00585E92"/>
    <w:rsid w:val="00585ED5"/>
    <w:rsid w:val="00585F78"/>
    <w:rsid w:val="005860B7"/>
    <w:rsid w:val="00586190"/>
    <w:rsid w:val="00586217"/>
    <w:rsid w:val="0058630F"/>
    <w:rsid w:val="00586315"/>
    <w:rsid w:val="00586366"/>
    <w:rsid w:val="0058638F"/>
    <w:rsid w:val="00586746"/>
    <w:rsid w:val="00586757"/>
    <w:rsid w:val="00586788"/>
    <w:rsid w:val="005869E8"/>
    <w:rsid w:val="00586C46"/>
    <w:rsid w:val="00586C5C"/>
    <w:rsid w:val="00586D98"/>
    <w:rsid w:val="00586DB4"/>
    <w:rsid w:val="00586E19"/>
    <w:rsid w:val="00586EFB"/>
    <w:rsid w:val="0058705F"/>
    <w:rsid w:val="00587110"/>
    <w:rsid w:val="0058723F"/>
    <w:rsid w:val="0058729E"/>
    <w:rsid w:val="005872CB"/>
    <w:rsid w:val="005872FD"/>
    <w:rsid w:val="00587322"/>
    <w:rsid w:val="0058743E"/>
    <w:rsid w:val="005874A4"/>
    <w:rsid w:val="00587560"/>
    <w:rsid w:val="005875E4"/>
    <w:rsid w:val="00587619"/>
    <w:rsid w:val="005877B5"/>
    <w:rsid w:val="00587821"/>
    <w:rsid w:val="00587839"/>
    <w:rsid w:val="00587857"/>
    <w:rsid w:val="005878F0"/>
    <w:rsid w:val="00587934"/>
    <w:rsid w:val="00587968"/>
    <w:rsid w:val="00587ADF"/>
    <w:rsid w:val="00587B9E"/>
    <w:rsid w:val="00587CC6"/>
    <w:rsid w:val="00587D1F"/>
    <w:rsid w:val="00587E76"/>
    <w:rsid w:val="00587EAE"/>
    <w:rsid w:val="00587EF9"/>
    <w:rsid w:val="00587F4D"/>
    <w:rsid w:val="00587F98"/>
    <w:rsid w:val="00587FBC"/>
    <w:rsid w:val="00587FE8"/>
    <w:rsid w:val="0058C856"/>
    <w:rsid w:val="0059002B"/>
    <w:rsid w:val="0059003F"/>
    <w:rsid w:val="005900B2"/>
    <w:rsid w:val="005900D8"/>
    <w:rsid w:val="00590185"/>
    <w:rsid w:val="00590192"/>
    <w:rsid w:val="005901BA"/>
    <w:rsid w:val="0059020C"/>
    <w:rsid w:val="00590338"/>
    <w:rsid w:val="00590375"/>
    <w:rsid w:val="00590424"/>
    <w:rsid w:val="00590445"/>
    <w:rsid w:val="005904A3"/>
    <w:rsid w:val="005904E1"/>
    <w:rsid w:val="005906E7"/>
    <w:rsid w:val="005906EA"/>
    <w:rsid w:val="0059077A"/>
    <w:rsid w:val="005907B8"/>
    <w:rsid w:val="005907D2"/>
    <w:rsid w:val="005907D4"/>
    <w:rsid w:val="005907F0"/>
    <w:rsid w:val="00590805"/>
    <w:rsid w:val="00590836"/>
    <w:rsid w:val="00590883"/>
    <w:rsid w:val="00590895"/>
    <w:rsid w:val="005908E8"/>
    <w:rsid w:val="00590A13"/>
    <w:rsid w:val="00590C22"/>
    <w:rsid w:val="00590D0B"/>
    <w:rsid w:val="00590D18"/>
    <w:rsid w:val="00590D9F"/>
    <w:rsid w:val="00590E14"/>
    <w:rsid w:val="00590E58"/>
    <w:rsid w:val="00590EBA"/>
    <w:rsid w:val="00590FEF"/>
    <w:rsid w:val="00590FF8"/>
    <w:rsid w:val="005910CC"/>
    <w:rsid w:val="005910CE"/>
    <w:rsid w:val="005910D5"/>
    <w:rsid w:val="00591185"/>
    <w:rsid w:val="00591192"/>
    <w:rsid w:val="00591240"/>
    <w:rsid w:val="0059131B"/>
    <w:rsid w:val="00591320"/>
    <w:rsid w:val="0059132B"/>
    <w:rsid w:val="00591369"/>
    <w:rsid w:val="005913B2"/>
    <w:rsid w:val="005913B7"/>
    <w:rsid w:val="00591403"/>
    <w:rsid w:val="00591424"/>
    <w:rsid w:val="00591454"/>
    <w:rsid w:val="005914FF"/>
    <w:rsid w:val="00591529"/>
    <w:rsid w:val="00591540"/>
    <w:rsid w:val="00591622"/>
    <w:rsid w:val="0059163F"/>
    <w:rsid w:val="00591710"/>
    <w:rsid w:val="0059186D"/>
    <w:rsid w:val="0059199A"/>
    <w:rsid w:val="005919B6"/>
    <w:rsid w:val="00591A30"/>
    <w:rsid w:val="00591CB8"/>
    <w:rsid w:val="00591CB9"/>
    <w:rsid w:val="00591CC4"/>
    <w:rsid w:val="00591D58"/>
    <w:rsid w:val="00591D5A"/>
    <w:rsid w:val="00591DC4"/>
    <w:rsid w:val="00591E20"/>
    <w:rsid w:val="00591E28"/>
    <w:rsid w:val="00591E4E"/>
    <w:rsid w:val="00591E55"/>
    <w:rsid w:val="00591E79"/>
    <w:rsid w:val="00591E9D"/>
    <w:rsid w:val="00591F31"/>
    <w:rsid w:val="0059202D"/>
    <w:rsid w:val="00592069"/>
    <w:rsid w:val="005920C3"/>
    <w:rsid w:val="00592180"/>
    <w:rsid w:val="005921FC"/>
    <w:rsid w:val="0059223C"/>
    <w:rsid w:val="005922C0"/>
    <w:rsid w:val="0059254F"/>
    <w:rsid w:val="0059259C"/>
    <w:rsid w:val="005925CA"/>
    <w:rsid w:val="00592678"/>
    <w:rsid w:val="0059269C"/>
    <w:rsid w:val="005926E2"/>
    <w:rsid w:val="00592711"/>
    <w:rsid w:val="00592714"/>
    <w:rsid w:val="00592770"/>
    <w:rsid w:val="005927F1"/>
    <w:rsid w:val="00592814"/>
    <w:rsid w:val="005928EF"/>
    <w:rsid w:val="005929EA"/>
    <w:rsid w:val="00592A5B"/>
    <w:rsid w:val="00592B04"/>
    <w:rsid w:val="00592D11"/>
    <w:rsid w:val="00592D26"/>
    <w:rsid w:val="00592D4B"/>
    <w:rsid w:val="00592D84"/>
    <w:rsid w:val="00592D85"/>
    <w:rsid w:val="00592D9C"/>
    <w:rsid w:val="00592F31"/>
    <w:rsid w:val="00592F67"/>
    <w:rsid w:val="00592FD8"/>
    <w:rsid w:val="00593140"/>
    <w:rsid w:val="00593164"/>
    <w:rsid w:val="0059326C"/>
    <w:rsid w:val="005933B3"/>
    <w:rsid w:val="00593432"/>
    <w:rsid w:val="00593586"/>
    <w:rsid w:val="0059370A"/>
    <w:rsid w:val="0059377A"/>
    <w:rsid w:val="00593855"/>
    <w:rsid w:val="005939B6"/>
    <w:rsid w:val="00593A20"/>
    <w:rsid w:val="00593A57"/>
    <w:rsid w:val="00593B17"/>
    <w:rsid w:val="00593BD5"/>
    <w:rsid w:val="00593CE3"/>
    <w:rsid w:val="00593D24"/>
    <w:rsid w:val="00593D38"/>
    <w:rsid w:val="00593D62"/>
    <w:rsid w:val="00593E94"/>
    <w:rsid w:val="00593EDC"/>
    <w:rsid w:val="00593F48"/>
    <w:rsid w:val="00593F64"/>
    <w:rsid w:val="00594047"/>
    <w:rsid w:val="0059408D"/>
    <w:rsid w:val="0059409A"/>
    <w:rsid w:val="005940DC"/>
    <w:rsid w:val="005941A1"/>
    <w:rsid w:val="005941FE"/>
    <w:rsid w:val="00594272"/>
    <w:rsid w:val="005943CC"/>
    <w:rsid w:val="00594423"/>
    <w:rsid w:val="00594436"/>
    <w:rsid w:val="00594756"/>
    <w:rsid w:val="0059478F"/>
    <w:rsid w:val="005947E2"/>
    <w:rsid w:val="00594841"/>
    <w:rsid w:val="00594905"/>
    <w:rsid w:val="005949D0"/>
    <w:rsid w:val="00594A15"/>
    <w:rsid w:val="00594A92"/>
    <w:rsid w:val="00594B38"/>
    <w:rsid w:val="00594CF6"/>
    <w:rsid w:val="00594D0B"/>
    <w:rsid w:val="00594D2D"/>
    <w:rsid w:val="00594D4B"/>
    <w:rsid w:val="00594FBE"/>
    <w:rsid w:val="00594FE6"/>
    <w:rsid w:val="005950CC"/>
    <w:rsid w:val="00595195"/>
    <w:rsid w:val="005951F8"/>
    <w:rsid w:val="00595225"/>
    <w:rsid w:val="00595248"/>
    <w:rsid w:val="00595274"/>
    <w:rsid w:val="0059535E"/>
    <w:rsid w:val="00595399"/>
    <w:rsid w:val="005953BD"/>
    <w:rsid w:val="00595408"/>
    <w:rsid w:val="00595427"/>
    <w:rsid w:val="005954C1"/>
    <w:rsid w:val="00595516"/>
    <w:rsid w:val="0059553F"/>
    <w:rsid w:val="0059559B"/>
    <w:rsid w:val="00595673"/>
    <w:rsid w:val="0059571C"/>
    <w:rsid w:val="005957F3"/>
    <w:rsid w:val="00595852"/>
    <w:rsid w:val="00595892"/>
    <w:rsid w:val="0059592D"/>
    <w:rsid w:val="00595943"/>
    <w:rsid w:val="005959E9"/>
    <w:rsid w:val="00595A1C"/>
    <w:rsid w:val="00595AE0"/>
    <w:rsid w:val="00595C3B"/>
    <w:rsid w:val="00595C65"/>
    <w:rsid w:val="00595C6D"/>
    <w:rsid w:val="00595CE2"/>
    <w:rsid w:val="00595CFE"/>
    <w:rsid w:val="00595D47"/>
    <w:rsid w:val="00595DBC"/>
    <w:rsid w:val="00595DF2"/>
    <w:rsid w:val="00595E66"/>
    <w:rsid w:val="00595E84"/>
    <w:rsid w:val="00595E97"/>
    <w:rsid w:val="00595ECE"/>
    <w:rsid w:val="00595FA1"/>
    <w:rsid w:val="00596005"/>
    <w:rsid w:val="00596092"/>
    <w:rsid w:val="00596110"/>
    <w:rsid w:val="005961A4"/>
    <w:rsid w:val="005961AA"/>
    <w:rsid w:val="005961C4"/>
    <w:rsid w:val="005962A5"/>
    <w:rsid w:val="00596384"/>
    <w:rsid w:val="005963B4"/>
    <w:rsid w:val="005963CC"/>
    <w:rsid w:val="005963EC"/>
    <w:rsid w:val="0059644E"/>
    <w:rsid w:val="0059649E"/>
    <w:rsid w:val="00596519"/>
    <w:rsid w:val="00596576"/>
    <w:rsid w:val="005965A4"/>
    <w:rsid w:val="00596660"/>
    <w:rsid w:val="00596680"/>
    <w:rsid w:val="00596734"/>
    <w:rsid w:val="0059679F"/>
    <w:rsid w:val="005967EE"/>
    <w:rsid w:val="005968B6"/>
    <w:rsid w:val="00596919"/>
    <w:rsid w:val="00596943"/>
    <w:rsid w:val="005969D0"/>
    <w:rsid w:val="00596B1C"/>
    <w:rsid w:val="00596B48"/>
    <w:rsid w:val="00596C25"/>
    <w:rsid w:val="00596D4D"/>
    <w:rsid w:val="00596D6C"/>
    <w:rsid w:val="00596DF7"/>
    <w:rsid w:val="00596E25"/>
    <w:rsid w:val="00596ED7"/>
    <w:rsid w:val="00596F2B"/>
    <w:rsid w:val="00596F2F"/>
    <w:rsid w:val="00596FFF"/>
    <w:rsid w:val="005971A6"/>
    <w:rsid w:val="00597262"/>
    <w:rsid w:val="005973A4"/>
    <w:rsid w:val="005973BB"/>
    <w:rsid w:val="0059752F"/>
    <w:rsid w:val="00597554"/>
    <w:rsid w:val="00597564"/>
    <w:rsid w:val="00597572"/>
    <w:rsid w:val="005975B4"/>
    <w:rsid w:val="005975BA"/>
    <w:rsid w:val="00597609"/>
    <w:rsid w:val="00597672"/>
    <w:rsid w:val="005977A2"/>
    <w:rsid w:val="005977C6"/>
    <w:rsid w:val="005978E9"/>
    <w:rsid w:val="00597907"/>
    <w:rsid w:val="00597973"/>
    <w:rsid w:val="00597991"/>
    <w:rsid w:val="00597A85"/>
    <w:rsid w:val="00597AF7"/>
    <w:rsid w:val="00597B16"/>
    <w:rsid w:val="00597BAB"/>
    <w:rsid w:val="00597BB9"/>
    <w:rsid w:val="00597CC4"/>
    <w:rsid w:val="00597D79"/>
    <w:rsid w:val="00597E13"/>
    <w:rsid w:val="00597E89"/>
    <w:rsid w:val="00597F24"/>
    <w:rsid w:val="00597F66"/>
    <w:rsid w:val="00597F77"/>
    <w:rsid w:val="00597FA4"/>
    <w:rsid w:val="005A004D"/>
    <w:rsid w:val="005A00F0"/>
    <w:rsid w:val="005A0162"/>
    <w:rsid w:val="005A01D6"/>
    <w:rsid w:val="005A02B1"/>
    <w:rsid w:val="005A02E2"/>
    <w:rsid w:val="005A0331"/>
    <w:rsid w:val="005A0450"/>
    <w:rsid w:val="005A04B3"/>
    <w:rsid w:val="005A04C6"/>
    <w:rsid w:val="005A0541"/>
    <w:rsid w:val="005A0575"/>
    <w:rsid w:val="005A0723"/>
    <w:rsid w:val="005A0734"/>
    <w:rsid w:val="005A07A7"/>
    <w:rsid w:val="005A08F8"/>
    <w:rsid w:val="005A0953"/>
    <w:rsid w:val="005A0971"/>
    <w:rsid w:val="005A09AD"/>
    <w:rsid w:val="005A0AE5"/>
    <w:rsid w:val="005A0AFF"/>
    <w:rsid w:val="005A0C59"/>
    <w:rsid w:val="005A0C8E"/>
    <w:rsid w:val="005A0CAB"/>
    <w:rsid w:val="005A0D21"/>
    <w:rsid w:val="005A0DC3"/>
    <w:rsid w:val="005A0DC4"/>
    <w:rsid w:val="005A0DC9"/>
    <w:rsid w:val="005A0E24"/>
    <w:rsid w:val="005A0E65"/>
    <w:rsid w:val="005A0E88"/>
    <w:rsid w:val="005A0EEB"/>
    <w:rsid w:val="005A104C"/>
    <w:rsid w:val="005A1178"/>
    <w:rsid w:val="005A1197"/>
    <w:rsid w:val="005A1299"/>
    <w:rsid w:val="005A12C2"/>
    <w:rsid w:val="005A12DF"/>
    <w:rsid w:val="005A13C3"/>
    <w:rsid w:val="005A173D"/>
    <w:rsid w:val="005A180D"/>
    <w:rsid w:val="005A1877"/>
    <w:rsid w:val="005A18B1"/>
    <w:rsid w:val="005A19A8"/>
    <w:rsid w:val="005A19B1"/>
    <w:rsid w:val="005A1A63"/>
    <w:rsid w:val="005A1C04"/>
    <w:rsid w:val="005A1DBE"/>
    <w:rsid w:val="005A1DEF"/>
    <w:rsid w:val="005A1E57"/>
    <w:rsid w:val="005A1F3E"/>
    <w:rsid w:val="005A1FF3"/>
    <w:rsid w:val="005A2046"/>
    <w:rsid w:val="005A21D2"/>
    <w:rsid w:val="005A21E0"/>
    <w:rsid w:val="005A2493"/>
    <w:rsid w:val="005A264C"/>
    <w:rsid w:val="005A2654"/>
    <w:rsid w:val="005A286B"/>
    <w:rsid w:val="005A28AB"/>
    <w:rsid w:val="005A2949"/>
    <w:rsid w:val="005A298C"/>
    <w:rsid w:val="005A29F9"/>
    <w:rsid w:val="005A2A04"/>
    <w:rsid w:val="005A2A7E"/>
    <w:rsid w:val="005A2A8A"/>
    <w:rsid w:val="005A2AA3"/>
    <w:rsid w:val="005A2BAA"/>
    <w:rsid w:val="005A2BB3"/>
    <w:rsid w:val="005A2C3B"/>
    <w:rsid w:val="005A2CA7"/>
    <w:rsid w:val="005A2CA9"/>
    <w:rsid w:val="005A2CF3"/>
    <w:rsid w:val="005A2D71"/>
    <w:rsid w:val="005A2DCB"/>
    <w:rsid w:val="005A2EDE"/>
    <w:rsid w:val="005A2EF6"/>
    <w:rsid w:val="005A2FCB"/>
    <w:rsid w:val="005A300A"/>
    <w:rsid w:val="005A3104"/>
    <w:rsid w:val="005A31AA"/>
    <w:rsid w:val="005A31AD"/>
    <w:rsid w:val="005A340E"/>
    <w:rsid w:val="005A34F9"/>
    <w:rsid w:val="005A3514"/>
    <w:rsid w:val="005A357B"/>
    <w:rsid w:val="005A35CB"/>
    <w:rsid w:val="005A3640"/>
    <w:rsid w:val="005A3680"/>
    <w:rsid w:val="005A36FE"/>
    <w:rsid w:val="005A3709"/>
    <w:rsid w:val="005A3715"/>
    <w:rsid w:val="005A3717"/>
    <w:rsid w:val="005A37BA"/>
    <w:rsid w:val="005A3812"/>
    <w:rsid w:val="005A38AC"/>
    <w:rsid w:val="005A394A"/>
    <w:rsid w:val="005A3960"/>
    <w:rsid w:val="005A3ACD"/>
    <w:rsid w:val="005A3B83"/>
    <w:rsid w:val="005A3C2B"/>
    <w:rsid w:val="005A3C48"/>
    <w:rsid w:val="005A3CB5"/>
    <w:rsid w:val="005A3D09"/>
    <w:rsid w:val="005A3DB4"/>
    <w:rsid w:val="005A3E59"/>
    <w:rsid w:val="005A3FAE"/>
    <w:rsid w:val="005A3FE1"/>
    <w:rsid w:val="005A403B"/>
    <w:rsid w:val="005A4056"/>
    <w:rsid w:val="005A40D3"/>
    <w:rsid w:val="005A411B"/>
    <w:rsid w:val="005A411E"/>
    <w:rsid w:val="005A418E"/>
    <w:rsid w:val="005A41A0"/>
    <w:rsid w:val="005A427C"/>
    <w:rsid w:val="005A428C"/>
    <w:rsid w:val="005A433A"/>
    <w:rsid w:val="005A447E"/>
    <w:rsid w:val="005A4493"/>
    <w:rsid w:val="005A458A"/>
    <w:rsid w:val="005A4605"/>
    <w:rsid w:val="005A4704"/>
    <w:rsid w:val="005A4707"/>
    <w:rsid w:val="005A488D"/>
    <w:rsid w:val="005A48B4"/>
    <w:rsid w:val="005A48BD"/>
    <w:rsid w:val="005A48EB"/>
    <w:rsid w:val="005A4928"/>
    <w:rsid w:val="005A4942"/>
    <w:rsid w:val="005A494F"/>
    <w:rsid w:val="005A4967"/>
    <w:rsid w:val="005A498D"/>
    <w:rsid w:val="005A49E7"/>
    <w:rsid w:val="005A4B12"/>
    <w:rsid w:val="005A4C04"/>
    <w:rsid w:val="005A4C07"/>
    <w:rsid w:val="005A4C14"/>
    <w:rsid w:val="005A4C59"/>
    <w:rsid w:val="005A4DCC"/>
    <w:rsid w:val="005A4E4A"/>
    <w:rsid w:val="005A4E56"/>
    <w:rsid w:val="005A4EC3"/>
    <w:rsid w:val="005A4FA3"/>
    <w:rsid w:val="005A4FD1"/>
    <w:rsid w:val="005A4FF6"/>
    <w:rsid w:val="005A50FB"/>
    <w:rsid w:val="005A510C"/>
    <w:rsid w:val="005A5159"/>
    <w:rsid w:val="005A51D6"/>
    <w:rsid w:val="005A5203"/>
    <w:rsid w:val="005A535F"/>
    <w:rsid w:val="005A539C"/>
    <w:rsid w:val="005A53DB"/>
    <w:rsid w:val="005A5542"/>
    <w:rsid w:val="005A55F0"/>
    <w:rsid w:val="005A5675"/>
    <w:rsid w:val="005A5707"/>
    <w:rsid w:val="005A5724"/>
    <w:rsid w:val="005A5868"/>
    <w:rsid w:val="005A598A"/>
    <w:rsid w:val="005A59E0"/>
    <w:rsid w:val="005A5A00"/>
    <w:rsid w:val="005A5AC2"/>
    <w:rsid w:val="005A5B8E"/>
    <w:rsid w:val="005A5BB4"/>
    <w:rsid w:val="005A5C33"/>
    <w:rsid w:val="005A5CAE"/>
    <w:rsid w:val="005A5CB1"/>
    <w:rsid w:val="005A5CE6"/>
    <w:rsid w:val="005A5D6A"/>
    <w:rsid w:val="005A5E48"/>
    <w:rsid w:val="005A5E71"/>
    <w:rsid w:val="005A5E7F"/>
    <w:rsid w:val="005A5F79"/>
    <w:rsid w:val="005A5F81"/>
    <w:rsid w:val="005A5FE3"/>
    <w:rsid w:val="005A60D4"/>
    <w:rsid w:val="005A61CF"/>
    <w:rsid w:val="005A61D6"/>
    <w:rsid w:val="005A61FD"/>
    <w:rsid w:val="005A62F5"/>
    <w:rsid w:val="005A6364"/>
    <w:rsid w:val="005A6465"/>
    <w:rsid w:val="005A6509"/>
    <w:rsid w:val="005A650A"/>
    <w:rsid w:val="005A65DE"/>
    <w:rsid w:val="005A65EC"/>
    <w:rsid w:val="005A6679"/>
    <w:rsid w:val="005A6688"/>
    <w:rsid w:val="005A6793"/>
    <w:rsid w:val="005A6A91"/>
    <w:rsid w:val="005A6AAE"/>
    <w:rsid w:val="005A6BB0"/>
    <w:rsid w:val="005A6BBA"/>
    <w:rsid w:val="005A6C81"/>
    <w:rsid w:val="005A6CFB"/>
    <w:rsid w:val="005A6D27"/>
    <w:rsid w:val="005A6DC7"/>
    <w:rsid w:val="005A6EDC"/>
    <w:rsid w:val="005A6F9A"/>
    <w:rsid w:val="005A6FE2"/>
    <w:rsid w:val="005A7055"/>
    <w:rsid w:val="005A713A"/>
    <w:rsid w:val="005A7189"/>
    <w:rsid w:val="005A7198"/>
    <w:rsid w:val="005A71AC"/>
    <w:rsid w:val="005A71D3"/>
    <w:rsid w:val="005A71D4"/>
    <w:rsid w:val="005A71F7"/>
    <w:rsid w:val="005A7271"/>
    <w:rsid w:val="005A7285"/>
    <w:rsid w:val="005A72C9"/>
    <w:rsid w:val="005A734A"/>
    <w:rsid w:val="005A73F8"/>
    <w:rsid w:val="005A7409"/>
    <w:rsid w:val="005A741C"/>
    <w:rsid w:val="005A7448"/>
    <w:rsid w:val="005A7487"/>
    <w:rsid w:val="005A7603"/>
    <w:rsid w:val="005A7610"/>
    <w:rsid w:val="005A77EA"/>
    <w:rsid w:val="005A781C"/>
    <w:rsid w:val="005A7877"/>
    <w:rsid w:val="005A78AA"/>
    <w:rsid w:val="005A78AC"/>
    <w:rsid w:val="005A79F3"/>
    <w:rsid w:val="005A7A14"/>
    <w:rsid w:val="005A7B1F"/>
    <w:rsid w:val="005A7B44"/>
    <w:rsid w:val="005A7B66"/>
    <w:rsid w:val="005A7BE7"/>
    <w:rsid w:val="005A7CEE"/>
    <w:rsid w:val="005A7D17"/>
    <w:rsid w:val="005A7D99"/>
    <w:rsid w:val="005A7E00"/>
    <w:rsid w:val="005A7E1D"/>
    <w:rsid w:val="005A7E7A"/>
    <w:rsid w:val="005A7E9E"/>
    <w:rsid w:val="005A7EB5"/>
    <w:rsid w:val="005A7F90"/>
    <w:rsid w:val="005A7FAE"/>
    <w:rsid w:val="005B0067"/>
    <w:rsid w:val="005B0073"/>
    <w:rsid w:val="005B010C"/>
    <w:rsid w:val="005B01B8"/>
    <w:rsid w:val="005B01BD"/>
    <w:rsid w:val="005B01DC"/>
    <w:rsid w:val="005B01F8"/>
    <w:rsid w:val="005B02FA"/>
    <w:rsid w:val="005B0321"/>
    <w:rsid w:val="005B045D"/>
    <w:rsid w:val="005B048F"/>
    <w:rsid w:val="005B04B1"/>
    <w:rsid w:val="005B05B4"/>
    <w:rsid w:val="005B05D0"/>
    <w:rsid w:val="005B0680"/>
    <w:rsid w:val="005B06A7"/>
    <w:rsid w:val="005B06EB"/>
    <w:rsid w:val="005B0752"/>
    <w:rsid w:val="005B07C9"/>
    <w:rsid w:val="005B07DD"/>
    <w:rsid w:val="005B0991"/>
    <w:rsid w:val="005B09F5"/>
    <w:rsid w:val="005B0B39"/>
    <w:rsid w:val="005B0BC0"/>
    <w:rsid w:val="005B0CC0"/>
    <w:rsid w:val="005B0D73"/>
    <w:rsid w:val="005B0FCD"/>
    <w:rsid w:val="005B0FE2"/>
    <w:rsid w:val="005B10B6"/>
    <w:rsid w:val="005B1151"/>
    <w:rsid w:val="005B1290"/>
    <w:rsid w:val="005B12E3"/>
    <w:rsid w:val="005B1332"/>
    <w:rsid w:val="005B13C9"/>
    <w:rsid w:val="005B1440"/>
    <w:rsid w:val="005B1509"/>
    <w:rsid w:val="005B151C"/>
    <w:rsid w:val="005B15B0"/>
    <w:rsid w:val="005B16B6"/>
    <w:rsid w:val="005B177F"/>
    <w:rsid w:val="005B17B7"/>
    <w:rsid w:val="005B17FF"/>
    <w:rsid w:val="005B1861"/>
    <w:rsid w:val="005B19A4"/>
    <w:rsid w:val="005B19D2"/>
    <w:rsid w:val="005B1B3C"/>
    <w:rsid w:val="005B1BAD"/>
    <w:rsid w:val="005B1CCA"/>
    <w:rsid w:val="005B1DED"/>
    <w:rsid w:val="005B1E33"/>
    <w:rsid w:val="005B1EA3"/>
    <w:rsid w:val="005B1F98"/>
    <w:rsid w:val="005B1F9E"/>
    <w:rsid w:val="005B1FBE"/>
    <w:rsid w:val="005B1FC2"/>
    <w:rsid w:val="005B1FEE"/>
    <w:rsid w:val="005B2010"/>
    <w:rsid w:val="005B2096"/>
    <w:rsid w:val="005B20C3"/>
    <w:rsid w:val="005B215E"/>
    <w:rsid w:val="005B2168"/>
    <w:rsid w:val="005B233B"/>
    <w:rsid w:val="005B23D2"/>
    <w:rsid w:val="005B2434"/>
    <w:rsid w:val="005B2439"/>
    <w:rsid w:val="005B244D"/>
    <w:rsid w:val="005B24BB"/>
    <w:rsid w:val="005B24D7"/>
    <w:rsid w:val="005B24DA"/>
    <w:rsid w:val="005B25C3"/>
    <w:rsid w:val="005B25EF"/>
    <w:rsid w:val="005B2660"/>
    <w:rsid w:val="005B2722"/>
    <w:rsid w:val="005B27AF"/>
    <w:rsid w:val="005B28FA"/>
    <w:rsid w:val="005B2962"/>
    <w:rsid w:val="005B2986"/>
    <w:rsid w:val="005B29F1"/>
    <w:rsid w:val="005B2A19"/>
    <w:rsid w:val="005B2A66"/>
    <w:rsid w:val="005B2A81"/>
    <w:rsid w:val="005B2A96"/>
    <w:rsid w:val="005B2BA4"/>
    <w:rsid w:val="005B2C12"/>
    <w:rsid w:val="005B2DA2"/>
    <w:rsid w:val="005B2E53"/>
    <w:rsid w:val="005B2EFD"/>
    <w:rsid w:val="005B2F0B"/>
    <w:rsid w:val="005B2FEB"/>
    <w:rsid w:val="005B3041"/>
    <w:rsid w:val="005B309B"/>
    <w:rsid w:val="005B318B"/>
    <w:rsid w:val="005B3342"/>
    <w:rsid w:val="005B33EF"/>
    <w:rsid w:val="005B3403"/>
    <w:rsid w:val="005B3418"/>
    <w:rsid w:val="005B353E"/>
    <w:rsid w:val="005B35DF"/>
    <w:rsid w:val="005B3650"/>
    <w:rsid w:val="005B36E2"/>
    <w:rsid w:val="005B36FC"/>
    <w:rsid w:val="005B37AE"/>
    <w:rsid w:val="005B3856"/>
    <w:rsid w:val="005B388F"/>
    <w:rsid w:val="005B39BB"/>
    <w:rsid w:val="005B39F1"/>
    <w:rsid w:val="005B3B0B"/>
    <w:rsid w:val="005B3B10"/>
    <w:rsid w:val="005B3BCC"/>
    <w:rsid w:val="005B3C1D"/>
    <w:rsid w:val="005B3C98"/>
    <w:rsid w:val="005B3D2C"/>
    <w:rsid w:val="005B3D6B"/>
    <w:rsid w:val="005B3D6D"/>
    <w:rsid w:val="005B3D90"/>
    <w:rsid w:val="005B3E85"/>
    <w:rsid w:val="005B3F58"/>
    <w:rsid w:val="005B3FC2"/>
    <w:rsid w:val="005B404B"/>
    <w:rsid w:val="005B405C"/>
    <w:rsid w:val="005B4195"/>
    <w:rsid w:val="005B41A3"/>
    <w:rsid w:val="005B41FD"/>
    <w:rsid w:val="005B434C"/>
    <w:rsid w:val="005B4390"/>
    <w:rsid w:val="005B43AE"/>
    <w:rsid w:val="005B43BF"/>
    <w:rsid w:val="005B45A3"/>
    <w:rsid w:val="005B460C"/>
    <w:rsid w:val="005B4706"/>
    <w:rsid w:val="005B47A2"/>
    <w:rsid w:val="005B4869"/>
    <w:rsid w:val="005B4915"/>
    <w:rsid w:val="005B491B"/>
    <w:rsid w:val="005B49D3"/>
    <w:rsid w:val="005B49E9"/>
    <w:rsid w:val="005B4A00"/>
    <w:rsid w:val="005B4A19"/>
    <w:rsid w:val="005B4A3F"/>
    <w:rsid w:val="005B4AA4"/>
    <w:rsid w:val="005B4AC9"/>
    <w:rsid w:val="005B4AE8"/>
    <w:rsid w:val="005B4AE9"/>
    <w:rsid w:val="005B4C6A"/>
    <w:rsid w:val="005B4C76"/>
    <w:rsid w:val="005B4E04"/>
    <w:rsid w:val="005B4E11"/>
    <w:rsid w:val="005B4FF9"/>
    <w:rsid w:val="005B5015"/>
    <w:rsid w:val="005B501B"/>
    <w:rsid w:val="005B5163"/>
    <w:rsid w:val="005B5167"/>
    <w:rsid w:val="005B5179"/>
    <w:rsid w:val="005B5235"/>
    <w:rsid w:val="005B5291"/>
    <w:rsid w:val="005B5342"/>
    <w:rsid w:val="005B5375"/>
    <w:rsid w:val="005B53DF"/>
    <w:rsid w:val="005B545E"/>
    <w:rsid w:val="005B54A5"/>
    <w:rsid w:val="005B54B2"/>
    <w:rsid w:val="005B5572"/>
    <w:rsid w:val="005B569E"/>
    <w:rsid w:val="005B57FF"/>
    <w:rsid w:val="005B5870"/>
    <w:rsid w:val="005B58B6"/>
    <w:rsid w:val="005B58B9"/>
    <w:rsid w:val="005B599C"/>
    <w:rsid w:val="005B59B0"/>
    <w:rsid w:val="005B5BFE"/>
    <w:rsid w:val="005B5ED5"/>
    <w:rsid w:val="005B5F4D"/>
    <w:rsid w:val="005B604C"/>
    <w:rsid w:val="005B605C"/>
    <w:rsid w:val="005B6307"/>
    <w:rsid w:val="005B642E"/>
    <w:rsid w:val="005B67A9"/>
    <w:rsid w:val="005B6809"/>
    <w:rsid w:val="005B6818"/>
    <w:rsid w:val="005B683E"/>
    <w:rsid w:val="005B6858"/>
    <w:rsid w:val="005B68A3"/>
    <w:rsid w:val="005B69A6"/>
    <w:rsid w:val="005B6AB1"/>
    <w:rsid w:val="005B6ABC"/>
    <w:rsid w:val="005B6AEE"/>
    <w:rsid w:val="005B6B06"/>
    <w:rsid w:val="005B6C82"/>
    <w:rsid w:val="005B6CAB"/>
    <w:rsid w:val="005B6CE5"/>
    <w:rsid w:val="005B6CF8"/>
    <w:rsid w:val="005B6DD1"/>
    <w:rsid w:val="005B6EDA"/>
    <w:rsid w:val="005B6EE8"/>
    <w:rsid w:val="005B6F19"/>
    <w:rsid w:val="005B6F4B"/>
    <w:rsid w:val="005B6F5C"/>
    <w:rsid w:val="005B6F6B"/>
    <w:rsid w:val="005B7174"/>
    <w:rsid w:val="005B71FE"/>
    <w:rsid w:val="005B7374"/>
    <w:rsid w:val="005B7664"/>
    <w:rsid w:val="005B76CB"/>
    <w:rsid w:val="005B781E"/>
    <w:rsid w:val="005B785E"/>
    <w:rsid w:val="005B78C1"/>
    <w:rsid w:val="005B79FA"/>
    <w:rsid w:val="005B7A4B"/>
    <w:rsid w:val="005B7A67"/>
    <w:rsid w:val="005B7AF7"/>
    <w:rsid w:val="005B7B2E"/>
    <w:rsid w:val="005B7C23"/>
    <w:rsid w:val="005B7C2B"/>
    <w:rsid w:val="005B7D08"/>
    <w:rsid w:val="005B7E6B"/>
    <w:rsid w:val="005B7ED9"/>
    <w:rsid w:val="005B7EFF"/>
    <w:rsid w:val="005B7F4F"/>
    <w:rsid w:val="005C0054"/>
    <w:rsid w:val="005C007B"/>
    <w:rsid w:val="005C015E"/>
    <w:rsid w:val="005C021E"/>
    <w:rsid w:val="005C0277"/>
    <w:rsid w:val="005C02AC"/>
    <w:rsid w:val="005C031A"/>
    <w:rsid w:val="005C034F"/>
    <w:rsid w:val="005C035D"/>
    <w:rsid w:val="005C0392"/>
    <w:rsid w:val="005C0497"/>
    <w:rsid w:val="005C0545"/>
    <w:rsid w:val="005C0576"/>
    <w:rsid w:val="005C058D"/>
    <w:rsid w:val="005C0610"/>
    <w:rsid w:val="005C070C"/>
    <w:rsid w:val="005C0743"/>
    <w:rsid w:val="005C074E"/>
    <w:rsid w:val="005C0780"/>
    <w:rsid w:val="005C0814"/>
    <w:rsid w:val="005C0941"/>
    <w:rsid w:val="005C0A35"/>
    <w:rsid w:val="005C0A6D"/>
    <w:rsid w:val="005C0BEC"/>
    <w:rsid w:val="005C0EB2"/>
    <w:rsid w:val="005C0F7A"/>
    <w:rsid w:val="005C10A2"/>
    <w:rsid w:val="005C1136"/>
    <w:rsid w:val="005C12FB"/>
    <w:rsid w:val="005C133A"/>
    <w:rsid w:val="005C1379"/>
    <w:rsid w:val="005C148C"/>
    <w:rsid w:val="005C14E7"/>
    <w:rsid w:val="005C1619"/>
    <w:rsid w:val="005C1669"/>
    <w:rsid w:val="005C171A"/>
    <w:rsid w:val="005C181A"/>
    <w:rsid w:val="005C1848"/>
    <w:rsid w:val="005C18D7"/>
    <w:rsid w:val="005C1995"/>
    <w:rsid w:val="005C19F8"/>
    <w:rsid w:val="005C1A00"/>
    <w:rsid w:val="005C1B2D"/>
    <w:rsid w:val="005C1CEB"/>
    <w:rsid w:val="005C1D41"/>
    <w:rsid w:val="005C1E38"/>
    <w:rsid w:val="005C1E4C"/>
    <w:rsid w:val="005C1ED1"/>
    <w:rsid w:val="005C1F3C"/>
    <w:rsid w:val="005C1FA2"/>
    <w:rsid w:val="005C2009"/>
    <w:rsid w:val="005C209D"/>
    <w:rsid w:val="005C2158"/>
    <w:rsid w:val="005C21A8"/>
    <w:rsid w:val="005C21C5"/>
    <w:rsid w:val="005C21D4"/>
    <w:rsid w:val="005C21F7"/>
    <w:rsid w:val="005C225A"/>
    <w:rsid w:val="005C2300"/>
    <w:rsid w:val="005C23E7"/>
    <w:rsid w:val="005C2446"/>
    <w:rsid w:val="005C2530"/>
    <w:rsid w:val="005C2558"/>
    <w:rsid w:val="005C255C"/>
    <w:rsid w:val="005C2568"/>
    <w:rsid w:val="005C25D1"/>
    <w:rsid w:val="005C2879"/>
    <w:rsid w:val="005C288E"/>
    <w:rsid w:val="005C28A6"/>
    <w:rsid w:val="005C2961"/>
    <w:rsid w:val="005C2997"/>
    <w:rsid w:val="005C29A5"/>
    <w:rsid w:val="005C2A6A"/>
    <w:rsid w:val="005C2B2D"/>
    <w:rsid w:val="005C2B3B"/>
    <w:rsid w:val="005C2B62"/>
    <w:rsid w:val="005C2BC4"/>
    <w:rsid w:val="005C2C48"/>
    <w:rsid w:val="005C2CFB"/>
    <w:rsid w:val="005C2D02"/>
    <w:rsid w:val="005C2D64"/>
    <w:rsid w:val="005C2EFB"/>
    <w:rsid w:val="005C2EFD"/>
    <w:rsid w:val="005C3008"/>
    <w:rsid w:val="005C3066"/>
    <w:rsid w:val="005C30B0"/>
    <w:rsid w:val="005C30E6"/>
    <w:rsid w:val="005C31B0"/>
    <w:rsid w:val="005C3270"/>
    <w:rsid w:val="005C347C"/>
    <w:rsid w:val="005C3539"/>
    <w:rsid w:val="005C35DE"/>
    <w:rsid w:val="005C3621"/>
    <w:rsid w:val="005C363D"/>
    <w:rsid w:val="005C3687"/>
    <w:rsid w:val="005C3866"/>
    <w:rsid w:val="005C3879"/>
    <w:rsid w:val="005C387F"/>
    <w:rsid w:val="005C3887"/>
    <w:rsid w:val="005C390A"/>
    <w:rsid w:val="005C3913"/>
    <w:rsid w:val="005C39F0"/>
    <w:rsid w:val="005C39FD"/>
    <w:rsid w:val="005C3A05"/>
    <w:rsid w:val="005C3BD7"/>
    <w:rsid w:val="005C3C6C"/>
    <w:rsid w:val="005C3C93"/>
    <w:rsid w:val="005C3D03"/>
    <w:rsid w:val="005C3D17"/>
    <w:rsid w:val="005C3D53"/>
    <w:rsid w:val="005C3E87"/>
    <w:rsid w:val="005C3FA9"/>
    <w:rsid w:val="005C4041"/>
    <w:rsid w:val="005C4048"/>
    <w:rsid w:val="005C40F0"/>
    <w:rsid w:val="005C40F3"/>
    <w:rsid w:val="005C4114"/>
    <w:rsid w:val="005C4199"/>
    <w:rsid w:val="005C41C1"/>
    <w:rsid w:val="005C421D"/>
    <w:rsid w:val="005C42AC"/>
    <w:rsid w:val="005C42CF"/>
    <w:rsid w:val="005C4329"/>
    <w:rsid w:val="005C44C2"/>
    <w:rsid w:val="005C44D4"/>
    <w:rsid w:val="005C45EB"/>
    <w:rsid w:val="005C46CF"/>
    <w:rsid w:val="005C479F"/>
    <w:rsid w:val="005C47BA"/>
    <w:rsid w:val="005C47E6"/>
    <w:rsid w:val="005C488C"/>
    <w:rsid w:val="005C4938"/>
    <w:rsid w:val="005C4988"/>
    <w:rsid w:val="005C4A44"/>
    <w:rsid w:val="005C4B05"/>
    <w:rsid w:val="005C4B83"/>
    <w:rsid w:val="005C4C44"/>
    <w:rsid w:val="005C4D3E"/>
    <w:rsid w:val="005C4D51"/>
    <w:rsid w:val="005C4E79"/>
    <w:rsid w:val="005C4EEA"/>
    <w:rsid w:val="005C4F0F"/>
    <w:rsid w:val="005C4FED"/>
    <w:rsid w:val="005C5016"/>
    <w:rsid w:val="005C50D6"/>
    <w:rsid w:val="005C50DB"/>
    <w:rsid w:val="005C5102"/>
    <w:rsid w:val="005C5177"/>
    <w:rsid w:val="005C51AB"/>
    <w:rsid w:val="005C51BA"/>
    <w:rsid w:val="005C51DE"/>
    <w:rsid w:val="005C520A"/>
    <w:rsid w:val="005C52C3"/>
    <w:rsid w:val="005C5336"/>
    <w:rsid w:val="005C5429"/>
    <w:rsid w:val="005C551B"/>
    <w:rsid w:val="005C5558"/>
    <w:rsid w:val="005C562C"/>
    <w:rsid w:val="005C5643"/>
    <w:rsid w:val="005C56F6"/>
    <w:rsid w:val="005C581B"/>
    <w:rsid w:val="005C581D"/>
    <w:rsid w:val="005C59EC"/>
    <w:rsid w:val="005C5AA2"/>
    <w:rsid w:val="005C5AEB"/>
    <w:rsid w:val="005C5AF8"/>
    <w:rsid w:val="005C5AFC"/>
    <w:rsid w:val="005C5C40"/>
    <w:rsid w:val="005C5D46"/>
    <w:rsid w:val="005C5F1E"/>
    <w:rsid w:val="005C5F38"/>
    <w:rsid w:val="005C5FA2"/>
    <w:rsid w:val="005C5FD9"/>
    <w:rsid w:val="005C6053"/>
    <w:rsid w:val="005C6195"/>
    <w:rsid w:val="005C6237"/>
    <w:rsid w:val="005C6252"/>
    <w:rsid w:val="005C6297"/>
    <w:rsid w:val="005C62D8"/>
    <w:rsid w:val="005C62F4"/>
    <w:rsid w:val="005C6561"/>
    <w:rsid w:val="005C65DD"/>
    <w:rsid w:val="005C6720"/>
    <w:rsid w:val="005C674E"/>
    <w:rsid w:val="005C6764"/>
    <w:rsid w:val="005C67E1"/>
    <w:rsid w:val="005C6837"/>
    <w:rsid w:val="005C6A24"/>
    <w:rsid w:val="005C6A2D"/>
    <w:rsid w:val="005C6AA4"/>
    <w:rsid w:val="005C6AB4"/>
    <w:rsid w:val="005C6B9D"/>
    <w:rsid w:val="005C6BA1"/>
    <w:rsid w:val="005C6C40"/>
    <w:rsid w:val="005C6DD3"/>
    <w:rsid w:val="005C6DE8"/>
    <w:rsid w:val="005C6E36"/>
    <w:rsid w:val="005C6EC7"/>
    <w:rsid w:val="005C6ECF"/>
    <w:rsid w:val="005C6F0A"/>
    <w:rsid w:val="005C6FA1"/>
    <w:rsid w:val="005C6FA5"/>
    <w:rsid w:val="005C7054"/>
    <w:rsid w:val="005C70F2"/>
    <w:rsid w:val="005C71BE"/>
    <w:rsid w:val="005C71CC"/>
    <w:rsid w:val="005C7204"/>
    <w:rsid w:val="005C726C"/>
    <w:rsid w:val="005C72B6"/>
    <w:rsid w:val="005C7335"/>
    <w:rsid w:val="005C749B"/>
    <w:rsid w:val="005C74DE"/>
    <w:rsid w:val="005C769F"/>
    <w:rsid w:val="005C7839"/>
    <w:rsid w:val="005C7896"/>
    <w:rsid w:val="005C78E6"/>
    <w:rsid w:val="005C790F"/>
    <w:rsid w:val="005C7A04"/>
    <w:rsid w:val="005C7AC5"/>
    <w:rsid w:val="005C7D02"/>
    <w:rsid w:val="005C7D09"/>
    <w:rsid w:val="005C7D30"/>
    <w:rsid w:val="005C7D8F"/>
    <w:rsid w:val="005C7DB5"/>
    <w:rsid w:val="005C7E92"/>
    <w:rsid w:val="005C7EB4"/>
    <w:rsid w:val="005C7FC0"/>
    <w:rsid w:val="005D0070"/>
    <w:rsid w:val="005D0086"/>
    <w:rsid w:val="005D00AA"/>
    <w:rsid w:val="005D0182"/>
    <w:rsid w:val="005D01DF"/>
    <w:rsid w:val="005D0255"/>
    <w:rsid w:val="005D0289"/>
    <w:rsid w:val="005D03D1"/>
    <w:rsid w:val="005D051E"/>
    <w:rsid w:val="005D0563"/>
    <w:rsid w:val="005D06B8"/>
    <w:rsid w:val="005D07B9"/>
    <w:rsid w:val="005D0805"/>
    <w:rsid w:val="005D08C2"/>
    <w:rsid w:val="005D08CD"/>
    <w:rsid w:val="005D0A84"/>
    <w:rsid w:val="005D0B45"/>
    <w:rsid w:val="005D0BA1"/>
    <w:rsid w:val="005D0CB0"/>
    <w:rsid w:val="005D0D08"/>
    <w:rsid w:val="005D0D83"/>
    <w:rsid w:val="005D0E40"/>
    <w:rsid w:val="005D0E61"/>
    <w:rsid w:val="005D0F08"/>
    <w:rsid w:val="005D0FAB"/>
    <w:rsid w:val="005D10B5"/>
    <w:rsid w:val="005D10EB"/>
    <w:rsid w:val="005D113B"/>
    <w:rsid w:val="005D117F"/>
    <w:rsid w:val="005D1224"/>
    <w:rsid w:val="005D138A"/>
    <w:rsid w:val="005D139F"/>
    <w:rsid w:val="005D1427"/>
    <w:rsid w:val="005D146F"/>
    <w:rsid w:val="005D1484"/>
    <w:rsid w:val="005D15C0"/>
    <w:rsid w:val="005D1623"/>
    <w:rsid w:val="005D1695"/>
    <w:rsid w:val="005D182B"/>
    <w:rsid w:val="005D1843"/>
    <w:rsid w:val="005D1878"/>
    <w:rsid w:val="005D1922"/>
    <w:rsid w:val="005D1939"/>
    <w:rsid w:val="005D19A2"/>
    <w:rsid w:val="005D19CF"/>
    <w:rsid w:val="005D1A21"/>
    <w:rsid w:val="005D1A43"/>
    <w:rsid w:val="005D1C05"/>
    <w:rsid w:val="005D1CC6"/>
    <w:rsid w:val="005D1D60"/>
    <w:rsid w:val="005D1D6E"/>
    <w:rsid w:val="005D1DD1"/>
    <w:rsid w:val="005D1DD8"/>
    <w:rsid w:val="005D1E4C"/>
    <w:rsid w:val="005D1E9F"/>
    <w:rsid w:val="005D1EF8"/>
    <w:rsid w:val="005D1F1D"/>
    <w:rsid w:val="005D1FAB"/>
    <w:rsid w:val="005D1FF1"/>
    <w:rsid w:val="005D2175"/>
    <w:rsid w:val="005D2371"/>
    <w:rsid w:val="005D2558"/>
    <w:rsid w:val="005D255C"/>
    <w:rsid w:val="005D2646"/>
    <w:rsid w:val="005D2662"/>
    <w:rsid w:val="005D2670"/>
    <w:rsid w:val="005D2692"/>
    <w:rsid w:val="005D280B"/>
    <w:rsid w:val="005D289E"/>
    <w:rsid w:val="005D28B2"/>
    <w:rsid w:val="005D28CC"/>
    <w:rsid w:val="005D2947"/>
    <w:rsid w:val="005D297B"/>
    <w:rsid w:val="005D29EC"/>
    <w:rsid w:val="005D2A57"/>
    <w:rsid w:val="005D2AC5"/>
    <w:rsid w:val="005D2AD2"/>
    <w:rsid w:val="005D2AF2"/>
    <w:rsid w:val="005D2B64"/>
    <w:rsid w:val="005D2C75"/>
    <w:rsid w:val="005D2D03"/>
    <w:rsid w:val="005D2D6A"/>
    <w:rsid w:val="005D2E0C"/>
    <w:rsid w:val="005D2F4F"/>
    <w:rsid w:val="005D2FE7"/>
    <w:rsid w:val="005D307E"/>
    <w:rsid w:val="005D3081"/>
    <w:rsid w:val="005D30DE"/>
    <w:rsid w:val="005D314F"/>
    <w:rsid w:val="005D329F"/>
    <w:rsid w:val="005D32A1"/>
    <w:rsid w:val="005D32B2"/>
    <w:rsid w:val="005D332B"/>
    <w:rsid w:val="005D333F"/>
    <w:rsid w:val="005D347F"/>
    <w:rsid w:val="005D34C4"/>
    <w:rsid w:val="005D3536"/>
    <w:rsid w:val="005D35A3"/>
    <w:rsid w:val="005D369D"/>
    <w:rsid w:val="005D3733"/>
    <w:rsid w:val="005D3735"/>
    <w:rsid w:val="005D374D"/>
    <w:rsid w:val="005D375F"/>
    <w:rsid w:val="005D3777"/>
    <w:rsid w:val="005D37D1"/>
    <w:rsid w:val="005D3814"/>
    <w:rsid w:val="005D399F"/>
    <w:rsid w:val="005D39A0"/>
    <w:rsid w:val="005D3B1C"/>
    <w:rsid w:val="005D3B34"/>
    <w:rsid w:val="005D3C27"/>
    <w:rsid w:val="005D3C6E"/>
    <w:rsid w:val="005D3C79"/>
    <w:rsid w:val="005D3CAD"/>
    <w:rsid w:val="005D3CCC"/>
    <w:rsid w:val="005D3CEE"/>
    <w:rsid w:val="005D3D56"/>
    <w:rsid w:val="005D3F1E"/>
    <w:rsid w:val="005D3F94"/>
    <w:rsid w:val="005D4006"/>
    <w:rsid w:val="005D403F"/>
    <w:rsid w:val="005D4042"/>
    <w:rsid w:val="005D4056"/>
    <w:rsid w:val="005D4403"/>
    <w:rsid w:val="005D455A"/>
    <w:rsid w:val="005D45B4"/>
    <w:rsid w:val="005D4639"/>
    <w:rsid w:val="005D466E"/>
    <w:rsid w:val="005D4681"/>
    <w:rsid w:val="005D4686"/>
    <w:rsid w:val="005D46B9"/>
    <w:rsid w:val="005D4755"/>
    <w:rsid w:val="005D4890"/>
    <w:rsid w:val="005D489F"/>
    <w:rsid w:val="005D48E8"/>
    <w:rsid w:val="005D4908"/>
    <w:rsid w:val="005D492C"/>
    <w:rsid w:val="005D49B6"/>
    <w:rsid w:val="005D4A3F"/>
    <w:rsid w:val="005D4D65"/>
    <w:rsid w:val="005D4DA4"/>
    <w:rsid w:val="005D4E55"/>
    <w:rsid w:val="005D4E6A"/>
    <w:rsid w:val="005D4E84"/>
    <w:rsid w:val="005D4EDA"/>
    <w:rsid w:val="005D4F72"/>
    <w:rsid w:val="005D4F9D"/>
    <w:rsid w:val="005D5007"/>
    <w:rsid w:val="005D502E"/>
    <w:rsid w:val="005D5032"/>
    <w:rsid w:val="005D5042"/>
    <w:rsid w:val="005D511B"/>
    <w:rsid w:val="005D5146"/>
    <w:rsid w:val="005D514E"/>
    <w:rsid w:val="005D517B"/>
    <w:rsid w:val="005D5193"/>
    <w:rsid w:val="005D51C7"/>
    <w:rsid w:val="005D52F4"/>
    <w:rsid w:val="005D5487"/>
    <w:rsid w:val="005D55E5"/>
    <w:rsid w:val="005D5675"/>
    <w:rsid w:val="005D56E0"/>
    <w:rsid w:val="005D575A"/>
    <w:rsid w:val="005D589B"/>
    <w:rsid w:val="005D5922"/>
    <w:rsid w:val="005D59AB"/>
    <w:rsid w:val="005D5A73"/>
    <w:rsid w:val="005D5AA6"/>
    <w:rsid w:val="005D5AAD"/>
    <w:rsid w:val="005D5C5C"/>
    <w:rsid w:val="005D5CDC"/>
    <w:rsid w:val="005D5D39"/>
    <w:rsid w:val="005D5D82"/>
    <w:rsid w:val="005D5DF6"/>
    <w:rsid w:val="005D5E64"/>
    <w:rsid w:val="005D5EA1"/>
    <w:rsid w:val="005D5F7A"/>
    <w:rsid w:val="005D6020"/>
    <w:rsid w:val="005D606A"/>
    <w:rsid w:val="005D6080"/>
    <w:rsid w:val="005D60F4"/>
    <w:rsid w:val="005D6100"/>
    <w:rsid w:val="005D612A"/>
    <w:rsid w:val="005D62B7"/>
    <w:rsid w:val="005D62C7"/>
    <w:rsid w:val="005D6384"/>
    <w:rsid w:val="005D6399"/>
    <w:rsid w:val="005D6456"/>
    <w:rsid w:val="005D64E8"/>
    <w:rsid w:val="005D6514"/>
    <w:rsid w:val="005D6588"/>
    <w:rsid w:val="005D65C9"/>
    <w:rsid w:val="005D66F4"/>
    <w:rsid w:val="005D68B7"/>
    <w:rsid w:val="005D68F5"/>
    <w:rsid w:val="005D691B"/>
    <w:rsid w:val="005D6925"/>
    <w:rsid w:val="005D6992"/>
    <w:rsid w:val="005D69BF"/>
    <w:rsid w:val="005D69D8"/>
    <w:rsid w:val="005D6C76"/>
    <w:rsid w:val="005D6CAE"/>
    <w:rsid w:val="005D6CE2"/>
    <w:rsid w:val="005D6D5E"/>
    <w:rsid w:val="005D6D75"/>
    <w:rsid w:val="005D6DFE"/>
    <w:rsid w:val="005D6EDA"/>
    <w:rsid w:val="005D6EFE"/>
    <w:rsid w:val="005D6F5E"/>
    <w:rsid w:val="005D6FA4"/>
    <w:rsid w:val="005D6FA6"/>
    <w:rsid w:val="005D71D9"/>
    <w:rsid w:val="005D7304"/>
    <w:rsid w:val="005D7367"/>
    <w:rsid w:val="005D749E"/>
    <w:rsid w:val="005D756E"/>
    <w:rsid w:val="005D75FE"/>
    <w:rsid w:val="005D76C9"/>
    <w:rsid w:val="005D7762"/>
    <w:rsid w:val="005D77B1"/>
    <w:rsid w:val="005D78C1"/>
    <w:rsid w:val="005D7904"/>
    <w:rsid w:val="005D7986"/>
    <w:rsid w:val="005D7B52"/>
    <w:rsid w:val="005D7B64"/>
    <w:rsid w:val="005D7B8B"/>
    <w:rsid w:val="005D7C62"/>
    <w:rsid w:val="005D7D66"/>
    <w:rsid w:val="005D7E56"/>
    <w:rsid w:val="005D7EB0"/>
    <w:rsid w:val="005D7FDF"/>
    <w:rsid w:val="005E00CC"/>
    <w:rsid w:val="005E017B"/>
    <w:rsid w:val="005E01B7"/>
    <w:rsid w:val="005E0265"/>
    <w:rsid w:val="005E02E2"/>
    <w:rsid w:val="005E03AF"/>
    <w:rsid w:val="005E03F9"/>
    <w:rsid w:val="005E047B"/>
    <w:rsid w:val="005E051E"/>
    <w:rsid w:val="005E0743"/>
    <w:rsid w:val="005E07B9"/>
    <w:rsid w:val="005E0823"/>
    <w:rsid w:val="005E0838"/>
    <w:rsid w:val="005E08B8"/>
    <w:rsid w:val="005E0A3F"/>
    <w:rsid w:val="005E0AE6"/>
    <w:rsid w:val="005E0BF7"/>
    <w:rsid w:val="005E0C83"/>
    <w:rsid w:val="005E0D79"/>
    <w:rsid w:val="005E0D85"/>
    <w:rsid w:val="005E0EC3"/>
    <w:rsid w:val="005E0FBF"/>
    <w:rsid w:val="005E107C"/>
    <w:rsid w:val="005E1103"/>
    <w:rsid w:val="005E126C"/>
    <w:rsid w:val="005E131A"/>
    <w:rsid w:val="005E1503"/>
    <w:rsid w:val="005E1597"/>
    <w:rsid w:val="005E15A3"/>
    <w:rsid w:val="005E15D9"/>
    <w:rsid w:val="005E15E0"/>
    <w:rsid w:val="005E17F6"/>
    <w:rsid w:val="005E17FD"/>
    <w:rsid w:val="005E17FE"/>
    <w:rsid w:val="005E1808"/>
    <w:rsid w:val="005E1831"/>
    <w:rsid w:val="005E1834"/>
    <w:rsid w:val="005E1844"/>
    <w:rsid w:val="005E18F8"/>
    <w:rsid w:val="005E19A7"/>
    <w:rsid w:val="005E1A49"/>
    <w:rsid w:val="005E1A5B"/>
    <w:rsid w:val="005E1B3C"/>
    <w:rsid w:val="005E1B64"/>
    <w:rsid w:val="005E1BD4"/>
    <w:rsid w:val="005E1CFF"/>
    <w:rsid w:val="005E1D04"/>
    <w:rsid w:val="005E1D05"/>
    <w:rsid w:val="005E1DBE"/>
    <w:rsid w:val="005E1EBD"/>
    <w:rsid w:val="005E1FF5"/>
    <w:rsid w:val="005E235B"/>
    <w:rsid w:val="005E2406"/>
    <w:rsid w:val="005E24A2"/>
    <w:rsid w:val="005E2505"/>
    <w:rsid w:val="005E2560"/>
    <w:rsid w:val="005E2646"/>
    <w:rsid w:val="005E2794"/>
    <w:rsid w:val="005E27B0"/>
    <w:rsid w:val="005E27F4"/>
    <w:rsid w:val="005E2878"/>
    <w:rsid w:val="005E2905"/>
    <w:rsid w:val="005E2953"/>
    <w:rsid w:val="005E2985"/>
    <w:rsid w:val="005E29B5"/>
    <w:rsid w:val="005E2AB2"/>
    <w:rsid w:val="005E2BE2"/>
    <w:rsid w:val="005E2CDD"/>
    <w:rsid w:val="005E2CF3"/>
    <w:rsid w:val="005E2D58"/>
    <w:rsid w:val="005E2D64"/>
    <w:rsid w:val="005E2DE7"/>
    <w:rsid w:val="005E2E15"/>
    <w:rsid w:val="005E2E1B"/>
    <w:rsid w:val="005E2E7A"/>
    <w:rsid w:val="005E2FDF"/>
    <w:rsid w:val="005E3081"/>
    <w:rsid w:val="005E31E0"/>
    <w:rsid w:val="005E3225"/>
    <w:rsid w:val="005E32FA"/>
    <w:rsid w:val="005E342D"/>
    <w:rsid w:val="005E34D0"/>
    <w:rsid w:val="005E34EC"/>
    <w:rsid w:val="005E3510"/>
    <w:rsid w:val="005E351E"/>
    <w:rsid w:val="005E3556"/>
    <w:rsid w:val="005E35A4"/>
    <w:rsid w:val="005E363E"/>
    <w:rsid w:val="005E36A6"/>
    <w:rsid w:val="005E36F9"/>
    <w:rsid w:val="005E370E"/>
    <w:rsid w:val="005E3711"/>
    <w:rsid w:val="005E3764"/>
    <w:rsid w:val="005E378E"/>
    <w:rsid w:val="005E37A4"/>
    <w:rsid w:val="005E3899"/>
    <w:rsid w:val="005E3971"/>
    <w:rsid w:val="005E39DE"/>
    <w:rsid w:val="005E3A0E"/>
    <w:rsid w:val="005E3A55"/>
    <w:rsid w:val="005E3B52"/>
    <w:rsid w:val="005E3C61"/>
    <w:rsid w:val="005E3E6E"/>
    <w:rsid w:val="005E3EF4"/>
    <w:rsid w:val="005E3F10"/>
    <w:rsid w:val="005E3F23"/>
    <w:rsid w:val="005E3F9F"/>
    <w:rsid w:val="005E4009"/>
    <w:rsid w:val="005E4219"/>
    <w:rsid w:val="005E436F"/>
    <w:rsid w:val="005E43B4"/>
    <w:rsid w:val="005E4484"/>
    <w:rsid w:val="005E4487"/>
    <w:rsid w:val="005E450C"/>
    <w:rsid w:val="005E4533"/>
    <w:rsid w:val="005E4537"/>
    <w:rsid w:val="005E456C"/>
    <w:rsid w:val="005E45EE"/>
    <w:rsid w:val="005E478B"/>
    <w:rsid w:val="005E4837"/>
    <w:rsid w:val="005E4853"/>
    <w:rsid w:val="005E4868"/>
    <w:rsid w:val="005E48B5"/>
    <w:rsid w:val="005E4948"/>
    <w:rsid w:val="005E4A2B"/>
    <w:rsid w:val="005E4A46"/>
    <w:rsid w:val="005E4A8B"/>
    <w:rsid w:val="005E4A8C"/>
    <w:rsid w:val="005E4BB7"/>
    <w:rsid w:val="005E4BDB"/>
    <w:rsid w:val="005E4C03"/>
    <w:rsid w:val="005E4CC8"/>
    <w:rsid w:val="005E4CDF"/>
    <w:rsid w:val="005E4EF5"/>
    <w:rsid w:val="005E5080"/>
    <w:rsid w:val="005E5154"/>
    <w:rsid w:val="005E5541"/>
    <w:rsid w:val="005E55D7"/>
    <w:rsid w:val="005E5633"/>
    <w:rsid w:val="005E5702"/>
    <w:rsid w:val="005E5718"/>
    <w:rsid w:val="005E5839"/>
    <w:rsid w:val="005E5886"/>
    <w:rsid w:val="005E58B6"/>
    <w:rsid w:val="005E58D4"/>
    <w:rsid w:val="005E59D4"/>
    <w:rsid w:val="005E59F4"/>
    <w:rsid w:val="005E5BFE"/>
    <w:rsid w:val="005E5CF8"/>
    <w:rsid w:val="005E5D0E"/>
    <w:rsid w:val="005E5DA3"/>
    <w:rsid w:val="005E5E8D"/>
    <w:rsid w:val="005E5EF5"/>
    <w:rsid w:val="005E5F2A"/>
    <w:rsid w:val="005E6032"/>
    <w:rsid w:val="005E6119"/>
    <w:rsid w:val="005E6223"/>
    <w:rsid w:val="005E62A7"/>
    <w:rsid w:val="005E6315"/>
    <w:rsid w:val="005E644F"/>
    <w:rsid w:val="005E64B9"/>
    <w:rsid w:val="005E65EC"/>
    <w:rsid w:val="005E66A5"/>
    <w:rsid w:val="005E6883"/>
    <w:rsid w:val="005E6A3A"/>
    <w:rsid w:val="005E6AD8"/>
    <w:rsid w:val="005E6B4A"/>
    <w:rsid w:val="005E6B7B"/>
    <w:rsid w:val="005E6B7F"/>
    <w:rsid w:val="005E6C3D"/>
    <w:rsid w:val="005E6E2E"/>
    <w:rsid w:val="005E6E52"/>
    <w:rsid w:val="005E6F99"/>
    <w:rsid w:val="005E6FB1"/>
    <w:rsid w:val="005E7024"/>
    <w:rsid w:val="005E70CB"/>
    <w:rsid w:val="005E70D4"/>
    <w:rsid w:val="005E7174"/>
    <w:rsid w:val="005E7192"/>
    <w:rsid w:val="005E71F7"/>
    <w:rsid w:val="005E71F8"/>
    <w:rsid w:val="005E72A5"/>
    <w:rsid w:val="005E733E"/>
    <w:rsid w:val="005E73A0"/>
    <w:rsid w:val="005E73DD"/>
    <w:rsid w:val="005E7406"/>
    <w:rsid w:val="005E749B"/>
    <w:rsid w:val="005E7525"/>
    <w:rsid w:val="005E7554"/>
    <w:rsid w:val="005E7620"/>
    <w:rsid w:val="005E772F"/>
    <w:rsid w:val="005E77C9"/>
    <w:rsid w:val="005E7865"/>
    <w:rsid w:val="005E78B8"/>
    <w:rsid w:val="005E7AEC"/>
    <w:rsid w:val="005E7D0C"/>
    <w:rsid w:val="005E7D49"/>
    <w:rsid w:val="005E7D6A"/>
    <w:rsid w:val="005E7D8E"/>
    <w:rsid w:val="005E7DE8"/>
    <w:rsid w:val="005E7E58"/>
    <w:rsid w:val="005F00F6"/>
    <w:rsid w:val="005F01EC"/>
    <w:rsid w:val="005F01ED"/>
    <w:rsid w:val="005F021D"/>
    <w:rsid w:val="005F02C2"/>
    <w:rsid w:val="005F02EE"/>
    <w:rsid w:val="005F0330"/>
    <w:rsid w:val="005F03FB"/>
    <w:rsid w:val="005F043B"/>
    <w:rsid w:val="005F0451"/>
    <w:rsid w:val="005F0455"/>
    <w:rsid w:val="005F0484"/>
    <w:rsid w:val="005F0555"/>
    <w:rsid w:val="005F0561"/>
    <w:rsid w:val="005F0574"/>
    <w:rsid w:val="005F0673"/>
    <w:rsid w:val="005F0729"/>
    <w:rsid w:val="005F07B2"/>
    <w:rsid w:val="005F07C5"/>
    <w:rsid w:val="005F0801"/>
    <w:rsid w:val="005F08D2"/>
    <w:rsid w:val="005F0948"/>
    <w:rsid w:val="005F09A6"/>
    <w:rsid w:val="005F0A17"/>
    <w:rsid w:val="005F0B6F"/>
    <w:rsid w:val="005F0B83"/>
    <w:rsid w:val="005F0B85"/>
    <w:rsid w:val="005F0B86"/>
    <w:rsid w:val="005F0DB2"/>
    <w:rsid w:val="005F0E48"/>
    <w:rsid w:val="005F0EA8"/>
    <w:rsid w:val="005F0FE7"/>
    <w:rsid w:val="005F101C"/>
    <w:rsid w:val="005F1085"/>
    <w:rsid w:val="005F10B0"/>
    <w:rsid w:val="005F1154"/>
    <w:rsid w:val="005F11C7"/>
    <w:rsid w:val="005F129A"/>
    <w:rsid w:val="005F12E4"/>
    <w:rsid w:val="005F1487"/>
    <w:rsid w:val="005F14D2"/>
    <w:rsid w:val="005F163F"/>
    <w:rsid w:val="005F16FE"/>
    <w:rsid w:val="005F1835"/>
    <w:rsid w:val="005F1875"/>
    <w:rsid w:val="005F18DF"/>
    <w:rsid w:val="005F1AD7"/>
    <w:rsid w:val="005F1BBC"/>
    <w:rsid w:val="005F1C04"/>
    <w:rsid w:val="005F1CA3"/>
    <w:rsid w:val="005F1F8B"/>
    <w:rsid w:val="005F20DE"/>
    <w:rsid w:val="005F20E7"/>
    <w:rsid w:val="005F21A6"/>
    <w:rsid w:val="005F2253"/>
    <w:rsid w:val="005F226D"/>
    <w:rsid w:val="005F2274"/>
    <w:rsid w:val="005F22A7"/>
    <w:rsid w:val="005F22D1"/>
    <w:rsid w:val="005F22EB"/>
    <w:rsid w:val="005F232F"/>
    <w:rsid w:val="005F2365"/>
    <w:rsid w:val="005F236A"/>
    <w:rsid w:val="005F2465"/>
    <w:rsid w:val="005F24D9"/>
    <w:rsid w:val="005F2589"/>
    <w:rsid w:val="005F265E"/>
    <w:rsid w:val="005F2673"/>
    <w:rsid w:val="005F26F4"/>
    <w:rsid w:val="005F293A"/>
    <w:rsid w:val="005F29F9"/>
    <w:rsid w:val="005F2A54"/>
    <w:rsid w:val="005F2A60"/>
    <w:rsid w:val="005F2AFC"/>
    <w:rsid w:val="005F2C03"/>
    <w:rsid w:val="005F2C1A"/>
    <w:rsid w:val="005F2C1D"/>
    <w:rsid w:val="005F2C57"/>
    <w:rsid w:val="005F2C96"/>
    <w:rsid w:val="005F2D3A"/>
    <w:rsid w:val="005F2DA3"/>
    <w:rsid w:val="005F2DD8"/>
    <w:rsid w:val="005F2E13"/>
    <w:rsid w:val="005F2F02"/>
    <w:rsid w:val="005F2F68"/>
    <w:rsid w:val="005F3040"/>
    <w:rsid w:val="005F31D8"/>
    <w:rsid w:val="005F32A7"/>
    <w:rsid w:val="005F337A"/>
    <w:rsid w:val="005F34DD"/>
    <w:rsid w:val="005F3553"/>
    <w:rsid w:val="005F3570"/>
    <w:rsid w:val="005F35C7"/>
    <w:rsid w:val="005F35FF"/>
    <w:rsid w:val="005F364C"/>
    <w:rsid w:val="005F3742"/>
    <w:rsid w:val="005F3779"/>
    <w:rsid w:val="005F3801"/>
    <w:rsid w:val="005F3802"/>
    <w:rsid w:val="005F383C"/>
    <w:rsid w:val="005F3875"/>
    <w:rsid w:val="005F3922"/>
    <w:rsid w:val="005F395D"/>
    <w:rsid w:val="005F39BF"/>
    <w:rsid w:val="005F3A45"/>
    <w:rsid w:val="005F3A63"/>
    <w:rsid w:val="005F3AF7"/>
    <w:rsid w:val="005F3B96"/>
    <w:rsid w:val="005F3C06"/>
    <w:rsid w:val="005F3CB2"/>
    <w:rsid w:val="005F3CBF"/>
    <w:rsid w:val="005F3CE0"/>
    <w:rsid w:val="005F3E1A"/>
    <w:rsid w:val="005F3E78"/>
    <w:rsid w:val="005F3F00"/>
    <w:rsid w:val="005F3FC6"/>
    <w:rsid w:val="005F40B6"/>
    <w:rsid w:val="005F41FA"/>
    <w:rsid w:val="005F4316"/>
    <w:rsid w:val="005F4352"/>
    <w:rsid w:val="005F43C2"/>
    <w:rsid w:val="005F43EF"/>
    <w:rsid w:val="005F44B9"/>
    <w:rsid w:val="005F45F9"/>
    <w:rsid w:val="005F474F"/>
    <w:rsid w:val="005F47AA"/>
    <w:rsid w:val="005F489C"/>
    <w:rsid w:val="005F4979"/>
    <w:rsid w:val="005F49A8"/>
    <w:rsid w:val="005F49BD"/>
    <w:rsid w:val="005F4A6E"/>
    <w:rsid w:val="005F4A76"/>
    <w:rsid w:val="005F4AA5"/>
    <w:rsid w:val="005F4B1E"/>
    <w:rsid w:val="005F4B32"/>
    <w:rsid w:val="005F4B82"/>
    <w:rsid w:val="005F4BC8"/>
    <w:rsid w:val="005F4C22"/>
    <w:rsid w:val="005F4CFD"/>
    <w:rsid w:val="005F4D16"/>
    <w:rsid w:val="005F4D32"/>
    <w:rsid w:val="005F4D66"/>
    <w:rsid w:val="005F4D9A"/>
    <w:rsid w:val="005F4E59"/>
    <w:rsid w:val="005F4E64"/>
    <w:rsid w:val="005F4ECA"/>
    <w:rsid w:val="005F4FD4"/>
    <w:rsid w:val="005F5005"/>
    <w:rsid w:val="005F512B"/>
    <w:rsid w:val="005F5151"/>
    <w:rsid w:val="005F516A"/>
    <w:rsid w:val="005F5183"/>
    <w:rsid w:val="005F5212"/>
    <w:rsid w:val="005F52A0"/>
    <w:rsid w:val="005F52CD"/>
    <w:rsid w:val="005F52E1"/>
    <w:rsid w:val="005F530C"/>
    <w:rsid w:val="005F5489"/>
    <w:rsid w:val="005F5555"/>
    <w:rsid w:val="005F558E"/>
    <w:rsid w:val="005F5591"/>
    <w:rsid w:val="005F55EC"/>
    <w:rsid w:val="005F5635"/>
    <w:rsid w:val="005F57B1"/>
    <w:rsid w:val="005F5822"/>
    <w:rsid w:val="005F58BA"/>
    <w:rsid w:val="005F594D"/>
    <w:rsid w:val="005F599F"/>
    <w:rsid w:val="005F59BE"/>
    <w:rsid w:val="005F59DA"/>
    <w:rsid w:val="005F59EB"/>
    <w:rsid w:val="005F5A15"/>
    <w:rsid w:val="005F5A95"/>
    <w:rsid w:val="005F5B91"/>
    <w:rsid w:val="005F5BF9"/>
    <w:rsid w:val="005F5CA7"/>
    <w:rsid w:val="005F5DC6"/>
    <w:rsid w:val="005F5E69"/>
    <w:rsid w:val="005F5E7D"/>
    <w:rsid w:val="005F5F41"/>
    <w:rsid w:val="005F5F69"/>
    <w:rsid w:val="005F6008"/>
    <w:rsid w:val="005F60E0"/>
    <w:rsid w:val="005F61D0"/>
    <w:rsid w:val="005F626B"/>
    <w:rsid w:val="005F62B9"/>
    <w:rsid w:val="005F62ED"/>
    <w:rsid w:val="005F635D"/>
    <w:rsid w:val="005F63F1"/>
    <w:rsid w:val="005F63FC"/>
    <w:rsid w:val="005F6469"/>
    <w:rsid w:val="005F6493"/>
    <w:rsid w:val="005F663E"/>
    <w:rsid w:val="005F66B5"/>
    <w:rsid w:val="005F66BF"/>
    <w:rsid w:val="005F6875"/>
    <w:rsid w:val="005F6972"/>
    <w:rsid w:val="005F69AF"/>
    <w:rsid w:val="005F6A8E"/>
    <w:rsid w:val="005F6AC5"/>
    <w:rsid w:val="005F6B9D"/>
    <w:rsid w:val="005F6C15"/>
    <w:rsid w:val="005F6C79"/>
    <w:rsid w:val="005F6DEB"/>
    <w:rsid w:val="005F6DFD"/>
    <w:rsid w:val="005F6F71"/>
    <w:rsid w:val="005F6F81"/>
    <w:rsid w:val="005F6FA5"/>
    <w:rsid w:val="005F6FC4"/>
    <w:rsid w:val="005F6FE9"/>
    <w:rsid w:val="005F6FFB"/>
    <w:rsid w:val="005F703D"/>
    <w:rsid w:val="005F7096"/>
    <w:rsid w:val="005F70A1"/>
    <w:rsid w:val="005F70D1"/>
    <w:rsid w:val="005F7155"/>
    <w:rsid w:val="005F7170"/>
    <w:rsid w:val="005F718A"/>
    <w:rsid w:val="005F7247"/>
    <w:rsid w:val="005F728D"/>
    <w:rsid w:val="005F7294"/>
    <w:rsid w:val="005F72A2"/>
    <w:rsid w:val="005F72DC"/>
    <w:rsid w:val="005F7438"/>
    <w:rsid w:val="005F753C"/>
    <w:rsid w:val="005F761B"/>
    <w:rsid w:val="005F7663"/>
    <w:rsid w:val="005F7690"/>
    <w:rsid w:val="005F774E"/>
    <w:rsid w:val="005F7844"/>
    <w:rsid w:val="005F7862"/>
    <w:rsid w:val="005F7978"/>
    <w:rsid w:val="005F7C0A"/>
    <w:rsid w:val="005F7C64"/>
    <w:rsid w:val="005F7DA3"/>
    <w:rsid w:val="005F7E62"/>
    <w:rsid w:val="005F7EA8"/>
    <w:rsid w:val="005F7ECA"/>
    <w:rsid w:val="005F7F3E"/>
    <w:rsid w:val="005F7F46"/>
    <w:rsid w:val="005F7F94"/>
    <w:rsid w:val="005F7FA8"/>
    <w:rsid w:val="00600013"/>
    <w:rsid w:val="006001A2"/>
    <w:rsid w:val="006001E8"/>
    <w:rsid w:val="0060020A"/>
    <w:rsid w:val="006002A0"/>
    <w:rsid w:val="0060030E"/>
    <w:rsid w:val="00600342"/>
    <w:rsid w:val="0060038B"/>
    <w:rsid w:val="00600628"/>
    <w:rsid w:val="0060079A"/>
    <w:rsid w:val="006007E3"/>
    <w:rsid w:val="006007F7"/>
    <w:rsid w:val="00600923"/>
    <w:rsid w:val="006009EE"/>
    <w:rsid w:val="00600A8E"/>
    <w:rsid w:val="00600B8A"/>
    <w:rsid w:val="00600BC8"/>
    <w:rsid w:val="00600C00"/>
    <w:rsid w:val="00600C27"/>
    <w:rsid w:val="00600C5C"/>
    <w:rsid w:val="00600C77"/>
    <w:rsid w:val="00600DA3"/>
    <w:rsid w:val="00600E64"/>
    <w:rsid w:val="00600E69"/>
    <w:rsid w:val="00600E72"/>
    <w:rsid w:val="00600F6D"/>
    <w:rsid w:val="00600FAF"/>
    <w:rsid w:val="00601036"/>
    <w:rsid w:val="006010D7"/>
    <w:rsid w:val="00601118"/>
    <w:rsid w:val="006012F8"/>
    <w:rsid w:val="006013C0"/>
    <w:rsid w:val="00601472"/>
    <w:rsid w:val="0060149A"/>
    <w:rsid w:val="006014BC"/>
    <w:rsid w:val="006014FD"/>
    <w:rsid w:val="00601536"/>
    <w:rsid w:val="0060161C"/>
    <w:rsid w:val="006016E6"/>
    <w:rsid w:val="00601778"/>
    <w:rsid w:val="0060177B"/>
    <w:rsid w:val="006017F3"/>
    <w:rsid w:val="00601966"/>
    <w:rsid w:val="00601A1A"/>
    <w:rsid w:val="00601A2B"/>
    <w:rsid w:val="00601B1C"/>
    <w:rsid w:val="00601B9C"/>
    <w:rsid w:val="00601C02"/>
    <w:rsid w:val="00601C4C"/>
    <w:rsid w:val="00601C5C"/>
    <w:rsid w:val="00601D4E"/>
    <w:rsid w:val="00601D62"/>
    <w:rsid w:val="00601D97"/>
    <w:rsid w:val="00601DD7"/>
    <w:rsid w:val="00601DD8"/>
    <w:rsid w:val="00601E9B"/>
    <w:rsid w:val="00601F13"/>
    <w:rsid w:val="00601F86"/>
    <w:rsid w:val="00602018"/>
    <w:rsid w:val="0060206D"/>
    <w:rsid w:val="006020AE"/>
    <w:rsid w:val="0060216C"/>
    <w:rsid w:val="006022B2"/>
    <w:rsid w:val="006022D4"/>
    <w:rsid w:val="006022F0"/>
    <w:rsid w:val="0060232F"/>
    <w:rsid w:val="0060233F"/>
    <w:rsid w:val="0060235D"/>
    <w:rsid w:val="00602397"/>
    <w:rsid w:val="006023F7"/>
    <w:rsid w:val="006024D3"/>
    <w:rsid w:val="006024FB"/>
    <w:rsid w:val="00602580"/>
    <w:rsid w:val="0060264D"/>
    <w:rsid w:val="00602760"/>
    <w:rsid w:val="00602795"/>
    <w:rsid w:val="006027AC"/>
    <w:rsid w:val="00602821"/>
    <w:rsid w:val="00602828"/>
    <w:rsid w:val="0060282F"/>
    <w:rsid w:val="00602848"/>
    <w:rsid w:val="00602890"/>
    <w:rsid w:val="00602895"/>
    <w:rsid w:val="006028BC"/>
    <w:rsid w:val="00602900"/>
    <w:rsid w:val="0060295D"/>
    <w:rsid w:val="0060297E"/>
    <w:rsid w:val="00602A75"/>
    <w:rsid w:val="00602B26"/>
    <w:rsid w:val="00602B32"/>
    <w:rsid w:val="00602C5F"/>
    <w:rsid w:val="00602CAA"/>
    <w:rsid w:val="00602CE2"/>
    <w:rsid w:val="00602D59"/>
    <w:rsid w:val="00602D95"/>
    <w:rsid w:val="00602E2F"/>
    <w:rsid w:val="00602F9A"/>
    <w:rsid w:val="0060300E"/>
    <w:rsid w:val="00603022"/>
    <w:rsid w:val="0060309D"/>
    <w:rsid w:val="006030B4"/>
    <w:rsid w:val="006030BD"/>
    <w:rsid w:val="006031D5"/>
    <w:rsid w:val="00603217"/>
    <w:rsid w:val="00603274"/>
    <w:rsid w:val="00603343"/>
    <w:rsid w:val="00603353"/>
    <w:rsid w:val="0060337D"/>
    <w:rsid w:val="0060339C"/>
    <w:rsid w:val="006033F5"/>
    <w:rsid w:val="00603449"/>
    <w:rsid w:val="00603593"/>
    <w:rsid w:val="006035E1"/>
    <w:rsid w:val="006035F3"/>
    <w:rsid w:val="0060360E"/>
    <w:rsid w:val="0060364E"/>
    <w:rsid w:val="0060367E"/>
    <w:rsid w:val="006036BC"/>
    <w:rsid w:val="006037FB"/>
    <w:rsid w:val="00603867"/>
    <w:rsid w:val="006038D6"/>
    <w:rsid w:val="00603951"/>
    <w:rsid w:val="00603978"/>
    <w:rsid w:val="00603A5C"/>
    <w:rsid w:val="00603B4A"/>
    <w:rsid w:val="00603B7B"/>
    <w:rsid w:val="00603BD4"/>
    <w:rsid w:val="00603C27"/>
    <w:rsid w:val="00603C38"/>
    <w:rsid w:val="00603C86"/>
    <w:rsid w:val="00603C94"/>
    <w:rsid w:val="00603CDF"/>
    <w:rsid w:val="00603D56"/>
    <w:rsid w:val="00603E09"/>
    <w:rsid w:val="00603FED"/>
    <w:rsid w:val="00604016"/>
    <w:rsid w:val="00604099"/>
    <w:rsid w:val="00604124"/>
    <w:rsid w:val="0060414E"/>
    <w:rsid w:val="006041BE"/>
    <w:rsid w:val="0060427C"/>
    <w:rsid w:val="00604359"/>
    <w:rsid w:val="0060438F"/>
    <w:rsid w:val="006043C7"/>
    <w:rsid w:val="0060442C"/>
    <w:rsid w:val="00604467"/>
    <w:rsid w:val="0060452F"/>
    <w:rsid w:val="00604575"/>
    <w:rsid w:val="006046D3"/>
    <w:rsid w:val="006047F4"/>
    <w:rsid w:val="00604863"/>
    <w:rsid w:val="0060492C"/>
    <w:rsid w:val="0060493E"/>
    <w:rsid w:val="00604A36"/>
    <w:rsid w:val="00604AA8"/>
    <w:rsid w:val="00604BA0"/>
    <w:rsid w:val="00604CA8"/>
    <w:rsid w:val="00604E9A"/>
    <w:rsid w:val="00604EAA"/>
    <w:rsid w:val="00604ED9"/>
    <w:rsid w:val="00604F1F"/>
    <w:rsid w:val="00604F25"/>
    <w:rsid w:val="00604FF8"/>
    <w:rsid w:val="00605080"/>
    <w:rsid w:val="006051B1"/>
    <w:rsid w:val="006051BE"/>
    <w:rsid w:val="0060521D"/>
    <w:rsid w:val="0060534C"/>
    <w:rsid w:val="00605387"/>
    <w:rsid w:val="00605434"/>
    <w:rsid w:val="00605496"/>
    <w:rsid w:val="006054F6"/>
    <w:rsid w:val="0060550D"/>
    <w:rsid w:val="00605525"/>
    <w:rsid w:val="00605672"/>
    <w:rsid w:val="00605772"/>
    <w:rsid w:val="00605799"/>
    <w:rsid w:val="006058B1"/>
    <w:rsid w:val="00605943"/>
    <w:rsid w:val="00605A58"/>
    <w:rsid w:val="00605A90"/>
    <w:rsid w:val="00605B75"/>
    <w:rsid w:val="00605B7B"/>
    <w:rsid w:val="00605BBE"/>
    <w:rsid w:val="00605CB7"/>
    <w:rsid w:val="00605D3E"/>
    <w:rsid w:val="00605E5B"/>
    <w:rsid w:val="00605E64"/>
    <w:rsid w:val="00605ED1"/>
    <w:rsid w:val="00605F40"/>
    <w:rsid w:val="00605F67"/>
    <w:rsid w:val="00606009"/>
    <w:rsid w:val="00606038"/>
    <w:rsid w:val="0060603A"/>
    <w:rsid w:val="00606069"/>
    <w:rsid w:val="00606083"/>
    <w:rsid w:val="0060619D"/>
    <w:rsid w:val="006061DD"/>
    <w:rsid w:val="006062AD"/>
    <w:rsid w:val="00606396"/>
    <w:rsid w:val="006064E8"/>
    <w:rsid w:val="0060651A"/>
    <w:rsid w:val="0060652E"/>
    <w:rsid w:val="00606691"/>
    <w:rsid w:val="006066C3"/>
    <w:rsid w:val="00606716"/>
    <w:rsid w:val="0060677E"/>
    <w:rsid w:val="006067B9"/>
    <w:rsid w:val="006067C2"/>
    <w:rsid w:val="006067FB"/>
    <w:rsid w:val="006068B6"/>
    <w:rsid w:val="00606932"/>
    <w:rsid w:val="00606991"/>
    <w:rsid w:val="006069D8"/>
    <w:rsid w:val="006069FF"/>
    <w:rsid w:val="00606AC9"/>
    <w:rsid w:val="00606B2F"/>
    <w:rsid w:val="00606B38"/>
    <w:rsid w:val="00606B7F"/>
    <w:rsid w:val="00606BD9"/>
    <w:rsid w:val="00606BF8"/>
    <w:rsid w:val="00606C2C"/>
    <w:rsid w:val="00606C7B"/>
    <w:rsid w:val="00606CA5"/>
    <w:rsid w:val="00606CAC"/>
    <w:rsid w:val="00606D95"/>
    <w:rsid w:val="00606E20"/>
    <w:rsid w:val="00606E29"/>
    <w:rsid w:val="00606F5F"/>
    <w:rsid w:val="00606F9D"/>
    <w:rsid w:val="00606FDE"/>
    <w:rsid w:val="006070AC"/>
    <w:rsid w:val="006070F5"/>
    <w:rsid w:val="006071FC"/>
    <w:rsid w:val="0060726C"/>
    <w:rsid w:val="006072E8"/>
    <w:rsid w:val="0060736B"/>
    <w:rsid w:val="00607382"/>
    <w:rsid w:val="006074AD"/>
    <w:rsid w:val="006074FB"/>
    <w:rsid w:val="00607532"/>
    <w:rsid w:val="006077C1"/>
    <w:rsid w:val="00607801"/>
    <w:rsid w:val="00607837"/>
    <w:rsid w:val="0060794C"/>
    <w:rsid w:val="006079DC"/>
    <w:rsid w:val="006079EB"/>
    <w:rsid w:val="00607A03"/>
    <w:rsid w:val="00607B3C"/>
    <w:rsid w:val="00607B5D"/>
    <w:rsid w:val="00607C4B"/>
    <w:rsid w:val="00607C57"/>
    <w:rsid w:val="00607CE9"/>
    <w:rsid w:val="00607D5F"/>
    <w:rsid w:val="00607DD2"/>
    <w:rsid w:val="00607EF6"/>
    <w:rsid w:val="00607F6A"/>
    <w:rsid w:val="00607FCF"/>
    <w:rsid w:val="0061003B"/>
    <w:rsid w:val="0061018F"/>
    <w:rsid w:val="00610205"/>
    <w:rsid w:val="00610206"/>
    <w:rsid w:val="00610270"/>
    <w:rsid w:val="00610273"/>
    <w:rsid w:val="0061031F"/>
    <w:rsid w:val="006104ED"/>
    <w:rsid w:val="00610588"/>
    <w:rsid w:val="006105B9"/>
    <w:rsid w:val="00610621"/>
    <w:rsid w:val="0061066C"/>
    <w:rsid w:val="00610713"/>
    <w:rsid w:val="0061078C"/>
    <w:rsid w:val="006107CA"/>
    <w:rsid w:val="0061084A"/>
    <w:rsid w:val="0061087D"/>
    <w:rsid w:val="00610A89"/>
    <w:rsid w:val="00610AD5"/>
    <w:rsid w:val="00610C3B"/>
    <w:rsid w:val="00610C9B"/>
    <w:rsid w:val="00610CCC"/>
    <w:rsid w:val="00610D8D"/>
    <w:rsid w:val="00610DF8"/>
    <w:rsid w:val="00610E19"/>
    <w:rsid w:val="00610E1D"/>
    <w:rsid w:val="00610E61"/>
    <w:rsid w:val="00610E64"/>
    <w:rsid w:val="00610E82"/>
    <w:rsid w:val="00610EFA"/>
    <w:rsid w:val="00610F2F"/>
    <w:rsid w:val="00610FD9"/>
    <w:rsid w:val="0061105C"/>
    <w:rsid w:val="006110CB"/>
    <w:rsid w:val="006110FB"/>
    <w:rsid w:val="00611156"/>
    <w:rsid w:val="00611199"/>
    <w:rsid w:val="0061120D"/>
    <w:rsid w:val="0061120E"/>
    <w:rsid w:val="00611231"/>
    <w:rsid w:val="0061126C"/>
    <w:rsid w:val="006112CC"/>
    <w:rsid w:val="00611376"/>
    <w:rsid w:val="00611411"/>
    <w:rsid w:val="006114A4"/>
    <w:rsid w:val="006114F4"/>
    <w:rsid w:val="00611511"/>
    <w:rsid w:val="0061166E"/>
    <w:rsid w:val="006116AA"/>
    <w:rsid w:val="006116BE"/>
    <w:rsid w:val="00611779"/>
    <w:rsid w:val="00611883"/>
    <w:rsid w:val="006119C0"/>
    <w:rsid w:val="00611A86"/>
    <w:rsid w:val="00611BBA"/>
    <w:rsid w:val="00611BC0"/>
    <w:rsid w:val="00611C0A"/>
    <w:rsid w:val="00611CA7"/>
    <w:rsid w:val="00611CFB"/>
    <w:rsid w:val="00611D12"/>
    <w:rsid w:val="00611D21"/>
    <w:rsid w:val="00611D2C"/>
    <w:rsid w:val="00611D36"/>
    <w:rsid w:val="00611DA2"/>
    <w:rsid w:val="00611DB2"/>
    <w:rsid w:val="00611E65"/>
    <w:rsid w:val="00611EB9"/>
    <w:rsid w:val="00611ED4"/>
    <w:rsid w:val="00611F38"/>
    <w:rsid w:val="00611F40"/>
    <w:rsid w:val="00611FFC"/>
    <w:rsid w:val="00611FFE"/>
    <w:rsid w:val="00612020"/>
    <w:rsid w:val="00612236"/>
    <w:rsid w:val="00612564"/>
    <w:rsid w:val="00612605"/>
    <w:rsid w:val="00612631"/>
    <w:rsid w:val="00612694"/>
    <w:rsid w:val="0061269E"/>
    <w:rsid w:val="006126D5"/>
    <w:rsid w:val="00612792"/>
    <w:rsid w:val="00612852"/>
    <w:rsid w:val="006128FA"/>
    <w:rsid w:val="006129C9"/>
    <w:rsid w:val="00612A2F"/>
    <w:rsid w:val="00612AB8"/>
    <w:rsid w:val="00612AEA"/>
    <w:rsid w:val="00612B87"/>
    <w:rsid w:val="00612CCC"/>
    <w:rsid w:val="00612D8E"/>
    <w:rsid w:val="00612E51"/>
    <w:rsid w:val="00612EB6"/>
    <w:rsid w:val="00612EF9"/>
    <w:rsid w:val="00612F38"/>
    <w:rsid w:val="00612F86"/>
    <w:rsid w:val="00612F8F"/>
    <w:rsid w:val="00612FB1"/>
    <w:rsid w:val="00612FF3"/>
    <w:rsid w:val="00613103"/>
    <w:rsid w:val="00613350"/>
    <w:rsid w:val="0061358A"/>
    <w:rsid w:val="006135FC"/>
    <w:rsid w:val="0061361E"/>
    <w:rsid w:val="00613638"/>
    <w:rsid w:val="006137ED"/>
    <w:rsid w:val="00613835"/>
    <w:rsid w:val="00613852"/>
    <w:rsid w:val="00613904"/>
    <w:rsid w:val="0061391D"/>
    <w:rsid w:val="0061394D"/>
    <w:rsid w:val="006139E4"/>
    <w:rsid w:val="00613ABE"/>
    <w:rsid w:val="00613BFE"/>
    <w:rsid w:val="00613C6F"/>
    <w:rsid w:val="00613D53"/>
    <w:rsid w:val="00613F27"/>
    <w:rsid w:val="00613F66"/>
    <w:rsid w:val="006140CC"/>
    <w:rsid w:val="00614135"/>
    <w:rsid w:val="006141B1"/>
    <w:rsid w:val="0061422A"/>
    <w:rsid w:val="00614238"/>
    <w:rsid w:val="00614252"/>
    <w:rsid w:val="0061427B"/>
    <w:rsid w:val="006142B2"/>
    <w:rsid w:val="006142C8"/>
    <w:rsid w:val="00614382"/>
    <w:rsid w:val="00614415"/>
    <w:rsid w:val="006144C6"/>
    <w:rsid w:val="00614519"/>
    <w:rsid w:val="006145D7"/>
    <w:rsid w:val="006146E2"/>
    <w:rsid w:val="006146F4"/>
    <w:rsid w:val="00614718"/>
    <w:rsid w:val="006147AB"/>
    <w:rsid w:val="006148EA"/>
    <w:rsid w:val="00614944"/>
    <w:rsid w:val="0061497C"/>
    <w:rsid w:val="006149C2"/>
    <w:rsid w:val="006149C6"/>
    <w:rsid w:val="00614AE6"/>
    <w:rsid w:val="00614C2E"/>
    <w:rsid w:val="00614CB2"/>
    <w:rsid w:val="00614CB9"/>
    <w:rsid w:val="00614DA8"/>
    <w:rsid w:val="00614DEF"/>
    <w:rsid w:val="00614E11"/>
    <w:rsid w:val="00614E3C"/>
    <w:rsid w:val="00614EEC"/>
    <w:rsid w:val="00614F6C"/>
    <w:rsid w:val="00614FC1"/>
    <w:rsid w:val="00615031"/>
    <w:rsid w:val="006150B0"/>
    <w:rsid w:val="006151C2"/>
    <w:rsid w:val="006151CE"/>
    <w:rsid w:val="00615207"/>
    <w:rsid w:val="006152E5"/>
    <w:rsid w:val="006152EF"/>
    <w:rsid w:val="0061537E"/>
    <w:rsid w:val="0061537F"/>
    <w:rsid w:val="006153C9"/>
    <w:rsid w:val="006153E8"/>
    <w:rsid w:val="00615429"/>
    <w:rsid w:val="00615437"/>
    <w:rsid w:val="0061545D"/>
    <w:rsid w:val="006154A5"/>
    <w:rsid w:val="006154E4"/>
    <w:rsid w:val="006154F6"/>
    <w:rsid w:val="00615562"/>
    <w:rsid w:val="00615681"/>
    <w:rsid w:val="006157D4"/>
    <w:rsid w:val="00615896"/>
    <w:rsid w:val="006159BA"/>
    <w:rsid w:val="00615A37"/>
    <w:rsid w:val="00615A4F"/>
    <w:rsid w:val="00615AE4"/>
    <w:rsid w:val="00615B16"/>
    <w:rsid w:val="00615B43"/>
    <w:rsid w:val="00615BED"/>
    <w:rsid w:val="00615C29"/>
    <w:rsid w:val="00615CC9"/>
    <w:rsid w:val="00615D97"/>
    <w:rsid w:val="00615DEB"/>
    <w:rsid w:val="00615E60"/>
    <w:rsid w:val="00615E62"/>
    <w:rsid w:val="00615E82"/>
    <w:rsid w:val="00615E8A"/>
    <w:rsid w:val="00615F3C"/>
    <w:rsid w:val="00615F7D"/>
    <w:rsid w:val="0061601A"/>
    <w:rsid w:val="0061602A"/>
    <w:rsid w:val="0061602E"/>
    <w:rsid w:val="0061603F"/>
    <w:rsid w:val="00616066"/>
    <w:rsid w:val="00616091"/>
    <w:rsid w:val="006160B4"/>
    <w:rsid w:val="0061611F"/>
    <w:rsid w:val="006161FC"/>
    <w:rsid w:val="00616209"/>
    <w:rsid w:val="00616222"/>
    <w:rsid w:val="00616273"/>
    <w:rsid w:val="0061627A"/>
    <w:rsid w:val="00616453"/>
    <w:rsid w:val="006164B0"/>
    <w:rsid w:val="00616504"/>
    <w:rsid w:val="0061659C"/>
    <w:rsid w:val="00616716"/>
    <w:rsid w:val="0061688C"/>
    <w:rsid w:val="006168ED"/>
    <w:rsid w:val="006168F8"/>
    <w:rsid w:val="00616916"/>
    <w:rsid w:val="00616B41"/>
    <w:rsid w:val="00616BDF"/>
    <w:rsid w:val="00616C3E"/>
    <w:rsid w:val="00616C6A"/>
    <w:rsid w:val="00616D60"/>
    <w:rsid w:val="00616F6A"/>
    <w:rsid w:val="00616FCC"/>
    <w:rsid w:val="00616FD5"/>
    <w:rsid w:val="0061701D"/>
    <w:rsid w:val="00617063"/>
    <w:rsid w:val="006170C4"/>
    <w:rsid w:val="00617115"/>
    <w:rsid w:val="0061711B"/>
    <w:rsid w:val="0061717F"/>
    <w:rsid w:val="00617190"/>
    <w:rsid w:val="0061720F"/>
    <w:rsid w:val="00617267"/>
    <w:rsid w:val="0061732E"/>
    <w:rsid w:val="00617506"/>
    <w:rsid w:val="00617542"/>
    <w:rsid w:val="0061779C"/>
    <w:rsid w:val="006177C6"/>
    <w:rsid w:val="006177CF"/>
    <w:rsid w:val="006177E7"/>
    <w:rsid w:val="00617A01"/>
    <w:rsid w:val="00617A59"/>
    <w:rsid w:val="00617A79"/>
    <w:rsid w:val="00617C4F"/>
    <w:rsid w:val="00617D58"/>
    <w:rsid w:val="00617E57"/>
    <w:rsid w:val="00617EC9"/>
    <w:rsid w:val="00617EEF"/>
    <w:rsid w:val="00617EF1"/>
    <w:rsid w:val="0062010E"/>
    <w:rsid w:val="00620133"/>
    <w:rsid w:val="006201AF"/>
    <w:rsid w:val="00620259"/>
    <w:rsid w:val="0062029A"/>
    <w:rsid w:val="00620339"/>
    <w:rsid w:val="006203A7"/>
    <w:rsid w:val="00620442"/>
    <w:rsid w:val="00620498"/>
    <w:rsid w:val="0062054C"/>
    <w:rsid w:val="00620657"/>
    <w:rsid w:val="00620689"/>
    <w:rsid w:val="00620705"/>
    <w:rsid w:val="006207D6"/>
    <w:rsid w:val="0062082B"/>
    <w:rsid w:val="00620836"/>
    <w:rsid w:val="0062087D"/>
    <w:rsid w:val="006208BF"/>
    <w:rsid w:val="006208DD"/>
    <w:rsid w:val="0062090A"/>
    <w:rsid w:val="006209C7"/>
    <w:rsid w:val="00620B7F"/>
    <w:rsid w:val="00620B88"/>
    <w:rsid w:val="00620C04"/>
    <w:rsid w:val="00620C7C"/>
    <w:rsid w:val="00620D15"/>
    <w:rsid w:val="00620E2E"/>
    <w:rsid w:val="00620E51"/>
    <w:rsid w:val="0062105E"/>
    <w:rsid w:val="006210E0"/>
    <w:rsid w:val="006210FB"/>
    <w:rsid w:val="00621139"/>
    <w:rsid w:val="006212CD"/>
    <w:rsid w:val="0062130A"/>
    <w:rsid w:val="0062131B"/>
    <w:rsid w:val="0062136B"/>
    <w:rsid w:val="0062143B"/>
    <w:rsid w:val="00621475"/>
    <w:rsid w:val="006216C2"/>
    <w:rsid w:val="00621711"/>
    <w:rsid w:val="00621722"/>
    <w:rsid w:val="00621781"/>
    <w:rsid w:val="006217E8"/>
    <w:rsid w:val="006217EE"/>
    <w:rsid w:val="0062189A"/>
    <w:rsid w:val="00621931"/>
    <w:rsid w:val="00621A04"/>
    <w:rsid w:val="00621B38"/>
    <w:rsid w:val="00621CD9"/>
    <w:rsid w:val="00621D16"/>
    <w:rsid w:val="00621DBD"/>
    <w:rsid w:val="00621E26"/>
    <w:rsid w:val="00621E6C"/>
    <w:rsid w:val="0062212C"/>
    <w:rsid w:val="0062215F"/>
    <w:rsid w:val="00622265"/>
    <w:rsid w:val="006222C9"/>
    <w:rsid w:val="006222E3"/>
    <w:rsid w:val="006222F6"/>
    <w:rsid w:val="006223A4"/>
    <w:rsid w:val="006223DF"/>
    <w:rsid w:val="006224F1"/>
    <w:rsid w:val="00622539"/>
    <w:rsid w:val="00622579"/>
    <w:rsid w:val="00622674"/>
    <w:rsid w:val="006227AE"/>
    <w:rsid w:val="006228F0"/>
    <w:rsid w:val="00622A15"/>
    <w:rsid w:val="00622AE6"/>
    <w:rsid w:val="00622B69"/>
    <w:rsid w:val="00622CBE"/>
    <w:rsid w:val="00622CF4"/>
    <w:rsid w:val="00622D53"/>
    <w:rsid w:val="00622EA3"/>
    <w:rsid w:val="00622F4E"/>
    <w:rsid w:val="006230A8"/>
    <w:rsid w:val="006230CA"/>
    <w:rsid w:val="00623142"/>
    <w:rsid w:val="0062330E"/>
    <w:rsid w:val="0062331D"/>
    <w:rsid w:val="00623326"/>
    <w:rsid w:val="006233FC"/>
    <w:rsid w:val="00623552"/>
    <w:rsid w:val="006235CB"/>
    <w:rsid w:val="006235F0"/>
    <w:rsid w:val="0062370D"/>
    <w:rsid w:val="006237A3"/>
    <w:rsid w:val="006237BE"/>
    <w:rsid w:val="006237FC"/>
    <w:rsid w:val="00623825"/>
    <w:rsid w:val="00623891"/>
    <w:rsid w:val="0062396D"/>
    <w:rsid w:val="006239A3"/>
    <w:rsid w:val="00623AF7"/>
    <w:rsid w:val="00623B81"/>
    <w:rsid w:val="00623C12"/>
    <w:rsid w:val="00623C37"/>
    <w:rsid w:val="00623C3A"/>
    <w:rsid w:val="00623C51"/>
    <w:rsid w:val="00623FD6"/>
    <w:rsid w:val="00623FEC"/>
    <w:rsid w:val="00624070"/>
    <w:rsid w:val="006240B2"/>
    <w:rsid w:val="006241B7"/>
    <w:rsid w:val="006241F7"/>
    <w:rsid w:val="0062420B"/>
    <w:rsid w:val="00624237"/>
    <w:rsid w:val="006242A6"/>
    <w:rsid w:val="0062431C"/>
    <w:rsid w:val="0062431F"/>
    <w:rsid w:val="00624337"/>
    <w:rsid w:val="006243D4"/>
    <w:rsid w:val="006244A8"/>
    <w:rsid w:val="0062450A"/>
    <w:rsid w:val="006246D4"/>
    <w:rsid w:val="0062476F"/>
    <w:rsid w:val="0062489D"/>
    <w:rsid w:val="0062498B"/>
    <w:rsid w:val="006249B7"/>
    <w:rsid w:val="006249DC"/>
    <w:rsid w:val="00624A19"/>
    <w:rsid w:val="00624ABE"/>
    <w:rsid w:val="00624AFA"/>
    <w:rsid w:val="00624B52"/>
    <w:rsid w:val="00624C1C"/>
    <w:rsid w:val="00624D5C"/>
    <w:rsid w:val="00624D90"/>
    <w:rsid w:val="00624F46"/>
    <w:rsid w:val="00624F71"/>
    <w:rsid w:val="00624F93"/>
    <w:rsid w:val="00624FAD"/>
    <w:rsid w:val="00624FFD"/>
    <w:rsid w:val="00625181"/>
    <w:rsid w:val="00625206"/>
    <w:rsid w:val="00625267"/>
    <w:rsid w:val="00625296"/>
    <w:rsid w:val="006252D7"/>
    <w:rsid w:val="006252DA"/>
    <w:rsid w:val="006253E7"/>
    <w:rsid w:val="0062551C"/>
    <w:rsid w:val="00625520"/>
    <w:rsid w:val="00625594"/>
    <w:rsid w:val="006255D3"/>
    <w:rsid w:val="006256C4"/>
    <w:rsid w:val="00625725"/>
    <w:rsid w:val="00625765"/>
    <w:rsid w:val="006257DF"/>
    <w:rsid w:val="0062583F"/>
    <w:rsid w:val="0062584B"/>
    <w:rsid w:val="00625859"/>
    <w:rsid w:val="006259CD"/>
    <w:rsid w:val="006259F3"/>
    <w:rsid w:val="00625A97"/>
    <w:rsid w:val="00625A9D"/>
    <w:rsid w:val="00625B95"/>
    <w:rsid w:val="00625CB6"/>
    <w:rsid w:val="00625DC6"/>
    <w:rsid w:val="0062603A"/>
    <w:rsid w:val="0062603C"/>
    <w:rsid w:val="00626078"/>
    <w:rsid w:val="00626287"/>
    <w:rsid w:val="00626298"/>
    <w:rsid w:val="006262AB"/>
    <w:rsid w:val="00626359"/>
    <w:rsid w:val="006263B1"/>
    <w:rsid w:val="006264F5"/>
    <w:rsid w:val="0062665D"/>
    <w:rsid w:val="006267A1"/>
    <w:rsid w:val="0062684C"/>
    <w:rsid w:val="006268A0"/>
    <w:rsid w:val="006268E7"/>
    <w:rsid w:val="006268FE"/>
    <w:rsid w:val="00626943"/>
    <w:rsid w:val="006269C1"/>
    <w:rsid w:val="006269D8"/>
    <w:rsid w:val="00626A71"/>
    <w:rsid w:val="00626B9C"/>
    <w:rsid w:val="00626BB9"/>
    <w:rsid w:val="00626E13"/>
    <w:rsid w:val="00626F93"/>
    <w:rsid w:val="00626FB4"/>
    <w:rsid w:val="0062709E"/>
    <w:rsid w:val="006270BD"/>
    <w:rsid w:val="0062722C"/>
    <w:rsid w:val="00627259"/>
    <w:rsid w:val="00627268"/>
    <w:rsid w:val="00627275"/>
    <w:rsid w:val="00627385"/>
    <w:rsid w:val="00627395"/>
    <w:rsid w:val="00627411"/>
    <w:rsid w:val="00627459"/>
    <w:rsid w:val="0062749E"/>
    <w:rsid w:val="00627702"/>
    <w:rsid w:val="0062771B"/>
    <w:rsid w:val="0062781A"/>
    <w:rsid w:val="0062782A"/>
    <w:rsid w:val="00627842"/>
    <w:rsid w:val="006278B0"/>
    <w:rsid w:val="00627908"/>
    <w:rsid w:val="0062796F"/>
    <w:rsid w:val="00627AE0"/>
    <w:rsid w:val="00627AF6"/>
    <w:rsid w:val="00627B29"/>
    <w:rsid w:val="00627B86"/>
    <w:rsid w:val="00627C7D"/>
    <w:rsid w:val="00627DD6"/>
    <w:rsid w:val="00627E09"/>
    <w:rsid w:val="00627EB4"/>
    <w:rsid w:val="00627ECE"/>
    <w:rsid w:val="00630187"/>
    <w:rsid w:val="006301C5"/>
    <w:rsid w:val="006301C7"/>
    <w:rsid w:val="0063020B"/>
    <w:rsid w:val="00630225"/>
    <w:rsid w:val="00630248"/>
    <w:rsid w:val="0063026C"/>
    <w:rsid w:val="00630271"/>
    <w:rsid w:val="00630310"/>
    <w:rsid w:val="00630315"/>
    <w:rsid w:val="0063034F"/>
    <w:rsid w:val="0063036C"/>
    <w:rsid w:val="00630468"/>
    <w:rsid w:val="006306EB"/>
    <w:rsid w:val="0063073F"/>
    <w:rsid w:val="006308AF"/>
    <w:rsid w:val="006308C9"/>
    <w:rsid w:val="006308D2"/>
    <w:rsid w:val="006308E8"/>
    <w:rsid w:val="00630909"/>
    <w:rsid w:val="0063090E"/>
    <w:rsid w:val="00630966"/>
    <w:rsid w:val="00630982"/>
    <w:rsid w:val="006309EB"/>
    <w:rsid w:val="00630A17"/>
    <w:rsid w:val="00630AB3"/>
    <w:rsid w:val="00630C85"/>
    <w:rsid w:val="00630CA0"/>
    <w:rsid w:val="00630D1B"/>
    <w:rsid w:val="00630DE2"/>
    <w:rsid w:val="00630F16"/>
    <w:rsid w:val="00630F36"/>
    <w:rsid w:val="00630F98"/>
    <w:rsid w:val="00630FEE"/>
    <w:rsid w:val="00631015"/>
    <w:rsid w:val="00631108"/>
    <w:rsid w:val="00631173"/>
    <w:rsid w:val="006311DF"/>
    <w:rsid w:val="00631312"/>
    <w:rsid w:val="00631340"/>
    <w:rsid w:val="0063136D"/>
    <w:rsid w:val="006315B1"/>
    <w:rsid w:val="00631654"/>
    <w:rsid w:val="006316A2"/>
    <w:rsid w:val="006317CD"/>
    <w:rsid w:val="0063187C"/>
    <w:rsid w:val="0063197D"/>
    <w:rsid w:val="00631A4C"/>
    <w:rsid w:val="00631A5F"/>
    <w:rsid w:val="00631ACF"/>
    <w:rsid w:val="00631BF1"/>
    <w:rsid w:val="00631C3C"/>
    <w:rsid w:val="00631C5E"/>
    <w:rsid w:val="00631C85"/>
    <w:rsid w:val="00631D0B"/>
    <w:rsid w:val="00631D5C"/>
    <w:rsid w:val="00631DF4"/>
    <w:rsid w:val="00631E76"/>
    <w:rsid w:val="00631E8A"/>
    <w:rsid w:val="00631F7C"/>
    <w:rsid w:val="00631FAC"/>
    <w:rsid w:val="00631FE6"/>
    <w:rsid w:val="00632012"/>
    <w:rsid w:val="00632077"/>
    <w:rsid w:val="006321B0"/>
    <w:rsid w:val="006321BC"/>
    <w:rsid w:val="0063225E"/>
    <w:rsid w:val="006322CE"/>
    <w:rsid w:val="0063230B"/>
    <w:rsid w:val="006323C9"/>
    <w:rsid w:val="006324B6"/>
    <w:rsid w:val="006324E8"/>
    <w:rsid w:val="00632549"/>
    <w:rsid w:val="00632576"/>
    <w:rsid w:val="00632644"/>
    <w:rsid w:val="00632839"/>
    <w:rsid w:val="006328B1"/>
    <w:rsid w:val="006328B9"/>
    <w:rsid w:val="006328CE"/>
    <w:rsid w:val="00632A96"/>
    <w:rsid w:val="00632BD6"/>
    <w:rsid w:val="00632BE8"/>
    <w:rsid w:val="00632C03"/>
    <w:rsid w:val="00632C5D"/>
    <w:rsid w:val="00632D31"/>
    <w:rsid w:val="00632D45"/>
    <w:rsid w:val="00632D8B"/>
    <w:rsid w:val="00632E2A"/>
    <w:rsid w:val="00632E55"/>
    <w:rsid w:val="00632EBC"/>
    <w:rsid w:val="00632F07"/>
    <w:rsid w:val="00632F39"/>
    <w:rsid w:val="00633070"/>
    <w:rsid w:val="006330F9"/>
    <w:rsid w:val="006331F6"/>
    <w:rsid w:val="00633304"/>
    <w:rsid w:val="0063335F"/>
    <w:rsid w:val="0063339B"/>
    <w:rsid w:val="006333DD"/>
    <w:rsid w:val="00633560"/>
    <w:rsid w:val="00633632"/>
    <w:rsid w:val="00633694"/>
    <w:rsid w:val="006336EB"/>
    <w:rsid w:val="006336FD"/>
    <w:rsid w:val="00633887"/>
    <w:rsid w:val="006338A6"/>
    <w:rsid w:val="006339DF"/>
    <w:rsid w:val="00633ABC"/>
    <w:rsid w:val="00633B8C"/>
    <w:rsid w:val="00633C0C"/>
    <w:rsid w:val="00633C1F"/>
    <w:rsid w:val="00633CD6"/>
    <w:rsid w:val="00633E2D"/>
    <w:rsid w:val="00633E32"/>
    <w:rsid w:val="00633E74"/>
    <w:rsid w:val="00633EA1"/>
    <w:rsid w:val="00633EA6"/>
    <w:rsid w:val="00634175"/>
    <w:rsid w:val="0063417E"/>
    <w:rsid w:val="006341A4"/>
    <w:rsid w:val="006342A5"/>
    <w:rsid w:val="00634324"/>
    <w:rsid w:val="006344B6"/>
    <w:rsid w:val="006344B9"/>
    <w:rsid w:val="006344E3"/>
    <w:rsid w:val="006345BB"/>
    <w:rsid w:val="00634780"/>
    <w:rsid w:val="006347CF"/>
    <w:rsid w:val="00634830"/>
    <w:rsid w:val="0063483A"/>
    <w:rsid w:val="0063488A"/>
    <w:rsid w:val="0063495D"/>
    <w:rsid w:val="00634A15"/>
    <w:rsid w:val="00634A17"/>
    <w:rsid w:val="00634A5F"/>
    <w:rsid w:val="00634C09"/>
    <w:rsid w:val="00634CDF"/>
    <w:rsid w:val="00634CE3"/>
    <w:rsid w:val="00634D29"/>
    <w:rsid w:val="00634D63"/>
    <w:rsid w:val="006350C5"/>
    <w:rsid w:val="006352F9"/>
    <w:rsid w:val="006353A0"/>
    <w:rsid w:val="006353F3"/>
    <w:rsid w:val="00635417"/>
    <w:rsid w:val="0063547A"/>
    <w:rsid w:val="0063549E"/>
    <w:rsid w:val="00635575"/>
    <w:rsid w:val="0063557B"/>
    <w:rsid w:val="00635584"/>
    <w:rsid w:val="0063578C"/>
    <w:rsid w:val="00635794"/>
    <w:rsid w:val="00635947"/>
    <w:rsid w:val="0063595B"/>
    <w:rsid w:val="006359F0"/>
    <w:rsid w:val="00635A00"/>
    <w:rsid w:val="00635ACC"/>
    <w:rsid w:val="00635B51"/>
    <w:rsid w:val="00635B70"/>
    <w:rsid w:val="00635BFA"/>
    <w:rsid w:val="00635CC0"/>
    <w:rsid w:val="00635E6D"/>
    <w:rsid w:val="00635FFB"/>
    <w:rsid w:val="00636015"/>
    <w:rsid w:val="0063606A"/>
    <w:rsid w:val="0063621E"/>
    <w:rsid w:val="0063636E"/>
    <w:rsid w:val="00636475"/>
    <w:rsid w:val="00636481"/>
    <w:rsid w:val="00636483"/>
    <w:rsid w:val="006364E9"/>
    <w:rsid w:val="006365AC"/>
    <w:rsid w:val="0063660E"/>
    <w:rsid w:val="006366F8"/>
    <w:rsid w:val="00636719"/>
    <w:rsid w:val="00636759"/>
    <w:rsid w:val="0063685D"/>
    <w:rsid w:val="00636861"/>
    <w:rsid w:val="006368C3"/>
    <w:rsid w:val="00636A0A"/>
    <w:rsid w:val="00636B92"/>
    <w:rsid w:val="00636C6B"/>
    <w:rsid w:val="00636C96"/>
    <w:rsid w:val="00636DA9"/>
    <w:rsid w:val="00636E64"/>
    <w:rsid w:val="00636EAF"/>
    <w:rsid w:val="00636F26"/>
    <w:rsid w:val="00636FCA"/>
    <w:rsid w:val="0063707D"/>
    <w:rsid w:val="006370AF"/>
    <w:rsid w:val="00637161"/>
    <w:rsid w:val="006371E3"/>
    <w:rsid w:val="00637254"/>
    <w:rsid w:val="00637343"/>
    <w:rsid w:val="00637350"/>
    <w:rsid w:val="00637363"/>
    <w:rsid w:val="006374A9"/>
    <w:rsid w:val="006374CB"/>
    <w:rsid w:val="006375A1"/>
    <w:rsid w:val="00637613"/>
    <w:rsid w:val="00637707"/>
    <w:rsid w:val="00637762"/>
    <w:rsid w:val="006377D9"/>
    <w:rsid w:val="00637903"/>
    <w:rsid w:val="0063797B"/>
    <w:rsid w:val="006379E4"/>
    <w:rsid w:val="00637A63"/>
    <w:rsid w:val="00637ABD"/>
    <w:rsid w:val="00637AFB"/>
    <w:rsid w:val="00637B4C"/>
    <w:rsid w:val="00637BC7"/>
    <w:rsid w:val="00637CED"/>
    <w:rsid w:val="00637D20"/>
    <w:rsid w:val="00637F0E"/>
    <w:rsid w:val="00637FD5"/>
    <w:rsid w:val="00640035"/>
    <w:rsid w:val="00640164"/>
    <w:rsid w:val="006401C2"/>
    <w:rsid w:val="006401D5"/>
    <w:rsid w:val="00640232"/>
    <w:rsid w:val="00640237"/>
    <w:rsid w:val="00640292"/>
    <w:rsid w:val="006402C9"/>
    <w:rsid w:val="006402DC"/>
    <w:rsid w:val="0064036C"/>
    <w:rsid w:val="0064043E"/>
    <w:rsid w:val="0064048A"/>
    <w:rsid w:val="0064058D"/>
    <w:rsid w:val="006405E5"/>
    <w:rsid w:val="006406B6"/>
    <w:rsid w:val="0064073F"/>
    <w:rsid w:val="00640773"/>
    <w:rsid w:val="00640825"/>
    <w:rsid w:val="006408AC"/>
    <w:rsid w:val="00640A1B"/>
    <w:rsid w:val="00640A94"/>
    <w:rsid w:val="00640A97"/>
    <w:rsid w:val="00640ACB"/>
    <w:rsid w:val="00640AF0"/>
    <w:rsid w:val="00640B4E"/>
    <w:rsid w:val="00640B9F"/>
    <w:rsid w:val="00640C3A"/>
    <w:rsid w:val="00640C97"/>
    <w:rsid w:val="00640CC5"/>
    <w:rsid w:val="00640CE0"/>
    <w:rsid w:val="00640E2B"/>
    <w:rsid w:val="00640E79"/>
    <w:rsid w:val="00640EFF"/>
    <w:rsid w:val="0064107B"/>
    <w:rsid w:val="006410B1"/>
    <w:rsid w:val="00641142"/>
    <w:rsid w:val="00641290"/>
    <w:rsid w:val="006412FB"/>
    <w:rsid w:val="006413FA"/>
    <w:rsid w:val="006414AC"/>
    <w:rsid w:val="006414BD"/>
    <w:rsid w:val="00641547"/>
    <w:rsid w:val="00641573"/>
    <w:rsid w:val="006415AC"/>
    <w:rsid w:val="006415FA"/>
    <w:rsid w:val="00641703"/>
    <w:rsid w:val="00641766"/>
    <w:rsid w:val="00641888"/>
    <w:rsid w:val="006418AE"/>
    <w:rsid w:val="006418B7"/>
    <w:rsid w:val="00641974"/>
    <w:rsid w:val="006419F5"/>
    <w:rsid w:val="00641A25"/>
    <w:rsid w:val="00641BA7"/>
    <w:rsid w:val="00641C75"/>
    <w:rsid w:val="00641CC9"/>
    <w:rsid w:val="00641D09"/>
    <w:rsid w:val="00641DD6"/>
    <w:rsid w:val="00641ED0"/>
    <w:rsid w:val="00641EEE"/>
    <w:rsid w:val="00641F5D"/>
    <w:rsid w:val="00641F86"/>
    <w:rsid w:val="00641F9F"/>
    <w:rsid w:val="006420CE"/>
    <w:rsid w:val="006420F8"/>
    <w:rsid w:val="00642144"/>
    <w:rsid w:val="00642186"/>
    <w:rsid w:val="006421E1"/>
    <w:rsid w:val="0064227F"/>
    <w:rsid w:val="00642280"/>
    <w:rsid w:val="006423BF"/>
    <w:rsid w:val="006423DD"/>
    <w:rsid w:val="0064247B"/>
    <w:rsid w:val="00642529"/>
    <w:rsid w:val="00642641"/>
    <w:rsid w:val="006426B8"/>
    <w:rsid w:val="006427EB"/>
    <w:rsid w:val="006428BD"/>
    <w:rsid w:val="00642941"/>
    <w:rsid w:val="006429A6"/>
    <w:rsid w:val="006429C6"/>
    <w:rsid w:val="006429D0"/>
    <w:rsid w:val="00642A27"/>
    <w:rsid w:val="00642A97"/>
    <w:rsid w:val="00642B3E"/>
    <w:rsid w:val="00642C0E"/>
    <w:rsid w:val="00642CCD"/>
    <w:rsid w:val="00642D15"/>
    <w:rsid w:val="00642E6A"/>
    <w:rsid w:val="00642E99"/>
    <w:rsid w:val="00642EB1"/>
    <w:rsid w:val="00643050"/>
    <w:rsid w:val="00643060"/>
    <w:rsid w:val="006430FF"/>
    <w:rsid w:val="00643137"/>
    <w:rsid w:val="00643224"/>
    <w:rsid w:val="006432BA"/>
    <w:rsid w:val="006432F6"/>
    <w:rsid w:val="0064337C"/>
    <w:rsid w:val="006433D8"/>
    <w:rsid w:val="00643451"/>
    <w:rsid w:val="006434C7"/>
    <w:rsid w:val="00643558"/>
    <w:rsid w:val="00643649"/>
    <w:rsid w:val="0064368F"/>
    <w:rsid w:val="006436E3"/>
    <w:rsid w:val="00643729"/>
    <w:rsid w:val="0064372E"/>
    <w:rsid w:val="00643760"/>
    <w:rsid w:val="0064381B"/>
    <w:rsid w:val="0064384A"/>
    <w:rsid w:val="006438E4"/>
    <w:rsid w:val="00643A09"/>
    <w:rsid w:val="00643B5F"/>
    <w:rsid w:val="00643BF6"/>
    <w:rsid w:val="00643C2F"/>
    <w:rsid w:val="00643C53"/>
    <w:rsid w:val="00643CDF"/>
    <w:rsid w:val="00643D02"/>
    <w:rsid w:val="00643EB8"/>
    <w:rsid w:val="00643ED4"/>
    <w:rsid w:val="0064409B"/>
    <w:rsid w:val="00644100"/>
    <w:rsid w:val="006441E0"/>
    <w:rsid w:val="00644250"/>
    <w:rsid w:val="006443EA"/>
    <w:rsid w:val="00644481"/>
    <w:rsid w:val="006444D7"/>
    <w:rsid w:val="00644529"/>
    <w:rsid w:val="0064455D"/>
    <w:rsid w:val="0064456A"/>
    <w:rsid w:val="006445B6"/>
    <w:rsid w:val="006445DD"/>
    <w:rsid w:val="006445F8"/>
    <w:rsid w:val="0064463E"/>
    <w:rsid w:val="006446DA"/>
    <w:rsid w:val="0064473E"/>
    <w:rsid w:val="006447E2"/>
    <w:rsid w:val="006448D1"/>
    <w:rsid w:val="006448D2"/>
    <w:rsid w:val="00644935"/>
    <w:rsid w:val="00644A66"/>
    <w:rsid w:val="00644AF1"/>
    <w:rsid w:val="00644AF9"/>
    <w:rsid w:val="00644B8C"/>
    <w:rsid w:val="00644C01"/>
    <w:rsid w:val="00644C64"/>
    <w:rsid w:val="00644C8B"/>
    <w:rsid w:val="00644CC9"/>
    <w:rsid w:val="00644D7E"/>
    <w:rsid w:val="00644DA5"/>
    <w:rsid w:val="00644DBE"/>
    <w:rsid w:val="00644EBC"/>
    <w:rsid w:val="00644FBF"/>
    <w:rsid w:val="00645168"/>
    <w:rsid w:val="0064524D"/>
    <w:rsid w:val="006452E6"/>
    <w:rsid w:val="00645489"/>
    <w:rsid w:val="0064548D"/>
    <w:rsid w:val="006454AB"/>
    <w:rsid w:val="006454D6"/>
    <w:rsid w:val="0064550F"/>
    <w:rsid w:val="00645551"/>
    <w:rsid w:val="006455BD"/>
    <w:rsid w:val="006455E5"/>
    <w:rsid w:val="00645643"/>
    <w:rsid w:val="006456A9"/>
    <w:rsid w:val="006456B7"/>
    <w:rsid w:val="00645777"/>
    <w:rsid w:val="006457A8"/>
    <w:rsid w:val="006457CF"/>
    <w:rsid w:val="006457D7"/>
    <w:rsid w:val="0064589D"/>
    <w:rsid w:val="00645917"/>
    <w:rsid w:val="0064596B"/>
    <w:rsid w:val="006459A3"/>
    <w:rsid w:val="006459EA"/>
    <w:rsid w:val="006459F1"/>
    <w:rsid w:val="00645A1F"/>
    <w:rsid w:val="00645B36"/>
    <w:rsid w:val="00645BA7"/>
    <w:rsid w:val="00645BF4"/>
    <w:rsid w:val="00645C89"/>
    <w:rsid w:val="00645CB2"/>
    <w:rsid w:val="00645DAF"/>
    <w:rsid w:val="00645E36"/>
    <w:rsid w:val="00645EA2"/>
    <w:rsid w:val="00645F78"/>
    <w:rsid w:val="00645FD0"/>
    <w:rsid w:val="0064603A"/>
    <w:rsid w:val="0064605A"/>
    <w:rsid w:val="0064606C"/>
    <w:rsid w:val="006460B1"/>
    <w:rsid w:val="006460E3"/>
    <w:rsid w:val="00646140"/>
    <w:rsid w:val="00646237"/>
    <w:rsid w:val="0064634C"/>
    <w:rsid w:val="0064644E"/>
    <w:rsid w:val="0064646E"/>
    <w:rsid w:val="00646498"/>
    <w:rsid w:val="006464BB"/>
    <w:rsid w:val="00646597"/>
    <w:rsid w:val="00646695"/>
    <w:rsid w:val="0064680F"/>
    <w:rsid w:val="00646921"/>
    <w:rsid w:val="00646A51"/>
    <w:rsid w:val="00646A8F"/>
    <w:rsid w:val="00646B5C"/>
    <w:rsid w:val="00646D09"/>
    <w:rsid w:val="00646D41"/>
    <w:rsid w:val="00646D92"/>
    <w:rsid w:val="00646DD3"/>
    <w:rsid w:val="00646DE5"/>
    <w:rsid w:val="00646DF9"/>
    <w:rsid w:val="00646E95"/>
    <w:rsid w:val="00646F5E"/>
    <w:rsid w:val="0064701B"/>
    <w:rsid w:val="00647034"/>
    <w:rsid w:val="00647064"/>
    <w:rsid w:val="006471DB"/>
    <w:rsid w:val="006472BD"/>
    <w:rsid w:val="00647342"/>
    <w:rsid w:val="0064736A"/>
    <w:rsid w:val="0064738A"/>
    <w:rsid w:val="00647410"/>
    <w:rsid w:val="0064751A"/>
    <w:rsid w:val="00647554"/>
    <w:rsid w:val="00647576"/>
    <w:rsid w:val="006475EB"/>
    <w:rsid w:val="006475F7"/>
    <w:rsid w:val="00647614"/>
    <w:rsid w:val="0064769F"/>
    <w:rsid w:val="0064771D"/>
    <w:rsid w:val="00647762"/>
    <w:rsid w:val="006478F4"/>
    <w:rsid w:val="0064791A"/>
    <w:rsid w:val="00647A4A"/>
    <w:rsid w:val="00647A58"/>
    <w:rsid w:val="00647C13"/>
    <w:rsid w:val="00647C6B"/>
    <w:rsid w:val="00647CA9"/>
    <w:rsid w:val="00647D30"/>
    <w:rsid w:val="00647D59"/>
    <w:rsid w:val="00647DF5"/>
    <w:rsid w:val="00647E07"/>
    <w:rsid w:val="00647E76"/>
    <w:rsid w:val="00647F5D"/>
    <w:rsid w:val="00647F5F"/>
    <w:rsid w:val="00647FAC"/>
    <w:rsid w:val="0065004F"/>
    <w:rsid w:val="00650125"/>
    <w:rsid w:val="006501F4"/>
    <w:rsid w:val="00650215"/>
    <w:rsid w:val="00650222"/>
    <w:rsid w:val="006502BA"/>
    <w:rsid w:val="0065036C"/>
    <w:rsid w:val="006504E2"/>
    <w:rsid w:val="00650541"/>
    <w:rsid w:val="0065057F"/>
    <w:rsid w:val="00650655"/>
    <w:rsid w:val="006506D5"/>
    <w:rsid w:val="00650815"/>
    <w:rsid w:val="00650873"/>
    <w:rsid w:val="006508F9"/>
    <w:rsid w:val="00650916"/>
    <w:rsid w:val="00650A2E"/>
    <w:rsid w:val="00650A36"/>
    <w:rsid w:val="00650B63"/>
    <w:rsid w:val="00650B8D"/>
    <w:rsid w:val="00650BDE"/>
    <w:rsid w:val="00650C0C"/>
    <w:rsid w:val="00650CAF"/>
    <w:rsid w:val="00650D90"/>
    <w:rsid w:val="00650DAD"/>
    <w:rsid w:val="00650DD4"/>
    <w:rsid w:val="00650E21"/>
    <w:rsid w:val="00650F52"/>
    <w:rsid w:val="00650F81"/>
    <w:rsid w:val="00650FAE"/>
    <w:rsid w:val="00651031"/>
    <w:rsid w:val="006511B6"/>
    <w:rsid w:val="00651208"/>
    <w:rsid w:val="0065122A"/>
    <w:rsid w:val="006512DD"/>
    <w:rsid w:val="00651332"/>
    <w:rsid w:val="0065138C"/>
    <w:rsid w:val="006513C7"/>
    <w:rsid w:val="006514A8"/>
    <w:rsid w:val="00651549"/>
    <w:rsid w:val="00651663"/>
    <w:rsid w:val="00651690"/>
    <w:rsid w:val="006516F0"/>
    <w:rsid w:val="0065179B"/>
    <w:rsid w:val="006517C5"/>
    <w:rsid w:val="006517FA"/>
    <w:rsid w:val="0065186D"/>
    <w:rsid w:val="0065187A"/>
    <w:rsid w:val="0065188C"/>
    <w:rsid w:val="006518A7"/>
    <w:rsid w:val="00651984"/>
    <w:rsid w:val="00651A73"/>
    <w:rsid w:val="00651BA2"/>
    <w:rsid w:val="00651BB6"/>
    <w:rsid w:val="00651BEF"/>
    <w:rsid w:val="00651D47"/>
    <w:rsid w:val="00651D7A"/>
    <w:rsid w:val="00651D7B"/>
    <w:rsid w:val="00651DE2"/>
    <w:rsid w:val="00651EB5"/>
    <w:rsid w:val="00651F9C"/>
    <w:rsid w:val="00651FDC"/>
    <w:rsid w:val="00652007"/>
    <w:rsid w:val="006521C4"/>
    <w:rsid w:val="006521FC"/>
    <w:rsid w:val="00652250"/>
    <w:rsid w:val="006522CB"/>
    <w:rsid w:val="006522D9"/>
    <w:rsid w:val="006523F0"/>
    <w:rsid w:val="0065240D"/>
    <w:rsid w:val="00652476"/>
    <w:rsid w:val="00652534"/>
    <w:rsid w:val="0065265E"/>
    <w:rsid w:val="00652742"/>
    <w:rsid w:val="00652998"/>
    <w:rsid w:val="006529CA"/>
    <w:rsid w:val="00652B6A"/>
    <w:rsid w:val="00652B6D"/>
    <w:rsid w:val="00652B9C"/>
    <w:rsid w:val="00652BC9"/>
    <w:rsid w:val="00652BD9"/>
    <w:rsid w:val="00652BF2"/>
    <w:rsid w:val="00652C33"/>
    <w:rsid w:val="00652C37"/>
    <w:rsid w:val="00652C8A"/>
    <w:rsid w:val="00652CDA"/>
    <w:rsid w:val="00652D9E"/>
    <w:rsid w:val="00652EBA"/>
    <w:rsid w:val="00652EE7"/>
    <w:rsid w:val="00652F24"/>
    <w:rsid w:val="00652F32"/>
    <w:rsid w:val="00652F77"/>
    <w:rsid w:val="00652F8F"/>
    <w:rsid w:val="0065300E"/>
    <w:rsid w:val="00653070"/>
    <w:rsid w:val="00653079"/>
    <w:rsid w:val="006530C3"/>
    <w:rsid w:val="00653103"/>
    <w:rsid w:val="00653167"/>
    <w:rsid w:val="006532D9"/>
    <w:rsid w:val="006532F7"/>
    <w:rsid w:val="00653412"/>
    <w:rsid w:val="006534F2"/>
    <w:rsid w:val="00653545"/>
    <w:rsid w:val="00653547"/>
    <w:rsid w:val="00653729"/>
    <w:rsid w:val="0065373A"/>
    <w:rsid w:val="00653750"/>
    <w:rsid w:val="006538C9"/>
    <w:rsid w:val="00653906"/>
    <w:rsid w:val="00653992"/>
    <w:rsid w:val="006539F0"/>
    <w:rsid w:val="00653A0C"/>
    <w:rsid w:val="00653A61"/>
    <w:rsid w:val="00653BCC"/>
    <w:rsid w:val="00653C8E"/>
    <w:rsid w:val="00653C9C"/>
    <w:rsid w:val="00653D2E"/>
    <w:rsid w:val="00653E15"/>
    <w:rsid w:val="00653E6B"/>
    <w:rsid w:val="00653EEA"/>
    <w:rsid w:val="00653FC8"/>
    <w:rsid w:val="00654035"/>
    <w:rsid w:val="00654047"/>
    <w:rsid w:val="0065408A"/>
    <w:rsid w:val="006540CD"/>
    <w:rsid w:val="0065410C"/>
    <w:rsid w:val="0065424D"/>
    <w:rsid w:val="006542C3"/>
    <w:rsid w:val="00654353"/>
    <w:rsid w:val="0065459F"/>
    <w:rsid w:val="006545EA"/>
    <w:rsid w:val="0065463D"/>
    <w:rsid w:val="006546C2"/>
    <w:rsid w:val="00654712"/>
    <w:rsid w:val="00654722"/>
    <w:rsid w:val="00654870"/>
    <w:rsid w:val="00654897"/>
    <w:rsid w:val="00654A18"/>
    <w:rsid w:val="00654A68"/>
    <w:rsid w:val="00654AD7"/>
    <w:rsid w:val="00654AFE"/>
    <w:rsid w:val="00654B17"/>
    <w:rsid w:val="00654BB0"/>
    <w:rsid w:val="00654C45"/>
    <w:rsid w:val="00654C52"/>
    <w:rsid w:val="00654C5F"/>
    <w:rsid w:val="00654CEA"/>
    <w:rsid w:val="00654D28"/>
    <w:rsid w:val="00654D3D"/>
    <w:rsid w:val="00654E0B"/>
    <w:rsid w:val="00654E0E"/>
    <w:rsid w:val="00654E3B"/>
    <w:rsid w:val="00654E58"/>
    <w:rsid w:val="00654E7C"/>
    <w:rsid w:val="00654EC8"/>
    <w:rsid w:val="00654F2B"/>
    <w:rsid w:val="00654FDD"/>
    <w:rsid w:val="00654FF1"/>
    <w:rsid w:val="00655013"/>
    <w:rsid w:val="00655028"/>
    <w:rsid w:val="00655104"/>
    <w:rsid w:val="0065516B"/>
    <w:rsid w:val="006551C4"/>
    <w:rsid w:val="006552EA"/>
    <w:rsid w:val="00655354"/>
    <w:rsid w:val="00655417"/>
    <w:rsid w:val="00655479"/>
    <w:rsid w:val="00655604"/>
    <w:rsid w:val="00655737"/>
    <w:rsid w:val="00655740"/>
    <w:rsid w:val="006557C6"/>
    <w:rsid w:val="00655826"/>
    <w:rsid w:val="006558B8"/>
    <w:rsid w:val="006558DA"/>
    <w:rsid w:val="00655906"/>
    <w:rsid w:val="0065590E"/>
    <w:rsid w:val="00655AAA"/>
    <w:rsid w:val="00655AE4"/>
    <w:rsid w:val="00655CFD"/>
    <w:rsid w:val="00655D32"/>
    <w:rsid w:val="00655E37"/>
    <w:rsid w:val="00655FC0"/>
    <w:rsid w:val="00656083"/>
    <w:rsid w:val="006561E7"/>
    <w:rsid w:val="0065623B"/>
    <w:rsid w:val="006562E7"/>
    <w:rsid w:val="006564BA"/>
    <w:rsid w:val="00656589"/>
    <w:rsid w:val="006568E1"/>
    <w:rsid w:val="006568E4"/>
    <w:rsid w:val="0065691D"/>
    <w:rsid w:val="00656948"/>
    <w:rsid w:val="00656981"/>
    <w:rsid w:val="00656A3D"/>
    <w:rsid w:val="00656AA7"/>
    <w:rsid w:val="00656BAA"/>
    <w:rsid w:val="00656BB2"/>
    <w:rsid w:val="00656BF0"/>
    <w:rsid w:val="00656BF5"/>
    <w:rsid w:val="00656C74"/>
    <w:rsid w:val="00656E34"/>
    <w:rsid w:val="00656EA5"/>
    <w:rsid w:val="00656EE0"/>
    <w:rsid w:val="00656F16"/>
    <w:rsid w:val="00656F34"/>
    <w:rsid w:val="00656F3A"/>
    <w:rsid w:val="006570EE"/>
    <w:rsid w:val="006570EF"/>
    <w:rsid w:val="00657124"/>
    <w:rsid w:val="00657137"/>
    <w:rsid w:val="0065713B"/>
    <w:rsid w:val="0065718E"/>
    <w:rsid w:val="006572F4"/>
    <w:rsid w:val="006573A0"/>
    <w:rsid w:val="006573A9"/>
    <w:rsid w:val="006573D9"/>
    <w:rsid w:val="006573E1"/>
    <w:rsid w:val="00657487"/>
    <w:rsid w:val="0065748B"/>
    <w:rsid w:val="00657544"/>
    <w:rsid w:val="0065756F"/>
    <w:rsid w:val="0065758F"/>
    <w:rsid w:val="00657640"/>
    <w:rsid w:val="00657667"/>
    <w:rsid w:val="006576C9"/>
    <w:rsid w:val="0065771F"/>
    <w:rsid w:val="00657776"/>
    <w:rsid w:val="00657819"/>
    <w:rsid w:val="006578D5"/>
    <w:rsid w:val="00657B96"/>
    <w:rsid w:val="00657D6B"/>
    <w:rsid w:val="00657DDC"/>
    <w:rsid w:val="00657E07"/>
    <w:rsid w:val="00657E2C"/>
    <w:rsid w:val="00657F15"/>
    <w:rsid w:val="00657F1C"/>
    <w:rsid w:val="00657F38"/>
    <w:rsid w:val="00657FF8"/>
    <w:rsid w:val="00660034"/>
    <w:rsid w:val="00660066"/>
    <w:rsid w:val="006600BD"/>
    <w:rsid w:val="0066011A"/>
    <w:rsid w:val="0066046C"/>
    <w:rsid w:val="0066048C"/>
    <w:rsid w:val="0066052C"/>
    <w:rsid w:val="0066058C"/>
    <w:rsid w:val="0066070E"/>
    <w:rsid w:val="0066071D"/>
    <w:rsid w:val="00660724"/>
    <w:rsid w:val="006607E2"/>
    <w:rsid w:val="006608B0"/>
    <w:rsid w:val="00660923"/>
    <w:rsid w:val="00660AEA"/>
    <w:rsid w:val="00660B63"/>
    <w:rsid w:val="00660BE6"/>
    <w:rsid w:val="00660D27"/>
    <w:rsid w:val="00660D28"/>
    <w:rsid w:val="00660D7A"/>
    <w:rsid w:val="00660DF3"/>
    <w:rsid w:val="00660E1C"/>
    <w:rsid w:val="00660F10"/>
    <w:rsid w:val="00660F68"/>
    <w:rsid w:val="006610DC"/>
    <w:rsid w:val="006610E3"/>
    <w:rsid w:val="00661101"/>
    <w:rsid w:val="006611D2"/>
    <w:rsid w:val="006611D5"/>
    <w:rsid w:val="00661296"/>
    <w:rsid w:val="006612AD"/>
    <w:rsid w:val="00661395"/>
    <w:rsid w:val="00661564"/>
    <w:rsid w:val="00661575"/>
    <w:rsid w:val="006615AE"/>
    <w:rsid w:val="00661705"/>
    <w:rsid w:val="006617A4"/>
    <w:rsid w:val="0066191D"/>
    <w:rsid w:val="00661A2C"/>
    <w:rsid w:val="00661A73"/>
    <w:rsid w:val="00661AA4"/>
    <w:rsid w:val="00661B09"/>
    <w:rsid w:val="00661C48"/>
    <w:rsid w:val="00661D27"/>
    <w:rsid w:val="00661DD1"/>
    <w:rsid w:val="00661DEE"/>
    <w:rsid w:val="00661F5C"/>
    <w:rsid w:val="00661F67"/>
    <w:rsid w:val="00662050"/>
    <w:rsid w:val="00662059"/>
    <w:rsid w:val="00662061"/>
    <w:rsid w:val="006620C1"/>
    <w:rsid w:val="00662152"/>
    <w:rsid w:val="00662205"/>
    <w:rsid w:val="0066229E"/>
    <w:rsid w:val="006622CC"/>
    <w:rsid w:val="0066231C"/>
    <w:rsid w:val="00662366"/>
    <w:rsid w:val="0066254D"/>
    <w:rsid w:val="006626C8"/>
    <w:rsid w:val="006627BB"/>
    <w:rsid w:val="00662829"/>
    <w:rsid w:val="0066286A"/>
    <w:rsid w:val="00662943"/>
    <w:rsid w:val="0066296C"/>
    <w:rsid w:val="00662A0D"/>
    <w:rsid w:val="00662A1B"/>
    <w:rsid w:val="00662A99"/>
    <w:rsid w:val="00662B35"/>
    <w:rsid w:val="00662C8F"/>
    <w:rsid w:val="00662CFA"/>
    <w:rsid w:val="00662DA6"/>
    <w:rsid w:val="00662DB9"/>
    <w:rsid w:val="00662EA9"/>
    <w:rsid w:val="00663012"/>
    <w:rsid w:val="00663117"/>
    <w:rsid w:val="0066320C"/>
    <w:rsid w:val="0066320F"/>
    <w:rsid w:val="0066346F"/>
    <w:rsid w:val="006635CF"/>
    <w:rsid w:val="006635E4"/>
    <w:rsid w:val="006635EC"/>
    <w:rsid w:val="006636B7"/>
    <w:rsid w:val="00663742"/>
    <w:rsid w:val="0066377F"/>
    <w:rsid w:val="006638BC"/>
    <w:rsid w:val="006638C6"/>
    <w:rsid w:val="0066390E"/>
    <w:rsid w:val="0066394F"/>
    <w:rsid w:val="0066396B"/>
    <w:rsid w:val="00663A1E"/>
    <w:rsid w:val="00663AE1"/>
    <w:rsid w:val="00663AF1"/>
    <w:rsid w:val="00663B94"/>
    <w:rsid w:val="00663C25"/>
    <w:rsid w:val="00663DCA"/>
    <w:rsid w:val="00663F22"/>
    <w:rsid w:val="00663F25"/>
    <w:rsid w:val="00663FBD"/>
    <w:rsid w:val="00664067"/>
    <w:rsid w:val="00664110"/>
    <w:rsid w:val="00664134"/>
    <w:rsid w:val="00664146"/>
    <w:rsid w:val="006641FE"/>
    <w:rsid w:val="00664586"/>
    <w:rsid w:val="006645EC"/>
    <w:rsid w:val="00664702"/>
    <w:rsid w:val="00664731"/>
    <w:rsid w:val="00664738"/>
    <w:rsid w:val="0066480F"/>
    <w:rsid w:val="00664879"/>
    <w:rsid w:val="006648FA"/>
    <w:rsid w:val="0066498A"/>
    <w:rsid w:val="0066498B"/>
    <w:rsid w:val="00664A5F"/>
    <w:rsid w:val="00664B78"/>
    <w:rsid w:val="00664EA8"/>
    <w:rsid w:val="00664F4A"/>
    <w:rsid w:val="00664FE7"/>
    <w:rsid w:val="0066502A"/>
    <w:rsid w:val="006650EC"/>
    <w:rsid w:val="0066523C"/>
    <w:rsid w:val="0066524C"/>
    <w:rsid w:val="00665252"/>
    <w:rsid w:val="0066530C"/>
    <w:rsid w:val="00665336"/>
    <w:rsid w:val="00665386"/>
    <w:rsid w:val="00665487"/>
    <w:rsid w:val="00665537"/>
    <w:rsid w:val="0066557E"/>
    <w:rsid w:val="0066570D"/>
    <w:rsid w:val="006657CA"/>
    <w:rsid w:val="006658F8"/>
    <w:rsid w:val="00665909"/>
    <w:rsid w:val="00665A7F"/>
    <w:rsid w:val="00665A9B"/>
    <w:rsid w:val="00665AE5"/>
    <w:rsid w:val="00665B68"/>
    <w:rsid w:val="00665C5F"/>
    <w:rsid w:val="00665D22"/>
    <w:rsid w:val="00665DC7"/>
    <w:rsid w:val="00665E2E"/>
    <w:rsid w:val="00665EED"/>
    <w:rsid w:val="00665FBF"/>
    <w:rsid w:val="00666034"/>
    <w:rsid w:val="00666089"/>
    <w:rsid w:val="0066641D"/>
    <w:rsid w:val="00666654"/>
    <w:rsid w:val="0066669B"/>
    <w:rsid w:val="006666C3"/>
    <w:rsid w:val="00666713"/>
    <w:rsid w:val="006668D3"/>
    <w:rsid w:val="006669A1"/>
    <w:rsid w:val="00666A2F"/>
    <w:rsid w:val="00666AE2"/>
    <w:rsid w:val="00666BF2"/>
    <w:rsid w:val="00666C8C"/>
    <w:rsid w:val="00666D64"/>
    <w:rsid w:val="00666D76"/>
    <w:rsid w:val="00666DB3"/>
    <w:rsid w:val="00666E6A"/>
    <w:rsid w:val="00666ECA"/>
    <w:rsid w:val="00666F3C"/>
    <w:rsid w:val="00666F62"/>
    <w:rsid w:val="00667019"/>
    <w:rsid w:val="0066701D"/>
    <w:rsid w:val="0066711A"/>
    <w:rsid w:val="006671F1"/>
    <w:rsid w:val="006671F9"/>
    <w:rsid w:val="00667360"/>
    <w:rsid w:val="006673B6"/>
    <w:rsid w:val="006673F2"/>
    <w:rsid w:val="00667419"/>
    <w:rsid w:val="0066741E"/>
    <w:rsid w:val="006674E0"/>
    <w:rsid w:val="0066756A"/>
    <w:rsid w:val="00667633"/>
    <w:rsid w:val="00667640"/>
    <w:rsid w:val="006676D7"/>
    <w:rsid w:val="00667834"/>
    <w:rsid w:val="006679D2"/>
    <w:rsid w:val="00667A53"/>
    <w:rsid w:val="00667AEC"/>
    <w:rsid w:val="00667B16"/>
    <w:rsid w:val="00667D75"/>
    <w:rsid w:val="00667D8D"/>
    <w:rsid w:val="00667DF5"/>
    <w:rsid w:val="00667E21"/>
    <w:rsid w:val="00667E8E"/>
    <w:rsid w:val="00667F03"/>
    <w:rsid w:val="00667F43"/>
    <w:rsid w:val="00667FA4"/>
    <w:rsid w:val="00670180"/>
    <w:rsid w:val="00670393"/>
    <w:rsid w:val="00670395"/>
    <w:rsid w:val="0067046B"/>
    <w:rsid w:val="0067047E"/>
    <w:rsid w:val="0067061C"/>
    <w:rsid w:val="00670761"/>
    <w:rsid w:val="00670791"/>
    <w:rsid w:val="006707ED"/>
    <w:rsid w:val="0067082D"/>
    <w:rsid w:val="00670992"/>
    <w:rsid w:val="006709D3"/>
    <w:rsid w:val="00670A14"/>
    <w:rsid w:val="00670A52"/>
    <w:rsid w:val="00670B95"/>
    <w:rsid w:val="00670BE6"/>
    <w:rsid w:val="00670D99"/>
    <w:rsid w:val="00670DC9"/>
    <w:rsid w:val="00670E2B"/>
    <w:rsid w:val="00670E54"/>
    <w:rsid w:val="00670EE6"/>
    <w:rsid w:val="0067113A"/>
    <w:rsid w:val="0067114E"/>
    <w:rsid w:val="00671425"/>
    <w:rsid w:val="006714C0"/>
    <w:rsid w:val="006715C2"/>
    <w:rsid w:val="006715F7"/>
    <w:rsid w:val="00671692"/>
    <w:rsid w:val="006716AF"/>
    <w:rsid w:val="00671881"/>
    <w:rsid w:val="006718B0"/>
    <w:rsid w:val="00671912"/>
    <w:rsid w:val="00671970"/>
    <w:rsid w:val="006719E0"/>
    <w:rsid w:val="00671A51"/>
    <w:rsid w:val="00671AB6"/>
    <w:rsid w:val="00671AF7"/>
    <w:rsid w:val="00671BA5"/>
    <w:rsid w:val="00671BCD"/>
    <w:rsid w:val="00671BE7"/>
    <w:rsid w:val="00671C65"/>
    <w:rsid w:val="00671CCE"/>
    <w:rsid w:val="00671CF0"/>
    <w:rsid w:val="00671E3A"/>
    <w:rsid w:val="00671F25"/>
    <w:rsid w:val="00671F92"/>
    <w:rsid w:val="00671FFF"/>
    <w:rsid w:val="0067206F"/>
    <w:rsid w:val="006720C1"/>
    <w:rsid w:val="00672148"/>
    <w:rsid w:val="00672192"/>
    <w:rsid w:val="0067223F"/>
    <w:rsid w:val="006724B9"/>
    <w:rsid w:val="00672582"/>
    <w:rsid w:val="00672594"/>
    <w:rsid w:val="0067259F"/>
    <w:rsid w:val="006725BE"/>
    <w:rsid w:val="006725C1"/>
    <w:rsid w:val="00672651"/>
    <w:rsid w:val="00672662"/>
    <w:rsid w:val="00672742"/>
    <w:rsid w:val="00672743"/>
    <w:rsid w:val="006727C3"/>
    <w:rsid w:val="006727D7"/>
    <w:rsid w:val="00672823"/>
    <w:rsid w:val="00672866"/>
    <w:rsid w:val="00672987"/>
    <w:rsid w:val="00672AEC"/>
    <w:rsid w:val="00672B27"/>
    <w:rsid w:val="00672C0A"/>
    <w:rsid w:val="00672D6E"/>
    <w:rsid w:val="00672E1B"/>
    <w:rsid w:val="00672F7F"/>
    <w:rsid w:val="00672F9F"/>
    <w:rsid w:val="006730A9"/>
    <w:rsid w:val="0067313A"/>
    <w:rsid w:val="00673147"/>
    <w:rsid w:val="0067318A"/>
    <w:rsid w:val="006731F1"/>
    <w:rsid w:val="00673253"/>
    <w:rsid w:val="006733E2"/>
    <w:rsid w:val="006733EC"/>
    <w:rsid w:val="006733F1"/>
    <w:rsid w:val="0067346A"/>
    <w:rsid w:val="00673487"/>
    <w:rsid w:val="006734A4"/>
    <w:rsid w:val="006734BB"/>
    <w:rsid w:val="00673529"/>
    <w:rsid w:val="006735B1"/>
    <w:rsid w:val="006735F7"/>
    <w:rsid w:val="00673717"/>
    <w:rsid w:val="006737E5"/>
    <w:rsid w:val="0067382B"/>
    <w:rsid w:val="006738AB"/>
    <w:rsid w:val="00673921"/>
    <w:rsid w:val="006739C1"/>
    <w:rsid w:val="00673AEC"/>
    <w:rsid w:val="00673B42"/>
    <w:rsid w:val="00673B6C"/>
    <w:rsid w:val="00673C33"/>
    <w:rsid w:val="00673CC7"/>
    <w:rsid w:val="00673E05"/>
    <w:rsid w:val="00673E31"/>
    <w:rsid w:val="00673EB1"/>
    <w:rsid w:val="00673F53"/>
    <w:rsid w:val="00674076"/>
    <w:rsid w:val="006741D3"/>
    <w:rsid w:val="006741DA"/>
    <w:rsid w:val="006741E9"/>
    <w:rsid w:val="006743F6"/>
    <w:rsid w:val="0067446D"/>
    <w:rsid w:val="006744CA"/>
    <w:rsid w:val="006744F6"/>
    <w:rsid w:val="006745F1"/>
    <w:rsid w:val="00674655"/>
    <w:rsid w:val="006746AE"/>
    <w:rsid w:val="00674747"/>
    <w:rsid w:val="00674786"/>
    <w:rsid w:val="006747B5"/>
    <w:rsid w:val="006747E8"/>
    <w:rsid w:val="006747F5"/>
    <w:rsid w:val="0067483D"/>
    <w:rsid w:val="00674909"/>
    <w:rsid w:val="00674956"/>
    <w:rsid w:val="00674A6F"/>
    <w:rsid w:val="00674A97"/>
    <w:rsid w:val="00674AF2"/>
    <w:rsid w:val="00674B58"/>
    <w:rsid w:val="00674BAA"/>
    <w:rsid w:val="00674CCE"/>
    <w:rsid w:val="00674D24"/>
    <w:rsid w:val="00674E06"/>
    <w:rsid w:val="00674EDE"/>
    <w:rsid w:val="00674F02"/>
    <w:rsid w:val="00674F32"/>
    <w:rsid w:val="0067512A"/>
    <w:rsid w:val="00675221"/>
    <w:rsid w:val="0067537F"/>
    <w:rsid w:val="00675527"/>
    <w:rsid w:val="00675540"/>
    <w:rsid w:val="0067581B"/>
    <w:rsid w:val="00675851"/>
    <w:rsid w:val="0067586D"/>
    <w:rsid w:val="006758FB"/>
    <w:rsid w:val="0067599F"/>
    <w:rsid w:val="00675A1A"/>
    <w:rsid w:val="00675A59"/>
    <w:rsid w:val="00675A82"/>
    <w:rsid w:val="00675ACA"/>
    <w:rsid w:val="00675B3A"/>
    <w:rsid w:val="00675B8E"/>
    <w:rsid w:val="00675C55"/>
    <w:rsid w:val="00675C69"/>
    <w:rsid w:val="00675D1A"/>
    <w:rsid w:val="00675D34"/>
    <w:rsid w:val="00675D39"/>
    <w:rsid w:val="00675D67"/>
    <w:rsid w:val="00675DC9"/>
    <w:rsid w:val="00675E0D"/>
    <w:rsid w:val="00675E71"/>
    <w:rsid w:val="00675ED4"/>
    <w:rsid w:val="00675F95"/>
    <w:rsid w:val="00675FD9"/>
    <w:rsid w:val="00675FF4"/>
    <w:rsid w:val="00676098"/>
    <w:rsid w:val="00676134"/>
    <w:rsid w:val="006761C6"/>
    <w:rsid w:val="006762BA"/>
    <w:rsid w:val="00676340"/>
    <w:rsid w:val="0067647B"/>
    <w:rsid w:val="0067651F"/>
    <w:rsid w:val="0067659E"/>
    <w:rsid w:val="0067667B"/>
    <w:rsid w:val="0067669F"/>
    <w:rsid w:val="006767F9"/>
    <w:rsid w:val="00676808"/>
    <w:rsid w:val="00676809"/>
    <w:rsid w:val="00676866"/>
    <w:rsid w:val="006769E7"/>
    <w:rsid w:val="00676A74"/>
    <w:rsid w:val="00676B81"/>
    <w:rsid w:val="00676BE1"/>
    <w:rsid w:val="00676C63"/>
    <w:rsid w:val="00676D53"/>
    <w:rsid w:val="00676DC1"/>
    <w:rsid w:val="00676DF6"/>
    <w:rsid w:val="00676E43"/>
    <w:rsid w:val="00676E5E"/>
    <w:rsid w:val="00676F5C"/>
    <w:rsid w:val="00677135"/>
    <w:rsid w:val="00677195"/>
    <w:rsid w:val="006771C7"/>
    <w:rsid w:val="00677214"/>
    <w:rsid w:val="00677247"/>
    <w:rsid w:val="00677313"/>
    <w:rsid w:val="00677372"/>
    <w:rsid w:val="006773C4"/>
    <w:rsid w:val="006773C9"/>
    <w:rsid w:val="006773DD"/>
    <w:rsid w:val="0067740B"/>
    <w:rsid w:val="00677452"/>
    <w:rsid w:val="006775A0"/>
    <w:rsid w:val="006775C0"/>
    <w:rsid w:val="0067763B"/>
    <w:rsid w:val="006776CE"/>
    <w:rsid w:val="0067780F"/>
    <w:rsid w:val="0067781C"/>
    <w:rsid w:val="0067793A"/>
    <w:rsid w:val="00677A0E"/>
    <w:rsid w:val="00677B18"/>
    <w:rsid w:val="00677C2D"/>
    <w:rsid w:val="00677C70"/>
    <w:rsid w:val="00677C7B"/>
    <w:rsid w:val="00677CBF"/>
    <w:rsid w:val="00677CCC"/>
    <w:rsid w:val="00677D59"/>
    <w:rsid w:val="00677D7B"/>
    <w:rsid w:val="00677EA0"/>
    <w:rsid w:val="00677F09"/>
    <w:rsid w:val="00677F77"/>
    <w:rsid w:val="00677FD7"/>
    <w:rsid w:val="006800EC"/>
    <w:rsid w:val="0068027E"/>
    <w:rsid w:val="006802B2"/>
    <w:rsid w:val="00680344"/>
    <w:rsid w:val="006804E9"/>
    <w:rsid w:val="00680501"/>
    <w:rsid w:val="006805D8"/>
    <w:rsid w:val="0068084E"/>
    <w:rsid w:val="00680875"/>
    <w:rsid w:val="00680B0E"/>
    <w:rsid w:val="00680B15"/>
    <w:rsid w:val="00680E3B"/>
    <w:rsid w:val="00680ED6"/>
    <w:rsid w:val="00680FFA"/>
    <w:rsid w:val="0068107C"/>
    <w:rsid w:val="00681130"/>
    <w:rsid w:val="00681144"/>
    <w:rsid w:val="00681162"/>
    <w:rsid w:val="0068121B"/>
    <w:rsid w:val="006812B2"/>
    <w:rsid w:val="006812BC"/>
    <w:rsid w:val="0068137D"/>
    <w:rsid w:val="00681380"/>
    <w:rsid w:val="006813EB"/>
    <w:rsid w:val="00681424"/>
    <w:rsid w:val="00681449"/>
    <w:rsid w:val="00681485"/>
    <w:rsid w:val="00681559"/>
    <w:rsid w:val="006815E1"/>
    <w:rsid w:val="0068160D"/>
    <w:rsid w:val="006816DA"/>
    <w:rsid w:val="0068172A"/>
    <w:rsid w:val="00681764"/>
    <w:rsid w:val="00681809"/>
    <w:rsid w:val="00681867"/>
    <w:rsid w:val="006818DA"/>
    <w:rsid w:val="00681A34"/>
    <w:rsid w:val="00681A39"/>
    <w:rsid w:val="00681B27"/>
    <w:rsid w:val="00681B45"/>
    <w:rsid w:val="00681BB7"/>
    <w:rsid w:val="00681BC2"/>
    <w:rsid w:val="00681C2D"/>
    <w:rsid w:val="00681C6D"/>
    <w:rsid w:val="00681CD1"/>
    <w:rsid w:val="00681DCE"/>
    <w:rsid w:val="00681DE0"/>
    <w:rsid w:val="00681F58"/>
    <w:rsid w:val="006820A0"/>
    <w:rsid w:val="00682173"/>
    <w:rsid w:val="006821EB"/>
    <w:rsid w:val="00682237"/>
    <w:rsid w:val="00682325"/>
    <w:rsid w:val="0068232D"/>
    <w:rsid w:val="0068237B"/>
    <w:rsid w:val="006823C2"/>
    <w:rsid w:val="00682521"/>
    <w:rsid w:val="00682555"/>
    <w:rsid w:val="006825CC"/>
    <w:rsid w:val="006826BB"/>
    <w:rsid w:val="006826F9"/>
    <w:rsid w:val="00682726"/>
    <w:rsid w:val="006827F6"/>
    <w:rsid w:val="00682813"/>
    <w:rsid w:val="0068284E"/>
    <w:rsid w:val="00682902"/>
    <w:rsid w:val="00682926"/>
    <w:rsid w:val="00682A00"/>
    <w:rsid w:val="00682A44"/>
    <w:rsid w:val="00682A54"/>
    <w:rsid w:val="00682C03"/>
    <w:rsid w:val="00682C46"/>
    <w:rsid w:val="00682C82"/>
    <w:rsid w:val="00682C94"/>
    <w:rsid w:val="00682D14"/>
    <w:rsid w:val="00682E26"/>
    <w:rsid w:val="00682E57"/>
    <w:rsid w:val="00682F47"/>
    <w:rsid w:val="00682F99"/>
    <w:rsid w:val="00682FDC"/>
    <w:rsid w:val="00683055"/>
    <w:rsid w:val="00683089"/>
    <w:rsid w:val="006830A0"/>
    <w:rsid w:val="006830C9"/>
    <w:rsid w:val="00683185"/>
    <w:rsid w:val="0068323F"/>
    <w:rsid w:val="00683254"/>
    <w:rsid w:val="0068333E"/>
    <w:rsid w:val="00683354"/>
    <w:rsid w:val="006833F1"/>
    <w:rsid w:val="006834C1"/>
    <w:rsid w:val="00683706"/>
    <w:rsid w:val="00683709"/>
    <w:rsid w:val="0068372E"/>
    <w:rsid w:val="006837F2"/>
    <w:rsid w:val="0068386E"/>
    <w:rsid w:val="006838D1"/>
    <w:rsid w:val="00683947"/>
    <w:rsid w:val="00683964"/>
    <w:rsid w:val="006839A3"/>
    <w:rsid w:val="00683A26"/>
    <w:rsid w:val="00683A75"/>
    <w:rsid w:val="00683A79"/>
    <w:rsid w:val="00683AC9"/>
    <w:rsid w:val="00683B0A"/>
    <w:rsid w:val="00683BCF"/>
    <w:rsid w:val="00683C37"/>
    <w:rsid w:val="00683CB0"/>
    <w:rsid w:val="00683E0E"/>
    <w:rsid w:val="00683EA2"/>
    <w:rsid w:val="00683EEA"/>
    <w:rsid w:val="00683FF3"/>
    <w:rsid w:val="00684062"/>
    <w:rsid w:val="0068407C"/>
    <w:rsid w:val="0068409A"/>
    <w:rsid w:val="006840BC"/>
    <w:rsid w:val="006840D5"/>
    <w:rsid w:val="00684159"/>
    <w:rsid w:val="006841AD"/>
    <w:rsid w:val="00684207"/>
    <w:rsid w:val="00684464"/>
    <w:rsid w:val="006844C5"/>
    <w:rsid w:val="00684543"/>
    <w:rsid w:val="00684640"/>
    <w:rsid w:val="00684672"/>
    <w:rsid w:val="00684683"/>
    <w:rsid w:val="0068471E"/>
    <w:rsid w:val="0068473F"/>
    <w:rsid w:val="00684768"/>
    <w:rsid w:val="00684769"/>
    <w:rsid w:val="006847A4"/>
    <w:rsid w:val="006847E0"/>
    <w:rsid w:val="006847FC"/>
    <w:rsid w:val="00684803"/>
    <w:rsid w:val="0068482F"/>
    <w:rsid w:val="00684ACD"/>
    <w:rsid w:val="00684C11"/>
    <w:rsid w:val="00684C74"/>
    <w:rsid w:val="00684DF6"/>
    <w:rsid w:val="00684E01"/>
    <w:rsid w:val="00684F47"/>
    <w:rsid w:val="00684F5D"/>
    <w:rsid w:val="0068502C"/>
    <w:rsid w:val="00685031"/>
    <w:rsid w:val="00685051"/>
    <w:rsid w:val="0068509F"/>
    <w:rsid w:val="00685204"/>
    <w:rsid w:val="0068528B"/>
    <w:rsid w:val="0068531B"/>
    <w:rsid w:val="00685345"/>
    <w:rsid w:val="006853C2"/>
    <w:rsid w:val="00685477"/>
    <w:rsid w:val="006854BF"/>
    <w:rsid w:val="006855A3"/>
    <w:rsid w:val="00685740"/>
    <w:rsid w:val="00685803"/>
    <w:rsid w:val="00685980"/>
    <w:rsid w:val="006859BB"/>
    <w:rsid w:val="00685A32"/>
    <w:rsid w:val="00685A3A"/>
    <w:rsid w:val="00685A4A"/>
    <w:rsid w:val="00685A7E"/>
    <w:rsid w:val="00685A9A"/>
    <w:rsid w:val="00685B25"/>
    <w:rsid w:val="00685B48"/>
    <w:rsid w:val="00685C09"/>
    <w:rsid w:val="00685CE1"/>
    <w:rsid w:val="00685D5C"/>
    <w:rsid w:val="00685D6F"/>
    <w:rsid w:val="00685D8A"/>
    <w:rsid w:val="00685D99"/>
    <w:rsid w:val="00685DE5"/>
    <w:rsid w:val="00685E3E"/>
    <w:rsid w:val="00685E4A"/>
    <w:rsid w:val="00685EC9"/>
    <w:rsid w:val="00685F09"/>
    <w:rsid w:val="00685F0C"/>
    <w:rsid w:val="00685F4D"/>
    <w:rsid w:val="00686178"/>
    <w:rsid w:val="006862A8"/>
    <w:rsid w:val="006862F4"/>
    <w:rsid w:val="00686371"/>
    <w:rsid w:val="0068637F"/>
    <w:rsid w:val="00686394"/>
    <w:rsid w:val="00686453"/>
    <w:rsid w:val="00686502"/>
    <w:rsid w:val="00686557"/>
    <w:rsid w:val="00686596"/>
    <w:rsid w:val="00686812"/>
    <w:rsid w:val="00686858"/>
    <w:rsid w:val="0068687E"/>
    <w:rsid w:val="006868B5"/>
    <w:rsid w:val="00686940"/>
    <w:rsid w:val="00686A19"/>
    <w:rsid w:val="00686A1F"/>
    <w:rsid w:val="00686E03"/>
    <w:rsid w:val="00686E97"/>
    <w:rsid w:val="00686F5B"/>
    <w:rsid w:val="00687037"/>
    <w:rsid w:val="00687133"/>
    <w:rsid w:val="0068720F"/>
    <w:rsid w:val="0068728B"/>
    <w:rsid w:val="0068734C"/>
    <w:rsid w:val="00687362"/>
    <w:rsid w:val="00687455"/>
    <w:rsid w:val="0068771C"/>
    <w:rsid w:val="0068780B"/>
    <w:rsid w:val="00687899"/>
    <w:rsid w:val="00687934"/>
    <w:rsid w:val="0068793F"/>
    <w:rsid w:val="00687A08"/>
    <w:rsid w:val="00687A57"/>
    <w:rsid w:val="00687B38"/>
    <w:rsid w:val="00687B41"/>
    <w:rsid w:val="00687B44"/>
    <w:rsid w:val="00687D3B"/>
    <w:rsid w:val="00687D3C"/>
    <w:rsid w:val="00687D49"/>
    <w:rsid w:val="00687D6B"/>
    <w:rsid w:val="00687E0B"/>
    <w:rsid w:val="00687F05"/>
    <w:rsid w:val="00687FE9"/>
    <w:rsid w:val="0069007B"/>
    <w:rsid w:val="0069015E"/>
    <w:rsid w:val="00690271"/>
    <w:rsid w:val="0069036D"/>
    <w:rsid w:val="006903CC"/>
    <w:rsid w:val="006904A9"/>
    <w:rsid w:val="006904DA"/>
    <w:rsid w:val="00690602"/>
    <w:rsid w:val="0069075C"/>
    <w:rsid w:val="006907DD"/>
    <w:rsid w:val="00690855"/>
    <w:rsid w:val="0069088A"/>
    <w:rsid w:val="0069088B"/>
    <w:rsid w:val="006908EA"/>
    <w:rsid w:val="0069096D"/>
    <w:rsid w:val="00690995"/>
    <w:rsid w:val="006909F6"/>
    <w:rsid w:val="00690A02"/>
    <w:rsid w:val="00690A24"/>
    <w:rsid w:val="00690A75"/>
    <w:rsid w:val="00690AAE"/>
    <w:rsid w:val="00690B4E"/>
    <w:rsid w:val="00690B95"/>
    <w:rsid w:val="00690BFE"/>
    <w:rsid w:val="00690C6B"/>
    <w:rsid w:val="00690D4A"/>
    <w:rsid w:val="00690DE3"/>
    <w:rsid w:val="00690EA3"/>
    <w:rsid w:val="00690F37"/>
    <w:rsid w:val="00690F4E"/>
    <w:rsid w:val="00690F5A"/>
    <w:rsid w:val="00690F82"/>
    <w:rsid w:val="00690FF0"/>
    <w:rsid w:val="006910CB"/>
    <w:rsid w:val="006911D5"/>
    <w:rsid w:val="00691278"/>
    <w:rsid w:val="006912C7"/>
    <w:rsid w:val="0069133A"/>
    <w:rsid w:val="006913B3"/>
    <w:rsid w:val="006913C7"/>
    <w:rsid w:val="006913DE"/>
    <w:rsid w:val="00691523"/>
    <w:rsid w:val="0069159E"/>
    <w:rsid w:val="006915AB"/>
    <w:rsid w:val="00691698"/>
    <w:rsid w:val="00691723"/>
    <w:rsid w:val="0069182C"/>
    <w:rsid w:val="0069182D"/>
    <w:rsid w:val="0069183C"/>
    <w:rsid w:val="00691930"/>
    <w:rsid w:val="006919A1"/>
    <w:rsid w:val="00691C46"/>
    <w:rsid w:val="00691C5D"/>
    <w:rsid w:val="00691CEB"/>
    <w:rsid w:val="00691D15"/>
    <w:rsid w:val="00691E68"/>
    <w:rsid w:val="00691E92"/>
    <w:rsid w:val="00691ED4"/>
    <w:rsid w:val="00691F23"/>
    <w:rsid w:val="00691F51"/>
    <w:rsid w:val="00691F6A"/>
    <w:rsid w:val="006920C3"/>
    <w:rsid w:val="0069233B"/>
    <w:rsid w:val="00692364"/>
    <w:rsid w:val="00692383"/>
    <w:rsid w:val="0069244E"/>
    <w:rsid w:val="00692472"/>
    <w:rsid w:val="006925AC"/>
    <w:rsid w:val="006926B1"/>
    <w:rsid w:val="00692782"/>
    <w:rsid w:val="0069291F"/>
    <w:rsid w:val="006929EF"/>
    <w:rsid w:val="00692A38"/>
    <w:rsid w:val="00692AA4"/>
    <w:rsid w:val="00692AB6"/>
    <w:rsid w:val="00692AC6"/>
    <w:rsid w:val="00692B4E"/>
    <w:rsid w:val="00692B7B"/>
    <w:rsid w:val="00692BD1"/>
    <w:rsid w:val="00692E16"/>
    <w:rsid w:val="00692E43"/>
    <w:rsid w:val="00692E63"/>
    <w:rsid w:val="00692EEF"/>
    <w:rsid w:val="00692FCC"/>
    <w:rsid w:val="0069311C"/>
    <w:rsid w:val="0069312F"/>
    <w:rsid w:val="006931AE"/>
    <w:rsid w:val="00693217"/>
    <w:rsid w:val="0069324F"/>
    <w:rsid w:val="00693276"/>
    <w:rsid w:val="00693303"/>
    <w:rsid w:val="006933B9"/>
    <w:rsid w:val="006934A3"/>
    <w:rsid w:val="006934B7"/>
    <w:rsid w:val="006935DD"/>
    <w:rsid w:val="0069367F"/>
    <w:rsid w:val="006936C4"/>
    <w:rsid w:val="006936F1"/>
    <w:rsid w:val="006938A3"/>
    <w:rsid w:val="006939F1"/>
    <w:rsid w:val="00693AC9"/>
    <w:rsid w:val="00693AD3"/>
    <w:rsid w:val="00693C09"/>
    <w:rsid w:val="00693C0D"/>
    <w:rsid w:val="00693DB2"/>
    <w:rsid w:val="006940D3"/>
    <w:rsid w:val="006940D4"/>
    <w:rsid w:val="0069430A"/>
    <w:rsid w:val="006943FB"/>
    <w:rsid w:val="00694419"/>
    <w:rsid w:val="006944B7"/>
    <w:rsid w:val="006944B9"/>
    <w:rsid w:val="0069450F"/>
    <w:rsid w:val="006946CD"/>
    <w:rsid w:val="006946F8"/>
    <w:rsid w:val="006946FA"/>
    <w:rsid w:val="00694797"/>
    <w:rsid w:val="006947C0"/>
    <w:rsid w:val="006947EC"/>
    <w:rsid w:val="00694829"/>
    <w:rsid w:val="0069483E"/>
    <w:rsid w:val="006948C1"/>
    <w:rsid w:val="006948DB"/>
    <w:rsid w:val="006949C5"/>
    <w:rsid w:val="00694AFF"/>
    <w:rsid w:val="00694B21"/>
    <w:rsid w:val="00694C7D"/>
    <w:rsid w:val="00694D17"/>
    <w:rsid w:val="00694D7F"/>
    <w:rsid w:val="00694D9E"/>
    <w:rsid w:val="00694DB6"/>
    <w:rsid w:val="00694E60"/>
    <w:rsid w:val="00694EF1"/>
    <w:rsid w:val="00694F09"/>
    <w:rsid w:val="00695017"/>
    <w:rsid w:val="00695075"/>
    <w:rsid w:val="00695134"/>
    <w:rsid w:val="0069520F"/>
    <w:rsid w:val="00695222"/>
    <w:rsid w:val="00695231"/>
    <w:rsid w:val="0069523C"/>
    <w:rsid w:val="00695498"/>
    <w:rsid w:val="006954F9"/>
    <w:rsid w:val="00695556"/>
    <w:rsid w:val="00695651"/>
    <w:rsid w:val="00695666"/>
    <w:rsid w:val="00695741"/>
    <w:rsid w:val="00695975"/>
    <w:rsid w:val="006959E1"/>
    <w:rsid w:val="00695A6D"/>
    <w:rsid w:val="00695B4D"/>
    <w:rsid w:val="00695B8B"/>
    <w:rsid w:val="00695BD5"/>
    <w:rsid w:val="00695C74"/>
    <w:rsid w:val="00695D7F"/>
    <w:rsid w:val="00695E52"/>
    <w:rsid w:val="00695E78"/>
    <w:rsid w:val="00695E99"/>
    <w:rsid w:val="00695F02"/>
    <w:rsid w:val="00695F17"/>
    <w:rsid w:val="00695F4C"/>
    <w:rsid w:val="00695FEB"/>
    <w:rsid w:val="006960DB"/>
    <w:rsid w:val="0069610D"/>
    <w:rsid w:val="00696131"/>
    <w:rsid w:val="0069620F"/>
    <w:rsid w:val="00696397"/>
    <w:rsid w:val="006963A0"/>
    <w:rsid w:val="00696563"/>
    <w:rsid w:val="006965CD"/>
    <w:rsid w:val="00696600"/>
    <w:rsid w:val="00696678"/>
    <w:rsid w:val="006967BA"/>
    <w:rsid w:val="00696838"/>
    <w:rsid w:val="00696876"/>
    <w:rsid w:val="00696A9A"/>
    <w:rsid w:val="00696AF1"/>
    <w:rsid w:val="00696B21"/>
    <w:rsid w:val="00696B48"/>
    <w:rsid w:val="00696D22"/>
    <w:rsid w:val="00696D37"/>
    <w:rsid w:val="00696D92"/>
    <w:rsid w:val="00696E12"/>
    <w:rsid w:val="00697004"/>
    <w:rsid w:val="00697039"/>
    <w:rsid w:val="0069707C"/>
    <w:rsid w:val="0069708F"/>
    <w:rsid w:val="00697107"/>
    <w:rsid w:val="00697153"/>
    <w:rsid w:val="00697196"/>
    <w:rsid w:val="0069724A"/>
    <w:rsid w:val="00697346"/>
    <w:rsid w:val="0069736D"/>
    <w:rsid w:val="00697426"/>
    <w:rsid w:val="006974DC"/>
    <w:rsid w:val="00697560"/>
    <w:rsid w:val="00697581"/>
    <w:rsid w:val="00697651"/>
    <w:rsid w:val="006976FB"/>
    <w:rsid w:val="00697771"/>
    <w:rsid w:val="0069778B"/>
    <w:rsid w:val="006977AA"/>
    <w:rsid w:val="0069785D"/>
    <w:rsid w:val="0069787C"/>
    <w:rsid w:val="00697889"/>
    <w:rsid w:val="0069798C"/>
    <w:rsid w:val="00697A4E"/>
    <w:rsid w:val="00697B4A"/>
    <w:rsid w:val="00697C38"/>
    <w:rsid w:val="00697C4C"/>
    <w:rsid w:val="00697C68"/>
    <w:rsid w:val="00697C69"/>
    <w:rsid w:val="00697C88"/>
    <w:rsid w:val="00697C93"/>
    <w:rsid w:val="00697ED4"/>
    <w:rsid w:val="00697F37"/>
    <w:rsid w:val="00697F6B"/>
    <w:rsid w:val="006A0044"/>
    <w:rsid w:val="006A00A7"/>
    <w:rsid w:val="006A0118"/>
    <w:rsid w:val="006A03F3"/>
    <w:rsid w:val="006A0449"/>
    <w:rsid w:val="006A0463"/>
    <w:rsid w:val="006A04EC"/>
    <w:rsid w:val="006A0549"/>
    <w:rsid w:val="006A06F1"/>
    <w:rsid w:val="006A0767"/>
    <w:rsid w:val="006A07B9"/>
    <w:rsid w:val="006A07C9"/>
    <w:rsid w:val="006A07D4"/>
    <w:rsid w:val="006A07EA"/>
    <w:rsid w:val="006A0822"/>
    <w:rsid w:val="006A0917"/>
    <w:rsid w:val="006A0923"/>
    <w:rsid w:val="006A09F9"/>
    <w:rsid w:val="006A0A4C"/>
    <w:rsid w:val="006A0A9A"/>
    <w:rsid w:val="006A0BB0"/>
    <w:rsid w:val="006A0C6E"/>
    <w:rsid w:val="006A0C81"/>
    <w:rsid w:val="006A0C99"/>
    <w:rsid w:val="006A0CED"/>
    <w:rsid w:val="006A0E91"/>
    <w:rsid w:val="006A0F43"/>
    <w:rsid w:val="006A1118"/>
    <w:rsid w:val="006A1148"/>
    <w:rsid w:val="006A1368"/>
    <w:rsid w:val="006A144B"/>
    <w:rsid w:val="006A148D"/>
    <w:rsid w:val="006A14D6"/>
    <w:rsid w:val="006A14DD"/>
    <w:rsid w:val="006A1601"/>
    <w:rsid w:val="006A168E"/>
    <w:rsid w:val="006A182D"/>
    <w:rsid w:val="006A182E"/>
    <w:rsid w:val="006A19BF"/>
    <w:rsid w:val="006A19C0"/>
    <w:rsid w:val="006A1A03"/>
    <w:rsid w:val="006A1A0F"/>
    <w:rsid w:val="006A1A3D"/>
    <w:rsid w:val="006A1B24"/>
    <w:rsid w:val="006A1C83"/>
    <w:rsid w:val="006A1CC9"/>
    <w:rsid w:val="006A1E06"/>
    <w:rsid w:val="006A1EC3"/>
    <w:rsid w:val="006A1F09"/>
    <w:rsid w:val="006A1F2E"/>
    <w:rsid w:val="006A1F5E"/>
    <w:rsid w:val="006A1FB5"/>
    <w:rsid w:val="006A2035"/>
    <w:rsid w:val="006A208C"/>
    <w:rsid w:val="006A2121"/>
    <w:rsid w:val="006A2138"/>
    <w:rsid w:val="006A2286"/>
    <w:rsid w:val="006A235D"/>
    <w:rsid w:val="006A23E3"/>
    <w:rsid w:val="006A24B1"/>
    <w:rsid w:val="006A24C4"/>
    <w:rsid w:val="006A24C7"/>
    <w:rsid w:val="006A250B"/>
    <w:rsid w:val="006A2672"/>
    <w:rsid w:val="006A26A6"/>
    <w:rsid w:val="006A2782"/>
    <w:rsid w:val="006A2803"/>
    <w:rsid w:val="006A2860"/>
    <w:rsid w:val="006A288B"/>
    <w:rsid w:val="006A290A"/>
    <w:rsid w:val="006A2A31"/>
    <w:rsid w:val="006A2AD4"/>
    <w:rsid w:val="006A2DDF"/>
    <w:rsid w:val="006A2E46"/>
    <w:rsid w:val="006A2E9E"/>
    <w:rsid w:val="006A30FE"/>
    <w:rsid w:val="006A324F"/>
    <w:rsid w:val="006A3288"/>
    <w:rsid w:val="006A32D7"/>
    <w:rsid w:val="006A332E"/>
    <w:rsid w:val="006A333D"/>
    <w:rsid w:val="006A3367"/>
    <w:rsid w:val="006A33EE"/>
    <w:rsid w:val="006A33F0"/>
    <w:rsid w:val="006A3465"/>
    <w:rsid w:val="006A3641"/>
    <w:rsid w:val="006A3697"/>
    <w:rsid w:val="006A3735"/>
    <w:rsid w:val="006A37C2"/>
    <w:rsid w:val="006A380F"/>
    <w:rsid w:val="006A3877"/>
    <w:rsid w:val="006A3A2E"/>
    <w:rsid w:val="006A3AC7"/>
    <w:rsid w:val="006A3AE0"/>
    <w:rsid w:val="006A3B40"/>
    <w:rsid w:val="006A3B86"/>
    <w:rsid w:val="006A3B8A"/>
    <w:rsid w:val="006A3C8E"/>
    <w:rsid w:val="006A3CED"/>
    <w:rsid w:val="006A3D06"/>
    <w:rsid w:val="006A3D0B"/>
    <w:rsid w:val="006A3D59"/>
    <w:rsid w:val="006A3DA5"/>
    <w:rsid w:val="006A3E63"/>
    <w:rsid w:val="006A3ED0"/>
    <w:rsid w:val="006A3F81"/>
    <w:rsid w:val="006A3F9F"/>
    <w:rsid w:val="006A4102"/>
    <w:rsid w:val="006A41A1"/>
    <w:rsid w:val="006A421C"/>
    <w:rsid w:val="006A43CA"/>
    <w:rsid w:val="006A4500"/>
    <w:rsid w:val="006A45F9"/>
    <w:rsid w:val="006A4652"/>
    <w:rsid w:val="006A47E5"/>
    <w:rsid w:val="006A47EE"/>
    <w:rsid w:val="006A4980"/>
    <w:rsid w:val="006A4B07"/>
    <w:rsid w:val="006A4B3A"/>
    <w:rsid w:val="006A4C20"/>
    <w:rsid w:val="006A4C3E"/>
    <w:rsid w:val="006A4CD9"/>
    <w:rsid w:val="006A4E14"/>
    <w:rsid w:val="006A4E7A"/>
    <w:rsid w:val="006A4ED3"/>
    <w:rsid w:val="006A4F1C"/>
    <w:rsid w:val="006A4F64"/>
    <w:rsid w:val="006A505C"/>
    <w:rsid w:val="006A5142"/>
    <w:rsid w:val="006A51ED"/>
    <w:rsid w:val="006A5214"/>
    <w:rsid w:val="006A5300"/>
    <w:rsid w:val="006A5396"/>
    <w:rsid w:val="006A53AB"/>
    <w:rsid w:val="006A546C"/>
    <w:rsid w:val="006A54D9"/>
    <w:rsid w:val="006A5552"/>
    <w:rsid w:val="006A55A7"/>
    <w:rsid w:val="006A5837"/>
    <w:rsid w:val="006A5876"/>
    <w:rsid w:val="006A5925"/>
    <w:rsid w:val="006A5972"/>
    <w:rsid w:val="006A5996"/>
    <w:rsid w:val="006A59EE"/>
    <w:rsid w:val="006A5A4D"/>
    <w:rsid w:val="006A5A5E"/>
    <w:rsid w:val="006A5A63"/>
    <w:rsid w:val="006A5A88"/>
    <w:rsid w:val="006A5A8A"/>
    <w:rsid w:val="006A5AEB"/>
    <w:rsid w:val="006A5B53"/>
    <w:rsid w:val="006A5B61"/>
    <w:rsid w:val="006A5C21"/>
    <w:rsid w:val="006A5C6B"/>
    <w:rsid w:val="006A5CB3"/>
    <w:rsid w:val="006A5CBA"/>
    <w:rsid w:val="006A5D5B"/>
    <w:rsid w:val="006A5D80"/>
    <w:rsid w:val="006A5DAC"/>
    <w:rsid w:val="006A5DBC"/>
    <w:rsid w:val="006A5DC4"/>
    <w:rsid w:val="006A5DFB"/>
    <w:rsid w:val="006A5E10"/>
    <w:rsid w:val="006A5E41"/>
    <w:rsid w:val="006A5EC6"/>
    <w:rsid w:val="006A5ECD"/>
    <w:rsid w:val="006A602A"/>
    <w:rsid w:val="006A60DA"/>
    <w:rsid w:val="006A617F"/>
    <w:rsid w:val="006A62BA"/>
    <w:rsid w:val="006A62CC"/>
    <w:rsid w:val="006A6318"/>
    <w:rsid w:val="006A6330"/>
    <w:rsid w:val="006A63A9"/>
    <w:rsid w:val="006A63CB"/>
    <w:rsid w:val="006A64E1"/>
    <w:rsid w:val="006A658B"/>
    <w:rsid w:val="006A659D"/>
    <w:rsid w:val="006A659E"/>
    <w:rsid w:val="006A65B5"/>
    <w:rsid w:val="006A6670"/>
    <w:rsid w:val="006A669B"/>
    <w:rsid w:val="006A66DD"/>
    <w:rsid w:val="006A6779"/>
    <w:rsid w:val="006A6804"/>
    <w:rsid w:val="006A68F1"/>
    <w:rsid w:val="006A6A34"/>
    <w:rsid w:val="006A6AC4"/>
    <w:rsid w:val="006A6B2A"/>
    <w:rsid w:val="006A6D17"/>
    <w:rsid w:val="006A6E58"/>
    <w:rsid w:val="006A6E76"/>
    <w:rsid w:val="006A6E8E"/>
    <w:rsid w:val="006A6EE1"/>
    <w:rsid w:val="006A6F02"/>
    <w:rsid w:val="006A6F96"/>
    <w:rsid w:val="006A6FDF"/>
    <w:rsid w:val="006A702E"/>
    <w:rsid w:val="006A705D"/>
    <w:rsid w:val="006A713F"/>
    <w:rsid w:val="006A715C"/>
    <w:rsid w:val="006A71CC"/>
    <w:rsid w:val="006A724C"/>
    <w:rsid w:val="006A72A1"/>
    <w:rsid w:val="006A7427"/>
    <w:rsid w:val="006A758E"/>
    <w:rsid w:val="006A7689"/>
    <w:rsid w:val="006A7836"/>
    <w:rsid w:val="006A78DE"/>
    <w:rsid w:val="006A78FE"/>
    <w:rsid w:val="006A7936"/>
    <w:rsid w:val="006A7CC7"/>
    <w:rsid w:val="006A7CEF"/>
    <w:rsid w:val="006A7D86"/>
    <w:rsid w:val="006A7D98"/>
    <w:rsid w:val="006A7F2E"/>
    <w:rsid w:val="006A7F7E"/>
    <w:rsid w:val="006A7FEB"/>
    <w:rsid w:val="006B00D3"/>
    <w:rsid w:val="006B00DD"/>
    <w:rsid w:val="006B01E6"/>
    <w:rsid w:val="006B0229"/>
    <w:rsid w:val="006B0259"/>
    <w:rsid w:val="006B0279"/>
    <w:rsid w:val="006B032A"/>
    <w:rsid w:val="006B037B"/>
    <w:rsid w:val="006B03F4"/>
    <w:rsid w:val="006B040F"/>
    <w:rsid w:val="006B0518"/>
    <w:rsid w:val="006B053B"/>
    <w:rsid w:val="006B0634"/>
    <w:rsid w:val="006B07CC"/>
    <w:rsid w:val="006B081F"/>
    <w:rsid w:val="006B090F"/>
    <w:rsid w:val="006B0995"/>
    <w:rsid w:val="006B0A87"/>
    <w:rsid w:val="006B0A88"/>
    <w:rsid w:val="006B0C54"/>
    <w:rsid w:val="006B0D20"/>
    <w:rsid w:val="006B0D67"/>
    <w:rsid w:val="006B0F9B"/>
    <w:rsid w:val="006B1063"/>
    <w:rsid w:val="006B11A9"/>
    <w:rsid w:val="006B1200"/>
    <w:rsid w:val="006B14E3"/>
    <w:rsid w:val="006B14F5"/>
    <w:rsid w:val="006B1538"/>
    <w:rsid w:val="006B1591"/>
    <w:rsid w:val="006B159D"/>
    <w:rsid w:val="006B16D6"/>
    <w:rsid w:val="006B17A0"/>
    <w:rsid w:val="006B1835"/>
    <w:rsid w:val="006B188C"/>
    <w:rsid w:val="006B18E9"/>
    <w:rsid w:val="006B1957"/>
    <w:rsid w:val="006B1AF9"/>
    <w:rsid w:val="006B1BF5"/>
    <w:rsid w:val="006B1BFC"/>
    <w:rsid w:val="006B1C1B"/>
    <w:rsid w:val="006B1C1F"/>
    <w:rsid w:val="006B1C29"/>
    <w:rsid w:val="006B1C44"/>
    <w:rsid w:val="006B1D5F"/>
    <w:rsid w:val="006B1D7E"/>
    <w:rsid w:val="006B1E04"/>
    <w:rsid w:val="006B1E43"/>
    <w:rsid w:val="006B1EB7"/>
    <w:rsid w:val="006B1F3B"/>
    <w:rsid w:val="006B1F4E"/>
    <w:rsid w:val="006B20C5"/>
    <w:rsid w:val="006B2191"/>
    <w:rsid w:val="006B21F1"/>
    <w:rsid w:val="006B2286"/>
    <w:rsid w:val="006B2292"/>
    <w:rsid w:val="006B229A"/>
    <w:rsid w:val="006B22B8"/>
    <w:rsid w:val="006B2337"/>
    <w:rsid w:val="006B2366"/>
    <w:rsid w:val="006B23E6"/>
    <w:rsid w:val="006B23EF"/>
    <w:rsid w:val="006B266C"/>
    <w:rsid w:val="006B26CB"/>
    <w:rsid w:val="006B26CE"/>
    <w:rsid w:val="006B26D4"/>
    <w:rsid w:val="006B26F6"/>
    <w:rsid w:val="006B2728"/>
    <w:rsid w:val="006B277F"/>
    <w:rsid w:val="006B28F9"/>
    <w:rsid w:val="006B291C"/>
    <w:rsid w:val="006B2A4F"/>
    <w:rsid w:val="006B2A5A"/>
    <w:rsid w:val="006B2A7A"/>
    <w:rsid w:val="006B2AF3"/>
    <w:rsid w:val="006B2B4D"/>
    <w:rsid w:val="006B2BAA"/>
    <w:rsid w:val="006B2BC2"/>
    <w:rsid w:val="006B2BD0"/>
    <w:rsid w:val="006B2CA9"/>
    <w:rsid w:val="006B2CBE"/>
    <w:rsid w:val="006B2CE1"/>
    <w:rsid w:val="006B2D1B"/>
    <w:rsid w:val="006B2E07"/>
    <w:rsid w:val="006B2E3E"/>
    <w:rsid w:val="006B2E58"/>
    <w:rsid w:val="006B2E84"/>
    <w:rsid w:val="006B2F45"/>
    <w:rsid w:val="006B2FBC"/>
    <w:rsid w:val="006B306D"/>
    <w:rsid w:val="006B3141"/>
    <w:rsid w:val="006B324D"/>
    <w:rsid w:val="006B3285"/>
    <w:rsid w:val="006B32B6"/>
    <w:rsid w:val="006B32E0"/>
    <w:rsid w:val="006B33F7"/>
    <w:rsid w:val="006B345F"/>
    <w:rsid w:val="006B346B"/>
    <w:rsid w:val="006B3470"/>
    <w:rsid w:val="006B350C"/>
    <w:rsid w:val="006B3669"/>
    <w:rsid w:val="006B368E"/>
    <w:rsid w:val="006B373F"/>
    <w:rsid w:val="006B3740"/>
    <w:rsid w:val="006B37D9"/>
    <w:rsid w:val="006B37F2"/>
    <w:rsid w:val="006B3858"/>
    <w:rsid w:val="006B39C6"/>
    <w:rsid w:val="006B3A7D"/>
    <w:rsid w:val="006B3B50"/>
    <w:rsid w:val="006B3BA1"/>
    <w:rsid w:val="006B3BBD"/>
    <w:rsid w:val="006B3BE3"/>
    <w:rsid w:val="006B3BED"/>
    <w:rsid w:val="006B3C18"/>
    <w:rsid w:val="006B3C27"/>
    <w:rsid w:val="006B3DA2"/>
    <w:rsid w:val="006B3DD6"/>
    <w:rsid w:val="006B3E10"/>
    <w:rsid w:val="006B3EB6"/>
    <w:rsid w:val="006B3F11"/>
    <w:rsid w:val="006B3FA1"/>
    <w:rsid w:val="006B3FD9"/>
    <w:rsid w:val="006B4033"/>
    <w:rsid w:val="006B40B4"/>
    <w:rsid w:val="006B414C"/>
    <w:rsid w:val="006B4168"/>
    <w:rsid w:val="006B41F3"/>
    <w:rsid w:val="006B424A"/>
    <w:rsid w:val="006B4365"/>
    <w:rsid w:val="006B440C"/>
    <w:rsid w:val="006B442F"/>
    <w:rsid w:val="006B44C6"/>
    <w:rsid w:val="006B4563"/>
    <w:rsid w:val="006B457E"/>
    <w:rsid w:val="006B45AF"/>
    <w:rsid w:val="006B45FD"/>
    <w:rsid w:val="006B461B"/>
    <w:rsid w:val="006B468C"/>
    <w:rsid w:val="006B478B"/>
    <w:rsid w:val="006B47CC"/>
    <w:rsid w:val="006B4855"/>
    <w:rsid w:val="006B4A38"/>
    <w:rsid w:val="006B4C04"/>
    <w:rsid w:val="006B4C22"/>
    <w:rsid w:val="006B4C6E"/>
    <w:rsid w:val="006B4D3D"/>
    <w:rsid w:val="006B4EAD"/>
    <w:rsid w:val="006B50D5"/>
    <w:rsid w:val="006B5172"/>
    <w:rsid w:val="006B51D4"/>
    <w:rsid w:val="006B51DB"/>
    <w:rsid w:val="006B535D"/>
    <w:rsid w:val="006B5367"/>
    <w:rsid w:val="006B54C4"/>
    <w:rsid w:val="006B559E"/>
    <w:rsid w:val="006B565A"/>
    <w:rsid w:val="006B569B"/>
    <w:rsid w:val="006B56BB"/>
    <w:rsid w:val="006B5762"/>
    <w:rsid w:val="006B5925"/>
    <w:rsid w:val="006B5974"/>
    <w:rsid w:val="006B5A48"/>
    <w:rsid w:val="006B5A98"/>
    <w:rsid w:val="006B5AE5"/>
    <w:rsid w:val="006B5AE7"/>
    <w:rsid w:val="006B5B2C"/>
    <w:rsid w:val="006B5C79"/>
    <w:rsid w:val="006B5C7F"/>
    <w:rsid w:val="006B5D60"/>
    <w:rsid w:val="006B5F27"/>
    <w:rsid w:val="006B6125"/>
    <w:rsid w:val="006B61C9"/>
    <w:rsid w:val="006B62D4"/>
    <w:rsid w:val="006B62F4"/>
    <w:rsid w:val="006B636C"/>
    <w:rsid w:val="006B6514"/>
    <w:rsid w:val="006B653D"/>
    <w:rsid w:val="006B657A"/>
    <w:rsid w:val="006B6614"/>
    <w:rsid w:val="006B66B6"/>
    <w:rsid w:val="006B682D"/>
    <w:rsid w:val="006B68B8"/>
    <w:rsid w:val="006B68ED"/>
    <w:rsid w:val="006B6924"/>
    <w:rsid w:val="006B699A"/>
    <w:rsid w:val="006B6A07"/>
    <w:rsid w:val="006B6A85"/>
    <w:rsid w:val="006B6AAF"/>
    <w:rsid w:val="006B6AF6"/>
    <w:rsid w:val="006B6B0A"/>
    <w:rsid w:val="006B6C4C"/>
    <w:rsid w:val="006B6C5B"/>
    <w:rsid w:val="006B6C99"/>
    <w:rsid w:val="006B6CBF"/>
    <w:rsid w:val="006B6DA6"/>
    <w:rsid w:val="006B6E90"/>
    <w:rsid w:val="006B6FF4"/>
    <w:rsid w:val="006B70B3"/>
    <w:rsid w:val="006B70E7"/>
    <w:rsid w:val="006B7103"/>
    <w:rsid w:val="006B7121"/>
    <w:rsid w:val="006B7145"/>
    <w:rsid w:val="006B717F"/>
    <w:rsid w:val="006B71DB"/>
    <w:rsid w:val="006B728E"/>
    <w:rsid w:val="006B729A"/>
    <w:rsid w:val="006B72E0"/>
    <w:rsid w:val="006B737F"/>
    <w:rsid w:val="006B75E3"/>
    <w:rsid w:val="006B76DF"/>
    <w:rsid w:val="006B7789"/>
    <w:rsid w:val="006B7806"/>
    <w:rsid w:val="006B7859"/>
    <w:rsid w:val="006B78F0"/>
    <w:rsid w:val="006B7AB6"/>
    <w:rsid w:val="006B7ABC"/>
    <w:rsid w:val="006B7ADA"/>
    <w:rsid w:val="006B7BF0"/>
    <w:rsid w:val="006B7C41"/>
    <w:rsid w:val="006B7D12"/>
    <w:rsid w:val="006B7D20"/>
    <w:rsid w:val="006B7D40"/>
    <w:rsid w:val="006B7D78"/>
    <w:rsid w:val="006C0141"/>
    <w:rsid w:val="006C02B5"/>
    <w:rsid w:val="006C02C5"/>
    <w:rsid w:val="006C0317"/>
    <w:rsid w:val="006C04C3"/>
    <w:rsid w:val="006C05AA"/>
    <w:rsid w:val="006C05DA"/>
    <w:rsid w:val="006C05FD"/>
    <w:rsid w:val="006C062C"/>
    <w:rsid w:val="006C069B"/>
    <w:rsid w:val="006C0712"/>
    <w:rsid w:val="006C07C3"/>
    <w:rsid w:val="006C0931"/>
    <w:rsid w:val="006C0B04"/>
    <w:rsid w:val="006C0B3A"/>
    <w:rsid w:val="006C0B6E"/>
    <w:rsid w:val="006C0CB8"/>
    <w:rsid w:val="006C0CCA"/>
    <w:rsid w:val="006C0D4C"/>
    <w:rsid w:val="006C0EB2"/>
    <w:rsid w:val="006C0EED"/>
    <w:rsid w:val="006C0F5E"/>
    <w:rsid w:val="006C0FD4"/>
    <w:rsid w:val="006C1233"/>
    <w:rsid w:val="006C14C5"/>
    <w:rsid w:val="006C1510"/>
    <w:rsid w:val="006C1514"/>
    <w:rsid w:val="006C15C8"/>
    <w:rsid w:val="006C15C9"/>
    <w:rsid w:val="006C15CC"/>
    <w:rsid w:val="006C1615"/>
    <w:rsid w:val="006C1663"/>
    <w:rsid w:val="006C178D"/>
    <w:rsid w:val="006C17FE"/>
    <w:rsid w:val="006C1917"/>
    <w:rsid w:val="006C197B"/>
    <w:rsid w:val="006C1BB1"/>
    <w:rsid w:val="006C1BB5"/>
    <w:rsid w:val="006C1BD7"/>
    <w:rsid w:val="006C1D0E"/>
    <w:rsid w:val="006C1DEF"/>
    <w:rsid w:val="006C1E3F"/>
    <w:rsid w:val="006C1E46"/>
    <w:rsid w:val="006C1EB9"/>
    <w:rsid w:val="006C1F0D"/>
    <w:rsid w:val="006C1F36"/>
    <w:rsid w:val="006C1FD2"/>
    <w:rsid w:val="006C1FE1"/>
    <w:rsid w:val="006C21B4"/>
    <w:rsid w:val="006C22D2"/>
    <w:rsid w:val="006C22EF"/>
    <w:rsid w:val="006C2370"/>
    <w:rsid w:val="006C23B6"/>
    <w:rsid w:val="006C251D"/>
    <w:rsid w:val="006C254D"/>
    <w:rsid w:val="006C2591"/>
    <w:rsid w:val="006C2689"/>
    <w:rsid w:val="006C26B8"/>
    <w:rsid w:val="006C2720"/>
    <w:rsid w:val="006C289C"/>
    <w:rsid w:val="006C294A"/>
    <w:rsid w:val="006C2AF1"/>
    <w:rsid w:val="006C2AF3"/>
    <w:rsid w:val="006C2D4C"/>
    <w:rsid w:val="006C2DAD"/>
    <w:rsid w:val="006C2EFA"/>
    <w:rsid w:val="006C2F42"/>
    <w:rsid w:val="006C2F48"/>
    <w:rsid w:val="006C2F4B"/>
    <w:rsid w:val="006C3081"/>
    <w:rsid w:val="006C3092"/>
    <w:rsid w:val="006C32E2"/>
    <w:rsid w:val="006C32E6"/>
    <w:rsid w:val="006C338B"/>
    <w:rsid w:val="006C3418"/>
    <w:rsid w:val="006C3445"/>
    <w:rsid w:val="006C34FC"/>
    <w:rsid w:val="006C35E6"/>
    <w:rsid w:val="006C3667"/>
    <w:rsid w:val="006C3673"/>
    <w:rsid w:val="006C36DF"/>
    <w:rsid w:val="006C37BD"/>
    <w:rsid w:val="006C3871"/>
    <w:rsid w:val="006C38CE"/>
    <w:rsid w:val="006C3921"/>
    <w:rsid w:val="006C398D"/>
    <w:rsid w:val="006C3A9B"/>
    <w:rsid w:val="006C3BAF"/>
    <w:rsid w:val="006C3BCD"/>
    <w:rsid w:val="006C3C7B"/>
    <w:rsid w:val="006C3C7C"/>
    <w:rsid w:val="006C3CC5"/>
    <w:rsid w:val="006C3CE4"/>
    <w:rsid w:val="006C3F3F"/>
    <w:rsid w:val="006C4069"/>
    <w:rsid w:val="006C4129"/>
    <w:rsid w:val="006C417F"/>
    <w:rsid w:val="006C439A"/>
    <w:rsid w:val="006C43C6"/>
    <w:rsid w:val="006C4452"/>
    <w:rsid w:val="006C44C4"/>
    <w:rsid w:val="006C44D8"/>
    <w:rsid w:val="006C4671"/>
    <w:rsid w:val="006C46BD"/>
    <w:rsid w:val="006C4771"/>
    <w:rsid w:val="006C481C"/>
    <w:rsid w:val="006C4855"/>
    <w:rsid w:val="006C4861"/>
    <w:rsid w:val="006C4999"/>
    <w:rsid w:val="006C4A10"/>
    <w:rsid w:val="006C4B3C"/>
    <w:rsid w:val="006C4B44"/>
    <w:rsid w:val="006C4B8D"/>
    <w:rsid w:val="006C4B9E"/>
    <w:rsid w:val="006C4C57"/>
    <w:rsid w:val="006C4C61"/>
    <w:rsid w:val="006C4CD9"/>
    <w:rsid w:val="006C4DD1"/>
    <w:rsid w:val="006C4E43"/>
    <w:rsid w:val="006C4E9C"/>
    <w:rsid w:val="006C4EB4"/>
    <w:rsid w:val="006C4F19"/>
    <w:rsid w:val="006C4FBF"/>
    <w:rsid w:val="006C5034"/>
    <w:rsid w:val="006C504C"/>
    <w:rsid w:val="006C50F6"/>
    <w:rsid w:val="006C5136"/>
    <w:rsid w:val="006C51D8"/>
    <w:rsid w:val="006C5232"/>
    <w:rsid w:val="006C52AD"/>
    <w:rsid w:val="006C5389"/>
    <w:rsid w:val="006C53CB"/>
    <w:rsid w:val="006C5550"/>
    <w:rsid w:val="006C56D5"/>
    <w:rsid w:val="006C56ED"/>
    <w:rsid w:val="006C5744"/>
    <w:rsid w:val="006C582A"/>
    <w:rsid w:val="006C58A1"/>
    <w:rsid w:val="006C5929"/>
    <w:rsid w:val="006C5A74"/>
    <w:rsid w:val="006C5B13"/>
    <w:rsid w:val="006C5C26"/>
    <w:rsid w:val="006C5CA1"/>
    <w:rsid w:val="006C5D12"/>
    <w:rsid w:val="006C5D19"/>
    <w:rsid w:val="006C5E32"/>
    <w:rsid w:val="006C5F13"/>
    <w:rsid w:val="006C5F8B"/>
    <w:rsid w:val="006C5FAF"/>
    <w:rsid w:val="006C60ED"/>
    <w:rsid w:val="006C6282"/>
    <w:rsid w:val="006C62F0"/>
    <w:rsid w:val="006C638B"/>
    <w:rsid w:val="006C63A2"/>
    <w:rsid w:val="006C63CF"/>
    <w:rsid w:val="006C646B"/>
    <w:rsid w:val="006C64DC"/>
    <w:rsid w:val="006C64E2"/>
    <w:rsid w:val="006C652B"/>
    <w:rsid w:val="006C6555"/>
    <w:rsid w:val="006C66C2"/>
    <w:rsid w:val="006C6708"/>
    <w:rsid w:val="006C674B"/>
    <w:rsid w:val="006C67C5"/>
    <w:rsid w:val="006C67D8"/>
    <w:rsid w:val="006C6802"/>
    <w:rsid w:val="006C680E"/>
    <w:rsid w:val="006C681F"/>
    <w:rsid w:val="006C689D"/>
    <w:rsid w:val="006C68FF"/>
    <w:rsid w:val="006C696E"/>
    <w:rsid w:val="006C6A46"/>
    <w:rsid w:val="006C6AEB"/>
    <w:rsid w:val="006C6C85"/>
    <w:rsid w:val="006C6CAC"/>
    <w:rsid w:val="006C6D16"/>
    <w:rsid w:val="006C6E46"/>
    <w:rsid w:val="006C7053"/>
    <w:rsid w:val="006C7160"/>
    <w:rsid w:val="006C727E"/>
    <w:rsid w:val="006C7282"/>
    <w:rsid w:val="006C72A9"/>
    <w:rsid w:val="006C7343"/>
    <w:rsid w:val="006C7344"/>
    <w:rsid w:val="006C7369"/>
    <w:rsid w:val="006C739F"/>
    <w:rsid w:val="006C74CC"/>
    <w:rsid w:val="006C758D"/>
    <w:rsid w:val="006C772B"/>
    <w:rsid w:val="006C776E"/>
    <w:rsid w:val="006C77A8"/>
    <w:rsid w:val="006C7815"/>
    <w:rsid w:val="006C78DF"/>
    <w:rsid w:val="006C79BB"/>
    <w:rsid w:val="006C7A15"/>
    <w:rsid w:val="006C7A70"/>
    <w:rsid w:val="006C7A9F"/>
    <w:rsid w:val="006C7AF0"/>
    <w:rsid w:val="006C7B05"/>
    <w:rsid w:val="006C7B36"/>
    <w:rsid w:val="006C7B8E"/>
    <w:rsid w:val="006C7BB4"/>
    <w:rsid w:val="006C7C06"/>
    <w:rsid w:val="006C7C47"/>
    <w:rsid w:val="006C7C76"/>
    <w:rsid w:val="006C7E58"/>
    <w:rsid w:val="006C7E83"/>
    <w:rsid w:val="006C7F88"/>
    <w:rsid w:val="006C7FAB"/>
    <w:rsid w:val="006D0230"/>
    <w:rsid w:val="006D02DD"/>
    <w:rsid w:val="006D031D"/>
    <w:rsid w:val="006D0325"/>
    <w:rsid w:val="006D0592"/>
    <w:rsid w:val="006D0598"/>
    <w:rsid w:val="006D07A9"/>
    <w:rsid w:val="006D07D7"/>
    <w:rsid w:val="006D0921"/>
    <w:rsid w:val="006D0977"/>
    <w:rsid w:val="006D09D2"/>
    <w:rsid w:val="006D0A26"/>
    <w:rsid w:val="006D0AA0"/>
    <w:rsid w:val="006D0ABC"/>
    <w:rsid w:val="006D0AC6"/>
    <w:rsid w:val="006D0B2C"/>
    <w:rsid w:val="006D0BA0"/>
    <w:rsid w:val="006D0C02"/>
    <w:rsid w:val="006D0C49"/>
    <w:rsid w:val="006D0CB9"/>
    <w:rsid w:val="006D0D5A"/>
    <w:rsid w:val="006D0D72"/>
    <w:rsid w:val="006D0E0E"/>
    <w:rsid w:val="006D0F19"/>
    <w:rsid w:val="006D0F83"/>
    <w:rsid w:val="006D1028"/>
    <w:rsid w:val="006D108F"/>
    <w:rsid w:val="006D10A1"/>
    <w:rsid w:val="006D1129"/>
    <w:rsid w:val="006D1158"/>
    <w:rsid w:val="006D1179"/>
    <w:rsid w:val="006D1294"/>
    <w:rsid w:val="006D12B3"/>
    <w:rsid w:val="006D12EC"/>
    <w:rsid w:val="006D1349"/>
    <w:rsid w:val="006D1370"/>
    <w:rsid w:val="006D13E3"/>
    <w:rsid w:val="006D141A"/>
    <w:rsid w:val="006D14BD"/>
    <w:rsid w:val="006D151A"/>
    <w:rsid w:val="006D1555"/>
    <w:rsid w:val="006D158D"/>
    <w:rsid w:val="006D1688"/>
    <w:rsid w:val="006D16EA"/>
    <w:rsid w:val="006D1703"/>
    <w:rsid w:val="006D1776"/>
    <w:rsid w:val="006D179C"/>
    <w:rsid w:val="006D17D7"/>
    <w:rsid w:val="006D18AF"/>
    <w:rsid w:val="006D1A3B"/>
    <w:rsid w:val="006D1A58"/>
    <w:rsid w:val="006D1A86"/>
    <w:rsid w:val="006D1A94"/>
    <w:rsid w:val="006D1B3B"/>
    <w:rsid w:val="006D1BD9"/>
    <w:rsid w:val="006D1C07"/>
    <w:rsid w:val="006D1D7C"/>
    <w:rsid w:val="006D1EF2"/>
    <w:rsid w:val="006D215C"/>
    <w:rsid w:val="006D219C"/>
    <w:rsid w:val="006D2289"/>
    <w:rsid w:val="006D2329"/>
    <w:rsid w:val="006D238B"/>
    <w:rsid w:val="006D23A7"/>
    <w:rsid w:val="006D23D0"/>
    <w:rsid w:val="006D2411"/>
    <w:rsid w:val="006D2435"/>
    <w:rsid w:val="006D2478"/>
    <w:rsid w:val="006D24DD"/>
    <w:rsid w:val="006D252B"/>
    <w:rsid w:val="006D263C"/>
    <w:rsid w:val="006D2689"/>
    <w:rsid w:val="006D26F7"/>
    <w:rsid w:val="006D27D8"/>
    <w:rsid w:val="006D298C"/>
    <w:rsid w:val="006D29E5"/>
    <w:rsid w:val="006D2AA3"/>
    <w:rsid w:val="006D2BF5"/>
    <w:rsid w:val="006D2CEC"/>
    <w:rsid w:val="006D2D25"/>
    <w:rsid w:val="006D2DF5"/>
    <w:rsid w:val="006D2E54"/>
    <w:rsid w:val="006D2EE2"/>
    <w:rsid w:val="006D2EE8"/>
    <w:rsid w:val="006D304E"/>
    <w:rsid w:val="006D30A5"/>
    <w:rsid w:val="006D30AE"/>
    <w:rsid w:val="006D319F"/>
    <w:rsid w:val="006D3380"/>
    <w:rsid w:val="006D33CA"/>
    <w:rsid w:val="006D3488"/>
    <w:rsid w:val="006D354B"/>
    <w:rsid w:val="006D355C"/>
    <w:rsid w:val="006D35C5"/>
    <w:rsid w:val="006D35D6"/>
    <w:rsid w:val="006D3633"/>
    <w:rsid w:val="006D364D"/>
    <w:rsid w:val="006D36FC"/>
    <w:rsid w:val="006D378D"/>
    <w:rsid w:val="006D37E2"/>
    <w:rsid w:val="006D3813"/>
    <w:rsid w:val="006D38FD"/>
    <w:rsid w:val="006D393D"/>
    <w:rsid w:val="006D3946"/>
    <w:rsid w:val="006D39B4"/>
    <w:rsid w:val="006D3A4B"/>
    <w:rsid w:val="006D3A66"/>
    <w:rsid w:val="006D3A70"/>
    <w:rsid w:val="006D3A7F"/>
    <w:rsid w:val="006D3A96"/>
    <w:rsid w:val="006D3B26"/>
    <w:rsid w:val="006D3B43"/>
    <w:rsid w:val="006D3B73"/>
    <w:rsid w:val="006D3BBE"/>
    <w:rsid w:val="006D3C16"/>
    <w:rsid w:val="006D3C98"/>
    <w:rsid w:val="006D3E0E"/>
    <w:rsid w:val="006D3E43"/>
    <w:rsid w:val="006D3EE3"/>
    <w:rsid w:val="006D3F9D"/>
    <w:rsid w:val="006D4002"/>
    <w:rsid w:val="006D404E"/>
    <w:rsid w:val="006D4071"/>
    <w:rsid w:val="006D4098"/>
    <w:rsid w:val="006D4130"/>
    <w:rsid w:val="006D415D"/>
    <w:rsid w:val="006D41C6"/>
    <w:rsid w:val="006D41F1"/>
    <w:rsid w:val="006D4311"/>
    <w:rsid w:val="006D43AA"/>
    <w:rsid w:val="006D44B4"/>
    <w:rsid w:val="006D45BB"/>
    <w:rsid w:val="006D45F0"/>
    <w:rsid w:val="006D461B"/>
    <w:rsid w:val="006D4698"/>
    <w:rsid w:val="006D46C0"/>
    <w:rsid w:val="006D46C9"/>
    <w:rsid w:val="006D4722"/>
    <w:rsid w:val="006D4762"/>
    <w:rsid w:val="006D47E7"/>
    <w:rsid w:val="006D4835"/>
    <w:rsid w:val="006D484B"/>
    <w:rsid w:val="006D48DE"/>
    <w:rsid w:val="006D49F8"/>
    <w:rsid w:val="006D4B89"/>
    <w:rsid w:val="006D4BAE"/>
    <w:rsid w:val="006D4BC1"/>
    <w:rsid w:val="006D4BFB"/>
    <w:rsid w:val="006D4C0F"/>
    <w:rsid w:val="006D4C77"/>
    <w:rsid w:val="006D4D6A"/>
    <w:rsid w:val="006D4D6F"/>
    <w:rsid w:val="006D4ECE"/>
    <w:rsid w:val="006D4F3A"/>
    <w:rsid w:val="006D4F90"/>
    <w:rsid w:val="006D5025"/>
    <w:rsid w:val="006D508B"/>
    <w:rsid w:val="006D50BD"/>
    <w:rsid w:val="006D50FF"/>
    <w:rsid w:val="006D5231"/>
    <w:rsid w:val="006D527E"/>
    <w:rsid w:val="006D52B2"/>
    <w:rsid w:val="006D52EB"/>
    <w:rsid w:val="006D5377"/>
    <w:rsid w:val="006D53B9"/>
    <w:rsid w:val="006D53DA"/>
    <w:rsid w:val="006D5516"/>
    <w:rsid w:val="006D5536"/>
    <w:rsid w:val="006D55C8"/>
    <w:rsid w:val="006D56B7"/>
    <w:rsid w:val="006D5727"/>
    <w:rsid w:val="006D5743"/>
    <w:rsid w:val="006D5826"/>
    <w:rsid w:val="006D5901"/>
    <w:rsid w:val="006D59CA"/>
    <w:rsid w:val="006D5B29"/>
    <w:rsid w:val="006D5B5C"/>
    <w:rsid w:val="006D5BA5"/>
    <w:rsid w:val="006D5C8C"/>
    <w:rsid w:val="006D5D11"/>
    <w:rsid w:val="006D5E22"/>
    <w:rsid w:val="006D5E6F"/>
    <w:rsid w:val="006D5ED3"/>
    <w:rsid w:val="006D5ED5"/>
    <w:rsid w:val="006D5F64"/>
    <w:rsid w:val="006D60A7"/>
    <w:rsid w:val="006D619B"/>
    <w:rsid w:val="006D61A9"/>
    <w:rsid w:val="006D61D4"/>
    <w:rsid w:val="006D6218"/>
    <w:rsid w:val="006D6221"/>
    <w:rsid w:val="006D6388"/>
    <w:rsid w:val="006D6482"/>
    <w:rsid w:val="006D64FC"/>
    <w:rsid w:val="006D6515"/>
    <w:rsid w:val="006D65B8"/>
    <w:rsid w:val="006D665A"/>
    <w:rsid w:val="006D66AB"/>
    <w:rsid w:val="006D6713"/>
    <w:rsid w:val="006D6736"/>
    <w:rsid w:val="006D673D"/>
    <w:rsid w:val="006D6746"/>
    <w:rsid w:val="006D6948"/>
    <w:rsid w:val="006D6982"/>
    <w:rsid w:val="006D6984"/>
    <w:rsid w:val="006D69E4"/>
    <w:rsid w:val="006D6A8A"/>
    <w:rsid w:val="006D6A99"/>
    <w:rsid w:val="006D6AFD"/>
    <w:rsid w:val="006D6B9B"/>
    <w:rsid w:val="006D6BF4"/>
    <w:rsid w:val="006D6CAE"/>
    <w:rsid w:val="006D6D71"/>
    <w:rsid w:val="006D6DF6"/>
    <w:rsid w:val="006D6E3A"/>
    <w:rsid w:val="006D7151"/>
    <w:rsid w:val="006D71D1"/>
    <w:rsid w:val="006D725F"/>
    <w:rsid w:val="006D72F1"/>
    <w:rsid w:val="006D7303"/>
    <w:rsid w:val="006D731D"/>
    <w:rsid w:val="006D73ED"/>
    <w:rsid w:val="006D7568"/>
    <w:rsid w:val="006D7593"/>
    <w:rsid w:val="006D7681"/>
    <w:rsid w:val="006D76D1"/>
    <w:rsid w:val="006D78C6"/>
    <w:rsid w:val="006D7A52"/>
    <w:rsid w:val="006D7B13"/>
    <w:rsid w:val="006D7B2D"/>
    <w:rsid w:val="006D7B2E"/>
    <w:rsid w:val="006D7BEB"/>
    <w:rsid w:val="006D7C88"/>
    <w:rsid w:val="006D7CD9"/>
    <w:rsid w:val="006D7D97"/>
    <w:rsid w:val="006D7E6B"/>
    <w:rsid w:val="006D7EB3"/>
    <w:rsid w:val="006D7EEF"/>
    <w:rsid w:val="006E00F2"/>
    <w:rsid w:val="006E02EA"/>
    <w:rsid w:val="006E0313"/>
    <w:rsid w:val="006E037D"/>
    <w:rsid w:val="006E03BB"/>
    <w:rsid w:val="006E03C6"/>
    <w:rsid w:val="006E04AB"/>
    <w:rsid w:val="006E05C2"/>
    <w:rsid w:val="006E05E9"/>
    <w:rsid w:val="006E061E"/>
    <w:rsid w:val="006E0809"/>
    <w:rsid w:val="006E0833"/>
    <w:rsid w:val="006E083E"/>
    <w:rsid w:val="006E0884"/>
    <w:rsid w:val="006E092A"/>
    <w:rsid w:val="006E0968"/>
    <w:rsid w:val="006E09E0"/>
    <w:rsid w:val="006E0A8B"/>
    <w:rsid w:val="006E0B30"/>
    <w:rsid w:val="006E0B7A"/>
    <w:rsid w:val="006E0C16"/>
    <w:rsid w:val="006E0C24"/>
    <w:rsid w:val="006E0D4D"/>
    <w:rsid w:val="006E0DBB"/>
    <w:rsid w:val="006E0DF1"/>
    <w:rsid w:val="006E0DF7"/>
    <w:rsid w:val="006E0E05"/>
    <w:rsid w:val="006E0F28"/>
    <w:rsid w:val="006E1030"/>
    <w:rsid w:val="006E1158"/>
    <w:rsid w:val="006E11E9"/>
    <w:rsid w:val="006E125B"/>
    <w:rsid w:val="006E12C6"/>
    <w:rsid w:val="006E131B"/>
    <w:rsid w:val="006E1378"/>
    <w:rsid w:val="006E13D1"/>
    <w:rsid w:val="006E1489"/>
    <w:rsid w:val="006E14FF"/>
    <w:rsid w:val="006E15B3"/>
    <w:rsid w:val="006E15F1"/>
    <w:rsid w:val="006E1758"/>
    <w:rsid w:val="006E188C"/>
    <w:rsid w:val="006E18A4"/>
    <w:rsid w:val="006E1963"/>
    <w:rsid w:val="006E1A04"/>
    <w:rsid w:val="006E1A0F"/>
    <w:rsid w:val="006E1A46"/>
    <w:rsid w:val="006E1A5E"/>
    <w:rsid w:val="006E1A86"/>
    <w:rsid w:val="006E1C93"/>
    <w:rsid w:val="006E1D77"/>
    <w:rsid w:val="006E1E48"/>
    <w:rsid w:val="006E1E93"/>
    <w:rsid w:val="006E1F17"/>
    <w:rsid w:val="006E218C"/>
    <w:rsid w:val="006E21E2"/>
    <w:rsid w:val="006E2221"/>
    <w:rsid w:val="006E22D7"/>
    <w:rsid w:val="006E22FD"/>
    <w:rsid w:val="006E2306"/>
    <w:rsid w:val="006E2429"/>
    <w:rsid w:val="006E246C"/>
    <w:rsid w:val="006E2537"/>
    <w:rsid w:val="006E2584"/>
    <w:rsid w:val="006E25CC"/>
    <w:rsid w:val="006E25F9"/>
    <w:rsid w:val="006E26A4"/>
    <w:rsid w:val="006E2704"/>
    <w:rsid w:val="006E277B"/>
    <w:rsid w:val="006E27A2"/>
    <w:rsid w:val="006E2831"/>
    <w:rsid w:val="006E2832"/>
    <w:rsid w:val="006E2998"/>
    <w:rsid w:val="006E2AF6"/>
    <w:rsid w:val="006E2B6A"/>
    <w:rsid w:val="006E2C4D"/>
    <w:rsid w:val="006E2D43"/>
    <w:rsid w:val="006E2DB2"/>
    <w:rsid w:val="006E2DD2"/>
    <w:rsid w:val="006E2FBF"/>
    <w:rsid w:val="006E2FCA"/>
    <w:rsid w:val="006E300B"/>
    <w:rsid w:val="006E303B"/>
    <w:rsid w:val="006E30DD"/>
    <w:rsid w:val="006E324B"/>
    <w:rsid w:val="006E32B9"/>
    <w:rsid w:val="006E330C"/>
    <w:rsid w:val="006E336F"/>
    <w:rsid w:val="006E3379"/>
    <w:rsid w:val="006E33C8"/>
    <w:rsid w:val="006E348A"/>
    <w:rsid w:val="006E34E9"/>
    <w:rsid w:val="006E34FB"/>
    <w:rsid w:val="006E35FF"/>
    <w:rsid w:val="006E3619"/>
    <w:rsid w:val="006E37DA"/>
    <w:rsid w:val="006E3920"/>
    <w:rsid w:val="006E3949"/>
    <w:rsid w:val="006E3A2D"/>
    <w:rsid w:val="006E3AF6"/>
    <w:rsid w:val="006E3B11"/>
    <w:rsid w:val="006E3C78"/>
    <w:rsid w:val="006E3D73"/>
    <w:rsid w:val="006E3D9E"/>
    <w:rsid w:val="006E3E4A"/>
    <w:rsid w:val="006E3FED"/>
    <w:rsid w:val="006E4266"/>
    <w:rsid w:val="006E4348"/>
    <w:rsid w:val="006E44E2"/>
    <w:rsid w:val="006E4511"/>
    <w:rsid w:val="006E4543"/>
    <w:rsid w:val="006E4654"/>
    <w:rsid w:val="006E46A8"/>
    <w:rsid w:val="006E4737"/>
    <w:rsid w:val="006E47C0"/>
    <w:rsid w:val="006E4834"/>
    <w:rsid w:val="006E4884"/>
    <w:rsid w:val="006E48DF"/>
    <w:rsid w:val="006E498E"/>
    <w:rsid w:val="006E4A19"/>
    <w:rsid w:val="006E4A43"/>
    <w:rsid w:val="006E4A4E"/>
    <w:rsid w:val="006E4AA8"/>
    <w:rsid w:val="006E4C64"/>
    <w:rsid w:val="006E4CE9"/>
    <w:rsid w:val="006E4D17"/>
    <w:rsid w:val="006E4DBE"/>
    <w:rsid w:val="006E4E1C"/>
    <w:rsid w:val="006E4EC4"/>
    <w:rsid w:val="006E4FC8"/>
    <w:rsid w:val="006E4FFE"/>
    <w:rsid w:val="006E50E5"/>
    <w:rsid w:val="006E5214"/>
    <w:rsid w:val="006E52FA"/>
    <w:rsid w:val="006E5372"/>
    <w:rsid w:val="006E53DD"/>
    <w:rsid w:val="006E5445"/>
    <w:rsid w:val="006E5455"/>
    <w:rsid w:val="006E5456"/>
    <w:rsid w:val="006E54B5"/>
    <w:rsid w:val="006E5594"/>
    <w:rsid w:val="006E5598"/>
    <w:rsid w:val="006E568F"/>
    <w:rsid w:val="006E572D"/>
    <w:rsid w:val="006E57A0"/>
    <w:rsid w:val="006E5807"/>
    <w:rsid w:val="006E5840"/>
    <w:rsid w:val="006E5887"/>
    <w:rsid w:val="006E58A0"/>
    <w:rsid w:val="006E58A3"/>
    <w:rsid w:val="006E58AE"/>
    <w:rsid w:val="006E58BB"/>
    <w:rsid w:val="006E5A22"/>
    <w:rsid w:val="006E5A87"/>
    <w:rsid w:val="006E5B8B"/>
    <w:rsid w:val="006E5C8C"/>
    <w:rsid w:val="006E5DDE"/>
    <w:rsid w:val="006E5E81"/>
    <w:rsid w:val="006E5F5F"/>
    <w:rsid w:val="006E5F71"/>
    <w:rsid w:val="006E5FBF"/>
    <w:rsid w:val="006E5FEF"/>
    <w:rsid w:val="006E601E"/>
    <w:rsid w:val="006E60B7"/>
    <w:rsid w:val="006E6395"/>
    <w:rsid w:val="006E63A8"/>
    <w:rsid w:val="006E6433"/>
    <w:rsid w:val="006E64DE"/>
    <w:rsid w:val="006E64FB"/>
    <w:rsid w:val="006E664B"/>
    <w:rsid w:val="006E6992"/>
    <w:rsid w:val="006E69F6"/>
    <w:rsid w:val="006E6A1C"/>
    <w:rsid w:val="006E6A3B"/>
    <w:rsid w:val="006E6A4C"/>
    <w:rsid w:val="006E6AD8"/>
    <w:rsid w:val="006E6AF4"/>
    <w:rsid w:val="006E6BB4"/>
    <w:rsid w:val="006E6BF6"/>
    <w:rsid w:val="006E6C29"/>
    <w:rsid w:val="006E6CF5"/>
    <w:rsid w:val="006E6DC8"/>
    <w:rsid w:val="006E6DEE"/>
    <w:rsid w:val="006E6EC8"/>
    <w:rsid w:val="006E6EFA"/>
    <w:rsid w:val="006E6F6D"/>
    <w:rsid w:val="006E7085"/>
    <w:rsid w:val="006E70FC"/>
    <w:rsid w:val="006E7362"/>
    <w:rsid w:val="006E73BA"/>
    <w:rsid w:val="006E74C3"/>
    <w:rsid w:val="006E75EF"/>
    <w:rsid w:val="006E775E"/>
    <w:rsid w:val="006E777F"/>
    <w:rsid w:val="006E78DC"/>
    <w:rsid w:val="006E7A34"/>
    <w:rsid w:val="006E7B18"/>
    <w:rsid w:val="006E7B46"/>
    <w:rsid w:val="006E7B9F"/>
    <w:rsid w:val="006E7BCF"/>
    <w:rsid w:val="006E7BE4"/>
    <w:rsid w:val="006E7C3D"/>
    <w:rsid w:val="006E7D10"/>
    <w:rsid w:val="006E7DF2"/>
    <w:rsid w:val="006E7F0F"/>
    <w:rsid w:val="006E7F59"/>
    <w:rsid w:val="006E7FCE"/>
    <w:rsid w:val="006F0046"/>
    <w:rsid w:val="006F0178"/>
    <w:rsid w:val="006F01C1"/>
    <w:rsid w:val="006F0373"/>
    <w:rsid w:val="006F0400"/>
    <w:rsid w:val="006F054C"/>
    <w:rsid w:val="006F0561"/>
    <w:rsid w:val="006F05F1"/>
    <w:rsid w:val="006F0775"/>
    <w:rsid w:val="006F0811"/>
    <w:rsid w:val="006F0815"/>
    <w:rsid w:val="006F0838"/>
    <w:rsid w:val="006F0910"/>
    <w:rsid w:val="006F0993"/>
    <w:rsid w:val="006F0A7C"/>
    <w:rsid w:val="006F0AFD"/>
    <w:rsid w:val="006F0B58"/>
    <w:rsid w:val="006F0C85"/>
    <w:rsid w:val="006F0CFA"/>
    <w:rsid w:val="006F0DD1"/>
    <w:rsid w:val="006F0DF5"/>
    <w:rsid w:val="006F0E58"/>
    <w:rsid w:val="006F0F63"/>
    <w:rsid w:val="006F0FBE"/>
    <w:rsid w:val="006F1006"/>
    <w:rsid w:val="006F108D"/>
    <w:rsid w:val="006F11B4"/>
    <w:rsid w:val="006F11BC"/>
    <w:rsid w:val="006F1272"/>
    <w:rsid w:val="006F13DC"/>
    <w:rsid w:val="006F141C"/>
    <w:rsid w:val="006F145A"/>
    <w:rsid w:val="006F156C"/>
    <w:rsid w:val="006F176C"/>
    <w:rsid w:val="006F1875"/>
    <w:rsid w:val="006F18BB"/>
    <w:rsid w:val="006F1A56"/>
    <w:rsid w:val="006F1B6E"/>
    <w:rsid w:val="006F1CC7"/>
    <w:rsid w:val="006F1CCD"/>
    <w:rsid w:val="006F1CFE"/>
    <w:rsid w:val="006F1D93"/>
    <w:rsid w:val="006F1DA7"/>
    <w:rsid w:val="006F1DC8"/>
    <w:rsid w:val="006F1EBF"/>
    <w:rsid w:val="006F1ED8"/>
    <w:rsid w:val="006F1FC3"/>
    <w:rsid w:val="006F2022"/>
    <w:rsid w:val="006F20A9"/>
    <w:rsid w:val="006F20E6"/>
    <w:rsid w:val="006F2121"/>
    <w:rsid w:val="006F225B"/>
    <w:rsid w:val="006F22CE"/>
    <w:rsid w:val="006F22F1"/>
    <w:rsid w:val="006F247E"/>
    <w:rsid w:val="006F24E0"/>
    <w:rsid w:val="006F25B8"/>
    <w:rsid w:val="006F267B"/>
    <w:rsid w:val="006F268E"/>
    <w:rsid w:val="006F26C3"/>
    <w:rsid w:val="006F277D"/>
    <w:rsid w:val="006F27B4"/>
    <w:rsid w:val="006F28C4"/>
    <w:rsid w:val="006F2A42"/>
    <w:rsid w:val="006F2AE7"/>
    <w:rsid w:val="006F2B4E"/>
    <w:rsid w:val="006F2CE9"/>
    <w:rsid w:val="006F2CFB"/>
    <w:rsid w:val="006F2D70"/>
    <w:rsid w:val="006F2DC2"/>
    <w:rsid w:val="006F2E17"/>
    <w:rsid w:val="006F2ECD"/>
    <w:rsid w:val="006F2F17"/>
    <w:rsid w:val="006F2F59"/>
    <w:rsid w:val="006F2F66"/>
    <w:rsid w:val="006F2FD5"/>
    <w:rsid w:val="006F3094"/>
    <w:rsid w:val="006F30FF"/>
    <w:rsid w:val="006F3171"/>
    <w:rsid w:val="006F31F7"/>
    <w:rsid w:val="006F3268"/>
    <w:rsid w:val="006F3310"/>
    <w:rsid w:val="006F33A4"/>
    <w:rsid w:val="006F33BD"/>
    <w:rsid w:val="006F33D9"/>
    <w:rsid w:val="006F33E0"/>
    <w:rsid w:val="006F34A8"/>
    <w:rsid w:val="006F354F"/>
    <w:rsid w:val="006F35BC"/>
    <w:rsid w:val="006F366F"/>
    <w:rsid w:val="006F3777"/>
    <w:rsid w:val="006F377F"/>
    <w:rsid w:val="006F3788"/>
    <w:rsid w:val="006F37BD"/>
    <w:rsid w:val="006F3869"/>
    <w:rsid w:val="006F386B"/>
    <w:rsid w:val="006F3871"/>
    <w:rsid w:val="006F38F1"/>
    <w:rsid w:val="006F397C"/>
    <w:rsid w:val="006F3983"/>
    <w:rsid w:val="006F39A2"/>
    <w:rsid w:val="006F39F7"/>
    <w:rsid w:val="006F3A46"/>
    <w:rsid w:val="006F3BAF"/>
    <w:rsid w:val="006F3C43"/>
    <w:rsid w:val="006F3D26"/>
    <w:rsid w:val="006F3D62"/>
    <w:rsid w:val="006F3D76"/>
    <w:rsid w:val="006F3DDA"/>
    <w:rsid w:val="006F3F5F"/>
    <w:rsid w:val="006F3FD2"/>
    <w:rsid w:val="006F40FB"/>
    <w:rsid w:val="006F411F"/>
    <w:rsid w:val="006F417D"/>
    <w:rsid w:val="006F419C"/>
    <w:rsid w:val="006F433C"/>
    <w:rsid w:val="006F43D8"/>
    <w:rsid w:val="006F440E"/>
    <w:rsid w:val="006F4430"/>
    <w:rsid w:val="006F44A3"/>
    <w:rsid w:val="006F4562"/>
    <w:rsid w:val="006F46F4"/>
    <w:rsid w:val="006F47FB"/>
    <w:rsid w:val="006F4973"/>
    <w:rsid w:val="006F498C"/>
    <w:rsid w:val="006F4B3C"/>
    <w:rsid w:val="006F4BF3"/>
    <w:rsid w:val="006F4BFA"/>
    <w:rsid w:val="006F4BFC"/>
    <w:rsid w:val="006F4C2C"/>
    <w:rsid w:val="006F4C6A"/>
    <w:rsid w:val="006F4CEF"/>
    <w:rsid w:val="006F4D02"/>
    <w:rsid w:val="006F4D1C"/>
    <w:rsid w:val="006F4DBD"/>
    <w:rsid w:val="006F4E17"/>
    <w:rsid w:val="006F4E31"/>
    <w:rsid w:val="006F4E45"/>
    <w:rsid w:val="006F4E94"/>
    <w:rsid w:val="006F4F5B"/>
    <w:rsid w:val="006F4FA6"/>
    <w:rsid w:val="006F511F"/>
    <w:rsid w:val="006F5173"/>
    <w:rsid w:val="006F51F3"/>
    <w:rsid w:val="006F520B"/>
    <w:rsid w:val="006F528F"/>
    <w:rsid w:val="006F532A"/>
    <w:rsid w:val="006F544F"/>
    <w:rsid w:val="006F54C2"/>
    <w:rsid w:val="006F554D"/>
    <w:rsid w:val="006F55D8"/>
    <w:rsid w:val="006F56D5"/>
    <w:rsid w:val="006F579B"/>
    <w:rsid w:val="006F589D"/>
    <w:rsid w:val="006F58AD"/>
    <w:rsid w:val="006F58D8"/>
    <w:rsid w:val="006F5B82"/>
    <w:rsid w:val="006F5C70"/>
    <w:rsid w:val="006F5D63"/>
    <w:rsid w:val="006F5DD1"/>
    <w:rsid w:val="006F5DFE"/>
    <w:rsid w:val="006F5EBE"/>
    <w:rsid w:val="006F5ED7"/>
    <w:rsid w:val="006F6058"/>
    <w:rsid w:val="006F60B5"/>
    <w:rsid w:val="006F60B7"/>
    <w:rsid w:val="006F6113"/>
    <w:rsid w:val="006F6213"/>
    <w:rsid w:val="006F63D6"/>
    <w:rsid w:val="006F6401"/>
    <w:rsid w:val="006F644C"/>
    <w:rsid w:val="006F644F"/>
    <w:rsid w:val="006F6482"/>
    <w:rsid w:val="006F64C8"/>
    <w:rsid w:val="006F64D7"/>
    <w:rsid w:val="006F6612"/>
    <w:rsid w:val="006F6654"/>
    <w:rsid w:val="006F66DB"/>
    <w:rsid w:val="006F670B"/>
    <w:rsid w:val="006F6825"/>
    <w:rsid w:val="006F695F"/>
    <w:rsid w:val="006F69C5"/>
    <w:rsid w:val="006F69E5"/>
    <w:rsid w:val="006F6A9F"/>
    <w:rsid w:val="006F6CC0"/>
    <w:rsid w:val="006F6CEC"/>
    <w:rsid w:val="006F6D3E"/>
    <w:rsid w:val="006F6E82"/>
    <w:rsid w:val="006F6F95"/>
    <w:rsid w:val="006F6FE3"/>
    <w:rsid w:val="006F6FF7"/>
    <w:rsid w:val="006F700C"/>
    <w:rsid w:val="006F70C9"/>
    <w:rsid w:val="006F71A5"/>
    <w:rsid w:val="006F7205"/>
    <w:rsid w:val="006F7339"/>
    <w:rsid w:val="006F75CE"/>
    <w:rsid w:val="006F7613"/>
    <w:rsid w:val="006F775F"/>
    <w:rsid w:val="006F7772"/>
    <w:rsid w:val="006F778C"/>
    <w:rsid w:val="006F77A6"/>
    <w:rsid w:val="006F77AD"/>
    <w:rsid w:val="006F77F9"/>
    <w:rsid w:val="006F7847"/>
    <w:rsid w:val="006F7AD2"/>
    <w:rsid w:val="006F7AF1"/>
    <w:rsid w:val="006F7BF1"/>
    <w:rsid w:val="006F7D82"/>
    <w:rsid w:val="006F7E30"/>
    <w:rsid w:val="006F7E68"/>
    <w:rsid w:val="0070001D"/>
    <w:rsid w:val="007000F5"/>
    <w:rsid w:val="0070019A"/>
    <w:rsid w:val="007001BE"/>
    <w:rsid w:val="007001E0"/>
    <w:rsid w:val="0070029A"/>
    <w:rsid w:val="007002BD"/>
    <w:rsid w:val="00700313"/>
    <w:rsid w:val="00700324"/>
    <w:rsid w:val="0070032F"/>
    <w:rsid w:val="00700536"/>
    <w:rsid w:val="0070066A"/>
    <w:rsid w:val="007006B9"/>
    <w:rsid w:val="007006CC"/>
    <w:rsid w:val="00700894"/>
    <w:rsid w:val="00700896"/>
    <w:rsid w:val="007008DC"/>
    <w:rsid w:val="00700915"/>
    <w:rsid w:val="007009B2"/>
    <w:rsid w:val="00700AE6"/>
    <w:rsid w:val="00700AF9"/>
    <w:rsid w:val="00700C7A"/>
    <w:rsid w:val="00700C88"/>
    <w:rsid w:val="00700CC8"/>
    <w:rsid w:val="00700D10"/>
    <w:rsid w:val="00700D4B"/>
    <w:rsid w:val="00700DBB"/>
    <w:rsid w:val="00700E90"/>
    <w:rsid w:val="0070109A"/>
    <w:rsid w:val="007010AB"/>
    <w:rsid w:val="007010DB"/>
    <w:rsid w:val="007011C0"/>
    <w:rsid w:val="007011C2"/>
    <w:rsid w:val="007011FE"/>
    <w:rsid w:val="00701259"/>
    <w:rsid w:val="00701275"/>
    <w:rsid w:val="00701359"/>
    <w:rsid w:val="00701389"/>
    <w:rsid w:val="007015D4"/>
    <w:rsid w:val="007015E3"/>
    <w:rsid w:val="007016A9"/>
    <w:rsid w:val="007017F9"/>
    <w:rsid w:val="0070187A"/>
    <w:rsid w:val="00701893"/>
    <w:rsid w:val="007018D9"/>
    <w:rsid w:val="00701974"/>
    <w:rsid w:val="00701A73"/>
    <w:rsid w:val="00701A96"/>
    <w:rsid w:val="00701A9B"/>
    <w:rsid w:val="00701BB5"/>
    <w:rsid w:val="00701BF6"/>
    <w:rsid w:val="00701CFB"/>
    <w:rsid w:val="00701D0C"/>
    <w:rsid w:val="00701D19"/>
    <w:rsid w:val="00701D2E"/>
    <w:rsid w:val="00701D4B"/>
    <w:rsid w:val="00701DA1"/>
    <w:rsid w:val="00701F42"/>
    <w:rsid w:val="00701F61"/>
    <w:rsid w:val="00702002"/>
    <w:rsid w:val="00702030"/>
    <w:rsid w:val="0070208F"/>
    <w:rsid w:val="007020D7"/>
    <w:rsid w:val="0070219D"/>
    <w:rsid w:val="00702243"/>
    <w:rsid w:val="007023C7"/>
    <w:rsid w:val="007025A3"/>
    <w:rsid w:val="007026C3"/>
    <w:rsid w:val="007026CE"/>
    <w:rsid w:val="007027C4"/>
    <w:rsid w:val="007027F8"/>
    <w:rsid w:val="0070292A"/>
    <w:rsid w:val="007029DF"/>
    <w:rsid w:val="00702A2A"/>
    <w:rsid w:val="00702ACA"/>
    <w:rsid w:val="00702BCE"/>
    <w:rsid w:val="00702BD3"/>
    <w:rsid w:val="00702C53"/>
    <w:rsid w:val="00702C7D"/>
    <w:rsid w:val="00702CA5"/>
    <w:rsid w:val="00702D24"/>
    <w:rsid w:val="00702D44"/>
    <w:rsid w:val="00702D56"/>
    <w:rsid w:val="00702E57"/>
    <w:rsid w:val="00702E60"/>
    <w:rsid w:val="00702EB3"/>
    <w:rsid w:val="00702EFC"/>
    <w:rsid w:val="0070300D"/>
    <w:rsid w:val="0070303A"/>
    <w:rsid w:val="00703157"/>
    <w:rsid w:val="007032E8"/>
    <w:rsid w:val="00703307"/>
    <w:rsid w:val="0070332B"/>
    <w:rsid w:val="00703378"/>
    <w:rsid w:val="00703458"/>
    <w:rsid w:val="007036D8"/>
    <w:rsid w:val="00703731"/>
    <w:rsid w:val="0070377A"/>
    <w:rsid w:val="0070377F"/>
    <w:rsid w:val="0070385F"/>
    <w:rsid w:val="007038C4"/>
    <w:rsid w:val="00703976"/>
    <w:rsid w:val="007039A2"/>
    <w:rsid w:val="007039B6"/>
    <w:rsid w:val="007039E4"/>
    <w:rsid w:val="00703A35"/>
    <w:rsid w:val="00703A92"/>
    <w:rsid w:val="00703AB9"/>
    <w:rsid w:val="00703BDB"/>
    <w:rsid w:val="00703C84"/>
    <w:rsid w:val="00703CFC"/>
    <w:rsid w:val="00703DEA"/>
    <w:rsid w:val="00703E1D"/>
    <w:rsid w:val="00703E5A"/>
    <w:rsid w:val="00703E61"/>
    <w:rsid w:val="00703E6A"/>
    <w:rsid w:val="00703EC2"/>
    <w:rsid w:val="00703ECE"/>
    <w:rsid w:val="0070400B"/>
    <w:rsid w:val="0070412D"/>
    <w:rsid w:val="00704162"/>
    <w:rsid w:val="00704188"/>
    <w:rsid w:val="0070418B"/>
    <w:rsid w:val="0070419F"/>
    <w:rsid w:val="007041A9"/>
    <w:rsid w:val="00704558"/>
    <w:rsid w:val="0070460C"/>
    <w:rsid w:val="00704671"/>
    <w:rsid w:val="007046AC"/>
    <w:rsid w:val="007046EF"/>
    <w:rsid w:val="0070470E"/>
    <w:rsid w:val="007047E9"/>
    <w:rsid w:val="00704907"/>
    <w:rsid w:val="0070492D"/>
    <w:rsid w:val="007049C4"/>
    <w:rsid w:val="00704BB8"/>
    <w:rsid w:val="00704C27"/>
    <w:rsid w:val="00704D14"/>
    <w:rsid w:val="00704D99"/>
    <w:rsid w:val="00704DFE"/>
    <w:rsid w:val="00704EBE"/>
    <w:rsid w:val="00704EFF"/>
    <w:rsid w:val="00704F61"/>
    <w:rsid w:val="00704F89"/>
    <w:rsid w:val="00704FD7"/>
    <w:rsid w:val="00704FDE"/>
    <w:rsid w:val="007050BF"/>
    <w:rsid w:val="00705276"/>
    <w:rsid w:val="007053BA"/>
    <w:rsid w:val="0070548A"/>
    <w:rsid w:val="007054AC"/>
    <w:rsid w:val="007055A5"/>
    <w:rsid w:val="00705707"/>
    <w:rsid w:val="00705717"/>
    <w:rsid w:val="00705836"/>
    <w:rsid w:val="00705863"/>
    <w:rsid w:val="0070586A"/>
    <w:rsid w:val="00705952"/>
    <w:rsid w:val="0070595D"/>
    <w:rsid w:val="00705975"/>
    <w:rsid w:val="00705B18"/>
    <w:rsid w:val="00705B77"/>
    <w:rsid w:val="00705CCC"/>
    <w:rsid w:val="00705CD0"/>
    <w:rsid w:val="00705CDA"/>
    <w:rsid w:val="00705E61"/>
    <w:rsid w:val="00705EE8"/>
    <w:rsid w:val="00705F4C"/>
    <w:rsid w:val="00705F9B"/>
    <w:rsid w:val="00706029"/>
    <w:rsid w:val="00706036"/>
    <w:rsid w:val="0070607E"/>
    <w:rsid w:val="007060A1"/>
    <w:rsid w:val="007060D6"/>
    <w:rsid w:val="00706128"/>
    <w:rsid w:val="0070618B"/>
    <w:rsid w:val="00706430"/>
    <w:rsid w:val="00706467"/>
    <w:rsid w:val="00706473"/>
    <w:rsid w:val="007064EF"/>
    <w:rsid w:val="0070651B"/>
    <w:rsid w:val="00706551"/>
    <w:rsid w:val="00706599"/>
    <w:rsid w:val="007065D4"/>
    <w:rsid w:val="007065FB"/>
    <w:rsid w:val="00706672"/>
    <w:rsid w:val="007066B2"/>
    <w:rsid w:val="007066EF"/>
    <w:rsid w:val="00706737"/>
    <w:rsid w:val="0070675B"/>
    <w:rsid w:val="0070686C"/>
    <w:rsid w:val="007068F8"/>
    <w:rsid w:val="00706A3D"/>
    <w:rsid w:val="00706AC7"/>
    <w:rsid w:val="00706B93"/>
    <w:rsid w:val="00706BA5"/>
    <w:rsid w:val="00706BDA"/>
    <w:rsid w:val="00706CE2"/>
    <w:rsid w:val="00706D0A"/>
    <w:rsid w:val="00706D13"/>
    <w:rsid w:val="00706D8C"/>
    <w:rsid w:val="00706D92"/>
    <w:rsid w:val="00706E5A"/>
    <w:rsid w:val="00706E98"/>
    <w:rsid w:val="00706ECD"/>
    <w:rsid w:val="00706F04"/>
    <w:rsid w:val="007070FF"/>
    <w:rsid w:val="00707247"/>
    <w:rsid w:val="0070731D"/>
    <w:rsid w:val="007074D9"/>
    <w:rsid w:val="007075CF"/>
    <w:rsid w:val="00707617"/>
    <w:rsid w:val="00707696"/>
    <w:rsid w:val="007076DE"/>
    <w:rsid w:val="00707716"/>
    <w:rsid w:val="0070773A"/>
    <w:rsid w:val="0070783F"/>
    <w:rsid w:val="007078C1"/>
    <w:rsid w:val="007078F7"/>
    <w:rsid w:val="00707987"/>
    <w:rsid w:val="007079B9"/>
    <w:rsid w:val="00707A53"/>
    <w:rsid w:val="00707B1D"/>
    <w:rsid w:val="00707B50"/>
    <w:rsid w:val="00707C95"/>
    <w:rsid w:val="00707CC8"/>
    <w:rsid w:val="00707CF4"/>
    <w:rsid w:val="00707D4B"/>
    <w:rsid w:val="00707D79"/>
    <w:rsid w:val="00707DC4"/>
    <w:rsid w:val="00707F28"/>
    <w:rsid w:val="00707F56"/>
    <w:rsid w:val="00707F62"/>
    <w:rsid w:val="00710013"/>
    <w:rsid w:val="00710143"/>
    <w:rsid w:val="007103D9"/>
    <w:rsid w:val="007103E0"/>
    <w:rsid w:val="007103EA"/>
    <w:rsid w:val="00710455"/>
    <w:rsid w:val="00710465"/>
    <w:rsid w:val="0071046A"/>
    <w:rsid w:val="007104B7"/>
    <w:rsid w:val="00710564"/>
    <w:rsid w:val="00710584"/>
    <w:rsid w:val="007105BF"/>
    <w:rsid w:val="0071062F"/>
    <w:rsid w:val="0071075F"/>
    <w:rsid w:val="00710810"/>
    <w:rsid w:val="00710858"/>
    <w:rsid w:val="00710971"/>
    <w:rsid w:val="00710A7D"/>
    <w:rsid w:val="00710AA1"/>
    <w:rsid w:val="00710AFD"/>
    <w:rsid w:val="00710B20"/>
    <w:rsid w:val="00710BAE"/>
    <w:rsid w:val="00710C7D"/>
    <w:rsid w:val="00710C94"/>
    <w:rsid w:val="00710CAA"/>
    <w:rsid w:val="00710D69"/>
    <w:rsid w:val="00710DF0"/>
    <w:rsid w:val="00710EB0"/>
    <w:rsid w:val="007110C4"/>
    <w:rsid w:val="00711219"/>
    <w:rsid w:val="007112BB"/>
    <w:rsid w:val="00711346"/>
    <w:rsid w:val="00711376"/>
    <w:rsid w:val="0071146A"/>
    <w:rsid w:val="0071156D"/>
    <w:rsid w:val="00711574"/>
    <w:rsid w:val="0071162C"/>
    <w:rsid w:val="0071168E"/>
    <w:rsid w:val="007116BE"/>
    <w:rsid w:val="007116CE"/>
    <w:rsid w:val="00711957"/>
    <w:rsid w:val="00711A04"/>
    <w:rsid w:val="00711A45"/>
    <w:rsid w:val="00711A48"/>
    <w:rsid w:val="00711A59"/>
    <w:rsid w:val="00711AEA"/>
    <w:rsid w:val="00711BFB"/>
    <w:rsid w:val="00711C62"/>
    <w:rsid w:val="00711C65"/>
    <w:rsid w:val="00711C7A"/>
    <w:rsid w:val="00711CD7"/>
    <w:rsid w:val="00711DB9"/>
    <w:rsid w:val="00711DC9"/>
    <w:rsid w:val="00711F25"/>
    <w:rsid w:val="00711F57"/>
    <w:rsid w:val="00712018"/>
    <w:rsid w:val="0071201F"/>
    <w:rsid w:val="0071206A"/>
    <w:rsid w:val="007120FD"/>
    <w:rsid w:val="00712121"/>
    <w:rsid w:val="00712150"/>
    <w:rsid w:val="007121E9"/>
    <w:rsid w:val="0071220B"/>
    <w:rsid w:val="00712231"/>
    <w:rsid w:val="007122AF"/>
    <w:rsid w:val="007122D2"/>
    <w:rsid w:val="0071240C"/>
    <w:rsid w:val="0071242D"/>
    <w:rsid w:val="0071245D"/>
    <w:rsid w:val="00712476"/>
    <w:rsid w:val="00712491"/>
    <w:rsid w:val="007124EC"/>
    <w:rsid w:val="0071251A"/>
    <w:rsid w:val="00712547"/>
    <w:rsid w:val="0071257B"/>
    <w:rsid w:val="007125EF"/>
    <w:rsid w:val="00712697"/>
    <w:rsid w:val="007126D3"/>
    <w:rsid w:val="007126E0"/>
    <w:rsid w:val="00712798"/>
    <w:rsid w:val="0071285E"/>
    <w:rsid w:val="0071287E"/>
    <w:rsid w:val="007128ED"/>
    <w:rsid w:val="00712A51"/>
    <w:rsid w:val="00712A85"/>
    <w:rsid w:val="00712B96"/>
    <w:rsid w:val="00712C34"/>
    <w:rsid w:val="00712C38"/>
    <w:rsid w:val="00712C42"/>
    <w:rsid w:val="00712DB7"/>
    <w:rsid w:val="00712E98"/>
    <w:rsid w:val="00712EA7"/>
    <w:rsid w:val="00712EB6"/>
    <w:rsid w:val="00712EB8"/>
    <w:rsid w:val="00712F88"/>
    <w:rsid w:val="00712FCD"/>
    <w:rsid w:val="0071305F"/>
    <w:rsid w:val="0071309E"/>
    <w:rsid w:val="007130AE"/>
    <w:rsid w:val="007130BF"/>
    <w:rsid w:val="007130F9"/>
    <w:rsid w:val="00713328"/>
    <w:rsid w:val="00713348"/>
    <w:rsid w:val="00713420"/>
    <w:rsid w:val="0071354F"/>
    <w:rsid w:val="00713558"/>
    <w:rsid w:val="00713560"/>
    <w:rsid w:val="007135B4"/>
    <w:rsid w:val="0071369E"/>
    <w:rsid w:val="007137BF"/>
    <w:rsid w:val="007139A0"/>
    <w:rsid w:val="00713A41"/>
    <w:rsid w:val="00713B38"/>
    <w:rsid w:val="00713BB3"/>
    <w:rsid w:val="00713BD1"/>
    <w:rsid w:val="00713CC5"/>
    <w:rsid w:val="00713D46"/>
    <w:rsid w:val="00713E1D"/>
    <w:rsid w:val="00713F75"/>
    <w:rsid w:val="007140CB"/>
    <w:rsid w:val="007141D9"/>
    <w:rsid w:val="00714244"/>
    <w:rsid w:val="00714677"/>
    <w:rsid w:val="0071468B"/>
    <w:rsid w:val="007146D6"/>
    <w:rsid w:val="00714797"/>
    <w:rsid w:val="00714877"/>
    <w:rsid w:val="007148C3"/>
    <w:rsid w:val="0071491B"/>
    <w:rsid w:val="00714A46"/>
    <w:rsid w:val="00714A5B"/>
    <w:rsid w:val="00714A6B"/>
    <w:rsid w:val="00714B4F"/>
    <w:rsid w:val="00714CCF"/>
    <w:rsid w:val="00714D78"/>
    <w:rsid w:val="00714D98"/>
    <w:rsid w:val="00714DAA"/>
    <w:rsid w:val="00714E27"/>
    <w:rsid w:val="00714E55"/>
    <w:rsid w:val="007151B9"/>
    <w:rsid w:val="0071521D"/>
    <w:rsid w:val="00715357"/>
    <w:rsid w:val="00715422"/>
    <w:rsid w:val="0071545C"/>
    <w:rsid w:val="007154DF"/>
    <w:rsid w:val="00715626"/>
    <w:rsid w:val="0071562C"/>
    <w:rsid w:val="00715676"/>
    <w:rsid w:val="007156D6"/>
    <w:rsid w:val="00715732"/>
    <w:rsid w:val="007157D1"/>
    <w:rsid w:val="00715826"/>
    <w:rsid w:val="00715853"/>
    <w:rsid w:val="00715A25"/>
    <w:rsid w:val="00715ACC"/>
    <w:rsid w:val="00715B3D"/>
    <w:rsid w:val="00715BAF"/>
    <w:rsid w:val="00715BD7"/>
    <w:rsid w:val="00715C42"/>
    <w:rsid w:val="00715E96"/>
    <w:rsid w:val="00715F45"/>
    <w:rsid w:val="00716019"/>
    <w:rsid w:val="00716048"/>
    <w:rsid w:val="0071618B"/>
    <w:rsid w:val="0071621A"/>
    <w:rsid w:val="007162EA"/>
    <w:rsid w:val="007163AB"/>
    <w:rsid w:val="007163AD"/>
    <w:rsid w:val="0071640B"/>
    <w:rsid w:val="00716452"/>
    <w:rsid w:val="0071653E"/>
    <w:rsid w:val="00716654"/>
    <w:rsid w:val="00716890"/>
    <w:rsid w:val="007168D9"/>
    <w:rsid w:val="007168E1"/>
    <w:rsid w:val="00716A50"/>
    <w:rsid w:val="00716ACC"/>
    <w:rsid w:val="00716B12"/>
    <w:rsid w:val="00716B16"/>
    <w:rsid w:val="00716BEF"/>
    <w:rsid w:val="00716C13"/>
    <w:rsid w:val="00716CDF"/>
    <w:rsid w:val="00716D3D"/>
    <w:rsid w:val="00716D86"/>
    <w:rsid w:val="00716DE9"/>
    <w:rsid w:val="00716EBD"/>
    <w:rsid w:val="00716EE0"/>
    <w:rsid w:val="00716F70"/>
    <w:rsid w:val="00717014"/>
    <w:rsid w:val="00717086"/>
    <w:rsid w:val="00717146"/>
    <w:rsid w:val="007172C1"/>
    <w:rsid w:val="007172ED"/>
    <w:rsid w:val="007173C0"/>
    <w:rsid w:val="0071748A"/>
    <w:rsid w:val="007174F3"/>
    <w:rsid w:val="00717604"/>
    <w:rsid w:val="00717618"/>
    <w:rsid w:val="0071761E"/>
    <w:rsid w:val="0071763E"/>
    <w:rsid w:val="007177B1"/>
    <w:rsid w:val="0071784E"/>
    <w:rsid w:val="007178DF"/>
    <w:rsid w:val="007179E0"/>
    <w:rsid w:val="00717A17"/>
    <w:rsid w:val="00717A78"/>
    <w:rsid w:val="00717A93"/>
    <w:rsid w:val="00717DEC"/>
    <w:rsid w:val="00717E06"/>
    <w:rsid w:val="00717E4B"/>
    <w:rsid w:val="00717E8A"/>
    <w:rsid w:val="00717E94"/>
    <w:rsid w:val="00717F4F"/>
    <w:rsid w:val="00717F67"/>
    <w:rsid w:val="00720156"/>
    <w:rsid w:val="00720190"/>
    <w:rsid w:val="00720319"/>
    <w:rsid w:val="0072033B"/>
    <w:rsid w:val="00720433"/>
    <w:rsid w:val="00720454"/>
    <w:rsid w:val="00720464"/>
    <w:rsid w:val="007204C8"/>
    <w:rsid w:val="007205C1"/>
    <w:rsid w:val="00720680"/>
    <w:rsid w:val="00720682"/>
    <w:rsid w:val="007206A1"/>
    <w:rsid w:val="00720716"/>
    <w:rsid w:val="0072077A"/>
    <w:rsid w:val="0072080C"/>
    <w:rsid w:val="0072083C"/>
    <w:rsid w:val="007208E5"/>
    <w:rsid w:val="007208F8"/>
    <w:rsid w:val="007209EF"/>
    <w:rsid w:val="00720C09"/>
    <w:rsid w:val="00720C56"/>
    <w:rsid w:val="00720C7E"/>
    <w:rsid w:val="00720CF6"/>
    <w:rsid w:val="00720D05"/>
    <w:rsid w:val="00720D08"/>
    <w:rsid w:val="00720D0B"/>
    <w:rsid w:val="00720D98"/>
    <w:rsid w:val="00720DA3"/>
    <w:rsid w:val="00720E1E"/>
    <w:rsid w:val="00720E30"/>
    <w:rsid w:val="00720EAB"/>
    <w:rsid w:val="00720F80"/>
    <w:rsid w:val="00720FFD"/>
    <w:rsid w:val="00721063"/>
    <w:rsid w:val="00721074"/>
    <w:rsid w:val="0072110C"/>
    <w:rsid w:val="00721176"/>
    <w:rsid w:val="00721229"/>
    <w:rsid w:val="007212EB"/>
    <w:rsid w:val="007212FA"/>
    <w:rsid w:val="007213DF"/>
    <w:rsid w:val="00721421"/>
    <w:rsid w:val="007214EA"/>
    <w:rsid w:val="00721677"/>
    <w:rsid w:val="00721704"/>
    <w:rsid w:val="00721712"/>
    <w:rsid w:val="00721739"/>
    <w:rsid w:val="0072173E"/>
    <w:rsid w:val="00721763"/>
    <w:rsid w:val="00721802"/>
    <w:rsid w:val="00721A35"/>
    <w:rsid w:val="00721AA3"/>
    <w:rsid w:val="00721AAC"/>
    <w:rsid w:val="00721B91"/>
    <w:rsid w:val="00721C5E"/>
    <w:rsid w:val="00721C8E"/>
    <w:rsid w:val="00721D45"/>
    <w:rsid w:val="00721DE4"/>
    <w:rsid w:val="00721E51"/>
    <w:rsid w:val="00721EB7"/>
    <w:rsid w:val="007220F6"/>
    <w:rsid w:val="0072222A"/>
    <w:rsid w:val="0072228A"/>
    <w:rsid w:val="007222E6"/>
    <w:rsid w:val="007223DF"/>
    <w:rsid w:val="0072242F"/>
    <w:rsid w:val="00722478"/>
    <w:rsid w:val="007226AF"/>
    <w:rsid w:val="007227B6"/>
    <w:rsid w:val="00722834"/>
    <w:rsid w:val="0072292A"/>
    <w:rsid w:val="00722993"/>
    <w:rsid w:val="007229A7"/>
    <w:rsid w:val="00722A70"/>
    <w:rsid w:val="00722B05"/>
    <w:rsid w:val="00722B50"/>
    <w:rsid w:val="00722CA7"/>
    <w:rsid w:val="00722CE2"/>
    <w:rsid w:val="00722D37"/>
    <w:rsid w:val="00722DA3"/>
    <w:rsid w:val="00722DCD"/>
    <w:rsid w:val="00722DE5"/>
    <w:rsid w:val="00722E3C"/>
    <w:rsid w:val="00722E54"/>
    <w:rsid w:val="00722E8F"/>
    <w:rsid w:val="00722F54"/>
    <w:rsid w:val="00722F8F"/>
    <w:rsid w:val="00723047"/>
    <w:rsid w:val="007230C1"/>
    <w:rsid w:val="007230F8"/>
    <w:rsid w:val="007231C3"/>
    <w:rsid w:val="0072320F"/>
    <w:rsid w:val="0072322A"/>
    <w:rsid w:val="00723276"/>
    <w:rsid w:val="0072330D"/>
    <w:rsid w:val="00723498"/>
    <w:rsid w:val="007234FC"/>
    <w:rsid w:val="0072350D"/>
    <w:rsid w:val="007235AB"/>
    <w:rsid w:val="0072360A"/>
    <w:rsid w:val="00723734"/>
    <w:rsid w:val="00723892"/>
    <w:rsid w:val="00723951"/>
    <w:rsid w:val="00723AA6"/>
    <w:rsid w:val="00723B7B"/>
    <w:rsid w:val="00723CE1"/>
    <w:rsid w:val="00723D20"/>
    <w:rsid w:val="00723D84"/>
    <w:rsid w:val="00723DDD"/>
    <w:rsid w:val="00723DE7"/>
    <w:rsid w:val="00723DF0"/>
    <w:rsid w:val="00724063"/>
    <w:rsid w:val="0072406E"/>
    <w:rsid w:val="007240A4"/>
    <w:rsid w:val="0072411A"/>
    <w:rsid w:val="0072416F"/>
    <w:rsid w:val="0072426A"/>
    <w:rsid w:val="007242CA"/>
    <w:rsid w:val="00724354"/>
    <w:rsid w:val="0072448D"/>
    <w:rsid w:val="007244A0"/>
    <w:rsid w:val="007244E9"/>
    <w:rsid w:val="00724533"/>
    <w:rsid w:val="00724686"/>
    <w:rsid w:val="00724732"/>
    <w:rsid w:val="00724747"/>
    <w:rsid w:val="00724826"/>
    <w:rsid w:val="0072491A"/>
    <w:rsid w:val="00724956"/>
    <w:rsid w:val="00724990"/>
    <w:rsid w:val="007249A9"/>
    <w:rsid w:val="00724A14"/>
    <w:rsid w:val="00724A1F"/>
    <w:rsid w:val="00724BBE"/>
    <w:rsid w:val="00724CEC"/>
    <w:rsid w:val="00724DC8"/>
    <w:rsid w:val="00724E9C"/>
    <w:rsid w:val="00724EC6"/>
    <w:rsid w:val="00724FA6"/>
    <w:rsid w:val="00724FB1"/>
    <w:rsid w:val="00725031"/>
    <w:rsid w:val="00725144"/>
    <w:rsid w:val="0072519F"/>
    <w:rsid w:val="007251B6"/>
    <w:rsid w:val="0072535F"/>
    <w:rsid w:val="00725396"/>
    <w:rsid w:val="007253A4"/>
    <w:rsid w:val="007254B2"/>
    <w:rsid w:val="007254E4"/>
    <w:rsid w:val="00725571"/>
    <w:rsid w:val="007255C5"/>
    <w:rsid w:val="007255E7"/>
    <w:rsid w:val="00725616"/>
    <w:rsid w:val="0072562F"/>
    <w:rsid w:val="00725651"/>
    <w:rsid w:val="007256C5"/>
    <w:rsid w:val="00725723"/>
    <w:rsid w:val="00725727"/>
    <w:rsid w:val="00725896"/>
    <w:rsid w:val="00725944"/>
    <w:rsid w:val="00725963"/>
    <w:rsid w:val="00725A9A"/>
    <w:rsid w:val="00725AD8"/>
    <w:rsid w:val="00725B25"/>
    <w:rsid w:val="00725D3D"/>
    <w:rsid w:val="00725E08"/>
    <w:rsid w:val="0072600D"/>
    <w:rsid w:val="0072600E"/>
    <w:rsid w:val="0072616E"/>
    <w:rsid w:val="0072616F"/>
    <w:rsid w:val="007261FC"/>
    <w:rsid w:val="00726214"/>
    <w:rsid w:val="00726251"/>
    <w:rsid w:val="0072625C"/>
    <w:rsid w:val="007262C2"/>
    <w:rsid w:val="007263B9"/>
    <w:rsid w:val="007263D1"/>
    <w:rsid w:val="007264AA"/>
    <w:rsid w:val="007264AF"/>
    <w:rsid w:val="007264C4"/>
    <w:rsid w:val="00726503"/>
    <w:rsid w:val="0072661A"/>
    <w:rsid w:val="0072662E"/>
    <w:rsid w:val="007269D4"/>
    <w:rsid w:val="00726ADF"/>
    <w:rsid w:val="00726CA0"/>
    <w:rsid w:val="00726D0A"/>
    <w:rsid w:val="00726D3B"/>
    <w:rsid w:val="00726F92"/>
    <w:rsid w:val="00726FB7"/>
    <w:rsid w:val="00727066"/>
    <w:rsid w:val="0072709B"/>
    <w:rsid w:val="007270CF"/>
    <w:rsid w:val="0072718F"/>
    <w:rsid w:val="00727207"/>
    <w:rsid w:val="00727234"/>
    <w:rsid w:val="00727242"/>
    <w:rsid w:val="0072725F"/>
    <w:rsid w:val="00727290"/>
    <w:rsid w:val="0072735A"/>
    <w:rsid w:val="007273FE"/>
    <w:rsid w:val="00727526"/>
    <w:rsid w:val="007275D5"/>
    <w:rsid w:val="00727655"/>
    <w:rsid w:val="0072767A"/>
    <w:rsid w:val="007276BF"/>
    <w:rsid w:val="007277DF"/>
    <w:rsid w:val="0072789F"/>
    <w:rsid w:val="007278E4"/>
    <w:rsid w:val="00727A35"/>
    <w:rsid w:val="00727AF6"/>
    <w:rsid w:val="00727C11"/>
    <w:rsid w:val="00727C21"/>
    <w:rsid w:val="00727C45"/>
    <w:rsid w:val="00727CC5"/>
    <w:rsid w:val="00727D4B"/>
    <w:rsid w:val="00727D6C"/>
    <w:rsid w:val="00727D7D"/>
    <w:rsid w:val="00727E8E"/>
    <w:rsid w:val="00727E8F"/>
    <w:rsid w:val="00727F03"/>
    <w:rsid w:val="0073000C"/>
    <w:rsid w:val="00730063"/>
    <w:rsid w:val="00730092"/>
    <w:rsid w:val="007300E5"/>
    <w:rsid w:val="00730190"/>
    <w:rsid w:val="0073028D"/>
    <w:rsid w:val="007302D0"/>
    <w:rsid w:val="00730307"/>
    <w:rsid w:val="00730402"/>
    <w:rsid w:val="007304DB"/>
    <w:rsid w:val="00730602"/>
    <w:rsid w:val="00730731"/>
    <w:rsid w:val="007307BF"/>
    <w:rsid w:val="007307DE"/>
    <w:rsid w:val="007307ED"/>
    <w:rsid w:val="0073082C"/>
    <w:rsid w:val="0073087A"/>
    <w:rsid w:val="007308A1"/>
    <w:rsid w:val="0073095B"/>
    <w:rsid w:val="007309B7"/>
    <w:rsid w:val="007309DF"/>
    <w:rsid w:val="00730B6E"/>
    <w:rsid w:val="00730D7B"/>
    <w:rsid w:val="00730D7C"/>
    <w:rsid w:val="00730D98"/>
    <w:rsid w:val="00730DE9"/>
    <w:rsid w:val="00730F7C"/>
    <w:rsid w:val="00731074"/>
    <w:rsid w:val="00731116"/>
    <w:rsid w:val="007311D3"/>
    <w:rsid w:val="0073122B"/>
    <w:rsid w:val="0073125C"/>
    <w:rsid w:val="00731268"/>
    <w:rsid w:val="0073127A"/>
    <w:rsid w:val="00731280"/>
    <w:rsid w:val="007313CE"/>
    <w:rsid w:val="00731544"/>
    <w:rsid w:val="007315CB"/>
    <w:rsid w:val="0073172E"/>
    <w:rsid w:val="00731847"/>
    <w:rsid w:val="007318D8"/>
    <w:rsid w:val="00731974"/>
    <w:rsid w:val="007319BB"/>
    <w:rsid w:val="00731AC0"/>
    <w:rsid w:val="00731ACB"/>
    <w:rsid w:val="00731B58"/>
    <w:rsid w:val="00731B7D"/>
    <w:rsid w:val="00731BEE"/>
    <w:rsid w:val="00731C26"/>
    <w:rsid w:val="00731C4F"/>
    <w:rsid w:val="00731D5A"/>
    <w:rsid w:val="00731D7E"/>
    <w:rsid w:val="00731F30"/>
    <w:rsid w:val="00732001"/>
    <w:rsid w:val="00732180"/>
    <w:rsid w:val="007321E3"/>
    <w:rsid w:val="00732257"/>
    <w:rsid w:val="007322C2"/>
    <w:rsid w:val="00732307"/>
    <w:rsid w:val="0073231E"/>
    <w:rsid w:val="00732347"/>
    <w:rsid w:val="007323B3"/>
    <w:rsid w:val="007323D9"/>
    <w:rsid w:val="007324C2"/>
    <w:rsid w:val="007324E5"/>
    <w:rsid w:val="007324F7"/>
    <w:rsid w:val="00732588"/>
    <w:rsid w:val="0073266D"/>
    <w:rsid w:val="007326B0"/>
    <w:rsid w:val="0073283A"/>
    <w:rsid w:val="0073287C"/>
    <w:rsid w:val="007328B4"/>
    <w:rsid w:val="007328CF"/>
    <w:rsid w:val="007328D7"/>
    <w:rsid w:val="00732934"/>
    <w:rsid w:val="00732A6C"/>
    <w:rsid w:val="00732AF8"/>
    <w:rsid w:val="00732B89"/>
    <w:rsid w:val="00732B91"/>
    <w:rsid w:val="00732BB8"/>
    <w:rsid w:val="00732CF1"/>
    <w:rsid w:val="00732D5B"/>
    <w:rsid w:val="00732D64"/>
    <w:rsid w:val="00732D7C"/>
    <w:rsid w:val="00732E55"/>
    <w:rsid w:val="00732EB2"/>
    <w:rsid w:val="00732F3B"/>
    <w:rsid w:val="00732FE0"/>
    <w:rsid w:val="00732FE4"/>
    <w:rsid w:val="00733101"/>
    <w:rsid w:val="00733141"/>
    <w:rsid w:val="007331AF"/>
    <w:rsid w:val="007331BC"/>
    <w:rsid w:val="0073325C"/>
    <w:rsid w:val="0073331A"/>
    <w:rsid w:val="00733345"/>
    <w:rsid w:val="0073339B"/>
    <w:rsid w:val="0073339F"/>
    <w:rsid w:val="00733426"/>
    <w:rsid w:val="0073344B"/>
    <w:rsid w:val="007334A6"/>
    <w:rsid w:val="007334F8"/>
    <w:rsid w:val="00733602"/>
    <w:rsid w:val="00733663"/>
    <w:rsid w:val="007336C9"/>
    <w:rsid w:val="007336E6"/>
    <w:rsid w:val="00733703"/>
    <w:rsid w:val="0073374B"/>
    <w:rsid w:val="00733763"/>
    <w:rsid w:val="0073377C"/>
    <w:rsid w:val="00733827"/>
    <w:rsid w:val="0073389C"/>
    <w:rsid w:val="007338B9"/>
    <w:rsid w:val="007338F4"/>
    <w:rsid w:val="0073393B"/>
    <w:rsid w:val="007339CD"/>
    <w:rsid w:val="00733A37"/>
    <w:rsid w:val="00733B9B"/>
    <w:rsid w:val="00733C13"/>
    <w:rsid w:val="00733C74"/>
    <w:rsid w:val="00733C96"/>
    <w:rsid w:val="00733E05"/>
    <w:rsid w:val="00733E1C"/>
    <w:rsid w:val="00733FAD"/>
    <w:rsid w:val="0073407D"/>
    <w:rsid w:val="00734086"/>
    <w:rsid w:val="0073421F"/>
    <w:rsid w:val="00734291"/>
    <w:rsid w:val="00734371"/>
    <w:rsid w:val="007344A2"/>
    <w:rsid w:val="007344F5"/>
    <w:rsid w:val="0073453A"/>
    <w:rsid w:val="0073468A"/>
    <w:rsid w:val="007346A1"/>
    <w:rsid w:val="00734755"/>
    <w:rsid w:val="0073478B"/>
    <w:rsid w:val="00734847"/>
    <w:rsid w:val="0073486B"/>
    <w:rsid w:val="007348E5"/>
    <w:rsid w:val="00734933"/>
    <w:rsid w:val="00734950"/>
    <w:rsid w:val="0073498F"/>
    <w:rsid w:val="007349CD"/>
    <w:rsid w:val="00734A55"/>
    <w:rsid w:val="00734AD0"/>
    <w:rsid w:val="00734BBA"/>
    <w:rsid w:val="00734C34"/>
    <w:rsid w:val="00734C4E"/>
    <w:rsid w:val="00734C6D"/>
    <w:rsid w:val="00734D3A"/>
    <w:rsid w:val="00734D47"/>
    <w:rsid w:val="00734E36"/>
    <w:rsid w:val="00734EBE"/>
    <w:rsid w:val="00734EC8"/>
    <w:rsid w:val="00734FE5"/>
    <w:rsid w:val="0073500C"/>
    <w:rsid w:val="00735056"/>
    <w:rsid w:val="007350EE"/>
    <w:rsid w:val="0073512B"/>
    <w:rsid w:val="00735278"/>
    <w:rsid w:val="0073532F"/>
    <w:rsid w:val="0073543F"/>
    <w:rsid w:val="00735450"/>
    <w:rsid w:val="00735567"/>
    <w:rsid w:val="0073558C"/>
    <w:rsid w:val="00735649"/>
    <w:rsid w:val="0073565E"/>
    <w:rsid w:val="007357DC"/>
    <w:rsid w:val="00735831"/>
    <w:rsid w:val="007358FB"/>
    <w:rsid w:val="007359D8"/>
    <w:rsid w:val="007359DA"/>
    <w:rsid w:val="007359F3"/>
    <w:rsid w:val="00735A8A"/>
    <w:rsid w:val="00735ABE"/>
    <w:rsid w:val="00735AD9"/>
    <w:rsid w:val="00735B0D"/>
    <w:rsid w:val="00735BA4"/>
    <w:rsid w:val="00735BDE"/>
    <w:rsid w:val="00735BF7"/>
    <w:rsid w:val="00735CE0"/>
    <w:rsid w:val="00735DB0"/>
    <w:rsid w:val="00735DDC"/>
    <w:rsid w:val="00735E44"/>
    <w:rsid w:val="00735E7D"/>
    <w:rsid w:val="00735F13"/>
    <w:rsid w:val="00735F54"/>
    <w:rsid w:val="00735F55"/>
    <w:rsid w:val="00735F96"/>
    <w:rsid w:val="007360BB"/>
    <w:rsid w:val="007360CC"/>
    <w:rsid w:val="00736125"/>
    <w:rsid w:val="007361BE"/>
    <w:rsid w:val="0073622F"/>
    <w:rsid w:val="00736237"/>
    <w:rsid w:val="0073624F"/>
    <w:rsid w:val="00736295"/>
    <w:rsid w:val="007362D1"/>
    <w:rsid w:val="007362D4"/>
    <w:rsid w:val="00736320"/>
    <w:rsid w:val="00736469"/>
    <w:rsid w:val="007365B2"/>
    <w:rsid w:val="00736622"/>
    <w:rsid w:val="00736631"/>
    <w:rsid w:val="00736666"/>
    <w:rsid w:val="0073669E"/>
    <w:rsid w:val="007366E8"/>
    <w:rsid w:val="0073677D"/>
    <w:rsid w:val="00736797"/>
    <w:rsid w:val="00736867"/>
    <w:rsid w:val="00736911"/>
    <w:rsid w:val="0073694C"/>
    <w:rsid w:val="00736958"/>
    <w:rsid w:val="00736AC3"/>
    <w:rsid w:val="00736AD9"/>
    <w:rsid w:val="00736C63"/>
    <w:rsid w:val="00736D6A"/>
    <w:rsid w:val="00736D75"/>
    <w:rsid w:val="00736D93"/>
    <w:rsid w:val="00736DD0"/>
    <w:rsid w:val="00736E54"/>
    <w:rsid w:val="00736ECD"/>
    <w:rsid w:val="00736F3D"/>
    <w:rsid w:val="00736F4F"/>
    <w:rsid w:val="00736F8D"/>
    <w:rsid w:val="00736FB2"/>
    <w:rsid w:val="00737007"/>
    <w:rsid w:val="007370F2"/>
    <w:rsid w:val="00737115"/>
    <w:rsid w:val="00737130"/>
    <w:rsid w:val="0073718A"/>
    <w:rsid w:val="0073722F"/>
    <w:rsid w:val="00737280"/>
    <w:rsid w:val="007372EF"/>
    <w:rsid w:val="00737423"/>
    <w:rsid w:val="00737567"/>
    <w:rsid w:val="00737674"/>
    <w:rsid w:val="007376EE"/>
    <w:rsid w:val="0073773C"/>
    <w:rsid w:val="007377A7"/>
    <w:rsid w:val="0073787C"/>
    <w:rsid w:val="00737959"/>
    <w:rsid w:val="007379C0"/>
    <w:rsid w:val="00737A1B"/>
    <w:rsid w:val="00737B4E"/>
    <w:rsid w:val="00737CAA"/>
    <w:rsid w:val="00737CC0"/>
    <w:rsid w:val="00737F1F"/>
    <w:rsid w:val="00737F2A"/>
    <w:rsid w:val="00737F30"/>
    <w:rsid w:val="00737F3F"/>
    <w:rsid w:val="00740064"/>
    <w:rsid w:val="00740141"/>
    <w:rsid w:val="00740150"/>
    <w:rsid w:val="0074018D"/>
    <w:rsid w:val="0074026B"/>
    <w:rsid w:val="00740378"/>
    <w:rsid w:val="007404D7"/>
    <w:rsid w:val="00740655"/>
    <w:rsid w:val="007407B4"/>
    <w:rsid w:val="007407C2"/>
    <w:rsid w:val="0074085B"/>
    <w:rsid w:val="0074090E"/>
    <w:rsid w:val="00740927"/>
    <w:rsid w:val="007409D8"/>
    <w:rsid w:val="00740B51"/>
    <w:rsid w:val="00740D20"/>
    <w:rsid w:val="00740D3F"/>
    <w:rsid w:val="00740D71"/>
    <w:rsid w:val="00740DA9"/>
    <w:rsid w:val="00740DC0"/>
    <w:rsid w:val="00740E70"/>
    <w:rsid w:val="00740E7A"/>
    <w:rsid w:val="00741066"/>
    <w:rsid w:val="00741088"/>
    <w:rsid w:val="007410C3"/>
    <w:rsid w:val="00741133"/>
    <w:rsid w:val="00741170"/>
    <w:rsid w:val="007412A9"/>
    <w:rsid w:val="00741348"/>
    <w:rsid w:val="007413D5"/>
    <w:rsid w:val="00741407"/>
    <w:rsid w:val="007414E5"/>
    <w:rsid w:val="00741653"/>
    <w:rsid w:val="007416C1"/>
    <w:rsid w:val="007416C9"/>
    <w:rsid w:val="0074172F"/>
    <w:rsid w:val="0074174E"/>
    <w:rsid w:val="0074176D"/>
    <w:rsid w:val="007417CE"/>
    <w:rsid w:val="00741862"/>
    <w:rsid w:val="007418C7"/>
    <w:rsid w:val="0074199C"/>
    <w:rsid w:val="007419FC"/>
    <w:rsid w:val="00741A05"/>
    <w:rsid w:val="00741A78"/>
    <w:rsid w:val="00741B39"/>
    <w:rsid w:val="00741BFC"/>
    <w:rsid w:val="00741DA6"/>
    <w:rsid w:val="00741E21"/>
    <w:rsid w:val="00741EB5"/>
    <w:rsid w:val="00741FDA"/>
    <w:rsid w:val="00742047"/>
    <w:rsid w:val="00742077"/>
    <w:rsid w:val="00742134"/>
    <w:rsid w:val="0074217A"/>
    <w:rsid w:val="007421FF"/>
    <w:rsid w:val="0074229E"/>
    <w:rsid w:val="0074230F"/>
    <w:rsid w:val="0074231F"/>
    <w:rsid w:val="0074257E"/>
    <w:rsid w:val="007425CA"/>
    <w:rsid w:val="00742622"/>
    <w:rsid w:val="00742623"/>
    <w:rsid w:val="00742636"/>
    <w:rsid w:val="0074264D"/>
    <w:rsid w:val="00742689"/>
    <w:rsid w:val="007426CB"/>
    <w:rsid w:val="007427A9"/>
    <w:rsid w:val="0074282D"/>
    <w:rsid w:val="00742879"/>
    <w:rsid w:val="00742A65"/>
    <w:rsid w:val="00742AD7"/>
    <w:rsid w:val="00742C15"/>
    <w:rsid w:val="00742E25"/>
    <w:rsid w:val="00742F39"/>
    <w:rsid w:val="00742FDC"/>
    <w:rsid w:val="007431CD"/>
    <w:rsid w:val="007431D9"/>
    <w:rsid w:val="0074323E"/>
    <w:rsid w:val="007432E3"/>
    <w:rsid w:val="00743333"/>
    <w:rsid w:val="00743351"/>
    <w:rsid w:val="0074335D"/>
    <w:rsid w:val="0074348E"/>
    <w:rsid w:val="00743592"/>
    <w:rsid w:val="007435DB"/>
    <w:rsid w:val="007435DC"/>
    <w:rsid w:val="00743741"/>
    <w:rsid w:val="0074374D"/>
    <w:rsid w:val="00743751"/>
    <w:rsid w:val="00743831"/>
    <w:rsid w:val="007438C5"/>
    <w:rsid w:val="007438F5"/>
    <w:rsid w:val="00743920"/>
    <w:rsid w:val="00743929"/>
    <w:rsid w:val="00743A48"/>
    <w:rsid w:val="00743BDA"/>
    <w:rsid w:val="00743CC9"/>
    <w:rsid w:val="00743D84"/>
    <w:rsid w:val="00743EAF"/>
    <w:rsid w:val="0074405E"/>
    <w:rsid w:val="007440E6"/>
    <w:rsid w:val="00744120"/>
    <w:rsid w:val="0074438F"/>
    <w:rsid w:val="007443B6"/>
    <w:rsid w:val="007443EC"/>
    <w:rsid w:val="0074445B"/>
    <w:rsid w:val="007444FC"/>
    <w:rsid w:val="00744638"/>
    <w:rsid w:val="00744676"/>
    <w:rsid w:val="007447BA"/>
    <w:rsid w:val="00744832"/>
    <w:rsid w:val="00744879"/>
    <w:rsid w:val="0074493B"/>
    <w:rsid w:val="00744A86"/>
    <w:rsid w:val="00744AA1"/>
    <w:rsid w:val="00744AB3"/>
    <w:rsid w:val="00744C65"/>
    <w:rsid w:val="00744C67"/>
    <w:rsid w:val="00744CC7"/>
    <w:rsid w:val="00744D0E"/>
    <w:rsid w:val="00744DD9"/>
    <w:rsid w:val="00744EF0"/>
    <w:rsid w:val="00744F9F"/>
    <w:rsid w:val="00745007"/>
    <w:rsid w:val="007450BF"/>
    <w:rsid w:val="00745173"/>
    <w:rsid w:val="007451D5"/>
    <w:rsid w:val="00745239"/>
    <w:rsid w:val="00745274"/>
    <w:rsid w:val="007452ED"/>
    <w:rsid w:val="00745327"/>
    <w:rsid w:val="0074537A"/>
    <w:rsid w:val="0074544C"/>
    <w:rsid w:val="007454A4"/>
    <w:rsid w:val="007454F1"/>
    <w:rsid w:val="007455B5"/>
    <w:rsid w:val="0074576E"/>
    <w:rsid w:val="00745795"/>
    <w:rsid w:val="00745884"/>
    <w:rsid w:val="00745910"/>
    <w:rsid w:val="007459E8"/>
    <w:rsid w:val="00745A2F"/>
    <w:rsid w:val="00745B95"/>
    <w:rsid w:val="00745B9C"/>
    <w:rsid w:val="00745CEF"/>
    <w:rsid w:val="00745D59"/>
    <w:rsid w:val="00745D74"/>
    <w:rsid w:val="00745D9B"/>
    <w:rsid w:val="00745DD6"/>
    <w:rsid w:val="00745E05"/>
    <w:rsid w:val="00745E18"/>
    <w:rsid w:val="00745E20"/>
    <w:rsid w:val="00745E83"/>
    <w:rsid w:val="00745E98"/>
    <w:rsid w:val="00745FB3"/>
    <w:rsid w:val="007460BA"/>
    <w:rsid w:val="00746114"/>
    <w:rsid w:val="0074614D"/>
    <w:rsid w:val="0074617F"/>
    <w:rsid w:val="007461BE"/>
    <w:rsid w:val="00746208"/>
    <w:rsid w:val="00746260"/>
    <w:rsid w:val="0074629E"/>
    <w:rsid w:val="007462BE"/>
    <w:rsid w:val="007462D9"/>
    <w:rsid w:val="0074633C"/>
    <w:rsid w:val="0074649A"/>
    <w:rsid w:val="00746752"/>
    <w:rsid w:val="00746803"/>
    <w:rsid w:val="007469F2"/>
    <w:rsid w:val="007469F9"/>
    <w:rsid w:val="00746A13"/>
    <w:rsid w:val="00746AAF"/>
    <w:rsid w:val="00746AC5"/>
    <w:rsid w:val="00746AE4"/>
    <w:rsid w:val="00746B22"/>
    <w:rsid w:val="00746BEA"/>
    <w:rsid w:val="00746C74"/>
    <w:rsid w:val="00746E26"/>
    <w:rsid w:val="00746E69"/>
    <w:rsid w:val="0074701A"/>
    <w:rsid w:val="00747020"/>
    <w:rsid w:val="00747075"/>
    <w:rsid w:val="007470C2"/>
    <w:rsid w:val="007470FD"/>
    <w:rsid w:val="00747220"/>
    <w:rsid w:val="0074727A"/>
    <w:rsid w:val="007472A9"/>
    <w:rsid w:val="007472D9"/>
    <w:rsid w:val="007472EA"/>
    <w:rsid w:val="00747498"/>
    <w:rsid w:val="0074755E"/>
    <w:rsid w:val="007475FA"/>
    <w:rsid w:val="007476C5"/>
    <w:rsid w:val="007476D6"/>
    <w:rsid w:val="0074774F"/>
    <w:rsid w:val="00747786"/>
    <w:rsid w:val="00747802"/>
    <w:rsid w:val="00747883"/>
    <w:rsid w:val="007478A0"/>
    <w:rsid w:val="007478A2"/>
    <w:rsid w:val="007479AA"/>
    <w:rsid w:val="00747A0F"/>
    <w:rsid w:val="00747A6B"/>
    <w:rsid w:val="00747C3C"/>
    <w:rsid w:val="00747D6C"/>
    <w:rsid w:val="00747DED"/>
    <w:rsid w:val="00747E1A"/>
    <w:rsid w:val="00747E74"/>
    <w:rsid w:val="00747E81"/>
    <w:rsid w:val="00747FEC"/>
    <w:rsid w:val="007500FC"/>
    <w:rsid w:val="00750173"/>
    <w:rsid w:val="00750276"/>
    <w:rsid w:val="00750291"/>
    <w:rsid w:val="007502B6"/>
    <w:rsid w:val="007502FE"/>
    <w:rsid w:val="007503C7"/>
    <w:rsid w:val="007503D9"/>
    <w:rsid w:val="00750444"/>
    <w:rsid w:val="0075053C"/>
    <w:rsid w:val="007505D6"/>
    <w:rsid w:val="0075061C"/>
    <w:rsid w:val="00750644"/>
    <w:rsid w:val="00750727"/>
    <w:rsid w:val="007507CE"/>
    <w:rsid w:val="00750808"/>
    <w:rsid w:val="0075084A"/>
    <w:rsid w:val="00750874"/>
    <w:rsid w:val="00750897"/>
    <w:rsid w:val="007508F4"/>
    <w:rsid w:val="0075091F"/>
    <w:rsid w:val="0075092A"/>
    <w:rsid w:val="00750B54"/>
    <w:rsid w:val="00750C69"/>
    <w:rsid w:val="00750E02"/>
    <w:rsid w:val="0075112D"/>
    <w:rsid w:val="00751180"/>
    <w:rsid w:val="007511A9"/>
    <w:rsid w:val="0075122F"/>
    <w:rsid w:val="0075129D"/>
    <w:rsid w:val="007512AC"/>
    <w:rsid w:val="00751332"/>
    <w:rsid w:val="007513CA"/>
    <w:rsid w:val="00751416"/>
    <w:rsid w:val="007514FD"/>
    <w:rsid w:val="00751534"/>
    <w:rsid w:val="007517E9"/>
    <w:rsid w:val="0075190F"/>
    <w:rsid w:val="007519AD"/>
    <w:rsid w:val="00751A23"/>
    <w:rsid w:val="00751B49"/>
    <w:rsid w:val="00751BBD"/>
    <w:rsid w:val="00751BF1"/>
    <w:rsid w:val="00751C89"/>
    <w:rsid w:val="00751CFE"/>
    <w:rsid w:val="00751D38"/>
    <w:rsid w:val="00751DB5"/>
    <w:rsid w:val="00751DB7"/>
    <w:rsid w:val="00751E24"/>
    <w:rsid w:val="00752009"/>
    <w:rsid w:val="00752108"/>
    <w:rsid w:val="0075215E"/>
    <w:rsid w:val="007521DD"/>
    <w:rsid w:val="007522BA"/>
    <w:rsid w:val="00752385"/>
    <w:rsid w:val="007523E1"/>
    <w:rsid w:val="007523EF"/>
    <w:rsid w:val="0075253C"/>
    <w:rsid w:val="00752562"/>
    <w:rsid w:val="00752570"/>
    <w:rsid w:val="0075257B"/>
    <w:rsid w:val="007526D4"/>
    <w:rsid w:val="00752874"/>
    <w:rsid w:val="007528C0"/>
    <w:rsid w:val="00752A14"/>
    <w:rsid w:val="00752AC6"/>
    <w:rsid w:val="00752BA2"/>
    <w:rsid w:val="00752CB6"/>
    <w:rsid w:val="00752D0B"/>
    <w:rsid w:val="00752DAF"/>
    <w:rsid w:val="00752DBA"/>
    <w:rsid w:val="00752F12"/>
    <w:rsid w:val="00752F4B"/>
    <w:rsid w:val="00752F55"/>
    <w:rsid w:val="00752FB5"/>
    <w:rsid w:val="00752FFC"/>
    <w:rsid w:val="0075310F"/>
    <w:rsid w:val="0075317B"/>
    <w:rsid w:val="00753263"/>
    <w:rsid w:val="007533E9"/>
    <w:rsid w:val="00753474"/>
    <w:rsid w:val="00753486"/>
    <w:rsid w:val="007534BC"/>
    <w:rsid w:val="0075362B"/>
    <w:rsid w:val="00753656"/>
    <w:rsid w:val="007536D1"/>
    <w:rsid w:val="00753805"/>
    <w:rsid w:val="0075380A"/>
    <w:rsid w:val="0075383F"/>
    <w:rsid w:val="00753921"/>
    <w:rsid w:val="007539EC"/>
    <w:rsid w:val="00753A22"/>
    <w:rsid w:val="00753AB8"/>
    <w:rsid w:val="00753ADB"/>
    <w:rsid w:val="00753AF1"/>
    <w:rsid w:val="00753BBA"/>
    <w:rsid w:val="00753C09"/>
    <w:rsid w:val="00753C37"/>
    <w:rsid w:val="00753DA0"/>
    <w:rsid w:val="00753EB0"/>
    <w:rsid w:val="00753F97"/>
    <w:rsid w:val="00754048"/>
    <w:rsid w:val="007540BF"/>
    <w:rsid w:val="007540F1"/>
    <w:rsid w:val="007540F6"/>
    <w:rsid w:val="007541BC"/>
    <w:rsid w:val="007541FF"/>
    <w:rsid w:val="00754320"/>
    <w:rsid w:val="00754347"/>
    <w:rsid w:val="00754407"/>
    <w:rsid w:val="00754553"/>
    <w:rsid w:val="007545AA"/>
    <w:rsid w:val="007545C1"/>
    <w:rsid w:val="007545D6"/>
    <w:rsid w:val="007545F7"/>
    <w:rsid w:val="007546E2"/>
    <w:rsid w:val="007547F9"/>
    <w:rsid w:val="0075496A"/>
    <w:rsid w:val="007549CD"/>
    <w:rsid w:val="00754B5C"/>
    <w:rsid w:val="00754BFA"/>
    <w:rsid w:val="00754D0A"/>
    <w:rsid w:val="00754DE2"/>
    <w:rsid w:val="00754E21"/>
    <w:rsid w:val="00754E40"/>
    <w:rsid w:val="007550BE"/>
    <w:rsid w:val="007550CA"/>
    <w:rsid w:val="007550D2"/>
    <w:rsid w:val="0075525D"/>
    <w:rsid w:val="0075527E"/>
    <w:rsid w:val="007552DA"/>
    <w:rsid w:val="00755350"/>
    <w:rsid w:val="00755379"/>
    <w:rsid w:val="007554B2"/>
    <w:rsid w:val="00755530"/>
    <w:rsid w:val="00755537"/>
    <w:rsid w:val="00755632"/>
    <w:rsid w:val="00755724"/>
    <w:rsid w:val="00755731"/>
    <w:rsid w:val="00755739"/>
    <w:rsid w:val="007557F7"/>
    <w:rsid w:val="0075583D"/>
    <w:rsid w:val="00755841"/>
    <w:rsid w:val="007558CF"/>
    <w:rsid w:val="00755955"/>
    <w:rsid w:val="007559E3"/>
    <w:rsid w:val="00755A1F"/>
    <w:rsid w:val="00755A3A"/>
    <w:rsid w:val="00755BF3"/>
    <w:rsid w:val="00755C5D"/>
    <w:rsid w:val="00755D3E"/>
    <w:rsid w:val="00755D54"/>
    <w:rsid w:val="00755DDC"/>
    <w:rsid w:val="00755DDF"/>
    <w:rsid w:val="00755DF5"/>
    <w:rsid w:val="00755E30"/>
    <w:rsid w:val="00755EB6"/>
    <w:rsid w:val="00755F24"/>
    <w:rsid w:val="00755F9E"/>
    <w:rsid w:val="0075606B"/>
    <w:rsid w:val="0075613A"/>
    <w:rsid w:val="0075614C"/>
    <w:rsid w:val="0075617F"/>
    <w:rsid w:val="00756217"/>
    <w:rsid w:val="007562FF"/>
    <w:rsid w:val="00756338"/>
    <w:rsid w:val="00756350"/>
    <w:rsid w:val="007564E7"/>
    <w:rsid w:val="00756508"/>
    <w:rsid w:val="00756692"/>
    <w:rsid w:val="00756727"/>
    <w:rsid w:val="00756887"/>
    <w:rsid w:val="00756900"/>
    <w:rsid w:val="0075691C"/>
    <w:rsid w:val="00756958"/>
    <w:rsid w:val="00756964"/>
    <w:rsid w:val="00756AD9"/>
    <w:rsid w:val="00756B33"/>
    <w:rsid w:val="00756CFF"/>
    <w:rsid w:val="00756E08"/>
    <w:rsid w:val="00756F36"/>
    <w:rsid w:val="00756F46"/>
    <w:rsid w:val="00756F48"/>
    <w:rsid w:val="0075716E"/>
    <w:rsid w:val="007571A3"/>
    <w:rsid w:val="007573E9"/>
    <w:rsid w:val="00757527"/>
    <w:rsid w:val="007575DB"/>
    <w:rsid w:val="00757773"/>
    <w:rsid w:val="0075783D"/>
    <w:rsid w:val="0075785A"/>
    <w:rsid w:val="007578F3"/>
    <w:rsid w:val="00757953"/>
    <w:rsid w:val="00757AA4"/>
    <w:rsid w:val="00757C95"/>
    <w:rsid w:val="00757D12"/>
    <w:rsid w:val="00757D13"/>
    <w:rsid w:val="00757D1B"/>
    <w:rsid w:val="00760049"/>
    <w:rsid w:val="007600C6"/>
    <w:rsid w:val="007600F0"/>
    <w:rsid w:val="0076016C"/>
    <w:rsid w:val="00760177"/>
    <w:rsid w:val="007601F1"/>
    <w:rsid w:val="007601F4"/>
    <w:rsid w:val="0076024C"/>
    <w:rsid w:val="00760405"/>
    <w:rsid w:val="007604E6"/>
    <w:rsid w:val="00760538"/>
    <w:rsid w:val="00760574"/>
    <w:rsid w:val="007605AC"/>
    <w:rsid w:val="0076061E"/>
    <w:rsid w:val="00760630"/>
    <w:rsid w:val="00760789"/>
    <w:rsid w:val="007607C7"/>
    <w:rsid w:val="00760879"/>
    <w:rsid w:val="00760973"/>
    <w:rsid w:val="0076099C"/>
    <w:rsid w:val="007609C4"/>
    <w:rsid w:val="007609C6"/>
    <w:rsid w:val="007609DE"/>
    <w:rsid w:val="00760AB9"/>
    <w:rsid w:val="00760B95"/>
    <w:rsid w:val="00760BD4"/>
    <w:rsid w:val="00760C11"/>
    <w:rsid w:val="00760CB0"/>
    <w:rsid w:val="00760CFC"/>
    <w:rsid w:val="00760D08"/>
    <w:rsid w:val="00760DD0"/>
    <w:rsid w:val="00760F4E"/>
    <w:rsid w:val="0076110E"/>
    <w:rsid w:val="00761245"/>
    <w:rsid w:val="00761369"/>
    <w:rsid w:val="00761384"/>
    <w:rsid w:val="007613CB"/>
    <w:rsid w:val="007613CC"/>
    <w:rsid w:val="00761435"/>
    <w:rsid w:val="007614BD"/>
    <w:rsid w:val="00761523"/>
    <w:rsid w:val="00761619"/>
    <w:rsid w:val="0076191D"/>
    <w:rsid w:val="00761943"/>
    <w:rsid w:val="00761997"/>
    <w:rsid w:val="00761A64"/>
    <w:rsid w:val="00761B8A"/>
    <w:rsid w:val="00761BDF"/>
    <w:rsid w:val="00761BE4"/>
    <w:rsid w:val="00761C49"/>
    <w:rsid w:val="00761D42"/>
    <w:rsid w:val="00761D7C"/>
    <w:rsid w:val="00761DAA"/>
    <w:rsid w:val="00761DD6"/>
    <w:rsid w:val="00761E05"/>
    <w:rsid w:val="00761E8F"/>
    <w:rsid w:val="00762042"/>
    <w:rsid w:val="00762052"/>
    <w:rsid w:val="0076207C"/>
    <w:rsid w:val="007621A8"/>
    <w:rsid w:val="0076222A"/>
    <w:rsid w:val="0076228F"/>
    <w:rsid w:val="0076239E"/>
    <w:rsid w:val="0076244D"/>
    <w:rsid w:val="0076248D"/>
    <w:rsid w:val="007624B8"/>
    <w:rsid w:val="0076252F"/>
    <w:rsid w:val="007625F5"/>
    <w:rsid w:val="00762644"/>
    <w:rsid w:val="007626B5"/>
    <w:rsid w:val="007627AA"/>
    <w:rsid w:val="00762802"/>
    <w:rsid w:val="007628A7"/>
    <w:rsid w:val="007628F8"/>
    <w:rsid w:val="00762C33"/>
    <w:rsid w:val="00762C7B"/>
    <w:rsid w:val="00762C9E"/>
    <w:rsid w:val="00762D87"/>
    <w:rsid w:val="00762DE8"/>
    <w:rsid w:val="00762E89"/>
    <w:rsid w:val="00762F1C"/>
    <w:rsid w:val="00762F3A"/>
    <w:rsid w:val="00762F57"/>
    <w:rsid w:val="007630D5"/>
    <w:rsid w:val="00763199"/>
    <w:rsid w:val="0076319B"/>
    <w:rsid w:val="007631BB"/>
    <w:rsid w:val="0076330B"/>
    <w:rsid w:val="0076336F"/>
    <w:rsid w:val="0076339E"/>
    <w:rsid w:val="00763457"/>
    <w:rsid w:val="00763489"/>
    <w:rsid w:val="00763584"/>
    <w:rsid w:val="007635E8"/>
    <w:rsid w:val="0076362A"/>
    <w:rsid w:val="0076363F"/>
    <w:rsid w:val="007636F6"/>
    <w:rsid w:val="0076377C"/>
    <w:rsid w:val="007637BD"/>
    <w:rsid w:val="007637EC"/>
    <w:rsid w:val="00763875"/>
    <w:rsid w:val="007638AB"/>
    <w:rsid w:val="00763A79"/>
    <w:rsid w:val="00763A9F"/>
    <w:rsid w:val="00763AEC"/>
    <w:rsid w:val="00763B39"/>
    <w:rsid w:val="00763B7B"/>
    <w:rsid w:val="00763B9E"/>
    <w:rsid w:val="00763BA3"/>
    <w:rsid w:val="00763BA4"/>
    <w:rsid w:val="00763BB2"/>
    <w:rsid w:val="00763C3E"/>
    <w:rsid w:val="00763D7D"/>
    <w:rsid w:val="00763F0E"/>
    <w:rsid w:val="00763F9F"/>
    <w:rsid w:val="0076400C"/>
    <w:rsid w:val="007640AA"/>
    <w:rsid w:val="007640C2"/>
    <w:rsid w:val="007641A8"/>
    <w:rsid w:val="007641D8"/>
    <w:rsid w:val="00764253"/>
    <w:rsid w:val="007642FA"/>
    <w:rsid w:val="00764369"/>
    <w:rsid w:val="007644AF"/>
    <w:rsid w:val="007644F0"/>
    <w:rsid w:val="0076455B"/>
    <w:rsid w:val="007645A4"/>
    <w:rsid w:val="0076463A"/>
    <w:rsid w:val="007646E0"/>
    <w:rsid w:val="007647B8"/>
    <w:rsid w:val="007647CB"/>
    <w:rsid w:val="00764824"/>
    <w:rsid w:val="00764947"/>
    <w:rsid w:val="0076494A"/>
    <w:rsid w:val="00764A6B"/>
    <w:rsid w:val="00764A6D"/>
    <w:rsid w:val="00764AA9"/>
    <w:rsid w:val="00764B48"/>
    <w:rsid w:val="00764B50"/>
    <w:rsid w:val="00764B6B"/>
    <w:rsid w:val="00764D0E"/>
    <w:rsid w:val="00764D38"/>
    <w:rsid w:val="00764DDC"/>
    <w:rsid w:val="00764F34"/>
    <w:rsid w:val="00764F38"/>
    <w:rsid w:val="00764F3C"/>
    <w:rsid w:val="00764FC5"/>
    <w:rsid w:val="00764FE3"/>
    <w:rsid w:val="007651DA"/>
    <w:rsid w:val="007651EA"/>
    <w:rsid w:val="007653E1"/>
    <w:rsid w:val="007654FB"/>
    <w:rsid w:val="0076553C"/>
    <w:rsid w:val="0076554E"/>
    <w:rsid w:val="007655FB"/>
    <w:rsid w:val="007656CF"/>
    <w:rsid w:val="00765718"/>
    <w:rsid w:val="007659BE"/>
    <w:rsid w:val="007659E9"/>
    <w:rsid w:val="00765A3C"/>
    <w:rsid w:val="00765A86"/>
    <w:rsid w:val="00765ADB"/>
    <w:rsid w:val="00765B6C"/>
    <w:rsid w:val="00765B83"/>
    <w:rsid w:val="00765BE6"/>
    <w:rsid w:val="00765C2B"/>
    <w:rsid w:val="00765DA9"/>
    <w:rsid w:val="00765E54"/>
    <w:rsid w:val="00765ECA"/>
    <w:rsid w:val="00765F54"/>
    <w:rsid w:val="00765F7F"/>
    <w:rsid w:val="00765FEF"/>
    <w:rsid w:val="007661CF"/>
    <w:rsid w:val="0076624C"/>
    <w:rsid w:val="00766268"/>
    <w:rsid w:val="007662D4"/>
    <w:rsid w:val="00766383"/>
    <w:rsid w:val="007664AA"/>
    <w:rsid w:val="00766508"/>
    <w:rsid w:val="0076664D"/>
    <w:rsid w:val="0076672A"/>
    <w:rsid w:val="0076677E"/>
    <w:rsid w:val="00766878"/>
    <w:rsid w:val="007668C0"/>
    <w:rsid w:val="00766980"/>
    <w:rsid w:val="0076699E"/>
    <w:rsid w:val="007669C9"/>
    <w:rsid w:val="00766A33"/>
    <w:rsid w:val="00766AAE"/>
    <w:rsid w:val="00766AC0"/>
    <w:rsid w:val="00766AFA"/>
    <w:rsid w:val="00766C1A"/>
    <w:rsid w:val="00766C6D"/>
    <w:rsid w:val="00766CA0"/>
    <w:rsid w:val="00766D42"/>
    <w:rsid w:val="00766D61"/>
    <w:rsid w:val="00766DC1"/>
    <w:rsid w:val="00766DD9"/>
    <w:rsid w:val="00766E36"/>
    <w:rsid w:val="00766F28"/>
    <w:rsid w:val="00766F31"/>
    <w:rsid w:val="00766FB9"/>
    <w:rsid w:val="0076701F"/>
    <w:rsid w:val="00767051"/>
    <w:rsid w:val="007670BA"/>
    <w:rsid w:val="007670C5"/>
    <w:rsid w:val="007670CE"/>
    <w:rsid w:val="00767102"/>
    <w:rsid w:val="00767179"/>
    <w:rsid w:val="00767232"/>
    <w:rsid w:val="00767280"/>
    <w:rsid w:val="007672FC"/>
    <w:rsid w:val="00767312"/>
    <w:rsid w:val="00767323"/>
    <w:rsid w:val="0076732C"/>
    <w:rsid w:val="00767382"/>
    <w:rsid w:val="00767395"/>
    <w:rsid w:val="0076743A"/>
    <w:rsid w:val="00767560"/>
    <w:rsid w:val="00767633"/>
    <w:rsid w:val="00767646"/>
    <w:rsid w:val="0076765A"/>
    <w:rsid w:val="0076765D"/>
    <w:rsid w:val="0076768D"/>
    <w:rsid w:val="007676EF"/>
    <w:rsid w:val="0076773D"/>
    <w:rsid w:val="00767784"/>
    <w:rsid w:val="00767837"/>
    <w:rsid w:val="007679C0"/>
    <w:rsid w:val="00767AFA"/>
    <w:rsid w:val="00767C76"/>
    <w:rsid w:val="00767CA7"/>
    <w:rsid w:val="00767CD2"/>
    <w:rsid w:val="00767D75"/>
    <w:rsid w:val="00767DF6"/>
    <w:rsid w:val="00767E0D"/>
    <w:rsid w:val="00767E65"/>
    <w:rsid w:val="00770104"/>
    <w:rsid w:val="0077011E"/>
    <w:rsid w:val="00770125"/>
    <w:rsid w:val="0077023B"/>
    <w:rsid w:val="0077029A"/>
    <w:rsid w:val="00770439"/>
    <w:rsid w:val="00770509"/>
    <w:rsid w:val="0077050C"/>
    <w:rsid w:val="00770539"/>
    <w:rsid w:val="00770581"/>
    <w:rsid w:val="0077060E"/>
    <w:rsid w:val="007706D3"/>
    <w:rsid w:val="00770728"/>
    <w:rsid w:val="00770793"/>
    <w:rsid w:val="0077089C"/>
    <w:rsid w:val="00770991"/>
    <w:rsid w:val="007709D7"/>
    <w:rsid w:val="00770A2F"/>
    <w:rsid w:val="00770AAA"/>
    <w:rsid w:val="00770CEB"/>
    <w:rsid w:val="00770CFA"/>
    <w:rsid w:val="00770D43"/>
    <w:rsid w:val="00770D4B"/>
    <w:rsid w:val="00770DFC"/>
    <w:rsid w:val="00770EE3"/>
    <w:rsid w:val="00770F1A"/>
    <w:rsid w:val="00770F34"/>
    <w:rsid w:val="0077109D"/>
    <w:rsid w:val="007710F5"/>
    <w:rsid w:val="00771176"/>
    <w:rsid w:val="00771222"/>
    <w:rsid w:val="007713B2"/>
    <w:rsid w:val="007713C2"/>
    <w:rsid w:val="00771414"/>
    <w:rsid w:val="0077145F"/>
    <w:rsid w:val="007714DE"/>
    <w:rsid w:val="007714F0"/>
    <w:rsid w:val="00771649"/>
    <w:rsid w:val="00771763"/>
    <w:rsid w:val="007717DC"/>
    <w:rsid w:val="00771848"/>
    <w:rsid w:val="007718F7"/>
    <w:rsid w:val="007719BE"/>
    <w:rsid w:val="007719E6"/>
    <w:rsid w:val="00771ABE"/>
    <w:rsid w:val="00771ACB"/>
    <w:rsid w:val="00771BF0"/>
    <w:rsid w:val="00771CB9"/>
    <w:rsid w:val="00771D71"/>
    <w:rsid w:val="00771DB7"/>
    <w:rsid w:val="00771E3F"/>
    <w:rsid w:val="00771E6B"/>
    <w:rsid w:val="00771FF9"/>
    <w:rsid w:val="00772129"/>
    <w:rsid w:val="0077217B"/>
    <w:rsid w:val="00772234"/>
    <w:rsid w:val="007722A9"/>
    <w:rsid w:val="007722C3"/>
    <w:rsid w:val="0077234D"/>
    <w:rsid w:val="00772652"/>
    <w:rsid w:val="007726ED"/>
    <w:rsid w:val="0077270D"/>
    <w:rsid w:val="00772789"/>
    <w:rsid w:val="007727EA"/>
    <w:rsid w:val="00772840"/>
    <w:rsid w:val="00772880"/>
    <w:rsid w:val="00772888"/>
    <w:rsid w:val="00772928"/>
    <w:rsid w:val="00772968"/>
    <w:rsid w:val="00772ABA"/>
    <w:rsid w:val="00772BCC"/>
    <w:rsid w:val="00772BDC"/>
    <w:rsid w:val="00772C00"/>
    <w:rsid w:val="00772CB4"/>
    <w:rsid w:val="00772DC3"/>
    <w:rsid w:val="00772E57"/>
    <w:rsid w:val="00772ED3"/>
    <w:rsid w:val="00772F03"/>
    <w:rsid w:val="00772F16"/>
    <w:rsid w:val="00773101"/>
    <w:rsid w:val="00773197"/>
    <w:rsid w:val="007731BA"/>
    <w:rsid w:val="00773242"/>
    <w:rsid w:val="00773247"/>
    <w:rsid w:val="00773284"/>
    <w:rsid w:val="007732D4"/>
    <w:rsid w:val="00773369"/>
    <w:rsid w:val="00773376"/>
    <w:rsid w:val="007733F1"/>
    <w:rsid w:val="0077353A"/>
    <w:rsid w:val="007736E6"/>
    <w:rsid w:val="00773755"/>
    <w:rsid w:val="007737E3"/>
    <w:rsid w:val="00773871"/>
    <w:rsid w:val="007739BA"/>
    <w:rsid w:val="00773A35"/>
    <w:rsid w:val="00773B3A"/>
    <w:rsid w:val="00773BD1"/>
    <w:rsid w:val="00773C1D"/>
    <w:rsid w:val="00773C21"/>
    <w:rsid w:val="00773C33"/>
    <w:rsid w:val="00773D96"/>
    <w:rsid w:val="00773DBE"/>
    <w:rsid w:val="00773E11"/>
    <w:rsid w:val="00773F10"/>
    <w:rsid w:val="00773F84"/>
    <w:rsid w:val="00773FA6"/>
    <w:rsid w:val="00773FB7"/>
    <w:rsid w:val="007740D5"/>
    <w:rsid w:val="0077416F"/>
    <w:rsid w:val="0077427D"/>
    <w:rsid w:val="00774404"/>
    <w:rsid w:val="0077448C"/>
    <w:rsid w:val="00774497"/>
    <w:rsid w:val="007744F9"/>
    <w:rsid w:val="007744FE"/>
    <w:rsid w:val="0077455E"/>
    <w:rsid w:val="00774629"/>
    <w:rsid w:val="007746EC"/>
    <w:rsid w:val="007749BA"/>
    <w:rsid w:val="00774A30"/>
    <w:rsid w:val="00774A42"/>
    <w:rsid w:val="00774C09"/>
    <w:rsid w:val="00774C22"/>
    <w:rsid w:val="00774C7E"/>
    <w:rsid w:val="00774D8F"/>
    <w:rsid w:val="00774DA4"/>
    <w:rsid w:val="00774F34"/>
    <w:rsid w:val="00774F5A"/>
    <w:rsid w:val="00774F6C"/>
    <w:rsid w:val="00775031"/>
    <w:rsid w:val="007750A8"/>
    <w:rsid w:val="00775138"/>
    <w:rsid w:val="007751AC"/>
    <w:rsid w:val="0077526A"/>
    <w:rsid w:val="0077528B"/>
    <w:rsid w:val="00775350"/>
    <w:rsid w:val="007753D2"/>
    <w:rsid w:val="00775465"/>
    <w:rsid w:val="00775515"/>
    <w:rsid w:val="00775530"/>
    <w:rsid w:val="007756AA"/>
    <w:rsid w:val="00775855"/>
    <w:rsid w:val="0077587A"/>
    <w:rsid w:val="007758B7"/>
    <w:rsid w:val="0077595D"/>
    <w:rsid w:val="0077599A"/>
    <w:rsid w:val="007759DB"/>
    <w:rsid w:val="00775A11"/>
    <w:rsid w:val="00775A3F"/>
    <w:rsid w:val="00775A41"/>
    <w:rsid w:val="00775A6F"/>
    <w:rsid w:val="00775A9C"/>
    <w:rsid w:val="00775BF3"/>
    <w:rsid w:val="00775C01"/>
    <w:rsid w:val="00775C31"/>
    <w:rsid w:val="00775CE2"/>
    <w:rsid w:val="00775D3B"/>
    <w:rsid w:val="00775DFF"/>
    <w:rsid w:val="00775E45"/>
    <w:rsid w:val="00775E92"/>
    <w:rsid w:val="00775EF7"/>
    <w:rsid w:val="00776011"/>
    <w:rsid w:val="00776136"/>
    <w:rsid w:val="007761DD"/>
    <w:rsid w:val="0077629B"/>
    <w:rsid w:val="007763AD"/>
    <w:rsid w:val="007763B6"/>
    <w:rsid w:val="007763BB"/>
    <w:rsid w:val="007763E0"/>
    <w:rsid w:val="00776482"/>
    <w:rsid w:val="007767A4"/>
    <w:rsid w:val="007767BD"/>
    <w:rsid w:val="00776895"/>
    <w:rsid w:val="007768F0"/>
    <w:rsid w:val="00776931"/>
    <w:rsid w:val="0077695A"/>
    <w:rsid w:val="00776963"/>
    <w:rsid w:val="007769A0"/>
    <w:rsid w:val="00776B18"/>
    <w:rsid w:val="00776B7C"/>
    <w:rsid w:val="00776BDF"/>
    <w:rsid w:val="00776CBE"/>
    <w:rsid w:val="00776DFC"/>
    <w:rsid w:val="00776E40"/>
    <w:rsid w:val="00776E5D"/>
    <w:rsid w:val="00776E74"/>
    <w:rsid w:val="00776E84"/>
    <w:rsid w:val="00776F0A"/>
    <w:rsid w:val="00776F2C"/>
    <w:rsid w:val="00776F47"/>
    <w:rsid w:val="00776F81"/>
    <w:rsid w:val="00776FF3"/>
    <w:rsid w:val="00776FF5"/>
    <w:rsid w:val="00776FFC"/>
    <w:rsid w:val="00776FFF"/>
    <w:rsid w:val="0077703D"/>
    <w:rsid w:val="007770CE"/>
    <w:rsid w:val="0077719E"/>
    <w:rsid w:val="007771D7"/>
    <w:rsid w:val="007771EC"/>
    <w:rsid w:val="0077723C"/>
    <w:rsid w:val="0077725F"/>
    <w:rsid w:val="00777378"/>
    <w:rsid w:val="00777432"/>
    <w:rsid w:val="0077754A"/>
    <w:rsid w:val="007775C9"/>
    <w:rsid w:val="0077760A"/>
    <w:rsid w:val="0077771E"/>
    <w:rsid w:val="007777AF"/>
    <w:rsid w:val="007777C4"/>
    <w:rsid w:val="00777814"/>
    <w:rsid w:val="00777825"/>
    <w:rsid w:val="00777836"/>
    <w:rsid w:val="00777A4C"/>
    <w:rsid w:val="00777A92"/>
    <w:rsid w:val="00777AB9"/>
    <w:rsid w:val="00777ACF"/>
    <w:rsid w:val="00777B25"/>
    <w:rsid w:val="00777B99"/>
    <w:rsid w:val="00777BA4"/>
    <w:rsid w:val="00777D32"/>
    <w:rsid w:val="00777D78"/>
    <w:rsid w:val="00777DE7"/>
    <w:rsid w:val="00777F20"/>
    <w:rsid w:val="00777F7D"/>
    <w:rsid w:val="00777F8B"/>
    <w:rsid w:val="00777F98"/>
    <w:rsid w:val="00777FC6"/>
    <w:rsid w:val="00777FE4"/>
    <w:rsid w:val="00780132"/>
    <w:rsid w:val="0078013A"/>
    <w:rsid w:val="007801DD"/>
    <w:rsid w:val="0078026B"/>
    <w:rsid w:val="0078030A"/>
    <w:rsid w:val="00780359"/>
    <w:rsid w:val="007804DD"/>
    <w:rsid w:val="0078055C"/>
    <w:rsid w:val="00780567"/>
    <w:rsid w:val="0078071C"/>
    <w:rsid w:val="00780A28"/>
    <w:rsid w:val="00780A73"/>
    <w:rsid w:val="00780A88"/>
    <w:rsid w:val="00780A96"/>
    <w:rsid w:val="00780AD8"/>
    <w:rsid w:val="00780B0B"/>
    <w:rsid w:val="00780BF0"/>
    <w:rsid w:val="00780C0F"/>
    <w:rsid w:val="00780D37"/>
    <w:rsid w:val="00780E35"/>
    <w:rsid w:val="00780ED8"/>
    <w:rsid w:val="00780F37"/>
    <w:rsid w:val="00780FDF"/>
    <w:rsid w:val="00781070"/>
    <w:rsid w:val="00781078"/>
    <w:rsid w:val="00781154"/>
    <w:rsid w:val="00781347"/>
    <w:rsid w:val="007813AA"/>
    <w:rsid w:val="00781414"/>
    <w:rsid w:val="0078143E"/>
    <w:rsid w:val="00781474"/>
    <w:rsid w:val="0078160D"/>
    <w:rsid w:val="0078161E"/>
    <w:rsid w:val="00781634"/>
    <w:rsid w:val="007816CE"/>
    <w:rsid w:val="007816E8"/>
    <w:rsid w:val="0078187F"/>
    <w:rsid w:val="007818B0"/>
    <w:rsid w:val="007818C7"/>
    <w:rsid w:val="00781A1C"/>
    <w:rsid w:val="00781A75"/>
    <w:rsid w:val="00781A80"/>
    <w:rsid w:val="00781A88"/>
    <w:rsid w:val="00781AC5"/>
    <w:rsid w:val="00781C4B"/>
    <w:rsid w:val="00781CEE"/>
    <w:rsid w:val="00781D75"/>
    <w:rsid w:val="00781D7B"/>
    <w:rsid w:val="00781DD2"/>
    <w:rsid w:val="00781DDC"/>
    <w:rsid w:val="00781E36"/>
    <w:rsid w:val="00781F0E"/>
    <w:rsid w:val="00781F74"/>
    <w:rsid w:val="00781FF5"/>
    <w:rsid w:val="00782053"/>
    <w:rsid w:val="007820D7"/>
    <w:rsid w:val="007821BC"/>
    <w:rsid w:val="007821FE"/>
    <w:rsid w:val="0078220B"/>
    <w:rsid w:val="00782252"/>
    <w:rsid w:val="007822BB"/>
    <w:rsid w:val="00782328"/>
    <w:rsid w:val="0078236F"/>
    <w:rsid w:val="00782390"/>
    <w:rsid w:val="00782414"/>
    <w:rsid w:val="0078247E"/>
    <w:rsid w:val="00782556"/>
    <w:rsid w:val="00782561"/>
    <w:rsid w:val="00782594"/>
    <w:rsid w:val="007825E2"/>
    <w:rsid w:val="0078260D"/>
    <w:rsid w:val="007826CA"/>
    <w:rsid w:val="007826CD"/>
    <w:rsid w:val="00782754"/>
    <w:rsid w:val="00782790"/>
    <w:rsid w:val="00782792"/>
    <w:rsid w:val="00782961"/>
    <w:rsid w:val="007829F1"/>
    <w:rsid w:val="00782A57"/>
    <w:rsid w:val="00782AAD"/>
    <w:rsid w:val="00782B5C"/>
    <w:rsid w:val="00782B7B"/>
    <w:rsid w:val="00782BBE"/>
    <w:rsid w:val="00782C2F"/>
    <w:rsid w:val="00782D01"/>
    <w:rsid w:val="00782EDF"/>
    <w:rsid w:val="00782EF1"/>
    <w:rsid w:val="007830B7"/>
    <w:rsid w:val="0078317A"/>
    <w:rsid w:val="00783236"/>
    <w:rsid w:val="0078329E"/>
    <w:rsid w:val="007832A8"/>
    <w:rsid w:val="007833E8"/>
    <w:rsid w:val="007833FA"/>
    <w:rsid w:val="007834B1"/>
    <w:rsid w:val="007834FA"/>
    <w:rsid w:val="00783531"/>
    <w:rsid w:val="00783549"/>
    <w:rsid w:val="007835F5"/>
    <w:rsid w:val="007836F6"/>
    <w:rsid w:val="00783729"/>
    <w:rsid w:val="0078376B"/>
    <w:rsid w:val="0078385B"/>
    <w:rsid w:val="00783948"/>
    <w:rsid w:val="007839A2"/>
    <w:rsid w:val="00783AEA"/>
    <w:rsid w:val="00783B77"/>
    <w:rsid w:val="00783C92"/>
    <w:rsid w:val="00783D60"/>
    <w:rsid w:val="00783E05"/>
    <w:rsid w:val="00783F5A"/>
    <w:rsid w:val="00783FE0"/>
    <w:rsid w:val="00784188"/>
    <w:rsid w:val="00784214"/>
    <w:rsid w:val="00784315"/>
    <w:rsid w:val="00784347"/>
    <w:rsid w:val="00784353"/>
    <w:rsid w:val="00784359"/>
    <w:rsid w:val="007843E8"/>
    <w:rsid w:val="0078446D"/>
    <w:rsid w:val="007845AB"/>
    <w:rsid w:val="00784639"/>
    <w:rsid w:val="00784740"/>
    <w:rsid w:val="00784766"/>
    <w:rsid w:val="00784863"/>
    <w:rsid w:val="0078487A"/>
    <w:rsid w:val="00784ACB"/>
    <w:rsid w:val="00784B03"/>
    <w:rsid w:val="00784B6B"/>
    <w:rsid w:val="00784BBC"/>
    <w:rsid w:val="00784D4E"/>
    <w:rsid w:val="00784E7F"/>
    <w:rsid w:val="0078514D"/>
    <w:rsid w:val="00785162"/>
    <w:rsid w:val="00785169"/>
    <w:rsid w:val="007851C6"/>
    <w:rsid w:val="00785232"/>
    <w:rsid w:val="0078534A"/>
    <w:rsid w:val="007853FE"/>
    <w:rsid w:val="007853FF"/>
    <w:rsid w:val="007854B0"/>
    <w:rsid w:val="007854BD"/>
    <w:rsid w:val="007854E3"/>
    <w:rsid w:val="00785523"/>
    <w:rsid w:val="00785560"/>
    <w:rsid w:val="007857B3"/>
    <w:rsid w:val="007857EA"/>
    <w:rsid w:val="007857F7"/>
    <w:rsid w:val="007858AA"/>
    <w:rsid w:val="007858FE"/>
    <w:rsid w:val="00785914"/>
    <w:rsid w:val="00785A3D"/>
    <w:rsid w:val="00785A7C"/>
    <w:rsid w:val="00785AAD"/>
    <w:rsid w:val="00785B23"/>
    <w:rsid w:val="00785B3D"/>
    <w:rsid w:val="00785C46"/>
    <w:rsid w:val="00785D85"/>
    <w:rsid w:val="00785DBB"/>
    <w:rsid w:val="00785EC4"/>
    <w:rsid w:val="00785EDF"/>
    <w:rsid w:val="00785EE5"/>
    <w:rsid w:val="00785F1F"/>
    <w:rsid w:val="00785F48"/>
    <w:rsid w:val="0078604C"/>
    <w:rsid w:val="00786071"/>
    <w:rsid w:val="007860A5"/>
    <w:rsid w:val="00786121"/>
    <w:rsid w:val="00786365"/>
    <w:rsid w:val="0078637F"/>
    <w:rsid w:val="007864B4"/>
    <w:rsid w:val="00786555"/>
    <w:rsid w:val="00786567"/>
    <w:rsid w:val="0078657C"/>
    <w:rsid w:val="00786662"/>
    <w:rsid w:val="00786799"/>
    <w:rsid w:val="00786869"/>
    <w:rsid w:val="00786AD8"/>
    <w:rsid w:val="00786B2F"/>
    <w:rsid w:val="00786B43"/>
    <w:rsid w:val="00786B69"/>
    <w:rsid w:val="00786BFA"/>
    <w:rsid w:val="00786C4C"/>
    <w:rsid w:val="00786CAA"/>
    <w:rsid w:val="00786D0C"/>
    <w:rsid w:val="00786F01"/>
    <w:rsid w:val="00786F27"/>
    <w:rsid w:val="00786F2C"/>
    <w:rsid w:val="0078704A"/>
    <w:rsid w:val="0078723A"/>
    <w:rsid w:val="0078742E"/>
    <w:rsid w:val="0078743F"/>
    <w:rsid w:val="0078744D"/>
    <w:rsid w:val="00787491"/>
    <w:rsid w:val="007874BC"/>
    <w:rsid w:val="0078759A"/>
    <w:rsid w:val="007877B1"/>
    <w:rsid w:val="00787844"/>
    <w:rsid w:val="007878D1"/>
    <w:rsid w:val="0078790C"/>
    <w:rsid w:val="00787937"/>
    <w:rsid w:val="00787968"/>
    <w:rsid w:val="0078796F"/>
    <w:rsid w:val="0078797D"/>
    <w:rsid w:val="007879DA"/>
    <w:rsid w:val="00787A4D"/>
    <w:rsid w:val="00787AC2"/>
    <w:rsid w:val="00787CDB"/>
    <w:rsid w:val="00787EFC"/>
    <w:rsid w:val="00790042"/>
    <w:rsid w:val="00790084"/>
    <w:rsid w:val="00790085"/>
    <w:rsid w:val="00790094"/>
    <w:rsid w:val="00790156"/>
    <w:rsid w:val="00790239"/>
    <w:rsid w:val="00790365"/>
    <w:rsid w:val="00790373"/>
    <w:rsid w:val="007904E3"/>
    <w:rsid w:val="00790524"/>
    <w:rsid w:val="0079058A"/>
    <w:rsid w:val="007905FF"/>
    <w:rsid w:val="007906A3"/>
    <w:rsid w:val="00790755"/>
    <w:rsid w:val="007907B0"/>
    <w:rsid w:val="007907E1"/>
    <w:rsid w:val="0079080B"/>
    <w:rsid w:val="00790945"/>
    <w:rsid w:val="00790ADA"/>
    <w:rsid w:val="00790B05"/>
    <w:rsid w:val="00790BAA"/>
    <w:rsid w:val="00790C4D"/>
    <w:rsid w:val="00790D42"/>
    <w:rsid w:val="00790DB1"/>
    <w:rsid w:val="00790DC1"/>
    <w:rsid w:val="00790E62"/>
    <w:rsid w:val="00790F4E"/>
    <w:rsid w:val="00790F5A"/>
    <w:rsid w:val="00790F65"/>
    <w:rsid w:val="00790F7A"/>
    <w:rsid w:val="00790F9C"/>
    <w:rsid w:val="0079106B"/>
    <w:rsid w:val="007911D2"/>
    <w:rsid w:val="007911F4"/>
    <w:rsid w:val="00791237"/>
    <w:rsid w:val="0079129C"/>
    <w:rsid w:val="007912ED"/>
    <w:rsid w:val="007915A2"/>
    <w:rsid w:val="007915CB"/>
    <w:rsid w:val="007915ED"/>
    <w:rsid w:val="0079168D"/>
    <w:rsid w:val="007916B6"/>
    <w:rsid w:val="00791735"/>
    <w:rsid w:val="007917F1"/>
    <w:rsid w:val="007917F8"/>
    <w:rsid w:val="00791855"/>
    <w:rsid w:val="0079187E"/>
    <w:rsid w:val="007918BC"/>
    <w:rsid w:val="00791931"/>
    <w:rsid w:val="00791947"/>
    <w:rsid w:val="007919CC"/>
    <w:rsid w:val="00791A6F"/>
    <w:rsid w:val="00791B8C"/>
    <w:rsid w:val="00791BE6"/>
    <w:rsid w:val="00791D07"/>
    <w:rsid w:val="00791D3B"/>
    <w:rsid w:val="00791DC9"/>
    <w:rsid w:val="00791E08"/>
    <w:rsid w:val="00791E19"/>
    <w:rsid w:val="00791E92"/>
    <w:rsid w:val="00791F2C"/>
    <w:rsid w:val="00791F58"/>
    <w:rsid w:val="00791F60"/>
    <w:rsid w:val="00792033"/>
    <w:rsid w:val="007920F6"/>
    <w:rsid w:val="0079214B"/>
    <w:rsid w:val="00792177"/>
    <w:rsid w:val="00792247"/>
    <w:rsid w:val="007923AE"/>
    <w:rsid w:val="0079248A"/>
    <w:rsid w:val="00792568"/>
    <w:rsid w:val="007925A8"/>
    <w:rsid w:val="00792625"/>
    <w:rsid w:val="00792677"/>
    <w:rsid w:val="007927F3"/>
    <w:rsid w:val="0079284C"/>
    <w:rsid w:val="00792874"/>
    <w:rsid w:val="007928AE"/>
    <w:rsid w:val="00792A10"/>
    <w:rsid w:val="00792A88"/>
    <w:rsid w:val="00792AD9"/>
    <w:rsid w:val="00792B02"/>
    <w:rsid w:val="00792BD0"/>
    <w:rsid w:val="00792D47"/>
    <w:rsid w:val="00792D73"/>
    <w:rsid w:val="00792F71"/>
    <w:rsid w:val="00792F95"/>
    <w:rsid w:val="00793071"/>
    <w:rsid w:val="0079312B"/>
    <w:rsid w:val="00793290"/>
    <w:rsid w:val="00793301"/>
    <w:rsid w:val="007933BE"/>
    <w:rsid w:val="007933F8"/>
    <w:rsid w:val="007934FD"/>
    <w:rsid w:val="007935D7"/>
    <w:rsid w:val="0079360C"/>
    <w:rsid w:val="00793612"/>
    <w:rsid w:val="0079374A"/>
    <w:rsid w:val="00793847"/>
    <w:rsid w:val="00793962"/>
    <w:rsid w:val="00793AA5"/>
    <w:rsid w:val="00793AC1"/>
    <w:rsid w:val="00793B77"/>
    <w:rsid w:val="00793CE0"/>
    <w:rsid w:val="00793CE7"/>
    <w:rsid w:val="00793D18"/>
    <w:rsid w:val="00793D2E"/>
    <w:rsid w:val="00793E06"/>
    <w:rsid w:val="00793F2D"/>
    <w:rsid w:val="00793F3F"/>
    <w:rsid w:val="0079403F"/>
    <w:rsid w:val="007940DB"/>
    <w:rsid w:val="0079418D"/>
    <w:rsid w:val="007941D8"/>
    <w:rsid w:val="00794221"/>
    <w:rsid w:val="0079428A"/>
    <w:rsid w:val="00794491"/>
    <w:rsid w:val="0079454E"/>
    <w:rsid w:val="00794618"/>
    <w:rsid w:val="0079465F"/>
    <w:rsid w:val="007947E7"/>
    <w:rsid w:val="00794871"/>
    <w:rsid w:val="007948A5"/>
    <w:rsid w:val="00794934"/>
    <w:rsid w:val="0079496B"/>
    <w:rsid w:val="00794970"/>
    <w:rsid w:val="007949E5"/>
    <w:rsid w:val="00794A96"/>
    <w:rsid w:val="00794AC7"/>
    <w:rsid w:val="00794BB9"/>
    <w:rsid w:val="00794CF2"/>
    <w:rsid w:val="00794F51"/>
    <w:rsid w:val="00794FED"/>
    <w:rsid w:val="0079502C"/>
    <w:rsid w:val="0079506B"/>
    <w:rsid w:val="007950E4"/>
    <w:rsid w:val="00795134"/>
    <w:rsid w:val="007951A5"/>
    <w:rsid w:val="007951D9"/>
    <w:rsid w:val="00795231"/>
    <w:rsid w:val="0079527F"/>
    <w:rsid w:val="00795291"/>
    <w:rsid w:val="007952EB"/>
    <w:rsid w:val="0079536E"/>
    <w:rsid w:val="007953D1"/>
    <w:rsid w:val="007953D2"/>
    <w:rsid w:val="007954AB"/>
    <w:rsid w:val="007954D2"/>
    <w:rsid w:val="007955C3"/>
    <w:rsid w:val="007956B5"/>
    <w:rsid w:val="00795724"/>
    <w:rsid w:val="0079576B"/>
    <w:rsid w:val="0079586B"/>
    <w:rsid w:val="00795874"/>
    <w:rsid w:val="00795896"/>
    <w:rsid w:val="007958A5"/>
    <w:rsid w:val="00795901"/>
    <w:rsid w:val="00795925"/>
    <w:rsid w:val="00795A44"/>
    <w:rsid w:val="00795AE6"/>
    <w:rsid w:val="00795B56"/>
    <w:rsid w:val="00795BBE"/>
    <w:rsid w:val="00795BD0"/>
    <w:rsid w:val="00795BF0"/>
    <w:rsid w:val="00795C83"/>
    <w:rsid w:val="00795D87"/>
    <w:rsid w:val="00795DA5"/>
    <w:rsid w:val="00795DD6"/>
    <w:rsid w:val="00795E08"/>
    <w:rsid w:val="00795E61"/>
    <w:rsid w:val="00795F42"/>
    <w:rsid w:val="007961C3"/>
    <w:rsid w:val="007961D8"/>
    <w:rsid w:val="00796329"/>
    <w:rsid w:val="00796460"/>
    <w:rsid w:val="0079652F"/>
    <w:rsid w:val="007965E6"/>
    <w:rsid w:val="007965F2"/>
    <w:rsid w:val="0079673F"/>
    <w:rsid w:val="0079677F"/>
    <w:rsid w:val="007967AE"/>
    <w:rsid w:val="007967BE"/>
    <w:rsid w:val="00796893"/>
    <w:rsid w:val="007969A8"/>
    <w:rsid w:val="00796A2F"/>
    <w:rsid w:val="00796AC5"/>
    <w:rsid w:val="00796BD1"/>
    <w:rsid w:val="00796C71"/>
    <w:rsid w:val="00796C7B"/>
    <w:rsid w:val="00796CDE"/>
    <w:rsid w:val="00796E62"/>
    <w:rsid w:val="00796EF9"/>
    <w:rsid w:val="00796F59"/>
    <w:rsid w:val="00797046"/>
    <w:rsid w:val="007970B6"/>
    <w:rsid w:val="007971C3"/>
    <w:rsid w:val="0079728F"/>
    <w:rsid w:val="007973C7"/>
    <w:rsid w:val="007973D1"/>
    <w:rsid w:val="0079746F"/>
    <w:rsid w:val="007974F5"/>
    <w:rsid w:val="00797502"/>
    <w:rsid w:val="007975F5"/>
    <w:rsid w:val="00797608"/>
    <w:rsid w:val="0079770E"/>
    <w:rsid w:val="00797716"/>
    <w:rsid w:val="0079771C"/>
    <w:rsid w:val="00797720"/>
    <w:rsid w:val="00797728"/>
    <w:rsid w:val="0079773A"/>
    <w:rsid w:val="0079784D"/>
    <w:rsid w:val="00797960"/>
    <w:rsid w:val="007979A9"/>
    <w:rsid w:val="007979AA"/>
    <w:rsid w:val="007979B4"/>
    <w:rsid w:val="007979F9"/>
    <w:rsid w:val="00797A31"/>
    <w:rsid w:val="00797A5D"/>
    <w:rsid w:val="00797AB7"/>
    <w:rsid w:val="00797B43"/>
    <w:rsid w:val="00797BA8"/>
    <w:rsid w:val="00797C38"/>
    <w:rsid w:val="00797C67"/>
    <w:rsid w:val="00797C6C"/>
    <w:rsid w:val="00797CB8"/>
    <w:rsid w:val="00797CFC"/>
    <w:rsid w:val="00797DA7"/>
    <w:rsid w:val="00797DC9"/>
    <w:rsid w:val="00797DE7"/>
    <w:rsid w:val="00797E88"/>
    <w:rsid w:val="00797EF2"/>
    <w:rsid w:val="00797EFE"/>
    <w:rsid w:val="007A0015"/>
    <w:rsid w:val="007A002A"/>
    <w:rsid w:val="007A0034"/>
    <w:rsid w:val="007A0070"/>
    <w:rsid w:val="007A0078"/>
    <w:rsid w:val="007A01A0"/>
    <w:rsid w:val="007A0435"/>
    <w:rsid w:val="007A04A0"/>
    <w:rsid w:val="007A05C3"/>
    <w:rsid w:val="007A0600"/>
    <w:rsid w:val="007A067A"/>
    <w:rsid w:val="007A06AF"/>
    <w:rsid w:val="007A07F2"/>
    <w:rsid w:val="007A0824"/>
    <w:rsid w:val="007A089A"/>
    <w:rsid w:val="007A09D0"/>
    <w:rsid w:val="007A09D6"/>
    <w:rsid w:val="007A0AD3"/>
    <w:rsid w:val="007A0B04"/>
    <w:rsid w:val="007A0B27"/>
    <w:rsid w:val="007A0BBD"/>
    <w:rsid w:val="007A0BDB"/>
    <w:rsid w:val="007A0C35"/>
    <w:rsid w:val="007A0CFE"/>
    <w:rsid w:val="007A0D0C"/>
    <w:rsid w:val="007A0DFB"/>
    <w:rsid w:val="007A1089"/>
    <w:rsid w:val="007A114F"/>
    <w:rsid w:val="007A1181"/>
    <w:rsid w:val="007A1183"/>
    <w:rsid w:val="007A11F5"/>
    <w:rsid w:val="007A1203"/>
    <w:rsid w:val="007A1210"/>
    <w:rsid w:val="007A123F"/>
    <w:rsid w:val="007A1295"/>
    <w:rsid w:val="007A1338"/>
    <w:rsid w:val="007A1373"/>
    <w:rsid w:val="007A14C5"/>
    <w:rsid w:val="007A15A0"/>
    <w:rsid w:val="007A16C8"/>
    <w:rsid w:val="007A17C9"/>
    <w:rsid w:val="007A1A11"/>
    <w:rsid w:val="007A1A64"/>
    <w:rsid w:val="007A1A69"/>
    <w:rsid w:val="007A1BFB"/>
    <w:rsid w:val="007A1C52"/>
    <w:rsid w:val="007A1C7C"/>
    <w:rsid w:val="007A1C95"/>
    <w:rsid w:val="007A1CD4"/>
    <w:rsid w:val="007A1DAB"/>
    <w:rsid w:val="007A1E3E"/>
    <w:rsid w:val="007A1E88"/>
    <w:rsid w:val="007A1ECD"/>
    <w:rsid w:val="007A1EE1"/>
    <w:rsid w:val="007A1F08"/>
    <w:rsid w:val="007A1F2D"/>
    <w:rsid w:val="007A1F3D"/>
    <w:rsid w:val="007A1FC9"/>
    <w:rsid w:val="007A2030"/>
    <w:rsid w:val="007A20C6"/>
    <w:rsid w:val="007A210A"/>
    <w:rsid w:val="007A2184"/>
    <w:rsid w:val="007A218D"/>
    <w:rsid w:val="007A21A0"/>
    <w:rsid w:val="007A21F3"/>
    <w:rsid w:val="007A22C8"/>
    <w:rsid w:val="007A2323"/>
    <w:rsid w:val="007A237A"/>
    <w:rsid w:val="007A23EA"/>
    <w:rsid w:val="007A2464"/>
    <w:rsid w:val="007A24E4"/>
    <w:rsid w:val="007A267E"/>
    <w:rsid w:val="007A2722"/>
    <w:rsid w:val="007A2747"/>
    <w:rsid w:val="007A2753"/>
    <w:rsid w:val="007A2790"/>
    <w:rsid w:val="007A294A"/>
    <w:rsid w:val="007A2988"/>
    <w:rsid w:val="007A2A1B"/>
    <w:rsid w:val="007A2AB7"/>
    <w:rsid w:val="007A2B33"/>
    <w:rsid w:val="007A2B36"/>
    <w:rsid w:val="007A2B5E"/>
    <w:rsid w:val="007A2B60"/>
    <w:rsid w:val="007A2C09"/>
    <w:rsid w:val="007A2C3B"/>
    <w:rsid w:val="007A2C8D"/>
    <w:rsid w:val="007A2CFC"/>
    <w:rsid w:val="007A2D06"/>
    <w:rsid w:val="007A2D15"/>
    <w:rsid w:val="007A2DE1"/>
    <w:rsid w:val="007A2E39"/>
    <w:rsid w:val="007A2E5B"/>
    <w:rsid w:val="007A2E94"/>
    <w:rsid w:val="007A2EE3"/>
    <w:rsid w:val="007A2F1D"/>
    <w:rsid w:val="007A2F7A"/>
    <w:rsid w:val="007A304F"/>
    <w:rsid w:val="007A308F"/>
    <w:rsid w:val="007A30C2"/>
    <w:rsid w:val="007A3165"/>
    <w:rsid w:val="007A322D"/>
    <w:rsid w:val="007A32B9"/>
    <w:rsid w:val="007A32DA"/>
    <w:rsid w:val="007A3352"/>
    <w:rsid w:val="007A33A7"/>
    <w:rsid w:val="007A3430"/>
    <w:rsid w:val="007A346B"/>
    <w:rsid w:val="007A346E"/>
    <w:rsid w:val="007A3549"/>
    <w:rsid w:val="007A3572"/>
    <w:rsid w:val="007A3592"/>
    <w:rsid w:val="007A35EB"/>
    <w:rsid w:val="007A36DA"/>
    <w:rsid w:val="007A37CA"/>
    <w:rsid w:val="007A3895"/>
    <w:rsid w:val="007A38D9"/>
    <w:rsid w:val="007A39B2"/>
    <w:rsid w:val="007A3A35"/>
    <w:rsid w:val="007A3D01"/>
    <w:rsid w:val="007A3D65"/>
    <w:rsid w:val="007A3E38"/>
    <w:rsid w:val="007A3ED5"/>
    <w:rsid w:val="007A3F17"/>
    <w:rsid w:val="007A3F72"/>
    <w:rsid w:val="007A3F82"/>
    <w:rsid w:val="007A4054"/>
    <w:rsid w:val="007A408B"/>
    <w:rsid w:val="007A4219"/>
    <w:rsid w:val="007A4234"/>
    <w:rsid w:val="007A4250"/>
    <w:rsid w:val="007A42CE"/>
    <w:rsid w:val="007A4545"/>
    <w:rsid w:val="007A45A1"/>
    <w:rsid w:val="007A461A"/>
    <w:rsid w:val="007A4710"/>
    <w:rsid w:val="007A4724"/>
    <w:rsid w:val="007A474A"/>
    <w:rsid w:val="007A48C3"/>
    <w:rsid w:val="007A4A0E"/>
    <w:rsid w:val="007A4A10"/>
    <w:rsid w:val="007A4A12"/>
    <w:rsid w:val="007A4B6C"/>
    <w:rsid w:val="007A4BFF"/>
    <w:rsid w:val="007A4C47"/>
    <w:rsid w:val="007A4D9C"/>
    <w:rsid w:val="007A4DB0"/>
    <w:rsid w:val="007A4DB8"/>
    <w:rsid w:val="007A4DFB"/>
    <w:rsid w:val="007A4EF1"/>
    <w:rsid w:val="007A5066"/>
    <w:rsid w:val="007A50C8"/>
    <w:rsid w:val="007A5134"/>
    <w:rsid w:val="007A5181"/>
    <w:rsid w:val="007A5248"/>
    <w:rsid w:val="007A52B5"/>
    <w:rsid w:val="007A532A"/>
    <w:rsid w:val="007A538A"/>
    <w:rsid w:val="007A53AF"/>
    <w:rsid w:val="007A547E"/>
    <w:rsid w:val="007A5484"/>
    <w:rsid w:val="007A54DE"/>
    <w:rsid w:val="007A5512"/>
    <w:rsid w:val="007A562F"/>
    <w:rsid w:val="007A5650"/>
    <w:rsid w:val="007A57DD"/>
    <w:rsid w:val="007A58A8"/>
    <w:rsid w:val="007A5A68"/>
    <w:rsid w:val="007A5C1E"/>
    <w:rsid w:val="007A5C39"/>
    <w:rsid w:val="007A5C56"/>
    <w:rsid w:val="007A5DC5"/>
    <w:rsid w:val="007A5DFB"/>
    <w:rsid w:val="007A5EA6"/>
    <w:rsid w:val="007A6136"/>
    <w:rsid w:val="007A61C6"/>
    <w:rsid w:val="007A6260"/>
    <w:rsid w:val="007A627F"/>
    <w:rsid w:val="007A632F"/>
    <w:rsid w:val="007A6381"/>
    <w:rsid w:val="007A63FC"/>
    <w:rsid w:val="007A647C"/>
    <w:rsid w:val="007A6481"/>
    <w:rsid w:val="007A64A4"/>
    <w:rsid w:val="007A65B7"/>
    <w:rsid w:val="007A6611"/>
    <w:rsid w:val="007A6682"/>
    <w:rsid w:val="007A66E0"/>
    <w:rsid w:val="007A6954"/>
    <w:rsid w:val="007A6A7F"/>
    <w:rsid w:val="007A6AF2"/>
    <w:rsid w:val="007A6B47"/>
    <w:rsid w:val="007A6B53"/>
    <w:rsid w:val="007A6BBD"/>
    <w:rsid w:val="007A6CDA"/>
    <w:rsid w:val="007A6CF8"/>
    <w:rsid w:val="007A6D19"/>
    <w:rsid w:val="007A6DC8"/>
    <w:rsid w:val="007A6DF4"/>
    <w:rsid w:val="007A6F35"/>
    <w:rsid w:val="007A6F4D"/>
    <w:rsid w:val="007A6FAF"/>
    <w:rsid w:val="007A7027"/>
    <w:rsid w:val="007A719B"/>
    <w:rsid w:val="007A73C2"/>
    <w:rsid w:val="007A73D4"/>
    <w:rsid w:val="007A73F5"/>
    <w:rsid w:val="007A74A1"/>
    <w:rsid w:val="007A7552"/>
    <w:rsid w:val="007A7596"/>
    <w:rsid w:val="007A75FC"/>
    <w:rsid w:val="007A7624"/>
    <w:rsid w:val="007A7635"/>
    <w:rsid w:val="007A7642"/>
    <w:rsid w:val="007A76B7"/>
    <w:rsid w:val="007A777D"/>
    <w:rsid w:val="007A7788"/>
    <w:rsid w:val="007A77C4"/>
    <w:rsid w:val="007A7844"/>
    <w:rsid w:val="007A799B"/>
    <w:rsid w:val="007A7A8D"/>
    <w:rsid w:val="007A7BA3"/>
    <w:rsid w:val="007A7CF2"/>
    <w:rsid w:val="007A7D99"/>
    <w:rsid w:val="007A7E17"/>
    <w:rsid w:val="007A7FDC"/>
    <w:rsid w:val="007A7FE7"/>
    <w:rsid w:val="007B0268"/>
    <w:rsid w:val="007B02B7"/>
    <w:rsid w:val="007B02D2"/>
    <w:rsid w:val="007B03D9"/>
    <w:rsid w:val="007B03F6"/>
    <w:rsid w:val="007B0460"/>
    <w:rsid w:val="007B0461"/>
    <w:rsid w:val="007B0469"/>
    <w:rsid w:val="007B04B1"/>
    <w:rsid w:val="007B0523"/>
    <w:rsid w:val="007B05F4"/>
    <w:rsid w:val="007B0839"/>
    <w:rsid w:val="007B088C"/>
    <w:rsid w:val="007B095C"/>
    <w:rsid w:val="007B0AEA"/>
    <w:rsid w:val="007B0B16"/>
    <w:rsid w:val="007B0B2D"/>
    <w:rsid w:val="007B0C43"/>
    <w:rsid w:val="007B0D7E"/>
    <w:rsid w:val="007B0DD0"/>
    <w:rsid w:val="007B0E35"/>
    <w:rsid w:val="007B0E73"/>
    <w:rsid w:val="007B1055"/>
    <w:rsid w:val="007B1119"/>
    <w:rsid w:val="007B12D0"/>
    <w:rsid w:val="007B1388"/>
    <w:rsid w:val="007B1411"/>
    <w:rsid w:val="007B1420"/>
    <w:rsid w:val="007B1426"/>
    <w:rsid w:val="007B1599"/>
    <w:rsid w:val="007B15CA"/>
    <w:rsid w:val="007B163C"/>
    <w:rsid w:val="007B165C"/>
    <w:rsid w:val="007B1760"/>
    <w:rsid w:val="007B17C5"/>
    <w:rsid w:val="007B1858"/>
    <w:rsid w:val="007B1965"/>
    <w:rsid w:val="007B197E"/>
    <w:rsid w:val="007B1980"/>
    <w:rsid w:val="007B19FA"/>
    <w:rsid w:val="007B1ABC"/>
    <w:rsid w:val="007B1C60"/>
    <w:rsid w:val="007B1CBC"/>
    <w:rsid w:val="007B1D6D"/>
    <w:rsid w:val="007B1ECC"/>
    <w:rsid w:val="007B1EF4"/>
    <w:rsid w:val="007B20D6"/>
    <w:rsid w:val="007B219E"/>
    <w:rsid w:val="007B21D3"/>
    <w:rsid w:val="007B221A"/>
    <w:rsid w:val="007B231E"/>
    <w:rsid w:val="007B2453"/>
    <w:rsid w:val="007B24BC"/>
    <w:rsid w:val="007B2572"/>
    <w:rsid w:val="007B25A5"/>
    <w:rsid w:val="007B263B"/>
    <w:rsid w:val="007B267D"/>
    <w:rsid w:val="007B27FE"/>
    <w:rsid w:val="007B285F"/>
    <w:rsid w:val="007B28CA"/>
    <w:rsid w:val="007B28F7"/>
    <w:rsid w:val="007B2918"/>
    <w:rsid w:val="007B2968"/>
    <w:rsid w:val="007B29B3"/>
    <w:rsid w:val="007B29ED"/>
    <w:rsid w:val="007B29F3"/>
    <w:rsid w:val="007B2A79"/>
    <w:rsid w:val="007B2A8A"/>
    <w:rsid w:val="007B2AA8"/>
    <w:rsid w:val="007B2ADC"/>
    <w:rsid w:val="007B2B1A"/>
    <w:rsid w:val="007B2B2F"/>
    <w:rsid w:val="007B2BB1"/>
    <w:rsid w:val="007B2CF8"/>
    <w:rsid w:val="007B2DDF"/>
    <w:rsid w:val="007B2E22"/>
    <w:rsid w:val="007B2E4C"/>
    <w:rsid w:val="007B30CE"/>
    <w:rsid w:val="007B30EB"/>
    <w:rsid w:val="007B3159"/>
    <w:rsid w:val="007B3194"/>
    <w:rsid w:val="007B31F8"/>
    <w:rsid w:val="007B33E2"/>
    <w:rsid w:val="007B35E5"/>
    <w:rsid w:val="007B361A"/>
    <w:rsid w:val="007B3745"/>
    <w:rsid w:val="007B3889"/>
    <w:rsid w:val="007B38BE"/>
    <w:rsid w:val="007B3907"/>
    <w:rsid w:val="007B392E"/>
    <w:rsid w:val="007B3995"/>
    <w:rsid w:val="007B39C1"/>
    <w:rsid w:val="007B39D1"/>
    <w:rsid w:val="007B3A37"/>
    <w:rsid w:val="007B3B01"/>
    <w:rsid w:val="007B3B78"/>
    <w:rsid w:val="007B3D03"/>
    <w:rsid w:val="007B3D20"/>
    <w:rsid w:val="007B3D50"/>
    <w:rsid w:val="007B3EE7"/>
    <w:rsid w:val="007B3F09"/>
    <w:rsid w:val="007B3F55"/>
    <w:rsid w:val="007B4009"/>
    <w:rsid w:val="007B4055"/>
    <w:rsid w:val="007B4136"/>
    <w:rsid w:val="007B419A"/>
    <w:rsid w:val="007B42BE"/>
    <w:rsid w:val="007B43DB"/>
    <w:rsid w:val="007B44C9"/>
    <w:rsid w:val="007B44DA"/>
    <w:rsid w:val="007B45BA"/>
    <w:rsid w:val="007B45D6"/>
    <w:rsid w:val="007B475C"/>
    <w:rsid w:val="007B4909"/>
    <w:rsid w:val="007B49DC"/>
    <w:rsid w:val="007B4A8A"/>
    <w:rsid w:val="007B4B80"/>
    <w:rsid w:val="007B4C9F"/>
    <w:rsid w:val="007B4E9A"/>
    <w:rsid w:val="007B4F36"/>
    <w:rsid w:val="007B5023"/>
    <w:rsid w:val="007B5090"/>
    <w:rsid w:val="007B5106"/>
    <w:rsid w:val="007B5133"/>
    <w:rsid w:val="007B518A"/>
    <w:rsid w:val="007B51A2"/>
    <w:rsid w:val="007B51FB"/>
    <w:rsid w:val="007B5242"/>
    <w:rsid w:val="007B524F"/>
    <w:rsid w:val="007B5297"/>
    <w:rsid w:val="007B529A"/>
    <w:rsid w:val="007B53C0"/>
    <w:rsid w:val="007B53C7"/>
    <w:rsid w:val="007B5591"/>
    <w:rsid w:val="007B560E"/>
    <w:rsid w:val="007B566B"/>
    <w:rsid w:val="007B5683"/>
    <w:rsid w:val="007B5823"/>
    <w:rsid w:val="007B5BE0"/>
    <w:rsid w:val="007B5BF8"/>
    <w:rsid w:val="007B5C6D"/>
    <w:rsid w:val="007B5ED0"/>
    <w:rsid w:val="007B60B9"/>
    <w:rsid w:val="007B6337"/>
    <w:rsid w:val="007B63BB"/>
    <w:rsid w:val="007B642C"/>
    <w:rsid w:val="007B6484"/>
    <w:rsid w:val="007B6491"/>
    <w:rsid w:val="007B64CD"/>
    <w:rsid w:val="007B657D"/>
    <w:rsid w:val="007B65A5"/>
    <w:rsid w:val="007B66A2"/>
    <w:rsid w:val="007B66B2"/>
    <w:rsid w:val="007B6776"/>
    <w:rsid w:val="007B67E2"/>
    <w:rsid w:val="007B6825"/>
    <w:rsid w:val="007B6881"/>
    <w:rsid w:val="007B69E9"/>
    <w:rsid w:val="007B69F5"/>
    <w:rsid w:val="007B6AB1"/>
    <w:rsid w:val="007B6C18"/>
    <w:rsid w:val="007B6C31"/>
    <w:rsid w:val="007B6C41"/>
    <w:rsid w:val="007B6C7F"/>
    <w:rsid w:val="007B6C9F"/>
    <w:rsid w:val="007B6CCB"/>
    <w:rsid w:val="007B6CDF"/>
    <w:rsid w:val="007B6D10"/>
    <w:rsid w:val="007B6D97"/>
    <w:rsid w:val="007B6E34"/>
    <w:rsid w:val="007B6E3E"/>
    <w:rsid w:val="007B6E49"/>
    <w:rsid w:val="007B6ECD"/>
    <w:rsid w:val="007B6FB6"/>
    <w:rsid w:val="007B70E0"/>
    <w:rsid w:val="007B721B"/>
    <w:rsid w:val="007B727F"/>
    <w:rsid w:val="007B7320"/>
    <w:rsid w:val="007B736E"/>
    <w:rsid w:val="007B73AE"/>
    <w:rsid w:val="007B73BF"/>
    <w:rsid w:val="007B73DA"/>
    <w:rsid w:val="007B748C"/>
    <w:rsid w:val="007B764B"/>
    <w:rsid w:val="007B78BE"/>
    <w:rsid w:val="007B7939"/>
    <w:rsid w:val="007B7960"/>
    <w:rsid w:val="007B7A89"/>
    <w:rsid w:val="007B7ADD"/>
    <w:rsid w:val="007B7B69"/>
    <w:rsid w:val="007B7BA0"/>
    <w:rsid w:val="007B7C40"/>
    <w:rsid w:val="007B7C72"/>
    <w:rsid w:val="007B7CE3"/>
    <w:rsid w:val="007B7DF1"/>
    <w:rsid w:val="007B7E33"/>
    <w:rsid w:val="007B7E5F"/>
    <w:rsid w:val="007B7F0F"/>
    <w:rsid w:val="007B7FBA"/>
    <w:rsid w:val="007C0067"/>
    <w:rsid w:val="007C00AA"/>
    <w:rsid w:val="007C012E"/>
    <w:rsid w:val="007C0174"/>
    <w:rsid w:val="007C01A8"/>
    <w:rsid w:val="007C043C"/>
    <w:rsid w:val="007C0470"/>
    <w:rsid w:val="007C04AA"/>
    <w:rsid w:val="007C04D7"/>
    <w:rsid w:val="007C0551"/>
    <w:rsid w:val="007C05C7"/>
    <w:rsid w:val="007C0669"/>
    <w:rsid w:val="007C06D3"/>
    <w:rsid w:val="007C078D"/>
    <w:rsid w:val="007C0825"/>
    <w:rsid w:val="007C091C"/>
    <w:rsid w:val="007C09CD"/>
    <w:rsid w:val="007C0A1E"/>
    <w:rsid w:val="007C0AF9"/>
    <w:rsid w:val="007C0AFA"/>
    <w:rsid w:val="007C0B54"/>
    <w:rsid w:val="007C0BA5"/>
    <w:rsid w:val="007C0BF9"/>
    <w:rsid w:val="007C0BFC"/>
    <w:rsid w:val="007C0EC6"/>
    <w:rsid w:val="007C0F6C"/>
    <w:rsid w:val="007C101A"/>
    <w:rsid w:val="007C10B6"/>
    <w:rsid w:val="007C10FA"/>
    <w:rsid w:val="007C1128"/>
    <w:rsid w:val="007C1136"/>
    <w:rsid w:val="007C115A"/>
    <w:rsid w:val="007C12A9"/>
    <w:rsid w:val="007C12AA"/>
    <w:rsid w:val="007C12B9"/>
    <w:rsid w:val="007C12BD"/>
    <w:rsid w:val="007C14FE"/>
    <w:rsid w:val="007C16BC"/>
    <w:rsid w:val="007C16EE"/>
    <w:rsid w:val="007C1701"/>
    <w:rsid w:val="007C1754"/>
    <w:rsid w:val="007C19AD"/>
    <w:rsid w:val="007C19DF"/>
    <w:rsid w:val="007C1A4F"/>
    <w:rsid w:val="007C1A87"/>
    <w:rsid w:val="007C1AB7"/>
    <w:rsid w:val="007C1AD6"/>
    <w:rsid w:val="007C1BBE"/>
    <w:rsid w:val="007C1CA6"/>
    <w:rsid w:val="007C1D84"/>
    <w:rsid w:val="007C1ECF"/>
    <w:rsid w:val="007C1EF5"/>
    <w:rsid w:val="007C1F4B"/>
    <w:rsid w:val="007C1FD7"/>
    <w:rsid w:val="007C1FE6"/>
    <w:rsid w:val="007C20A2"/>
    <w:rsid w:val="007C20D1"/>
    <w:rsid w:val="007C20F8"/>
    <w:rsid w:val="007C21E5"/>
    <w:rsid w:val="007C227C"/>
    <w:rsid w:val="007C229A"/>
    <w:rsid w:val="007C2349"/>
    <w:rsid w:val="007C23B9"/>
    <w:rsid w:val="007C23D3"/>
    <w:rsid w:val="007C2428"/>
    <w:rsid w:val="007C24CB"/>
    <w:rsid w:val="007C2516"/>
    <w:rsid w:val="007C2545"/>
    <w:rsid w:val="007C254A"/>
    <w:rsid w:val="007C2607"/>
    <w:rsid w:val="007C2820"/>
    <w:rsid w:val="007C286B"/>
    <w:rsid w:val="007C2944"/>
    <w:rsid w:val="007C2A99"/>
    <w:rsid w:val="007C2AB0"/>
    <w:rsid w:val="007C2AE6"/>
    <w:rsid w:val="007C2B86"/>
    <w:rsid w:val="007C2BAB"/>
    <w:rsid w:val="007C2C8B"/>
    <w:rsid w:val="007C2D18"/>
    <w:rsid w:val="007C2E49"/>
    <w:rsid w:val="007C2EC8"/>
    <w:rsid w:val="007C2F04"/>
    <w:rsid w:val="007C2FCA"/>
    <w:rsid w:val="007C304C"/>
    <w:rsid w:val="007C304D"/>
    <w:rsid w:val="007C30B9"/>
    <w:rsid w:val="007C30FD"/>
    <w:rsid w:val="007C3204"/>
    <w:rsid w:val="007C3256"/>
    <w:rsid w:val="007C3320"/>
    <w:rsid w:val="007C3730"/>
    <w:rsid w:val="007C373F"/>
    <w:rsid w:val="007C3784"/>
    <w:rsid w:val="007C3875"/>
    <w:rsid w:val="007C38D4"/>
    <w:rsid w:val="007C3950"/>
    <w:rsid w:val="007C395C"/>
    <w:rsid w:val="007C39D0"/>
    <w:rsid w:val="007C3A42"/>
    <w:rsid w:val="007C3A99"/>
    <w:rsid w:val="007C3AD4"/>
    <w:rsid w:val="007C3AD9"/>
    <w:rsid w:val="007C3B80"/>
    <w:rsid w:val="007C3BC9"/>
    <w:rsid w:val="007C3BD3"/>
    <w:rsid w:val="007C3BE3"/>
    <w:rsid w:val="007C3C8A"/>
    <w:rsid w:val="007C3D64"/>
    <w:rsid w:val="007C3EFD"/>
    <w:rsid w:val="007C3F5F"/>
    <w:rsid w:val="007C3FB2"/>
    <w:rsid w:val="007C408C"/>
    <w:rsid w:val="007C40AD"/>
    <w:rsid w:val="007C40CA"/>
    <w:rsid w:val="007C40CE"/>
    <w:rsid w:val="007C412B"/>
    <w:rsid w:val="007C4185"/>
    <w:rsid w:val="007C418A"/>
    <w:rsid w:val="007C42E5"/>
    <w:rsid w:val="007C430E"/>
    <w:rsid w:val="007C4427"/>
    <w:rsid w:val="007C443A"/>
    <w:rsid w:val="007C4444"/>
    <w:rsid w:val="007C4527"/>
    <w:rsid w:val="007C45CD"/>
    <w:rsid w:val="007C46C2"/>
    <w:rsid w:val="007C46EB"/>
    <w:rsid w:val="007C4781"/>
    <w:rsid w:val="007C47E0"/>
    <w:rsid w:val="007C48EF"/>
    <w:rsid w:val="007C490F"/>
    <w:rsid w:val="007C49C0"/>
    <w:rsid w:val="007C49E0"/>
    <w:rsid w:val="007C4A08"/>
    <w:rsid w:val="007C4A1B"/>
    <w:rsid w:val="007C4AB4"/>
    <w:rsid w:val="007C4BED"/>
    <w:rsid w:val="007C4C19"/>
    <w:rsid w:val="007C4C2C"/>
    <w:rsid w:val="007C4C81"/>
    <w:rsid w:val="007C4CD0"/>
    <w:rsid w:val="007C4CEC"/>
    <w:rsid w:val="007C4CF0"/>
    <w:rsid w:val="007C4E12"/>
    <w:rsid w:val="007C4E89"/>
    <w:rsid w:val="007C4F4A"/>
    <w:rsid w:val="007C4F8B"/>
    <w:rsid w:val="007C4FC1"/>
    <w:rsid w:val="007C503A"/>
    <w:rsid w:val="007C504C"/>
    <w:rsid w:val="007C51E8"/>
    <w:rsid w:val="007C51ED"/>
    <w:rsid w:val="007C540F"/>
    <w:rsid w:val="007C545D"/>
    <w:rsid w:val="007C5522"/>
    <w:rsid w:val="007C552C"/>
    <w:rsid w:val="007C557E"/>
    <w:rsid w:val="007C561B"/>
    <w:rsid w:val="007C56A3"/>
    <w:rsid w:val="007C56CE"/>
    <w:rsid w:val="007C56D7"/>
    <w:rsid w:val="007C5719"/>
    <w:rsid w:val="007C5782"/>
    <w:rsid w:val="007C5887"/>
    <w:rsid w:val="007C59DB"/>
    <w:rsid w:val="007C5A6A"/>
    <w:rsid w:val="007C5B21"/>
    <w:rsid w:val="007C5C31"/>
    <w:rsid w:val="007C5C56"/>
    <w:rsid w:val="007C5C67"/>
    <w:rsid w:val="007C5CCB"/>
    <w:rsid w:val="007C5CD8"/>
    <w:rsid w:val="007C5D17"/>
    <w:rsid w:val="007C5D4C"/>
    <w:rsid w:val="007C5DE0"/>
    <w:rsid w:val="007C5E74"/>
    <w:rsid w:val="007C5ED2"/>
    <w:rsid w:val="007C5F5E"/>
    <w:rsid w:val="007C5F96"/>
    <w:rsid w:val="007C6021"/>
    <w:rsid w:val="007C602C"/>
    <w:rsid w:val="007C6069"/>
    <w:rsid w:val="007C60F5"/>
    <w:rsid w:val="007C613F"/>
    <w:rsid w:val="007C6316"/>
    <w:rsid w:val="007C6346"/>
    <w:rsid w:val="007C63A9"/>
    <w:rsid w:val="007C64F8"/>
    <w:rsid w:val="007C6636"/>
    <w:rsid w:val="007C664A"/>
    <w:rsid w:val="007C665A"/>
    <w:rsid w:val="007C66FE"/>
    <w:rsid w:val="007C686D"/>
    <w:rsid w:val="007C686F"/>
    <w:rsid w:val="007C6874"/>
    <w:rsid w:val="007C68D1"/>
    <w:rsid w:val="007C6933"/>
    <w:rsid w:val="007C69FE"/>
    <w:rsid w:val="007C6A88"/>
    <w:rsid w:val="007C6B4E"/>
    <w:rsid w:val="007C6C32"/>
    <w:rsid w:val="007C6C80"/>
    <w:rsid w:val="007C6CDA"/>
    <w:rsid w:val="007C6D3C"/>
    <w:rsid w:val="007C6D69"/>
    <w:rsid w:val="007C6D8B"/>
    <w:rsid w:val="007C6D9C"/>
    <w:rsid w:val="007C6EB5"/>
    <w:rsid w:val="007C6F42"/>
    <w:rsid w:val="007C6FCC"/>
    <w:rsid w:val="007C709F"/>
    <w:rsid w:val="007C7140"/>
    <w:rsid w:val="007C725C"/>
    <w:rsid w:val="007C72FA"/>
    <w:rsid w:val="007C7413"/>
    <w:rsid w:val="007C7438"/>
    <w:rsid w:val="007C7597"/>
    <w:rsid w:val="007C76F9"/>
    <w:rsid w:val="007C76FE"/>
    <w:rsid w:val="007C77EF"/>
    <w:rsid w:val="007C7838"/>
    <w:rsid w:val="007C784E"/>
    <w:rsid w:val="007C786E"/>
    <w:rsid w:val="007C7893"/>
    <w:rsid w:val="007C789B"/>
    <w:rsid w:val="007C795A"/>
    <w:rsid w:val="007C79E6"/>
    <w:rsid w:val="007C79F9"/>
    <w:rsid w:val="007C7A06"/>
    <w:rsid w:val="007C7A18"/>
    <w:rsid w:val="007C7A1B"/>
    <w:rsid w:val="007C7A1F"/>
    <w:rsid w:val="007C7ACD"/>
    <w:rsid w:val="007C7AF1"/>
    <w:rsid w:val="007C7B6B"/>
    <w:rsid w:val="007C7BAC"/>
    <w:rsid w:val="007C7CD6"/>
    <w:rsid w:val="007C7DCD"/>
    <w:rsid w:val="007C7DDB"/>
    <w:rsid w:val="007C7DE7"/>
    <w:rsid w:val="007C7E55"/>
    <w:rsid w:val="007C7E56"/>
    <w:rsid w:val="007C7EFA"/>
    <w:rsid w:val="007C7FEC"/>
    <w:rsid w:val="007D0071"/>
    <w:rsid w:val="007D0081"/>
    <w:rsid w:val="007D0152"/>
    <w:rsid w:val="007D0177"/>
    <w:rsid w:val="007D0204"/>
    <w:rsid w:val="007D024E"/>
    <w:rsid w:val="007D0278"/>
    <w:rsid w:val="007D02E1"/>
    <w:rsid w:val="007D0343"/>
    <w:rsid w:val="007D0515"/>
    <w:rsid w:val="007D054C"/>
    <w:rsid w:val="007D054F"/>
    <w:rsid w:val="007D05BF"/>
    <w:rsid w:val="007D072B"/>
    <w:rsid w:val="007D07AF"/>
    <w:rsid w:val="007D0840"/>
    <w:rsid w:val="007D08E6"/>
    <w:rsid w:val="007D0967"/>
    <w:rsid w:val="007D09A2"/>
    <w:rsid w:val="007D0A08"/>
    <w:rsid w:val="007D0B25"/>
    <w:rsid w:val="007D0BDB"/>
    <w:rsid w:val="007D0BE4"/>
    <w:rsid w:val="007D0CCB"/>
    <w:rsid w:val="007D0D31"/>
    <w:rsid w:val="007D0EC3"/>
    <w:rsid w:val="007D0EFD"/>
    <w:rsid w:val="007D1057"/>
    <w:rsid w:val="007D10A8"/>
    <w:rsid w:val="007D10B7"/>
    <w:rsid w:val="007D10E6"/>
    <w:rsid w:val="007D10F4"/>
    <w:rsid w:val="007D1137"/>
    <w:rsid w:val="007D11E3"/>
    <w:rsid w:val="007D11E5"/>
    <w:rsid w:val="007D11E8"/>
    <w:rsid w:val="007D123D"/>
    <w:rsid w:val="007D1269"/>
    <w:rsid w:val="007D128B"/>
    <w:rsid w:val="007D1336"/>
    <w:rsid w:val="007D14E4"/>
    <w:rsid w:val="007D1515"/>
    <w:rsid w:val="007D153A"/>
    <w:rsid w:val="007D15CC"/>
    <w:rsid w:val="007D1608"/>
    <w:rsid w:val="007D1625"/>
    <w:rsid w:val="007D16BD"/>
    <w:rsid w:val="007D17E0"/>
    <w:rsid w:val="007D1871"/>
    <w:rsid w:val="007D1A33"/>
    <w:rsid w:val="007D1AFB"/>
    <w:rsid w:val="007D1BC7"/>
    <w:rsid w:val="007D1C65"/>
    <w:rsid w:val="007D1C93"/>
    <w:rsid w:val="007D1D92"/>
    <w:rsid w:val="007D1E56"/>
    <w:rsid w:val="007D1EEF"/>
    <w:rsid w:val="007D1F55"/>
    <w:rsid w:val="007D1F8D"/>
    <w:rsid w:val="007D2010"/>
    <w:rsid w:val="007D209F"/>
    <w:rsid w:val="007D20B4"/>
    <w:rsid w:val="007D20F4"/>
    <w:rsid w:val="007D2114"/>
    <w:rsid w:val="007D2264"/>
    <w:rsid w:val="007D2476"/>
    <w:rsid w:val="007D248A"/>
    <w:rsid w:val="007D2491"/>
    <w:rsid w:val="007D24F9"/>
    <w:rsid w:val="007D2601"/>
    <w:rsid w:val="007D2628"/>
    <w:rsid w:val="007D262A"/>
    <w:rsid w:val="007D264B"/>
    <w:rsid w:val="007D26CB"/>
    <w:rsid w:val="007D2764"/>
    <w:rsid w:val="007D27D0"/>
    <w:rsid w:val="007D28BD"/>
    <w:rsid w:val="007D28C2"/>
    <w:rsid w:val="007D29A4"/>
    <w:rsid w:val="007D2A04"/>
    <w:rsid w:val="007D2AD3"/>
    <w:rsid w:val="007D2B32"/>
    <w:rsid w:val="007D2B6F"/>
    <w:rsid w:val="007D2B84"/>
    <w:rsid w:val="007D2C27"/>
    <w:rsid w:val="007D2C86"/>
    <w:rsid w:val="007D2CC7"/>
    <w:rsid w:val="007D2E83"/>
    <w:rsid w:val="007D2EB0"/>
    <w:rsid w:val="007D2F4D"/>
    <w:rsid w:val="007D2F74"/>
    <w:rsid w:val="007D2F9A"/>
    <w:rsid w:val="007D308A"/>
    <w:rsid w:val="007D3093"/>
    <w:rsid w:val="007D30B2"/>
    <w:rsid w:val="007D31E1"/>
    <w:rsid w:val="007D3354"/>
    <w:rsid w:val="007D34C7"/>
    <w:rsid w:val="007D34EA"/>
    <w:rsid w:val="007D354C"/>
    <w:rsid w:val="007D3662"/>
    <w:rsid w:val="007D37D2"/>
    <w:rsid w:val="007D3895"/>
    <w:rsid w:val="007D3A42"/>
    <w:rsid w:val="007D3AF5"/>
    <w:rsid w:val="007D3B32"/>
    <w:rsid w:val="007D3B5F"/>
    <w:rsid w:val="007D3BAB"/>
    <w:rsid w:val="007D3C4D"/>
    <w:rsid w:val="007D3C5A"/>
    <w:rsid w:val="007D3CD0"/>
    <w:rsid w:val="007D3D89"/>
    <w:rsid w:val="007D3DD8"/>
    <w:rsid w:val="007D3E5A"/>
    <w:rsid w:val="007D3E87"/>
    <w:rsid w:val="007D3E89"/>
    <w:rsid w:val="007D3F00"/>
    <w:rsid w:val="007D3F6E"/>
    <w:rsid w:val="007D3F71"/>
    <w:rsid w:val="007D40E4"/>
    <w:rsid w:val="007D40E8"/>
    <w:rsid w:val="007D40F7"/>
    <w:rsid w:val="007D4108"/>
    <w:rsid w:val="007D4114"/>
    <w:rsid w:val="007D4240"/>
    <w:rsid w:val="007D4331"/>
    <w:rsid w:val="007D4363"/>
    <w:rsid w:val="007D43B8"/>
    <w:rsid w:val="007D43CA"/>
    <w:rsid w:val="007D43DB"/>
    <w:rsid w:val="007D441A"/>
    <w:rsid w:val="007D44FA"/>
    <w:rsid w:val="007D4661"/>
    <w:rsid w:val="007D47CC"/>
    <w:rsid w:val="007D4905"/>
    <w:rsid w:val="007D4966"/>
    <w:rsid w:val="007D49EA"/>
    <w:rsid w:val="007D4A71"/>
    <w:rsid w:val="007D4B6D"/>
    <w:rsid w:val="007D4C29"/>
    <w:rsid w:val="007D4E46"/>
    <w:rsid w:val="007D4E4D"/>
    <w:rsid w:val="007D4E50"/>
    <w:rsid w:val="007D4F65"/>
    <w:rsid w:val="007D5056"/>
    <w:rsid w:val="007D52BC"/>
    <w:rsid w:val="007D53A9"/>
    <w:rsid w:val="007D53F0"/>
    <w:rsid w:val="007D543E"/>
    <w:rsid w:val="007D54C1"/>
    <w:rsid w:val="007D54E3"/>
    <w:rsid w:val="007D54FF"/>
    <w:rsid w:val="007D551B"/>
    <w:rsid w:val="007D568B"/>
    <w:rsid w:val="007D56BB"/>
    <w:rsid w:val="007D58A0"/>
    <w:rsid w:val="007D58F7"/>
    <w:rsid w:val="007D595E"/>
    <w:rsid w:val="007D5998"/>
    <w:rsid w:val="007D599D"/>
    <w:rsid w:val="007D59B2"/>
    <w:rsid w:val="007D5A3D"/>
    <w:rsid w:val="007D5A77"/>
    <w:rsid w:val="007D5AD0"/>
    <w:rsid w:val="007D5BD4"/>
    <w:rsid w:val="007D5BDF"/>
    <w:rsid w:val="007D5C22"/>
    <w:rsid w:val="007D5C37"/>
    <w:rsid w:val="007D5DEF"/>
    <w:rsid w:val="007D5E03"/>
    <w:rsid w:val="007D5E5C"/>
    <w:rsid w:val="007D5F1E"/>
    <w:rsid w:val="007D5FB8"/>
    <w:rsid w:val="007D61A7"/>
    <w:rsid w:val="007D62E4"/>
    <w:rsid w:val="007D6305"/>
    <w:rsid w:val="007D64E7"/>
    <w:rsid w:val="007D6546"/>
    <w:rsid w:val="007D654E"/>
    <w:rsid w:val="007D65C4"/>
    <w:rsid w:val="007D6616"/>
    <w:rsid w:val="007D66EC"/>
    <w:rsid w:val="007D671E"/>
    <w:rsid w:val="007D6738"/>
    <w:rsid w:val="007D673D"/>
    <w:rsid w:val="007D6749"/>
    <w:rsid w:val="007D677F"/>
    <w:rsid w:val="007D697F"/>
    <w:rsid w:val="007D6987"/>
    <w:rsid w:val="007D6A1A"/>
    <w:rsid w:val="007D6A85"/>
    <w:rsid w:val="007D6ABF"/>
    <w:rsid w:val="007D6B54"/>
    <w:rsid w:val="007D6C48"/>
    <w:rsid w:val="007D6C56"/>
    <w:rsid w:val="007D6D96"/>
    <w:rsid w:val="007D6DA1"/>
    <w:rsid w:val="007D6E8D"/>
    <w:rsid w:val="007D6EDF"/>
    <w:rsid w:val="007D6EF8"/>
    <w:rsid w:val="007D6F0B"/>
    <w:rsid w:val="007D6F4D"/>
    <w:rsid w:val="007D6F87"/>
    <w:rsid w:val="007D6FC6"/>
    <w:rsid w:val="007D6FC9"/>
    <w:rsid w:val="007D7107"/>
    <w:rsid w:val="007D718D"/>
    <w:rsid w:val="007D71F3"/>
    <w:rsid w:val="007D7216"/>
    <w:rsid w:val="007D723C"/>
    <w:rsid w:val="007D736F"/>
    <w:rsid w:val="007D7385"/>
    <w:rsid w:val="007D7439"/>
    <w:rsid w:val="007D7459"/>
    <w:rsid w:val="007D7490"/>
    <w:rsid w:val="007D74A3"/>
    <w:rsid w:val="007D752B"/>
    <w:rsid w:val="007D7599"/>
    <w:rsid w:val="007D75FF"/>
    <w:rsid w:val="007D7677"/>
    <w:rsid w:val="007D77CE"/>
    <w:rsid w:val="007D7826"/>
    <w:rsid w:val="007D78C0"/>
    <w:rsid w:val="007D78DD"/>
    <w:rsid w:val="007D78E5"/>
    <w:rsid w:val="007D7A8A"/>
    <w:rsid w:val="007D7AD2"/>
    <w:rsid w:val="007D7BA9"/>
    <w:rsid w:val="007D7D45"/>
    <w:rsid w:val="007D7DB1"/>
    <w:rsid w:val="007D7DCF"/>
    <w:rsid w:val="007D7EB4"/>
    <w:rsid w:val="007D7EC0"/>
    <w:rsid w:val="007D7FE5"/>
    <w:rsid w:val="007E012A"/>
    <w:rsid w:val="007E016E"/>
    <w:rsid w:val="007E0276"/>
    <w:rsid w:val="007E0341"/>
    <w:rsid w:val="007E04FB"/>
    <w:rsid w:val="007E05DA"/>
    <w:rsid w:val="007E0620"/>
    <w:rsid w:val="007E07BD"/>
    <w:rsid w:val="007E07ED"/>
    <w:rsid w:val="007E081C"/>
    <w:rsid w:val="007E0865"/>
    <w:rsid w:val="007E0973"/>
    <w:rsid w:val="007E0981"/>
    <w:rsid w:val="007E09DF"/>
    <w:rsid w:val="007E0AD0"/>
    <w:rsid w:val="007E0ADF"/>
    <w:rsid w:val="007E0AF5"/>
    <w:rsid w:val="007E0B52"/>
    <w:rsid w:val="007E0BC8"/>
    <w:rsid w:val="007E0CEC"/>
    <w:rsid w:val="007E0D07"/>
    <w:rsid w:val="007E0D4F"/>
    <w:rsid w:val="007E0D71"/>
    <w:rsid w:val="007E0EB8"/>
    <w:rsid w:val="007E0F27"/>
    <w:rsid w:val="007E100E"/>
    <w:rsid w:val="007E106E"/>
    <w:rsid w:val="007E10B9"/>
    <w:rsid w:val="007E10F8"/>
    <w:rsid w:val="007E111D"/>
    <w:rsid w:val="007E1171"/>
    <w:rsid w:val="007E119A"/>
    <w:rsid w:val="007E120D"/>
    <w:rsid w:val="007E1275"/>
    <w:rsid w:val="007E12C6"/>
    <w:rsid w:val="007E12D9"/>
    <w:rsid w:val="007E1336"/>
    <w:rsid w:val="007E1341"/>
    <w:rsid w:val="007E1408"/>
    <w:rsid w:val="007E14C1"/>
    <w:rsid w:val="007E14DE"/>
    <w:rsid w:val="007E15AC"/>
    <w:rsid w:val="007E15AD"/>
    <w:rsid w:val="007E1662"/>
    <w:rsid w:val="007E16C2"/>
    <w:rsid w:val="007E16C7"/>
    <w:rsid w:val="007E1749"/>
    <w:rsid w:val="007E174C"/>
    <w:rsid w:val="007E1973"/>
    <w:rsid w:val="007E1A8F"/>
    <w:rsid w:val="007E1CCF"/>
    <w:rsid w:val="007E1D52"/>
    <w:rsid w:val="007E1D9B"/>
    <w:rsid w:val="007E1E62"/>
    <w:rsid w:val="007E1F5E"/>
    <w:rsid w:val="007E1FBB"/>
    <w:rsid w:val="007E1FF0"/>
    <w:rsid w:val="007E212C"/>
    <w:rsid w:val="007E213E"/>
    <w:rsid w:val="007E218F"/>
    <w:rsid w:val="007E2192"/>
    <w:rsid w:val="007E2227"/>
    <w:rsid w:val="007E22A5"/>
    <w:rsid w:val="007E2313"/>
    <w:rsid w:val="007E2362"/>
    <w:rsid w:val="007E2399"/>
    <w:rsid w:val="007E23F9"/>
    <w:rsid w:val="007E2424"/>
    <w:rsid w:val="007E246C"/>
    <w:rsid w:val="007E259F"/>
    <w:rsid w:val="007E25AB"/>
    <w:rsid w:val="007E25C3"/>
    <w:rsid w:val="007E25D8"/>
    <w:rsid w:val="007E25DE"/>
    <w:rsid w:val="007E2650"/>
    <w:rsid w:val="007E2695"/>
    <w:rsid w:val="007E26E2"/>
    <w:rsid w:val="007E280A"/>
    <w:rsid w:val="007E2919"/>
    <w:rsid w:val="007E29FE"/>
    <w:rsid w:val="007E2A41"/>
    <w:rsid w:val="007E2BB3"/>
    <w:rsid w:val="007E2C1C"/>
    <w:rsid w:val="007E2CAC"/>
    <w:rsid w:val="007E2D0F"/>
    <w:rsid w:val="007E2D16"/>
    <w:rsid w:val="007E2D3B"/>
    <w:rsid w:val="007E2D44"/>
    <w:rsid w:val="007E2EAF"/>
    <w:rsid w:val="007E2FD5"/>
    <w:rsid w:val="007E3016"/>
    <w:rsid w:val="007E30E5"/>
    <w:rsid w:val="007E30FC"/>
    <w:rsid w:val="007E3190"/>
    <w:rsid w:val="007E3193"/>
    <w:rsid w:val="007E31B3"/>
    <w:rsid w:val="007E3238"/>
    <w:rsid w:val="007E3291"/>
    <w:rsid w:val="007E32CD"/>
    <w:rsid w:val="007E331D"/>
    <w:rsid w:val="007E3392"/>
    <w:rsid w:val="007E33A4"/>
    <w:rsid w:val="007E33BB"/>
    <w:rsid w:val="007E34AA"/>
    <w:rsid w:val="007E352F"/>
    <w:rsid w:val="007E3554"/>
    <w:rsid w:val="007E3594"/>
    <w:rsid w:val="007E362C"/>
    <w:rsid w:val="007E37A1"/>
    <w:rsid w:val="007E37EA"/>
    <w:rsid w:val="007E3938"/>
    <w:rsid w:val="007E3943"/>
    <w:rsid w:val="007E3A77"/>
    <w:rsid w:val="007E3B83"/>
    <w:rsid w:val="007E3BAF"/>
    <w:rsid w:val="007E3BEE"/>
    <w:rsid w:val="007E3C02"/>
    <w:rsid w:val="007E3C8C"/>
    <w:rsid w:val="007E3CDD"/>
    <w:rsid w:val="007E3D54"/>
    <w:rsid w:val="007E3D80"/>
    <w:rsid w:val="007E3F34"/>
    <w:rsid w:val="007E4055"/>
    <w:rsid w:val="007E419D"/>
    <w:rsid w:val="007E41AF"/>
    <w:rsid w:val="007E41F9"/>
    <w:rsid w:val="007E420A"/>
    <w:rsid w:val="007E4237"/>
    <w:rsid w:val="007E4409"/>
    <w:rsid w:val="007E44B2"/>
    <w:rsid w:val="007E4545"/>
    <w:rsid w:val="007E4590"/>
    <w:rsid w:val="007E4601"/>
    <w:rsid w:val="007E4607"/>
    <w:rsid w:val="007E4649"/>
    <w:rsid w:val="007E467F"/>
    <w:rsid w:val="007E4779"/>
    <w:rsid w:val="007E47DB"/>
    <w:rsid w:val="007E4823"/>
    <w:rsid w:val="007E4893"/>
    <w:rsid w:val="007E48F4"/>
    <w:rsid w:val="007E4917"/>
    <w:rsid w:val="007E496A"/>
    <w:rsid w:val="007E49CD"/>
    <w:rsid w:val="007E4A8F"/>
    <w:rsid w:val="007E4AE0"/>
    <w:rsid w:val="007E4B22"/>
    <w:rsid w:val="007E4C28"/>
    <w:rsid w:val="007E4DA3"/>
    <w:rsid w:val="007E4DCD"/>
    <w:rsid w:val="007E4F53"/>
    <w:rsid w:val="007E4F93"/>
    <w:rsid w:val="007E4FC7"/>
    <w:rsid w:val="007E5042"/>
    <w:rsid w:val="007E50D0"/>
    <w:rsid w:val="007E546F"/>
    <w:rsid w:val="007E5511"/>
    <w:rsid w:val="007E553A"/>
    <w:rsid w:val="007E55DA"/>
    <w:rsid w:val="007E55F1"/>
    <w:rsid w:val="007E55F6"/>
    <w:rsid w:val="007E5616"/>
    <w:rsid w:val="007E5620"/>
    <w:rsid w:val="007E5634"/>
    <w:rsid w:val="007E585C"/>
    <w:rsid w:val="007E5872"/>
    <w:rsid w:val="007E592A"/>
    <w:rsid w:val="007E5AA0"/>
    <w:rsid w:val="007E5B12"/>
    <w:rsid w:val="007E5B8C"/>
    <w:rsid w:val="007E5BDD"/>
    <w:rsid w:val="007E5CCA"/>
    <w:rsid w:val="007E5DCD"/>
    <w:rsid w:val="007E5E29"/>
    <w:rsid w:val="007E5F0E"/>
    <w:rsid w:val="007E5F9E"/>
    <w:rsid w:val="007E601C"/>
    <w:rsid w:val="007E6183"/>
    <w:rsid w:val="007E61B7"/>
    <w:rsid w:val="007E61EA"/>
    <w:rsid w:val="007E628B"/>
    <w:rsid w:val="007E6312"/>
    <w:rsid w:val="007E633D"/>
    <w:rsid w:val="007E6410"/>
    <w:rsid w:val="007E6411"/>
    <w:rsid w:val="007E6489"/>
    <w:rsid w:val="007E64EF"/>
    <w:rsid w:val="007E650D"/>
    <w:rsid w:val="007E658F"/>
    <w:rsid w:val="007E65C1"/>
    <w:rsid w:val="007E6694"/>
    <w:rsid w:val="007E66B0"/>
    <w:rsid w:val="007E66C0"/>
    <w:rsid w:val="007E66C8"/>
    <w:rsid w:val="007E6742"/>
    <w:rsid w:val="007E6829"/>
    <w:rsid w:val="007E682F"/>
    <w:rsid w:val="007E68A5"/>
    <w:rsid w:val="007E68B3"/>
    <w:rsid w:val="007E68CC"/>
    <w:rsid w:val="007E68E3"/>
    <w:rsid w:val="007E698F"/>
    <w:rsid w:val="007E6B47"/>
    <w:rsid w:val="007E6B8B"/>
    <w:rsid w:val="007E6CEF"/>
    <w:rsid w:val="007E6DAD"/>
    <w:rsid w:val="007E6DF2"/>
    <w:rsid w:val="007E6E0E"/>
    <w:rsid w:val="007E6E4E"/>
    <w:rsid w:val="007E6F0E"/>
    <w:rsid w:val="007E6FB2"/>
    <w:rsid w:val="007E71D1"/>
    <w:rsid w:val="007E71D8"/>
    <w:rsid w:val="007E724E"/>
    <w:rsid w:val="007E72F3"/>
    <w:rsid w:val="007E746A"/>
    <w:rsid w:val="007E76AF"/>
    <w:rsid w:val="007E76D3"/>
    <w:rsid w:val="007E7819"/>
    <w:rsid w:val="007E7881"/>
    <w:rsid w:val="007E78EB"/>
    <w:rsid w:val="007E7970"/>
    <w:rsid w:val="007E7980"/>
    <w:rsid w:val="007E7985"/>
    <w:rsid w:val="007E79C9"/>
    <w:rsid w:val="007E7B05"/>
    <w:rsid w:val="007E7B0E"/>
    <w:rsid w:val="007E7B43"/>
    <w:rsid w:val="007E7BC4"/>
    <w:rsid w:val="007E7BD9"/>
    <w:rsid w:val="007E7C25"/>
    <w:rsid w:val="007E7D53"/>
    <w:rsid w:val="007E7D69"/>
    <w:rsid w:val="007E7DFE"/>
    <w:rsid w:val="007E7E2C"/>
    <w:rsid w:val="007E7E4B"/>
    <w:rsid w:val="007E7EBF"/>
    <w:rsid w:val="007F00B0"/>
    <w:rsid w:val="007F00C8"/>
    <w:rsid w:val="007F0104"/>
    <w:rsid w:val="007F0173"/>
    <w:rsid w:val="007F01EE"/>
    <w:rsid w:val="007F0234"/>
    <w:rsid w:val="007F036B"/>
    <w:rsid w:val="007F037D"/>
    <w:rsid w:val="007F041B"/>
    <w:rsid w:val="007F04F4"/>
    <w:rsid w:val="007F057F"/>
    <w:rsid w:val="007F0726"/>
    <w:rsid w:val="007F074D"/>
    <w:rsid w:val="007F0753"/>
    <w:rsid w:val="007F0892"/>
    <w:rsid w:val="007F098A"/>
    <w:rsid w:val="007F09BA"/>
    <w:rsid w:val="007F09F4"/>
    <w:rsid w:val="007F0A40"/>
    <w:rsid w:val="007F0B14"/>
    <w:rsid w:val="007F0BC4"/>
    <w:rsid w:val="007F0C66"/>
    <w:rsid w:val="007F0E76"/>
    <w:rsid w:val="007F0EA5"/>
    <w:rsid w:val="007F0F3E"/>
    <w:rsid w:val="007F0F9C"/>
    <w:rsid w:val="007F10F3"/>
    <w:rsid w:val="007F112D"/>
    <w:rsid w:val="007F125B"/>
    <w:rsid w:val="007F128A"/>
    <w:rsid w:val="007F12EE"/>
    <w:rsid w:val="007F12FF"/>
    <w:rsid w:val="007F1310"/>
    <w:rsid w:val="007F1491"/>
    <w:rsid w:val="007F14D1"/>
    <w:rsid w:val="007F1509"/>
    <w:rsid w:val="007F15C0"/>
    <w:rsid w:val="007F1846"/>
    <w:rsid w:val="007F18CC"/>
    <w:rsid w:val="007F1946"/>
    <w:rsid w:val="007F1A71"/>
    <w:rsid w:val="007F1AEA"/>
    <w:rsid w:val="007F1D08"/>
    <w:rsid w:val="007F1D28"/>
    <w:rsid w:val="007F1DD1"/>
    <w:rsid w:val="007F1E09"/>
    <w:rsid w:val="007F1E55"/>
    <w:rsid w:val="007F1E63"/>
    <w:rsid w:val="007F1F53"/>
    <w:rsid w:val="007F2032"/>
    <w:rsid w:val="007F203B"/>
    <w:rsid w:val="007F2166"/>
    <w:rsid w:val="007F2220"/>
    <w:rsid w:val="007F2377"/>
    <w:rsid w:val="007F23E8"/>
    <w:rsid w:val="007F2498"/>
    <w:rsid w:val="007F2568"/>
    <w:rsid w:val="007F2599"/>
    <w:rsid w:val="007F25EF"/>
    <w:rsid w:val="007F25F2"/>
    <w:rsid w:val="007F2619"/>
    <w:rsid w:val="007F26FB"/>
    <w:rsid w:val="007F2707"/>
    <w:rsid w:val="007F2737"/>
    <w:rsid w:val="007F275C"/>
    <w:rsid w:val="007F28EE"/>
    <w:rsid w:val="007F290E"/>
    <w:rsid w:val="007F29F1"/>
    <w:rsid w:val="007F2A81"/>
    <w:rsid w:val="007F2A8C"/>
    <w:rsid w:val="007F2B04"/>
    <w:rsid w:val="007F2B63"/>
    <w:rsid w:val="007F2B7E"/>
    <w:rsid w:val="007F2C3C"/>
    <w:rsid w:val="007F2CDB"/>
    <w:rsid w:val="007F2D0E"/>
    <w:rsid w:val="007F2DA2"/>
    <w:rsid w:val="007F2E0C"/>
    <w:rsid w:val="007F2EB9"/>
    <w:rsid w:val="007F2EF1"/>
    <w:rsid w:val="007F30CA"/>
    <w:rsid w:val="007F30E4"/>
    <w:rsid w:val="007F30FF"/>
    <w:rsid w:val="007F3227"/>
    <w:rsid w:val="007F32CF"/>
    <w:rsid w:val="007F32EA"/>
    <w:rsid w:val="007F3410"/>
    <w:rsid w:val="007F347E"/>
    <w:rsid w:val="007F351C"/>
    <w:rsid w:val="007F3520"/>
    <w:rsid w:val="007F352A"/>
    <w:rsid w:val="007F35F6"/>
    <w:rsid w:val="007F3612"/>
    <w:rsid w:val="007F3648"/>
    <w:rsid w:val="007F366A"/>
    <w:rsid w:val="007F367E"/>
    <w:rsid w:val="007F3704"/>
    <w:rsid w:val="007F375F"/>
    <w:rsid w:val="007F37BF"/>
    <w:rsid w:val="007F37E0"/>
    <w:rsid w:val="007F3833"/>
    <w:rsid w:val="007F390D"/>
    <w:rsid w:val="007F397F"/>
    <w:rsid w:val="007F3A6A"/>
    <w:rsid w:val="007F3A88"/>
    <w:rsid w:val="007F3AB8"/>
    <w:rsid w:val="007F3ABB"/>
    <w:rsid w:val="007F3B51"/>
    <w:rsid w:val="007F3CAF"/>
    <w:rsid w:val="007F3D13"/>
    <w:rsid w:val="007F3DA3"/>
    <w:rsid w:val="007F3DA9"/>
    <w:rsid w:val="007F3FAF"/>
    <w:rsid w:val="007F3FC3"/>
    <w:rsid w:val="007F4067"/>
    <w:rsid w:val="007F40CD"/>
    <w:rsid w:val="007F40D2"/>
    <w:rsid w:val="007F40FD"/>
    <w:rsid w:val="007F41B0"/>
    <w:rsid w:val="007F41C2"/>
    <w:rsid w:val="007F42FE"/>
    <w:rsid w:val="007F4343"/>
    <w:rsid w:val="007F44AA"/>
    <w:rsid w:val="007F44F9"/>
    <w:rsid w:val="007F4534"/>
    <w:rsid w:val="007F46BE"/>
    <w:rsid w:val="007F47A8"/>
    <w:rsid w:val="007F496F"/>
    <w:rsid w:val="007F49DD"/>
    <w:rsid w:val="007F4B0C"/>
    <w:rsid w:val="007F4B3E"/>
    <w:rsid w:val="007F4B6F"/>
    <w:rsid w:val="007F4CF5"/>
    <w:rsid w:val="007F4D2A"/>
    <w:rsid w:val="007F4D50"/>
    <w:rsid w:val="007F4DB5"/>
    <w:rsid w:val="007F4EBD"/>
    <w:rsid w:val="007F4EE9"/>
    <w:rsid w:val="007F4F46"/>
    <w:rsid w:val="007F50EF"/>
    <w:rsid w:val="007F5107"/>
    <w:rsid w:val="007F5166"/>
    <w:rsid w:val="007F51BE"/>
    <w:rsid w:val="007F541B"/>
    <w:rsid w:val="007F546D"/>
    <w:rsid w:val="007F56B3"/>
    <w:rsid w:val="007F5845"/>
    <w:rsid w:val="007F588A"/>
    <w:rsid w:val="007F5980"/>
    <w:rsid w:val="007F5B26"/>
    <w:rsid w:val="007F5B27"/>
    <w:rsid w:val="007F5C45"/>
    <w:rsid w:val="007F5C82"/>
    <w:rsid w:val="007F5C87"/>
    <w:rsid w:val="007F5CE3"/>
    <w:rsid w:val="007F5D60"/>
    <w:rsid w:val="007F5DE2"/>
    <w:rsid w:val="007F5DE7"/>
    <w:rsid w:val="007F5DF0"/>
    <w:rsid w:val="007F5E93"/>
    <w:rsid w:val="007F5E98"/>
    <w:rsid w:val="007F5EB3"/>
    <w:rsid w:val="007F5ED3"/>
    <w:rsid w:val="007F5F9D"/>
    <w:rsid w:val="007F5FAB"/>
    <w:rsid w:val="007F5FEF"/>
    <w:rsid w:val="007F6026"/>
    <w:rsid w:val="007F6050"/>
    <w:rsid w:val="007F60D2"/>
    <w:rsid w:val="007F62AF"/>
    <w:rsid w:val="007F63CF"/>
    <w:rsid w:val="007F63D2"/>
    <w:rsid w:val="007F6503"/>
    <w:rsid w:val="007F653A"/>
    <w:rsid w:val="007F6541"/>
    <w:rsid w:val="007F66E9"/>
    <w:rsid w:val="007F678D"/>
    <w:rsid w:val="007F6907"/>
    <w:rsid w:val="007F6923"/>
    <w:rsid w:val="007F69BA"/>
    <w:rsid w:val="007F69C4"/>
    <w:rsid w:val="007F69F9"/>
    <w:rsid w:val="007F6B07"/>
    <w:rsid w:val="007F6B15"/>
    <w:rsid w:val="007F6D0A"/>
    <w:rsid w:val="007F6D71"/>
    <w:rsid w:val="007F6D7F"/>
    <w:rsid w:val="007F6D86"/>
    <w:rsid w:val="007F6E5B"/>
    <w:rsid w:val="007F6E61"/>
    <w:rsid w:val="007F6E82"/>
    <w:rsid w:val="007F6FDD"/>
    <w:rsid w:val="007F7029"/>
    <w:rsid w:val="007F7134"/>
    <w:rsid w:val="007F71DF"/>
    <w:rsid w:val="007F7327"/>
    <w:rsid w:val="007F7386"/>
    <w:rsid w:val="007F7490"/>
    <w:rsid w:val="007F74B3"/>
    <w:rsid w:val="007F76AD"/>
    <w:rsid w:val="007F773E"/>
    <w:rsid w:val="007F77CA"/>
    <w:rsid w:val="007F77F0"/>
    <w:rsid w:val="007F78F7"/>
    <w:rsid w:val="007F799C"/>
    <w:rsid w:val="007F79CF"/>
    <w:rsid w:val="007F79EE"/>
    <w:rsid w:val="007F7A97"/>
    <w:rsid w:val="007F7B06"/>
    <w:rsid w:val="007F7BC1"/>
    <w:rsid w:val="007F7BEA"/>
    <w:rsid w:val="007F7CAC"/>
    <w:rsid w:val="007F7CB2"/>
    <w:rsid w:val="007F7CCB"/>
    <w:rsid w:val="007F7D07"/>
    <w:rsid w:val="007F7DBF"/>
    <w:rsid w:val="007F7DED"/>
    <w:rsid w:val="007F7E61"/>
    <w:rsid w:val="007F7EB1"/>
    <w:rsid w:val="007F7EED"/>
    <w:rsid w:val="007F7F69"/>
    <w:rsid w:val="007F7F9B"/>
    <w:rsid w:val="0080003B"/>
    <w:rsid w:val="008000B2"/>
    <w:rsid w:val="00800175"/>
    <w:rsid w:val="0080018B"/>
    <w:rsid w:val="008002AB"/>
    <w:rsid w:val="008002D4"/>
    <w:rsid w:val="0080037D"/>
    <w:rsid w:val="008003B9"/>
    <w:rsid w:val="0080048C"/>
    <w:rsid w:val="00800589"/>
    <w:rsid w:val="0080077A"/>
    <w:rsid w:val="008007C1"/>
    <w:rsid w:val="00800965"/>
    <w:rsid w:val="00800973"/>
    <w:rsid w:val="008009AF"/>
    <w:rsid w:val="008009EC"/>
    <w:rsid w:val="00800A54"/>
    <w:rsid w:val="00800BEE"/>
    <w:rsid w:val="00800C8A"/>
    <w:rsid w:val="00800D0F"/>
    <w:rsid w:val="00800D87"/>
    <w:rsid w:val="00800DE4"/>
    <w:rsid w:val="00800DF5"/>
    <w:rsid w:val="00800E6F"/>
    <w:rsid w:val="00800EBD"/>
    <w:rsid w:val="00800FB4"/>
    <w:rsid w:val="00801047"/>
    <w:rsid w:val="00801064"/>
    <w:rsid w:val="00801081"/>
    <w:rsid w:val="00801107"/>
    <w:rsid w:val="00801155"/>
    <w:rsid w:val="008011DA"/>
    <w:rsid w:val="0080127B"/>
    <w:rsid w:val="0080128E"/>
    <w:rsid w:val="008012CF"/>
    <w:rsid w:val="008012EA"/>
    <w:rsid w:val="00801307"/>
    <w:rsid w:val="0080133C"/>
    <w:rsid w:val="008013FA"/>
    <w:rsid w:val="0080145D"/>
    <w:rsid w:val="00801669"/>
    <w:rsid w:val="0080173E"/>
    <w:rsid w:val="00801785"/>
    <w:rsid w:val="00801793"/>
    <w:rsid w:val="0080179B"/>
    <w:rsid w:val="00801828"/>
    <w:rsid w:val="00801896"/>
    <w:rsid w:val="008018BE"/>
    <w:rsid w:val="00801A07"/>
    <w:rsid w:val="00801A11"/>
    <w:rsid w:val="00801A6B"/>
    <w:rsid w:val="00801BAC"/>
    <w:rsid w:val="00801C01"/>
    <w:rsid w:val="00801C02"/>
    <w:rsid w:val="00801C3B"/>
    <w:rsid w:val="00801C43"/>
    <w:rsid w:val="00801DA1"/>
    <w:rsid w:val="00801E18"/>
    <w:rsid w:val="00801ED8"/>
    <w:rsid w:val="008020E9"/>
    <w:rsid w:val="0080210B"/>
    <w:rsid w:val="00802164"/>
    <w:rsid w:val="008021E8"/>
    <w:rsid w:val="0080220B"/>
    <w:rsid w:val="00802278"/>
    <w:rsid w:val="0080228E"/>
    <w:rsid w:val="00802321"/>
    <w:rsid w:val="0080233F"/>
    <w:rsid w:val="0080239A"/>
    <w:rsid w:val="008023D8"/>
    <w:rsid w:val="008023F7"/>
    <w:rsid w:val="00802477"/>
    <w:rsid w:val="008024E4"/>
    <w:rsid w:val="00802598"/>
    <w:rsid w:val="0080268E"/>
    <w:rsid w:val="008026C9"/>
    <w:rsid w:val="0080273D"/>
    <w:rsid w:val="008027CD"/>
    <w:rsid w:val="00802815"/>
    <w:rsid w:val="00802895"/>
    <w:rsid w:val="008028B4"/>
    <w:rsid w:val="008028B7"/>
    <w:rsid w:val="00802937"/>
    <w:rsid w:val="0080299D"/>
    <w:rsid w:val="00802A31"/>
    <w:rsid w:val="00802AB1"/>
    <w:rsid w:val="00802B65"/>
    <w:rsid w:val="00802C4A"/>
    <w:rsid w:val="00802C86"/>
    <w:rsid w:val="00802D16"/>
    <w:rsid w:val="00802D3D"/>
    <w:rsid w:val="00802D41"/>
    <w:rsid w:val="00802DA3"/>
    <w:rsid w:val="00802E31"/>
    <w:rsid w:val="00802E5F"/>
    <w:rsid w:val="00802EF2"/>
    <w:rsid w:val="00802F94"/>
    <w:rsid w:val="00802FB0"/>
    <w:rsid w:val="00803119"/>
    <w:rsid w:val="008031A8"/>
    <w:rsid w:val="008031CD"/>
    <w:rsid w:val="00803209"/>
    <w:rsid w:val="0080331A"/>
    <w:rsid w:val="00803413"/>
    <w:rsid w:val="0080345D"/>
    <w:rsid w:val="008034A2"/>
    <w:rsid w:val="008034DF"/>
    <w:rsid w:val="00803532"/>
    <w:rsid w:val="008035F9"/>
    <w:rsid w:val="0080363E"/>
    <w:rsid w:val="0080369E"/>
    <w:rsid w:val="008036BE"/>
    <w:rsid w:val="00803788"/>
    <w:rsid w:val="008037A7"/>
    <w:rsid w:val="00803821"/>
    <w:rsid w:val="008038F9"/>
    <w:rsid w:val="0080390F"/>
    <w:rsid w:val="00803973"/>
    <w:rsid w:val="00803991"/>
    <w:rsid w:val="0080399F"/>
    <w:rsid w:val="008039C3"/>
    <w:rsid w:val="008039CD"/>
    <w:rsid w:val="008039DA"/>
    <w:rsid w:val="00803A80"/>
    <w:rsid w:val="00803AB4"/>
    <w:rsid w:val="00803BA9"/>
    <w:rsid w:val="00803BBF"/>
    <w:rsid w:val="00803C15"/>
    <w:rsid w:val="00803CBD"/>
    <w:rsid w:val="00803CC7"/>
    <w:rsid w:val="00803CDC"/>
    <w:rsid w:val="00803D94"/>
    <w:rsid w:val="00803DED"/>
    <w:rsid w:val="00803EB5"/>
    <w:rsid w:val="008040D8"/>
    <w:rsid w:val="0080411A"/>
    <w:rsid w:val="0080416F"/>
    <w:rsid w:val="008042FF"/>
    <w:rsid w:val="00804318"/>
    <w:rsid w:val="00804354"/>
    <w:rsid w:val="0080441A"/>
    <w:rsid w:val="0080442E"/>
    <w:rsid w:val="008044A3"/>
    <w:rsid w:val="00804640"/>
    <w:rsid w:val="00804667"/>
    <w:rsid w:val="0080476A"/>
    <w:rsid w:val="0080477D"/>
    <w:rsid w:val="008047B5"/>
    <w:rsid w:val="008047EC"/>
    <w:rsid w:val="00804994"/>
    <w:rsid w:val="00804B24"/>
    <w:rsid w:val="00804BA1"/>
    <w:rsid w:val="00804BA8"/>
    <w:rsid w:val="00804C0B"/>
    <w:rsid w:val="00804D40"/>
    <w:rsid w:val="00804E23"/>
    <w:rsid w:val="00804F00"/>
    <w:rsid w:val="00804FF8"/>
    <w:rsid w:val="00805065"/>
    <w:rsid w:val="008050DE"/>
    <w:rsid w:val="00805119"/>
    <w:rsid w:val="0080518A"/>
    <w:rsid w:val="008055AA"/>
    <w:rsid w:val="008055C7"/>
    <w:rsid w:val="0080561C"/>
    <w:rsid w:val="008056EE"/>
    <w:rsid w:val="008056F2"/>
    <w:rsid w:val="0080571C"/>
    <w:rsid w:val="008058BB"/>
    <w:rsid w:val="0080591F"/>
    <w:rsid w:val="00805A5E"/>
    <w:rsid w:val="00805AC8"/>
    <w:rsid w:val="00805B35"/>
    <w:rsid w:val="00805B58"/>
    <w:rsid w:val="00805B9E"/>
    <w:rsid w:val="00805BF5"/>
    <w:rsid w:val="00805C7D"/>
    <w:rsid w:val="00805ED2"/>
    <w:rsid w:val="00805F69"/>
    <w:rsid w:val="00805FA6"/>
    <w:rsid w:val="00806138"/>
    <w:rsid w:val="00806142"/>
    <w:rsid w:val="00806277"/>
    <w:rsid w:val="008062DA"/>
    <w:rsid w:val="0080645D"/>
    <w:rsid w:val="00806510"/>
    <w:rsid w:val="00806802"/>
    <w:rsid w:val="00806838"/>
    <w:rsid w:val="00806849"/>
    <w:rsid w:val="008068A5"/>
    <w:rsid w:val="008068DD"/>
    <w:rsid w:val="00806A67"/>
    <w:rsid w:val="00806B23"/>
    <w:rsid w:val="00806B45"/>
    <w:rsid w:val="00806B6B"/>
    <w:rsid w:val="00806BCB"/>
    <w:rsid w:val="00806C23"/>
    <w:rsid w:val="00806D69"/>
    <w:rsid w:val="00806DD8"/>
    <w:rsid w:val="00806E07"/>
    <w:rsid w:val="00806E35"/>
    <w:rsid w:val="00806EF6"/>
    <w:rsid w:val="00806FFF"/>
    <w:rsid w:val="0080700F"/>
    <w:rsid w:val="00807060"/>
    <w:rsid w:val="00807162"/>
    <w:rsid w:val="00807187"/>
    <w:rsid w:val="0080737C"/>
    <w:rsid w:val="00807461"/>
    <w:rsid w:val="008075FE"/>
    <w:rsid w:val="00807651"/>
    <w:rsid w:val="00807670"/>
    <w:rsid w:val="008076E8"/>
    <w:rsid w:val="00807772"/>
    <w:rsid w:val="008077B9"/>
    <w:rsid w:val="00807906"/>
    <w:rsid w:val="00807926"/>
    <w:rsid w:val="00807933"/>
    <w:rsid w:val="00807934"/>
    <w:rsid w:val="00807987"/>
    <w:rsid w:val="008079E5"/>
    <w:rsid w:val="00807A86"/>
    <w:rsid w:val="00807BB2"/>
    <w:rsid w:val="00807BEB"/>
    <w:rsid w:val="00807CA2"/>
    <w:rsid w:val="00807E0B"/>
    <w:rsid w:val="00807E7C"/>
    <w:rsid w:val="00807EAD"/>
    <w:rsid w:val="00807F3E"/>
    <w:rsid w:val="00807F68"/>
    <w:rsid w:val="0081002C"/>
    <w:rsid w:val="00810150"/>
    <w:rsid w:val="008101AD"/>
    <w:rsid w:val="00810230"/>
    <w:rsid w:val="00810232"/>
    <w:rsid w:val="008102AE"/>
    <w:rsid w:val="00810396"/>
    <w:rsid w:val="00810539"/>
    <w:rsid w:val="00810545"/>
    <w:rsid w:val="00810809"/>
    <w:rsid w:val="008108D7"/>
    <w:rsid w:val="00810932"/>
    <w:rsid w:val="0081098B"/>
    <w:rsid w:val="008109E9"/>
    <w:rsid w:val="00810A10"/>
    <w:rsid w:val="00810A6A"/>
    <w:rsid w:val="00810A6B"/>
    <w:rsid w:val="00810A6E"/>
    <w:rsid w:val="00810A92"/>
    <w:rsid w:val="00810AB8"/>
    <w:rsid w:val="00810AC7"/>
    <w:rsid w:val="00810AD1"/>
    <w:rsid w:val="00810AD3"/>
    <w:rsid w:val="00810B40"/>
    <w:rsid w:val="00810B4B"/>
    <w:rsid w:val="00810BDA"/>
    <w:rsid w:val="00810C30"/>
    <w:rsid w:val="00810C31"/>
    <w:rsid w:val="00810C5F"/>
    <w:rsid w:val="00810CDA"/>
    <w:rsid w:val="00810CF3"/>
    <w:rsid w:val="00810D65"/>
    <w:rsid w:val="00810D91"/>
    <w:rsid w:val="00810ECF"/>
    <w:rsid w:val="00810F13"/>
    <w:rsid w:val="00810F38"/>
    <w:rsid w:val="00810FFD"/>
    <w:rsid w:val="00811246"/>
    <w:rsid w:val="00811247"/>
    <w:rsid w:val="008113F5"/>
    <w:rsid w:val="008114CE"/>
    <w:rsid w:val="0081153D"/>
    <w:rsid w:val="008115B1"/>
    <w:rsid w:val="00811608"/>
    <w:rsid w:val="00811676"/>
    <w:rsid w:val="0081169A"/>
    <w:rsid w:val="00811731"/>
    <w:rsid w:val="00811784"/>
    <w:rsid w:val="008117C1"/>
    <w:rsid w:val="00811858"/>
    <w:rsid w:val="0081187A"/>
    <w:rsid w:val="00811882"/>
    <w:rsid w:val="00811962"/>
    <w:rsid w:val="00811A3A"/>
    <w:rsid w:val="00811A68"/>
    <w:rsid w:val="00811AC4"/>
    <w:rsid w:val="00811B0A"/>
    <w:rsid w:val="00811B1B"/>
    <w:rsid w:val="00811B6B"/>
    <w:rsid w:val="00811BC3"/>
    <w:rsid w:val="00811C16"/>
    <w:rsid w:val="00811C98"/>
    <w:rsid w:val="00811D5B"/>
    <w:rsid w:val="00811D64"/>
    <w:rsid w:val="00811E9B"/>
    <w:rsid w:val="0081203E"/>
    <w:rsid w:val="00812093"/>
    <w:rsid w:val="00812132"/>
    <w:rsid w:val="0081214F"/>
    <w:rsid w:val="00812249"/>
    <w:rsid w:val="00812253"/>
    <w:rsid w:val="0081226B"/>
    <w:rsid w:val="008123E5"/>
    <w:rsid w:val="0081262C"/>
    <w:rsid w:val="0081273C"/>
    <w:rsid w:val="008127A9"/>
    <w:rsid w:val="008127AF"/>
    <w:rsid w:val="008129AB"/>
    <w:rsid w:val="008129C3"/>
    <w:rsid w:val="00812AC7"/>
    <w:rsid w:val="00812AE2"/>
    <w:rsid w:val="00812AFC"/>
    <w:rsid w:val="00812B46"/>
    <w:rsid w:val="00812BB6"/>
    <w:rsid w:val="00812CD8"/>
    <w:rsid w:val="00812D23"/>
    <w:rsid w:val="00812D54"/>
    <w:rsid w:val="00812DBC"/>
    <w:rsid w:val="0081305B"/>
    <w:rsid w:val="008130AC"/>
    <w:rsid w:val="00813376"/>
    <w:rsid w:val="0081338D"/>
    <w:rsid w:val="0081347A"/>
    <w:rsid w:val="008134AA"/>
    <w:rsid w:val="0081350D"/>
    <w:rsid w:val="00813544"/>
    <w:rsid w:val="0081359D"/>
    <w:rsid w:val="0081362D"/>
    <w:rsid w:val="00813698"/>
    <w:rsid w:val="008136A6"/>
    <w:rsid w:val="00813714"/>
    <w:rsid w:val="00813764"/>
    <w:rsid w:val="00813766"/>
    <w:rsid w:val="00813859"/>
    <w:rsid w:val="00813884"/>
    <w:rsid w:val="008138A4"/>
    <w:rsid w:val="0081394E"/>
    <w:rsid w:val="008139C3"/>
    <w:rsid w:val="00813A62"/>
    <w:rsid w:val="00813AF1"/>
    <w:rsid w:val="00813B09"/>
    <w:rsid w:val="00813B32"/>
    <w:rsid w:val="00813CA7"/>
    <w:rsid w:val="00813D32"/>
    <w:rsid w:val="00813D70"/>
    <w:rsid w:val="00813D95"/>
    <w:rsid w:val="00813DE4"/>
    <w:rsid w:val="00813EAD"/>
    <w:rsid w:val="00813F5B"/>
    <w:rsid w:val="00813FE1"/>
    <w:rsid w:val="00814025"/>
    <w:rsid w:val="0081407C"/>
    <w:rsid w:val="0081419F"/>
    <w:rsid w:val="008142D6"/>
    <w:rsid w:val="00814376"/>
    <w:rsid w:val="008143DB"/>
    <w:rsid w:val="00814451"/>
    <w:rsid w:val="00814493"/>
    <w:rsid w:val="00814552"/>
    <w:rsid w:val="0081461D"/>
    <w:rsid w:val="008146C3"/>
    <w:rsid w:val="00814844"/>
    <w:rsid w:val="0081488F"/>
    <w:rsid w:val="008148CB"/>
    <w:rsid w:val="008148ED"/>
    <w:rsid w:val="008149AA"/>
    <w:rsid w:val="00814B68"/>
    <w:rsid w:val="00814C14"/>
    <w:rsid w:val="00814D74"/>
    <w:rsid w:val="00814D9A"/>
    <w:rsid w:val="00814E0D"/>
    <w:rsid w:val="00814E17"/>
    <w:rsid w:val="00814F08"/>
    <w:rsid w:val="00814F0C"/>
    <w:rsid w:val="00814F35"/>
    <w:rsid w:val="00814FF5"/>
    <w:rsid w:val="00815008"/>
    <w:rsid w:val="00815018"/>
    <w:rsid w:val="008150D9"/>
    <w:rsid w:val="0081513D"/>
    <w:rsid w:val="00815196"/>
    <w:rsid w:val="008152E5"/>
    <w:rsid w:val="00815395"/>
    <w:rsid w:val="008153FA"/>
    <w:rsid w:val="00815450"/>
    <w:rsid w:val="008154F1"/>
    <w:rsid w:val="00815626"/>
    <w:rsid w:val="00815652"/>
    <w:rsid w:val="008156AF"/>
    <w:rsid w:val="008156DA"/>
    <w:rsid w:val="008156E6"/>
    <w:rsid w:val="00815700"/>
    <w:rsid w:val="00815A2A"/>
    <w:rsid w:val="00815A8A"/>
    <w:rsid w:val="00815AC7"/>
    <w:rsid w:val="00815B72"/>
    <w:rsid w:val="00815B80"/>
    <w:rsid w:val="00815C02"/>
    <w:rsid w:val="00815C0F"/>
    <w:rsid w:val="00815CAC"/>
    <w:rsid w:val="00815CD0"/>
    <w:rsid w:val="00815D67"/>
    <w:rsid w:val="00815D81"/>
    <w:rsid w:val="00815D84"/>
    <w:rsid w:val="00815DA7"/>
    <w:rsid w:val="00815DE5"/>
    <w:rsid w:val="00815E29"/>
    <w:rsid w:val="00815E6A"/>
    <w:rsid w:val="00815F70"/>
    <w:rsid w:val="00815FA0"/>
    <w:rsid w:val="008160BA"/>
    <w:rsid w:val="008161C8"/>
    <w:rsid w:val="008161E5"/>
    <w:rsid w:val="0081622A"/>
    <w:rsid w:val="0081625E"/>
    <w:rsid w:val="00816264"/>
    <w:rsid w:val="00816291"/>
    <w:rsid w:val="0081635C"/>
    <w:rsid w:val="00816449"/>
    <w:rsid w:val="008164B1"/>
    <w:rsid w:val="00816667"/>
    <w:rsid w:val="0081668E"/>
    <w:rsid w:val="008166ED"/>
    <w:rsid w:val="008166F9"/>
    <w:rsid w:val="008167C0"/>
    <w:rsid w:val="00816861"/>
    <w:rsid w:val="0081690F"/>
    <w:rsid w:val="00816A7C"/>
    <w:rsid w:val="00816B8A"/>
    <w:rsid w:val="00816CEC"/>
    <w:rsid w:val="00816D62"/>
    <w:rsid w:val="00816E21"/>
    <w:rsid w:val="00816EBA"/>
    <w:rsid w:val="00816EC8"/>
    <w:rsid w:val="00817106"/>
    <w:rsid w:val="00817135"/>
    <w:rsid w:val="00817139"/>
    <w:rsid w:val="0081714F"/>
    <w:rsid w:val="008171D4"/>
    <w:rsid w:val="00817316"/>
    <w:rsid w:val="00817356"/>
    <w:rsid w:val="0081738C"/>
    <w:rsid w:val="008173C0"/>
    <w:rsid w:val="008173E9"/>
    <w:rsid w:val="00817460"/>
    <w:rsid w:val="00817482"/>
    <w:rsid w:val="00817574"/>
    <w:rsid w:val="0081776D"/>
    <w:rsid w:val="0081778B"/>
    <w:rsid w:val="008177A9"/>
    <w:rsid w:val="0081781C"/>
    <w:rsid w:val="008178DD"/>
    <w:rsid w:val="00817A2A"/>
    <w:rsid w:val="00817AA3"/>
    <w:rsid w:val="00817AB4"/>
    <w:rsid w:val="00817B26"/>
    <w:rsid w:val="00817B4D"/>
    <w:rsid w:val="00817B70"/>
    <w:rsid w:val="00817BAE"/>
    <w:rsid w:val="00817BF3"/>
    <w:rsid w:val="00817C12"/>
    <w:rsid w:val="00817C4D"/>
    <w:rsid w:val="00817C6B"/>
    <w:rsid w:val="00817C6C"/>
    <w:rsid w:val="00817D20"/>
    <w:rsid w:val="00817DE0"/>
    <w:rsid w:val="00817E06"/>
    <w:rsid w:val="00817E5F"/>
    <w:rsid w:val="00817EC0"/>
    <w:rsid w:val="00817F6F"/>
    <w:rsid w:val="0082008F"/>
    <w:rsid w:val="00820099"/>
    <w:rsid w:val="0082010C"/>
    <w:rsid w:val="008202AD"/>
    <w:rsid w:val="008202B5"/>
    <w:rsid w:val="0082032B"/>
    <w:rsid w:val="00820331"/>
    <w:rsid w:val="00820340"/>
    <w:rsid w:val="00820348"/>
    <w:rsid w:val="0082034F"/>
    <w:rsid w:val="008203D8"/>
    <w:rsid w:val="00820450"/>
    <w:rsid w:val="00820462"/>
    <w:rsid w:val="00820539"/>
    <w:rsid w:val="008205F0"/>
    <w:rsid w:val="008205F8"/>
    <w:rsid w:val="00820638"/>
    <w:rsid w:val="008206AF"/>
    <w:rsid w:val="008206C0"/>
    <w:rsid w:val="0082073E"/>
    <w:rsid w:val="0082078F"/>
    <w:rsid w:val="008207AE"/>
    <w:rsid w:val="00820882"/>
    <w:rsid w:val="008209A9"/>
    <w:rsid w:val="00820A7C"/>
    <w:rsid w:val="00820B80"/>
    <w:rsid w:val="00820C2C"/>
    <w:rsid w:val="00820C68"/>
    <w:rsid w:val="00820CF9"/>
    <w:rsid w:val="00820D15"/>
    <w:rsid w:val="00820D3D"/>
    <w:rsid w:val="00820F51"/>
    <w:rsid w:val="00820F77"/>
    <w:rsid w:val="00820F81"/>
    <w:rsid w:val="008210FD"/>
    <w:rsid w:val="0082115B"/>
    <w:rsid w:val="008211A3"/>
    <w:rsid w:val="008211E8"/>
    <w:rsid w:val="00821213"/>
    <w:rsid w:val="0082128B"/>
    <w:rsid w:val="00821339"/>
    <w:rsid w:val="00821382"/>
    <w:rsid w:val="008213BF"/>
    <w:rsid w:val="008214CA"/>
    <w:rsid w:val="00821500"/>
    <w:rsid w:val="008215E7"/>
    <w:rsid w:val="00821603"/>
    <w:rsid w:val="0082166F"/>
    <w:rsid w:val="008216D5"/>
    <w:rsid w:val="008217B3"/>
    <w:rsid w:val="00821822"/>
    <w:rsid w:val="00821895"/>
    <w:rsid w:val="00821946"/>
    <w:rsid w:val="0082199D"/>
    <w:rsid w:val="00821A02"/>
    <w:rsid w:val="00821C33"/>
    <w:rsid w:val="00821C72"/>
    <w:rsid w:val="00821CB8"/>
    <w:rsid w:val="00821EC8"/>
    <w:rsid w:val="00821F97"/>
    <w:rsid w:val="0082205F"/>
    <w:rsid w:val="00822109"/>
    <w:rsid w:val="008221E4"/>
    <w:rsid w:val="0082222A"/>
    <w:rsid w:val="008222D6"/>
    <w:rsid w:val="00822323"/>
    <w:rsid w:val="00822396"/>
    <w:rsid w:val="00822546"/>
    <w:rsid w:val="00822567"/>
    <w:rsid w:val="008225CC"/>
    <w:rsid w:val="0082268E"/>
    <w:rsid w:val="008227CD"/>
    <w:rsid w:val="0082285E"/>
    <w:rsid w:val="008228BF"/>
    <w:rsid w:val="008228DD"/>
    <w:rsid w:val="008228E6"/>
    <w:rsid w:val="00822981"/>
    <w:rsid w:val="00822B1A"/>
    <w:rsid w:val="00822B57"/>
    <w:rsid w:val="00822C92"/>
    <w:rsid w:val="00822D6E"/>
    <w:rsid w:val="00822E09"/>
    <w:rsid w:val="00822FD1"/>
    <w:rsid w:val="00822FF1"/>
    <w:rsid w:val="0082304A"/>
    <w:rsid w:val="008230D2"/>
    <w:rsid w:val="008230FB"/>
    <w:rsid w:val="00823195"/>
    <w:rsid w:val="008232BF"/>
    <w:rsid w:val="00823462"/>
    <w:rsid w:val="00823485"/>
    <w:rsid w:val="008234F9"/>
    <w:rsid w:val="008235D8"/>
    <w:rsid w:val="008236D1"/>
    <w:rsid w:val="0082376B"/>
    <w:rsid w:val="008237E5"/>
    <w:rsid w:val="008239DF"/>
    <w:rsid w:val="00823A0E"/>
    <w:rsid w:val="00823A8B"/>
    <w:rsid w:val="00823B0C"/>
    <w:rsid w:val="00823BB5"/>
    <w:rsid w:val="00823E1B"/>
    <w:rsid w:val="00823E85"/>
    <w:rsid w:val="00823EA2"/>
    <w:rsid w:val="00823EAE"/>
    <w:rsid w:val="00823F2F"/>
    <w:rsid w:val="00823FF9"/>
    <w:rsid w:val="00824035"/>
    <w:rsid w:val="00824048"/>
    <w:rsid w:val="00824123"/>
    <w:rsid w:val="008241F5"/>
    <w:rsid w:val="008242E1"/>
    <w:rsid w:val="008243B0"/>
    <w:rsid w:val="008243C4"/>
    <w:rsid w:val="00824414"/>
    <w:rsid w:val="00824432"/>
    <w:rsid w:val="008244B9"/>
    <w:rsid w:val="00824546"/>
    <w:rsid w:val="008245EA"/>
    <w:rsid w:val="0082482C"/>
    <w:rsid w:val="008248DC"/>
    <w:rsid w:val="00824964"/>
    <w:rsid w:val="00824A1A"/>
    <w:rsid w:val="00824AB0"/>
    <w:rsid w:val="00824B65"/>
    <w:rsid w:val="00824BAC"/>
    <w:rsid w:val="00824C0D"/>
    <w:rsid w:val="00824C48"/>
    <w:rsid w:val="00824CBE"/>
    <w:rsid w:val="00824D54"/>
    <w:rsid w:val="00824DEB"/>
    <w:rsid w:val="00824E23"/>
    <w:rsid w:val="00824E4C"/>
    <w:rsid w:val="00824E65"/>
    <w:rsid w:val="00824E94"/>
    <w:rsid w:val="00824E99"/>
    <w:rsid w:val="00824EC4"/>
    <w:rsid w:val="00824F7B"/>
    <w:rsid w:val="00825068"/>
    <w:rsid w:val="0082511E"/>
    <w:rsid w:val="00825197"/>
    <w:rsid w:val="008251E8"/>
    <w:rsid w:val="00825216"/>
    <w:rsid w:val="0082527D"/>
    <w:rsid w:val="008252DD"/>
    <w:rsid w:val="0082531E"/>
    <w:rsid w:val="0082533E"/>
    <w:rsid w:val="0082543B"/>
    <w:rsid w:val="008254B7"/>
    <w:rsid w:val="008254E6"/>
    <w:rsid w:val="00825549"/>
    <w:rsid w:val="008255A4"/>
    <w:rsid w:val="008255D6"/>
    <w:rsid w:val="008255FF"/>
    <w:rsid w:val="00825655"/>
    <w:rsid w:val="008256F7"/>
    <w:rsid w:val="00825726"/>
    <w:rsid w:val="0082579B"/>
    <w:rsid w:val="008257B6"/>
    <w:rsid w:val="008258CC"/>
    <w:rsid w:val="0082596C"/>
    <w:rsid w:val="00825A2E"/>
    <w:rsid w:val="00825A40"/>
    <w:rsid w:val="00825A98"/>
    <w:rsid w:val="00825AED"/>
    <w:rsid w:val="00825BEE"/>
    <w:rsid w:val="00825E0B"/>
    <w:rsid w:val="00825F9D"/>
    <w:rsid w:val="00826382"/>
    <w:rsid w:val="008264EB"/>
    <w:rsid w:val="008264F1"/>
    <w:rsid w:val="0082652A"/>
    <w:rsid w:val="00826559"/>
    <w:rsid w:val="0082657A"/>
    <w:rsid w:val="00826638"/>
    <w:rsid w:val="0082663B"/>
    <w:rsid w:val="0082668B"/>
    <w:rsid w:val="008266C2"/>
    <w:rsid w:val="00826718"/>
    <w:rsid w:val="00826740"/>
    <w:rsid w:val="0082675E"/>
    <w:rsid w:val="008267A6"/>
    <w:rsid w:val="0082690C"/>
    <w:rsid w:val="00826973"/>
    <w:rsid w:val="0082699A"/>
    <w:rsid w:val="00826A65"/>
    <w:rsid w:val="00826A84"/>
    <w:rsid w:val="00826AF7"/>
    <w:rsid w:val="00826B8F"/>
    <w:rsid w:val="00826BAF"/>
    <w:rsid w:val="00826C38"/>
    <w:rsid w:val="00826C40"/>
    <w:rsid w:val="00826D05"/>
    <w:rsid w:val="00826DC8"/>
    <w:rsid w:val="00826F9E"/>
    <w:rsid w:val="00827028"/>
    <w:rsid w:val="00827146"/>
    <w:rsid w:val="0082726D"/>
    <w:rsid w:val="0082726F"/>
    <w:rsid w:val="00827365"/>
    <w:rsid w:val="008274E1"/>
    <w:rsid w:val="00827562"/>
    <w:rsid w:val="008275FF"/>
    <w:rsid w:val="00827629"/>
    <w:rsid w:val="0082768D"/>
    <w:rsid w:val="0082769A"/>
    <w:rsid w:val="00827820"/>
    <w:rsid w:val="008278E1"/>
    <w:rsid w:val="00827991"/>
    <w:rsid w:val="00827A30"/>
    <w:rsid w:val="00827A73"/>
    <w:rsid w:val="00827B03"/>
    <w:rsid w:val="00827B6B"/>
    <w:rsid w:val="00827CCD"/>
    <w:rsid w:val="00827D0A"/>
    <w:rsid w:val="00827E15"/>
    <w:rsid w:val="00827ED0"/>
    <w:rsid w:val="00830011"/>
    <w:rsid w:val="00830146"/>
    <w:rsid w:val="0083017E"/>
    <w:rsid w:val="008303AD"/>
    <w:rsid w:val="008303FC"/>
    <w:rsid w:val="008304B9"/>
    <w:rsid w:val="008305A1"/>
    <w:rsid w:val="008305AF"/>
    <w:rsid w:val="00830640"/>
    <w:rsid w:val="0083064A"/>
    <w:rsid w:val="008306EA"/>
    <w:rsid w:val="008307F1"/>
    <w:rsid w:val="00830802"/>
    <w:rsid w:val="0083080D"/>
    <w:rsid w:val="0083086A"/>
    <w:rsid w:val="00830968"/>
    <w:rsid w:val="008309DF"/>
    <w:rsid w:val="00830BE5"/>
    <w:rsid w:val="00830CEE"/>
    <w:rsid w:val="00830EF5"/>
    <w:rsid w:val="00830F02"/>
    <w:rsid w:val="0083101D"/>
    <w:rsid w:val="00831027"/>
    <w:rsid w:val="0083104C"/>
    <w:rsid w:val="0083109B"/>
    <w:rsid w:val="00831126"/>
    <w:rsid w:val="00831200"/>
    <w:rsid w:val="00831314"/>
    <w:rsid w:val="0083137B"/>
    <w:rsid w:val="00831404"/>
    <w:rsid w:val="00831499"/>
    <w:rsid w:val="008314B3"/>
    <w:rsid w:val="008315A9"/>
    <w:rsid w:val="00831685"/>
    <w:rsid w:val="00831747"/>
    <w:rsid w:val="00831781"/>
    <w:rsid w:val="0083197A"/>
    <w:rsid w:val="00831ACA"/>
    <w:rsid w:val="00831AD5"/>
    <w:rsid w:val="00831C37"/>
    <w:rsid w:val="00831C7F"/>
    <w:rsid w:val="00831E8A"/>
    <w:rsid w:val="00831EE2"/>
    <w:rsid w:val="00831F1D"/>
    <w:rsid w:val="00831F43"/>
    <w:rsid w:val="00831FA1"/>
    <w:rsid w:val="0083201E"/>
    <w:rsid w:val="00832044"/>
    <w:rsid w:val="008321AF"/>
    <w:rsid w:val="008321FD"/>
    <w:rsid w:val="00832238"/>
    <w:rsid w:val="00832335"/>
    <w:rsid w:val="00832687"/>
    <w:rsid w:val="008328BF"/>
    <w:rsid w:val="00832952"/>
    <w:rsid w:val="00832A78"/>
    <w:rsid w:val="00832AD1"/>
    <w:rsid w:val="00832C02"/>
    <w:rsid w:val="00832E0F"/>
    <w:rsid w:val="00832E24"/>
    <w:rsid w:val="00832F32"/>
    <w:rsid w:val="0083309D"/>
    <w:rsid w:val="008330AB"/>
    <w:rsid w:val="008330EB"/>
    <w:rsid w:val="0083314D"/>
    <w:rsid w:val="00833153"/>
    <w:rsid w:val="0083315D"/>
    <w:rsid w:val="0083327B"/>
    <w:rsid w:val="00833284"/>
    <w:rsid w:val="008332E6"/>
    <w:rsid w:val="0083344B"/>
    <w:rsid w:val="00833601"/>
    <w:rsid w:val="008336E3"/>
    <w:rsid w:val="0083383E"/>
    <w:rsid w:val="008338BF"/>
    <w:rsid w:val="008338DB"/>
    <w:rsid w:val="00833A0B"/>
    <w:rsid w:val="00833A85"/>
    <w:rsid w:val="00833A8D"/>
    <w:rsid w:val="00833A94"/>
    <w:rsid w:val="00833BE3"/>
    <w:rsid w:val="00833C1E"/>
    <w:rsid w:val="00833C9D"/>
    <w:rsid w:val="00833CCF"/>
    <w:rsid w:val="00833DBC"/>
    <w:rsid w:val="00833DD7"/>
    <w:rsid w:val="00833ED0"/>
    <w:rsid w:val="00833F4E"/>
    <w:rsid w:val="00833F74"/>
    <w:rsid w:val="00833F92"/>
    <w:rsid w:val="00833F96"/>
    <w:rsid w:val="00833FA2"/>
    <w:rsid w:val="0083408E"/>
    <w:rsid w:val="008340A1"/>
    <w:rsid w:val="008340F0"/>
    <w:rsid w:val="00834113"/>
    <w:rsid w:val="0083412A"/>
    <w:rsid w:val="008341CC"/>
    <w:rsid w:val="0083427A"/>
    <w:rsid w:val="008342C3"/>
    <w:rsid w:val="008343CF"/>
    <w:rsid w:val="00834456"/>
    <w:rsid w:val="00834477"/>
    <w:rsid w:val="0083447F"/>
    <w:rsid w:val="008344EF"/>
    <w:rsid w:val="008345CF"/>
    <w:rsid w:val="008345D9"/>
    <w:rsid w:val="0083461F"/>
    <w:rsid w:val="00834724"/>
    <w:rsid w:val="008348D5"/>
    <w:rsid w:val="00834966"/>
    <w:rsid w:val="00834986"/>
    <w:rsid w:val="008349ED"/>
    <w:rsid w:val="00834A63"/>
    <w:rsid w:val="00834A8E"/>
    <w:rsid w:val="00834A9C"/>
    <w:rsid w:val="00834B3F"/>
    <w:rsid w:val="00834B69"/>
    <w:rsid w:val="00834CD0"/>
    <w:rsid w:val="00834D68"/>
    <w:rsid w:val="00834ED6"/>
    <w:rsid w:val="00834EEA"/>
    <w:rsid w:val="00834F3C"/>
    <w:rsid w:val="00834FB0"/>
    <w:rsid w:val="008350BD"/>
    <w:rsid w:val="008350BE"/>
    <w:rsid w:val="008350ED"/>
    <w:rsid w:val="008352CE"/>
    <w:rsid w:val="008352DB"/>
    <w:rsid w:val="008353EA"/>
    <w:rsid w:val="008354DD"/>
    <w:rsid w:val="0083561B"/>
    <w:rsid w:val="008357C6"/>
    <w:rsid w:val="00835830"/>
    <w:rsid w:val="008359C8"/>
    <w:rsid w:val="008359EF"/>
    <w:rsid w:val="00835A08"/>
    <w:rsid w:val="00835A37"/>
    <w:rsid w:val="00835B7D"/>
    <w:rsid w:val="00835BD3"/>
    <w:rsid w:val="00835C3F"/>
    <w:rsid w:val="00835C76"/>
    <w:rsid w:val="00835D29"/>
    <w:rsid w:val="00835D57"/>
    <w:rsid w:val="00835E46"/>
    <w:rsid w:val="00835E47"/>
    <w:rsid w:val="00835E6B"/>
    <w:rsid w:val="00835E8C"/>
    <w:rsid w:val="00836029"/>
    <w:rsid w:val="0083605E"/>
    <w:rsid w:val="0083613E"/>
    <w:rsid w:val="00836152"/>
    <w:rsid w:val="008361CB"/>
    <w:rsid w:val="0083623B"/>
    <w:rsid w:val="0083627B"/>
    <w:rsid w:val="0083633F"/>
    <w:rsid w:val="0083636F"/>
    <w:rsid w:val="0083643D"/>
    <w:rsid w:val="00836464"/>
    <w:rsid w:val="00836552"/>
    <w:rsid w:val="00836620"/>
    <w:rsid w:val="008367EC"/>
    <w:rsid w:val="0083681B"/>
    <w:rsid w:val="00836906"/>
    <w:rsid w:val="00836956"/>
    <w:rsid w:val="00836A8C"/>
    <w:rsid w:val="00836B9A"/>
    <w:rsid w:val="00836C4B"/>
    <w:rsid w:val="00836C77"/>
    <w:rsid w:val="00836D1A"/>
    <w:rsid w:val="00836EF4"/>
    <w:rsid w:val="00837009"/>
    <w:rsid w:val="0083705D"/>
    <w:rsid w:val="00837091"/>
    <w:rsid w:val="008370A5"/>
    <w:rsid w:val="008370D0"/>
    <w:rsid w:val="00837264"/>
    <w:rsid w:val="00837274"/>
    <w:rsid w:val="00837349"/>
    <w:rsid w:val="00837387"/>
    <w:rsid w:val="008373CB"/>
    <w:rsid w:val="00837477"/>
    <w:rsid w:val="0083748D"/>
    <w:rsid w:val="00837494"/>
    <w:rsid w:val="008374ED"/>
    <w:rsid w:val="00837639"/>
    <w:rsid w:val="00837815"/>
    <w:rsid w:val="0083784D"/>
    <w:rsid w:val="0083788F"/>
    <w:rsid w:val="00837A4E"/>
    <w:rsid w:val="00837A58"/>
    <w:rsid w:val="00837A79"/>
    <w:rsid w:val="00837C26"/>
    <w:rsid w:val="00837DEC"/>
    <w:rsid w:val="00837E7D"/>
    <w:rsid w:val="00837F14"/>
    <w:rsid w:val="00840076"/>
    <w:rsid w:val="00840148"/>
    <w:rsid w:val="008401B3"/>
    <w:rsid w:val="00840260"/>
    <w:rsid w:val="00840310"/>
    <w:rsid w:val="00840324"/>
    <w:rsid w:val="00840355"/>
    <w:rsid w:val="00840380"/>
    <w:rsid w:val="008403CF"/>
    <w:rsid w:val="00840504"/>
    <w:rsid w:val="0084063F"/>
    <w:rsid w:val="0084064E"/>
    <w:rsid w:val="00840695"/>
    <w:rsid w:val="008407FF"/>
    <w:rsid w:val="008408C6"/>
    <w:rsid w:val="008408F5"/>
    <w:rsid w:val="00840AFD"/>
    <w:rsid w:val="00840B15"/>
    <w:rsid w:val="00840B71"/>
    <w:rsid w:val="00840D52"/>
    <w:rsid w:val="00840E15"/>
    <w:rsid w:val="00840E24"/>
    <w:rsid w:val="00840E31"/>
    <w:rsid w:val="00840F36"/>
    <w:rsid w:val="0084102F"/>
    <w:rsid w:val="008410D2"/>
    <w:rsid w:val="008410F5"/>
    <w:rsid w:val="0084118F"/>
    <w:rsid w:val="0084124F"/>
    <w:rsid w:val="008413A7"/>
    <w:rsid w:val="00841494"/>
    <w:rsid w:val="00841515"/>
    <w:rsid w:val="00841551"/>
    <w:rsid w:val="008415AF"/>
    <w:rsid w:val="00841615"/>
    <w:rsid w:val="0084174F"/>
    <w:rsid w:val="00841785"/>
    <w:rsid w:val="00841796"/>
    <w:rsid w:val="008417AF"/>
    <w:rsid w:val="00841904"/>
    <w:rsid w:val="00841908"/>
    <w:rsid w:val="00841933"/>
    <w:rsid w:val="00841A4D"/>
    <w:rsid w:val="00841B50"/>
    <w:rsid w:val="00841B78"/>
    <w:rsid w:val="00841B9C"/>
    <w:rsid w:val="00841C00"/>
    <w:rsid w:val="00841CB1"/>
    <w:rsid w:val="00841D02"/>
    <w:rsid w:val="00841D25"/>
    <w:rsid w:val="00841D2B"/>
    <w:rsid w:val="00841DEF"/>
    <w:rsid w:val="00841EFB"/>
    <w:rsid w:val="00841F5F"/>
    <w:rsid w:val="00841F76"/>
    <w:rsid w:val="00842019"/>
    <w:rsid w:val="00842075"/>
    <w:rsid w:val="00842114"/>
    <w:rsid w:val="00842151"/>
    <w:rsid w:val="008421E2"/>
    <w:rsid w:val="008421ED"/>
    <w:rsid w:val="0084239C"/>
    <w:rsid w:val="0084240A"/>
    <w:rsid w:val="0084240E"/>
    <w:rsid w:val="0084243E"/>
    <w:rsid w:val="00842482"/>
    <w:rsid w:val="008424CA"/>
    <w:rsid w:val="0084258F"/>
    <w:rsid w:val="008426E7"/>
    <w:rsid w:val="00842788"/>
    <w:rsid w:val="008427BF"/>
    <w:rsid w:val="00842843"/>
    <w:rsid w:val="0084284E"/>
    <w:rsid w:val="00842AD5"/>
    <w:rsid w:val="00842C2C"/>
    <w:rsid w:val="00842EDE"/>
    <w:rsid w:val="00842EF0"/>
    <w:rsid w:val="00842F07"/>
    <w:rsid w:val="00842F59"/>
    <w:rsid w:val="00842F8D"/>
    <w:rsid w:val="00842FB8"/>
    <w:rsid w:val="0084301C"/>
    <w:rsid w:val="00843049"/>
    <w:rsid w:val="00843222"/>
    <w:rsid w:val="00843250"/>
    <w:rsid w:val="00843286"/>
    <w:rsid w:val="008432C1"/>
    <w:rsid w:val="00843354"/>
    <w:rsid w:val="00843415"/>
    <w:rsid w:val="00843423"/>
    <w:rsid w:val="008434A0"/>
    <w:rsid w:val="00843566"/>
    <w:rsid w:val="008435B3"/>
    <w:rsid w:val="0084370C"/>
    <w:rsid w:val="00843833"/>
    <w:rsid w:val="0084386D"/>
    <w:rsid w:val="00843887"/>
    <w:rsid w:val="00843892"/>
    <w:rsid w:val="00843962"/>
    <w:rsid w:val="00843A23"/>
    <w:rsid w:val="00843AA6"/>
    <w:rsid w:val="00843ADC"/>
    <w:rsid w:val="00843C3F"/>
    <w:rsid w:val="00843D06"/>
    <w:rsid w:val="00843D91"/>
    <w:rsid w:val="00843F7D"/>
    <w:rsid w:val="0084404B"/>
    <w:rsid w:val="008440C4"/>
    <w:rsid w:val="0084419E"/>
    <w:rsid w:val="008441A2"/>
    <w:rsid w:val="00844204"/>
    <w:rsid w:val="008442AF"/>
    <w:rsid w:val="0084435F"/>
    <w:rsid w:val="00844366"/>
    <w:rsid w:val="008443C0"/>
    <w:rsid w:val="00844608"/>
    <w:rsid w:val="0084461B"/>
    <w:rsid w:val="008446C2"/>
    <w:rsid w:val="008446E9"/>
    <w:rsid w:val="00844775"/>
    <w:rsid w:val="0084482F"/>
    <w:rsid w:val="00844855"/>
    <w:rsid w:val="00844861"/>
    <w:rsid w:val="00844901"/>
    <w:rsid w:val="00844987"/>
    <w:rsid w:val="00844989"/>
    <w:rsid w:val="00844A69"/>
    <w:rsid w:val="00844AD1"/>
    <w:rsid w:val="00844AD3"/>
    <w:rsid w:val="00844B50"/>
    <w:rsid w:val="00844C4B"/>
    <w:rsid w:val="00844CCF"/>
    <w:rsid w:val="00844DA8"/>
    <w:rsid w:val="00844E2C"/>
    <w:rsid w:val="00844ED3"/>
    <w:rsid w:val="00844EDD"/>
    <w:rsid w:val="00844F1A"/>
    <w:rsid w:val="00844F7B"/>
    <w:rsid w:val="00844F80"/>
    <w:rsid w:val="00845006"/>
    <w:rsid w:val="0084503D"/>
    <w:rsid w:val="008450A1"/>
    <w:rsid w:val="008450AA"/>
    <w:rsid w:val="008450B6"/>
    <w:rsid w:val="00845101"/>
    <w:rsid w:val="008452CB"/>
    <w:rsid w:val="0084538B"/>
    <w:rsid w:val="008453B2"/>
    <w:rsid w:val="008453D1"/>
    <w:rsid w:val="008453E7"/>
    <w:rsid w:val="00845451"/>
    <w:rsid w:val="008454A6"/>
    <w:rsid w:val="008455AA"/>
    <w:rsid w:val="0084562D"/>
    <w:rsid w:val="00845645"/>
    <w:rsid w:val="0084568F"/>
    <w:rsid w:val="0084574D"/>
    <w:rsid w:val="0084579A"/>
    <w:rsid w:val="0084580B"/>
    <w:rsid w:val="00845870"/>
    <w:rsid w:val="008459F5"/>
    <w:rsid w:val="00845A44"/>
    <w:rsid w:val="00845AA6"/>
    <w:rsid w:val="00845ADF"/>
    <w:rsid w:val="00845B43"/>
    <w:rsid w:val="00845BFB"/>
    <w:rsid w:val="00845C70"/>
    <w:rsid w:val="00845C90"/>
    <w:rsid w:val="00845D76"/>
    <w:rsid w:val="00845DEF"/>
    <w:rsid w:val="00845E91"/>
    <w:rsid w:val="00845FFC"/>
    <w:rsid w:val="00846133"/>
    <w:rsid w:val="0084629E"/>
    <w:rsid w:val="008462A7"/>
    <w:rsid w:val="008462C9"/>
    <w:rsid w:val="008465C8"/>
    <w:rsid w:val="0084660B"/>
    <w:rsid w:val="0084663D"/>
    <w:rsid w:val="00846669"/>
    <w:rsid w:val="0084681E"/>
    <w:rsid w:val="00846833"/>
    <w:rsid w:val="00846883"/>
    <w:rsid w:val="008468B2"/>
    <w:rsid w:val="008468D1"/>
    <w:rsid w:val="00846907"/>
    <w:rsid w:val="0084692C"/>
    <w:rsid w:val="00846A59"/>
    <w:rsid w:val="00846AFC"/>
    <w:rsid w:val="00846B24"/>
    <w:rsid w:val="00846B41"/>
    <w:rsid w:val="00846B70"/>
    <w:rsid w:val="00846B78"/>
    <w:rsid w:val="00846B95"/>
    <w:rsid w:val="00846B9B"/>
    <w:rsid w:val="00846BA1"/>
    <w:rsid w:val="00846C24"/>
    <w:rsid w:val="00846C47"/>
    <w:rsid w:val="00846DCC"/>
    <w:rsid w:val="0084701A"/>
    <w:rsid w:val="00847042"/>
    <w:rsid w:val="00847177"/>
    <w:rsid w:val="008471E2"/>
    <w:rsid w:val="008471E7"/>
    <w:rsid w:val="0084731B"/>
    <w:rsid w:val="00847362"/>
    <w:rsid w:val="008473F7"/>
    <w:rsid w:val="0084740B"/>
    <w:rsid w:val="0084744F"/>
    <w:rsid w:val="00847467"/>
    <w:rsid w:val="0084764C"/>
    <w:rsid w:val="008476CF"/>
    <w:rsid w:val="0084770B"/>
    <w:rsid w:val="0084790E"/>
    <w:rsid w:val="00847A98"/>
    <w:rsid w:val="00847ABC"/>
    <w:rsid w:val="00847CBB"/>
    <w:rsid w:val="00847D1D"/>
    <w:rsid w:val="00847D2C"/>
    <w:rsid w:val="00847EF2"/>
    <w:rsid w:val="0085015A"/>
    <w:rsid w:val="00850224"/>
    <w:rsid w:val="00850282"/>
    <w:rsid w:val="008502A9"/>
    <w:rsid w:val="00850338"/>
    <w:rsid w:val="008503E1"/>
    <w:rsid w:val="008504D8"/>
    <w:rsid w:val="008504F9"/>
    <w:rsid w:val="00850518"/>
    <w:rsid w:val="0085068F"/>
    <w:rsid w:val="00850734"/>
    <w:rsid w:val="00850778"/>
    <w:rsid w:val="0085077D"/>
    <w:rsid w:val="008507F5"/>
    <w:rsid w:val="008507FF"/>
    <w:rsid w:val="0085082C"/>
    <w:rsid w:val="0085088A"/>
    <w:rsid w:val="008508A7"/>
    <w:rsid w:val="00850935"/>
    <w:rsid w:val="00850966"/>
    <w:rsid w:val="008509AC"/>
    <w:rsid w:val="00850A11"/>
    <w:rsid w:val="00850A20"/>
    <w:rsid w:val="00850AFE"/>
    <w:rsid w:val="00850B03"/>
    <w:rsid w:val="00850B63"/>
    <w:rsid w:val="00850C6D"/>
    <w:rsid w:val="00850D0A"/>
    <w:rsid w:val="00850DA1"/>
    <w:rsid w:val="00850E58"/>
    <w:rsid w:val="00850ECF"/>
    <w:rsid w:val="00850FC8"/>
    <w:rsid w:val="00851004"/>
    <w:rsid w:val="00851011"/>
    <w:rsid w:val="008511B0"/>
    <w:rsid w:val="008512B2"/>
    <w:rsid w:val="008512BD"/>
    <w:rsid w:val="0085134E"/>
    <w:rsid w:val="00851393"/>
    <w:rsid w:val="00851397"/>
    <w:rsid w:val="008513B3"/>
    <w:rsid w:val="008513D7"/>
    <w:rsid w:val="00851414"/>
    <w:rsid w:val="00851467"/>
    <w:rsid w:val="008514A1"/>
    <w:rsid w:val="00851598"/>
    <w:rsid w:val="008516A9"/>
    <w:rsid w:val="00851922"/>
    <w:rsid w:val="00851930"/>
    <w:rsid w:val="008519E7"/>
    <w:rsid w:val="00851A01"/>
    <w:rsid w:val="00851A0C"/>
    <w:rsid w:val="00851BC2"/>
    <w:rsid w:val="00851CDE"/>
    <w:rsid w:val="00851CFA"/>
    <w:rsid w:val="00851DA4"/>
    <w:rsid w:val="00851DD0"/>
    <w:rsid w:val="00851E52"/>
    <w:rsid w:val="00851EC7"/>
    <w:rsid w:val="00851ED0"/>
    <w:rsid w:val="00851F6E"/>
    <w:rsid w:val="0085201D"/>
    <w:rsid w:val="0085209B"/>
    <w:rsid w:val="008520A8"/>
    <w:rsid w:val="008520E6"/>
    <w:rsid w:val="00852111"/>
    <w:rsid w:val="00852221"/>
    <w:rsid w:val="0085227E"/>
    <w:rsid w:val="008523B0"/>
    <w:rsid w:val="008523CD"/>
    <w:rsid w:val="00852449"/>
    <w:rsid w:val="00852546"/>
    <w:rsid w:val="008525AD"/>
    <w:rsid w:val="008525CE"/>
    <w:rsid w:val="00852907"/>
    <w:rsid w:val="00852917"/>
    <w:rsid w:val="00852997"/>
    <w:rsid w:val="008529F6"/>
    <w:rsid w:val="00852A3B"/>
    <w:rsid w:val="00852AE2"/>
    <w:rsid w:val="00852B07"/>
    <w:rsid w:val="00852B47"/>
    <w:rsid w:val="00852B78"/>
    <w:rsid w:val="00852C07"/>
    <w:rsid w:val="00852D3F"/>
    <w:rsid w:val="00852E5C"/>
    <w:rsid w:val="00852F53"/>
    <w:rsid w:val="00852F9A"/>
    <w:rsid w:val="00853026"/>
    <w:rsid w:val="0085303D"/>
    <w:rsid w:val="0085308D"/>
    <w:rsid w:val="00853165"/>
    <w:rsid w:val="0085317C"/>
    <w:rsid w:val="0085317F"/>
    <w:rsid w:val="008531F3"/>
    <w:rsid w:val="00853226"/>
    <w:rsid w:val="00853281"/>
    <w:rsid w:val="00853298"/>
    <w:rsid w:val="0085330A"/>
    <w:rsid w:val="00853359"/>
    <w:rsid w:val="008533F9"/>
    <w:rsid w:val="00853538"/>
    <w:rsid w:val="008535C2"/>
    <w:rsid w:val="0085365B"/>
    <w:rsid w:val="00853681"/>
    <w:rsid w:val="00853742"/>
    <w:rsid w:val="008538D3"/>
    <w:rsid w:val="008538EB"/>
    <w:rsid w:val="00853972"/>
    <w:rsid w:val="00853C75"/>
    <w:rsid w:val="00853DD2"/>
    <w:rsid w:val="00853E46"/>
    <w:rsid w:val="00853FB5"/>
    <w:rsid w:val="008540B8"/>
    <w:rsid w:val="0085411A"/>
    <w:rsid w:val="0085417C"/>
    <w:rsid w:val="0085418B"/>
    <w:rsid w:val="0085419F"/>
    <w:rsid w:val="008541F1"/>
    <w:rsid w:val="00854241"/>
    <w:rsid w:val="00854537"/>
    <w:rsid w:val="00854581"/>
    <w:rsid w:val="00854600"/>
    <w:rsid w:val="00854611"/>
    <w:rsid w:val="0085464B"/>
    <w:rsid w:val="008546E7"/>
    <w:rsid w:val="00854728"/>
    <w:rsid w:val="008547C3"/>
    <w:rsid w:val="008547CC"/>
    <w:rsid w:val="00854826"/>
    <w:rsid w:val="00854946"/>
    <w:rsid w:val="008549DE"/>
    <w:rsid w:val="00854A3E"/>
    <w:rsid w:val="00854A63"/>
    <w:rsid w:val="00854B1E"/>
    <w:rsid w:val="00854B64"/>
    <w:rsid w:val="00854BB3"/>
    <w:rsid w:val="00854BED"/>
    <w:rsid w:val="00854C6B"/>
    <w:rsid w:val="00854C8A"/>
    <w:rsid w:val="00854DBE"/>
    <w:rsid w:val="00855013"/>
    <w:rsid w:val="008550BC"/>
    <w:rsid w:val="0085516E"/>
    <w:rsid w:val="00855223"/>
    <w:rsid w:val="00855276"/>
    <w:rsid w:val="008552E2"/>
    <w:rsid w:val="00855427"/>
    <w:rsid w:val="00855487"/>
    <w:rsid w:val="0085565A"/>
    <w:rsid w:val="008557C6"/>
    <w:rsid w:val="008557D9"/>
    <w:rsid w:val="008557E4"/>
    <w:rsid w:val="008557F3"/>
    <w:rsid w:val="0085583A"/>
    <w:rsid w:val="0085585A"/>
    <w:rsid w:val="00855864"/>
    <w:rsid w:val="008558A9"/>
    <w:rsid w:val="008559FC"/>
    <w:rsid w:val="00855A48"/>
    <w:rsid w:val="00855A76"/>
    <w:rsid w:val="00855B0E"/>
    <w:rsid w:val="00855B40"/>
    <w:rsid w:val="00855D46"/>
    <w:rsid w:val="00855D84"/>
    <w:rsid w:val="00855E13"/>
    <w:rsid w:val="00855F40"/>
    <w:rsid w:val="008561FF"/>
    <w:rsid w:val="008562BC"/>
    <w:rsid w:val="008563E9"/>
    <w:rsid w:val="008564A8"/>
    <w:rsid w:val="008564CB"/>
    <w:rsid w:val="008564D9"/>
    <w:rsid w:val="00856502"/>
    <w:rsid w:val="0085654D"/>
    <w:rsid w:val="00856599"/>
    <w:rsid w:val="00856691"/>
    <w:rsid w:val="008567A3"/>
    <w:rsid w:val="008568C4"/>
    <w:rsid w:val="008569A4"/>
    <w:rsid w:val="008569D6"/>
    <w:rsid w:val="00856A2E"/>
    <w:rsid w:val="00856A8C"/>
    <w:rsid w:val="00856B53"/>
    <w:rsid w:val="00856B66"/>
    <w:rsid w:val="00856BD7"/>
    <w:rsid w:val="00856D5B"/>
    <w:rsid w:val="00856F21"/>
    <w:rsid w:val="00856F4F"/>
    <w:rsid w:val="00856F8B"/>
    <w:rsid w:val="00857035"/>
    <w:rsid w:val="0085705E"/>
    <w:rsid w:val="008570E9"/>
    <w:rsid w:val="0085725D"/>
    <w:rsid w:val="00857260"/>
    <w:rsid w:val="0085735F"/>
    <w:rsid w:val="0085737B"/>
    <w:rsid w:val="0085738F"/>
    <w:rsid w:val="00857466"/>
    <w:rsid w:val="008574BD"/>
    <w:rsid w:val="008574CF"/>
    <w:rsid w:val="00857636"/>
    <w:rsid w:val="00857706"/>
    <w:rsid w:val="008577AF"/>
    <w:rsid w:val="00857809"/>
    <w:rsid w:val="00857858"/>
    <w:rsid w:val="008578D8"/>
    <w:rsid w:val="008578F4"/>
    <w:rsid w:val="008579AC"/>
    <w:rsid w:val="008579B0"/>
    <w:rsid w:val="00857A13"/>
    <w:rsid w:val="00857A79"/>
    <w:rsid w:val="00857A93"/>
    <w:rsid w:val="00857AC4"/>
    <w:rsid w:val="00857B7B"/>
    <w:rsid w:val="00857C0E"/>
    <w:rsid w:val="00857C13"/>
    <w:rsid w:val="00857C40"/>
    <w:rsid w:val="00857C5B"/>
    <w:rsid w:val="00857CD7"/>
    <w:rsid w:val="00857CFF"/>
    <w:rsid w:val="00857E43"/>
    <w:rsid w:val="00857EBE"/>
    <w:rsid w:val="00860021"/>
    <w:rsid w:val="0086002F"/>
    <w:rsid w:val="00860049"/>
    <w:rsid w:val="00860068"/>
    <w:rsid w:val="0086006F"/>
    <w:rsid w:val="0086009C"/>
    <w:rsid w:val="008600F3"/>
    <w:rsid w:val="008601B3"/>
    <w:rsid w:val="008601DF"/>
    <w:rsid w:val="0086023B"/>
    <w:rsid w:val="00860361"/>
    <w:rsid w:val="00860399"/>
    <w:rsid w:val="008603A6"/>
    <w:rsid w:val="008603C1"/>
    <w:rsid w:val="0086042B"/>
    <w:rsid w:val="008605DA"/>
    <w:rsid w:val="0086069C"/>
    <w:rsid w:val="008608B2"/>
    <w:rsid w:val="00860990"/>
    <w:rsid w:val="008609A5"/>
    <w:rsid w:val="00860A32"/>
    <w:rsid w:val="00860B56"/>
    <w:rsid w:val="00860BDF"/>
    <w:rsid w:val="00860C43"/>
    <w:rsid w:val="00860C9E"/>
    <w:rsid w:val="00860DAC"/>
    <w:rsid w:val="00860E6E"/>
    <w:rsid w:val="00860E98"/>
    <w:rsid w:val="00860F24"/>
    <w:rsid w:val="00860F66"/>
    <w:rsid w:val="00861000"/>
    <w:rsid w:val="0086104D"/>
    <w:rsid w:val="00861074"/>
    <w:rsid w:val="008610D3"/>
    <w:rsid w:val="0086110C"/>
    <w:rsid w:val="00861280"/>
    <w:rsid w:val="008612B8"/>
    <w:rsid w:val="00861311"/>
    <w:rsid w:val="008614F8"/>
    <w:rsid w:val="0086158C"/>
    <w:rsid w:val="008615FB"/>
    <w:rsid w:val="0086168E"/>
    <w:rsid w:val="00861755"/>
    <w:rsid w:val="0086176A"/>
    <w:rsid w:val="0086178B"/>
    <w:rsid w:val="0086179E"/>
    <w:rsid w:val="00861833"/>
    <w:rsid w:val="0086185B"/>
    <w:rsid w:val="008618C9"/>
    <w:rsid w:val="00861A5F"/>
    <w:rsid w:val="00861A6E"/>
    <w:rsid w:val="00861A7F"/>
    <w:rsid w:val="00861B02"/>
    <w:rsid w:val="00861C7A"/>
    <w:rsid w:val="00861CE0"/>
    <w:rsid w:val="00861CEB"/>
    <w:rsid w:val="00861DD7"/>
    <w:rsid w:val="00861E1F"/>
    <w:rsid w:val="00861E36"/>
    <w:rsid w:val="00861E4A"/>
    <w:rsid w:val="00861E75"/>
    <w:rsid w:val="00861F5B"/>
    <w:rsid w:val="00861F72"/>
    <w:rsid w:val="008620E9"/>
    <w:rsid w:val="008620FC"/>
    <w:rsid w:val="00862295"/>
    <w:rsid w:val="0086229A"/>
    <w:rsid w:val="008622AD"/>
    <w:rsid w:val="008624DF"/>
    <w:rsid w:val="00862567"/>
    <w:rsid w:val="0086257D"/>
    <w:rsid w:val="008625B1"/>
    <w:rsid w:val="0086260A"/>
    <w:rsid w:val="0086270A"/>
    <w:rsid w:val="00862794"/>
    <w:rsid w:val="0086282F"/>
    <w:rsid w:val="0086299B"/>
    <w:rsid w:val="008629C5"/>
    <w:rsid w:val="00862A49"/>
    <w:rsid w:val="00862AB7"/>
    <w:rsid w:val="00862AF3"/>
    <w:rsid w:val="00862CC3"/>
    <w:rsid w:val="00862D04"/>
    <w:rsid w:val="00862DB2"/>
    <w:rsid w:val="00862DBB"/>
    <w:rsid w:val="00862E23"/>
    <w:rsid w:val="00862E51"/>
    <w:rsid w:val="00862F04"/>
    <w:rsid w:val="00862F10"/>
    <w:rsid w:val="00862FD6"/>
    <w:rsid w:val="008630BE"/>
    <w:rsid w:val="008630C8"/>
    <w:rsid w:val="00863134"/>
    <w:rsid w:val="00863191"/>
    <w:rsid w:val="008632E6"/>
    <w:rsid w:val="008632F0"/>
    <w:rsid w:val="008633DF"/>
    <w:rsid w:val="00863410"/>
    <w:rsid w:val="00863458"/>
    <w:rsid w:val="0086349A"/>
    <w:rsid w:val="008635CE"/>
    <w:rsid w:val="0086363B"/>
    <w:rsid w:val="00863656"/>
    <w:rsid w:val="0086367B"/>
    <w:rsid w:val="00863790"/>
    <w:rsid w:val="008637BB"/>
    <w:rsid w:val="0086380B"/>
    <w:rsid w:val="00863827"/>
    <w:rsid w:val="00863853"/>
    <w:rsid w:val="008638AA"/>
    <w:rsid w:val="008639E7"/>
    <w:rsid w:val="00863A55"/>
    <w:rsid w:val="00863A59"/>
    <w:rsid w:val="00863AD4"/>
    <w:rsid w:val="00863B95"/>
    <w:rsid w:val="00863BF6"/>
    <w:rsid w:val="00863C3B"/>
    <w:rsid w:val="00863DF6"/>
    <w:rsid w:val="00863E06"/>
    <w:rsid w:val="00863E6C"/>
    <w:rsid w:val="00863E80"/>
    <w:rsid w:val="00863EFA"/>
    <w:rsid w:val="00863F48"/>
    <w:rsid w:val="00863FAB"/>
    <w:rsid w:val="00864000"/>
    <w:rsid w:val="0086406B"/>
    <w:rsid w:val="008640A6"/>
    <w:rsid w:val="00864209"/>
    <w:rsid w:val="0086424D"/>
    <w:rsid w:val="0086425A"/>
    <w:rsid w:val="00864268"/>
    <w:rsid w:val="0086442E"/>
    <w:rsid w:val="00864431"/>
    <w:rsid w:val="008644AD"/>
    <w:rsid w:val="008644B4"/>
    <w:rsid w:val="008645EE"/>
    <w:rsid w:val="00864673"/>
    <w:rsid w:val="00864674"/>
    <w:rsid w:val="0086471B"/>
    <w:rsid w:val="008647DB"/>
    <w:rsid w:val="00864966"/>
    <w:rsid w:val="00864985"/>
    <w:rsid w:val="008649B2"/>
    <w:rsid w:val="00864A5B"/>
    <w:rsid w:val="00864AC3"/>
    <w:rsid w:val="00864ACE"/>
    <w:rsid w:val="00864B1B"/>
    <w:rsid w:val="00864CD5"/>
    <w:rsid w:val="00864D5B"/>
    <w:rsid w:val="00864D94"/>
    <w:rsid w:val="00864E0B"/>
    <w:rsid w:val="00864E41"/>
    <w:rsid w:val="00864EAD"/>
    <w:rsid w:val="00864EC0"/>
    <w:rsid w:val="00864EDB"/>
    <w:rsid w:val="00864F05"/>
    <w:rsid w:val="00864F30"/>
    <w:rsid w:val="00864F82"/>
    <w:rsid w:val="00864FC0"/>
    <w:rsid w:val="00865055"/>
    <w:rsid w:val="008650D0"/>
    <w:rsid w:val="0086511B"/>
    <w:rsid w:val="0086513C"/>
    <w:rsid w:val="0086513E"/>
    <w:rsid w:val="008651FD"/>
    <w:rsid w:val="00865205"/>
    <w:rsid w:val="0086522E"/>
    <w:rsid w:val="00865248"/>
    <w:rsid w:val="0086529D"/>
    <w:rsid w:val="0086538D"/>
    <w:rsid w:val="008653A2"/>
    <w:rsid w:val="008653DF"/>
    <w:rsid w:val="0086552C"/>
    <w:rsid w:val="00865735"/>
    <w:rsid w:val="0086573C"/>
    <w:rsid w:val="00865777"/>
    <w:rsid w:val="00865808"/>
    <w:rsid w:val="0086590E"/>
    <w:rsid w:val="00865A3B"/>
    <w:rsid w:val="00865B5B"/>
    <w:rsid w:val="00865B5D"/>
    <w:rsid w:val="00865B70"/>
    <w:rsid w:val="00865B9D"/>
    <w:rsid w:val="00865C20"/>
    <w:rsid w:val="00865C7D"/>
    <w:rsid w:val="00865C89"/>
    <w:rsid w:val="00865DDB"/>
    <w:rsid w:val="00865DF9"/>
    <w:rsid w:val="00865E1D"/>
    <w:rsid w:val="00865F89"/>
    <w:rsid w:val="00866084"/>
    <w:rsid w:val="00866312"/>
    <w:rsid w:val="0086634A"/>
    <w:rsid w:val="00866421"/>
    <w:rsid w:val="00866458"/>
    <w:rsid w:val="008664F7"/>
    <w:rsid w:val="008665F4"/>
    <w:rsid w:val="00866657"/>
    <w:rsid w:val="008666A0"/>
    <w:rsid w:val="008666F4"/>
    <w:rsid w:val="008667E4"/>
    <w:rsid w:val="0086689D"/>
    <w:rsid w:val="008668F3"/>
    <w:rsid w:val="00866996"/>
    <w:rsid w:val="008669F0"/>
    <w:rsid w:val="008669FF"/>
    <w:rsid w:val="00866B9A"/>
    <w:rsid w:val="00866BFA"/>
    <w:rsid w:val="00866CFC"/>
    <w:rsid w:val="00866D36"/>
    <w:rsid w:val="00866EAC"/>
    <w:rsid w:val="00866EB2"/>
    <w:rsid w:val="00866EE4"/>
    <w:rsid w:val="00866EE8"/>
    <w:rsid w:val="00866F79"/>
    <w:rsid w:val="00866FE5"/>
    <w:rsid w:val="00867075"/>
    <w:rsid w:val="008671F7"/>
    <w:rsid w:val="00867205"/>
    <w:rsid w:val="00867249"/>
    <w:rsid w:val="008672D0"/>
    <w:rsid w:val="00867316"/>
    <w:rsid w:val="00867332"/>
    <w:rsid w:val="00867411"/>
    <w:rsid w:val="00867457"/>
    <w:rsid w:val="00867538"/>
    <w:rsid w:val="0086765C"/>
    <w:rsid w:val="0086771E"/>
    <w:rsid w:val="00867933"/>
    <w:rsid w:val="008679EC"/>
    <w:rsid w:val="00867A77"/>
    <w:rsid w:val="00867A9C"/>
    <w:rsid w:val="00867ADE"/>
    <w:rsid w:val="00867CE3"/>
    <w:rsid w:val="00867D9B"/>
    <w:rsid w:val="00867DC9"/>
    <w:rsid w:val="00867E2A"/>
    <w:rsid w:val="00867E73"/>
    <w:rsid w:val="00867F10"/>
    <w:rsid w:val="00870087"/>
    <w:rsid w:val="008700CC"/>
    <w:rsid w:val="00870135"/>
    <w:rsid w:val="0087018C"/>
    <w:rsid w:val="008701D6"/>
    <w:rsid w:val="00870209"/>
    <w:rsid w:val="0087020B"/>
    <w:rsid w:val="0087025C"/>
    <w:rsid w:val="00870328"/>
    <w:rsid w:val="00870347"/>
    <w:rsid w:val="008703AF"/>
    <w:rsid w:val="008704C3"/>
    <w:rsid w:val="00870532"/>
    <w:rsid w:val="00870635"/>
    <w:rsid w:val="008706AB"/>
    <w:rsid w:val="008706C3"/>
    <w:rsid w:val="008706DF"/>
    <w:rsid w:val="0087073C"/>
    <w:rsid w:val="008708C9"/>
    <w:rsid w:val="008708CD"/>
    <w:rsid w:val="0087096D"/>
    <w:rsid w:val="00870981"/>
    <w:rsid w:val="00870999"/>
    <w:rsid w:val="008709E7"/>
    <w:rsid w:val="00870A4F"/>
    <w:rsid w:val="00870B71"/>
    <w:rsid w:val="00870CA3"/>
    <w:rsid w:val="00870D11"/>
    <w:rsid w:val="00870DDA"/>
    <w:rsid w:val="00870EC0"/>
    <w:rsid w:val="00870F39"/>
    <w:rsid w:val="00870FCB"/>
    <w:rsid w:val="00871006"/>
    <w:rsid w:val="00871021"/>
    <w:rsid w:val="00871077"/>
    <w:rsid w:val="00871114"/>
    <w:rsid w:val="008712EE"/>
    <w:rsid w:val="008713B9"/>
    <w:rsid w:val="0087144D"/>
    <w:rsid w:val="00871480"/>
    <w:rsid w:val="008714B5"/>
    <w:rsid w:val="0087166B"/>
    <w:rsid w:val="008717B1"/>
    <w:rsid w:val="00871817"/>
    <w:rsid w:val="0087186E"/>
    <w:rsid w:val="00871873"/>
    <w:rsid w:val="00871887"/>
    <w:rsid w:val="008719C1"/>
    <w:rsid w:val="00871A74"/>
    <w:rsid w:val="00871A78"/>
    <w:rsid w:val="00871B75"/>
    <w:rsid w:val="00871BEA"/>
    <w:rsid w:val="00871C01"/>
    <w:rsid w:val="00871C3A"/>
    <w:rsid w:val="00871C3F"/>
    <w:rsid w:val="00871C57"/>
    <w:rsid w:val="00871CAD"/>
    <w:rsid w:val="00871D6E"/>
    <w:rsid w:val="00871DA4"/>
    <w:rsid w:val="00871DF2"/>
    <w:rsid w:val="00871E23"/>
    <w:rsid w:val="00871EA2"/>
    <w:rsid w:val="00871FDC"/>
    <w:rsid w:val="00872098"/>
    <w:rsid w:val="008720BA"/>
    <w:rsid w:val="008720D6"/>
    <w:rsid w:val="00872212"/>
    <w:rsid w:val="00872370"/>
    <w:rsid w:val="00872376"/>
    <w:rsid w:val="0087238D"/>
    <w:rsid w:val="0087242C"/>
    <w:rsid w:val="0087242E"/>
    <w:rsid w:val="008724D8"/>
    <w:rsid w:val="008724FB"/>
    <w:rsid w:val="0087250B"/>
    <w:rsid w:val="008726E3"/>
    <w:rsid w:val="00872772"/>
    <w:rsid w:val="008727BE"/>
    <w:rsid w:val="008729CB"/>
    <w:rsid w:val="00872AE6"/>
    <w:rsid w:val="00872BC7"/>
    <w:rsid w:val="00872BE3"/>
    <w:rsid w:val="00872C76"/>
    <w:rsid w:val="00872C96"/>
    <w:rsid w:val="00872CA5"/>
    <w:rsid w:val="00872DAD"/>
    <w:rsid w:val="00872E20"/>
    <w:rsid w:val="00872E40"/>
    <w:rsid w:val="00872E8B"/>
    <w:rsid w:val="00873047"/>
    <w:rsid w:val="008730C1"/>
    <w:rsid w:val="00873164"/>
    <w:rsid w:val="00873180"/>
    <w:rsid w:val="0087319C"/>
    <w:rsid w:val="008732FF"/>
    <w:rsid w:val="00873306"/>
    <w:rsid w:val="00873307"/>
    <w:rsid w:val="00873354"/>
    <w:rsid w:val="0087338D"/>
    <w:rsid w:val="008734A3"/>
    <w:rsid w:val="008735B0"/>
    <w:rsid w:val="00873745"/>
    <w:rsid w:val="008737B1"/>
    <w:rsid w:val="008737C7"/>
    <w:rsid w:val="008737E7"/>
    <w:rsid w:val="008738A9"/>
    <w:rsid w:val="00873BB6"/>
    <w:rsid w:val="00873C2E"/>
    <w:rsid w:val="00873CEF"/>
    <w:rsid w:val="00873D6E"/>
    <w:rsid w:val="00873D90"/>
    <w:rsid w:val="00873DBE"/>
    <w:rsid w:val="00873DEA"/>
    <w:rsid w:val="00873FC8"/>
    <w:rsid w:val="0087409C"/>
    <w:rsid w:val="008740B0"/>
    <w:rsid w:val="00874104"/>
    <w:rsid w:val="0087410B"/>
    <w:rsid w:val="008741CB"/>
    <w:rsid w:val="00874228"/>
    <w:rsid w:val="0087429D"/>
    <w:rsid w:val="00874363"/>
    <w:rsid w:val="00874369"/>
    <w:rsid w:val="0087438E"/>
    <w:rsid w:val="008743B1"/>
    <w:rsid w:val="008744D9"/>
    <w:rsid w:val="00874546"/>
    <w:rsid w:val="00874573"/>
    <w:rsid w:val="008745F4"/>
    <w:rsid w:val="008745FF"/>
    <w:rsid w:val="008746F4"/>
    <w:rsid w:val="00874727"/>
    <w:rsid w:val="0087478B"/>
    <w:rsid w:val="008747A0"/>
    <w:rsid w:val="008747D8"/>
    <w:rsid w:val="00874862"/>
    <w:rsid w:val="00874886"/>
    <w:rsid w:val="0087497C"/>
    <w:rsid w:val="00874B24"/>
    <w:rsid w:val="00874B43"/>
    <w:rsid w:val="00874BAE"/>
    <w:rsid w:val="00874BE8"/>
    <w:rsid w:val="00874BF0"/>
    <w:rsid w:val="00874EDB"/>
    <w:rsid w:val="00874FEB"/>
    <w:rsid w:val="00875122"/>
    <w:rsid w:val="00875152"/>
    <w:rsid w:val="0087522B"/>
    <w:rsid w:val="008752C9"/>
    <w:rsid w:val="008752CE"/>
    <w:rsid w:val="008753A4"/>
    <w:rsid w:val="00875457"/>
    <w:rsid w:val="0087546B"/>
    <w:rsid w:val="00875536"/>
    <w:rsid w:val="008755B8"/>
    <w:rsid w:val="0087561B"/>
    <w:rsid w:val="00875634"/>
    <w:rsid w:val="00875746"/>
    <w:rsid w:val="00875811"/>
    <w:rsid w:val="0087587A"/>
    <w:rsid w:val="00875889"/>
    <w:rsid w:val="008758CD"/>
    <w:rsid w:val="0087592F"/>
    <w:rsid w:val="00875A37"/>
    <w:rsid w:val="00875A7D"/>
    <w:rsid w:val="00875A8E"/>
    <w:rsid w:val="00875AAF"/>
    <w:rsid w:val="00875B07"/>
    <w:rsid w:val="00875B34"/>
    <w:rsid w:val="00875C12"/>
    <w:rsid w:val="00875C49"/>
    <w:rsid w:val="00875C71"/>
    <w:rsid w:val="00875D04"/>
    <w:rsid w:val="00875D38"/>
    <w:rsid w:val="00875D9E"/>
    <w:rsid w:val="008763E3"/>
    <w:rsid w:val="00876421"/>
    <w:rsid w:val="00876435"/>
    <w:rsid w:val="00876474"/>
    <w:rsid w:val="0087650A"/>
    <w:rsid w:val="00876523"/>
    <w:rsid w:val="008765B1"/>
    <w:rsid w:val="008765FC"/>
    <w:rsid w:val="0087666D"/>
    <w:rsid w:val="008766DF"/>
    <w:rsid w:val="0087673F"/>
    <w:rsid w:val="008767D6"/>
    <w:rsid w:val="0087680E"/>
    <w:rsid w:val="0087684A"/>
    <w:rsid w:val="0087695D"/>
    <w:rsid w:val="00876991"/>
    <w:rsid w:val="0087699C"/>
    <w:rsid w:val="00876A26"/>
    <w:rsid w:val="00876C9F"/>
    <w:rsid w:val="00876D65"/>
    <w:rsid w:val="00876E10"/>
    <w:rsid w:val="00876E52"/>
    <w:rsid w:val="00876E6B"/>
    <w:rsid w:val="00876EAF"/>
    <w:rsid w:val="00876F33"/>
    <w:rsid w:val="00876F6F"/>
    <w:rsid w:val="00876F8F"/>
    <w:rsid w:val="00876FD5"/>
    <w:rsid w:val="0087703A"/>
    <w:rsid w:val="0087710C"/>
    <w:rsid w:val="008771D2"/>
    <w:rsid w:val="00877302"/>
    <w:rsid w:val="00877360"/>
    <w:rsid w:val="008773DE"/>
    <w:rsid w:val="008773E4"/>
    <w:rsid w:val="008773EA"/>
    <w:rsid w:val="00877460"/>
    <w:rsid w:val="008774E0"/>
    <w:rsid w:val="008775B0"/>
    <w:rsid w:val="00877632"/>
    <w:rsid w:val="00877701"/>
    <w:rsid w:val="00877844"/>
    <w:rsid w:val="00877853"/>
    <w:rsid w:val="00877869"/>
    <w:rsid w:val="008779B8"/>
    <w:rsid w:val="00877A76"/>
    <w:rsid w:val="00877B74"/>
    <w:rsid w:val="00877BDA"/>
    <w:rsid w:val="00877C54"/>
    <w:rsid w:val="00877CC0"/>
    <w:rsid w:val="00877CD3"/>
    <w:rsid w:val="00877D1E"/>
    <w:rsid w:val="00877DA8"/>
    <w:rsid w:val="00877DDF"/>
    <w:rsid w:val="00877E0C"/>
    <w:rsid w:val="00877E1B"/>
    <w:rsid w:val="00877E1F"/>
    <w:rsid w:val="00877EBB"/>
    <w:rsid w:val="00880024"/>
    <w:rsid w:val="00880026"/>
    <w:rsid w:val="00880036"/>
    <w:rsid w:val="00880170"/>
    <w:rsid w:val="008801E9"/>
    <w:rsid w:val="008802E6"/>
    <w:rsid w:val="008803B6"/>
    <w:rsid w:val="008804FE"/>
    <w:rsid w:val="00880531"/>
    <w:rsid w:val="008805BA"/>
    <w:rsid w:val="0088065E"/>
    <w:rsid w:val="008806B8"/>
    <w:rsid w:val="008807A7"/>
    <w:rsid w:val="008808E6"/>
    <w:rsid w:val="008809C4"/>
    <w:rsid w:val="00880AA0"/>
    <w:rsid w:val="00880B0C"/>
    <w:rsid w:val="00880B43"/>
    <w:rsid w:val="00880BF7"/>
    <w:rsid w:val="00880BF8"/>
    <w:rsid w:val="00880BF9"/>
    <w:rsid w:val="00880C85"/>
    <w:rsid w:val="00880CA6"/>
    <w:rsid w:val="00880CD6"/>
    <w:rsid w:val="00880D38"/>
    <w:rsid w:val="00880DF8"/>
    <w:rsid w:val="00880E94"/>
    <w:rsid w:val="00880FEE"/>
    <w:rsid w:val="00881043"/>
    <w:rsid w:val="0088105B"/>
    <w:rsid w:val="00881076"/>
    <w:rsid w:val="00881187"/>
    <w:rsid w:val="008811B9"/>
    <w:rsid w:val="0088144E"/>
    <w:rsid w:val="00881469"/>
    <w:rsid w:val="0088147C"/>
    <w:rsid w:val="008814AA"/>
    <w:rsid w:val="0088160D"/>
    <w:rsid w:val="008816B4"/>
    <w:rsid w:val="00881702"/>
    <w:rsid w:val="00881734"/>
    <w:rsid w:val="00881807"/>
    <w:rsid w:val="00881824"/>
    <w:rsid w:val="00881825"/>
    <w:rsid w:val="00881872"/>
    <w:rsid w:val="00881922"/>
    <w:rsid w:val="00881971"/>
    <w:rsid w:val="0088198B"/>
    <w:rsid w:val="00881A47"/>
    <w:rsid w:val="00881CF9"/>
    <w:rsid w:val="00881D3D"/>
    <w:rsid w:val="00881D77"/>
    <w:rsid w:val="00881EA6"/>
    <w:rsid w:val="00881FBC"/>
    <w:rsid w:val="00882016"/>
    <w:rsid w:val="0088201E"/>
    <w:rsid w:val="008820F7"/>
    <w:rsid w:val="0088215D"/>
    <w:rsid w:val="0088217C"/>
    <w:rsid w:val="008821A4"/>
    <w:rsid w:val="00882304"/>
    <w:rsid w:val="00882307"/>
    <w:rsid w:val="00882381"/>
    <w:rsid w:val="008823C0"/>
    <w:rsid w:val="008823E8"/>
    <w:rsid w:val="00882426"/>
    <w:rsid w:val="0088242E"/>
    <w:rsid w:val="00882548"/>
    <w:rsid w:val="00882559"/>
    <w:rsid w:val="008825BB"/>
    <w:rsid w:val="00882671"/>
    <w:rsid w:val="00882689"/>
    <w:rsid w:val="008826B7"/>
    <w:rsid w:val="008826D4"/>
    <w:rsid w:val="0088271D"/>
    <w:rsid w:val="008827BA"/>
    <w:rsid w:val="00882835"/>
    <w:rsid w:val="00882871"/>
    <w:rsid w:val="00882919"/>
    <w:rsid w:val="00882929"/>
    <w:rsid w:val="00882951"/>
    <w:rsid w:val="008829CC"/>
    <w:rsid w:val="008829D6"/>
    <w:rsid w:val="00882AA2"/>
    <w:rsid w:val="00882AEE"/>
    <w:rsid w:val="00882B52"/>
    <w:rsid w:val="00882E06"/>
    <w:rsid w:val="00882E27"/>
    <w:rsid w:val="00882E31"/>
    <w:rsid w:val="0088303F"/>
    <w:rsid w:val="008830F2"/>
    <w:rsid w:val="008831B4"/>
    <w:rsid w:val="00883241"/>
    <w:rsid w:val="008832DE"/>
    <w:rsid w:val="00883403"/>
    <w:rsid w:val="00883423"/>
    <w:rsid w:val="0088346B"/>
    <w:rsid w:val="00883532"/>
    <w:rsid w:val="008835F3"/>
    <w:rsid w:val="00883649"/>
    <w:rsid w:val="0088367E"/>
    <w:rsid w:val="0088368C"/>
    <w:rsid w:val="00883699"/>
    <w:rsid w:val="008837EC"/>
    <w:rsid w:val="008838EE"/>
    <w:rsid w:val="008838FD"/>
    <w:rsid w:val="00883963"/>
    <w:rsid w:val="008839B6"/>
    <w:rsid w:val="008839D2"/>
    <w:rsid w:val="008839E8"/>
    <w:rsid w:val="00883B58"/>
    <w:rsid w:val="00883C58"/>
    <w:rsid w:val="00883D87"/>
    <w:rsid w:val="00883DBD"/>
    <w:rsid w:val="00883DF4"/>
    <w:rsid w:val="00883E94"/>
    <w:rsid w:val="00883F19"/>
    <w:rsid w:val="00883F6C"/>
    <w:rsid w:val="00883F9C"/>
    <w:rsid w:val="00884070"/>
    <w:rsid w:val="008840EA"/>
    <w:rsid w:val="00884208"/>
    <w:rsid w:val="0088426A"/>
    <w:rsid w:val="00884299"/>
    <w:rsid w:val="008843F4"/>
    <w:rsid w:val="00884472"/>
    <w:rsid w:val="008844C9"/>
    <w:rsid w:val="008844E9"/>
    <w:rsid w:val="00884602"/>
    <w:rsid w:val="00884627"/>
    <w:rsid w:val="0088462D"/>
    <w:rsid w:val="0088466B"/>
    <w:rsid w:val="0088469C"/>
    <w:rsid w:val="0088473D"/>
    <w:rsid w:val="00884760"/>
    <w:rsid w:val="00884762"/>
    <w:rsid w:val="0088478B"/>
    <w:rsid w:val="00884853"/>
    <w:rsid w:val="008848FA"/>
    <w:rsid w:val="00884ACC"/>
    <w:rsid w:val="00884BB6"/>
    <w:rsid w:val="00884C63"/>
    <w:rsid w:val="00884D1F"/>
    <w:rsid w:val="00884D96"/>
    <w:rsid w:val="00884DE8"/>
    <w:rsid w:val="00884E1B"/>
    <w:rsid w:val="00884E24"/>
    <w:rsid w:val="00884E3B"/>
    <w:rsid w:val="00884E52"/>
    <w:rsid w:val="00884EA0"/>
    <w:rsid w:val="00884EB2"/>
    <w:rsid w:val="00884EC1"/>
    <w:rsid w:val="00884EE5"/>
    <w:rsid w:val="00884F0E"/>
    <w:rsid w:val="00884F47"/>
    <w:rsid w:val="00884FD2"/>
    <w:rsid w:val="0088500E"/>
    <w:rsid w:val="00885037"/>
    <w:rsid w:val="00885056"/>
    <w:rsid w:val="0088509D"/>
    <w:rsid w:val="0088514B"/>
    <w:rsid w:val="00885175"/>
    <w:rsid w:val="008853C8"/>
    <w:rsid w:val="00885550"/>
    <w:rsid w:val="0088555F"/>
    <w:rsid w:val="0088559B"/>
    <w:rsid w:val="00885610"/>
    <w:rsid w:val="0088571D"/>
    <w:rsid w:val="00885732"/>
    <w:rsid w:val="008857E4"/>
    <w:rsid w:val="008858C4"/>
    <w:rsid w:val="00885908"/>
    <w:rsid w:val="0088598F"/>
    <w:rsid w:val="00885A70"/>
    <w:rsid w:val="00885B19"/>
    <w:rsid w:val="00885CD9"/>
    <w:rsid w:val="00885E38"/>
    <w:rsid w:val="00885F3C"/>
    <w:rsid w:val="0088600F"/>
    <w:rsid w:val="0088603C"/>
    <w:rsid w:val="0088607B"/>
    <w:rsid w:val="008860B8"/>
    <w:rsid w:val="00886109"/>
    <w:rsid w:val="00886162"/>
    <w:rsid w:val="008861AA"/>
    <w:rsid w:val="008861D0"/>
    <w:rsid w:val="008862C0"/>
    <w:rsid w:val="008863C2"/>
    <w:rsid w:val="0088646A"/>
    <w:rsid w:val="008864B7"/>
    <w:rsid w:val="0088653E"/>
    <w:rsid w:val="008865A8"/>
    <w:rsid w:val="008866A6"/>
    <w:rsid w:val="008866D7"/>
    <w:rsid w:val="0088674F"/>
    <w:rsid w:val="0088675B"/>
    <w:rsid w:val="008867D9"/>
    <w:rsid w:val="00886835"/>
    <w:rsid w:val="00886865"/>
    <w:rsid w:val="00886991"/>
    <w:rsid w:val="008869D1"/>
    <w:rsid w:val="008869D6"/>
    <w:rsid w:val="00886A1F"/>
    <w:rsid w:val="00886BC8"/>
    <w:rsid w:val="00886C49"/>
    <w:rsid w:val="00886C7E"/>
    <w:rsid w:val="00886D8F"/>
    <w:rsid w:val="00886E5C"/>
    <w:rsid w:val="00887012"/>
    <w:rsid w:val="0088703A"/>
    <w:rsid w:val="0088703C"/>
    <w:rsid w:val="0088706A"/>
    <w:rsid w:val="0088709D"/>
    <w:rsid w:val="0088711B"/>
    <w:rsid w:val="00887143"/>
    <w:rsid w:val="0088716C"/>
    <w:rsid w:val="00887177"/>
    <w:rsid w:val="0088721B"/>
    <w:rsid w:val="0088723B"/>
    <w:rsid w:val="0088725B"/>
    <w:rsid w:val="008872D2"/>
    <w:rsid w:val="0088732B"/>
    <w:rsid w:val="008873DA"/>
    <w:rsid w:val="008874A8"/>
    <w:rsid w:val="008875FF"/>
    <w:rsid w:val="0088765C"/>
    <w:rsid w:val="00887738"/>
    <w:rsid w:val="00887773"/>
    <w:rsid w:val="00887877"/>
    <w:rsid w:val="008878D3"/>
    <w:rsid w:val="008879B5"/>
    <w:rsid w:val="00887A51"/>
    <w:rsid w:val="00887AA0"/>
    <w:rsid w:val="00887AAE"/>
    <w:rsid w:val="00887B20"/>
    <w:rsid w:val="00887B54"/>
    <w:rsid w:val="00887B61"/>
    <w:rsid w:val="00887B68"/>
    <w:rsid w:val="00887B9E"/>
    <w:rsid w:val="00887BE4"/>
    <w:rsid w:val="00887D0B"/>
    <w:rsid w:val="00887D85"/>
    <w:rsid w:val="00887E5C"/>
    <w:rsid w:val="00887F19"/>
    <w:rsid w:val="00887FBB"/>
    <w:rsid w:val="00890183"/>
    <w:rsid w:val="00890283"/>
    <w:rsid w:val="008902E3"/>
    <w:rsid w:val="008902E6"/>
    <w:rsid w:val="00890357"/>
    <w:rsid w:val="00890380"/>
    <w:rsid w:val="0089047D"/>
    <w:rsid w:val="0089061E"/>
    <w:rsid w:val="0089062F"/>
    <w:rsid w:val="00890661"/>
    <w:rsid w:val="0089069C"/>
    <w:rsid w:val="00890783"/>
    <w:rsid w:val="0089084A"/>
    <w:rsid w:val="00890853"/>
    <w:rsid w:val="00890AB3"/>
    <w:rsid w:val="00890AC3"/>
    <w:rsid w:val="00890B2F"/>
    <w:rsid w:val="00890C33"/>
    <w:rsid w:val="00890C88"/>
    <w:rsid w:val="00890CB3"/>
    <w:rsid w:val="00890D70"/>
    <w:rsid w:val="00890E08"/>
    <w:rsid w:val="00890EA7"/>
    <w:rsid w:val="00890F20"/>
    <w:rsid w:val="00890F7C"/>
    <w:rsid w:val="0089114B"/>
    <w:rsid w:val="0089116A"/>
    <w:rsid w:val="0089133F"/>
    <w:rsid w:val="00891442"/>
    <w:rsid w:val="0089149E"/>
    <w:rsid w:val="008914A6"/>
    <w:rsid w:val="008915CD"/>
    <w:rsid w:val="0089170C"/>
    <w:rsid w:val="00891737"/>
    <w:rsid w:val="0089195A"/>
    <w:rsid w:val="0089199F"/>
    <w:rsid w:val="00891A25"/>
    <w:rsid w:val="00891AF4"/>
    <w:rsid w:val="00891B27"/>
    <w:rsid w:val="00891C55"/>
    <w:rsid w:val="00891C88"/>
    <w:rsid w:val="00891CFB"/>
    <w:rsid w:val="00891D71"/>
    <w:rsid w:val="00891D98"/>
    <w:rsid w:val="00891E20"/>
    <w:rsid w:val="00891E86"/>
    <w:rsid w:val="00891F6A"/>
    <w:rsid w:val="00891FF4"/>
    <w:rsid w:val="0089208C"/>
    <w:rsid w:val="00892174"/>
    <w:rsid w:val="00892213"/>
    <w:rsid w:val="00892228"/>
    <w:rsid w:val="00892230"/>
    <w:rsid w:val="0089232A"/>
    <w:rsid w:val="008923A0"/>
    <w:rsid w:val="008923FD"/>
    <w:rsid w:val="00892405"/>
    <w:rsid w:val="00892462"/>
    <w:rsid w:val="008925BB"/>
    <w:rsid w:val="008925DC"/>
    <w:rsid w:val="0089263B"/>
    <w:rsid w:val="008926DA"/>
    <w:rsid w:val="008926FA"/>
    <w:rsid w:val="0089278F"/>
    <w:rsid w:val="008927CA"/>
    <w:rsid w:val="008927F9"/>
    <w:rsid w:val="008928C7"/>
    <w:rsid w:val="008928DB"/>
    <w:rsid w:val="008928E6"/>
    <w:rsid w:val="00892988"/>
    <w:rsid w:val="00892AE9"/>
    <w:rsid w:val="00892C2F"/>
    <w:rsid w:val="00892C9A"/>
    <w:rsid w:val="00892CDC"/>
    <w:rsid w:val="00892E4C"/>
    <w:rsid w:val="00893044"/>
    <w:rsid w:val="008930E8"/>
    <w:rsid w:val="00893148"/>
    <w:rsid w:val="00893496"/>
    <w:rsid w:val="00893502"/>
    <w:rsid w:val="00893563"/>
    <w:rsid w:val="00893567"/>
    <w:rsid w:val="00893571"/>
    <w:rsid w:val="00893645"/>
    <w:rsid w:val="008936BA"/>
    <w:rsid w:val="00893809"/>
    <w:rsid w:val="00893844"/>
    <w:rsid w:val="00893895"/>
    <w:rsid w:val="00893958"/>
    <w:rsid w:val="008939B0"/>
    <w:rsid w:val="00893A38"/>
    <w:rsid w:val="00893A53"/>
    <w:rsid w:val="00893A63"/>
    <w:rsid w:val="00893A96"/>
    <w:rsid w:val="00893AF9"/>
    <w:rsid w:val="00893B59"/>
    <w:rsid w:val="00893BD5"/>
    <w:rsid w:val="00893CCB"/>
    <w:rsid w:val="00893D2F"/>
    <w:rsid w:val="00893DA8"/>
    <w:rsid w:val="00893E5A"/>
    <w:rsid w:val="00893F0A"/>
    <w:rsid w:val="00893F79"/>
    <w:rsid w:val="00893FD7"/>
    <w:rsid w:val="00894050"/>
    <w:rsid w:val="0089411C"/>
    <w:rsid w:val="00894279"/>
    <w:rsid w:val="008942F3"/>
    <w:rsid w:val="008944BD"/>
    <w:rsid w:val="0089451C"/>
    <w:rsid w:val="008945B3"/>
    <w:rsid w:val="008945C3"/>
    <w:rsid w:val="00894624"/>
    <w:rsid w:val="008946B6"/>
    <w:rsid w:val="00894844"/>
    <w:rsid w:val="00894958"/>
    <w:rsid w:val="008949CF"/>
    <w:rsid w:val="00894A28"/>
    <w:rsid w:val="00894BD4"/>
    <w:rsid w:val="00894CFF"/>
    <w:rsid w:val="00894DA3"/>
    <w:rsid w:val="00894FCD"/>
    <w:rsid w:val="0089504F"/>
    <w:rsid w:val="008950D9"/>
    <w:rsid w:val="008951B0"/>
    <w:rsid w:val="0089523F"/>
    <w:rsid w:val="008952A8"/>
    <w:rsid w:val="0089537A"/>
    <w:rsid w:val="00895425"/>
    <w:rsid w:val="0089546E"/>
    <w:rsid w:val="008954AB"/>
    <w:rsid w:val="00895519"/>
    <w:rsid w:val="00895521"/>
    <w:rsid w:val="00895535"/>
    <w:rsid w:val="00895566"/>
    <w:rsid w:val="00895568"/>
    <w:rsid w:val="008955A9"/>
    <w:rsid w:val="008955E2"/>
    <w:rsid w:val="00895631"/>
    <w:rsid w:val="008956A0"/>
    <w:rsid w:val="00895820"/>
    <w:rsid w:val="008958F6"/>
    <w:rsid w:val="00895948"/>
    <w:rsid w:val="008959D5"/>
    <w:rsid w:val="008959F9"/>
    <w:rsid w:val="00895A2C"/>
    <w:rsid w:val="00895A3B"/>
    <w:rsid w:val="00895B31"/>
    <w:rsid w:val="00895B66"/>
    <w:rsid w:val="00895B86"/>
    <w:rsid w:val="00895C1B"/>
    <w:rsid w:val="00895C3D"/>
    <w:rsid w:val="00895C58"/>
    <w:rsid w:val="00895D14"/>
    <w:rsid w:val="00895D71"/>
    <w:rsid w:val="00895D74"/>
    <w:rsid w:val="00895D7A"/>
    <w:rsid w:val="00895DB7"/>
    <w:rsid w:val="00895DCB"/>
    <w:rsid w:val="00895F4B"/>
    <w:rsid w:val="00895FB5"/>
    <w:rsid w:val="008960BB"/>
    <w:rsid w:val="00896192"/>
    <w:rsid w:val="008962D3"/>
    <w:rsid w:val="008963B2"/>
    <w:rsid w:val="00896417"/>
    <w:rsid w:val="008964FC"/>
    <w:rsid w:val="008965F1"/>
    <w:rsid w:val="00896623"/>
    <w:rsid w:val="0089669B"/>
    <w:rsid w:val="008966A0"/>
    <w:rsid w:val="008966E7"/>
    <w:rsid w:val="0089677E"/>
    <w:rsid w:val="0089678C"/>
    <w:rsid w:val="008967A8"/>
    <w:rsid w:val="0089684A"/>
    <w:rsid w:val="00896962"/>
    <w:rsid w:val="008969C6"/>
    <w:rsid w:val="008969D8"/>
    <w:rsid w:val="00896A75"/>
    <w:rsid w:val="00896AEF"/>
    <w:rsid w:val="00896B04"/>
    <w:rsid w:val="00896C35"/>
    <w:rsid w:val="00896CC3"/>
    <w:rsid w:val="00896CE1"/>
    <w:rsid w:val="00896D27"/>
    <w:rsid w:val="00896D54"/>
    <w:rsid w:val="00896D6B"/>
    <w:rsid w:val="00896E19"/>
    <w:rsid w:val="00896E89"/>
    <w:rsid w:val="00896E8C"/>
    <w:rsid w:val="00896EDE"/>
    <w:rsid w:val="00896EED"/>
    <w:rsid w:val="00896F0E"/>
    <w:rsid w:val="00897050"/>
    <w:rsid w:val="008970AA"/>
    <w:rsid w:val="008970C6"/>
    <w:rsid w:val="0089717E"/>
    <w:rsid w:val="008971CF"/>
    <w:rsid w:val="008971EC"/>
    <w:rsid w:val="0089736C"/>
    <w:rsid w:val="0089750B"/>
    <w:rsid w:val="0089753D"/>
    <w:rsid w:val="0089757F"/>
    <w:rsid w:val="00897591"/>
    <w:rsid w:val="0089760F"/>
    <w:rsid w:val="0089763A"/>
    <w:rsid w:val="00897666"/>
    <w:rsid w:val="00897884"/>
    <w:rsid w:val="00897963"/>
    <w:rsid w:val="00897ADE"/>
    <w:rsid w:val="00897AE3"/>
    <w:rsid w:val="00897B35"/>
    <w:rsid w:val="00897B80"/>
    <w:rsid w:val="00897BDC"/>
    <w:rsid w:val="00897BF4"/>
    <w:rsid w:val="00897C04"/>
    <w:rsid w:val="00897C5C"/>
    <w:rsid w:val="00897C70"/>
    <w:rsid w:val="00897CCD"/>
    <w:rsid w:val="00897D27"/>
    <w:rsid w:val="00897D85"/>
    <w:rsid w:val="00897FA7"/>
    <w:rsid w:val="008A013A"/>
    <w:rsid w:val="008A01C8"/>
    <w:rsid w:val="008A024A"/>
    <w:rsid w:val="008A0282"/>
    <w:rsid w:val="008A02A1"/>
    <w:rsid w:val="008A03FC"/>
    <w:rsid w:val="008A0560"/>
    <w:rsid w:val="008A05F4"/>
    <w:rsid w:val="008A0607"/>
    <w:rsid w:val="008A0621"/>
    <w:rsid w:val="008A065E"/>
    <w:rsid w:val="008A0785"/>
    <w:rsid w:val="008A07CC"/>
    <w:rsid w:val="008A0839"/>
    <w:rsid w:val="008A083E"/>
    <w:rsid w:val="008A09D4"/>
    <w:rsid w:val="008A0A4F"/>
    <w:rsid w:val="008A0A6C"/>
    <w:rsid w:val="008A0AC0"/>
    <w:rsid w:val="008A0AEA"/>
    <w:rsid w:val="008A0B2D"/>
    <w:rsid w:val="008A0B72"/>
    <w:rsid w:val="008A0C29"/>
    <w:rsid w:val="008A0C47"/>
    <w:rsid w:val="008A0C52"/>
    <w:rsid w:val="008A0C64"/>
    <w:rsid w:val="008A103B"/>
    <w:rsid w:val="008A1098"/>
    <w:rsid w:val="008A11AC"/>
    <w:rsid w:val="008A11DA"/>
    <w:rsid w:val="008A12C0"/>
    <w:rsid w:val="008A12DD"/>
    <w:rsid w:val="008A12F0"/>
    <w:rsid w:val="008A1388"/>
    <w:rsid w:val="008A14F0"/>
    <w:rsid w:val="008A156F"/>
    <w:rsid w:val="008A1598"/>
    <w:rsid w:val="008A15EE"/>
    <w:rsid w:val="008A1661"/>
    <w:rsid w:val="008A176A"/>
    <w:rsid w:val="008A178F"/>
    <w:rsid w:val="008A1826"/>
    <w:rsid w:val="008A19E0"/>
    <w:rsid w:val="008A1A0C"/>
    <w:rsid w:val="008A1A13"/>
    <w:rsid w:val="008A1A4C"/>
    <w:rsid w:val="008A1AD2"/>
    <w:rsid w:val="008A1B15"/>
    <w:rsid w:val="008A1CBF"/>
    <w:rsid w:val="008A1D0E"/>
    <w:rsid w:val="008A1D8B"/>
    <w:rsid w:val="008A1D90"/>
    <w:rsid w:val="008A1E3B"/>
    <w:rsid w:val="008A1ED5"/>
    <w:rsid w:val="008A1F23"/>
    <w:rsid w:val="008A1F99"/>
    <w:rsid w:val="008A1FC2"/>
    <w:rsid w:val="008A200E"/>
    <w:rsid w:val="008A2079"/>
    <w:rsid w:val="008A222D"/>
    <w:rsid w:val="008A232A"/>
    <w:rsid w:val="008A2415"/>
    <w:rsid w:val="008A2549"/>
    <w:rsid w:val="008A274C"/>
    <w:rsid w:val="008A2775"/>
    <w:rsid w:val="008A278D"/>
    <w:rsid w:val="008A28A1"/>
    <w:rsid w:val="008A28CE"/>
    <w:rsid w:val="008A295D"/>
    <w:rsid w:val="008A297A"/>
    <w:rsid w:val="008A2A6D"/>
    <w:rsid w:val="008A2A97"/>
    <w:rsid w:val="008A2B73"/>
    <w:rsid w:val="008A2C34"/>
    <w:rsid w:val="008A2C95"/>
    <w:rsid w:val="008A2DA9"/>
    <w:rsid w:val="008A2DBE"/>
    <w:rsid w:val="008A2DC8"/>
    <w:rsid w:val="008A2FC5"/>
    <w:rsid w:val="008A2FFE"/>
    <w:rsid w:val="008A326A"/>
    <w:rsid w:val="008A33EB"/>
    <w:rsid w:val="008A3502"/>
    <w:rsid w:val="008A3520"/>
    <w:rsid w:val="008A3535"/>
    <w:rsid w:val="008A371D"/>
    <w:rsid w:val="008A3839"/>
    <w:rsid w:val="008A38D5"/>
    <w:rsid w:val="008A3911"/>
    <w:rsid w:val="008A39A8"/>
    <w:rsid w:val="008A3A3D"/>
    <w:rsid w:val="008A3AB1"/>
    <w:rsid w:val="008A3ABE"/>
    <w:rsid w:val="008A3C24"/>
    <w:rsid w:val="008A3CBD"/>
    <w:rsid w:val="008A3D85"/>
    <w:rsid w:val="008A3DD0"/>
    <w:rsid w:val="008A3DE0"/>
    <w:rsid w:val="008A3DE6"/>
    <w:rsid w:val="008A3E01"/>
    <w:rsid w:val="008A3E09"/>
    <w:rsid w:val="008A3E64"/>
    <w:rsid w:val="008A3EC1"/>
    <w:rsid w:val="008A3EF8"/>
    <w:rsid w:val="008A3F32"/>
    <w:rsid w:val="008A3F66"/>
    <w:rsid w:val="008A4007"/>
    <w:rsid w:val="008A4102"/>
    <w:rsid w:val="008A4118"/>
    <w:rsid w:val="008A41E2"/>
    <w:rsid w:val="008A41F9"/>
    <w:rsid w:val="008A420D"/>
    <w:rsid w:val="008A42F1"/>
    <w:rsid w:val="008A43D5"/>
    <w:rsid w:val="008A44F1"/>
    <w:rsid w:val="008A452F"/>
    <w:rsid w:val="008A4745"/>
    <w:rsid w:val="008A4765"/>
    <w:rsid w:val="008A47D5"/>
    <w:rsid w:val="008A4840"/>
    <w:rsid w:val="008A489F"/>
    <w:rsid w:val="008A4914"/>
    <w:rsid w:val="008A4917"/>
    <w:rsid w:val="008A4A09"/>
    <w:rsid w:val="008A4B0D"/>
    <w:rsid w:val="008A4B8C"/>
    <w:rsid w:val="008A4BF5"/>
    <w:rsid w:val="008A4C03"/>
    <w:rsid w:val="008A4C9C"/>
    <w:rsid w:val="008A4DB7"/>
    <w:rsid w:val="008A505F"/>
    <w:rsid w:val="008A508B"/>
    <w:rsid w:val="008A50B1"/>
    <w:rsid w:val="008A50CD"/>
    <w:rsid w:val="008A50D2"/>
    <w:rsid w:val="008A5176"/>
    <w:rsid w:val="008A527C"/>
    <w:rsid w:val="008A534D"/>
    <w:rsid w:val="008A53EB"/>
    <w:rsid w:val="008A5483"/>
    <w:rsid w:val="008A5486"/>
    <w:rsid w:val="008A5521"/>
    <w:rsid w:val="008A5564"/>
    <w:rsid w:val="008A55A3"/>
    <w:rsid w:val="008A55DB"/>
    <w:rsid w:val="008A5631"/>
    <w:rsid w:val="008A579D"/>
    <w:rsid w:val="008A5865"/>
    <w:rsid w:val="008A587E"/>
    <w:rsid w:val="008A58D0"/>
    <w:rsid w:val="008A5A1F"/>
    <w:rsid w:val="008A5A7E"/>
    <w:rsid w:val="008A5B57"/>
    <w:rsid w:val="008A5B98"/>
    <w:rsid w:val="008A5DE4"/>
    <w:rsid w:val="008A5E93"/>
    <w:rsid w:val="008A5EEC"/>
    <w:rsid w:val="008A5FCF"/>
    <w:rsid w:val="008A6091"/>
    <w:rsid w:val="008A60AC"/>
    <w:rsid w:val="008A625C"/>
    <w:rsid w:val="008A62A1"/>
    <w:rsid w:val="008A62BA"/>
    <w:rsid w:val="008A638C"/>
    <w:rsid w:val="008A648A"/>
    <w:rsid w:val="008A65E6"/>
    <w:rsid w:val="008A66DB"/>
    <w:rsid w:val="008A66E9"/>
    <w:rsid w:val="008A69EF"/>
    <w:rsid w:val="008A6A67"/>
    <w:rsid w:val="008A6A6E"/>
    <w:rsid w:val="008A6B3A"/>
    <w:rsid w:val="008A6B43"/>
    <w:rsid w:val="008A6C72"/>
    <w:rsid w:val="008A6CED"/>
    <w:rsid w:val="008A6D42"/>
    <w:rsid w:val="008A6DCE"/>
    <w:rsid w:val="008A6DF1"/>
    <w:rsid w:val="008A6E8B"/>
    <w:rsid w:val="008A6EA1"/>
    <w:rsid w:val="008A6EAF"/>
    <w:rsid w:val="008A6F1B"/>
    <w:rsid w:val="008A6F8B"/>
    <w:rsid w:val="008A7014"/>
    <w:rsid w:val="008A70EC"/>
    <w:rsid w:val="008A71B1"/>
    <w:rsid w:val="008A71E0"/>
    <w:rsid w:val="008A724A"/>
    <w:rsid w:val="008A7297"/>
    <w:rsid w:val="008A7330"/>
    <w:rsid w:val="008A73E4"/>
    <w:rsid w:val="008A7438"/>
    <w:rsid w:val="008A74A6"/>
    <w:rsid w:val="008A74E6"/>
    <w:rsid w:val="008A75EA"/>
    <w:rsid w:val="008A783B"/>
    <w:rsid w:val="008A7840"/>
    <w:rsid w:val="008A7928"/>
    <w:rsid w:val="008A79A9"/>
    <w:rsid w:val="008A7B79"/>
    <w:rsid w:val="008A7BCE"/>
    <w:rsid w:val="008A7C91"/>
    <w:rsid w:val="008A7DBC"/>
    <w:rsid w:val="008A7E54"/>
    <w:rsid w:val="008A7E77"/>
    <w:rsid w:val="008A7F15"/>
    <w:rsid w:val="008B013C"/>
    <w:rsid w:val="008B014F"/>
    <w:rsid w:val="008B016F"/>
    <w:rsid w:val="008B0308"/>
    <w:rsid w:val="008B0312"/>
    <w:rsid w:val="008B0449"/>
    <w:rsid w:val="008B074B"/>
    <w:rsid w:val="008B0772"/>
    <w:rsid w:val="008B07D9"/>
    <w:rsid w:val="008B080B"/>
    <w:rsid w:val="008B0844"/>
    <w:rsid w:val="008B0881"/>
    <w:rsid w:val="008B08BC"/>
    <w:rsid w:val="008B0970"/>
    <w:rsid w:val="008B0A21"/>
    <w:rsid w:val="008B0A5D"/>
    <w:rsid w:val="008B0A6B"/>
    <w:rsid w:val="008B0A96"/>
    <w:rsid w:val="008B0AFB"/>
    <w:rsid w:val="008B0B1A"/>
    <w:rsid w:val="008B0B7B"/>
    <w:rsid w:val="008B0B93"/>
    <w:rsid w:val="008B0C98"/>
    <w:rsid w:val="008B0D85"/>
    <w:rsid w:val="008B0DDC"/>
    <w:rsid w:val="008B1216"/>
    <w:rsid w:val="008B122C"/>
    <w:rsid w:val="008B1334"/>
    <w:rsid w:val="008B140E"/>
    <w:rsid w:val="008B14E9"/>
    <w:rsid w:val="008B156A"/>
    <w:rsid w:val="008B170C"/>
    <w:rsid w:val="008B175E"/>
    <w:rsid w:val="008B1784"/>
    <w:rsid w:val="008B1879"/>
    <w:rsid w:val="008B189C"/>
    <w:rsid w:val="008B18EC"/>
    <w:rsid w:val="008B192E"/>
    <w:rsid w:val="008B194B"/>
    <w:rsid w:val="008B19B3"/>
    <w:rsid w:val="008B19E5"/>
    <w:rsid w:val="008B1BDC"/>
    <w:rsid w:val="008B1C29"/>
    <w:rsid w:val="008B1C50"/>
    <w:rsid w:val="008B1C8C"/>
    <w:rsid w:val="008B1DE6"/>
    <w:rsid w:val="008B1EB8"/>
    <w:rsid w:val="008B1EF8"/>
    <w:rsid w:val="008B2001"/>
    <w:rsid w:val="008B20D9"/>
    <w:rsid w:val="008B217F"/>
    <w:rsid w:val="008B23B9"/>
    <w:rsid w:val="008B23C8"/>
    <w:rsid w:val="008B23E7"/>
    <w:rsid w:val="008B270D"/>
    <w:rsid w:val="008B279A"/>
    <w:rsid w:val="008B27C3"/>
    <w:rsid w:val="008B2834"/>
    <w:rsid w:val="008B28FA"/>
    <w:rsid w:val="008B29BA"/>
    <w:rsid w:val="008B2A80"/>
    <w:rsid w:val="008B2AB8"/>
    <w:rsid w:val="008B2AD8"/>
    <w:rsid w:val="008B2C6A"/>
    <w:rsid w:val="008B2CF0"/>
    <w:rsid w:val="008B2EB6"/>
    <w:rsid w:val="008B2EE7"/>
    <w:rsid w:val="008B2F4A"/>
    <w:rsid w:val="008B30F1"/>
    <w:rsid w:val="008B31D4"/>
    <w:rsid w:val="008B3286"/>
    <w:rsid w:val="008B32C5"/>
    <w:rsid w:val="008B336A"/>
    <w:rsid w:val="008B3377"/>
    <w:rsid w:val="008B3480"/>
    <w:rsid w:val="008B35BC"/>
    <w:rsid w:val="008B360E"/>
    <w:rsid w:val="008B3636"/>
    <w:rsid w:val="008B363F"/>
    <w:rsid w:val="008B371B"/>
    <w:rsid w:val="008B373D"/>
    <w:rsid w:val="008B376B"/>
    <w:rsid w:val="008B38CD"/>
    <w:rsid w:val="008B391A"/>
    <w:rsid w:val="008B393F"/>
    <w:rsid w:val="008B396B"/>
    <w:rsid w:val="008B39E6"/>
    <w:rsid w:val="008B39F6"/>
    <w:rsid w:val="008B3B7D"/>
    <w:rsid w:val="008B3C22"/>
    <w:rsid w:val="008B3DDB"/>
    <w:rsid w:val="008B3EE0"/>
    <w:rsid w:val="008B3EFB"/>
    <w:rsid w:val="008B3F81"/>
    <w:rsid w:val="008B40C8"/>
    <w:rsid w:val="008B421D"/>
    <w:rsid w:val="008B4253"/>
    <w:rsid w:val="008B4263"/>
    <w:rsid w:val="008B42FE"/>
    <w:rsid w:val="008B4305"/>
    <w:rsid w:val="008B442C"/>
    <w:rsid w:val="008B44B0"/>
    <w:rsid w:val="008B4523"/>
    <w:rsid w:val="008B45CA"/>
    <w:rsid w:val="008B46B0"/>
    <w:rsid w:val="008B46EC"/>
    <w:rsid w:val="008B475A"/>
    <w:rsid w:val="008B481A"/>
    <w:rsid w:val="008B4893"/>
    <w:rsid w:val="008B4B89"/>
    <w:rsid w:val="008B4BA5"/>
    <w:rsid w:val="008B4C20"/>
    <w:rsid w:val="008B4C66"/>
    <w:rsid w:val="008B4CF7"/>
    <w:rsid w:val="008B4D02"/>
    <w:rsid w:val="008B4D0A"/>
    <w:rsid w:val="008B4D34"/>
    <w:rsid w:val="008B4E18"/>
    <w:rsid w:val="008B4EC2"/>
    <w:rsid w:val="008B50FF"/>
    <w:rsid w:val="008B5161"/>
    <w:rsid w:val="008B5359"/>
    <w:rsid w:val="008B5397"/>
    <w:rsid w:val="008B53CB"/>
    <w:rsid w:val="008B5433"/>
    <w:rsid w:val="008B5484"/>
    <w:rsid w:val="008B557D"/>
    <w:rsid w:val="008B55DF"/>
    <w:rsid w:val="008B5617"/>
    <w:rsid w:val="008B5621"/>
    <w:rsid w:val="008B5626"/>
    <w:rsid w:val="008B563F"/>
    <w:rsid w:val="008B5666"/>
    <w:rsid w:val="008B56AA"/>
    <w:rsid w:val="008B5781"/>
    <w:rsid w:val="008B5870"/>
    <w:rsid w:val="008B58E4"/>
    <w:rsid w:val="008B59C0"/>
    <w:rsid w:val="008B5A92"/>
    <w:rsid w:val="008B5AC9"/>
    <w:rsid w:val="008B5B48"/>
    <w:rsid w:val="008B5B75"/>
    <w:rsid w:val="008B5BCF"/>
    <w:rsid w:val="008B5DE5"/>
    <w:rsid w:val="008B5E25"/>
    <w:rsid w:val="008B5E43"/>
    <w:rsid w:val="008B5E5E"/>
    <w:rsid w:val="008B5E8F"/>
    <w:rsid w:val="008B5FB5"/>
    <w:rsid w:val="008B6121"/>
    <w:rsid w:val="008B6195"/>
    <w:rsid w:val="008B619A"/>
    <w:rsid w:val="008B61EF"/>
    <w:rsid w:val="008B620C"/>
    <w:rsid w:val="008B6216"/>
    <w:rsid w:val="008B62AD"/>
    <w:rsid w:val="008B62DC"/>
    <w:rsid w:val="008B630B"/>
    <w:rsid w:val="008B6331"/>
    <w:rsid w:val="008B6515"/>
    <w:rsid w:val="008B6638"/>
    <w:rsid w:val="008B669E"/>
    <w:rsid w:val="008B66B1"/>
    <w:rsid w:val="008B66BD"/>
    <w:rsid w:val="008B6768"/>
    <w:rsid w:val="008B679F"/>
    <w:rsid w:val="008B67DC"/>
    <w:rsid w:val="008B6838"/>
    <w:rsid w:val="008B6912"/>
    <w:rsid w:val="008B6916"/>
    <w:rsid w:val="008B6A94"/>
    <w:rsid w:val="008B6B97"/>
    <w:rsid w:val="008B6C2E"/>
    <w:rsid w:val="008B6C7A"/>
    <w:rsid w:val="008B6D11"/>
    <w:rsid w:val="008B6E60"/>
    <w:rsid w:val="008B6E6D"/>
    <w:rsid w:val="008B6E9F"/>
    <w:rsid w:val="008B6EF3"/>
    <w:rsid w:val="008B7033"/>
    <w:rsid w:val="008B709A"/>
    <w:rsid w:val="008B70CD"/>
    <w:rsid w:val="008B718F"/>
    <w:rsid w:val="008B71A6"/>
    <w:rsid w:val="008B71FE"/>
    <w:rsid w:val="008B7232"/>
    <w:rsid w:val="008B72B9"/>
    <w:rsid w:val="008B738F"/>
    <w:rsid w:val="008B739C"/>
    <w:rsid w:val="008B7490"/>
    <w:rsid w:val="008B763F"/>
    <w:rsid w:val="008B764F"/>
    <w:rsid w:val="008B76A4"/>
    <w:rsid w:val="008B7727"/>
    <w:rsid w:val="008B7743"/>
    <w:rsid w:val="008B7794"/>
    <w:rsid w:val="008B77F8"/>
    <w:rsid w:val="008B785D"/>
    <w:rsid w:val="008B790B"/>
    <w:rsid w:val="008B794A"/>
    <w:rsid w:val="008B79B3"/>
    <w:rsid w:val="008B7B19"/>
    <w:rsid w:val="008B7C6B"/>
    <w:rsid w:val="008B7C8C"/>
    <w:rsid w:val="008B7CA1"/>
    <w:rsid w:val="008B7D35"/>
    <w:rsid w:val="008B7EF4"/>
    <w:rsid w:val="008B7F7F"/>
    <w:rsid w:val="008B7FDE"/>
    <w:rsid w:val="008C0003"/>
    <w:rsid w:val="008C014F"/>
    <w:rsid w:val="008C0234"/>
    <w:rsid w:val="008C0278"/>
    <w:rsid w:val="008C081E"/>
    <w:rsid w:val="008C08B8"/>
    <w:rsid w:val="008C08C0"/>
    <w:rsid w:val="008C09DC"/>
    <w:rsid w:val="008C0A0F"/>
    <w:rsid w:val="008C0A6C"/>
    <w:rsid w:val="008C0B3B"/>
    <w:rsid w:val="008C0B72"/>
    <w:rsid w:val="008C0B86"/>
    <w:rsid w:val="008C0BB1"/>
    <w:rsid w:val="008C0C8A"/>
    <w:rsid w:val="008C0CB6"/>
    <w:rsid w:val="008C0D1F"/>
    <w:rsid w:val="008C0D87"/>
    <w:rsid w:val="008C0D92"/>
    <w:rsid w:val="008C0DB0"/>
    <w:rsid w:val="008C0E26"/>
    <w:rsid w:val="008C0E89"/>
    <w:rsid w:val="008C0ECC"/>
    <w:rsid w:val="008C0F7B"/>
    <w:rsid w:val="008C0FB0"/>
    <w:rsid w:val="008C1002"/>
    <w:rsid w:val="008C1018"/>
    <w:rsid w:val="008C104D"/>
    <w:rsid w:val="008C1099"/>
    <w:rsid w:val="008C11FF"/>
    <w:rsid w:val="008C13C2"/>
    <w:rsid w:val="008C13C9"/>
    <w:rsid w:val="008C13E6"/>
    <w:rsid w:val="008C1434"/>
    <w:rsid w:val="008C144A"/>
    <w:rsid w:val="008C148B"/>
    <w:rsid w:val="008C14FA"/>
    <w:rsid w:val="008C1699"/>
    <w:rsid w:val="008C1753"/>
    <w:rsid w:val="008C184B"/>
    <w:rsid w:val="008C1918"/>
    <w:rsid w:val="008C19C7"/>
    <w:rsid w:val="008C19F5"/>
    <w:rsid w:val="008C19FA"/>
    <w:rsid w:val="008C1B24"/>
    <w:rsid w:val="008C1B8E"/>
    <w:rsid w:val="008C1DBD"/>
    <w:rsid w:val="008C1F7C"/>
    <w:rsid w:val="008C202C"/>
    <w:rsid w:val="008C206F"/>
    <w:rsid w:val="008C2125"/>
    <w:rsid w:val="008C21ED"/>
    <w:rsid w:val="008C221E"/>
    <w:rsid w:val="008C22EB"/>
    <w:rsid w:val="008C22EF"/>
    <w:rsid w:val="008C2367"/>
    <w:rsid w:val="008C2426"/>
    <w:rsid w:val="008C2454"/>
    <w:rsid w:val="008C24E9"/>
    <w:rsid w:val="008C2620"/>
    <w:rsid w:val="008C26DA"/>
    <w:rsid w:val="008C2731"/>
    <w:rsid w:val="008C298E"/>
    <w:rsid w:val="008C2A40"/>
    <w:rsid w:val="008C2AA2"/>
    <w:rsid w:val="008C2ABE"/>
    <w:rsid w:val="008C2ACA"/>
    <w:rsid w:val="008C2C0A"/>
    <w:rsid w:val="008C2C6A"/>
    <w:rsid w:val="008C2EC7"/>
    <w:rsid w:val="008C2F3E"/>
    <w:rsid w:val="008C2FF8"/>
    <w:rsid w:val="008C300D"/>
    <w:rsid w:val="008C3071"/>
    <w:rsid w:val="008C3087"/>
    <w:rsid w:val="008C314B"/>
    <w:rsid w:val="008C319E"/>
    <w:rsid w:val="008C3234"/>
    <w:rsid w:val="008C323B"/>
    <w:rsid w:val="008C3285"/>
    <w:rsid w:val="008C32CC"/>
    <w:rsid w:val="008C336C"/>
    <w:rsid w:val="008C33EF"/>
    <w:rsid w:val="008C3468"/>
    <w:rsid w:val="008C3488"/>
    <w:rsid w:val="008C356F"/>
    <w:rsid w:val="008C359D"/>
    <w:rsid w:val="008C35BB"/>
    <w:rsid w:val="008C35CD"/>
    <w:rsid w:val="008C3646"/>
    <w:rsid w:val="008C36B2"/>
    <w:rsid w:val="008C37B0"/>
    <w:rsid w:val="008C3800"/>
    <w:rsid w:val="008C38CA"/>
    <w:rsid w:val="008C396F"/>
    <w:rsid w:val="008C39D2"/>
    <w:rsid w:val="008C39F0"/>
    <w:rsid w:val="008C3BC3"/>
    <w:rsid w:val="008C3BF5"/>
    <w:rsid w:val="008C3D23"/>
    <w:rsid w:val="008C3D3C"/>
    <w:rsid w:val="008C3E03"/>
    <w:rsid w:val="008C3E4C"/>
    <w:rsid w:val="008C3E8A"/>
    <w:rsid w:val="008C3EE6"/>
    <w:rsid w:val="008C3F80"/>
    <w:rsid w:val="008C406C"/>
    <w:rsid w:val="008C40B9"/>
    <w:rsid w:val="008C40E9"/>
    <w:rsid w:val="008C411E"/>
    <w:rsid w:val="008C418C"/>
    <w:rsid w:val="008C41C6"/>
    <w:rsid w:val="008C422A"/>
    <w:rsid w:val="008C4307"/>
    <w:rsid w:val="008C4314"/>
    <w:rsid w:val="008C431A"/>
    <w:rsid w:val="008C4396"/>
    <w:rsid w:val="008C45D5"/>
    <w:rsid w:val="008C46DE"/>
    <w:rsid w:val="008C47C6"/>
    <w:rsid w:val="008C47F1"/>
    <w:rsid w:val="008C4816"/>
    <w:rsid w:val="008C4903"/>
    <w:rsid w:val="008C497F"/>
    <w:rsid w:val="008C4A28"/>
    <w:rsid w:val="008C4A75"/>
    <w:rsid w:val="008C4A9B"/>
    <w:rsid w:val="008C4AA7"/>
    <w:rsid w:val="008C4ABC"/>
    <w:rsid w:val="008C4AF2"/>
    <w:rsid w:val="008C4BFD"/>
    <w:rsid w:val="008C4C7E"/>
    <w:rsid w:val="008C4CD0"/>
    <w:rsid w:val="008C4CE5"/>
    <w:rsid w:val="008C500B"/>
    <w:rsid w:val="008C5015"/>
    <w:rsid w:val="008C5161"/>
    <w:rsid w:val="008C5181"/>
    <w:rsid w:val="008C51E7"/>
    <w:rsid w:val="008C530F"/>
    <w:rsid w:val="008C5445"/>
    <w:rsid w:val="008C54D6"/>
    <w:rsid w:val="008C54EB"/>
    <w:rsid w:val="008C55BB"/>
    <w:rsid w:val="008C5629"/>
    <w:rsid w:val="008C565C"/>
    <w:rsid w:val="008C5679"/>
    <w:rsid w:val="008C5693"/>
    <w:rsid w:val="008C572E"/>
    <w:rsid w:val="008C57FE"/>
    <w:rsid w:val="008C580C"/>
    <w:rsid w:val="008C5831"/>
    <w:rsid w:val="008C58CF"/>
    <w:rsid w:val="008C58F6"/>
    <w:rsid w:val="008C5989"/>
    <w:rsid w:val="008C5A81"/>
    <w:rsid w:val="008C5AC9"/>
    <w:rsid w:val="008C5BAF"/>
    <w:rsid w:val="008C5BDB"/>
    <w:rsid w:val="008C5C14"/>
    <w:rsid w:val="008C5D72"/>
    <w:rsid w:val="008C5DB7"/>
    <w:rsid w:val="008C5DD6"/>
    <w:rsid w:val="008C5DD8"/>
    <w:rsid w:val="008C5F0D"/>
    <w:rsid w:val="008C60B6"/>
    <w:rsid w:val="008C60F5"/>
    <w:rsid w:val="008C6158"/>
    <w:rsid w:val="008C6236"/>
    <w:rsid w:val="008C62E0"/>
    <w:rsid w:val="008C6415"/>
    <w:rsid w:val="008C642A"/>
    <w:rsid w:val="008C648E"/>
    <w:rsid w:val="008C655F"/>
    <w:rsid w:val="008C65E2"/>
    <w:rsid w:val="008C663F"/>
    <w:rsid w:val="008C66D7"/>
    <w:rsid w:val="008C6784"/>
    <w:rsid w:val="008C678F"/>
    <w:rsid w:val="008C67ED"/>
    <w:rsid w:val="008C6803"/>
    <w:rsid w:val="008C6872"/>
    <w:rsid w:val="008C69AD"/>
    <w:rsid w:val="008C6A4E"/>
    <w:rsid w:val="008C6A68"/>
    <w:rsid w:val="008C6A81"/>
    <w:rsid w:val="008C6A9C"/>
    <w:rsid w:val="008C6AC4"/>
    <w:rsid w:val="008C6AD2"/>
    <w:rsid w:val="008C6B44"/>
    <w:rsid w:val="008C6B4D"/>
    <w:rsid w:val="008C6B67"/>
    <w:rsid w:val="008C6BDB"/>
    <w:rsid w:val="008C6CDB"/>
    <w:rsid w:val="008C6CE0"/>
    <w:rsid w:val="008C6E18"/>
    <w:rsid w:val="008C6E22"/>
    <w:rsid w:val="008C6E6E"/>
    <w:rsid w:val="008C6F18"/>
    <w:rsid w:val="008C6F62"/>
    <w:rsid w:val="008C6FE8"/>
    <w:rsid w:val="008C6FFD"/>
    <w:rsid w:val="008C7066"/>
    <w:rsid w:val="008C707E"/>
    <w:rsid w:val="008C70D6"/>
    <w:rsid w:val="008C71FF"/>
    <w:rsid w:val="008C72B7"/>
    <w:rsid w:val="008C730D"/>
    <w:rsid w:val="008C74D1"/>
    <w:rsid w:val="008C7547"/>
    <w:rsid w:val="008C7654"/>
    <w:rsid w:val="008C767F"/>
    <w:rsid w:val="008C76AE"/>
    <w:rsid w:val="008C78A0"/>
    <w:rsid w:val="008C7A91"/>
    <w:rsid w:val="008C7A9A"/>
    <w:rsid w:val="008C7AAE"/>
    <w:rsid w:val="008C7AB7"/>
    <w:rsid w:val="008C7ABB"/>
    <w:rsid w:val="008C7AD3"/>
    <w:rsid w:val="008C7AE2"/>
    <w:rsid w:val="008C7B41"/>
    <w:rsid w:val="008C7C5E"/>
    <w:rsid w:val="008C7CCE"/>
    <w:rsid w:val="008C7D01"/>
    <w:rsid w:val="008C7DDA"/>
    <w:rsid w:val="008C7E0A"/>
    <w:rsid w:val="008C7E8F"/>
    <w:rsid w:val="008C7EE8"/>
    <w:rsid w:val="008D028D"/>
    <w:rsid w:val="008D0330"/>
    <w:rsid w:val="008D03C7"/>
    <w:rsid w:val="008D0454"/>
    <w:rsid w:val="008D04AA"/>
    <w:rsid w:val="008D04DE"/>
    <w:rsid w:val="008D0533"/>
    <w:rsid w:val="008D057D"/>
    <w:rsid w:val="008D05DB"/>
    <w:rsid w:val="008D0633"/>
    <w:rsid w:val="008D069D"/>
    <w:rsid w:val="008D06B7"/>
    <w:rsid w:val="008D07F1"/>
    <w:rsid w:val="008D082C"/>
    <w:rsid w:val="008D0ACF"/>
    <w:rsid w:val="008D0AD3"/>
    <w:rsid w:val="008D0AF1"/>
    <w:rsid w:val="008D0B46"/>
    <w:rsid w:val="008D0C09"/>
    <w:rsid w:val="008D0C96"/>
    <w:rsid w:val="008D0E46"/>
    <w:rsid w:val="008D0F4E"/>
    <w:rsid w:val="008D0F56"/>
    <w:rsid w:val="008D0F9C"/>
    <w:rsid w:val="008D0FF2"/>
    <w:rsid w:val="008D116D"/>
    <w:rsid w:val="008D117F"/>
    <w:rsid w:val="008D130E"/>
    <w:rsid w:val="008D130F"/>
    <w:rsid w:val="008D1311"/>
    <w:rsid w:val="008D13B9"/>
    <w:rsid w:val="008D144E"/>
    <w:rsid w:val="008D14EA"/>
    <w:rsid w:val="008D150C"/>
    <w:rsid w:val="008D1531"/>
    <w:rsid w:val="008D1571"/>
    <w:rsid w:val="008D1590"/>
    <w:rsid w:val="008D15E4"/>
    <w:rsid w:val="008D1612"/>
    <w:rsid w:val="008D1795"/>
    <w:rsid w:val="008D1807"/>
    <w:rsid w:val="008D182B"/>
    <w:rsid w:val="008D18CA"/>
    <w:rsid w:val="008D19C5"/>
    <w:rsid w:val="008D1BFE"/>
    <w:rsid w:val="008D1C46"/>
    <w:rsid w:val="008D1C74"/>
    <w:rsid w:val="008D1DBC"/>
    <w:rsid w:val="008D1E3C"/>
    <w:rsid w:val="008D1EB9"/>
    <w:rsid w:val="008D1F6F"/>
    <w:rsid w:val="008D1FCC"/>
    <w:rsid w:val="008D1FD0"/>
    <w:rsid w:val="008D201B"/>
    <w:rsid w:val="008D2171"/>
    <w:rsid w:val="008D21A0"/>
    <w:rsid w:val="008D222F"/>
    <w:rsid w:val="008D2234"/>
    <w:rsid w:val="008D23DF"/>
    <w:rsid w:val="008D2451"/>
    <w:rsid w:val="008D245E"/>
    <w:rsid w:val="008D247E"/>
    <w:rsid w:val="008D24A0"/>
    <w:rsid w:val="008D24CE"/>
    <w:rsid w:val="008D26CE"/>
    <w:rsid w:val="008D271E"/>
    <w:rsid w:val="008D277E"/>
    <w:rsid w:val="008D27B9"/>
    <w:rsid w:val="008D283F"/>
    <w:rsid w:val="008D2851"/>
    <w:rsid w:val="008D28FC"/>
    <w:rsid w:val="008D2920"/>
    <w:rsid w:val="008D297B"/>
    <w:rsid w:val="008D2AD0"/>
    <w:rsid w:val="008D2B22"/>
    <w:rsid w:val="008D2B4F"/>
    <w:rsid w:val="008D2B97"/>
    <w:rsid w:val="008D2BE9"/>
    <w:rsid w:val="008D2CB0"/>
    <w:rsid w:val="008D2D56"/>
    <w:rsid w:val="008D2DAE"/>
    <w:rsid w:val="008D2E62"/>
    <w:rsid w:val="008D3076"/>
    <w:rsid w:val="008D309D"/>
    <w:rsid w:val="008D30A1"/>
    <w:rsid w:val="008D30B5"/>
    <w:rsid w:val="008D3105"/>
    <w:rsid w:val="008D3191"/>
    <w:rsid w:val="008D31B7"/>
    <w:rsid w:val="008D31BE"/>
    <w:rsid w:val="008D3231"/>
    <w:rsid w:val="008D3379"/>
    <w:rsid w:val="008D33C4"/>
    <w:rsid w:val="008D33C7"/>
    <w:rsid w:val="008D344C"/>
    <w:rsid w:val="008D3573"/>
    <w:rsid w:val="008D3592"/>
    <w:rsid w:val="008D362B"/>
    <w:rsid w:val="008D362C"/>
    <w:rsid w:val="008D363B"/>
    <w:rsid w:val="008D3655"/>
    <w:rsid w:val="008D36B5"/>
    <w:rsid w:val="008D374A"/>
    <w:rsid w:val="008D39B2"/>
    <w:rsid w:val="008D39E5"/>
    <w:rsid w:val="008D3A12"/>
    <w:rsid w:val="008D3AFC"/>
    <w:rsid w:val="008D3CE0"/>
    <w:rsid w:val="008D3CF9"/>
    <w:rsid w:val="008D3D00"/>
    <w:rsid w:val="008D3D7E"/>
    <w:rsid w:val="008D3DF6"/>
    <w:rsid w:val="008D3E2E"/>
    <w:rsid w:val="008D3F99"/>
    <w:rsid w:val="008D4012"/>
    <w:rsid w:val="008D4107"/>
    <w:rsid w:val="008D41A0"/>
    <w:rsid w:val="008D41C0"/>
    <w:rsid w:val="008D42CB"/>
    <w:rsid w:val="008D4676"/>
    <w:rsid w:val="008D467A"/>
    <w:rsid w:val="008D4797"/>
    <w:rsid w:val="008D4818"/>
    <w:rsid w:val="008D48C9"/>
    <w:rsid w:val="008D48EE"/>
    <w:rsid w:val="008D4927"/>
    <w:rsid w:val="008D4982"/>
    <w:rsid w:val="008D4A66"/>
    <w:rsid w:val="008D4A70"/>
    <w:rsid w:val="008D4B61"/>
    <w:rsid w:val="008D4B7C"/>
    <w:rsid w:val="008D4D74"/>
    <w:rsid w:val="008D4E1B"/>
    <w:rsid w:val="008D4E30"/>
    <w:rsid w:val="008D4F2E"/>
    <w:rsid w:val="008D4F7F"/>
    <w:rsid w:val="008D50A9"/>
    <w:rsid w:val="008D512D"/>
    <w:rsid w:val="008D522A"/>
    <w:rsid w:val="008D534B"/>
    <w:rsid w:val="008D5387"/>
    <w:rsid w:val="008D53F5"/>
    <w:rsid w:val="008D5602"/>
    <w:rsid w:val="008D56E9"/>
    <w:rsid w:val="008D5807"/>
    <w:rsid w:val="008D588B"/>
    <w:rsid w:val="008D599E"/>
    <w:rsid w:val="008D59DA"/>
    <w:rsid w:val="008D5A8E"/>
    <w:rsid w:val="008D5B0B"/>
    <w:rsid w:val="008D5B79"/>
    <w:rsid w:val="008D5C53"/>
    <w:rsid w:val="008D5DC4"/>
    <w:rsid w:val="008D5E0F"/>
    <w:rsid w:val="008D5E2C"/>
    <w:rsid w:val="008D5EA3"/>
    <w:rsid w:val="008D5FAC"/>
    <w:rsid w:val="008D5FF6"/>
    <w:rsid w:val="008D607A"/>
    <w:rsid w:val="008D60A3"/>
    <w:rsid w:val="008D60CE"/>
    <w:rsid w:val="008D6131"/>
    <w:rsid w:val="008D61B5"/>
    <w:rsid w:val="008D62BB"/>
    <w:rsid w:val="008D62BC"/>
    <w:rsid w:val="008D630C"/>
    <w:rsid w:val="008D6368"/>
    <w:rsid w:val="008D6381"/>
    <w:rsid w:val="008D63B2"/>
    <w:rsid w:val="008D6434"/>
    <w:rsid w:val="008D64EC"/>
    <w:rsid w:val="008D6570"/>
    <w:rsid w:val="008D658A"/>
    <w:rsid w:val="008D66D9"/>
    <w:rsid w:val="008D68F9"/>
    <w:rsid w:val="008D69CF"/>
    <w:rsid w:val="008D6ACD"/>
    <w:rsid w:val="008D6B6F"/>
    <w:rsid w:val="008D6B72"/>
    <w:rsid w:val="008D6B78"/>
    <w:rsid w:val="008D6C27"/>
    <w:rsid w:val="008D6C3D"/>
    <w:rsid w:val="008D6CD0"/>
    <w:rsid w:val="008D6DD9"/>
    <w:rsid w:val="008D6F12"/>
    <w:rsid w:val="008D6F80"/>
    <w:rsid w:val="008D6F8D"/>
    <w:rsid w:val="008D6FCE"/>
    <w:rsid w:val="008D7091"/>
    <w:rsid w:val="008D716E"/>
    <w:rsid w:val="008D72E4"/>
    <w:rsid w:val="008D7386"/>
    <w:rsid w:val="008D73CF"/>
    <w:rsid w:val="008D746B"/>
    <w:rsid w:val="008D747B"/>
    <w:rsid w:val="008D7530"/>
    <w:rsid w:val="008D75F2"/>
    <w:rsid w:val="008D77AB"/>
    <w:rsid w:val="008D77B3"/>
    <w:rsid w:val="008D77B8"/>
    <w:rsid w:val="008D78AD"/>
    <w:rsid w:val="008D78B3"/>
    <w:rsid w:val="008D78D1"/>
    <w:rsid w:val="008D794B"/>
    <w:rsid w:val="008D799D"/>
    <w:rsid w:val="008D79DC"/>
    <w:rsid w:val="008D7AAD"/>
    <w:rsid w:val="008D7B09"/>
    <w:rsid w:val="008D7B5B"/>
    <w:rsid w:val="008D7D00"/>
    <w:rsid w:val="008D7E25"/>
    <w:rsid w:val="008D7F79"/>
    <w:rsid w:val="008D7F80"/>
    <w:rsid w:val="008D7F88"/>
    <w:rsid w:val="008D7FA7"/>
    <w:rsid w:val="008D7FA9"/>
    <w:rsid w:val="008E0150"/>
    <w:rsid w:val="008E02B5"/>
    <w:rsid w:val="008E02C8"/>
    <w:rsid w:val="008E034B"/>
    <w:rsid w:val="008E036B"/>
    <w:rsid w:val="008E04B4"/>
    <w:rsid w:val="008E0509"/>
    <w:rsid w:val="008E050E"/>
    <w:rsid w:val="008E0591"/>
    <w:rsid w:val="008E05B6"/>
    <w:rsid w:val="008E05EA"/>
    <w:rsid w:val="008E06A7"/>
    <w:rsid w:val="008E0722"/>
    <w:rsid w:val="008E073A"/>
    <w:rsid w:val="008E0810"/>
    <w:rsid w:val="008E08C3"/>
    <w:rsid w:val="008E08F9"/>
    <w:rsid w:val="008E0976"/>
    <w:rsid w:val="008E09E6"/>
    <w:rsid w:val="008E0BD5"/>
    <w:rsid w:val="008E0C12"/>
    <w:rsid w:val="008E0C77"/>
    <w:rsid w:val="008E0E16"/>
    <w:rsid w:val="008E0E8F"/>
    <w:rsid w:val="008E0F85"/>
    <w:rsid w:val="008E0FA5"/>
    <w:rsid w:val="008E100F"/>
    <w:rsid w:val="008E105B"/>
    <w:rsid w:val="008E11C1"/>
    <w:rsid w:val="008E11DA"/>
    <w:rsid w:val="008E130A"/>
    <w:rsid w:val="008E14B3"/>
    <w:rsid w:val="008E15C1"/>
    <w:rsid w:val="008E16BF"/>
    <w:rsid w:val="008E16F7"/>
    <w:rsid w:val="008E17D4"/>
    <w:rsid w:val="008E180F"/>
    <w:rsid w:val="008E182C"/>
    <w:rsid w:val="008E188E"/>
    <w:rsid w:val="008E1D44"/>
    <w:rsid w:val="008E1D50"/>
    <w:rsid w:val="008E1DA9"/>
    <w:rsid w:val="008E1E1B"/>
    <w:rsid w:val="008E1E54"/>
    <w:rsid w:val="008E1FEE"/>
    <w:rsid w:val="008E2007"/>
    <w:rsid w:val="008E20B8"/>
    <w:rsid w:val="008E214F"/>
    <w:rsid w:val="008E2190"/>
    <w:rsid w:val="008E2196"/>
    <w:rsid w:val="008E21EF"/>
    <w:rsid w:val="008E21FA"/>
    <w:rsid w:val="008E226C"/>
    <w:rsid w:val="008E22AE"/>
    <w:rsid w:val="008E22BE"/>
    <w:rsid w:val="008E2301"/>
    <w:rsid w:val="008E2306"/>
    <w:rsid w:val="008E2316"/>
    <w:rsid w:val="008E2344"/>
    <w:rsid w:val="008E2372"/>
    <w:rsid w:val="008E2388"/>
    <w:rsid w:val="008E2393"/>
    <w:rsid w:val="008E23CC"/>
    <w:rsid w:val="008E2426"/>
    <w:rsid w:val="008E2718"/>
    <w:rsid w:val="008E283A"/>
    <w:rsid w:val="008E28BA"/>
    <w:rsid w:val="008E2933"/>
    <w:rsid w:val="008E29BE"/>
    <w:rsid w:val="008E2A70"/>
    <w:rsid w:val="008E2B75"/>
    <w:rsid w:val="008E2B78"/>
    <w:rsid w:val="008E2BBD"/>
    <w:rsid w:val="008E2BCE"/>
    <w:rsid w:val="008E2BF7"/>
    <w:rsid w:val="008E2C17"/>
    <w:rsid w:val="008E2C4B"/>
    <w:rsid w:val="008E2C90"/>
    <w:rsid w:val="008E2C91"/>
    <w:rsid w:val="008E2D41"/>
    <w:rsid w:val="008E2D93"/>
    <w:rsid w:val="008E2D9B"/>
    <w:rsid w:val="008E2DBE"/>
    <w:rsid w:val="008E2E03"/>
    <w:rsid w:val="008E2E23"/>
    <w:rsid w:val="008E2E28"/>
    <w:rsid w:val="008E2E98"/>
    <w:rsid w:val="008E2ED4"/>
    <w:rsid w:val="008E300B"/>
    <w:rsid w:val="008E3059"/>
    <w:rsid w:val="008E313A"/>
    <w:rsid w:val="008E31ED"/>
    <w:rsid w:val="008E3219"/>
    <w:rsid w:val="008E326E"/>
    <w:rsid w:val="008E32B1"/>
    <w:rsid w:val="008E33B7"/>
    <w:rsid w:val="008E33D9"/>
    <w:rsid w:val="008E34BE"/>
    <w:rsid w:val="008E3520"/>
    <w:rsid w:val="008E36D6"/>
    <w:rsid w:val="008E3733"/>
    <w:rsid w:val="008E378D"/>
    <w:rsid w:val="008E3933"/>
    <w:rsid w:val="008E39B4"/>
    <w:rsid w:val="008E3A71"/>
    <w:rsid w:val="008E3AB8"/>
    <w:rsid w:val="008E3ADF"/>
    <w:rsid w:val="008E3B1A"/>
    <w:rsid w:val="008E3B4E"/>
    <w:rsid w:val="008E3BB9"/>
    <w:rsid w:val="008E3C66"/>
    <w:rsid w:val="008E3C74"/>
    <w:rsid w:val="008E3C86"/>
    <w:rsid w:val="008E3CD8"/>
    <w:rsid w:val="008E3DEE"/>
    <w:rsid w:val="008E3E36"/>
    <w:rsid w:val="008E3EC0"/>
    <w:rsid w:val="008E3F1D"/>
    <w:rsid w:val="008E3F7C"/>
    <w:rsid w:val="008E408A"/>
    <w:rsid w:val="008E40C7"/>
    <w:rsid w:val="008E40EF"/>
    <w:rsid w:val="008E4196"/>
    <w:rsid w:val="008E41D5"/>
    <w:rsid w:val="008E42BF"/>
    <w:rsid w:val="008E43B6"/>
    <w:rsid w:val="008E44A3"/>
    <w:rsid w:val="008E44BD"/>
    <w:rsid w:val="008E44D7"/>
    <w:rsid w:val="008E466A"/>
    <w:rsid w:val="008E46CC"/>
    <w:rsid w:val="008E479A"/>
    <w:rsid w:val="008E47A3"/>
    <w:rsid w:val="008E4893"/>
    <w:rsid w:val="008E48F8"/>
    <w:rsid w:val="008E4A1D"/>
    <w:rsid w:val="008E4A77"/>
    <w:rsid w:val="008E4AA6"/>
    <w:rsid w:val="008E4BF8"/>
    <w:rsid w:val="008E4C6E"/>
    <w:rsid w:val="008E4CE2"/>
    <w:rsid w:val="008E4E90"/>
    <w:rsid w:val="008E4E94"/>
    <w:rsid w:val="008E4F1E"/>
    <w:rsid w:val="008E4F2B"/>
    <w:rsid w:val="008E4FB7"/>
    <w:rsid w:val="008E5010"/>
    <w:rsid w:val="008E5059"/>
    <w:rsid w:val="008E505D"/>
    <w:rsid w:val="008E50E4"/>
    <w:rsid w:val="008E5144"/>
    <w:rsid w:val="008E5190"/>
    <w:rsid w:val="008E51BC"/>
    <w:rsid w:val="008E5203"/>
    <w:rsid w:val="008E5242"/>
    <w:rsid w:val="008E524D"/>
    <w:rsid w:val="008E5270"/>
    <w:rsid w:val="008E52D4"/>
    <w:rsid w:val="008E530F"/>
    <w:rsid w:val="008E5316"/>
    <w:rsid w:val="008E5331"/>
    <w:rsid w:val="008E5364"/>
    <w:rsid w:val="008E53A7"/>
    <w:rsid w:val="008E5473"/>
    <w:rsid w:val="008E553E"/>
    <w:rsid w:val="008E5545"/>
    <w:rsid w:val="008E55D3"/>
    <w:rsid w:val="008E566C"/>
    <w:rsid w:val="008E5689"/>
    <w:rsid w:val="008E56C6"/>
    <w:rsid w:val="008E56CD"/>
    <w:rsid w:val="008E56F8"/>
    <w:rsid w:val="008E570A"/>
    <w:rsid w:val="008E598D"/>
    <w:rsid w:val="008E5AAD"/>
    <w:rsid w:val="008E5AC9"/>
    <w:rsid w:val="008E5AF3"/>
    <w:rsid w:val="008E5AF9"/>
    <w:rsid w:val="008E5B67"/>
    <w:rsid w:val="008E5B9C"/>
    <w:rsid w:val="008E5D13"/>
    <w:rsid w:val="008E5D78"/>
    <w:rsid w:val="008E5DF6"/>
    <w:rsid w:val="008E5E21"/>
    <w:rsid w:val="008E5E7A"/>
    <w:rsid w:val="008E5ECB"/>
    <w:rsid w:val="008E5EDF"/>
    <w:rsid w:val="008E5F4E"/>
    <w:rsid w:val="008E5F63"/>
    <w:rsid w:val="008E60CE"/>
    <w:rsid w:val="008E610F"/>
    <w:rsid w:val="008E6175"/>
    <w:rsid w:val="008E61B8"/>
    <w:rsid w:val="008E61CE"/>
    <w:rsid w:val="008E61F3"/>
    <w:rsid w:val="008E6221"/>
    <w:rsid w:val="008E625F"/>
    <w:rsid w:val="008E626F"/>
    <w:rsid w:val="008E62D9"/>
    <w:rsid w:val="008E6354"/>
    <w:rsid w:val="008E638F"/>
    <w:rsid w:val="008E6393"/>
    <w:rsid w:val="008E63C0"/>
    <w:rsid w:val="008E641D"/>
    <w:rsid w:val="008E647E"/>
    <w:rsid w:val="008E6490"/>
    <w:rsid w:val="008E64EA"/>
    <w:rsid w:val="008E64F8"/>
    <w:rsid w:val="008E6527"/>
    <w:rsid w:val="008E653A"/>
    <w:rsid w:val="008E6570"/>
    <w:rsid w:val="008E6596"/>
    <w:rsid w:val="008E6610"/>
    <w:rsid w:val="008E6639"/>
    <w:rsid w:val="008E6647"/>
    <w:rsid w:val="008E6758"/>
    <w:rsid w:val="008E6781"/>
    <w:rsid w:val="008E6819"/>
    <w:rsid w:val="008E686A"/>
    <w:rsid w:val="008E6876"/>
    <w:rsid w:val="008E6884"/>
    <w:rsid w:val="008E68CB"/>
    <w:rsid w:val="008E6909"/>
    <w:rsid w:val="008E696B"/>
    <w:rsid w:val="008E6970"/>
    <w:rsid w:val="008E6B33"/>
    <w:rsid w:val="008E6D61"/>
    <w:rsid w:val="008E6E1D"/>
    <w:rsid w:val="008E6E20"/>
    <w:rsid w:val="008E6F63"/>
    <w:rsid w:val="008E6F92"/>
    <w:rsid w:val="008E70E3"/>
    <w:rsid w:val="008E70F9"/>
    <w:rsid w:val="008E7143"/>
    <w:rsid w:val="008E71D1"/>
    <w:rsid w:val="008E71EF"/>
    <w:rsid w:val="008E7267"/>
    <w:rsid w:val="008E750E"/>
    <w:rsid w:val="008E7748"/>
    <w:rsid w:val="008E7839"/>
    <w:rsid w:val="008E7858"/>
    <w:rsid w:val="008E79D9"/>
    <w:rsid w:val="008E7A31"/>
    <w:rsid w:val="008E7AA3"/>
    <w:rsid w:val="008E7AEA"/>
    <w:rsid w:val="008E7B10"/>
    <w:rsid w:val="008E7B1C"/>
    <w:rsid w:val="008E7C74"/>
    <w:rsid w:val="008E7CB0"/>
    <w:rsid w:val="008E7CD4"/>
    <w:rsid w:val="008E7CFC"/>
    <w:rsid w:val="008E7E0E"/>
    <w:rsid w:val="008E7E23"/>
    <w:rsid w:val="008E7F6B"/>
    <w:rsid w:val="008E7F80"/>
    <w:rsid w:val="008E7FA9"/>
    <w:rsid w:val="008F00C4"/>
    <w:rsid w:val="008F0136"/>
    <w:rsid w:val="008F013C"/>
    <w:rsid w:val="008F0149"/>
    <w:rsid w:val="008F017C"/>
    <w:rsid w:val="008F034F"/>
    <w:rsid w:val="008F036B"/>
    <w:rsid w:val="008F03EE"/>
    <w:rsid w:val="008F04A1"/>
    <w:rsid w:val="008F04CD"/>
    <w:rsid w:val="008F04D3"/>
    <w:rsid w:val="008F0610"/>
    <w:rsid w:val="008F0714"/>
    <w:rsid w:val="008F077C"/>
    <w:rsid w:val="008F08DF"/>
    <w:rsid w:val="008F0959"/>
    <w:rsid w:val="008F0A0F"/>
    <w:rsid w:val="008F0B33"/>
    <w:rsid w:val="008F0C91"/>
    <w:rsid w:val="008F0DA4"/>
    <w:rsid w:val="008F0E5F"/>
    <w:rsid w:val="008F1014"/>
    <w:rsid w:val="008F1068"/>
    <w:rsid w:val="008F122F"/>
    <w:rsid w:val="008F1231"/>
    <w:rsid w:val="008F1236"/>
    <w:rsid w:val="008F1242"/>
    <w:rsid w:val="008F13AC"/>
    <w:rsid w:val="008F1450"/>
    <w:rsid w:val="008F1577"/>
    <w:rsid w:val="008F1626"/>
    <w:rsid w:val="008F175A"/>
    <w:rsid w:val="008F177F"/>
    <w:rsid w:val="008F17B3"/>
    <w:rsid w:val="008F181F"/>
    <w:rsid w:val="008F1831"/>
    <w:rsid w:val="008F18E1"/>
    <w:rsid w:val="008F1954"/>
    <w:rsid w:val="008F19F7"/>
    <w:rsid w:val="008F1A13"/>
    <w:rsid w:val="008F1B98"/>
    <w:rsid w:val="008F1BF2"/>
    <w:rsid w:val="008F1BF3"/>
    <w:rsid w:val="008F1C56"/>
    <w:rsid w:val="008F1C9F"/>
    <w:rsid w:val="008F1DA0"/>
    <w:rsid w:val="008F1EEF"/>
    <w:rsid w:val="008F1FD4"/>
    <w:rsid w:val="008F202C"/>
    <w:rsid w:val="008F210C"/>
    <w:rsid w:val="008F21BC"/>
    <w:rsid w:val="008F228E"/>
    <w:rsid w:val="008F2370"/>
    <w:rsid w:val="008F23E4"/>
    <w:rsid w:val="008F2412"/>
    <w:rsid w:val="008F24AF"/>
    <w:rsid w:val="008F24C7"/>
    <w:rsid w:val="008F2520"/>
    <w:rsid w:val="008F2574"/>
    <w:rsid w:val="008F2599"/>
    <w:rsid w:val="008F25DD"/>
    <w:rsid w:val="008F2627"/>
    <w:rsid w:val="008F264A"/>
    <w:rsid w:val="008F264D"/>
    <w:rsid w:val="008F287C"/>
    <w:rsid w:val="008F288C"/>
    <w:rsid w:val="008F2A48"/>
    <w:rsid w:val="008F2BE5"/>
    <w:rsid w:val="008F2C5E"/>
    <w:rsid w:val="008F2D0E"/>
    <w:rsid w:val="008F2D6A"/>
    <w:rsid w:val="008F2DE8"/>
    <w:rsid w:val="008F2E4F"/>
    <w:rsid w:val="008F2EAE"/>
    <w:rsid w:val="008F2F5D"/>
    <w:rsid w:val="008F2FCE"/>
    <w:rsid w:val="008F3054"/>
    <w:rsid w:val="008F305C"/>
    <w:rsid w:val="008F307A"/>
    <w:rsid w:val="008F30FC"/>
    <w:rsid w:val="008F3120"/>
    <w:rsid w:val="008F3145"/>
    <w:rsid w:val="008F3243"/>
    <w:rsid w:val="008F327B"/>
    <w:rsid w:val="008F32FE"/>
    <w:rsid w:val="008F33CB"/>
    <w:rsid w:val="008F3410"/>
    <w:rsid w:val="008F3450"/>
    <w:rsid w:val="008F3476"/>
    <w:rsid w:val="008F3559"/>
    <w:rsid w:val="008F35BC"/>
    <w:rsid w:val="008F3654"/>
    <w:rsid w:val="008F382C"/>
    <w:rsid w:val="008F38B6"/>
    <w:rsid w:val="008F392D"/>
    <w:rsid w:val="008F39E3"/>
    <w:rsid w:val="008F39E9"/>
    <w:rsid w:val="008F3A42"/>
    <w:rsid w:val="008F3C05"/>
    <w:rsid w:val="008F3D18"/>
    <w:rsid w:val="008F3E0D"/>
    <w:rsid w:val="008F3E45"/>
    <w:rsid w:val="008F3F0B"/>
    <w:rsid w:val="008F3F1F"/>
    <w:rsid w:val="008F3F65"/>
    <w:rsid w:val="008F3FE0"/>
    <w:rsid w:val="008F40E5"/>
    <w:rsid w:val="008F4120"/>
    <w:rsid w:val="008F41D9"/>
    <w:rsid w:val="008F41E2"/>
    <w:rsid w:val="008F4257"/>
    <w:rsid w:val="008F42A8"/>
    <w:rsid w:val="008F42D4"/>
    <w:rsid w:val="008F431E"/>
    <w:rsid w:val="008F4345"/>
    <w:rsid w:val="008F43A4"/>
    <w:rsid w:val="008F4411"/>
    <w:rsid w:val="008F4504"/>
    <w:rsid w:val="008F45A0"/>
    <w:rsid w:val="008F46CC"/>
    <w:rsid w:val="008F46E4"/>
    <w:rsid w:val="008F47D9"/>
    <w:rsid w:val="008F48EE"/>
    <w:rsid w:val="008F496C"/>
    <w:rsid w:val="008F49BD"/>
    <w:rsid w:val="008F49D5"/>
    <w:rsid w:val="008F4A47"/>
    <w:rsid w:val="008F4A94"/>
    <w:rsid w:val="008F4B48"/>
    <w:rsid w:val="008F4B65"/>
    <w:rsid w:val="008F4DB8"/>
    <w:rsid w:val="008F4DDA"/>
    <w:rsid w:val="008F4E3C"/>
    <w:rsid w:val="008F4E53"/>
    <w:rsid w:val="008F4E6B"/>
    <w:rsid w:val="008F4EF9"/>
    <w:rsid w:val="008F4F83"/>
    <w:rsid w:val="008F4FA9"/>
    <w:rsid w:val="008F503B"/>
    <w:rsid w:val="008F517C"/>
    <w:rsid w:val="008F5194"/>
    <w:rsid w:val="008F542C"/>
    <w:rsid w:val="008F5536"/>
    <w:rsid w:val="008F556E"/>
    <w:rsid w:val="008F580F"/>
    <w:rsid w:val="008F5833"/>
    <w:rsid w:val="008F5938"/>
    <w:rsid w:val="008F594B"/>
    <w:rsid w:val="008F5A39"/>
    <w:rsid w:val="008F5B67"/>
    <w:rsid w:val="008F5B71"/>
    <w:rsid w:val="008F5B99"/>
    <w:rsid w:val="008F5D2E"/>
    <w:rsid w:val="008F5E74"/>
    <w:rsid w:val="008F5EE8"/>
    <w:rsid w:val="008F5EF1"/>
    <w:rsid w:val="008F5FB8"/>
    <w:rsid w:val="008F5FCF"/>
    <w:rsid w:val="008F5FED"/>
    <w:rsid w:val="008F606A"/>
    <w:rsid w:val="008F60F8"/>
    <w:rsid w:val="008F6210"/>
    <w:rsid w:val="008F6260"/>
    <w:rsid w:val="008F6303"/>
    <w:rsid w:val="008F63AB"/>
    <w:rsid w:val="008F6430"/>
    <w:rsid w:val="008F6558"/>
    <w:rsid w:val="008F6568"/>
    <w:rsid w:val="008F657A"/>
    <w:rsid w:val="008F6598"/>
    <w:rsid w:val="008F665F"/>
    <w:rsid w:val="008F6840"/>
    <w:rsid w:val="008F6889"/>
    <w:rsid w:val="008F6954"/>
    <w:rsid w:val="008F69C0"/>
    <w:rsid w:val="008F6ADB"/>
    <w:rsid w:val="008F6C04"/>
    <w:rsid w:val="008F6C90"/>
    <w:rsid w:val="008F6CFF"/>
    <w:rsid w:val="008F6D08"/>
    <w:rsid w:val="008F6D30"/>
    <w:rsid w:val="008F6D55"/>
    <w:rsid w:val="008F6D88"/>
    <w:rsid w:val="008F6DD0"/>
    <w:rsid w:val="008F6DE7"/>
    <w:rsid w:val="008F6ED2"/>
    <w:rsid w:val="008F6F0D"/>
    <w:rsid w:val="008F6F29"/>
    <w:rsid w:val="008F70A8"/>
    <w:rsid w:val="008F71B9"/>
    <w:rsid w:val="008F72AC"/>
    <w:rsid w:val="008F731E"/>
    <w:rsid w:val="008F7339"/>
    <w:rsid w:val="008F7427"/>
    <w:rsid w:val="008F743F"/>
    <w:rsid w:val="008F7478"/>
    <w:rsid w:val="008F74E0"/>
    <w:rsid w:val="008F752F"/>
    <w:rsid w:val="008F7545"/>
    <w:rsid w:val="008F758E"/>
    <w:rsid w:val="008F75C1"/>
    <w:rsid w:val="008F7731"/>
    <w:rsid w:val="008F785A"/>
    <w:rsid w:val="008F7871"/>
    <w:rsid w:val="008F791E"/>
    <w:rsid w:val="008F7920"/>
    <w:rsid w:val="008F7957"/>
    <w:rsid w:val="008F799D"/>
    <w:rsid w:val="008F79C9"/>
    <w:rsid w:val="008F7CBB"/>
    <w:rsid w:val="008F7D81"/>
    <w:rsid w:val="0090002C"/>
    <w:rsid w:val="0090009A"/>
    <w:rsid w:val="009000A9"/>
    <w:rsid w:val="00900105"/>
    <w:rsid w:val="00900112"/>
    <w:rsid w:val="0090046C"/>
    <w:rsid w:val="00900488"/>
    <w:rsid w:val="009004FE"/>
    <w:rsid w:val="00900563"/>
    <w:rsid w:val="009005AF"/>
    <w:rsid w:val="009005F8"/>
    <w:rsid w:val="00900612"/>
    <w:rsid w:val="00900633"/>
    <w:rsid w:val="0090068D"/>
    <w:rsid w:val="009006CD"/>
    <w:rsid w:val="00900745"/>
    <w:rsid w:val="0090083B"/>
    <w:rsid w:val="0090084D"/>
    <w:rsid w:val="0090086D"/>
    <w:rsid w:val="009008A4"/>
    <w:rsid w:val="009009A0"/>
    <w:rsid w:val="00900ABB"/>
    <w:rsid w:val="00900BC6"/>
    <w:rsid w:val="00900CC8"/>
    <w:rsid w:val="00900CE7"/>
    <w:rsid w:val="00900D4E"/>
    <w:rsid w:val="00900EC2"/>
    <w:rsid w:val="00900F06"/>
    <w:rsid w:val="00900F20"/>
    <w:rsid w:val="0090103A"/>
    <w:rsid w:val="00901044"/>
    <w:rsid w:val="00901078"/>
    <w:rsid w:val="009010A3"/>
    <w:rsid w:val="009010A7"/>
    <w:rsid w:val="00901104"/>
    <w:rsid w:val="00901190"/>
    <w:rsid w:val="00901251"/>
    <w:rsid w:val="0090130C"/>
    <w:rsid w:val="00901349"/>
    <w:rsid w:val="00901356"/>
    <w:rsid w:val="0090136C"/>
    <w:rsid w:val="00901390"/>
    <w:rsid w:val="009013E0"/>
    <w:rsid w:val="00901414"/>
    <w:rsid w:val="009015CD"/>
    <w:rsid w:val="0090163F"/>
    <w:rsid w:val="009016FC"/>
    <w:rsid w:val="00901744"/>
    <w:rsid w:val="0090174D"/>
    <w:rsid w:val="0090175C"/>
    <w:rsid w:val="0090179F"/>
    <w:rsid w:val="0090180E"/>
    <w:rsid w:val="00901891"/>
    <w:rsid w:val="00901927"/>
    <w:rsid w:val="009019B0"/>
    <w:rsid w:val="00901A85"/>
    <w:rsid w:val="00901B26"/>
    <w:rsid w:val="00901C14"/>
    <w:rsid w:val="00901DF8"/>
    <w:rsid w:val="00901EA4"/>
    <w:rsid w:val="00901ED3"/>
    <w:rsid w:val="00902162"/>
    <w:rsid w:val="00902207"/>
    <w:rsid w:val="0090222B"/>
    <w:rsid w:val="0090222F"/>
    <w:rsid w:val="0090225E"/>
    <w:rsid w:val="009023C8"/>
    <w:rsid w:val="009023D4"/>
    <w:rsid w:val="00902414"/>
    <w:rsid w:val="00902468"/>
    <w:rsid w:val="00902494"/>
    <w:rsid w:val="00902580"/>
    <w:rsid w:val="00902593"/>
    <w:rsid w:val="009025DA"/>
    <w:rsid w:val="00902699"/>
    <w:rsid w:val="009027B8"/>
    <w:rsid w:val="009027DF"/>
    <w:rsid w:val="0090283D"/>
    <w:rsid w:val="00902954"/>
    <w:rsid w:val="009029C5"/>
    <w:rsid w:val="00902AF5"/>
    <w:rsid w:val="00902B2D"/>
    <w:rsid w:val="00902C60"/>
    <w:rsid w:val="00902D8F"/>
    <w:rsid w:val="00902E0E"/>
    <w:rsid w:val="00902E62"/>
    <w:rsid w:val="00902EC7"/>
    <w:rsid w:val="00902F00"/>
    <w:rsid w:val="00902F49"/>
    <w:rsid w:val="00902F8A"/>
    <w:rsid w:val="00903038"/>
    <w:rsid w:val="00903048"/>
    <w:rsid w:val="009030DB"/>
    <w:rsid w:val="00903102"/>
    <w:rsid w:val="009031CF"/>
    <w:rsid w:val="0090320B"/>
    <w:rsid w:val="0090324B"/>
    <w:rsid w:val="009032A5"/>
    <w:rsid w:val="009032FD"/>
    <w:rsid w:val="00903322"/>
    <w:rsid w:val="00903349"/>
    <w:rsid w:val="0090337A"/>
    <w:rsid w:val="0090338E"/>
    <w:rsid w:val="0090344B"/>
    <w:rsid w:val="00903461"/>
    <w:rsid w:val="00903626"/>
    <w:rsid w:val="009036B3"/>
    <w:rsid w:val="009036EB"/>
    <w:rsid w:val="0090370C"/>
    <w:rsid w:val="009037B2"/>
    <w:rsid w:val="0090385A"/>
    <w:rsid w:val="0090390D"/>
    <w:rsid w:val="00903B1A"/>
    <w:rsid w:val="00903C4E"/>
    <w:rsid w:val="00903C57"/>
    <w:rsid w:val="00903C6D"/>
    <w:rsid w:val="00903C7B"/>
    <w:rsid w:val="00903CB2"/>
    <w:rsid w:val="00903D47"/>
    <w:rsid w:val="00903DCB"/>
    <w:rsid w:val="00903E41"/>
    <w:rsid w:val="00903EC5"/>
    <w:rsid w:val="00903EDA"/>
    <w:rsid w:val="00903F7B"/>
    <w:rsid w:val="00903F8F"/>
    <w:rsid w:val="00903FE2"/>
    <w:rsid w:val="009040BE"/>
    <w:rsid w:val="0090417F"/>
    <w:rsid w:val="009041F6"/>
    <w:rsid w:val="00904307"/>
    <w:rsid w:val="0090431F"/>
    <w:rsid w:val="0090434B"/>
    <w:rsid w:val="0090437C"/>
    <w:rsid w:val="009044A1"/>
    <w:rsid w:val="00904500"/>
    <w:rsid w:val="00904568"/>
    <w:rsid w:val="009045F4"/>
    <w:rsid w:val="009049AE"/>
    <w:rsid w:val="009049B4"/>
    <w:rsid w:val="00904ADB"/>
    <w:rsid w:val="00904AF1"/>
    <w:rsid w:val="00904AF3"/>
    <w:rsid w:val="00904C3C"/>
    <w:rsid w:val="00904D95"/>
    <w:rsid w:val="00904DCD"/>
    <w:rsid w:val="00904FEE"/>
    <w:rsid w:val="00905103"/>
    <w:rsid w:val="00905127"/>
    <w:rsid w:val="00905225"/>
    <w:rsid w:val="009052B8"/>
    <w:rsid w:val="009053DB"/>
    <w:rsid w:val="00905400"/>
    <w:rsid w:val="00905496"/>
    <w:rsid w:val="00905524"/>
    <w:rsid w:val="0090556C"/>
    <w:rsid w:val="009055EB"/>
    <w:rsid w:val="00905743"/>
    <w:rsid w:val="00905758"/>
    <w:rsid w:val="0090579A"/>
    <w:rsid w:val="009058EC"/>
    <w:rsid w:val="00905973"/>
    <w:rsid w:val="00905A10"/>
    <w:rsid w:val="00905A2C"/>
    <w:rsid w:val="00905A3A"/>
    <w:rsid w:val="00905ABA"/>
    <w:rsid w:val="00905AC5"/>
    <w:rsid w:val="00905BE6"/>
    <w:rsid w:val="00905BFB"/>
    <w:rsid w:val="00905C0F"/>
    <w:rsid w:val="00905C54"/>
    <w:rsid w:val="00905C7B"/>
    <w:rsid w:val="00905DA8"/>
    <w:rsid w:val="00905DAD"/>
    <w:rsid w:val="00905DE3"/>
    <w:rsid w:val="00905E99"/>
    <w:rsid w:val="009060C5"/>
    <w:rsid w:val="0090617A"/>
    <w:rsid w:val="0090617C"/>
    <w:rsid w:val="00906272"/>
    <w:rsid w:val="00906364"/>
    <w:rsid w:val="009063BD"/>
    <w:rsid w:val="00906523"/>
    <w:rsid w:val="0090669D"/>
    <w:rsid w:val="0090682C"/>
    <w:rsid w:val="0090683B"/>
    <w:rsid w:val="0090688A"/>
    <w:rsid w:val="009068B8"/>
    <w:rsid w:val="00906969"/>
    <w:rsid w:val="009069B6"/>
    <w:rsid w:val="009069D6"/>
    <w:rsid w:val="00906B8C"/>
    <w:rsid w:val="00906B98"/>
    <w:rsid w:val="00906BC2"/>
    <w:rsid w:val="00906C02"/>
    <w:rsid w:val="00906C22"/>
    <w:rsid w:val="00906C64"/>
    <w:rsid w:val="00906D41"/>
    <w:rsid w:val="00906D6F"/>
    <w:rsid w:val="00906DDB"/>
    <w:rsid w:val="00906E5F"/>
    <w:rsid w:val="00906F4E"/>
    <w:rsid w:val="00907062"/>
    <w:rsid w:val="00907069"/>
    <w:rsid w:val="00907077"/>
    <w:rsid w:val="009071B1"/>
    <w:rsid w:val="009071F3"/>
    <w:rsid w:val="009072A2"/>
    <w:rsid w:val="009072A7"/>
    <w:rsid w:val="009073B5"/>
    <w:rsid w:val="0090743F"/>
    <w:rsid w:val="00907485"/>
    <w:rsid w:val="009074C5"/>
    <w:rsid w:val="009074E1"/>
    <w:rsid w:val="009076C0"/>
    <w:rsid w:val="0090772B"/>
    <w:rsid w:val="009077D4"/>
    <w:rsid w:val="00907863"/>
    <w:rsid w:val="009078B8"/>
    <w:rsid w:val="009078EB"/>
    <w:rsid w:val="009079AA"/>
    <w:rsid w:val="00907ADA"/>
    <w:rsid w:val="00907BE1"/>
    <w:rsid w:val="00907BF3"/>
    <w:rsid w:val="00907C60"/>
    <w:rsid w:val="00907C96"/>
    <w:rsid w:val="00907CF9"/>
    <w:rsid w:val="00907E63"/>
    <w:rsid w:val="00907E92"/>
    <w:rsid w:val="00907F0C"/>
    <w:rsid w:val="00907F33"/>
    <w:rsid w:val="00907FCE"/>
    <w:rsid w:val="00907FE6"/>
    <w:rsid w:val="00910028"/>
    <w:rsid w:val="00910051"/>
    <w:rsid w:val="00910076"/>
    <w:rsid w:val="00910103"/>
    <w:rsid w:val="00910156"/>
    <w:rsid w:val="00910236"/>
    <w:rsid w:val="0091029D"/>
    <w:rsid w:val="009102DE"/>
    <w:rsid w:val="0091033D"/>
    <w:rsid w:val="00910370"/>
    <w:rsid w:val="00910422"/>
    <w:rsid w:val="00910477"/>
    <w:rsid w:val="009105F3"/>
    <w:rsid w:val="0091073E"/>
    <w:rsid w:val="009107EF"/>
    <w:rsid w:val="009107F9"/>
    <w:rsid w:val="009108FC"/>
    <w:rsid w:val="00910AC8"/>
    <w:rsid w:val="00910B25"/>
    <w:rsid w:val="00910C3D"/>
    <w:rsid w:val="00910D8F"/>
    <w:rsid w:val="00910EE0"/>
    <w:rsid w:val="00910F6B"/>
    <w:rsid w:val="0091104B"/>
    <w:rsid w:val="0091120D"/>
    <w:rsid w:val="009112EE"/>
    <w:rsid w:val="009112F7"/>
    <w:rsid w:val="0091130B"/>
    <w:rsid w:val="00911311"/>
    <w:rsid w:val="00911349"/>
    <w:rsid w:val="00911351"/>
    <w:rsid w:val="009113F5"/>
    <w:rsid w:val="00911412"/>
    <w:rsid w:val="009114AA"/>
    <w:rsid w:val="009114B3"/>
    <w:rsid w:val="0091151A"/>
    <w:rsid w:val="00911557"/>
    <w:rsid w:val="0091158A"/>
    <w:rsid w:val="009117A9"/>
    <w:rsid w:val="009117E0"/>
    <w:rsid w:val="009118BF"/>
    <w:rsid w:val="009118D0"/>
    <w:rsid w:val="00911A01"/>
    <w:rsid w:val="00911A77"/>
    <w:rsid w:val="00911A85"/>
    <w:rsid w:val="00911B75"/>
    <w:rsid w:val="00911B9D"/>
    <w:rsid w:val="00911C88"/>
    <w:rsid w:val="00911CBD"/>
    <w:rsid w:val="00911D4D"/>
    <w:rsid w:val="00911D8C"/>
    <w:rsid w:val="00911FA4"/>
    <w:rsid w:val="0091202B"/>
    <w:rsid w:val="00912031"/>
    <w:rsid w:val="00912059"/>
    <w:rsid w:val="009120DA"/>
    <w:rsid w:val="0091219D"/>
    <w:rsid w:val="009122AF"/>
    <w:rsid w:val="00912391"/>
    <w:rsid w:val="0091241C"/>
    <w:rsid w:val="0091243C"/>
    <w:rsid w:val="00912440"/>
    <w:rsid w:val="009124F3"/>
    <w:rsid w:val="009124FF"/>
    <w:rsid w:val="00912575"/>
    <w:rsid w:val="00912635"/>
    <w:rsid w:val="00912701"/>
    <w:rsid w:val="00912761"/>
    <w:rsid w:val="00912779"/>
    <w:rsid w:val="009127BC"/>
    <w:rsid w:val="009127E9"/>
    <w:rsid w:val="0091282C"/>
    <w:rsid w:val="009128A9"/>
    <w:rsid w:val="00912920"/>
    <w:rsid w:val="00912973"/>
    <w:rsid w:val="00912B0F"/>
    <w:rsid w:val="00912B42"/>
    <w:rsid w:val="00912CD0"/>
    <w:rsid w:val="00912D0B"/>
    <w:rsid w:val="00912D54"/>
    <w:rsid w:val="00912DDE"/>
    <w:rsid w:val="00912E33"/>
    <w:rsid w:val="00912F61"/>
    <w:rsid w:val="0091304A"/>
    <w:rsid w:val="00913058"/>
    <w:rsid w:val="00913176"/>
    <w:rsid w:val="00913186"/>
    <w:rsid w:val="00913213"/>
    <w:rsid w:val="00913224"/>
    <w:rsid w:val="009132EC"/>
    <w:rsid w:val="00913309"/>
    <w:rsid w:val="0091332F"/>
    <w:rsid w:val="009133C8"/>
    <w:rsid w:val="0091352A"/>
    <w:rsid w:val="00913541"/>
    <w:rsid w:val="009136C3"/>
    <w:rsid w:val="0091375F"/>
    <w:rsid w:val="009137D6"/>
    <w:rsid w:val="009137F8"/>
    <w:rsid w:val="00913899"/>
    <w:rsid w:val="0091389F"/>
    <w:rsid w:val="009139E7"/>
    <w:rsid w:val="009139F8"/>
    <w:rsid w:val="00913BF5"/>
    <w:rsid w:val="00913C03"/>
    <w:rsid w:val="00913CAE"/>
    <w:rsid w:val="00913D38"/>
    <w:rsid w:val="00913DE8"/>
    <w:rsid w:val="00913E60"/>
    <w:rsid w:val="00913FE0"/>
    <w:rsid w:val="00914278"/>
    <w:rsid w:val="009142A8"/>
    <w:rsid w:val="009142B4"/>
    <w:rsid w:val="009142CD"/>
    <w:rsid w:val="0091436A"/>
    <w:rsid w:val="00914378"/>
    <w:rsid w:val="00914552"/>
    <w:rsid w:val="009146EB"/>
    <w:rsid w:val="0091475C"/>
    <w:rsid w:val="00914761"/>
    <w:rsid w:val="0091476D"/>
    <w:rsid w:val="00914789"/>
    <w:rsid w:val="009148F9"/>
    <w:rsid w:val="0091492A"/>
    <w:rsid w:val="00914A5D"/>
    <w:rsid w:val="00914CB0"/>
    <w:rsid w:val="00914E0D"/>
    <w:rsid w:val="00914E7E"/>
    <w:rsid w:val="00914EC3"/>
    <w:rsid w:val="00914EE5"/>
    <w:rsid w:val="00914F74"/>
    <w:rsid w:val="00915023"/>
    <w:rsid w:val="00915031"/>
    <w:rsid w:val="0091510E"/>
    <w:rsid w:val="00915140"/>
    <w:rsid w:val="009151CE"/>
    <w:rsid w:val="0091522F"/>
    <w:rsid w:val="009152A4"/>
    <w:rsid w:val="009152D5"/>
    <w:rsid w:val="00915327"/>
    <w:rsid w:val="00915455"/>
    <w:rsid w:val="009154B5"/>
    <w:rsid w:val="009154C2"/>
    <w:rsid w:val="009154EB"/>
    <w:rsid w:val="00915595"/>
    <w:rsid w:val="0091568F"/>
    <w:rsid w:val="009156E5"/>
    <w:rsid w:val="00915805"/>
    <w:rsid w:val="00915861"/>
    <w:rsid w:val="0091587F"/>
    <w:rsid w:val="009158A7"/>
    <w:rsid w:val="009158B1"/>
    <w:rsid w:val="009158B2"/>
    <w:rsid w:val="00915978"/>
    <w:rsid w:val="00915999"/>
    <w:rsid w:val="00915A0A"/>
    <w:rsid w:val="00915A2D"/>
    <w:rsid w:val="00915A3E"/>
    <w:rsid w:val="00915A54"/>
    <w:rsid w:val="00915A74"/>
    <w:rsid w:val="00915A76"/>
    <w:rsid w:val="00915B7B"/>
    <w:rsid w:val="00915B93"/>
    <w:rsid w:val="00915C4F"/>
    <w:rsid w:val="00915CEE"/>
    <w:rsid w:val="00915D48"/>
    <w:rsid w:val="00915D74"/>
    <w:rsid w:val="00915E20"/>
    <w:rsid w:val="00915E68"/>
    <w:rsid w:val="00915E7D"/>
    <w:rsid w:val="00915EBE"/>
    <w:rsid w:val="00915ECF"/>
    <w:rsid w:val="00915F62"/>
    <w:rsid w:val="0091603B"/>
    <w:rsid w:val="00916133"/>
    <w:rsid w:val="009161AF"/>
    <w:rsid w:val="009161E9"/>
    <w:rsid w:val="009161F5"/>
    <w:rsid w:val="009162CB"/>
    <w:rsid w:val="009163D2"/>
    <w:rsid w:val="009164FC"/>
    <w:rsid w:val="0091650B"/>
    <w:rsid w:val="00916515"/>
    <w:rsid w:val="00916545"/>
    <w:rsid w:val="009167A9"/>
    <w:rsid w:val="009167B0"/>
    <w:rsid w:val="00916872"/>
    <w:rsid w:val="009168AD"/>
    <w:rsid w:val="00916935"/>
    <w:rsid w:val="0091693B"/>
    <w:rsid w:val="009169A6"/>
    <w:rsid w:val="009169E8"/>
    <w:rsid w:val="00916AAF"/>
    <w:rsid w:val="00916B02"/>
    <w:rsid w:val="00916B49"/>
    <w:rsid w:val="00916BCC"/>
    <w:rsid w:val="00916BCF"/>
    <w:rsid w:val="00916BF8"/>
    <w:rsid w:val="00916C5A"/>
    <w:rsid w:val="00916C97"/>
    <w:rsid w:val="00916CD1"/>
    <w:rsid w:val="00916D2A"/>
    <w:rsid w:val="00916D38"/>
    <w:rsid w:val="00916EEC"/>
    <w:rsid w:val="00916FE8"/>
    <w:rsid w:val="00917014"/>
    <w:rsid w:val="009170BF"/>
    <w:rsid w:val="009170F3"/>
    <w:rsid w:val="00917101"/>
    <w:rsid w:val="009171A2"/>
    <w:rsid w:val="009171D2"/>
    <w:rsid w:val="009171E2"/>
    <w:rsid w:val="0091720B"/>
    <w:rsid w:val="00917244"/>
    <w:rsid w:val="009172C3"/>
    <w:rsid w:val="00917320"/>
    <w:rsid w:val="009173F8"/>
    <w:rsid w:val="009174CD"/>
    <w:rsid w:val="00917578"/>
    <w:rsid w:val="00917580"/>
    <w:rsid w:val="009175A8"/>
    <w:rsid w:val="009175BA"/>
    <w:rsid w:val="00917709"/>
    <w:rsid w:val="00917802"/>
    <w:rsid w:val="00917835"/>
    <w:rsid w:val="0091796F"/>
    <w:rsid w:val="009179B8"/>
    <w:rsid w:val="00917A8C"/>
    <w:rsid w:val="00917AB1"/>
    <w:rsid w:val="00917B39"/>
    <w:rsid w:val="00917CF6"/>
    <w:rsid w:val="00917DD0"/>
    <w:rsid w:val="00917DD7"/>
    <w:rsid w:val="00917E80"/>
    <w:rsid w:val="0092008B"/>
    <w:rsid w:val="009200C3"/>
    <w:rsid w:val="009201C0"/>
    <w:rsid w:val="009202FB"/>
    <w:rsid w:val="0092034F"/>
    <w:rsid w:val="00920426"/>
    <w:rsid w:val="0092050E"/>
    <w:rsid w:val="00920540"/>
    <w:rsid w:val="009206EA"/>
    <w:rsid w:val="0092070B"/>
    <w:rsid w:val="0092078C"/>
    <w:rsid w:val="0092086A"/>
    <w:rsid w:val="009208CC"/>
    <w:rsid w:val="009208D0"/>
    <w:rsid w:val="009208D6"/>
    <w:rsid w:val="009208F1"/>
    <w:rsid w:val="009208F7"/>
    <w:rsid w:val="009209DA"/>
    <w:rsid w:val="00920AD0"/>
    <w:rsid w:val="00920B27"/>
    <w:rsid w:val="00920B30"/>
    <w:rsid w:val="00920B8B"/>
    <w:rsid w:val="00920B8E"/>
    <w:rsid w:val="00920D3D"/>
    <w:rsid w:val="00920EFB"/>
    <w:rsid w:val="00920F2E"/>
    <w:rsid w:val="00920F93"/>
    <w:rsid w:val="00921016"/>
    <w:rsid w:val="00921052"/>
    <w:rsid w:val="0092106C"/>
    <w:rsid w:val="009210E3"/>
    <w:rsid w:val="00921145"/>
    <w:rsid w:val="009211EB"/>
    <w:rsid w:val="009211F8"/>
    <w:rsid w:val="00921330"/>
    <w:rsid w:val="00921335"/>
    <w:rsid w:val="00921341"/>
    <w:rsid w:val="0092137C"/>
    <w:rsid w:val="00921400"/>
    <w:rsid w:val="00921415"/>
    <w:rsid w:val="00921463"/>
    <w:rsid w:val="0092146C"/>
    <w:rsid w:val="00921556"/>
    <w:rsid w:val="00921676"/>
    <w:rsid w:val="0092169B"/>
    <w:rsid w:val="009216C6"/>
    <w:rsid w:val="009217AB"/>
    <w:rsid w:val="009217CB"/>
    <w:rsid w:val="00921845"/>
    <w:rsid w:val="00921876"/>
    <w:rsid w:val="00921890"/>
    <w:rsid w:val="009219C7"/>
    <w:rsid w:val="009219D5"/>
    <w:rsid w:val="00921A62"/>
    <w:rsid w:val="00921A8E"/>
    <w:rsid w:val="00921B15"/>
    <w:rsid w:val="00921C45"/>
    <w:rsid w:val="00921CED"/>
    <w:rsid w:val="00921CF6"/>
    <w:rsid w:val="00921D43"/>
    <w:rsid w:val="00921DD9"/>
    <w:rsid w:val="00921E2D"/>
    <w:rsid w:val="00921EDD"/>
    <w:rsid w:val="00921F52"/>
    <w:rsid w:val="00922004"/>
    <w:rsid w:val="0092207F"/>
    <w:rsid w:val="009220A7"/>
    <w:rsid w:val="00922128"/>
    <w:rsid w:val="009221CF"/>
    <w:rsid w:val="0092229D"/>
    <w:rsid w:val="00922391"/>
    <w:rsid w:val="0092241B"/>
    <w:rsid w:val="0092245D"/>
    <w:rsid w:val="0092246F"/>
    <w:rsid w:val="00922517"/>
    <w:rsid w:val="0092266E"/>
    <w:rsid w:val="0092267D"/>
    <w:rsid w:val="009226AC"/>
    <w:rsid w:val="00922722"/>
    <w:rsid w:val="00922753"/>
    <w:rsid w:val="0092278E"/>
    <w:rsid w:val="0092280A"/>
    <w:rsid w:val="0092299C"/>
    <w:rsid w:val="009229A2"/>
    <w:rsid w:val="00922A63"/>
    <w:rsid w:val="00922A76"/>
    <w:rsid w:val="00922B3C"/>
    <w:rsid w:val="00922B87"/>
    <w:rsid w:val="00922BEE"/>
    <w:rsid w:val="00922C61"/>
    <w:rsid w:val="00922CF5"/>
    <w:rsid w:val="00922E02"/>
    <w:rsid w:val="00922E55"/>
    <w:rsid w:val="00922FB3"/>
    <w:rsid w:val="0092302D"/>
    <w:rsid w:val="00923137"/>
    <w:rsid w:val="0092317E"/>
    <w:rsid w:val="00923233"/>
    <w:rsid w:val="009232DA"/>
    <w:rsid w:val="00923327"/>
    <w:rsid w:val="009233A8"/>
    <w:rsid w:val="009233C0"/>
    <w:rsid w:val="009233C1"/>
    <w:rsid w:val="009234D2"/>
    <w:rsid w:val="009235B7"/>
    <w:rsid w:val="00923619"/>
    <w:rsid w:val="009237DC"/>
    <w:rsid w:val="0092383F"/>
    <w:rsid w:val="00923896"/>
    <w:rsid w:val="00923AC7"/>
    <w:rsid w:val="00923C61"/>
    <w:rsid w:val="00923C69"/>
    <w:rsid w:val="00923D1E"/>
    <w:rsid w:val="00923E15"/>
    <w:rsid w:val="00923E26"/>
    <w:rsid w:val="00923EE3"/>
    <w:rsid w:val="00924010"/>
    <w:rsid w:val="00924039"/>
    <w:rsid w:val="00924062"/>
    <w:rsid w:val="009240F5"/>
    <w:rsid w:val="0092412B"/>
    <w:rsid w:val="00924178"/>
    <w:rsid w:val="0092425D"/>
    <w:rsid w:val="00924310"/>
    <w:rsid w:val="009243E2"/>
    <w:rsid w:val="009244B8"/>
    <w:rsid w:val="009244EA"/>
    <w:rsid w:val="00924503"/>
    <w:rsid w:val="009245C5"/>
    <w:rsid w:val="009245E7"/>
    <w:rsid w:val="0092474A"/>
    <w:rsid w:val="0092475A"/>
    <w:rsid w:val="00924813"/>
    <w:rsid w:val="0092481F"/>
    <w:rsid w:val="00924829"/>
    <w:rsid w:val="009249D9"/>
    <w:rsid w:val="00924A8E"/>
    <w:rsid w:val="00924AF1"/>
    <w:rsid w:val="00924B08"/>
    <w:rsid w:val="00924B7A"/>
    <w:rsid w:val="00924C67"/>
    <w:rsid w:val="00924D6B"/>
    <w:rsid w:val="00924DB4"/>
    <w:rsid w:val="00924DCC"/>
    <w:rsid w:val="00924EFD"/>
    <w:rsid w:val="00925002"/>
    <w:rsid w:val="00925103"/>
    <w:rsid w:val="009251D1"/>
    <w:rsid w:val="00925234"/>
    <w:rsid w:val="009252CA"/>
    <w:rsid w:val="009252E1"/>
    <w:rsid w:val="00925342"/>
    <w:rsid w:val="0092535D"/>
    <w:rsid w:val="0092541A"/>
    <w:rsid w:val="009254B3"/>
    <w:rsid w:val="009255B9"/>
    <w:rsid w:val="009255FC"/>
    <w:rsid w:val="0092564D"/>
    <w:rsid w:val="00925684"/>
    <w:rsid w:val="0092568A"/>
    <w:rsid w:val="0092574A"/>
    <w:rsid w:val="00925777"/>
    <w:rsid w:val="0092578A"/>
    <w:rsid w:val="009257F0"/>
    <w:rsid w:val="00925810"/>
    <w:rsid w:val="00925823"/>
    <w:rsid w:val="009258E1"/>
    <w:rsid w:val="009259D7"/>
    <w:rsid w:val="00925A60"/>
    <w:rsid w:val="00925AFC"/>
    <w:rsid w:val="00925B34"/>
    <w:rsid w:val="00925B8F"/>
    <w:rsid w:val="00925BBB"/>
    <w:rsid w:val="00925BFD"/>
    <w:rsid w:val="00925E4D"/>
    <w:rsid w:val="00925F0E"/>
    <w:rsid w:val="00925F2F"/>
    <w:rsid w:val="00925F3F"/>
    <w:rsid w:val="009260E1"/>
    <w:rsid w:val="009261E6"/>
    <w:rsid w:val="009261EB"/>
    <w:rsid w:val="00926239"/>
    <w:rsid w:val="0092631D"/>
    <w:rsid w:val="00926353"/>
    <w:rsid w:val="009263DF"/>
    <w:rsid w:val="009263F9"/>
    <w:rsid w:val="0092640D"/>
    <w:rsid w:val="00926452"/>
    <w:rsid w:val="009264DD"/>
    <w:rsid w:val="009264E5"/>
    <w:rsid w:val="00926548"/>
    <w:rsid w:val="009266C9"/>
    <w:rsid w:val="00926758"/>
    <w:rsid w:val="009267E9"/>
    <w:rsid w:val="009268E1"/>
    <w:rsid w:val="009268F6"/>
    <w:rsid w:val="00926A94"/>
    <w:rsid w:val="00926B7F"/>
    <w:rsid w:val="00926B85"/>
    <w:rsid w:val="00926C86"/>
    <w:rsid w:val="00926CB0"/>
    <w:rsid w:val="00926D0D"/>
    <w:rsid w:val="00926DA6"/>
    <w:rsid w:val="00926DD5"/>
    <w:rsid w:val="00926F60"/>
    <w:rsid w:val="00926F94"/>
    <w:rsid w:val="00926FAF"/>
    <w:rsid w:val="00926FDD"/>
    <w:rsid w:val="009271DC"/>
    <w:rsid w:val="0092724A"/>
    <w:rsid w:val="009273BB"/>
    <w:rsid w:val="009273D3"/>
    <w:rsid w:val="009273E5"/>
    <w:rsid w:val="0092747E"/>
    <w:rsid w:val="009275CE"/>
    <w:rsid w:val="009275F3"/>
    <w:rsid w:val="0092767F"/>
    <w:rsid w:val="009276E3"/>
    <w:rsid w:val="0092772D"/>
    <w:rsid w:val="009277BF"/>
    <w:rsid w:val="0092781A"/>
    <w:rsid w:val="00927833"/>
    <w:rsid w:val="009278DF"/>
    <w:rsid w:val="00927A87"/>
    <w:rsid w:val="00927A91"/>
    <w:rsid w:val="00927A96"/>
    <w:rsid w:val="00927B6D"/>
    <w:rsid w:val="00927BFA"/>
    <w:rsid w:val="00927C9F"/>
    <w:rsid w:val="00927EB1"/>
    <w:rsid w:val="00927EEC"/>
    <w:rsid w:val="009300C2"/>
    <w:rsid w:val="00930173"/>
    <w:rsid w:val="009301E7"/>
    <w:rsid w:val="009301F6"/>
    <w:rsid w:val="00930320"/>
    <w:rsid w:val="00930384"/>
    <w:rsid w:val="00930421"/>
    <w:rsid w:val="0093050C"/>
    <w:rsid w:val="0093051C"/>
    <w:rsid w:val="009305D3"/>
    <w:rsid w:val="009305DA"/>
    <w:rsid w:val="009305F0"/>
    <w:rsid w:val="00930771"/>
    <w:rsid w:val="0093079C"/>
    <w:rsid w:val="009307D5"/>
    <w:rsid w:val="00930827"/>
    <w:rsid w:val="0093086D"/>
    <w:rsid w:val="0093087A"/>
    <w:rsid w:val="00930967"/>
    <w:rsid w:val="00930979"/>
    <w:rsid w:val="009309BD"/>
    <w:rsid w:val="00930AD2"/>
    <w:rsid w:val="00930BE2"/>
    <w:rsid w:val="00930D88"/>
    <w:rsid w:val="00930DA7"/>
    <w:rsid w:val="00930E78"/>
    <w:rsid w:val="00930F4B"/>
    <w:rsid w:val="00931061"/>
    <w:rsid w:val="00931085"/>
    <w:rsid w:val="00931111"/>
    <w:rsid w:val="00931216"/>
    <w:rsid w:val="0093123F"/>
    <w:rsid w:val="009312F1"/>
    <w:rsid w:val="00931304"/>
    <w:rsid w:val="00931334"/>
    <w:rsid w:val="0093135E"/>
    <w:rsid w:val="009313D5"/>
    <w:rsid w:val="00931436"/>
    <w:rsid w:val="00931572"/>
    <w:rsid w:val="00931783"/>
    <w:rsid w:val="00931879"/>
    <w:rsid w:val="00931983"/>
    <w:rsid w:val="00931999"/>
    <w:rsid w:val="009319E8"/>
    <w:rsid w:val="00931A14"/>
    <w:rsid w:val="00931B54"/>
    <w:rsid w:val="00931B5A"/>
    <w:rsid w:val="00931B99"/>
    <w:rsid w:val="00931BAE"/>
    <w:rsid w:val="00931D1D"/>
    <w:rsid w:val="00931DB6"/>
    <w:rsid w:val="00931ECE"/>
    <w:rsid w:val="00931EDB"/>
    <w:rsid w:val="00931EF4"/>
    <w:rsid w:val="009320B0"/>
    <w:rsid w:val="009320C3"/>
    <w:rsid w:val="009320E2"/>
    <w:rsid w:val="009322B1"/>
    <w:rsid w:val="009322E7"/>
    <w:rsid w:val="00932693"/>
    <w:rsid w:val="0093272F"/>
    <w:rsid w:val="00932846"/>
    <w:rsid w:val="009328EC"/>
    <w:rsid w:val="0093298B"/>
    <w:rsid w:val="00932A31"/>
    <w:rsid w:val="00932AFD"/>
    <w:rsid w:val="00932BEE"/>
    <w:rsid w:val="00932D5D"/>
    <w:rsid w:val="00932E25"/>
    <w:rsid w:val="00932E27"/>
    <w:rsid w:val="00932E7D"/>
    <w:rsid w:val="00932EC7"/>
    <w:rsid w:val="00933038"/>
    <w:rsid w:val="009330AE"/>
    <w:rsid w:val="009330B3"/>
    <w:rsid w:val="009330E0"/>
    <w:rsid w:val="0093318E"/>
    <w:rsid w:val="00933361"/>
    <w:rsid w:val="009333C2"/>
    <w:rsid w:val="009333CF"/>
    <w:rsid w:val="009333FD"/>
    <w:rsid w:val="00933469"/>
    <w:rsid w:val="009334C7"/>
    <w:rsid w:val="00933634"/>
    <w:rsid w:val="0093371B"/>
    <w:rsid w:val="0093377F"/>
    <w:rsid w:val="009338C9"/>
    <w:rsid w:val="00933971"/>
    <w:rsid w:val="009339AE"/>
    <w:rsid w:val="009339B7"/>
    <w:rsid w:val="009339F2"/>
    <w:rsid w:val="00933A4E"/>
    <w:rsid w:val="00933A62"/>
    <w:rsid w:val="00933B7F"/>
    <w:rsid w:val="00933C13"/>
    <w:rsid w:val="00933C90"/>
    <w:rsid w:val="00933D7F"/>
    <w:rsid w:val="00933F41"/>
    <w:rsid w:val="00934009"/>
    <w:rsid w:val="00934233"/>
    <w:rsid w:val="00934289"/>
    <w:rsid w:val="00934326"/>
    <w:rsid w:val="00934368"/>
    <w:rsid w:val="00934373"/>
    <w:rsid w:val="009344BC"/>
    <w:rsid w:val="00934544"/>
    <w:rsid w:val="00934574"/>
    <w:rsid w:val="0093459B"/>
    <w:rsid w:val="00934693"/>
    <w:rsid w:val="009347FD"/>
    <w:rsid w:val="0093480B"/>
    <w:rsid w:val="00934896"/>
    <w:rsid w:val="009348A0"/>
    <w:rsid w:val="009348FC"/>
    <w:rsid w:val="00934B8B"/>
    <w:rsid w:val="00934CB4"/>
    <w:rsid w:val="00934CD5"/>
    <w:rsid w:val="00934CF3"/>
    <w:rsid w:val="00934D36"/>
    <w:rsid w:val="00934D82"/>
    <w:rsid w:val="00934DCE"/>
    <w:rsid w:val="00934E3D"/>
    <w:rsid w:val="00934E58"/>
    <w:rsid w:val="00934E8B"/>
    <w:rsid w:val="00934EE7"/>
    <w:rsid w:val="00934FAE"/>
    <w:rsid w:val="009350AA"/>
    <w:rsid w:val="009351C9"/>
    <w:rsid w:val="009352B7"/>
    <w:rsid w:val="009352DE"/>
    <w:rsid w:val="00935615"/>
    <w:rsid w:val="0093571E"/>
    <w:rsid w:val="00935883"/>
    <w:rsid w:val="0093595D"/>
    <w:rsid w:val="009359CF"/>
    <w:rsid w:val="009359E0"/>
    <w:rsid w:val="009359E9"/>
    <w:rsid w:val="00935A0D"/>
    <w:rsid w:val="00935ADA"/>
    <w:rsid w:val="00935AF8"/>
    <w:rsid w:val="00935B40"/>
    <w:rsid w:val="00935CD4"/>
    <w:rsid w:val="00935D10"/>
    <w:rsid w:val="00935D9D"/>
    <w:rsid w:val="00935DA1"/>
    <w:rsid w:val="00936023"/>
    <w:rsid w:val="00936096"/>
    <w:rsid w:val="009360EC"/>
    <w:rsid w:val="00936135"/>
    <w:rsid w:val="009361E3"/>
    <w:rsid w:val="00936276"/>
    <w:rsid w:val="00936337"/>
    <w:rsid w:val="00936370"/>
    <w:rsid w:val="009363A8"/>
    <w:rsid w:val="009363B6"/>
    <w:rsid w:val="00936428"/>
    <w:rsid w:val="00936537"/>
    <w:rsid w:val="00936548"/>
    <w:rsid w:val="0093662A"/>
    <w:rsid w:val="0093666F"/>
    <w:rsid w:val="009366FC"/>
    <w:rsid w:val="00936730"/>
    <w:rsid w:val="0093676B"/>
    <w:rsid w:val="00936804"/>
    <w:rsid w:val="0093694B"/>
    <w:rsid w:val="00936966"/>
    <w:rsid w:val="009369A1"/>
    <w:rsid w:val="00936A73"/>
    <w:rsid w:val="00936A91"/>
    <w:rsid w:val="00936AB6"/>
    <w:rsid w:val="00936AF4"/>
    <w:rsid w:val="00936B60"/>
    <w:rsid w:val="00936BBE"/>
    <w:rsid w:val="00936BD5"/>
    <w:rsid w:val="00936C57"/>
    <w:rsid w:val="00936CA1"/>
    <w:rsid w:val="00936CB9"/>
    <w:rsid w:val="00936CF3"/>
    <w:rsid w:val="00936DDB"/>
    <w:rsid w:val="00936EF3"/>
    <w:rsid w:val="00936F0B"/>
    <w:rsid w:val="00936F85"/>
    <w:rsid w:val="00936FCF"/>
    <w:rsid w:val="00936FDC"/>
    <w:rsid w:val="00937024"/>
    <w:rsid w:val="009370C0"/>
    <w:rsid w:val="00937246"/>
    <w:rsid w:val="00937347"/>
    <w:rsid w:val="0093738A"/>
    <w:rsid w:val="0093738B"/>
    <w:rsid w:val="009373AC"/>
    <w:rsid w:val="009373F6"/>
    <w:rsid w:val="00937408"/>
    <w:rsid w:val="00937583"/>
    <w:rsid w:val="009377E2"/>
    <w:rsid w:val="009377EB"/>
    <w:rsid w:val="00937841"/>
    <w:rsid w:val="009378CD"/>
    <w:rsid w:val="0093793D"/>
    <w:rsid w:val="00937A07"/>
    <w:rsid w:val="00937AC6"/>
    <w:rsid w:val="00937B83"/>
    <w:rsid w:val="00937C53"/>
    <w:rsid w:val="00937D0A"/>
    <w:rsid w:val="00937D66"/>
    <w:rsid w:val="00937E5E"/>
    <w:rsid w:val="00937F1E"/>
    <w:rsid w:val="00937F7A"/>
    <w:rsid w:val="00937FB1"/>
    <w:rsid w:val="0094005F"/>
    <w:rsid w:val="0094006F"/>
    <w:rsid w:val="009400C5"/>
    <w:rsid w:val="0094015C"/>
    <w:rsid w:val="00940174"/>
    <w:rsid w:val="009401A8"/>
    <w:rsid w:val="009401FA"/>
    <w:rsid w:val="00940271"/>
    <w:rsid w:val="009402C6"/>
    <w:rsid w:val="00940317"/>
    <w:rsid w:val="0094041E"/>
    <w:rsid w:val="00940478"/>
    <w:rsid w:val="00940481"/>
    <w:rsid w:val="009404C0"/>
    <w:rsid w:val="009405C0"/>
    <w:rsid w:val="00940603"/>
    <w:rsid w:val="009406C6"/>
    <w:rsid w:val="00940727"/>
    <w:rsid w:val="009407C8"/>
    <w:rsid w:val="009409FA"/>
    <w:rsid w:val="00940B6D"/>
    <w:rsid w:val="00940C19"/>
    <w:rsid w:val="00940C57"/>
    <w:rsid w:val="00940CB4"/>
    <w:rsid w:val="00940D04"/>
    <w:rsid w:val="00940D34"/>
    <w:rsid w:val="00940E16"/>
    <w:rsid w:val="0094106A"/>
    <w:rsid w:val="0094108D"/>
    <w:rsid w:val="00941138"/>
    <w:rsid w:val="009413EB"/>
    <w:rsid w:val="00941646"/>
    <w:rsid w:val="00941692"/>
    <w:rsid w:val="009416CC"/>
    <w:rsid w:val="009416E1"/>
    <w:rsid w:val="009416F8"/>
    <w:rsid w:val="009416FD"/>
    <w:rsid w:val="0094172C"/>
    <w:rsid w:val="009418DF"/>
    <w:rsid w:val="00941A3D"/>
    <w:rsid w:val="00941A5A"/>
    <w:rsid w:val="00941A83"/>
    <w:rsid w:val="00941AA8"/>
    <w:rsid w:val="00941AA9"/>
    <w:rsid w:val="00941B32"/>
    <w:rsid w:val="00941B40"/>
    <w:rsid w:val="00941B7A"/>
    <w:rsid w:val="00941CA0"/>
    <w:rsid w:val="00941CF6"/>
    <w:rsid w:val="00941CFC"/>
    <w:rsid w:val="00941D3E"/>
    <w:rsid w:val="00941D99"/>
    <w:rsid w:val="00941DD2"/>
    <w:rsid w:val="00941E85"/>
    <w:rsid w:val="00941F2F"/>
    <w:rsid w:val="00941F55"/>
    <w:rsid w:val="00941F71"/>
    <w:rsid w:val="00941F77"/>
    <w:rsid w:val="00942096"/>
    <w:rsid w:val="009420BC"/>
    <w:rsid w:val="009420D7"/>
    <w:rsid w:val="0094216B"/>
    <w:rsid w:val="009421B7"/>
    <w:rsid w:val="009422E1"/>
    <w:rsid w:val="0094231E"/>
    <w:rsid w:val="0094232F"/>
    <w:rsid w:val="009423DB"/>
    <w:rsid w:val="0094242E"/>
    <w:rsid w:val="0094245A"/>
    <w:rsid w:val="00942563"/>
    <w:rsid w:val="009425A4"/>
    <w:rsid w:val="009425B3"/>
    <w:rsid w:val="009425EB"/>
    <w:rsid w:val="009425FF"/>
    <w:rsid w:val="00942623"/>
    <w:rsid w:val="0094263D"/>
    <w:rsid w:val="0094265E"/>
    <w:rsid w:val="00942689"/>
    <w:rsid w:val="009426B3"/>
    <w:rsid w:val="0094280A"/>
    <w:rsid w:val="00942834"/>
    <w:rsid w:val="0094284A"/>
    <w:rsid w:val="00942B77"/>
    <w:rsid w:val="00942B7E"/>
    <w:rsid w:val="00942B98"/>
    <w:rsid w:val="00942BDD"/>
    <w:rsid w:val="00942C0B"/>
    <w:rsid w:val="00942C3C"/>
    <w:rsid w:val="00942C59"/>
    <w:rsid w:val="00942CE6"/>
    <w:rsid w:val="00942D2F"/>
    <w:rsid w:val="00942D92"/>
    <w:rsid w:val="00942EA1"/>
    <w:rsid w:val="00942ED6"/>
    <w:rsid w:val="00942F73"/>
    <w:rsid w:val="00942FB0"/>
    <w:rsid w:val="009430DE"/>
    <w:rsid w:val="0094318E"/>
    <w:rsid w:val="0094332A"/>
    <w:rsid w:val="00943331"/>
    <w:rsid w:val="0094338F"/>
    <w:rsid w:val="0094346B"/>
    <w:rsid w:val="009434DD"/>
    <w:rsid w:val="0094350F"/>
    <w:rsid w:val="0094353E"/>
    <w:rsid w:val="009435C3"/>
    <w:rsid w:val="00943663"/>
    <w:rsid w:val="009436A7"/>
    <w:rsid w:val="00943707"/>
    <w:rsid w:val="00943823"/>
    <w:rsid w:val="00943924"/>
    <w:rsid w:val="00943A0C"/>
    <w:rsid w:val="00943A81"/>
    <w:rsid w:val="00943ACD"/>
    <w:rsid w:val="00943AE2"/>
    <w:rsid w:val="00943B20"/>
    <w:rsid w:val="00943B50"/>
    <w:rsid w:val="00943BCA"/>
    <w:rsid w:val="00943CA4"/>
    <w:rsid w:val="00943D0E"/>
    <w:rsid w:val="00943D35"/>
    <w:rsid w:val="00943D53"/>
    <w:rsid w:val="00943DD9"/>
    <w:rsid w:val="00943EFE"/>
    <w:rsid w:val="00944065"/>
    <w:rsid w:val="009440C9"/>
    <w:rsid w:val="009440D2"/>
    <w:rsid w:val="00944147"/>
    <w:rsid w:val="009441C0"/>
    <w:rsid w:val="00944265"/>
    <w:rsid w:val="0094430D"/>
    <w:rsid w:val="009443BE"/>
    <w:rsid w:val="00944454"/>
    <w:rsid w:val="009444B5"/>
    <w:rsid w:val="009444DB"/>
    <w:rsid w:val="00944557"/>
    <w:rsid w:val="00944614"/>
    <w:rsid w:val="009446CD"/>
    <w:rsid w:val="009447A2"/>
    <w:rsid w:val="009447BC"/>
    <w:rsid w:val="0094486E"/>
    <w:rsid w:val="00944AC6"/>
    <w:rsid w:val="00944B64"/>
    <w:rsid w:val="00944C01"/>
    <w:rsid w:val="00944C81"/>
    <w:rsid w:val="00944DBD"/>
    <w:rsid w:val="00944E64"/>
    <w:rsid w:val="00944F61"/>
    <w:rsid w:val="009451E8"/>
    <w:rsid w:val="00945235"/>
    <w:rsid w:val="00945304"/>
    <w:rsid w:val="00945348"/>
    <w:rsid w:val="00945447"/>
    <w:rsid w:val="00945514"/>
    <w:rsid w:val="0094552C"/>
    <w:rsid w:val="0094557D"/>
    <w:rsid w:val="00945677"/>
    <w:rsid w:val="009456DA"/>
    <w:rsid w:val="00945795"/>
    <w:rsid w:val="009458F0"/>
    <w:rsid w:val="0094591C"/>
    <w:rsid w:val="009459FA"/>
    <w:rsid w:val="00945C82"/>
    <w:rsid w:val="00945CC2"/>
    <w:rsid w:val="00945DE0"/>
    <w:rsid w:val="00945E7D"/>
    <w:rsid w:val="00945E7F"/>
    <w:rsid w:val="00945F37"/>
    <w:rsid w:val="00945F6B"/>
    <w:rsid w:val="00945F6E"/>
    <w:rsid w:val="00946012"/>
    <w:rsid w:val="0094617D"/>
    <w:rsid w:val="00946219"/>
    <w:rsid w:val="00946259"/>
    <w:rsid w:val="009462A1"/>
    <w:rsid w:val="009462AC"/>
    <w:rsid w:val="009462F3"/>
    <w:rsid w:val="00946383"/>
    <w:rsid w:val="009463F0"/>
    <w:rsid w:val="00946787"/>
    <w:rsid w:val="00946833"/>
    <w:rsid w:val="009468B0"/>
    <w:rsid w:val="00946949"/>
    <w:rsid w:val="00946953"/>
    <w:rsid w:val="00946A56"/>
    <w:rsid w:val="00946A64"/>
    <w:rsid w:val="00946ABC"/>
    <w:rsid w:val="00946AF1"/>
    <w:rsid w:val="00946B22"/>
    <w:rsid w:val="00946B45"/>
    <w:rsid w:val="00946C5B"/>
    <w:rsid w:val="00946C69"/>
    <w:rsid w:val="00946DED"/>
    <w:rsid w:val="00946E76"/>
    <w:rsid w:val="00946ED3"/>
    <w:rsid w:val="00946EE9"/>
    <w:rsid w:val="00946F53"/>
    <w:rsid w:val="009470FF"/>
    <w:rsid w:val="0094715F"/>
    <w:rsid w:val="0094717F"/>
    <w:rsid w:val="0094722F"/>
    <w:rsid w:val="009473E7"/>
    <w:rsid w:val="00947459"/>
    <w:rsid w:val="0094746F"/>
    <w:rsid w:val="009474AD"/>
    <w:rsid w:val="009475F7"/>
    <w:rsid w:val="00947891"/>
    <w:rsid w:val="00947919"/>
    <w:rsid w:val="0094796B"/>
    <w:rsid w:val="009479AB"/>
    <w:rsid w:val="00947A02"/>
    <w:rsid w:val="00947A4E"/>
    <w:rsid w:val="00947B2B"/>
    <w:rsid w:val="00947BC0"/>
    <w:rsid w:val="00947D32"/>
    <w:rsid w:val="00947DC9"/>
    <w:rsid w:val="00947DE0"/>
    <w:rsid w:val="00947EC0"/>
    <w:rsid w:val="00947EE1"/>
    <w:rsid w:val="00947F07"/>
    <w:rsid w:val="00947F50"/>
    <w:rsid w:val="00947F64"/>
    <w:rsid w:val="00947F7D"/>
    <w:rsid w:val="00950007"/>
    <w:rsid w:val="009500B2"/>
    <w:rsid w:val="0095016E"/>
    <w:rsid w:val="00950387"/>
    <w:rsid w:val="00950489"/>
    <w:rsid w:val="009504F8"/>
    <w:rsid w:val="00950595"/>
    <w:rsid w:val="00950662"/>
    <w:rsid w:val="009506D8"/>
    <w:rsid w:val="0095070B"/>
    <w:rsid w:val="00950727"/>
    <w:rsid w:val="0095083B"/>
    <w:rsid w:val="009508A4"/>
    <w:rsid w:val="009508AE"/>
    <w:rsid w:val="009508E2"/>
    <w:rsid w:val="0095096E"/>
    <w:rsid w:val="00950A41"/>
    <w:rsid w:val="00950A5A"/>
    <w:rsid w:val="00950A66"/>
    <w:rsid w:val="00950C85"/>
    <w:rsid w:val="00950CC1"/>
    <w:rsid w:val="00950D23"/>
    <w:rsid w:val="00950DBA"/>
    <w:rsid w:val="00950DD9"/>
    <w:rsid w:val="00950EAA"/>
    <w:rsid w:val="00950F03"/>
    <w:rsid w:val="00950F5E"/>
    <w:rsid w:val="00950F63"/>
    <w:rsid w:val="00950F7E"/>
    <w:rsid w:val="0095103D"/>
    <w:rsid w:val="00951215"/>
    <w:rsid w:val="00951274"/>
    <w:rsid w:val="00951434"/>
    <w:rsid w:val="00951583"/>
    <w:rsid w:val="0095159D"/>
    <w:rsid w:val="0095159E"/>
    <w:rsid w:val="00951638"/>
    <w:rsid w:val="0095190E"/>
    <w:rsid w:val="00951985"/>
    <w:rsid w:val="00951A05"/>
    <w:rsid w:val="00951B5F"/>
    <w:rsid w:val="00951BC2"/>
    <w:rsid w:val="00951BC6"/>
    <w:rsid w:val="00951BD9"/>
    <w:rsid w:val="00951BDF"/>
    <w:rsid w:val="00951BF8"/>
    <w:rsid w:val="00951C69"/>
    <w:rsid w:val="00951C73"/>
    <w:rsid w:val="00951F27"/>
    <w:rsid w:val="00952037"/>
    <w:rsid w:val="00952043"/>
    <w:rsid w:val="009520D1"/>
    <w:rsid w:val="009521A0"/>
    <w:rsid w:val="00952288"/>
    <w:rsid w:val="00952404"/>
    <w:rsid w:val="009524AE"/>
    <w:rsid w:val="009524FF"/>
    <w:rsid w:val="0095256E"/>
    <w:rsid w:val="009525EF"/>
    <w:rsid w:val="00952640"/>
    <w:rsid w:val="0095269E"/>
    <w:rsid w:val="009526B9"/>
    <w:rsid w:val="009526D0"/>
    <w:rsid w:val="00952756"/>
    <w:rsid w:val="0095291E"/>
    <w:rsid w:val="009529A1"/>
    <w:rsid w:val="009529C8"/>
    <w:rsid w:val="00952AD3"/>
    <w:rsid w:val="00952B01"/>
    <w:rsid w:val="00952B98"/>
    <w:rsid w:val="00952C89"/>
    <w:rsid w:val="00952CD6"/>
    <w:rsid w:val="00952FF7"/>
    <w:rsid w:val="009530B5"/>
    <w:rsid w:val="009531DE"/>
    <w:rsid w:val="00953272"/>
    <w:rsid w:val="00953280"/>
    <w:rsid w:val="009532F4"/>
    <w:rsid w:val="0095337C"/>
    <w:rsid w:val="009534DA"/>
    <w:rsid w:val="00953664"/>
    <w:rsid w:val="009536C6"/>
    <w:rsid w:val="0095375A"/>
    <w:rsid w:val="009537AC"/>
    <w:rsid w:val="009537DE"/>
    <w:rsid w:val="00953A16"/>
    <w:rsid w:val="00953A18"/>
    <w:rsid w:val="00953A98"/>
    <w:rsid w:val="00953CE0"/>
    <w:rsid w:val="00953D18"/>
    <w:rsid w:val="00953ED0"/>
    <w:rsid w:val="00953F5A"/>
    <w:rsid w:val="00953FE3"/>
    <w:rsid w:val="00954083"/>
    <w:rsid w:val="009540B4"/>
    <w:rsid w:val="009540C8"/>
    <w:rsid w:val="00954132"/>
    <w:rsid w:val="009541E2"/>
    <w:rsid w:val="00954260"/>
    <w:rsid w:val="0095429B"/>
    <w:rsid w:val="009542FD"/>
    <w:rsid w:val="00954358"/>
    <w:rsid w:val="009543B1"/>
    <w:rsid w:val="009543BD"/>
    <w:rsid w:val="009543C1"/>
    <w:rsid w:val="009543E0"/>
    <w:rsid w:val="009544A9"/>
    <w:rsid w:val="0095452E"/>
    <w:rsid w:val="00954546"/>
    <w:rsid w:val="009545A6"/>
    <w:rsid w:val="009545E8"/>
    <w:rsid w:val="00954600"/>
    <w:rsid w:val="00954604"/>
    <w:rsid w:val="00954660"/>
    <w:rsid w:val="0095468C"/>
    <w:rsid w:val="009546A1"/>
    <w:rsid w:val="009547B0"/>
    <w:rsid w:val="009547DF"/>
    <w:rsid w:val="009548C1"/>
    <w:rsid w:val="00954953"/>
    <w:rsid w:val="0095499B"/>
    <w:rsid w:val="00954A9E"/>
    <w:rsid w:val="00954AEA"/>
    <w:rsid w:val="00954AF8"/>
    <w:rsid w:val="00954AFC"/>
    <w:rsid w:val="00954BED"/>
    <w:rsid w:val="00954CCB"/>
    <w:rsid w:val="00954D4D"/>
    <w:rsid w:val="00954E15"/>
    <w:rsid w:val="00954F16"/>
    <w:rsid w:val="00954F38"/>
    <w:rsid w:val="00954F4A"/>
    <w:rsid w:val="00954F56"/>
    <w:rsid w:val="00955026"/>
    <w:rsid w:val="0095511D"/>
    <w:rsid w:val="00955175"/>
    <w:rsid w:val="009551FC"/>
    <w:rsid w:val="00955208"/>
    <w:rsid w:val="00955272"/>
    <w:rsid w:val="00955285"/>
    <w:rsid w:val="0095529E"/>
    <w:rsid w:val="00955354"/>
    <w:rsid w:val="00955390"/>
    <w:rsid w:val="00955392"/>
    <w:rsid w:val="0095549C"/>
    <w:rsid w:val="00955578"/>
    <w:rsid w:val="00955582"/>
    <w:rsid w:val="00955586"/>
    <w:rsid w:val="00955641"/>
    <w:rsid w:val="0095565A"/>
    <w:rsid w:val="009557C1"/>
    <w:rsid w:val="009557FE"/>
    <w:rsid w:val="009559EB"/>
    <w:rsid w:val="00955A13"/>
    <w:rsid w:val="00955A6C"/>
    <w:rsid w:val="00955B2F"/>
    <w:rsid w:val="00955BAB"/>
    <w:rsid w:val="00955BC1"/>
    <w:rsid w:val="00955C49"/>
    <w:rsid w:val="00955C5F"/>
    <w:rsid w:val="00955CE9"/>
    <w:rsid w:val="00955D28"/>
    <w:rsid w:val="00955E83"/>
    <w:rsid w:val="00955EA5"/>
    <w:rsid w:val="00955F87"/>
    <w:rsid w:val="00956055"/>
    <w:rsid w:val="00956059"/>
    <w:rsid w:val="0095608D"/>
    <w:rsid w:val="009561D3"/>
    <w:rsid w:val="0095622B"/>
    <w:rsid w:val="00956283"/>
    <w:rsid w:val="009563C4"/>
    <w:rsid w:val="00956473"/>
    <w:rsid w:val="009564A2"/>
    <w:rsid w:val="00956541"/>
    <w:rsid w:val="009565B3"/>
    <w:rsid w:val="00956613"/>
    <w:rsid w:val="0095674D"/>
    <w:rsid w:val="00956896"/>
    <w:rsid w:val="009568C8"/>
    <w:rsid w:val="009568D3"/>
    <w:rsid w:val="00956A13"/>
    <w:rsid w:val="00956A38"/>
    <w:rsid w:val="00956A5E"/>
    <w:rsid w:val="00956BA7"/>
    <w:rsid w:val="00956C22"/>
    <w:rsid w:val="00956C3E"/>
    <w:rsid w:val="00956CD1"/>
    <w:rsid w:val="00956CE3"/>
    <w:rsid w:val="00956D8C"/>
    <w:rsid w:val="00956D9F"/>
    <w:rsid w:val="00956E11"/>
    <w:rsid w:val="00956E62"/>
    <w:rsid w:val="00956EF5"/>
    <w:rsid w:val="00956F19"/>
    <w:rsid w:val="0095704A"/>
    <w:rsid w:val="0095704C"/>
    <w:rsid w:val="009570C6"/>
    <w:rsid w:val="00957170"/>
    <w:rsid w:val="009571D0"/>
    <w:rsid w:val="009572E1"/>
    <w:rsid w:val="009572E3"/>
    <w:rsid w:val="009572FD"/>
    <w:rsid w:val="00957325"/>
    <w:rsid w:val="00957390"/>
    <w:rsid w:val="009573AB"/>
    <w:rsid w:val="009573B1"/>
    <w:rsid w:val="009573CC"/>
    <w:rsid w:val="00957568"/>
    <w:rsid w:val="0095761A"/>
    <w:rsid w:val="0095767B"/>
    <w:rsid w:val="00957791"/>
    <w:rsid w:val="009577B5"/>
    <w:rsid w:val="009578E9"/>
    <w:rsid w:val="009578F1"/>
    <w:rsid w:val="00957939"/>
    <w:rsid w:val="00957946"/>
    <w:rsid w:val="0095799A"/>
    <w:rsid w:val="009579A5"/>
    <w:rsid w:val="00957A77"/>
    <w:rsid w:val="00957A85"/>
    <w:rsid w:val="00957B63"/>
    <w:rsid w:val="00957B8C"/>
    <w:rsid w:val="00957D19"/>
    <w:rsid w:val="00957D40"/>
    <w:rsid w:val="00957DD1"/>
    <w:rsid w:val="00957E20"/>
    <w:rsid w:val="00957E65"/>
    <w:rsid w:val="00957EAD"/>
    <w:rsid w:val="00957FFB"/>
    <w:rsid w:val="00960017"/>
    <w:rsid w:val="0096009F"/>
    <w:rsid w:val="009600EC"/>
    <w:rsid w:val="00960171"/>
    <w:rsid w:val="00960195"/>
    <w:rsid w:val="0096024A"/>
    <w:rsid w:val="00960289"/>
    <w:rsid w:val="009602F8"/>
    <w:rsid w:val="00960347"/>
    <w:rsid w:val="00960407"/>
    <w:rsid w:val="009604FC"/>
    <w:rsid w:val="00960508"/>
    <w:rsid w:val="0096050D"/>
    <w:rsid w:val="0096052B"/>
    <w:rsid w:val="0096054D"/>
    <w:rsid w:val="00960599"/>
    <w:rsid w:val="00960601"/>
    <w:rsid w:val="00960609"/>
    <w:rsid w:val="00960694"/>
    <w:rsid w:val="00960828"/>
    <w:rsid w:val="0096082D"/>
    <w:rsid w:val="00960917"/>
    <w:rsid w:val="009609B7"/>
    <w:rsid w:val="00960AA6"/>
    <w:rsid w:val="00960AB8"/>
    <w:rsid w:val="00960B2E"/>
    <w:rsid w:val="00960C2F"/>
    <w:rsid w:val="00960C4E"/>
    <w:rsid w:val="00960C9A"/>
    <w:rsid w:val="00960C9E"/>
    <w:rsid w:val="00960D6E"/>
    <w:rsid w:val="00960E24"/>
    <w:rsid w:val="00960E3F"/>
    <w:rsid w:val="00960E6A"/>
    <w:rsid w:val="00960E7A"/>
    <w:rsid w:val="00960EA3"/>
    <w:rsid w:val="00960FDF"/>
    <w:rsid w:val="00961033"/>
    <w:rsid w:val="00961106"/>
    <w:rsid w:val="009611A4"/>
    <w:rsid w:val="009611A8"/>
    <w:rsid w:val="00961291"/>
    <w:rsid w:val="009613FF"/>
    <w:rsid w:val="0096140B"/>
    <w:rsid w:val="00961482"/>
    <w:rsid w:val="00961611"/>
    <w:rsid w:val="00961728"/>
    <w:rsid w:val="00961828"/>
    <w:rsid w:val="009618A2"/>
    <w:rsid w:val="009619A9"/>
    <w:rsid w:val="009619DD"/>
    <w:rsid w:val="00961A76"/>
    <w:rsid w:val="00961C5E"/>
    <w:rsid w:val="00961D06"/>
    <w:rsid w:val="00961E03"/>
    <w:rsid w:val="00961F5E"/>
    <w:rsid w:val="00961FBE"/>
    <w:rsid w:val="00961FC1"/>
    <w:rsid w:val="00961FC6"/>
    <w:rsid w:val="00961FCB"/>
    <w:rsid w:val="0096203F"/>
    <w:rsid w:val="009620CA"/>
    <w:rsid w:val="00962231"/>
    <w:rsid w:val="00962322"/>
    <w:rsid w:val="00962349"/>
    <w:rsid w:val="0096242C"/>
    <w:rsid w:val="00962466"/>
    <w:rsid w:val="00962505"/>
    <w:rsid w:val="00962570"/>
    <w:rsid w:val="009625A1"/>
    <w:rsid w:val="009625EC"/>
    <w:rsid w:val="009626A4"/>
    <w:rsid w:val="009626E6"/>
    <w:rsid w:val="009626F2"/>
    <w:rsid w:val="00962806"/>
    <w:rsid w:val="00962838"/>
    <w:rsid w:val="0096288C"/>
    <w:rsid w:val="0096289C"/>
    <w:rsid w:val="00962909"/>
    <w:rsid w:val="009629DD"/>
    <w:rsid w:val="00962A37"/>
    <w:rsid w:val="00962B3B"/>
    <w:rsid w:val="00962D62"/>
    <w:rsid w:val="00962DA5"/>
    <w:rsid w:val="00962DF5"/>
    <w:rsid w:val="00962E7C"/>
    <w:rsid w:val="00962F7A"/>
    <w:rsid w:val="00962F8E"/>
    <w:rsid w:val="00963251"/>
    <w:rsid w:val="0096326F"/>
    <w:rsid w:val="009632A1"/>
    <w:rsid w:val="009632AB"/>
    <w:rsid w:val="0096335D"/>
    <w:rsid w:val="0096336A"/>
    <w:rsid w:val="00963408"/>
    <w:rsid w:val="009634AD"/>
    <w:rsid w:val="009634D4"/>
    <w:rsid w:val="0096354F"/>
    <w:rsid w:val="009635C8"/>
    <w:rsid w:val="00963710"/>
    <w:rsid w:val="00963764"/>
    <w:rsid w:val="0096376D"/>
    <w:rsid w:val="0096381E"/>
    <w:rsid w:val="00963863"/>
    <w:rsid w:val="009638D0"/>
    <w:rsid w:val="00963A0C"/>
    <w:rsid w:val="00963B6B"/>
    <w:rsid w:val="00963B7D"/>
    <w:rsid w:val="00963BAF"/>
    <w:rsid w:val="00963C0E"/>
    <w:rsid w:val="00963E09"/>
    <w:rsid w:val="00963E5F"/>
    <w:rsid w:val="00963E8F"/>
    <w:rsid w:val="00963EE5"/>
    <w:rsid w:val="00963F48"/>
    <w:rsid w:val="00963FEF"/>
    <w:rsid w:val="00964050"/>
    <w:rsid w:val="00964291"/>
    <w:rsid w:val="00964357"/>
    <w:rsid w:val="00964373"/>
    <w:rsid w:val="009643F7"/>
    <w:rsid w:val="0096444A"/>
    <w:rsid w:val="00964473"/>
    <w:rsid w:val="0096449E"/>
    <w:rsid w:val="009644CD"/>
    <w:rsid w:val="009644EA"/>
    <w:rsid w:val="009645EA"/>
    <w:rsid w:val="0096472C"/>
    <w:rsid w:val="009647C4"/>
    <w:rsid w:val="009647E8"/>
    <w:rsid w:val="009647F7"/>
    <w:rsid w:val="0096480D"/>
    <w:rsid w:val="00964904"/>
    <w:rsid w:val="00964955"/>
    <w:rsid w:val="00964975"/>
    <w:rsid w:val="009649B7"/>
    <w:rsid w:val="00964A03"/>
    <w:rsid w:val="00964A14"/>
    <w:rsid w:val="00964A94"/>
    <w:rsid w:val="00964B1C"/>
    <w:rsid w:val="00964B36"/>
    <w:rsid w:val="00964C05"/>
    <w:rsid w:val="00964D90"/>
    <w:rsid w:val="00964E66"/>
    <w:rsid w:val="00964F99"/>
    <w:rsid w:val="00964FAD"/>
    <w:rsid w:val="0096506E"/>
    <w:rsid w:val="00965354"/>
    <w:rsid w:val="009653BF"/>
    <w:rsid w:val="00965485"/>
    <w:rsid w:val="009654ED"/>
    <w:rsid w:val="00965552"/>
    <w:rsid w:val="0096558D"/>
    <w:rsid w:val="009655AA"/>
    <w:rsid w:val="009655B2"/>
    <w:rsid w:val="00965615"/>
    <w:rsid w:val="00965691"/>
    <w:rsid w:val="0096569C"/>
    <w:rsid w:val="0096574D"/>
    <w:rsid w:val="00965771"/>
    <w:rsid w:val="00965828"/>
    <w:rsid w:val="009658D0"/>
    <w:rsid w:val="00965A83"/>
    <w:rsid w:val="00965AF7"/>
    <w:rsid w:val="00965B0F"/>
    <w:rsid w:val="00965B12"/>
    <w:rsid w:val="00965B13"/>
    <w:rsid w:val="00965C29"/>
    <w:rsid w:val="00965C94"/>
    <w:rsid w:val="00965CC7"/>
    <w:rsid w:val="00965CD4"/>
    <w:rsid w:val="00965CE2"/>
    <w:rsid w:val="00965E88"/>
    <w:rsid w:val="00965ECA"/>
    <w:rsid w:val="00965EDD"/>
    <w:rsid w:val="00965F5C"/>
    <w:rsid w:val="00966004"/>
    <w:rsid w:val="0096609E"/>
    <w:rsid w:val="009661FE"/>
    <w:rsid w:val="009662D3"/>
    <w:rsid w:val="0096643D"/>
    <w:rsid w:val="00966649"/>
    <w:rsid w:val="00966672"/>
    <w:rsid w:val="00966677"/>
    <w:rsid w:val="009666CC"/>
    <w:rsid w:val="00966729"/>
    <w:rsid w:val="00966767"/>
    <w:rsid w:val="009667CD"/>
    <w:rsid w:val="00966822"/>
    <w:rsid w:val="009668D3"/>
    <w:rsid w:val="009668F8"/>
    <w:rsid w:val="00966C51"/>
    <w:rsid w:val="00966CC5"/>
    <w:rsid w:val="00966D2D"/>
    <w:rsid w:val="00966D4C"/>
    <w:rsid w:val="00967107"/>
    <w:rsid w:val="0096713A"/>
    <w:rsid w:val="0096724E"/>
    <w:rsid w:val="00967354"/>
    <w:rsid w:val="0096737B"/>
    <w:rsid w:val="009673AC"/>
    <w:rsid w:val="009673D5"/>
    <w:rsid w:val="0096740D"/>
    <w:rsid w:val="0096741C"/>
    <w:rsid w:val="0096742D"/>
    <w:rsid w:val="00967467"/>
    <w:rsid w:val="009674DE"/>
    <w:rsid w:val="00967559"/>
    <w:rsid w:val="0096757B"/>
    <w:rsid w:val="00967664"/>
    <w:rsid w:val="00967696"/>
    <w:rsid w:val="00967897"/>
    <w:rsid w:val="009678CC"/>
    <w:rsid w:val="00967A6A"/>
    <w:rsid w:val="00967A82"/>
    <w:rsid w:val="00967ABF"/>
    <w:rsid w:val="00967AE3"/>
    <w:rsid w:val="00967B7D"/>
    <w:rsid w:val="00967C78"/>
    <w:rsid w:val="00967D65"/>
    <w:rsid w:val="00967E7B"/>
    <w:rsid w:val="00967EC6"/>
    <w:rsid w:val="00970017"/>
    <w:rsid w:val="009700E9"/>
    <w:rsid w:val="00970140"/>
    <w:rsid w:val="009701D1"/>
    <w:rsid w:val="00970270"/>
    <w:rsid w:val="00970276"/>
    <w:rsid w:val="0097055E"/>
    <w:rsid w:val="00970636"/>
    <w:rsid w:val="0097065B"/>
    <w:rsid w:val="009706A3"/>
    <w:rsid w:val="009706AB"/>
    <w:rsid w:val="00970720"/>
    <w:rsid w:val="00970738"/>
    <w:rsid w:val="0097077E"/>
    <w:rsid w:val="009707C0"/>
    <w:rsid w:val="009708F5"/>
    <w:rsid w:val="0097090B"/>
    <w:rsid w:val="00970946"/>
    <w:rsid w:val="00970967"/>
    <w:rsid w:val="00970A19"/>
    <w:rsid w:val="00970A58"/>
    <w:rsid w:val="00970B19"/>
    <w:rsid w:val="00970BC6"/>
    <w:rsid w:val="00970BD4"/>
    <w:rsid w:val="00970D05"/>
    <w:rsid w:val="00970D39"/>
    <w:rsid w:val="00970E5E"/>
    <w:rsid w:val="00970EB1"/>
    <w:rsid w:val="00970F6C"/>
    <w:rsid w:val="00971057"/>
    <w:rsid w:val="00971130"/>
    <w:rsid w:val="009712D7"/>
    <w:rsid w:val="009712DD"/>
    <w:rsid w:val="0097130E"/>
    <w:rsid w:val="00971396"/>
    <w:rsid w:val="009713DA"/>
    <w:rsid w:val="00971429"/>
    <w:rsid w:val="0097142B"/>
    <w:rsid w:val="0097151D"/>
    <w:rsid w:val="00971536"/>
    <w:rsid w:val="00971583"/>
    <w:rsid w:val="00971589"/>
    <w:rsid w:val="0097159E"/>
    <w:rsid w:val="0097161A"/>
    <w:rsid w:val="0097168F"/>
    <w:rsid w:val="009716B9"/>
    <w:rsid w:val="009716CA"/>
    <w:rsid w:val="00971704"/>
    <w:rsid w:val="00971755"/>
    <w:rsid w:val="009717EA"/>
    <w:rsid w:val="009717FC"/>
    <w:rsid w:val="00971874"/>
    <w:rsid w:val="0097188A"/>
    <w:rsid w:val="0097188B"/>
    <w:rsid w:val="0097197C"/>
    <w:rsid w:val="00971A0F"/>
    <w:rsid w:val="00971AD7"/>
    <w:rsid w:val="00971AF5"/>
    <w:rsid w:val="00971B24"/>
    <w:rsid w:val="00971B46"/>
    <w:rsid w:val="00971BE7"/>
    <w:rsid w:val="00971DCE"/>
    <w:rsid w:val="00971E4B"/>
    <w:rsid w:val="00971F90"/>
    <w:rsid w:val="00972029"/>
    <w:rsid w:val="009720F3"/>
    <w:rsid w:val="0097213F"/>
    <w:rsid w:val="00972169"/>
    <w:rsid w:val="0097218D"/>
    <w:rsid w:val="009721F1"/>
    <w:rsid w:val="00972272"/>
    <w:rsid w:val="009722AF"/>
    <w:rsid w:val="00972324"/>
    <w:rsid w:val="0097237E"/>
    <w:rsid w:val="009723F9"/>
    <w:rsid w:val="0097241B"/>
    <w:rsid w:val="00972420"/>
    <w:rsid w:val="0097249A"/>
    <w:rsid w:val="0097259C"/>
    <w:rsid w:val="009725FF"/>
    <w:rsid w:val="009726E0"/>
    <w:rsid w:val="00972718"/>
    <w:rsid w:val="009728F0"/>
    <w:rsid w:val="00972934"/>
    <w:rsid w:val="009729E0"/>
    <w:rsid w:val="009729E3"/>
    <w:rsid w:val="00972A49"/>
    <w:rsid w:val="00972A5D"/>
    <w:rsid w:val="00972AF7"/>
    <w:rsid w:val="00972BC1"/>
    <w:rsid w:val="00972C02"/>
    <w:rsid w:val="00972C2A"/>
    <w:rsid w:val="00972C37"/>
    <w:rsid w:val="00972CE0"/>
    <w:rsid w:val="00972DD9"/>
    <w:rsid w:val="00972F89"/>
    <w:rsid w:val="00972FCB"/>
    <w:rsid w:val="00973006"/>
    <w:rsid w:val="0097317D"/>
    <w:rsid w:val="00973198"/>
    <w:rsid w:val="00973203"/>
    <w:rsid w:val="0097321F"/>
    <w:rsid w:val="00973319"/>
    <w:rsid w:val="00973352"/>
    <w:rsid w:val="009733E9"/>
    <w:rsid w:val="00973480"/>
    <w:rsid w:val="00973511"/>
    <w:rsid w:val="00973563"/>
    <w:rsid w:val="009735F2"/>
    <w:rsid w:val="00973660"/>
    <w:rsid w:val="0097367C"/>
    <w:rsid w:val="0097369A"/>
    <w:rsid w:val="0097369B"/>
    <w:rsid w:val="009736C6"/>
    <w:rsid w:val="009737A5"/>
    <w:rsid w:val="0097382B"/>
    <w:rsid w:val="009738F2"/>
    <w:rsid w:val="0097393C"/>
    <w:rsid w:val="00973A1A"/>
    <w:rsid w:val="00973ADE"/>
    <w:rsid w:val="00973BB6"/>
    <w:rsid w:val="00973C6F"/>
    <w:rsid w:val="00973CFC"/>
    <w:rsid w:val="00973D34"/>
    <w:rsid w:val="00973D70"/>
    <w:rsid w:val="00973DCD"/>
    <w:rsid w:val="00973DE0"/>
    <w:rsid w:val="00973E17"/>
    <w:rsid w:val="00973EC2"/>
    <w:rsid w:val="00973F3D"/>
    <w:rsid w:val="00973FA9"/>
    <w:rsid w:val="00973FB0"/>
    <w:rsid w:val="0097413E"/>
    <w:rsid w:val="00974191"/>
    <w:rsid w:val="009741E8"/>
    <w:rsid w:val="009741FD"/>
    <w:rsid w:val="00974210"/>
    <w:rsid w:val="0097435C"/>
    <w:rsid w:val="0097442D"/>
    <w:rsid w:val="0097447E"/>
    <w:rsid w:val="009744A0"/>
    <w:rsid w:val="009744B2"/>
    <w:rsid w:val="009745E4"/>
    <w:rsid w:val="00974720"/>
    <w:rsid w:val="009747EB"/>
    <w:rsid w:val="009748A8"/>
    <w:rsid w:val="009748CA"/>
    <w:rsid w:val="00974A31"/>
    <w:rsid w:val="00974A32"/>
    <w:rsid w:val="00974A37"/>
    <w:rsid w:val="00974B59"/>
    <w:rsid w:val="00974C0D"/>
    <w:rsid w:val="00974D3A"/>
    <w:rsid w:val="00974D50"/>
    <w:rsid w:val="00974D55"/>
    <w:rsid w:val="00974D97"/>
    <w:rsid w:val="00974E98"/>
    <w:rsid w:val="00974F02"/>
    <w:rsid w:val="00974F4A"/>
    <w:rsid w:val="00975291"/>
    <w:rsid w:val="0097536F"/>
    <w:rsid w:val="00975465"/>
    <w:rsid w:val="0097546C"/>
    <w:rsid w:val="00975515"/>
    <w:rsid w:val="00975738"/>
    <w:rsid w:val="009757F0"/>
    <w:rsid w:val="0097589E"/>
    <w:rsid w:val="009758B7"/>
    <w:rsid w:val="00975980"/>
    <w:rsid w:val="009759E4"/>
    <w:rsid w:val="00975AC8"/>
    <w:rsid w:val="00975B43"/>
    <w:rsid w:val="00975B45"/>
    <w:rsid w:val="00975C6D"/>
    <w:rsid w:val="00975D9F"/>
    <w:rsid w:val="00975DC7"/>
    <w:rsid w:val="00975E19"/>
    <w:rsid w:val="00975E6D"/>
    <w:rsid w:val="00975E76"/>
    <w:rsid w:val="00975EA7"/>
    <w:rsid w:val="00975F4A"/>
    <w:rsid w:val="00975FEE"/>
    <w:rsid w:val="0097612C"/>
    <w:rsid w:val="009763BB"/>
    <w:rsid w:val="0097648F"/>
    <w:rsid w:val="0097649F"/>
    <w:rsid w:val="009765D8"/>
    <w:rsid w:val="00976764"/>
    <w:rsid w:val="0097686D"/>
    <w:rsid w:val="00976897"/>
    <w:rsid w:val="009768E9"/>
    <w:rsid w:val="009768F6"/>
    <w:rsid w:val="00976957"/>
    <w:rsid w:val="00976BBC"/>
    <w:rsid w:val="00976D48"/>
    <w:rsid w:val="00976E95"/>
    <w:rsid w:val="00976EAC"/>
    <w:rsid w:val="00976FE3"/>
    <w:rsid w:val="0097704A"/>
    <w:rsid w:val="0097710A"/>
    <w:rsid w:val="00977148"/>
    <w:rsid w:val="00977158"/>
    <w:rsid w:val="0097717E"/>
    <w:rsid w:val="009771DD"/>
    <w:rsid w:val="0097727D"/>
    <w:rsid w:val="00977324"/>
    <w:rsid w:val="00977352"/>
    <w:rsid w:val="00977446"/>
    <w:rsid w:val="0097755F"/>
    <w:rsid w:val="009775D6"/>
    <w:rsid w:val="00977697"/>
    <w:rsid w:val="0097788B"/>
    <w:rsid w:val="00977927"/>
    <w:rsid w:val="0097793B"/>
    <w:rsid w:val="0097798F"/>
    <w:rsid w:val="00977B38"/>
    <w:rsid w:val="00977B6F"/>
    <w:rsid w:val="00977BEC"/>
    <w:rsid w:val="00977C24"/>
    <w:rsid w:val="00977C5B"/>
    <w:rsid w:val="00977D18"/>
    <w:rsid w:val="00977EB7"/>
    <w:rsid w:val="00977F5C"/>
    <w:rsid w:val="00977FF4"/>
    <w:rsid w:val="0098007B"/>
    <w:rsid w:val="00980155"/>
    <w:rsid w:val="009801A2"/>
    <w:rsid w:val="0098031A"/>
    <w:rsid w:val="00980351"/>
    <w:rsid w:val="00980361"/>
    <w:rsid w:val="00980368"/>
    <w:rsid w:val="0098040D"/>
    <w:rsid w:val="009805EA"/>
    <w:rsid w:val="009807D3"/>
    <w:rsid w:val="00980851"/>
    <w:rsid w:val="0098089E"/>
    <w:rsid w:val="00980946"/>
    <w:rsid w:val="0098099E"/>
    <w:rsid w:val="00980A7D"/>
    <w:rsid w:val="00980A86"/>
    <w:rsid w:val="00980B0D"/>
    <w:rsid w:val="00980B20"/>
    <w:rsid w:val="00980B70"/>
    <w:rsid w:val="00980BB8"/>
    <w:rsid w:val="00980BDE"/>
    <w:rsid w:val="00980C2E"/>
    <w:rsid w:val="00980C80"/>
    <w:rsid w:val="00980DC1"/>
    <w:rsid w:val="00980E28"/>
    <w:rsid w:val="00980E59"/>
    <w:rsid w:val="00980E78"/>
    <w:rsid w:val="00980F13"/>
    <w:rsid w:val="00980FB0"/>
    <w:rsid w:val="00981038"/>
    <w:rsid w:val="009810CC"/>
    <w:rsid w:val="009811B4"/>
    <w:rsid w:val="00981200"/>
    <w:rsid w:val="00981249"/>
    <w:rsid w:val="00981385"/>
    <w:rsid w:val="009813B1"/>
    <w:rsid w:val="009813DA"/>
    <w:rsid w:val="009814E3"/>
    <w:rsid w:val="009815EF"/>
    <w:rsid w:val="009815FA"/>
    <w:rsid w:val="00981710"/>
    <w:rsid w:val="009817B7"/>
    <w:rsid w:val="009817F5"/>
    <w:rsid w:val="009818B9"/>
    <w:rsid w:val="00981963"/>
    <w:rsid w:val="00981A3B"/>
    <w:rsid w:val="00981A49"/>
    <w:rsid w:val="00981A6A"/>
    <w:rsid w:val="00981B98"/>
    <w:rsid w:val="00981CB4"/>
    <w:rsid w:val="00981D5C"/>
    <w:rsid w:val="00981DD9"/>
    <w:rsid w:val="00981E2B"/>
    <w:rsid w:val="00981E5F"/>
    <w:rsid w:val="00981EE0"/>
    <w:rsid w:val="00981EE4"/>
    <w:rsid w:val="00981F75"/>
    <w:rsid w:val="00982033"/>
    <w:rsid w:val="0098214C"/>
    <w:rsid w:val="0098215B"/>
    <w:rsid w:val="00982316"/>
    <w:rsid w:val="009824AB"/>
    <w:rsid w:val="009824D3"/>
    <w:rsid w:val="0098258B"/>
    <w:rsid w:val="00982655"/>
    <w:rsid w:val="00982703"/>
    <w:rsid w:val="009827D7"/>
    <w:rsid w:val="00982808"/>
    <w:rsid w:val="0098286C"/>
    <w:rsid w:val="009829E4"/>
    <w:rsid w:val="00982AE4"/>
    <w:rsid w:val="00982BB2"/>
    <w:rsid w:val="00982BC1"/>
    <w:rsid w:val="00982CE0"/>
    <w:rsid w:val="00982CE3"/>
    <w:rsid w:val="00982D60"/>
    <w:rsid w:val="00982E57"/>
    <w:rsid w:val="00982E5A"/>
    <w:rsid w:val="00982E9C"/>
    <w:rsid w:val="00982ED5"/>
    <w:rsid w:val="00982F89"/>
    <w:rsid w:val="00983045"/>
    <w:rsid w:val="00983050"/>
    <w:rsid w:val="009832BA"/>
    <w:rsid w:val="009832FE"/>
    <w:rsid w:val="009833A2"/>
    <w:rsid w:val="009833ED"/>
    <w:rsid w:val="00983408"/>
    <w:rsid w:val="0098340B"/>
    <w:rsid w:val="00983770"/>
    <w:rsid w:val="00983774"/>
    <w:rsid w:val="00983795"/>
    <w:rsid w:val="00983959"/>
    <w:rsid w:val="009839AD"/>
    <w:rsid w:val="00983B33"/>
    <w:rsid w:val="00983B3B"/>
    <w:rsid w:val="00983BC6"/>
    <w:rsid w:val="00983BEF"/>
    <w:rsid w:val="00983C27"/>
    <w:rsid w:val="00983D4B"/>
    <w:rsid w:val="00983D8C"/>
    <w:rsid w:val="00983F2D"/>
    <w:rsid w:val="00984024"/>
    <w:rsid w:val="0098408C"/>
    <w:rsid w:val="009842F2"/>
    <w:rsid w:val="0098433A"/>
    <w:rsid w:val="00984474"/>
    <w:rsid w:val="009844F0"/>
    <w:rsid w:val="00984533"/>
    <w:rsid w:val="00984556"/>
    <w:rsid w:val="00984576"/>
    <w:rsid w:val="009845AF"/>
    <w:rsid w:val="009845CC"/>
    <w:rsid w:val="009845DD"/>
    <w:rsid w:val="00984614"/>
    <w:rsid w:val="0098465E"/>
    <w:rsid w:val="00984681"/>
    <w:rsid w:val="009846D3"/>
    <w:rsid w:val="0098477E"/>
    <w:rsid w:val="00984818"/>
    <w:rsid w:val="00984831"/>
    <w:rsid w:val="00984948"/>
    <w:rsid w:val="009849B2"/>
    <w:rsid w:val="009849EF"/>
    <w:rsid w:val="00984A35"/>
    <w:rsid w:val="00984AFB"/>
    <w:rsid w:val="00984AFF"/>
    <w:rsid w:val="00984C3F"/>
    <w:rsid w:val="00984C6D"/>
    <w:rsid w:val="00984CEA"/>
    <w:rsid w:val="00984D57"/>
    <w:rsid w:val="00984D95"/>
    <w:rsid w:val="00984DA2"/>
    <w:rsid w:val="00984F23"/>
    <w:rsid w:val="00984FE0"/>
    <w:rsid w:val="0098505C"/>
    <w:rsid w:val="009850D7"/>
    <w:rsid w:val="00985180"/>
    <w:rsid w:val="00985394"/>
    <w:rsid w:val="009853DC"/>
    <w:rsid w:val="009854F4"/>
    <w:rsid w:val="009855CC"/>
    <w:rsid w:val="0098567D"/>
    <w:rsid w:val="009856F9"/>
    <w:rsid w:val="00985720"/>
    <w:rsid w:val="00985850"/>
    <w:rsid w:val="00985927"/>
    <w:rsid w:val="0098592A"/>
    <w:rsid w:val="00985946"/>
    <w:rsid w:val="009859C7"/>
    <w:rsid w:val="009859C8"/>
    <w:rsid w:val="009859FF"/>
    <w:rsid w:val="00985A0A"/>
    <w:rsid w:val="00985A1C"/>
    <w:rsid w:val="00985A46"/>
    <w:rsid w:val="00985A61"/>
    <w:rsid w:val="00985B01"/>
    <w:rsid w:val="00985B97"/>
    <w:rsid w:val="00985D21"/>
    <w:rsid w:val="00985D7E"/>
    <w:rsid w:val="00985DFE"/>
    <w:rsid w:val="00985ECA"/>
    <w:rsid w:val="00985F87"/>
    <w:rsid w:val="0098604E"/>
    <w:rsid w:val="00986120"/>
    <w:rsid w:val="009861E4"/>
    <w:rsid w:val="00986296"/>
    <w:rsid w:val="009862C7"/>
    <w:rsid w:val="00986495"/>
    <w:rsid w:val="009864A1"/>
    <w:rsid w:val="009864E3"/>
    <w:rsid w:val="009864FE"/>
    <w:rsid w:val="00986511"/>
    <w:rsid w:val="00986527"/>
    <w:rsid w:val="00986583"/>
    <w:rsid w:val="009865E5"/>
    <w:rsid w:val="00986627"/>
    <w:rsid w:val="00986650"/>
    <w:rsid w:val="009866B0"/>
    <w:rsid w:val="00986752"/>
    <w:rsid w:val="009867CA"/>
    <w:rsid w:val="00986825"/>
    <w:rsid w:val="00986830"/>
    <w:rsid w:val="009868E8"/>
    <w:rsid w:val="00986A0B"/>
    <w:rsid w:val="00986A0E"/>
    <w:rsid w:val="00986A6E"/>
    <w:rsid w:val="00986AF9"/>
    <w:rsid w:val="00986C1E"/>
    <w:rsid w:val="00986C6E"/>
    <w:rsid w:val="00986CB2"/>
    <w:rsid w:val="00986CC8"/>
    <w:rsid w:val="00986D0E"/>
    <w:rsid w:val="00986DD4"/>
    <w:rsid w:val="00986E9E"/>
    <w:rsid w:val="00986EA1"/>
    <w:rsid w:val="00986EB6"/>
    <w:rsid w:val="00986EEE"/>
    <w:rsid w:val="00986F04"/>
    <w:rsid w:val="00986F3C"/>
    <w:rsid w:val="00986FE0"/>
    <w:rsid w:val="00986FF5"/>
    <w:rsid w:val="0098708B"/>
    <w:rsid w:val="00987115"/>
    <w:rsid w:val="00987126"/>
    <w:rsid w:val="0098726F"/>
    <w:rsid w:val="009872A5"/>
    <w:rsid w:val="009872D8"/>
    <w:rsid w:val="009872DF"/>
    <w:rsid w:val="0098756A"/>
    <w:rsid w:val="009876FC"/>
    <w:rsid w:val="00987715"/>
    <w:rsid w:val="00987762"/>
    <w:rsid w:val="00987768"/>
    <w:rsid w:val="0098780A"/>
    <w:rsid w:val="00987952"/>
    <w:rsid w:val="009879A0"/>
    <w:rsid w:val="00987A1C"/>
    <w:rsid w:val="00987A22"/>
    <w:rsid w:val="00987AF5"/>
    <w:rsid w:val="00987AFC"/>
    <w:rsid w:val="00987C41"/>
    <w:rsid w:val="00987C6C"/>
    <w:rsid w:val="00987CB0"/>
    <w:rsid w:val="00987CC9"/>
    <w:rsid w:val="00987CE7"/>
    <w:rsid w:val="00987D8D"/>
    <w:rsid w:val="00987D8E"/>
    <w:rsid w:val="00987DA8"/>
    <w:rsid w:val="00987DB8"/>
    <w:rsid w:val="00987E05"/>
    <w:rsid w:val="00987E6A"/>
    <w:rsid w:val="00987F4C"/>
    <w:rsid w:val="00987F55"/>
    <w:rsid w:val="00987FFD"/>
    <w:rsid w:val="0099005E"/>
    <w:rsid w:val="0099009D"/>
    <w:rsid w:val="009900B4"/>
    <w:rsid w:val="00990261"/>
    <w:rsid w:val="009902B6"/>
    <w:rsid w:val="00990300"/>
    <w:rsid w:val="00990310"/>
    <w:rsid w:val="0099039B"/>
    <w:rsid w:val="009903B4"/>
    <w:rsid w:val="0099051C"/>
    <w:rsid w:val="00990564"/>
    <w:rsid w:val="009905AA"/>
    <w:rsid w:val="009905C5"/>
    <w:rsid w:val="009905ED"/>
    <w:rsid w:val="00990670"/>
    <w:rsid w:val="00990693"/>
    <w:rsid w:val="00990754"/>
    <w:rsid w:val="0099082C"/>
    <w:rsid w:val="00990838"/>
    <w:rsid w:val="0099090C"/>
    <w:rsid w:val="0099096C"/>
    <w:rsid w:val="00990A23"/>
    <w:rsid w:val="00990A82"/>
    <w:rsid w:val="00990AA4"/>
    <w:rsid w:val="00990B33"/>
    <w:rsid w:val="00990B3A"/>
    <w:rsid w:val="00990BB8"/>
    <w:rsid w:val="00990C0C"/>
    <w:rsid w:val="00990C54"/>
    <w:rsid w:val="00990CCD"/>
    <w:rsid w:val="00990E9A"/>
    <w:rsid w:val="009910B4"/>
    <w:rsid w:val="009910DB"/>
    <w:rsid w:val="00991268"/>
    <w:rsid w:val="009912C4"/>
    <w:rsid w:val="009913D9"/>
    <w:rsid w:val="009913DD"/>
    <w:rsid w:val="00991481"/>
    <w:rsid w:val="00991554"/>
    <w:rsid w:val="009915A8"/>
    <w:rsid w:val="00991614"/>
    <w:rsid w:val="009916EF"/>
    <w:rsid w:val="0099170A"/>
    <w:rsid w:val="00991789"/>
    <w:rsid w:val="00991837"/>
    <w:rsid w:val="0099192F"/>
    <w:rsid w:val="009919C2"/>
    <w:rsid w:val="00991A4B"/>
    <w:rsid w:val="00991B05"/>
    <w:rsid w:val="00991B3E"/>
    <w:rsid w:val="00991B65"/>
    <w:rsid w:val="00991BE8"/>
    <w:rsid w:val="00991C78"/>
    <w:rsid w:val="00991CDB"/>
    <w:rsid w:val="00991CE9"/>
    <w:rsid w:val="00991DB5"/>
    <w:rsid w:val="00991E35"/>
    <w:rsid w:val="00991E9A"/>
    <w:rsid w:val="00991F0C"/>
    <w:rsid w:val="00991F2A"/>
    <w:rsid w:val="00992039"/>
    <w:rsid w:val="00992067"/>
    <w:rsid w:val="009920E5"/>
    <w:rsid w:val="00992233"/>
    <w:rsid w:val="0099235A"/>
    <w:rsid w:val="009923ED"/>
    <w:rsid w:val="00992433"/>
    <w:rsid w:val="009924C3"/>
    <w:rsid w:val="0099263B"/>
    <w:rsid w:val="00992680"/>
    <w:rsid w:val="00992794"/>
    <w:rsid w:val="0099280C"/>
    <w:rsid w:val="00992965"/>
    <w:rsid w:val="00992983"/>
    <w:rsid w:val="00992A58"/>
    <w:rsid w:val="00992AA8"/>
    <w:rsid w:val="00992B0D"/>
    <w:rsid w:val="00992B18"/>
    <w:rsid w:val="00992B84"/>
    <w:rsid w:val="00992C71"/>
    <w:rsid w:val="00992CD4"/>
    <w:rsid w:val="00992CFE"/>
    <w:rsid w:val="00992D0E"/>
    <w:rsid w:val="00992D2A"/>
    <w:rsid w:val="00992D33"/>
    <w:rsid w:val="00992DB4"/>
    <w:rsid w:val="00992DB7"/>
    <w:rsid w:val="00992DBD"/>
    <w:rsid w:val="00992DD2"/>
    <w:rsid w:val="00992E36"/>
    <w:rsid w:val="00992E62"/>
    <w:rsid w:val="00992EF2"/>
    <w:rsid w:val="00992F5D"/>
    <w:rsid w:val="00992FB4"/>
    <w:rsid w:val="00992FBD"/>
    <w:rsid w:val="00993070"/>
    <w:rsid w:val="0099307B"/>
    <w:rsid w:val="00993102"/>
    <w:rsid w:val="00993120"/>
    <w:rsid w:val="009931E9"/>
    <w:rsid w:val="00993242"/>
    <w:rsid w:val="009932A0"/>
    <w:rsid w:val="00993301"/>
    <w:rsid w:val="009935B7"/>
    <w:rsid w:val="00993682"/>
    <w:rsid w:val="00993688"/>
    <w:rsid w:val="009937F1"/>
    <w:rsid w:val="0099389C"/>
    <w:rsid w:val="009938C4"/>
    <w:rsid w:val="00993987"/>
    <w:rsid w:val="009939B2"/>
    <w:rsid w:val="00993A1E"/>
    <w:rsid w:val="00993A31"/>
    <w:rsid w:val="00993B23"/>
    <w:rsid w:val="00993BE2"/>
    <w:rsid w:val="00993BE8"/>
    <w:rsid w:val="00993D3D"/>
    <w:rsid w:val="00993D8D"/>
    <w:rsid w:val="00993DB1"/>
    <w:rsid w:val="00993DC5"/>
    <w:rsid w:val="00993E82"/>
    <w:rsid w:val="00993F7E"/>
    <w:rsid w:val="00994096"/>
    <w:rsid w:val="009941B9"/>
    <w:rsid w:val="009941D6"/>
    <w:rsid w:val="009942BD"/>
    <w:rsid w:val="00994335"/>
    <w:rsid w:val="0099434D"/>
    <w:rsid w:val="00994468"/>
    <w:rsid w:val="00994469"/>
    <w:rsid w:val="00994474"/>
    <w:rsid w:val="009944B2"/>
    <w:rsid w:val="00994654"/>
    <w:rsid w:val="0099465B"/>
    <w:rsid w:val="0099479D"/>
    <w:rsid w:val="009947FC"/>
    <w:rsid w:val="00994930"/>
    <w:rsid w:val="00994969"/>
    <w:rsid w:val="00994B06"/>
    <w:rsid w:val="00994C4E"/>
    <w:rsid w:val="00994C9C"/>
    <w:rsid w:val="00994C9F"/>
    <w:rsid w:val="00994CE1"/>
    <w:rsid w:val="00994DD3"/>
    <w:rsid w:val="00994DD4"/>
    <w:rsid w:val="00994DFB"/>
    <w:rsid w:val="00994E6F"/>
    <w:rsid w:val="00994F90"/>
    <w:rsid w:val="00994FEB"/>
    <w:rsid w:val="00995003"/>
    <w:rsid w:val="00995145"/>
    <w:rsid w:val="0099521C"/>
    <w:rsid w:val="009952D1"/>
    <w:rsid w:val="009952D5"/>
    <w:rsid w:val="00995303"/>
    <w:rsid w:val="009953E4"/>
    <w:rsid w:val="009954A4"/>
    <w:rsid w:val="009954E9"/>
    <w:rsid w:val="00995550"/>
    <w:rsid w:val="00995562"/>
    <w:rsid w:val="00995570"/>
    <w:rsid w:val="00995660"/>
    <w:rsid w:val="009956B5"/>
    <w:rsid w:val="009957AB"/>
    <w:rsid w:val="009957F2"/>
    <w:rsid w:val="00995A22"/>
    <w:rsid w:val="00995A88"/>
    <w:rsid w:val="00995BD0"/>
    <w:rsid w:val="00995CB1"/>
    <w:rsid w:val="00995DF7"/>
    <w:rsid w:val="00995EEF"/>
    <w:rsid w:val="00995F72"/>
    <w:rsid w:val="00995F94"/>
    <w:rsid w:val="00995FE9"/>
    <w:rsid w:val="0099606E"/>
    <w:rsid w:val="009960E9"/>
    <w:rsid w:val="009960F7"/>
    <w:rsid w:val="00996116"/>
    <w:rsid w:val="00996140"/>
    <w:rsid w:val="00996185"/>
    <w:rsid w:val="0099619F"/>
    <w:rsid w:val="00996224"/>
    <w:rsid w:val="00996450"/>
    <w:rsid w:val="0099647A"/>
    <w:rsid w:val="0099649A"/>
    <w:rsid w:val="00996509"/>
    <w:rsid w:val="00996635"/>
    <w:rsid w:val="009966B9"/>
    <w:rsid w:val="009966E8"/>
    <w:rsid w:val="009967F6"/>
    <w:rsid w:val="0099682F"/>
    <w:rsid w:val="009969C8"/>
    <w:rsid w:val="00996A3F"/>
    <w:rsid w:val="00996B27"/>
    <w:rsid w:val="00996B30"/>
    <w:rsid w:val="00996B8F"/>
    <w:rsid w:val="00996BAE"/>
    <w:rsid w:val="00996BC8"/>
    <w:rsid w:val="00996D18"/>
    <w:rsid w:val="00996D5A"/>
    <w:rsid w:val="00996D68"/>
    <w:rsid w:val="00996D71"/>
    <w:rsid w:val="00996DBB"/>
    <w:rsid w:val="00996E66"/>
    <w:rsid w:val="00996EBA"/>
    <w:rsid w:val="00996F4E"/>
    <w:rsid w:val="00996FE3"/>
    <w:rsid w:val="00997101"/>
    <w:rsid w:val="00997202"/>
    <w:rsid w:val="00997236"/>
    <w:rsid w:val="00997255"/>
    <w:rsid w:val="00997283"/>
    <w:rsid w:val="009972B1"/>
    <w:rsid w:val="0099731F"/>
    <w:rsid w:val="00997433"/>
    <w:rsid w:val="009976DA"/>
    <w:rsid w:val="00997726"/>
    <w:rsid w:val="0099773B"/>
    <w:rsid w:val="0099778D"/>
    <w:rsid w:val="0099782B"/>
    <w:rsid w:val="009978A9"/>
    <w:rsid w:val="009978AE"/>
    <w:rsid w:val="00997904"/>
    <w:rsid w:val="00997923"/>
    <w:rsid w:val="00997A99"/>
    <w:rsid w:val="00997B77"/>
    <w:rsid w:val="00997B7C"/>
    <w:rsid w:val="00997B9C"/>
    <w:rsid w:val="00997C13"/>
    <w:rsid w:val="00997D13"/>
    <w:rsid w:val="00997DCA"/>
    <w:rsid w:val="00997DDB"/>
    <w:rsid w:val="00997F0D"/>
    <w:rsid w:val="00997F0F"/>
    <w:rsid w:val="00997F7E"/>
    <w:rsid w:val="00997FF4"/>
    <w:rsid w:val="009A005A"/>
    <w:rsid w:val="009A00B3"/>
    <w:rsid w:val="009A011E"/>
    <w:rsid w:val="009A01DE"/>
    <w:rsid w:val="009A01F6"/>
    <w:rsid w:val="009A0280"/>
    <w:rsid w:val="009A0281"/>
    <w:rsid w:val="009A0389"/>
    <w:rsid w:val="009A0480"/>
    <w:rsid w:val="009A04AC"/>
    <w:rsid w:val="009A0562"/>
    <w:rsid w:val="009A0564"/>
    <w:rsid w:val="009A0784"/>
    <w:rsid w:val="009A07F9"/>
    <w:rsid w:val="009A0807"/>
    <w:rsid w:val="009A088F"/>
    <w:rsid w:val="009A08DB"/>
    <w:rsid w:val="009A09DA"/>
    <w:rsid w:val="009A0AF6"/>
    <w:rsid w:val="009A0B21"/>
    <w:rsid w:val="009A0BCA"/>
    <w:rsid w:val="009A0C04"/>
    <w:rsid w:val="009A0CEB"/>
    <w:rsid w:val="009A0E20"/>
    <w:rsid w:val="009A0E96"/>
    <w:rsid w:val="009A0F0B"/>
    <w:rsid w:val="009A0F33"/>
    <w:rsid w:val="009A0FC8"/>
    <w:rsid w:val="009A1040"/>
    <w:rsid w:val="009A10F3"/>
    <w:rsid w:val="009A11B7"/>
    <w:rsid w:val="009A122B"/>
    <w:rsid w:val="009A1289"/>
    <w:rsid w:val="009A15B5"/>
    <w:rsid w:val="009A169D"/>
    <w:rsid w:val="009A173F"/>
    <w:rsid w:val="009A1957"/>
    <w:rsid w:val="009A1991"/>
    <w:rsid w:val="009A19FF"/>
    <w:rsid w:val="009A1A0B"/>
    <w:rsid w:val="009A1A7B"/>
    <w:rsid w:val="009A1B22"/>
    <w:rsid w:val="009A1B84"/>
    <w:rsid w:val="009A1BAB"/>
    <w:rsid w:val="009A1BCD"/>
    <w:rsid w:val="009A1C0D"/>
    <w:rsid w:val="009A1C23"/>
    <w:rsid w:val="009A1C53"/>
    <w:rsid w:val="009A1C6E"/>
    <w:rsid w:val="009A1C7B"/>
    <w:rsid w:val="009A1CAE"/>
    <w:rsid w:val="009A1D37"/>
    <w:rsid w:val="009A1D5F"/>
    <w:rsid w:val="009A1D78"/>
    <w:rsid w:val="009A1D9B"/>
    <w:rsid w:val="009A1E20"/>
    <w:rsid w:val="009A1E4D"/>
    <w:rsid w:val="009A1F7D"/>
    <w:rsid w:val="009A2053"/>
    <w:rsid w:val="009A205F"/>
    <w:rsid w:val="009A20C2"/>
    <w:rsid w:val="009A20E6"/>
    <w:rsid w:val="009A20F5"/>
    <w:rsid w:val="009A20F7"/>
    <w:rsid w:val="009A225A"/>
    <w:rsid w:val="009A2302"/>
    <w:rsid w:val="009A23EE"/>
    <w:rsid w:val="009A2434"/>
    <w:rsid w:val="009A2484"/>
    <w:rsid w:val="009A2628"/>
    <w:rsid w:val="009A2707"/>
    <w:rsid w:val="009A2765"/>
    <w:rsid w:val="009A27B8"/>
    <w:rsid w:val="009A27F9"/>
    <w:rsid w:val="009A28A4"/>
    <w:rsid w:val="009A28B1"/>
    <w:rsid w:val="009A28C5"/>
    <w:rsid w:val="009A29D7"/>
    <w:rsid w:val="009A2B1A"/>
    <w:rsid w:val="009A2B2C"/>
    <w:rsid w:val="009A2C8D"/>
    <w:rsid w:val="009A2DA3"/>
    <w:rsid w:val="009A2E56"/>
    <w:rsid w:val="009A2E5C"/>
    <w:rsid w:val="009A2F05"/>
    <w:rsid w:val="009A2F4A"/>
    <w:rsid w:val="009A2FDD"/>
    <w:rsid w:val="009A302A"/>
    <w:rsid w:val="009A30D2"/>
    <w:rsid w:val="009A30FA"/>
    <w:rsid w:val="009A319C"/>
    <w:rsid w:val="009A31F6"/>
    <w:rsid w:val="009A320D"/>
    <w:rsid w:val="009A3287"/>
    <w:rsid w:val="009A333A"/>
    <w:rsid w:val="009A3380"/>
    <w:rsid w:val="009A33B8"/>
    <w:rsid w:val="009A345D"/>
    <w:rsid w:val="009A34C0"/>
    <w:rsid w:val="009A34DA"/>
    <w:rsid w:val="009A34DE"/>
    <w:rsid w:val="009A3573"/>
    <w:rsid w:val="009A3579"/>
    <w:rsid w:val="009A361D"/>
    <w:rsid w:val="009A362A"/>
    <w:rsid w:val="009A3649"/>
    <w:rsid w:val="009A367F"/>
    <w:rsid w:val="009A36BD"/>
    <w:rsid w:val="009A3770"/>
    <w:rsid w:val="009A37AE"/>
    <w:rsid w:val="009A38C7"/>
    <w:rsid w:val="009A398B"/>
    <w:rsid w:val="009A39CF"/>
    <w:rsid w:val="009A3A72"/>
    <w:rsid w:val="009A3ACC"/>
    <w:rsid w:val="009A3AE7"/>
    <w:rsid w:val="009A3B69"/>
    <w:rsid w:val="009A3B8F"/>
    <w:rsid w:val="009A3C2D"/>
    <w:rsid w:val="009A3CA3"/>
    <w:rsid w:val="009A3DA9"/>
    <w:rsid w:val="009A3E0A"/>
    <w:rsid w:val="009A3F7E"/>
    <w:rsid w:val="009A3F94"/>
    <w:rsid w:val="009A40AA"/>
    <w:rsid w:val="009A4155"/>
    <w:rsid w:val="009A419A"/>
    <w:rsid w:val="009A425E"/>
    <w:rsid w:val="009A4364"/>
    <w:rsid w:val="009A448F"/>
    <w:rsid w:val="009A44EE"/>
    <w:rsid w:val="009A4534"/>
    <w:rsid w:val="009A45DB"/>
    <w:rsid w:val="009A4627"/>
    <w:rsid w:val="009A46DA"/>
    <w:rsid w:val="009A477C"/>
    <w:rsid w:val="009A47C7"/>
    <w:rsid w:val="009A482C"/>
    <w:rsid w:val="009A4843"/>
    <w:rsid w:val="009A4A3E"/>
    <w:rsid w:val="009A4AAE"/>
    <w:rsid w:val="009A4B09"/>
    <w:rsid w:val="009A4B67"/>
    <w:rsid w:val="009A4BF2"/>
    <w:rsid w:val="009A4C01"/>
    <w:rsid w:val="009A4D33"/>
    <w:rsid w:val="009A4D3F"/>
    <w:rsid w:val="009A4EA8"/>
    <w:rsid w:val="009A4F64"/>
    <w:rsid w:val="009A5023"/>
    <w:rsid w:val="009A513C"/>
    <w:rsid w:val="009A5287"/>
    <w:rsid w:val="009A5325"/>
    <w:rsid w:val="009A53A3"/>
    <w:rsid w:val="009A5447"/>
    <w:rsid w:val="009A5470"/>
    <w:rsid w:val="009A5630"/>
    <w:rsid w:val="009A5743"/>
    <w:rsid w:val="009A57A0"/>
    <w:rsid w:val="009A57F7"/>
    <w:rsid w:val="009A5891"/>
    <w:rsid w:val="009A592B"/>
    <w:rsid w:val="009A595C"/>
    <w:rsid w:val="009A5966"/>
    <w:rsid w:val="009A59A0"/>
    <w:rsid w:val="009A5A3F"/>
    <w:rsid w:val="009A5CAB"/>
    <w:rsid w:val="009A5E77"/>
    <w:rsid w:val="009A60F0"/>
    <w:rsid w:val="009A6111"/>
    <w:rsid w:val="009A6128"/>
    <w:rsid w:val="009A61D0"/>
    <w:rsid w:val="009A62AF"/>
    <w:rsid w:val="009A6388"/>
    <w:rsid w:val="009A63AD"/>
    <w:rsid w:val="009A6412"/>
    <w:rsid w:val="009A64DA"/>
    <w:rsid w:val="009A64FA"/>
    <w:rsid w:val="009A6511"/>
    <w:rsid w:val="009A6592"/>
    <w:rsid w:val="009A65D6"/>
    <w:rsid w:val="009A6636"/>
    <w:rsid w:val="009A6679"/>
    <w:rsid w:val="009A667A"/>
    <w:rsid w:val="009A68A2"/>
    <w:rsid w:val="009A6919"/>
    <w:rsid w:val="009A69BF"/>
    <w:rsid w:val="009A69D7"/>
    <w:rsid w:val="009A6AC1"/>
    <w:rsid w:val="009A6AFD"/>
    <w:rsid w:val="009A6B56"/>
    <w:rsid w:val="009A6D6E"/>
    <w:rsid w:val="009A6FA4"/>
    <w:rsid w:val="009A6FCD"/>
    <w:rsid w:val="009A704C"/>
    <w:rsid w:val="009A7088"/>
    <w:rsid w:val="009A71A6"/>
    <w:rsid w:val="009A71F5"/>
    <w:rsid w:val="009A724B"/>
    <w:rsid w:val="009A7279"/>
    <w:rsid w:val="009A7294"/>
    <w:rsid w:val="009A72BB"/>
    <w:rsid w:val="009A7309"/>
    <w:rsid w:val="009A734B"/>
    <w:rsid w:val="009A73C1"/>
    <w:rsid w:val="009A7517"/>
    <w:rsid w:val="009A752B"/>
    <w:rsid w:val="009A7540"/>
    <w:rsid w:val="009A761A"/>
    <w:rsid w:val="009A764C"/>
    <w:rsid w:val="009A76D5"/>
    <w:rsid w:val="009A7743"/>
    <w:rsid w:val="009A7748"/>
    <w:rsid w:val="009A77D9"/>
    <w:rsid w:val="009A7809"/>
    <w:rsid w:val="009A783A"/>
    <w:rsid w:val="009A7873"/>
    <w:rsid w:val="009A792C"/>
    <w:rsid w:val="009A7936"/>
    <w:rsid w:val="009A79AE"/>
    <w:rsid w:val="009A7A8F"/>
    <w:rsid w:val="009A7B29"/>
    <w:rsid w:val="009A7B3D"/>
    <w:rsid w:val="009A7BA8"/>
    <w:rsid w:val="009A7C17"/>
    <w:rsid w:val="009A7C91"/>
    <w:rsid w:val="009A7CA6"/>
    <w:rsid w:val="009A7DE5"/>
    <w:rsid w:val="009A7DFF"/>
    <w:rsid w:val="009A7E81"/>
    <w:rsid w:val="009B0024"/>
    <w:rsid w:val="009B0035"/>
    <w:rsid w:val="009B0039"/>
    <w:rsid w:val="009B0044"/>
    <w:rsid w:val="009B00D0"/>
    <w:rsid w:val="009B0115"/>
    <w:rsid w:val="009B018A"/>
    <w:rsid w:val="009B034B"/>
    <w:rsid w:val="009B0354"/>
    <w:rsid w:val="009B0399"/>
    <w:rsid w:val="009B04FA"/>
    <w:rsid w:val="009B0504"/>
    <w:rsid w:val="009B057E"/>
    <w:rsid w:val="009B05DF"/>
    <w:rsid w:val="009B05E1"/>
    <w:rsid w:val="009B068D"/>
    <w:rsid w:val="009B0775"/>
    <w:rsid w:val="009B0883"/>
    <w:rsid w:val="009B0A14"/>
    <w:rsid w:val="009B0A19"/>
    <w:rsid w:val="009B0A1A"/>
    <w:rsid w:val="009B0A41"/>
    <w:rsid w:val="009B0B9F"/>
    <w:rsid w:val="009B0CA1"/>
    <w:rsid w:val="009B0CF4"/>
    <w:rsid w:val="009B0E61"/>
    <w:rsid w:val="009B0E81"/>
    <w:rsid w:val="009B0EC8"/>
    <w:rsid w:val="009B1094"/>
    <w:rsid w:val="009B110E"/>
    <w:rsid w:val="009B1323"/>
    <w:rsid w:val="009B13AD"/>
    <w:rsid w:val="009B1416"/>
    <w:rsid w:val="009B145C"/>
    <w:rsid w:val="009B146F"/>
    <w:rsid w:val="009B1476"/>
    <w:rsid w:val="009B14D1"/>
    <w:rsid w:val="009B14F4"/>
    <w:rsid w:val="009B1517"/>
    <w:rsid w:val="009B153A"/>
    <w:rsid w:val="009B1610"/>
    <w:rsid w:val="009B176F"/>
    <w:rsid w:val="009B1804"/>
    <w:rsid w:val="009B1978"/>
    <w:rsid w:val="009B197E"/>
    <w:rsid w:val="009B1A8F"/>
    <w:rsid w:val="009B1AF7"/>
    <w:rsid w:val="009B1BE1"/>
    <w:rsid w:val="009B1C7D"/>
    <w:rsid w:val="009B1DDE"/>
    <w:rsid w:val="009B1E60"/>
    <w:rsid w:val="009B1EA0"/>
    <w:rsid w:val="009B1FC3"/>
    <w:rsid w:val="009B1FC6"/>
    <w:rsid w:val="009B2052"/>
    <w:rsid w:val="009B20E6"/>
    <w:rsid w:val="009B2104"/>
    <w:rsid w:val="009B2111"/>
    <w:rsid w:val="009B2194"/>
    <w:rsid w:val="009B2265"/>
    <w:rsid w:val="009B2270"/>
    <w:rsid w:val="009B22E1"/>
    <w:rsid w:val="009B24E3"/>
    <w:rsid w:val="009B268F"/>
    <w:rsid w:val="009B27A6"/>
    <w:rsid w:val="009B27AE"/>
    <w:rsid w:val="009B28A8"/>
    <w:rsid w:val="009B28F9"/>
    <w:rsid w:val="009B293A"/>
    <w:rsid w:val="009B2A03"/>
    <w:rsid w:val="009B2A3F"/>
    <w:rsid w:val="009B2A83"/>
    <w:rsid w:val="009B2A87"/>
    <w:rsid w:val="009B2A93"/>
    <w:rsid w:val="009B2ABD"/>
    <w:rsid w:val="009B2B22"/>
    <w:rsid w:val="009B2B2F"/>
    <w:rsid w:val="009B2B5C"/>
    <w:rsid w:val="009B2B61"/>
    <w:rsid w:val="009B2B86"/>
    <w:rsid w:val="009B2C58"/>
    <w:rsid w:val="009B2C95"/>
    <w:rsid w:val="009B2D78"/>
    <w:rsid w:val="009B2D96"/>
    <w:rsid w:val="009B2E97"/>
    <w:rsid w:val="009B2EAC"/>
    <w:rsid w:val="009B2FB7"/>
    <w:rsid w:val="009B2FF4"/>
    <w:rsid w:val="009B3062"/>
    <w:rsid w:val="009B311D"/>
    <w:rsid w:val="009B32BD"/>
    <w:rsid w:val="009B3308"/>
    <w:rsid w:val="009B3377"/>
    <w:rsid w:val="009B345A"/>
    <w:rsid w:val="009B35B5"/>
    <w:rsid w:val="009B362A"/>
    <w:rsid w:val="009B36EB"/>
    <w:rsid w:val="009B3717"/>
    <w:rsid w:val="009B37B6"/>
    <w:rsid w:val="009B37C2"/>
    <w:rsid w:val="009B3814"/>
    <w:rsid w:val="009B3824"/>
    <w:rsid w:val="009B3930"/>
    <w:rsid w:val="009B3969"/>
    <w:rsid w:val="009B39B2"/>
    <w:rsid w:val="009B3A26"/>
    <w:rsid w:val="009B3AC6"/>
    <w:rsid w:val="009B3B6F"/>
    <w:rsid w:val="009B3B79"/>
    <w:rsid w:val="009B3CDE"/>
    <w:rsid w:val="009B3E8C"/>
    <w:rsid w:val="009B3F7A"/>
    <w:rsid w:val="009B40B6"/>
    <w:rsid w:val="009B4159"/>
    <w:rsid w:val="009B416F"/>
    <w:rsid w:val="009B41AE"/>
    <w:rsid w:val="009B41FF"/>
    <w:rsid w:val="009B42DA"/>
    <w:rsid w:val="009B42EB"/>
    <w:rsid w:val="009B4302"/>
    <w:rsid w:val="009B432D"/>
    <w:rsid w:val="009B4404"/>
    <w:rsid w:val="009B4472"/>
    <w:rsid w:val="009B44D4"/>
    <w:rsid w:val="009B4506"/>
    <w:rsid w:val="009B4533"/>
    <w:rsid w:val="009B458E"/>
    <w:rsid w:val="009B4595"/>
    <w:rsid w:val="009B4673"/>
    <w:rsid w:val="009B47A2"/>
    <w:rsid w:val="009B487F"/>
    <w:rsid w:val="009B48C5"/>
    <w:rsid w:val="009B4987"/>
    <w:rsid w:val="009B49F6"/>
    <w:rsid w:val="009B4A53"/>
    <w:rsid w:val="009B4A6F"/>
    <w:rsid w:val="009B4A72"/>
    <w:rsid w:val="009B4BB2"/>
    <w:rsid w:val="009B4C06"/>
    <w:rsid w:val="009B4C22"/>
    <w:rsid w:val="009B4C2F"/>
    <w:rsid w:val="009B4C6A"/>
    <w:rsid w:val="009B4D78"/>
    <w:rsid w:val="009B4E0D"/>
    <w:rsid w:val="009B4E77"/>
    <w:rsid w:val="009B508D"/>
    <w:rsid w:val="009B509F"/>
    <w:rsid w:val="009B519A"/>
    <w:rsid w:val="009B51B2"/>
    <w:rsid w:val="009B52F1"/>
    <w:rsid w:val="009B52F9"/>
    <w:rsid w:val="009B530E"/>
    <w:rsid w:val="009B53F7"/>
    <w:rsid w:val="009B540C"/>
    <w:rsid w:val="009B5526"/>
    <w:rsid w:val="009B55A3"/>
    <w:rsid w:val="009B5601"/>
    <w:rsid w:val="009B565F"/>
    <w:rsid w:val="009B56A8"/>
    <w:rsid w:val="009B56EC"/>
    <w:rsid w:val="009B56F1"/>
    <w:rsid w:val="009B5769"/>
    <w:rsid w:val="009B576C"/>
    <w:rsid w:val="009B5781"/>
    <w:rsid w:val="009B57E9"/>
    <w:rsid w:val="009B5888"/>
    <w:rsid w:val="009B5908"/>
    <w:rsid w:val="009B5DCC"/>
    <w:rsid w:val="009B5E70"/>
    <w:rsid w:val="009B5F29"/>
    <w:rsid w:val="009B5F98"/>
    <w:rsid w:val="009B603C"/>
    <w:rsid w:val="009B6128"/>
    <w:rsid w:val="009B6153"/>
    <w:rsid w:val="009B622F"/>
    <w:rsid w:val="009B6268"/>
    <w:rsid w:val="009B628A"/>
    <w:rsid w:val="009B62B1"/>
    <w:rsid w:val="009B62F1"/>
    <w:rsid w:val="009B6322"/>
    <w:rsid w:val="009B632E"/>
    <w:rsid w:val="009B6451"/>
    <w:rsid w:val="009B64D8"/>
    <w:rsid w:val="009B6566"/>
    <w:rsid w:val="009B65EE"/>
    <w:rsid w:val="009B6633"/>
    <w:rsid w:val="009B66D7"/>
    <w:rsid w:val="009B66EE"/>
    <w:rsid w:val="009B67A3"/>
    <w:rsid w:val="009B683B"/>
    <w:rsid w:val="009B6921"/>
    <w:rsid w:val="009B6949"/>
    <w:rsid w:val="009B6BBF"/>
    <w:rsid w:val="009B6C10"/>
    <w:rsid w:val="009B6C99"/>
    <w:rsid w:val="009B6CB6"/>
    <w:rsid w:val="009B6D25"/>
    <w:rsid w:val="009B6D86"/>
    <w:rsid w:val="009B6D9D"/>
    <w:rsid w:val="009B6DB2"/>
    <w:rsid w:val="009B6DC0"/>
    <w:rsid w:val="009B6E47"/>
    <w:rsid w:val="009B6E57"/>
    <w:rsid w:val="009B6E69"/>
    <w:rsid w:val="009B6FBB"/>
    <w:rsid w:val="009B7005"/>
    <w:rsid w:val="009B7038"/>
    <w:rsid w:val="009B7063"/>
    <w:rsid w:val="009B70F0"/>
    <w:rsid w:val="009B71A6"/>
    <w:rsid w:val="009B71CD"/>
    <w:rsid w:val="009B7240"/>
    <w:rsid w:val="009B7290"/>
    <w:rsid w:val="009B72BF"/>
    <w:rsid w:val="009B72F5"/>
    <w:rsid w:val="009B7391"/>
    <w:rsid w:val="009B741A"/>
    <w:rsid w:val="009B7445"/>
    <w:rsid w:val="009B75CC"/>
    <w:rsid w:val="009B75DB"/>
    <w:rsid w:val="009B765E"/>
    <w:rsid w:val="009B774B"/>
    <w:rsid w:val="009B7782"/>
    <w:rsid w:val="009B77AB"/>
    <w:rsid w:val="009B77AE"/>
    <w:rsid w:val="009B7837"/>
    <w:rsid w:val="009B788E"/>
    <w:rsid w:val="009B7907"/>
    <w:rsid w:val="009B794C"/>
    <w:rsid w:val="009B797C"/>
    <w:rsid w:val="009B79B6"/>
    <w:rsid w:val="009B79D8"/>
    <w:rsid w:val="009B7B52"/>
    <w:rsid w:val="009B7B5A"/>
    <w:rsid w:val="009B7B88"/>
    <w:rsid w:val="009B7C45"/>
    <w:rsid w:val="009B7C66"/>
    <w:rsid w:val="009B7C75"/>
    <w:rsid w:val="009B7D3C"/>
    <w:rsid w:val="009B7D68"/>
    <w:rsid w:val="009B7E91"/>
    <w:rsid w:val="009B7FB6"/>
    <w:rsid w:val="009B7FE4"/>
    <w:rsid w:val="009C0069"/>
    <w:rsid w:val="009C00D6"/>
    <w:rsid w:val="009C00E6"/>
    <w:rsid w:val="009C014C"/>
    <w:rsid w:val="009C02B8"/>
    <w:rsid w:val="009C034A"/>
    <w:rsid w:val="009C04F9"/>
    <w:rsid w:val="009C06A2"/>
    <w:rsid w:val="009C06EE"/>
    <w:rsid w:val="009C077D"/>
    <w:rsid w:val="009C079C"/>
    <w:rsid w:val="009C07EA"/>
    <w:rsid w:val="009C0856"/>
    <w:rsid w:val="009C0915"/>
    <w:rsid w:val="009C0925"/>
    <w:rsid w:val="009C095D"/>
    <w:rsid w:val="009C0A4C"/>
    <w:rsid w:val="009C0A77"/>
    <w:rsid w:val="009C0AE6"/>
    <w:rsid w:val="009C0B5D"/>
    <w:rsid w:val="009C0B7C"/>
    <w:rsid w:val="009C0C64"/>
    <w:rsid w:val="009C0C82"/>
    <w:rsid w:val="009C0CE1"/>
    <w:rsid w:val="009C0D76"/>
    <w:rsid w:val="009C0DE0"/>
    <w:rsid w:val="009C0FEC"/>
    <w:rsid w:val="009C1035"/>
    <w:rsid w:val="009C1046"/>
    <w:rsid w:val="009C1145"/>
    <w:rsid w:val="009C11DF"/>
    <w:rsid w:val="009C124F"/>
    <w:rsid w:val="009C1269"/>
    <w:rsid w:val="009C12EA"/>
    <w:rsid w:val="009C13F0"/>
    <w:rsid w:val="009C1440"/>
    <w:rsid w:val="009C14AE"/>
    <w:rsid w:val="009C15D2"/>
    <w:rsid w:val="009C1802"/>
    <w:rsid w:val="009C1819"/>
    <w:rsid w:val="009C1932"/>
    <w:rsid w:val="009C1A7A"/>
    <w:rsid w:val="009C1ABB"/>
    <w:rsid w:val="009C1AC2"/>
    <w:rsid w:val="009C1ADD"/>
    <w:rsid w:val="009C1AFE"/>
    <w:rsid w:val="009C1C46"/>
    <w:rsid w:val="009C1C4D"/>
    <w:rsid w:val="009C1CD0"/>
    <w:rsid w:val="009C1CFE"/>
    <w:rsid w:val="009C1D34"/>
    <w:rsid w:val="009C1DA1"/>
    <w:rsid w:val="009C1DBF"/>
    <w:rsid w:val="009C1F12"/>
    <w:rsid w:val="009C1F3D"/>
    <w:rsid w:val="009C20F5"/>
    <w:rsid w:val="009C21A1"/>
    <w:rsid w:val="009C21A9"/>
    <w:rsid w:val="009C21C0"/>
    <w:rsid w:val="009C2200"/>
    <w:rsid w:val="009C222C"/>
    <w:rsid w:val="009C2374"/>
    <w:rsid w:val="009C247A"/>
    <w:rsid w:val="009C25A9"/>
    <w:rsid w:val="009C27A4"/>
    <w:rsid w:val="009C29AB"/>
    <w:rsid w:val="009C2A27"/>
    <w:rsid w:val="009C2ACC"/>
    <w:rsid w:val="009C2B3C"/>
    <w:rsid w:val="009C2C48"/>
    <w:rsid w:val="009C2C97"/>
    <w:rsid w:val="009C2E4C"/>
    <w:rsid w:val="009C2EA1"/>
    <w:rsid w:val="009C2F4D"/>
    <w:rsid w:val="009C2F9E"/>
    <w:rsid w:val="009C2FCE"/>
    <w:rsid w:val="009C3003"/>
    <w:rsid w:val="009C3050"/>
    <w:rsid w:val="009C31C3"/>
    <w:rsid w:val="009C3201"/>
    <w:rsid w:val="009C329D"/>
    <w:rsid w:val="009C3477"/>
    <w:rsid w:val="009C34F3"/>
    <w:rsid w:val="009C3687"/>
    <w:rsid w:val="009C369C"/>
    <w:rsid w:val="009C36A8"/>
    <w:rsid w:val="009C3765"/>
    <w:rsid w:val="009C3800"/>
    <w:rsid w:val="009C38FD"/>
    <w:rsid w:val="009C392C"/>
    <w:rsid w:val="009C3A28"/>
    <w:rsid w:val="009C3A71"/>
    <w:rsid w:val="009C3A8E"/>
    <w:rsid w:val="009C3B50"/>
    <w:rsid w:val="009C3BA9"/>
    <w:rsid w:val="009C3C6D"/>
    <w:rsid w:val="009C3CB5"/>
    <w:rsid w:val="009C3D33"/>
    <w:rsid w:val="009C3D69"/>
    <w:rsid w:val="009C3E24"/>
    <w:rsid w:val="009C4048"/>
    <w:rsid w:val="009C40C4"/>
    <w:rsid w:val="009C4161"/>
    <w:rsid w:val="009C4176"/>
    <w:rsid w:val="009C4186"/>
    <w:rsid w:val="009C4292"/>
    <w:rsid w:val="009C42A1"/>
    <w:rsid w:val="009C4318"/>
    <w:rsid w:val="009C43B1"/>
    <w:rsid w:val="009C44AE"/>
    <w:rsid w:val="009C45CD"/>
    <w:rsid w:val="009C45FC"/>
    <w:rsid w:val="009C46A6"/>
    <w:rsid w:val="009C471B"/>
    <w:rsid w:val="009C471D"/>
    <w:rsid w:val="009C471F"/>
    <w:rsid w:val="009C48A5"/>
    <w:rsid w:val="009C48D7"/>
    <w:rsid w:val="009C4A39"/>
    <w:rsid w:val="009C4AEF"/>
    <w:rsid w:val="009C4B36"/>
    <w:rsid w:val="009C4BAF"/>
    <w:rsid w:val="009C4CCC"/>
    <w:rsid w:val="009C4D22"/>
    <w:rsid w:val="009C4DA7"/>
    <w:rsid w:val="009C4DB8"/>
    <w:rsid w:val="009C4F54"/>
    <w:rsid w:val="009C4FAC"/>
    <w:rsid w:val="009C4FEF"/>
    <w:rsid w:val="009C5058"/>
    <w:rsid w:val="009C50A4"/>
    <w:rsid w:val="009C50FA"/>
    <w:rsid w:val="009C5345"/>
    <w:rsid w:val="009C53ED"/>
    <w:rsid w:val="009C5432"/>
    <w:rsid w:val="009C5560"/>
    <w:rsid w:val="009C55D5"/>
    <w:rsid w:val="009C562C"/>
    <w:rsid w:val="009C56C6"/>
    <w:rsid w:val="009C5731"/>
    <w:rsid w:val="009C576C"/>
    <w:rsid w:val="009C579D"/>
    <w:rsid w:val="009C57AD"/>
    <w:rsid w:val="009C5822"/>
    <w:rsid w:val="009C589E"/>
    <w:rsid w:val="009C593E"/>
    <w:rsid w:val="009C594A"/>
    <w:rsid w:val="009C5965"/>
    <w:rsid w:val="009C5B17"/>
    <w:rsid w:val="009C5B8A"/>
    <w:rsid w:val="009C5BA5"/>
    <w:rsid w:val="009C5E04"/>
    <w:rsid w:val="009C6084"/>
    <w:rsid w:val="009C60A3"/>
    <w:rsid w:val="009C616C"/>
    <w:rsid w:val="009C617E"/>
    <w:rsid w:val="009C61DD"/>
    <w:rsid w:val="009C63C4"/>
    <w:rsid w:val="009C643C"/>
    <w:rsid w:val="009C6545"/>
    <w:rsid w:val="009C6550"/>
    <w:rsid w:val="009C6589"/>
    <w:rsid w:val="009C65D6"/>
    <w:rsid w:val="009C65E5"/>
    <w:rsid w:val="009C6648"/>
    <w:rsid w:val="009C6672"/>
    <w:rsid w:val="009C67E4"/>
    <w:rsid w:val="009C681C"/>
    <w:rsid w:val="009C68A2"/>
    <w:rsid w:val="009C68CE"/>
    <w:rsid w:val="009C696A"/>
    <w:rsid w:val="009C6A73"/>
    <w:rsid w:val="009C6BAD"/>
    <w:rsid w:val="009C6D2F"/>
    <w:rsid w:val="009C6DD5"/>
    <w:rsid w:val="009C6E17"/>
    <w:rsid w:val="009C6E5D"/>
    <w:rsid w:val="009C6E77"/>
    <w:rsid w:val="009C6E8A"/>
    <w:rsid w:val="009C6ED5"/>
    <w:rsid w:val="009C6F10"/>
    <w:rsid w:val="009C6F11"/>
    <w:rsid w:val="009C6F51"/>
    <w:rsid w:val="009C7015"/>
    <w:rsid w:val="009C7027"/>
    <w:rsid w:val="009C7076"/>
    <w:rsid w:val="009C70CB"/>
    <w:rsid w:val="009C70FA"/>
    <w:rsid w:val="009C719F"/>
    <w:rsid w:val="009C7278"/>
    <w:rsid w:val="009C733A"/>
    <w:rsid w:val="009C7364"/>
    <w:rsid w:val="009C743B"/>
    <w:rsid w:val="009C749E"/>
    <w:rsid w:val="009C750A"/>
    <w:rsid w:val="009C75A1"/>
    <w:rsid w:val="009C75F4"/>
    <w:rsid w:val="009C76A8"/>
    <w:rsid w:val="009C76E3"/>
    <w:rsid w:val="009C775F"/>
    <w:rsid w:val="009C777F"/>
    <w:rsid w:val="009C7820"/>
    <w:rsid w:val="009C7825"/>
    <w:rsid w:val="009C7831"/>
    <w:rsid w:val="009C7852"/>
    <w:rsid w:val="009C7965"/>
    <w:rsid w:val="009C79BF"/>
    <w:rsid w:val="009C7A07"/>
    <w:rsid w:val="009C7A1D"/>
    <w:rsid w:val="009C7A26"/>
    <w:rsid w:val="009C7A6D"/>
    <w:rsid w:val="009C7B71"/>
    <w:rsid w:val="009C7BD6"/>
    <w:rsid w:val="009C7C0D"/>
    <w:rsid w:val="009C7C67"/>
    <w:rsid w:val="009C7D7B"/>
    <w:rsid w:val="009C7DF3"/>
    <w:rsid w:val="009C7ECC"/>
    <w:rsid w:val="009C7EDF"/>
    <w:rsid w:val="009D0003"/>
    <w:rsid w:val="009D003A"/>
    <w:rsid w:val="009D0062"/>
    <w:rsid w:val="009D00B1"/>
    <w:rsid w:val="009D031D"/>
    <w:rsid w:val="009D0332"/>
    <w:rsid w:val="009D0335"/>
    <w:rsid w:val="009D0578"/>
    <w:rsid w:val="009D05B6"/>
    <w:rsid w:val="009D0658"/>
    <w:rsid w:val="009D066E"/>
    <w:rsid w:val="009D08B9"/>
    <w:rsid w:val="009D094D"/>
    <w:rsid w:val="009D09C4"/>
    <w:rsid w:val="009D0A1C"/>
    <w:rsid w:val="009D0AED"/>
    <w:rsid w:val="009D0B1A"/>
    <w:rsid w:val="009D0C61"/>
    <w:rsid w:val="009D0C72"/>
    <w:rsid w:val="009D0D7D"/>
    <w:rsid w:val="009D0E75"/>
    <w:rsid w:val="009D0EE6"/>
    <w:rsid w:val="009D0F59"/>
    <w:rsid w:val="009D0F95"/>
    <w:rsid w:val="009D0F99"/>
    <w:rsid w:val="009D0F9F"/>
    <w:rsid w:val="009D0FC8"/>
    <w:rsid w:val="009D1002"/>
    <w:rsid w:val="009D10D8"/>
    <w:rsid w:val="009D11A2"/>
    <w:rsid w:val="009D1253"/>
    <w:rsid w:val="009D127F"/>
    <w:rsid w:val="009D128E"/>
    <w:rsid w:val="009D12CF"/>
    <w:rsid w:val="009D13C1"/>
    <w:rsid w:val="009D13C2"/>
    <w:rsid w:val="009D13DD"/>
    <w:rsid w:val="009D141D"/>
    <w:rsid w:val="009D1459"/>
    <w:rsid w:val="009D148F"/>
    <w:rsid w:val="009D1503"/>
    <w:rsid w:val="009D1518"/>
    <w:rsid w:val="009D177E"/>
    <w:rsid w:val="009D1790"/>
    <w:rsid w:val="009D17FB"/>
    <w:rsid w:val="009D197E"/>
    <w:rsid w:val="009D1A5F"/>
    <w:rsid w:val="009D1A9D"/>
    <w:rsid w:val="009D1E66"/>
    <w:rsid w:val="009D1EF7"/>
    <w:rsid w:val="009D1FAD"/>
    <w:rsid w:val="009D2044"/>
    <w:rsid w:val="009D20C0"/>
    <w:rsid w:val="009D20DB"/>
    <w:rsid w:val="009D20E9"/>
    <w:rsid w:val="009D2130"/>
    <w:rsid w:val="009D2224"/>
    <w:rsid w:val="009D22B9"/>
    <w:rsid w:val="009D22E1"/>
    <w:rsid w:val="009D234D"/>
    <w:rsid w:val="009D241F"/>
    <w:rsid w:val="009D24C5"/>
    <w:rsid w:val="009D25F9"/>
    <w:rsid w:val="009D2668"/>
    <w:rsid w:val="009D2684"/>
    <w:rsid w:val="009D26CF"/>
    <w:rsid w:val="009D2707"/>
    <w:rsid w:val="009D2745"/>
    <w:rsid w:val="009D278F"/>
    <w:rsid w:val="009D27F2"/>
    <w:rsid w:val="009D299D"/>
    <w:rsid w:val="009D2A8F"/>
    <w:rsid w:val="009D2B08"/>
    <w:rsid w:val="009D2B8E"/>
    <w:rsid w:val="009D2BAD"/>
    <w:rsid w:val="009D2BC2"/>
    <w:rsid w:val="009D2BF4"/>
    <w:rsid w:val="009D2C19"/>
    <w:rsid w:val="009D2C4D"/>
    <w:rsid w:val="009D2CE6"/>
    <w:rsid w:val="009D2D1C"/>
    <w:rsid w:val="009D2D6C"/>
    <w:rsid w:val="009D2DED"/>
    <w:rsid w:val="009D2E2D"/>
    <w:rsid w:val="009D2E3D"/>
    <w:rsid w:val="009D2E58"/>
    <w:rsid w:val="009D3029"/>
    <w:rsid w:val="009D3039"/>
    <w:rsid w:val="009D3069"/>
    <w:rsid w:val="009D3258"/>
    <w:rsid w:val="009D32C3"/>
    <w:rsid w:val="009D32C9"/>
    <w:rsid w:val="009D3343"/>
    <w:rsid w:val="009D340F"/>
    <w:rsid w:val="009D3462"/>
    <w:rsid w:val="009D34B1"/>
    <w:rsid w:val="009D34E5"/>
    <w:rsid w:val="009D354B"/>
    <w:rsid w:val="009D35A6"/>
    <w:rsid w:val="009D35C6"/>
    <w:rsid w:val="009D35F4"/>
    <w:rsid w:val="009D362A"/>
    <w:rsid w:val="009D36A2"/>
    <w:rsid w:val="009D36B4"/>
    <w:rsid w:val="009D373F"/>
    <w:rsid w:val="009D3755"/>
    <w:rsid w:val="009D37D7"/>
    <w:rsid w:val="009D38F1"/>
    <w:rsid w:val="009D39B6"/>
    <w:rsid w:val="009D39C8"/>
    <w:rsid w:val="009D39F1"/>
    <w:rsid w:val="009D3A02"/>
    <w:rsid w:val="009D3AA6"/>
    <w:rsid w:val="009D3B0C"/>
    <w:rsid w:val="009D3B43"/>
    <w:rsid w:val="009D3C12"/>
    <w:rsid w:val="009D3C7D"/>
    <w:rsid w:val="009D3CD7"/>
    <w:rsid w:val="009D3D4A"/>
    <w:rsid w:val="009D3D70"/>
    <w:rsid w:val="009D3DC1"/>
    <w:rsid w:val="009D3E7A"/>
    <w:rsid w:val="009D3EB6"/>
    <w:rsid w:val="009D3EFA"/>
    <w:rsid w:val="009D407A"/>
    <w:rsid w:val="009D40BB"/>
    <w:rsid w:val="009D40C5"/>
    <w:rsid w:val="009D41D5"/>
    <w:rsid w:val="009D4334"/>
    <w:rsid w:val="009D439F"/>
    <w:rsid w:val="009D442C"/>
    <w:rsid w:val="009D44E5"/>
    <w:rsid w:val="009D452F"/>
    <w:rsid w:val="009D45DC"/>
    <w:rsid w:val="009D45F0"/>
    <w:rsid w:val="009D45FD"/>
    <w:rsid w:val="009D4645"/>
    <w:rsid w:val="009D46C1"/>
    <w:rsid w:val="009D4704"/>
    <w:rsid w:val="009D4914"/>
    <w:rsid w:val="009D4A95"/>
    <w:rsid w:val="009D4AAE"/>
    <w:rsid w:val="009D4C3F"/>
    <w:rsid w:val="009D4C66"/>
    <w:rsid w:val="009D4CFD"/>
    <w:rsid w:val="009D4DB9"/>
    <w:rsid w:val="009D4EFB"/>
    <w:rsid w:val="009D4F46"/>
    <w:rsid w:val="009D4FA6"/>
    <w:rsid w:val="009D50C4"/>
    <w:rsid w:val="009D515B"/>
    <w:rsid w:val="009D51D2"/>
    <w:rsid w:val="009D5202"/>
    <w:rsid w:val="009D52A1"/>
    <w:rsid w:val="009D52D8"/>
    <w:rsid w:val="009D534F"/>
    <w:rsid w:val="009D5407"/>
    <w:rsid w:val="009D544F"/>
    <w:rsid w:val="009D54CD"/>
    <w:rsid w:val="009D5558"/>
    <w:rsid w:val="009D5682"/>
    <w:rsid w:val="009D56C1"/>
    <w:rsid w:val="009D56E8"/>
    <w:rsid w:val="009D56F6"/>
    <w:rsid w:val="009D576A"/>
    <w:rsid w:val="009D57C8"/>
    <w:rsid w:val="009D57EA"/>
    <w:rsid w:val="009D5857"/>
    <w:rsid w:val="009D594D"/>
    <w:rsid w:val="009D5965"/>
    <w:rsid w:val="009D59B7"/>
    <w:rsid w:val="009D59F8"/>
    <w:rsid w:val="009D5AC8"/>
    <w:rsid w:val="009D5B9E"/>
    <w:rsid w:val="009D5BD4"/>
    <w:rsid w:val="009D5BDB"/>
    <w:rsid w:val="009D5C74"/>
    <w:rsid w:val="009D5C7A"/>
    <w:rsid w:val="009D5C9A"/>
    <w:rsid w:val="009D5D50"/>
    <w:rsid w:val="009D5DFD"/>
    <w:rsid w:val="009D5F47"/>
    <w:rsid w:val="009D6064"/>
    <w:rsid w:val="009D611A"/>
    <w:rsid w:val="009D619C"/>
    <w:rsid w:val="009D61E6"/>
    <w:rsid w:val="009D6469"/>
    <w:rsid w:val="009D65AD"/>
    <w:rsid w:val="009D65AF"/>
    <w:rsid w:val="009D666C"/>
    <w:rsid w:val="009D66BA"/>
    <w:rsid w:val="009D6706"/>
    <w:rsid w:val="009D6808"/>
    <w:rsid w:val="009D6872"/>
    <w:rsid w:val="009D693B"/>
    <w:rsid w:val="009D69B9"/>
    <w:rsid w:val="009D6AA2"/>
    <w:rsid w:val="009D6ABF"/>
    <w:rsid w:val="009D6C86"/>
    <w:rsid w:val="009D6C9C"/>
    <w:rsid w:val="009D6FBC"/>
    <w:rsid w:val="009D6FCB"/>
    <w:rsid w:val="009D714C"/>
    <w:rsid w:val="009D71D6"/>
    <w:rsid w:val="009D7221"/>
    <w:rsid w:val="009D727F"/>
    <w:rsid w:val="009D729B"/>
    <w:rsid w:val="009D72C1"/>
    <w:rsid w:val="009D731B"/>
    <w:rsid w:val="009D7334"/>
    <w:rsid w:val="009D733B"/>
    <w:rsid w:val="009D73BA"/>
    <w:rsid w:val="009D75C6"/>
    <w:rsid w:val="009D76D0"/>
    <w:rsid w:val="009D776D"/>
    <w:rsid w:val="009D77C0"/>
    <w:rsid w:val="009D7824"/>
    <w:rsid w:val="009D7831"/>
    <w:rsid w:val="009D78BA"/>
    <w:rsid w:val="009D78E0"/>
    <w:rsid w:val="009D7A0B"/>
    <w:rsid w:val="009D7A29"/>
    <w:rsid w:val="009D7A97"/>
    <w:rsid w:val="009D7AE7"/>
    <w:rsid w:val="009D7B25"/>
    <w:rsid w:val="009D7B36"/>
    <w:rsid w:val="009D7B72"/>
    <w:rsid w:val="009D7B82"/>
    <w:rsid w:val="009D7C1D"/>
    <w:rsid w:val="009D7D2B"/>
    <w:rsid w:val="009D7D85"/>
    <w:rsid w:val="009D7D91"/>
    <w:rsid w:val="009D7DAF"/>
    <w:rsid w:val="009D7DB3"/>
    <w:rsid w:val="009D7F9D"/>
    <w:rsid w:val="009D7FEE"/>
    <w:rsid w:val="009E0009"/>
    <w:rsid w:val="009E001D"/>
    <w:rsid w:val="009E0048"/>
    <w:rsid w:val="009E006B"/>
    <w:rsid w:val="009E00FC"/>
    <w:rsid w:val="009E015F"/>
    <w:rsid w:val="009E0197"/>
    <w:rsid w:val="009E01DE"/>
    <w:rsid w:val="009E027F"/>
    <w:rsid w:val="009E02A3"/>
    <w:rsid w:val="009E02C4"/>
    <w:rsid w:val="009E02F1"/>
    <w:rsid w:val="009E0334"/>
    <w:rsid w:val="009E0385"/>
    <w:rsid w:val="009E04B1"/>
    <w:rsid w:val="009E0665"/>
    <w:rsid w:val="009E067A"/>
    <w:rsid w:val="009E078B"/>
    <w:rsid w:val="009E0825"/>
    <w:rsid w:val="009E0855"/>
    <w:rsid w:val="009E08CB"/>
    <w:rsid w:val="009E099C"/>
    <w:rsid w:val="009E0A80"/>
    <w:rsid w:val="009E0A9F"/>
    <w:rsid w:val="009E0ACE"/>
    <w:rsid w:val="009E0AD4"/>
    <w:rsid w:val="009E0AF9"/>
    <w:rsid w:val="009E0B37"/>
    <w:rsid w:val="009E0C45"/>
    <w:rsid w:val="009E0C5D"/>
    <w:rsid w:val="009E0C9B"/>
    <w:rsid w:val="009E0CF4"/>
    <w:rsid w:val="009E0E09"/>
    <w:rsid w:val="009E0E0E"/>
    <w:rsid w:val="009E0F91"/>
    <w:rsid w:val="009E100D"/>
    <w:rsid w:val="009E107D"/>
    <w:rsid w:val="009E10BC"/>
    <w:rsid w:val="009E1123"/>
    <w:rsid w:val="009E112B"/>
    <w:rsid w:val="009E11C1"/>
    <w:rsid w:val="009E11DF"/>
    <w:rsid w:val="009E1234"/>
    <w:rsid w:val="009E126B"/>
    <w:rsid w:val="009E12E4"/>
    <w:rsid w:val="009E131B"/>
    <w:rsid w:val="009E1606"/>
    <w:rsid w:val="009E16D8"/>
    <w:rsid w:val="009E1738"/>
    <w:rsid w:val="009E186D"/>
    <w:rsid w:val="009E18F2"/>
    <w:rsid w:val="009E197F"/>
    <w:rsid w:val="009E19DE"/>
    <w:rsid w:val="009E19E3"/>
    <w:rsid w:val="009E1A62"/>
    <w:rsid w:val="009E1B3D"/>
    <w:rsid w:val="009E1B64"/>
    <w:rsid w:val="009E1C02"/>
    <w:rsid w:val="009E1CF6"/>
    <w:rsid w:val="009E1D17"/>
    <w:rsid w:val="009E1D5F"/>
    <w:rsid w:val="009E1DE9"/>
    <w:rsid w:val="009E1E3B"/>
    <w:rsid w:val="009E1E43"/>
    <w:rsid w:val="009E1E7F"/>
    <w:rsid w:val="009E1EA0"/>
    <w:rsid w:val="009E1EDF"/>
    <w:rsid w:val="009E1EF8"/>
    <w:rsid w:val="009E1F56"/>
    <w:rsid w:val="009E2092"/>
    <w:rsid w:val="009E20CB"/>
    <w:rsid w:val="009E20DE"/>
    <w:rsid w:val="009E212C"/>
    <w:rsid w:val="009E2144"/>
    <w:rsid w:val="009E2191"/>
    <w:rsid w:val="009E22ED"/>
    <w:rsid w:val="009E23FA"/>
    <w:rsid w:val="009E245A"/>
    <w:rsid w:val="009E2473"/>
    <w:rsid w:val="009E2533"/>
    <w:rsid w:val="009E2594"/>
    <w:rsid w:val="009E259B"/>
    <w:rsid w:val="009E25BA"/>
    <w:rsid w:val="009E25F6"/>
    <w:rsid w:val="009E2686"/>
    <w:rsid w:val="009E2884"/>
    <w:rsid w:val="009E28C0"/>
    <w:rsid w:val="009E28C4"/>
    <w:rsid w:val="009E2901"/>
    <w:rsid w:val="009E2964"/>
    <w:rsid w:val="009E2AF4"/>
    <w:rsid w:val="009E2B3E"/>
    <w:rsid w:val="009E2BAE"/>
    <w:rsid w:val="009E2BDA"/>
    <w:rsid w:val="009E2CC7"/>
    <w:rsid w:val="009E2CCD"/>
    <w:rsid w:val="009E2D32"/>
    <w:rsid w:val="009E2D8F"/>
    <w:rsid w:val="009E2DD1"/>
    <w:rsid w:val="009E2E06"/>
    <w:rsid w:val="009E2E4D"/>
    <w:rsid w:val="009E2FDD"/>
    <w:rsid w:val="009E31F7"/>
    <w:rsid w:val="009E32B4"/>
    <w:rsid w:val="009E32D2"/>
    <w:rsid w:val="009E3397"/>
    <w:rsid w:val="009E340F"/>
    <w:rsid w:val="009E345B"/>
    <w:rsid w:val="009E34D6"/>
    <w:rsid w:val="009E35B7"/>
    <w:rsid w:val="009E3622"/>
    <w:rsid w:val="009E3638"/>
    <w:rsid w:val="009E36A1"/>
    <w:rsid w:val="009E36B6"/>
    <w:rsid w:val="009E37C2"/>
    <w:rsid w:val="009E3808"/>
    <w:rsid w:val="009E3869"/>
    <w:rsid w:val="009E395A"/>
    <w:rsid w:val="009E3BFD"/>
    <w:rsid w:val="009E3C0E"/>
    <w:rsid w:val="009E3CB1"/>
    <w:rsid w:val="009E3E87"/>
    <w:rsid w:val="009E3EB2"/>
    <w:rsid w:val="009E3EC2"/>
    <w:rsid w:val="009E3F7C"/>
    <w:rsid w:val="009E3F9F"/>
    <w:rsid w:val="009E407B"/>
    <w:rsid w:val="009E43DE"/>
    <w:rsid w:val="009E44E2"/>
    <w:rsid w:val="009E45A6"/>
    <w:rsid w:val="009E463F"/>
    <w:rsid w:val="009E465A"/>
    <w:rsid w:val="009E46BF"/>
    <w:rsid w:val="009E46D0"/>
    <w:rsid w:val="009E477B"/>
    <w:rsid w:val="009E480C"/>
    <w:rsid w:val="009E4860"/>
    <w:rsid w:val="009E489E"/>
    <w:rsid w:val="009E495E"/>
    <w:rsid w:val="009E4972"/>
    <w:rsid w:val="009E4A2D"/>
    <w:rsid w:val="009E4A35"/>
    <w:rsid w:val="009E4A3B"/>
    <w:rsid w:val="009E4B13"/>
    <w:rsid w:val="009E4C6D"/>
    <w:rsid w:val="009E4C7C"/>
    <w:rsid w:val="009E4C9D"/>
    <w:rsid w:val="009E4CEA"/>
    <w:rsid w:val="009E4D68"/>
    <w:rsid w:val="009E4E16"/>
    <w:rsid w:val="009E4FC3"/>
    <w:rsid w:val="009E4FCD"/>
    <w:rsid w:val="009E5009"/>
    <w:rsid w:val="009E5020"/>
    <w:rsid w:val="009E5120"/>
    <w:rsid w:val="009E5128"/>
    <w:rsid w:val="009E5206"/>
    <w:rsid w:val="009E520B"/>
    <w:rsid w:val="009E522A"/>
    <w:rsid w:val="009E539D"/>
    <w:rsid w:val="009E5473"/>
    <w:rsid w:val="009E5570"/>
    <w:rsid w:val="009E562D"/>
    <w:rsid w:val="009E568B"/>
    <w:rsid w:val="009E574C"/>
    <w:rsid w:val="009E57A6"/>
    <w:rsid w:val="009E5868"/>
    <w:rsid w:val="009E586C"/>
    <w:rsid w:val="009E588B"/>
    <w:rsid w:val="009E59D8"/>
    <w:rsid w:val="009E5AC2"/>
    <w:rsid w:val="009E5AE1"/>
    <w:rsid w:val="009E5B71"/>
    <w:rsid w:val="009E5C5E"/>
    <w:rsid w:val="009E5D27"/>
    <w:rsid w:val="009E5D84"/>
    <w:rsid w:val="009E5DAF"/>
    <w:rsid w:val="009E5DF5"/>
    <w:rsid w:val="009E5E06"/>
    <w:rsid w:val="009E5E59"/>
    <w:rsid w:val="009E5EE7"/>
    <w:rsid w:val="009E5EEC"/>
    <w:rsid w:val="009E60FD"/>
    <w:rsid w:val="009E6125"/>
    <w:rsid w:val="009E6151"/>
    <w:rsid w:val="009E62B2"/>
    <w:rsid w:val="009E6326"/>
    <w:rsid w:val="009E640C"/>
    <w:rsid w:val="009E6530"/>
    <w:rsid w:val="009E6613"/>
    <w:rsid w:val="009E6781"/>
    <w:rsid w:val="009E6786"/>
    <w:rsid w:val="009E6865"/>
    <w:rsid w:val="009E68D4"/>
    <w:rsid w:val="009E694D"/>
    <w:rsid w:val="009E6977"/>
    <w:rsid w:val="009E6A86"/>
    <w:rsid w:val="009E6AA5"/>
    <w:rsid w:val="009E6C7E"/>
    <w:rsid w:val="009E6D7C"/>
    <w:rsid w:val="009E6EDC"/>
    <w:rsid w:val="009E6F05"/>
    <w:rsid w:val="009E6F7E"/>
    <w:rsid w:val="009E6F93"/>
    <w:rsid w:val="009E7117"/>
    <w:rsid w:val="009E7136"/>
    <w:rsid w:val="009E7228"/>
    <w:rsid w:val="009E72DE"/>
    <w:rsid w:val="009E7339"/>
    <w:rsid w:val="009E73E2"/>
    <w:rsid w:val="009E75B7"/>
    <w:rsid w:val="009E75D8"/>
    <w:rsid w:val="009E77F6"/>
    <w:rsid w:val="009E7878"/>
    <w:rsid w:val="009E796D"/>
    <w:rsid w:val="009E79A2"/>
    <w:rsid w:val="009E7A57"/>
    <w:rsid w:val="009E7A79"/>
    <w:rsid w:val="009E7B7B"/>
    <w:rsid w:val="009E7B80"/>
    <w:rsid w:val="009E7C86"/>
    <w:rsid w:val="009E7C93"/>
    <w:rsid w:val="009E7CF9"/>
    <w:rsid w:val="009E7D3C"/>
    <w:rsid w:val="009E7F2D"/>
    <w:rsid w:val="009E7FB6"/>
    <w:rsid w:val="009E7FE7"/>
    <w:rsid w:val="009F0103"/>
    <w:rsid w:val="009F01D8"/>
    <w:rsid w:val="009F01E6"/>
    <w:rsid w:val="009F022C"/>
    <w:rsid w:val="009F038C"/>
    <w:rsid w:val="009F047C"/>
    <w:rsid w:val="009F0526"/>
    <w:rsid w:val="009F0577"/>
    <w:rsid w:val="009F05E1"/>
    <w:rsid w:val="009F061E"/>
    <w:rsid w:val="009F0677"/>
    <w:rsid w:val="009F06D2"/>
    <w:rsid w:val="009F07D3"/>
    <w:rsid w:val="009F0931"/>
    <w:rsid w:val="009F09B1"/>
    <w:rsid w:val="009F09C0"/>
    <w:rsid w:val="009F0A68"/>
    <w:rsid w:val="009F0A71"/>
    <w:rsid w:val="009F0A98"/>
    <w:rsid w:val="009F0AB6"/>
    <w:rsid w:val="009F0ABD"/>
    <w:rsid w:val="009F0AD2"/>
    <w:rsid w:val="009F0B8A"/>
    <w:rsid w:val="009F0C71"/>
    <w:rsid w:val="009F0C8C"/>
    <w:rsid w:val="009F0D03"/>
    <w:rsid w:val="009F0F4A"/>
    <w:rsid w:val="009F1004"/>
    <w:rsid w:val="009F101D"/>
    <w:rsid w:val="009F102C"/>
    <w:rsid w:val="009F1044"/>
    <w:rsid w:val="009F1088"/>
    <w:rsid w:val="009F10ED"/>
    <w:rsid w:val="009F1191"/>
    <w:rsid w:val="009F11ED"/>
    <w:rsid w:val="009F1210"/>
    <w:rsid w:val="009F12E5"/>
    <w:rsid w:val="009F12EC"/>
    <w:rsid w:val="009F1337"/>
    <w:rsid w:val="009F1369"/>
    <w:rsid w:val="009F145F"/>
    <w:rsid w:val="009F14BB"/>
    <w:rsid w:val="009F15C5"/>
    <w:rsid w:val="009F163F"/>
    <w:rsid w:val="009F1699"/>
    <w:rsid w:val="009F16BC"/>
    <w:rsid w:val="009F1763"/>
    <w:rsid w:val="009F1771"/>
    <w:rsid w:val="009F185B"/>
    <w:rsid w:val="009F18EF"/>
    <w:rsid w:val="009F196A"/>
    <w:rsid w:val="009F1B94"/>
    <w:rsid w:val="009F1BFE"/>
    <w:rsid w:val="009F1C96"/>
    <w:rsid w:val="009F1CB1"/>
    <w:rsid w:val="009F1D2B"/>
    <w:rsid w:val="009F1EFA"/>
    <w:rsid w:val="009F1FF2"/>
    <w:rsid w:val="009F205B"/>
    <w:rsid w:val="009F205D"/>
    <w:rsid w:val="009F2069"/>
    <w:rsid w:val="009F2070"/>
    <w:rsid w:val="009F2121"/>
    <w:rsid w:val="009F21C1"/>
    <w:rsid w:val="009F21D1"/>
    <w:rsid w:val="009F2212"/>
    <w:rsid w:val="009F236E"/>
    <w:rsid w:val="009F244A"/>
    <w:rsid w:val="009F24FB"/>
    <w:rsid w:val="009F257A"/>
    <w:rsid w:val="009F2632"/>
    <w:rsid w:val="009F26E0"/>
    <w:rsid w:val="009F26FF"/>
    <w:rsid w:val="009F2791"/>
    <w:rsid w:val="009F27C7"/>
    <w:rsid w:val="009F2864"/>
    <w:rsid w:val="009F28B6"/>
    <w:rsid w:val="009F291B"/>
    <w:rsid w:val="009F294E"/>
    <w:rsid w:val="009F297F"/>
    <w:rsid w:val="009F2A6E"/>
    <w:rsid w:val="009F2AB6"/>
    <w:rsid w:val="009F2AC3"/>
    <w:rsid w:val="009F2BD7"/>
    <w:rsid w:val="009F2C81"/>
    <w:rsid w:val="009F2CE7"/>
    <w:rsid w:val="009F2D03"/>
    <w:rsid w:val="009F2D85"/>
    <w:rsid w:val="009F2D97"/>
    <w:rsid w:val="009F2DE7"/>
    <w:rsid w:val="009F2EE8"/>
    <w:rsid w:val="009F2F79"/>
    <w:rsid w:val="009F30C9"/>
    <w:rsid w:val="009F3142"/>
    <w:rsid w:val="009F3149"/>
    <w:rsid w:val="009F32CA"/>
    <w:rsid w:val="009F32D7"/>
    <w:rsid w:val="009F33E1"/>
    <w:rsid w:val="009F35B7"/>
    <w:rsid w:val="009F3611"/>
    <w:rsid w:val="009F3629"/>
    <w:rsid w:val="009F366F"/>
    <w:rsid w:val="009F36D1"/>
    <w:rsid w:val="009F36EE"/>
    <w:rsid w:val="009F37C3"/>
    <w:rsid w:val="009F37C5"/>
    <w:rsid w:val="009F39B2"/>
    <w:rsid w:val="009F39BD"/>
    <w:rsid w:val="009F39F6"/>
    <w:rsid w:val="009F3A18"/>
    <w:rsid w:val="009F3ABB"/>
    <w:rsid w:val="009F3ABE"/>
    <w:rsid w:val="009F3BFF"/>
    <w:rsid w:val="009F3C40"/>
    <w:rsid w:val="009F3C94"/>
    <w:rsid w:val="009F3DC3"/>
    <w:rsid w:val="009F3DD3"/>
    <w:rsid w:val="009F3DF6"/>
    <w:rsid w:val="009F3DFA"/>
    <w:rsid w:val="009F3E5C"/>
    <w:rsid w:val="009F3F1F"/>
    <w:rsid w:val="009F3F55"/>
    <w:rsid w:val="009F3FFE"/>
    <w:rsid w:val="009F3FFF"/>
    <w:rsid w:val="009F4070"/>
    <w:rsid w:val="009F4089"/>
    <w:rsid w:val="009F416B"/>
    <w:rsid w:val="009F42AD"/>
    <w:rsid w:val="009F42D5"/>
    <w:rsid w:val="009F4308"/>
    <w:rsid w:val="009F439E"/>
    <w:rsid w:val="009F4569"/>
    <w:rsid w:val="009F4626"/>
    <w:rsid w:val="009F46D2"/>
    <w:rsid w:val="009F4831"/>
    <w:rsid w:val="009F48A9"/>
    <w:rsid w:val="009F48E7"/>
    <w:rsid w:val="009F4924"/>
    <w:rsid w:val="009F4960"/>
    <w:rsid w:val="009F49B2"/>
    <w:rsid w:val="009F4CA9"/>
    <w:rsid w:val="009F4E3E"/>
    <w:rsid w:val="009F4ECD"/>
    <w:rsid w:val="009F4F03"/>
    <w:rsid w:val="009F4F1C"/>
    <w:rsid w:val="009F4F25"/>
    <w:rsid w:val="009F4F6A"/>
    <w:rsid w:val="009F5020"/>
    <w:rsid w:val="009F504A"/>
    <w:rsid w:val="009F5083"/>
    <w:rsid w:val="009F511F"/>
    <w:rsid w:val="009F5160"/>
    <w:rsid w:val="009F51B2"/>
    <w:rsid w:val="009F51C4"/>
    <w:rsid w:val="009F51D1"/>
    <w:rsid w:val="009F520B"/>
    <w:rsid w:val="009F52B7"/>
    <w:rsid w:val="009F53FA"/>
    <w:rsid w:val="009F54B8"/>
    <w:rsid w:val="009F5561"/>
    <w:rsid w:val="009F5579"/>
    <w:rsid w:val="009F558A"/>
    <w:rsid w:val="009F55B0"/>
    <w:rsid w:val="009F5675"/>
    <w:rsid w:val="009F56AD"/>
    <w:rsid w:val="009F56E8"/>
    <w:rsid w:val="009F574A"/>
    <w:rsid w:val="009F575F"/>
    <w:rsid w:val="009F57E9"/>
    <w:rsid w:val="009F5804"/>
    <w:rsid w:val="009F5868"/>
    <w:rsid w:val="009F5903"/>
    <w:rsid w:val="009F5928"/>
    <w:rsid w:val="009F596C"/>
    <w:rsid w:val="009F5984"/>
    <w:rsid w:val="009F599F"/>
    <w:rsid w:val="009F59FC"/>
    <w:rsid w:val="009F5A13"/>
    <w:rsid w:val="009F5A31"/>
    <w:rsid w:val="009F5A4C"/>
    <w:rsid w:val="009F5A6E"/>
    <w:rsid w:val="009F5AC1"/>
    <w:rsid w:val="009F5B16"/>
    <w:rsid w:val="009F5BAB"/>
    <w:rsid w:val="009F5C1E"/>
    <w:rsid w:val="009F5D1C"/>
    <w:rsid w:val="009F5D74"/>
    <w:rsid w:val="009F5D75"/>
    <w:rsid w:val="009F5E54"/>
    <w:rsid w:val="009F5EC8"/>
    <w:rsid w:val="009F5F2A"/>
    <w:rsid w:val="009F6082"/>
    <w:rsid w:val="009F61C7"/>
    <w:rsid w:val="009F6314"/>
    <w:rsid w:val="009F63E1"/>
    <w:rsid w:val="009F64DF"/>
    <w:rsid w:val="009F65A0"/>
    <w:rsid w:val="009F65C0"/>
    <w:rsid w:val="009F6628"/>
    <w:rsid w:val="009F66D2"/>
    <w:rsid w:val="009F68C1"/>
    <w:rsid w:val="009F68DB"/>
    <w:rsid w:val="009F692E"/>
    <w:rsid w:val="009F698E"/>
    <w:rsid w:val="009F699A"/>
    <w:rsid w:val="009F69BB"/>
    <w:rsid w:val="009F6B46"/>
    <w:rsid w:val="009F6BB4"/>
    <w:rsid w:val="009F6CA1"/>
    <w:rsid w:val="009F6CDB"/>
    <w:rsid w:val="009F6D0B"/>
    <w:rsid w:val="009F6D93"/>
    <w:rsid w:val="009F6D98"/>
    <w:rsid w:val="009F6F07"/>
    <w:rsid w:val="009F6F16"/>
    <w:rsid w:val="009F6F81"/>
    <w:rsid w:val="009F6F99"/>
    <w:rsid w:val="009F7026"/>
    <w:rsid w:val="009F702C"/>
    <w:rsid w:val="009F7041"/>
    <w:rsid w:val="009F7048"/>
    <w:rsid w:val="009F7084"/>
    <w:rsid w:val="009F710A"/>
    <w:rsid w:val="009F713E"/>
    <w:rsid w:val="009F716A"/>
    <w:rsid w:val="009F71F5"/>
    <w:rsid w:val="009F7257"/>
    <w:rsid w:val="009F72FA"/>
    <w:rsid w:val="009F7334"/>
    <w:rsid w:val="009F73B5"/>
    <w:rsid w:val="009F742C"/>
    <w:rsid w:val="009F755B"/>
    <w:rsid w:val="009F7603"/>
    <w:rsid w:val="009F774F"/>
    <w:rsid w:val="009F79EE"/>
    <w:rsid w:val="009F7ADF"/>
    <w:rsid w:val="009F7B74"/>
    <w:rsid w:val="009F7C17"/>
    <w:rsid w:val="009F7C6E"/>
    <w:rsid w:val="009F7C9B"/>
    <w:rsid w:val="009F7D3B"/>
    <w:rsid w:val="009F7DE0"/>
    <w:rsid w:val="009F7E83"/>
    <w:rsid w:val="009F7E97"/>
    <w:rsid w:val="009F7F80"/>
    <w:rsid w:val="009F7FB7"/>
    <w:rsid w:val="009F7FF7"/>
    <w:rsid w:val="00A00183"/>
    <w:rsid w:val="00A00213"/>
    <w:rsid w:val="00A00219"/>
    <w:rsid w:val="00A002F4"/>
    <w:rsid w:val="00A00361"/>
    <w:rsid w:val="00A003F4"/>
    <w:rsid w:val="00A004AC"/>
    <w:rsid w:val="00A005EC"/>
    <w:rsid w:val="00A00627"/>
    <w:rsid w:val="00A00790"/>
    <w:rsid w:val="00A0079A"/>
    <w:rsid w:val="00A007AC"/>
    <w:rsid w:val="00A007F7"/>
    <w:rsid w:val="00A0083F"/>
    <w:rsid w:val="00A0091D"/>
    <w:rsid w:val="00A0093E"/>
    <w:rsid w:val="00A009B7"/>
    <w:rsid w:val="00A00B32"/>
    <w:rsid w:val="00A00B67"/>
    <w:rsid w:val="00A00B72"/>
    <w:rsid w:val="00A00BEA"/>
    <w:rsid w:val="00A00CCB"/>
    <w:rsid w:val="00A00D57"/>
    <w:rsid w:val="00A00D83"/>
    <w:rsid w:val="00A00DC9"/>
    <w:rsid w:val="00A00ED0"/>
    <w:rsid w:val="00A00F99"/>
    <w:rsid w:val="00A010AF"/>
    <w:rsid w:val="00A010E5"/>
    <w:rsid w:val="00A012CD"/>
    <w:rsid w:val="00A0137F"/>
    <w:rsid w:val="00A013EC"/>
    <w:rsid w:val="00A0147C"/>
    <w:rsid w:val="00A01540"/>
    <w:rsid w:val="00A015F5"/>
    <w:rsid w:val="00A01623"/>
    <w:rsid w:val="00A0182E"/>
    <w:rsid w:val="00A018B5"/>
    <w:rsid w:val="00A018C1"/>
    <w:rsid w:val="00A01926"/>
    <w:rsid w:val="00A01AB6"/>
    <w:rsid w:val="00A01B85"/>
    <w:rsid w:val="00A01BB1"/>
    <w:rsid w:val="00A01C27"/>
    <w:rsid w:val="00A01C57"/>
    <w:rsid w:val="00A01C76"/>
    <w:rsid w:val="00A01C7D"/>
    <w:rsid w:val="00A01C83"/>
    <w:rsid w:val="00A01D26"/>
    <w:rsid w:val="00A01E48"/>
    <w:rsid w:val="00A01EA4"/>
    <w:rsid w:val="00A01EEE"/>
    <w:rsid w:val="00A01FBF"/>
    <w:rsid w:val="00A020BF"/>
    <w:rsid w:val="00A0210E"/>
    <w:rsid w:val="00A02187"/>
    <w:rsid w:val="00A021CC"/>
    <w:rsid w:val="00A0224F"/>
    <w:rsid w:val="00A02259"/>
    <w:rsid w:val="00A02291"/>
    <w:rsid w:val="00A02295"/>
    <w:rsid w:val="00A02374"/>
    <w:rsid w:val="00A02464"/>
    <w:rsid w:val="00A0254A"/>
    <w:rsid w:val="00A0254C"/>
    <w:rsid w:val="00A025D3"/>
    <w:rsid w:val="00A02604"/>
    <w:rsid w:val="00A0264B"/>
    <w:rsid w:val="00A02671"/>
    <w:rsid w:val="00A026BB"/>
    <w:rsid w:val="00A0271C"/>
    <w:rsid w:val="00A02731"/>
    <w:rsid w:val="00A0275E"/>
    <w:rsid w:val="00A027BF"/>
    <w:rsid w:val="00A028ED"/>
    <w:rsid w:val="00A02961"/>
    <w:rsid w:val="00A0298C"/>
    <w:rsid w:val="00A02A7A"/>
    <w:rsid w:val="00A02AB0"/>
    <w:rsid w:val="00A02AC1"/>
    <w:rsid w:val="00A02CEC"/>
    <w:rsid w:val="00A02D31"/>
    <w:rsid w:val="00A02E10"/>
    <w:rsid w:val="00A02EC1"/>
    <w:rsid w:val="00A02F3B"/>
    <w:rsid w:val="00A02F82"/>
    <w:rsid w:val="00A02F99"/>
    <w:rsid w:val="00A02FBD"/>
    <w:rsid w:val="00A02FCE"/>
    <w:rsid w:val="00A03077"/>
    <w:rsid w:val="00A03081"/>
    <w:rsid w:val="00A030D9"/>
    <w:rsid w:val="00A0315C"/>
    <w:rsid w:val="00A0318B"/>
    <w:rsid w:val="00A03265"/>
    <w:rsid w:val="00A032DF"/>
    <w:rsid w:val="00A03317"/>
    <w:rsid w:val="00A033E5"/>
    <w:rsid w:val="00A03440"/>
    <w:rsid w:val="00A03498"/>
    <w:rsid w:val="00A034BA"/>
    <w:rsid w:val="00A03527"/>
    <w:rsid w:val="00A03588"/>
    <w:rsid w:val="00A03638"/>
    <w:rsid w:val="00A03686"/>
    <w:rsid w:val="00A036CD"/>
    <w:rsid w:val="00A03794"/>
    <w:rsid w:val="00A03797"/>
    <w:rsid w:val="00A0383E"/>
    <w:rsid w:val="00A0385A"/>
    <w:rsid w:val="00A0394E"/>
    <w:rsid w:val="00A03A01"/>
    <w:rsid w:val="00A03A0C"/>
    <w:rsid w:val="00A03A2D"/>
    <w:rsid w:val="00A03A6A"/>
    <w:rsid w:val="00A03AF8"/>
    <w:rsid w:val="00A03B5D"/>
    <w:rsid w:val="00A03BB9"/>
    <w:rsid w:val="00A03C14"/>
    <w:rsid w:val="00A03C56"/>
    <w:rsid w:val="00A03C59"/>
    <w:rsid w:val="00A03D9D"/>
    <w:rsid w:val="00A03DE6"/>
    <w:rsid w:val="00A03F40"/>
    <w:rsid w:val="00A03F83"/>
    <w:rsid w:val="00A03FC6"/>
    <w:rsid w:val="00A0402C"/>
    <w:rsid w:val="00A04084"/>
    <w:rsid w:val="00A040FD"/>
    <w:rsid w:val="00A04262"/>
    <w:rsid w:val="00A04267"/>
    <w:rsid w:val="00A04285"/>
    <w:rsid w:val="00A043CB"/>
    <w:rsid w:val="00A044BE"/>
    <w:rsid w:val="00A044C8"/>
    <w:rsid w:val="00A044F6"/>
    <w:rsid w:val="00A0450B"/>
    <w:rsid w:val="00A04549"/>
    <w:rsid w:val="00A0459D"/>
    <w:rsid w:val="00A04604"/>
    <w:rsid w:val="00A0463C"/>
    <w:rsid w:val="00A046C1"/>
    <w:rsid w:val="00A0472A"/>
    <w:rsid w:val="00A04850"/>
    <w:rsid w:val="00A04955"/>
    <w:rsid w:val="00A04A2B"/>
    <w:rsid w:val="00A04A49"/>
    <w:rsid w:val="00A04AA6"/>
    <w:rsid w:val="00A04B46"/>
    <w:rsid w:val="00A04B9A"/>
    <w:rsid w:val="00A04C54"/>
    <w:rsid w:val="00A04E20"/>
    <w:rsid w:val="00A04F3F"/>
    <w:rsid w:val="00A05073"/>
    <w:rsid w:val="00A050B9"/>
    <w:rsid w:val="00A05107"/>
    <w:rsid w:val="00A051D0"/>
    <w:rsid w:val="00A052C7"/>
    <w:rsid w:val="00A053BC"/>
    <w:rsid w:val="00A0540F"/>
    <w:rsid w:val="00A05439"/>
    <w:rsid w:val="00A0556B"/>
    <w:rsid w:val="00A0556F"/>
    <w:rsid w:val="00A05601"/>
    <w:rsid w:val="00A05639"/>
    <w:rsid w:val="00A0569E"/>
    <w:rsid w:val="00A056E2"/>
    <w:rsid w:val="00A05748"/>
    <w:rsid w:val="00A05754"/>
    <w:rsid w:val="00A05791"/>
    <w:rsid w:val="00A057BF"/>
    <w:rsid w:val="00A05828"/>
    <w:rsid w:val="00A0585C"/>
    <w:rsid w:val="00A05970"/>
    <w:rsid w:val="00A05A80"/>
    <w:rsid w:val="00A05AE3"/>
    <w:rsid w:val="00A05D15"/>
    <w:rsid w:val="00A05D55"/>
    <w:rsid w:val="00A05D86"/>
    <w:rsid w:val="00A05D8A"/>
    <w:rsid w:val="00A05D9B"/>
    <w:rsid w:val="00A05E73"/>
    <w:rsid w:val="00A05F7F"/>
    <w:rsid w:val="00A05FCC"/>
    <w:rsid w:val="00A060FA"/>
    <w:rsid w:val="00A06131"/>
    <w:rsid w:val="00A0619E"/>
    <w:rsid w:val="00A061F7"/>
    <w:rsid w:val="00A0635F"/>
    <w:rsid w:val="00A06379"/>
    <w:rsid w:val="00A063FE"/>
    <w:rsid w:val="00A06503"/>
    <w:rsid w:val="00A06579"/>
    <w:rsid w:val="00A065CA"/>
    <w:rsid w:val="00A065CB"/>
    <w:rsid w:val="00A06607"/>
    <w:rsid w:val="00A06684"/>
    <w:rsid w:val="00A066C4"/>
    <w:rsid w:val="00A06785"/>
    <w:rsid w:val="00A068AA"/>
    <w:rsid w:val="00A068DE"/>
    <w:rsid w:val="00A06908"/>
    <w:rsid w:val="00A06A62"/>
    <w:rsid w:val="00A06BEA"/>
    <w:rsid w:val="00A06C00"/>
    <w:rsid w:val="00A06C06"/>
    <w:rsid w:val="00A06C1C"/>
    <w:rsid w:val="00A06D4A"/>
    <w:rsid w:val="00A06D73"/>
    <w:rsid w:val="00A06DA8"/>
    <w:rsid w:val="00A06E03"/>
    <w:rsid w:val="00A06E20"/>
    <w:rsid w:val="00A06F30"/>
    <w:rsid w:val="00A06F44"/>
    <w:rsid w:val="00A06FD3"/>
    <w:rsid w:val="00A0709F"/>
    <w:rsid w:val="00A070AE"/>
    <w:rsid w:val="00A07175"/>
    <w:rsid w:val="00A0724E"/>
    <w:rsid w:val="00A072AB"/>
    <w:rsid w:val="00A072C3"/>
    <w:rsid w:val="00A07305"/>
    <w:rsid w:val="00A07324"/>
    <w:rsid w:val="00A073D2"/>
    <w:rsid w:val="00A0746B"/>
    <w:rsid w:val="00A07535"/>
    <w:rsid w:val="00A0767C"/>
    <w:rsid w:val="00A0779A"/>
    <w:rsid w:val="00A07834"/>
    <w:rsid w:val="00A07853"/>
    <w:rsid w:val="00A078B3"/>
    <w:rsid w:val="00A078F3"/>
    <w:rsid w:val="00A07949"/>
    <w:rsid w:val="00A07A5A"/>
    <w:rsid w:val="00A07A7E"/>
    <w:rsid w:val="00A07B4C"/>
    <w:rsid w:val="00A07BEC"/>
    <w:rsid w:val="00A07CE6"/>
    <w:rsid w:val="00A07CED"/>
    <w:rsid w:val="00A07CF0"/>
    <w:rsid w:val="00A07D48"/>
    <w:rsid w:val="00A07D92"/>
    <w:rsid w:val="00A07E5B"/>
    <w:rsid w:val="00A07EE6"/>
    <w:rsid w:val="00A07EF3"/>
    <w:rsid w:val="00A07EFD"/>
    <w:rsid w:val="00A07F62"/>
    <w:rsid w:val="00A10289"/>
    <w:rsid w:val="00A102AB"/>
    <w:rsid w:val="00A102F3"/>
    <w:rsid w:val="00A103A0"/>
    <w:rsid w:val="00A103C7"/>
    <w:rsid w:val="00A10517"/>
    <w:rsid w:val="00A105B9"/>
    <w:rsid w:val="00A105C2"/>
    <w:rsid w:val="00A105D9"/>
    <w:rsid w:val="00A106A5"/>
    <w:rsid w:val="00A106ED"/>
    <w:rsid w:val="00A10741"/>
    <w:rsid w:val="00A10881"/>
    <w:rsid w:val="00A1098B"/>
    <w:rsid w:val="00A109D7"/>
    <w:rsid w:val="00A10AA5"/>
    <w:rsid w:val="00A10B72"/>
    <w:rsid w:val="00A10B8E"/>
    <w:rsid w:val="00A10BA4"/>
    <w:rsid w:val="00A10C21"/>
    <w:rsid w:val="00A10CBF"/>
    <w:rsid w:val="00A10D54"/>
    <w:rsid w:val="00A10DB4"/>
    <w:rsid w:val="00A10F2B"/>
    <w:rsid w:val="00A11070"/>
    <w:rsid w:val="00A11163"/>
    <w:rsid w:val="00A111DF"/>
    <w:rsid w:val="00A111EB"/>
    <w:rsid w:val="00A11254"/>
    <w:rsid w:val="00A1129E"/>
    <w:rsid w:val="00A112D9"/>
    <w:rsid w:val="00A113AF"/>
    <w:rsid w:val="00A113FF"/>
    <w:rsid w:val="00A11410"/>
    <w:rsid w:val="00A1141C"/>
    <w:rsid w:val="00A114D4"/>
    <w:rsid w:val="00A11562"/>
    <w:rsid w:val="00A115E1"/>
    <w:rsid w:val="00A11697"/>
    <w:rsid w:val="00A116A8"/>
    <w:rsid w:val="00A11775"/>
    <w:rsid w:val="00A11801"/>
    <w:rsid w:val="00A118B1"/>
    <w:rsid w:val="00A11903"/>
    <w:rsid w:val="00A1190E"/>
    <w:rsid w:val="00A1199E"/>
    <w:rsid w:val="00A11A22"/>
    <w:rsid w:val="00A11AC8"/>
    <w:rsid w:val="00A11B49"/>
    <w:rsid w:val="00A11BFD"/>
    <w:rsid w:val="00A11E85"/>
    <w:rsid w:val="00A11F05"/>
    <w:rsid w:val="00A11F9A"/>
    <w:rsid w:val="00A11FC9"/>
    <w:rsid w:val="00A12004"/>
    <w:rsid w:val="00A12082"/>
    <w:rsid w:val="00A12249"/>
    <w:rsid w:val="00A12315"/>
    <w:rsid w:val="00A123A5"/>
    <w:rsid w:val="00A123AD"/>
    <w:rsid w:val="00A123B2"/>
    <w:rsid w:val="00A123CE"/>
    <w:rsid w:val="00A12448"/>
    <w:rsid w:val="00A1248C"/>
    <w:rsid w:val="00A124D4"/>
    <w:rsid w:val="00A1253E"/>
    <w:rsid w:val="00A125D6"/>
    <w:rsid w:val="00A125F4"/>
    <w:rsid w:val="00A126C5"/>
    <w:rsid w:val="00A12730"/>
    <w:rsid w:val="00A12A23"/>
    <w:rsid w:val="00A12A46"/>
    <w:rsid w:val="00A12A62"/>
    <w:rsid w:val="00A12AE8"/>
    <w:rsid w:val="00A12C30"/>
    <w:rsid w:val="00A12C5A"/>
    <w:rsid w:val="00A12DC0"/>
    <w:rsid w:val="00A12DCD"/>
    <w:rsid w:val="00A12F0C"/>
    <w:rsid w:val="00A1313A"/>
    <w:rsid w:val="00A1327A"/>
    <w:rsid w:val="00A13293"/>
    <w:rsid w:val="00A13343"/>
    <w:rsid w:val="00A133AE"/>
    <w:rsid w:val="00A133D0"/>
    <w:rsid w:val="00A133DD"/>
    <w:rsid w:val="00A134EF"/>
    <w:rsid w:val="00A1364C"/>
    <w:rsid w:val="00A1365B"/>
    <w:rsid w:val="00A13688"/>
    <w:rsid w:val="00A13750"/>
    <w:rsid w:val="00A137E5"/>
    <w:rsid w:val="00A138CC"/>
    <w:rsid w:val="00A138F1"/>
    <w:rsid w:val="00A138F5"/>
    <w:rsid w:val="00A139F3"/>
    <w:rsid w:val="00A13AB1"/>
    <w:rsid w:val="00A13B33"/>
    <w:rsid w:val="00A13B87"/>
    <w:rsid w:val="00A13BED"/>
    <w:rsid w:val="00A13D10"/>
    <w:rsid w:val="00A13D24"/>
    <w:rsid w:val="00A13D6F"/>
    <w:rsid w:val="00A13DAF"/>
    <w:rsid w:val="00A13E18"/>
    <w:rsid w:val="00A13F3C"/>
    <w:rsid w:val="00A14160"/>
    <w:rsid w:val="00A141F1"/>
    <w:rsid w:val="00A14280"/>
    <w:rsid w:val="00A142F6"/>
    <w:rsid w:val="00A143AE"/>
    <w:rsid w:val="00A143B0"/>
    <w:rsid w:val="00A143C1"/>
    <w:rsid w:val="00A14465"/>
    <w:rsid w:val="00A144DF"/>
    <w:rsid w:val="00A1460D"/>
    <w:rsid w:val="00A14780"/>
    <w:rsid w:val="00A14856"/>
    <w:rsid w:val="00A14871"/>
    <w:rsid w:val="00A1496E"/>
    <w:rsid w:val="00A14981"/>
    <w:rsid w:val="00A14AD3"/>
    <w:rsid w:val="00A14B0B"/>
    <w:rsid w:val="00A14BFA"/>
    <w:rsid w:val="00A14C6A"/>
    <w:rsid w:val="00A14E6A"/>
    <w:rsid w:val="00A14E98"/>
    <w:rsid w:val="00A15013"/>
    <w:rsid w:val="00A15068"/>
    <w:rsid w:val="00A15085"/>
    <w:rsid w:val="00A151D8"/>
    <w:rsid w:val="00A15260"/>
    <w:rsid w:val="00A15265"/>
    <w:rsid w:val="00A1530C"/>
    <w:rsid w:val="00A153A7"/>
    <w:rsid w:val="00A153DB"/>
    <w:rsid w:val="00A154CE"/>
    <w:rsid w:val="00A1552D"/>
    <w:rsid w:val="00A15628"/>
    <w:rsid w:val="00A156B0"/>
    <w:rsid w:val="00A157F3"/>
    <w:rsid w:val="00A15917"/>
    <w:rsid w:val="00A159B0"/>
    <w:rsid w:val="00A15A0C"/>
    <w:rsid w:val="00A15BEB"/>
    <w:rsid w:val="00A15C85"/>
    <w:rsid w:val="00A15CB1"/>
    <w:rsid w:val="00A15DE9"/>
    <w:rsid w:val="00A15E18"/>
    <w:rsid w:val="00A15F81"/>
    <w:rsid w:val="00A15F8F"/>
    <w:rsid w:val="00A15FC7"/>
    <w:rsid w:val="00A16026"/>
    <w:rsid w:val="00A16141"/>
    <w:rsid w:val="00A1614F"/>
    <w:rsid w:val="00A16161"/>
    <w:rsid w:val="00A161B8"/>
    <w:rsid w:val="00A161F2"/>
    <w:rsid w:val="00A1625F"/>
    <w:rsid w:val="00A16264"/>
    <w:rsid w:val="00A162A1"/>
    <w:rsid w:val="00A162E3"/>
    <w:rsid w:val="00A164B6"/>
    <w:rsid w:val="00A165E3"/>
    <w:rsid w:val="00A1678D"/>
    <w:rsid w:val="00A1679D"/>
    <w:rsid w:val="00A1680B"/>
    <w:rsid w:val="00A16823"/>
    <w:rsid w:val="00A16864"/>
    <w:rsid w:val="00A1696A"/>
    <w:rsid w:val="00A16AE1"/>
    <w:rsid w:val="00A16AFB"/>
    <w:rsid w:val="00A16B9B"/>
    <w:rsid w:val="00A16C2B"/>
    <w:rsid w:val="00A16C69"/>
    <w:rsid w:val="00A16D32"/>
    <w:rsid w:val="00A16D3A"/>
    <w:rsid w:val="00A16DB6"/>
    <w:rsid w:val="00A16DE1"/>
    <w:rsid w:val="00A16E36"/>
    <w:rsid w:val="00A16EA9"/>
    <w:rsid w:val="00A16F95"/>
    <w:rsid w:val="00A16FC1"/>
    <w:rsid w:val="00A170A1"/>
    <w:rsid w:val="00A170C8"/>
    <w:rsid w:val="00A17193"/>
    <w:rsid w:val="00A171F4"/>
    <w:rsid w:val="00A172A3"/>
    <w:rsid w:val="00A1739F"/>
    <w:rsid w:val="00A17471"/>
    <w:rsid w:val="00A17504"/>
    <w:rsid w:val="00A17521"/>
    <w:rsid w:val="00A175C5"/>
    <w:rsid w:val="00A17696"/>
    <w:rsid w:val="00A17784"/>
    <w:rsid w:val="00A177BD"/>
    <w:rsid w:val="00A17916"/>
    <w:rsid w:val="00A179DD"/>
    <w:rsid w:val="00A17A4F"/>
    <w:rsid w:val="00A17B64"/>
    <w:rsid w:val="00A17C3F"/>
    <w:rsid w:val="00A17CC2"/>
    <w:rsid w:val="00A17CD9"/>
    <w:rsid w:val="00A17D69"/>
    <w:rsid w:val="00A17D6C"/>
    <w:rsid w:val="00A17DEF"/>
    <w:rsid w:val="00A17E93"/>
    <w:rsid w:val="00A17F9F"/>
    <w:rsid w:val="00A2005E"/>
    <w:rsid w:val="00A200F6"/>
    <w:rsid w:val="00A20165"/>
    <w:rsid w:val="00A201A0"/>
    <w:rsid w:val="00A201AC"/>
    <w:rsid w:val="00A202C0"/>
    <w:rsid w:val="00A204F3"/>
    <w:rsid w:val="00A20522"/>
    <w:rsid w:val="00A206EC"/>
    <w:rsid w:val="00A207B0"/>
    <w:rsid w:val="00A2080C"/>
    <w:rsid w:val="00A2087A"/>
    <w:rsid w:val="00A208D4"/>
    <w:rsid w:val="00A209A2"/>
    <w:rsid w:val="00A20A03"/>
    <w:rsid w:val="00A20AD6"/>
    <w:rsid w:val="00A20AF0"/>
    <w:rsid w:val="00A20BB7"/>
    <w:rsid w:val="00A20D86"/>
    <w:rsid w:val="00A20DD7"/>
    <w:rsid w:val="00A21022"/>
    <w:rsid w:val="00A210A2"/>
    <w:rsid w:val="00A2110D"/>
    <w:rsid w:val="00A2116D"/>
    <w:rsid w:val="00A21206"/>
    <w:rsid w:val="00A2131F"/>
    <w:rsid w:val="00A21378"/>
    <w:rsid w:val="00A21417"/>
    <w:rsid w:val="00A214A7"/>
    <w:rsid w:val="00A2151D"/>
    <w:rsid w:val="00A21764"/>
    <w:rsid w:val="00A21832"/>
    <w:rsid w:val="00A21876"/>
    <w:rsid w:val="00A2189C"/>
    <w:rsid w:val="00A21AB9"/>
    <w:rsid w:val="00A21BDD"/>
    <w:rsid w:val="00A21BF2"/>
    <w:rsid w:val="00A21C83"/>
    <w:rsid w:val="00A21CD5"/>
    <w:rsid w:val="00A21CE4"/>
    <w:rsid w:val="00A21D4A"/>
    <w:rsid w:val="00A21E1B"/>
    <w:rsid w:val="00A21EBA"/>
    <w:rsid w:val="00A21EDE"/>
    <w:rsid w:val="00A22066"/>
    <w:rsid w:val="00A220A2"/>
    <w:rsid w:val="00A220E0"/>
    <w:rsid w:val="00A2219D"/>
    <w:rsid w:val="00A22212"/>
    <w:rsid w:val="00A22220"/>
    <w:rsid w:val="00A22302"/>
    <w:rsid w:val="00A22374"/>
    <w:rsid w:val="00A223C7"/>
    <w:rsid w:val="00A22427"/>
    <w:rsid w:val="00A224EE"/>
    <w:rsid w:val="00A2287B"/>
    <w:rsid w:val="00A228D0"/>
    <w:rsid w:val="00A22A7E"/>
    <w:rsid w:val="00A22AC1"/>
    <w:rsid w:val="00A22B1B"/>
    <w:rsid w:val="00A22C0B"/>
    <w:rsid w:val="00A22C5E"/>
    <w:rsid w:val="00A22C93"/>
    <w:rsid w:val="00A22CE5"/>
    <w:rsid w:val="00A22DE4"/>
    <w:rsid w:val="00A22E31"/>
    <w:rsid w:val="00A22EDA"/>
    <w:rsid w:val="00A22EFB"/>
    <w:rsid w:val="00A22F1C"/>
    <w:rsid w:val="00A2301C"/>
    <w:rsid w:val="00A23040"/>
    <w:rsid w:val="00A23058"/>
    <w:rsid w:val="00A23085"/>
    <w:rsid w:val="00A2309B"/>
    <w:rsid w:val="00A230DF"/>
    <w:rsid w:val="00A230FD"/>
    <w:rsid w:val="00A23134"/>
    <w:rsid w:val="00A23160"/>
    <w:rsid w:val="00A2316A"/>
    <w:rsid w:val="00A23182"/>
    <w:rsid w:val="00A2321B"/>
    <w:rsid w:val="00A232FB"/>
    <w:rsid w:val="00A23365"/>
    <w:rsid w:val="00A233E7"/>
    <w:rsid w:val="00A23545"/>
    <w:rsid w:val="00A2365D"/>
    <w:rsid w:val="00A236D0"/>
    <w:rsid w:val="00A237AC"/>
    <w:rsid w:val="00A23836"/>
    <w:rsid w:val="00A23919"/>
    <w:rsid w:val="00A23A71"/>
    <w:rsid w:val="00A23A7D"/>
    <w:rsid w:val="00A23B21"/>
    <w:rsid w:val="00A23B35"/>
    <w:rsid w:val="00A23BB2"/>
    <w:rsid w:val="00A23E0F"/>
    <w:rsid w:val="00A23EDA"/>
    <w:rsid w:val="00A23FFD"/>
    <w:rsid w:val="00A241A8"/>
    <w:rsid w:val="00A24291"/>
    <w:rsid w:val="00A242F4"/>
    <w:rsid w:val="00A243B0"/>
    <w:rsid w:val="00A243D3"/>
    <w:rsid w:val="00A2443C"/>
    <w:rsid w:val="00A24452"/>
    <w:rsid w:val="00A2449C"/>
    <w:rsid w:val="00A24592"/>
    <w:rsid w:val="00A246EC"/>
    <w:rsid w:val="00A247CF"/>
    <w:rsid w:val="00A2484A"/>
    <w:rsid w:val="00A24864"/>
    <w:rsid w:val="00A2492F"/>
    <w:rsid w:val="00A2493B"/>
    <w:rsid w:val="00A24961"/>
    <w:rsid w:val="00A2498D"/>
    <w:rsid w:val="00A249A8"/>
    <w:rsid w:val="00A249BE"/>
    <w:rsid w:val="00A249F3"/>
    <w:rsid w:val="00A24ABD"/>
    <w:rsid w:val="00A24B10"/>
    <w:rsid w:val="00A24B50"/>
    <w:rsid w:val="00A24D73"/>
    <w:rsid w:val="00A24D9B"/>
    <w:rsid w:val="00A24EA2"/>
    <w:rsid w:val="00A24FCA"/>
    <w:rsid w:val="00A24FD6"/>
    <w:rsid w:val="00A24FF0"/>
    <w:rsid w:val="00A25045"/>
    <w:rsid w:val="00A25168"/>
    <w:rsid w:val="00A251D6"/>
    <w:rsid w:val="00A252A9"/>
    <w:rsid w:val="00A252B6"/>
    <w:rsid w:val="00A2537B"/>
    <w:rsid w:val="00A2553C"/>
    <w:rsid w:val="00A25584"/>
    <w:rsid w:val="00A25973"/>
    <w:rsid w:val="00A25A38"/>
    <w:rsid w:val="00A25BB0"/>
    <w:rsid w:val="00A25BE7"/>
    <w:rsid w:val="00A25BFA"/>
    <w:rsid w:val="00A25C1B"/>
    <w:rsid w:val="00A25D5D"/>
    <w:rsid w:val="00A25E5B"/>
    <w:rsid w:val="00A25E9D"/>
    <w:rsid w:val="00A25F15"/>
    <w:rsid w:val="00A25F3A"/>
    <w:rsid w:val="00A260D2"/>
    <w:rsid w:val="00A26175"/>
    <w:rsid w:val="00A261B0"/>
    <w:rsid w:val="00A2623F"/>
    <w:rsid w:val="00A2628B"/>
    <w:rsid w:val="00A2629A"/>
    <w:rsid w:val="00A263F3"/>
    <w:rsid w:val="00A26471"/>
    <w:rsid w:val="00A26492"/>
    <w:rsid w:val="00A26524"/>
    <w:rsid w:val="00A26580"/>
    <w:rsid w:val="00A26593"/>
    <w:rsid w:val="00A265DD"/>
    <w:rsid w:val="00A2660D"/>
    <w:rsid w:val="00A266C0"/>
    <w:rsid w:val="00A2683D"/>
    <w:rsid w:val="00A26840"/>
    <w:rsid w:val="00A2689E"/>
    <w:rsid w:val="00A268A9"/>
    <w:rsid w:val="00A269C7"/>
    <w:rsid w:val="00A26AAA"/>
    <w:rsid w:val="00A26B3D"/>
    <w:rsid w:val="00A26BB8"/>
    <w:rsid w:val="00A26C34"/>
    <w:rsid w:val="00A26C7B"/>
    <w:rsid w:val="00A26CFC"/>
    <w:rsid w:val="00A26E1C"/>
    <w:rsid w:val="00A26E2B"/>
    <w:rsid w:val="00A27002"/>
    <w:rsid w:val="00A27003"/>
    <w:rsid w:val="00A27014"/>
    <w:rsid w:val="00A270DD"/>
    <w:rsid w:val="00A271C3"/>
    <w:rsid w:val="00A271FF"/>
    <w:rsid w:val="00A2721F"/>
    <w:rsid w:val="00A2734D"/>
    <w:rsid w:val="00A27362"/>
    <w:rsid w:val="00A273B9"/>
    <w:rsid w:val="00A273C2"/>
    <w:rsid w:val="00A27432"/>
    <w:rsid w:val="00A27474"/>
    <w:rsid w:val="00A27476"/>
    <w:rsid w:val="00A27499"/>
    <w:rsid w:val="00A274C6"/>
    <w:rsid w:val="00A274E7"/>
    <w:rsid w:val="00A2755F"/>
    <w:rsid w:val="00A2771F"/>
    <w:rsid w:val="00A2776C"/>
    <w:rsid w:val="00A277AA"/>
    <w:rsid w:val="00A277EE"/>
    <w:rsid w:val="00A27826"/>
    <w:rsid w:val="00A278EC"/>
    <w:rsid w:val="00A27AF9"/>
    <w:rsid w:val="00A27CC4"/>
    <w:rsid w:val="00A27DDF"/>
    <w:rsid w:val="00A27E10"/>
    <w:rsid w:val="00A27E1A"/>
    <w:rsid w:val="00A27E4C"/>
    <w:rsid w:val="00A27E61"/>
    <w:rsid w:val="00A27E97"/>
    <w:rsid w:val="00A27EC2"/>
    <w:rsid w:val="00A27EC5"/>
    <w:rsid w:val="00A27ED9"/>
    <w:rsid w:val="00A27F18"/>
    <w:rsid w:val="00A30011"/>
    <w:rsid w:val="00A30160"/>
    <w:rsid w:val="00A30163"/>
    <w:rsid w:val="00A302BB"/>
    <w:rsid w:val="00A302CF"/>
    <w:rsid w:val="00A302F4"/>
    <w:rsid w:val="00A30385"/>
    <w:rsid w:val="00A30447"/>
    <w:rsid w:val="00A30483"/>
    <w:rsid w:val="00A30656"/>
    <w:rsid w:val="00A307B6"/>
    <w:rsid w:val="00A307DD"/>
    <w:rsid w:val="00A307FD"/>
    <w:rsid w:val="00A30854"/>
    <w:rsid w:val="00A30924"/>
    <w:rsid w:val="00A30954"/>
    <w:rsid w:val="00A30999"/>
    <w:rsid w:val="00A309DE"/>
    <w:rsid w:val="00A30B03"/>
    <w:rsid w:val="00A30B84"/>
    <w:rsid w:val="00A30BAC"/>
    <w:rsid w:val="00A30CA8"/>
    <w:rsid w:val="00A30CBC"/>
    <w:rsid w:val="00A30D6D"/>
    <w:rsid w:val="00A30DB0"/>
    <w:rsid w:val="00A30DDA"/>
    <w:rsid w:val="00A30E9B"/>
    <w:rsid w:val="00A30EDD"/>
    <w:rsid w:val="00A30F4F"/>
    <w:rsid w:val="00A30F91"/>
    <w:rsid w:val="00A30FE5"/>
    <w:rsid w:val="00A31018"/>
    <w:rsid w:val="00A310A5"/>
    <w:rsid w:val="00A310D7"/>
    <w:rsid w:val="00A310F5"/>
    <w:rsid w:val="00A31103"/>
    <w:rsid w:val="00A31235"/>
    <w:rsid w:val="00A31241"/>
    <w:rsid w:val="00A31365"/>
    <w:rsid w:val="00A3139D"/>
    <w:rsid w:val="00A31432"/>
    <w:rsid w:val="00A31438"/>
    <w:rsid w:val="00A31456"/>
    <w:rsid w:val="00A3147B"/>
    <w:rsid w:val="00A31490"/>
    <w:rsid w:val="00A314F1"/>
    <w:rsid w:val="00A315FA"/>
    <w:rsid w:val="00A31619"/>
    <w:rsid w:val="00A3163F"/>
    <w:rsid w:val="00A31770"/>
    <w:rsid w:val="00A31794"/>
    <w:rsid w:val="00A318E0"/>
    <w:rsid w:val="00A31A35"/>
    <w:rsid w:val="00A31BE2"/>
    <w:rsid w:val="00A31C66"/>
    <w:rsid w:val="00A31C9D"/>
    <w:rsid w:val="00A31DBC"/>
    <w:rsid w:val="00A31DC9"/>
    <w:rsid w:val="00A31E71"/>
    <w:rsid w:val="00A31EA0"/>
    <w:rsid w:val="00A31F8C"/>
    <w:rsid w:val="00A31FAF"/>
    <w:rsid w:val="00A32142"/>
    <w:rsid w:val="00A32143"/>
    <w:rsid w:val="00A3220D"/>
    <w:rsid w:val="00A32294"/>
    <w:rsid w:val="00A322DE"/>
    <w:rsid w:val="00A32366"/>
    <w:rsid w:val="00A32369"/>
    <w:rsid w:val="00A32448"/>
    <w:rsid w:val="00A3261B"/>
    <w:rsid w:val="00A3263F"/>
    <w:rsid w:val="00A32685"/>
    <w:rsid w:val="00A3269B"/>
    <w:rsid w:val="00A326AE"/>
    <w:rsid w:val="00A326B1"/>
    <w:rsid w:val="00A326D9"/>
    <w:rsid w:val="00A32774"/>
    <w:rsid w:val="00A327C9"/>
    <w:rsid w:val="00A32A51"/>
    <w:rsid w:val="00A32A5A"/>
    <w:rsid w:val="00A32A77"/>
    <w:rsid w:val="00A32AAA"/>
    <w:rsid w:val="00A32BD8"/>
    <w:rsid w:val="00A32BEC"/>
    <w:rsid w:val="00A32BF7"/>
    <w:rsid w:val="00A32C5B"/>
    <w:rsid w:val="00A32CF7"/>
    <w:rsid w:val="00A32D94"/>
    <w:rsid w:val="00A32DE5"/>
    <w:rsid w:val="00A32E23"/>
    <w:rsid w:val="00A32E4C"/>
    <w:rsid w:val="00A32E5D"/>
    <w:rsid w:val="00A32F68"/>
    <w:rsid w:val="00A32F8E"/>
    <w:rsid w:val="00A32FF5"/>
    <w:rsid w:val="00A33029"/>
    <w:rsid w:val="00A33083"/>
    <w:rsid w:val="00A33187"/>
    <w:rsid w:val="00A331B9"/>
    <w:rsid w:val="00A331C5"/>
    <w:rsid w:val="00A332F8"/>
    <w:rsid w:val="00A333E2"/>
    <w:rsid w:val="00A3347D"/>
    <w:rsid w:val="00A334F5"/>
    <w:rsid w:val="00A335E7"/>
    <w:rsid w:val="00A33610"/>
    <w:rsid w:val="00A33623"/>
    <w:rsid w:val="00A33820"/>
    <w:rsid w:val="00A3383A"/>
    <w:rsid w:val="00A3394D"/>
    <w:rsid w:val="00A339F6"/>
    <w:rsid w:val="00A33A1B"/>
    <w:rsid w:val="00A33B13"/>
    <w:rsid w:val="00A33BBD"/>
    <w:rsid w:val="00A33BF0"/>
    <w:rsid w:val="00A33C58"/>
    <w:rsid w:val="00A33D31"/>
    <w:rsid w:val="00A33D4D"/>
    <w:rsid w:val="00A33D9C"/>
    <w:rsid w:val="00A33DAB"/>
    <w:rsid w:val="00A33F25"/>
    <w:rsid w:val="00A33F53"/>
    <w:rsid w:val="00A3409E"/>
    <w:rsid w:val="00A340E1"/>
    <w:rsid w:val="00A3415D"/>
    <w:rsid w:val="00A3433D"/>
    <w:rsid w:val="00A34363"/>
    <w:rsid w:val="00A343E6"/>
    <w:rsid w:val="00A3448D"/>
    <w:rsid w:val="00A34562"/>
    <w:rsid w:val="00A34685"/>
    <w:rsid w:val="00A346C6"/>
    <w:rsid w:val="00A346DD"/>
    <w:rsid w:val="00A34724"/>
    <w:rsid w:val="00A3477A"/>
    <w:rsid w:val="00A34885"/>
    <w:rsid w:val="00A348DE"/>
    <w:rsid w:val="00A34927"/>
    <w:rsid w:val="00A34B27"/>
    <w:rsid w:val="00A34B51"/>
    <w:rsid w:val="00A34C0A"/>
    <w:rsid w:val="00A34D34"/>
    <w:rsid w:val="00A34DEC"/>
    <w:rsid w:val="00A34DF6"/>
    <w:rsid w:val="00A34EE4"/>
    <w:rsid w:val="00A34EEF"/>
    <w:rsid w:val="00A35045"/>
    <w:rsid w:val="00A350A1"/>
    <w:rsid w:val="00A3524B"/>
    <w:rsid w:val="00A35280"/>
    <w:rsid w:val="00A352C2"/>
    <w:rsid w:val="00A3534A"/>
    <w:rsid w:val="00A353A0"/>
    <w:rsid w:val="00A353E4"/>
    <w:rsid w:val="00A353E6"/>
    <w:rsid w:val="00A35436"/>
    <w:rsid w:val="00A3545D"/>
    <w:rsid w:val="00A354AF"/>
    <w:rsid w:val="00A35553"/>
    <w:rsid w:val="00A35555"/>
    <w:rsid w:val="00A35651"/>
    <w:rsid w:val="00A3566D"/>
    <w:rsid w:val="00A356DA"/>
    <w:rsid w:val="00A35739"/>
    <w:rsid w:val="00A35762"/>
    <w:rsid w:val="00A35823"/>
    <w:rsid w:val="00A358D8"/>
    <w:rsid w:val="00A358E8"/>
    <w:rsid w:val="00A35A81"/>
    <w:rsid w:val="00A35B9A"/>
    <w:rsid w:val="00A35D92"/>
    <w:rsid w:val="00A35E41"/>
    <w:rsid w:val="00A35F41"/>
    <w:rsid w:val="00A360C6"/>
    <w:rsid w:val="00A36114"/>
    <w:rsid w:val="00A3614E"/>
    <w:rsid w:val="00A3626F"/>
    <w:rsid w:val="00A362A0"/>
    <w:rsid w:val="00A3636B"/>
    <w:rsid w:val="00A36656"/>
    <w:rsid w:val="00A366FF"/>
    <w:rsid w:val="00A367E3"/>
    <w:rsid w:val="00A36872"/>
    <w:rsid w:val="00A368C9"/>
    <w:rsid w:val="00A36937"/>
    <w:rsid w:val="00A369F6"/>
    <w:rsid w:val="00A36A4B"/>
    <w:rsid w:val="00A36A55"/>
    <w:rsid w:val="00A36A71"/>
    <w:rsid w:val="00A36BD6"/>
    <w:rsid w:val="00A36BDA"/>
    <w:rsid w:val="00A36BDC"/>
    <w:rsid w:val="00A36DAE"/>
    <w:rsid w:val="00A36DE1"/>
    <w:rsid w:val="00A36EA3"/>
    <w:rsid w:val="00A36EF3"/>
    <w:rsid w:val="00A36F7B"/>
    <w:rsid w:val="00A37044"/>
    <w:rsid w:val="00A37059"/>
    <w:rsid w:val="00A37141"/>
    <w:rsid w:val="00A371F4"/>
    <w:rsid w:val="00A372E5"/>
    <w:rsid w:val="00A372EE"/>
    <w:rsid w:val="00A374B8"/>
    <w:rsid w:val="00A374E9"/>
    <w:rsid w:val="00A374F2"/>
    <w:rsid w:val="00A37596"/>
    <w:rsid w:val="00A375A9"/>
    <w:rsid w:val="00A37667"/>
    <w:rsid w:val="00A378E4"/>
    <w:rsid w:val="00A378FD"/>
    <w:rsid w:val="00A379ED"/>
    <w:rsid w:val="00A37C2D"/>
    <w:rsid w:val="00A37C68"/>
    <w:rsid w:val="00A37CB1"/>
    <w:rsid w:val="00A37D0E"/>
    <w:rsid w:val="00A37D7D"/>
    <w:rsid w:val="00A37E8B"/>
    <w:rsid w:val="00A37F18"/>
    <w:rsid w:val="00A37F5A"/>
    <w:rsid w:val="00A37F72"/>
    <w:rsid w:val="00A37FD5"/>
    <w:rsid w:val="00A400D5"/>
    <w:rsid w:val="00A400F0"/>
    <w:rsid w:val="00A40116"/>
    <w:rsid w:val="00A401D7"/>
    <w:rsid w:val="00A40203"/>
    <w:rsid w:val="00A40291"/>
    <w:rsid w:val="00A402C2"/>
    <w:rsid w:val="00A40357"/>
    <w:rsid w:val="00A405F5"/>
    <w:rsid w:val="00A40669"/>
    <w:rsid w:val="00A4069C"/>
    <w:rsid w:val="00A406FC"/>
    <w:rsid w:val="00A40893"/>
    <w:rsid w:val="00A408AC"/>
    <w:rsid w:val="00A409FA"/>
    <w:rsid w:val="00A40C5E"/>
    <w:rsid w:val="00A40C62"/>
    <w:rsid w:val="00A40DA2"/>
    <w:rsid w:val="00A40DD3"/>
    <w:rsid w:val="00A40DE1"/>
    <w:rsid w:val="00A40E4F"/>
    <w:rsid w:val="00A40E79"/>
    <w:rsid w:val="00A40EF3"/>
    <w:rsid w:val="00A40EFE"/>
    <w:rsid w:val="00A40FB6"/>
    <w:rsid w:val="00A4108B"/>
    <w:rsid w:val="00A410A0"/>
    <w:rsid w:val="00A410C4"/>
    <w:rsid w:val="00A41115"/>
    <w:rsid w:val="00A41127"/>
    <w:rsid w:val="00A4132F"/>
    <w:rsid w:val="00A414C4"/>
    <w:rsid w:val="00A414C8"/>
    <w:rsid w:val="00A415D2"/>
    <w:rsid w:val="00A4167B"/>
    <w:rsid w:val="00A41804"/>
    <w:rsid w:val="00A4196E"/>
    <w:rsid w:val="00A419B6"/>
    <w:rsid w:val="00A41A1E"/>
    <w:rsid w:val="00A41A21"/>
    <w:rsid w:val="00A41A30"/>
    <w:rsid w:val="00A41A74"/>
    <w:rsid w:val="00A41B2D"/>
    <w:rsid w:val="00A41C38"/>
    <w:rsid w:val="00A41CD2"/>
    <w:rsid w:val="00A41DA9"/>
    <w:rsid w:val="00A41EA9"/>
    <w:rsid w:val="00A41EBE"/>
    <w:rsid w:val="00A41F26"/>
    <w:rsid w:val="00A42032"/>
    <w:rsid w:val="00A420CC"/>
    <w:rsid w:val="00A4214A"/>
    <w:rsid w:val="00A424D1"/>
    <w:rsid w:val="00A4251B"/>
    <w:rsid w:val="00A425B2"/>
    <w:rsid w:val="00A42606"/>
    <w:rsid w:val="00A42625"/>
    <w:rsid w:val="00A4263E"/>
    <w:rsid w:val="00A4267D"/>
    <w:rsid w:val="00A426F7"/>
    <w:rsid w:val="00A4280B"/>
    <w:rsid w:val="00A4284F"/>
    <w:rsid w:val="00A428FD"/>
    <w:rsid w:val="00A42902"/>
    <w:rsid w:val="00A42A7D"/>
    <w:rsid w:val="00A42A93"/>
    <w:rsid w:val="00A42AF0"/>
    <w:rsid w:val="00A42B6D"/>
    <w:rsid w:val="00A42BE3"/>
    <w:rsid w:val="00A42D34"/>
    <w:rsid w:val="00A42DB4"/>
    <w:rsid w:val="00A42DC9"/>
    <w:rsid w:val="00A42E0E"/>
    <w:rsid w:val="00A42E3B"/>
    <w:rsid w:val="00A42EA4"/>
    <w:rsid w:val="00A42F0C"/>
    <w:rsid w:val="00A42F4D"/>
    <w:rsid w:val="00A42F6A"/>
    <w:rsid w:val="00A42FBA"/>
    <w:rsid w:val="00A42FD6"/>
    <w:rsid w:val="00A43065"/>
    <w:rsid w:val="00A43145"/>
    <w:rsid w:val="00A432CD"/>
    <w:rsid w:val="00A43323"/>
    <w:rsid w:val="00A43324"/>
    <w:rsid w:val="00A4337B"/>
    <w:rsid w:val="00A4340C"/>
    <w:rsid w:val="00A43419"/>
    <w:rsid w:val="00A434EB"/>
    <w:rsid w:val="00A43683"/>
    <w:rsid w:val="00A436A6"/>
    <w:rsid w:val="00A43754"/>
    <w:rsid w:val="00A43832"/>
    <w:rsid w:val="00A43949"/>
    <w:rsid w:val="00A4395E"/>
    <w:rsid w:val="00A43A49"/>
    <w:rsid w:val="00A43A7A"/>
    <w:rsid w:val="00A43CAA"/>
    <w:rsid w:val="00A43D4E"/>
    <w:rsid w:val="00A43E51"/>
    <w:rsid w:val="00A43E9A"/>
    <w:rsid w:val="00A43F0A"/>
    <w:rsid w:val="00A43FAD"/>
    <w:rsid w:val="00A43FC6"/>
    <w:rsid w:val="00A4402B"/>
    <w:rsid w:val="00A4411E"/>
    <w:rsid w:val="00A441B0"/>
    <w:rsid w:val="00A441C0"/>
    <w:rsid w:val="00A44282"/>
    <w:rsid w:val="00A44291"/>
    <w:rsid w:val="00A442EE"/>
    <w:rsid w:val="00A443F0"/>
    <w:rsid w:val="00A44420"/>
    <w:rsid w:val="00A44609"/>
    <w:rsid w:val="00A447F8"/>
    <w:rsid w:val="00A44809"/>
    <w:rsid w:val="00A44832"/>
    <w:rsid w:val="00A4490D"/>
    <w:rsid w:val="00A44967"/>
    <w:rsid w:val="00A44A0E"/>
    <w:rsid w:val="00A44A11"/>
    <w:rsid w:val="00A44A19"/>
    <w:rsid w:val="00A44A34"/>
    <w:rsid w:val="00A44AE7"/>
    <w:rsid w:val="00A44B0A"/>
    <w:rsid w:val="00A44B2C"/>
    <w:rsid w:val="00A44C10"/>
    <w:rsid w:val="00A44C49"/>
    <w:rsid w:val="00A44E84"/>
    <w:rsid w:val="00A44F34"/>
    <w:rsid w:val="00A44FBD"/>
    <w:rsid w:val="00A45061"/>
    <w:rsid w:val="00A450C5"/>
    <w:rsid w:val="00A4512D"/>
    <w:rsid w:val="00A451AC"/>
    <w:rsid w:val="00A45214"/>
    <w:rsid w:val="00A45327"/>
    <w:rsid w:val="00A45455"/>
    <w:rsid w:val="00A45465"/>
    <w:rsid w:val="00A4546C"/>
    <w:rsid w:val="00A4548C"/>
    <w:rsid w:val="00A4548D"/>
    <w:rsid w:val="00A454B3"/>
    <w:rsid w:val="00A454C2"/>
    <w:rsid w:val="00A454D7"/>
    <w:rsid w:val="00A4552F"/>
    <w:rsid w:val="00A456EF"/>
    <w:rsid w:val="00A456F3"/>
    <w:rsid w:val="00A4591D"/>
    <w:rsid w:val="00A4592C"/>
    <w:rsid w:val="00A45960"/>
    <w:rsid w:val="00A45964"/>
    <w:rsid w:val="00A459E0"/>
    <w:rsid w:val="00A45A6E"/>
    <w:rsid w:val="00A45B22"/>
    <w:rsid w:val="00A45B36"/>
    <w:rsid w:val="00A45DCD"/>
    <w:rsid w:val="00A45E75"/>
    <w:rsid w:val="00A45E83"/>
    <w:rsid w:val="00A45ECE"/>
    <w:rsid w:val="00A45EEF"/>
    <w:rsid w:val="00A46026"/>
    <w:rsid w:val="00A4608B"/>
    <w:rsid w:val="00A46340"/>
    <w:rsid w:val="00A463E7"/>
    <w:rsid w:val="00A4643E"/>
    <w:rsid w:val="00A464DF"/>
    <w:rsid w:val="00A4652E"/>
    <w:rsid w:val="00A465D4"/>
    <w:rsid w:val="00A46628"/>
    <w:rsid w:val="00A4666A"/>
    <w:rsid w:val="00A4666E"/>
    <w:rsid w:val="00A46774"/>
    <w:rsid w:val="00A467E1"/>
    <w:rsid w:val="00A467F8"/>
    <w:rsid w:val="00A46A41"/>
    <w:rsid w:val="00A46B49"/>
    <w:rsid w:val="00A46B65"/>
    <w:rsid w:val="00A46BD0"/>
    <w:rsid w:val="00A46D2F"/>
    <w:rsid w:val="00A46DBE"/>
    <w:rsid w:val="00A46F60"/>
    <w:rsid w:val="00A46F79"/>
    <w:rsid w:val="00A46F82"/>
    <w:rsid w:val="00A47124"/>
    <w:rsid w:val="00A472D1"/>
    <w:rsid w:val="00A47368"/>
    <w:rsid w:val="00A473D5"/>
    <w:rsid w:val="00A47492"/>
    <w:rsid w:val="00A474F2"/>
    <w:rsid w:val="00A4757A"/>
    <w:rsid w:val="00A4763A"/>
    <w:rsid w:val="00A476BD"/>
    <w:rsid w:val="00A47741"/>
    <w:rsid w:val="00A478F7"/>
    <w:rsid w:val="00A47988"/>
    <w:rsid w:val="00A479A8"/>
    <w:rsid w:val="00A47A5C"/>
    <w:rsid w:val="00A47A6B"/>
    <w:rsid w:val="00A47A6F"/>
    <w:rsid w:val="00A47A7A"/>
    <w:rsid w:val="00A47AA8"/>
    <w:rsid w:val="00A47B07"/>
    <w:rsid w:val="00A47BBB"/>
    <w:rsid w:val="00A47BC9"/>
    <w:rsid w:val="00A47BF5"/>
    <w:rsid w:val="00A47CC0"/>
    <w:rsid w:val="00A47DB3"/>
    <w:rsid w:val="00A47F9F"/>
    <w:rsid w:val="00A47FCC"/>
    <w:rsid w:val="00A47FE1"/>
    <w:rsid w:val="00A5008C"/>
    <w:rsid w:val="00A50146"/>
    <w:rsid w:val="00A5017B"/>
    <w:rsid w:val="00A501D7"/>
    <w:rsid w:val="00A501ED"/>
    <w:rsid w:val="00A501FF"/>
    <w:rsid w:val="00A50236"/>
    <w:rsid w:val="00A50244"/>
    <w:rsid w:val="00A5024A"/>
    <w:rsid w:val="00A50397"/>
    <w:rsid w:val="00A503AF"/>
    <w:rsid w:val="00A50585"/>
    <w:rsid w:val="00A5058A"/>
    <w:rsid w:val="00A505B5"/>
    <w:rsid w:val="00A50695"/>
    <w:rsid w:val="00A5078B"/>
    <w:rsid w:val="00A507C1"/>
    <w:rsid w:val="00A509CC"/>
    <w:rsid w:val="00A50A59"/>
    <w:rsid w:val="00A50A6D"/>
    <w:rsid w:val="00A50AF1"/>
    <w:rsid w:val="00A50B5A"/>
    <w:rsid w:val="00A50BC0"/>
    <w:rsid w:val="00A50BDB"/>
    <w:rsid w:val="00A50C8E"/>
    <w:rsid w:val="00A50D56"/>
    <w:rsid w:val="00A50DEC"/>
    <w:rsid w:val="00A50FFA"/>
    <w:rsid w:val="00A510E0"/>
    <w:rsid w:val="00A51147"/>
    <w:rsid w:val="00A511A1"/>
    <w:rsid w:val="00A51224"/>
    <w:rsid w:val="00A51226"/>
    <w:rsid w:val="00A51263"/>
    <w:rsid w:val="00A51279"/>
    <w:rsid w:val="00A5128C"/>
    <w:rsid w:val="00A512CC"/>
    <w:rsid w:val="00A513C3"/>
    <w:rsid w:val="00A514DE"/>
    <w:rsid w:val="00A51535"/>
    <w:rsid w:val="00A5164E"/>
    <w:rsid w:val="00A5166D"/>
    <w:rsid w:val="00A516C6"/>
    <w:rsid w:val="00A5177A"/>
    <w:rsid w:val="00A517A4"/>
    <w:rsid w:val="00A517A9"/>
    <w:rsid w:val="00A51822"/>
    <w:rsid w:val="00A5189D"/>
    <w:rsid w:val="00A518E8"/>
    <w:rsid w:val="00A519F9"/>
    <w:rsid w:val="00A51A09"/>
    <w:rsid w:val="00A51A63"/>
    <w:rsid w:val="00A51AE6"/>
    <w:rsid w:val="00A51B49"/>
    <w:rsid w:val="00A51B5C"/>
    <w:rsid w:val="00A51B75"/>
    <w:rsid w:val="00A51CC3"/>
    <w:rsid w:val="00A51CCF"/>
    <w:rsid w:val="00A51D63"/>
    <w:rsid w:val="00A51D6F"/>
    <w:rsid w:val="00A51D86"/>
    <w:rsid w:val="00A51F98"/>
    <w:rsid w:val="00A51FEF"/>
    <w:rsid w:val="00A52042"/>
    <w:rsid w:val="00A5209D"/>
    <w:rsid w:val="00A521F5"/>
    <w:rsid w:val="00A522B7"/>
    <w:rsid w:val="00A523C4"/>
    <w:rsid w:val="00A5249A"/>
    <w:rsid w:val="00A52551"/>
    <w:rsid w:val="00A52630"/>
    <w:rsid w:val="00A5267B"/>
    <w:rsid w:val="00A52696"/>
    <w:rsid w:val="00A52712"/>
    <w:rsid w:val="00A52776"/>
    <w:rsid w:val="00A52965"/>
    <w:rsid w:val="00A52A1D"/>
    <w:rsid w:val="00A52ACB"/>
    <w:rsid w:val="00A52B04"/>
    <w:rsid w:val="00A52BBB"/>
    <w:rsid w:val="00A52CB4"/>
    <w:rsid w:val="00A52D06"/>
    <w:rsid w:val="00A52DC0"/>
    <w:rsid w:val="00A52F60"/>
    <w:rsid w:val="00A530ED"/>
    <w:rsid w:val="00A5311D"/>
    <w:rsid w:val="00A5328C"/>
    <w:rsid w:val="00A53310"/>
    <w:rsid w:val="00A534A0"/>
    <w:rsid w:val="00A53502"/>
    <w:rsid w:val="00A5355E"/>
    <w:rsid w:val="00A5374D"/>
    <w:rsid w:val="00A538D3"/>
    <w:rsid w:val="00A53932"/>
    <w:rsid w:val="00A53955"/>
    <w:rsid w:val="00A53A29"/>
    <w:rsid w:val="00A53BC5"/>
    <w:rsid w:val="00A53C00"/>
    <w:rsid w:val="00A53C47"/>
    <w:rsid w:val="00A53CC8"/>
    <w:rsid w:val="00A53D70"/>
    <w:rsid w:val="00A53DB3"/>
    <w:rsid w:val="00A53F08"/>
    <w:rsid w:val="00A53FC3"/>
    <w:rsid w:val="00A54002"/>
    <w:rsid w:val="00A54032"/>
    <w:rsid w:val="00A54043"/>
    <w:rsid w:val="00A540B6"/>
    <w:rsid w:val="00A54196"/>
    <w:rsid w:val="00A542BF"/>
    <w:rsid w:val="00A54355"/>
    <w:rsid w:val="00A54388"/>
    <w:rsid w:val="00A543D6"/>
    <w:rsid w:val="00A543EE"/>
    <w:rsid w:val="00A54453"/>
    <w:rsid w:val="00A5445E"/>
    <w:rsid w:val="00A544D9"/>
    <w:rsid w:val="00A54573"/>
    <w:rsid w:val="00A5457B"/>
    <w:rsid w:val="00A54792"/>
    <w:rsid w:val="00A547B9"/>
    <w:rsid w:val="00A548D9"/>
    <w:rsid w:val="00A54A0B"/>
    <w:rsid w:val="00A54A89"/>
    <w:rsid w:val="00A54A9F"/>
    <w:rsid w:val="00A54AF5"/>
    <w:rsid w:val="00A54AF9"/>
    <w:rsid w:val="00A54C60"/>
    <w:rsid w:val="00A54C7C"/>
    <w:rsid w:val="00A54CA3"/>
    <w:rsid w:val="00A54DC6"/>
    <w:rsid w:val="00A54DD4"/>
    <w:rsid w:val="00A54E52"/>
    <w:rsid w:val="00A54F4B"/>
    <w:rsid w:val="00A54F58"/>
    <w:rsid w:val="00A5512F"/>
    <w:rsid w:val="00A5535C"/>
    <w:rsid w:val="00A55449"/>
    <w:rsid w:val="00A55544"/>
    <w:rsid w:val="00A55558"/>
    <w:rsid w:val="00A55606"/>
    <w:rsid w:val="00A5564B"/>
    <w:rsid w:val="00A55678"/>
    <w:rsid w:val="00A55771"/>
    <w:rsid w:val="00A557BC"/>
    <w:rsid w:val="00A558F8"/>
    <w:rsid w:val="00A558F9"/>
    <w:rsid w:val="00A5595C"/>
    <w:rsid w:val="00A5597A"/>
    <w:rsid w:val="00A559FC"/>
    <w:rsid w:val="00A55AC5"/>
    <w:rsid w:val="00A55B86"/>
    <w:rsid w:val="00A55B87"/>
    <w:rsid w:val="00A55BA2"/>
    <w:rsid w:val="00A55C92"/>
    <w:rsid w:val="00A55CB4"/>
    <w:rsid w:val="00A55ED3"/>
    <w:rsid w:val="00A55F40"/>
    <w:rsid w:val="00A55F8A"/>
    <w:rsid w:val="00A56077"/>
    <w:rsid w:val="00A56094"/>
    <w:rsid w:val="00A560CE"/>
    <w:rsid w:val="00A5614D"/>
    <w:rsid w:val="00A56164"/>
    <w:rsid w:val="00A56380"/>
    <w:rsid w:val="00A563BC"/>
    <w:rsid w:val="00A56573"/>
    <w:rsid w:val="00A56680"/>
    <w:rsid w:val="00A56758"/>
    <w:rsid w:val="00A567E5"/>
    <w:rsid w:val="00A568AC"/>
    <w:rsid w:val="00A569A8"/>
    <w:rsid w:val="00A569C1"/>
    <w:rsid w:val="00A56A20"/>
    <w:rsid w:val="00A56ABA"/>
    <w:rsid w:val="00A56BFC"/>
    <w:rsid w:val="00A56D3F"/>
    <w:rsid w:val="00A56DD9"/>
    <w:rsid w:val="00A56E1E"/>
    <w:rsid w:val="00A56E42"/>
    <w:rsid w:val="00A56E69"/>
    <w:rsid w:val="00A56EEB"/>
    <w:rsid w:val="00A56F17"/>
    <w:rsid w:val="00A56FC8"/>
    <w:rsid w:val="00A57023"/>
    <w:rsid w:val="00A570A7"/>
    <w:rsid w:val="00A57301"/>
    <w:rsid w:val="00A57336"/>
    <w:rsid w:val="00A5734A"/>
    <w:rsid w:val="00A57446"/>
    <w:rsid w:val="00A57466"/>
    <w:rsid w:val="00A574E8"/>
    <w:rsid w:val="00A574ED"/>
    <w:rsid w:val="00A57594"/>
    <w:rsid w:val="00A575F7"/>
    <w:rsid w:val="00A576BD"/>
    <w:rsid w:val="00A57759"/>
    <w:rsid w:val="00A57901"/>
    <w:rsid w:val="00A57994"/>
    <w:rsid w:val="00A5799B"/>
    <w:rsid w:val="00A579D7"/>
    <w:rsid w:val="00A57BB3"/>
    <w:rsid w:val="00A57CDA"/>
    <w:rsid w:val="00A57D63"/>
    <w:rsid w:val="00A57E65"/>
    <w:rsid w:val="00A57ECA"/>
    <w:rsid w:val="00A57F22"/>
    <w:rsid w:val="00A57F98"/>
    <w:rsid w:val="00A60000"/>
    <w:rsid w:val="00A600B0"/>
    <w:rsid w:val="00A600E6"/>
    <w:rsid w:val="00A601C7"/>
    <w:rsid w:val="00A601EF"/>
    <w:rsid w:val="00A601F3"/>
    <w:rsid w:val="00A60202"/>
    <w:rsid w:val="00A602B7"/>
    <w:rsid w:val="00A60332"/>
    <w:rsid w:val="00A6034D"/>
    <w:rsid w:val="00A603FD"/>
    <w:rsid w:val="00A60413"/>
    <w:rsid w:val="00A6046B"/>
    <w:rsid w:val="00A6046D"/>
    <w:rsid w:val="00A605A2"/>
    <w:rsid w:val="00A605FA"/>
    <w:rsid w:val="00A606D9"/>
    <w:rsid w:val="00A60727"/>
    <w:rsid w:val="00A607B7"/>
    <w:rsid w:val="00A607CC"/>
    <w:rsid w:val="00A60873"/>
    <w:rsid w:val="00A608F9"/>
    <w:rsid w:val="00A608FF"/>
    <w:rsid w:val="00A60909"/>
    <w:rsid w:val="00A60980"/>
    <w:rsid w:val="00A609C6"/>
    <w:rsid w:val="00A609D5"/>
    <w:rsid w:val="00A60ACE"/>
    <w:rsid w:val="00A60B16"/>
    <w:rsid w:val="00A60BD3"/>
    <w:rsid w:val="00A60D4F"/>
    <w:rsid w:val="00A60D5F"/>
    <w:rsid w:val="00A60D81"/>
    <w:rsid w:val="00A60E3B"/>
    <w:rsid w:val="00A60E79"/>
    <w:rsid w:val="00A60FAF"/>
    <w:rsid w:val="00A6113F"/>
    <w:rsid w:val="00A61160"/>
    <w:rsid w:val="00A61222"/>
    <w:rsid w:val="00A6124B"/>
    <w:rsid w:val="00A61285"/>
    <w:rsid w:val="00A612BD"/>
    <w:rsid w:val="00A6130F"/>
    <w:rsid w:val="00A613EF"/>
    <w:rsid w:val="00A61413"/>
    <w:rsid w:val="00A614A4"/>
    <w:rsid w:val="00A61570"/>
    <w:rsid w:val="00A61647"/>
    <w:rsid w:val="00A616C4"/>
    <w:rsid w:val="00A6176C"/>
    <w:rsid w:val="00A617AC"/>
    <w:rsid w:val="00A617DB"/>
    <w:rsid w:val="00A61815"/>
    <w:rsid w:val="00A61826"/>
    <w:rsid w:val="00A61833"/>
    <w:rsid w:val="00A6193A"/>
    <w:rsid w:val="00A61997"/>
    <w:rsid w:val="00A619C7"/>
    <w:rsid w:val="00A619FD"/>
    <w:rsid w:val="00A61A84"/>
    <w:rsid w:val="00A61A9F"/>
    <w:rsid w:val="00A61AA3"/>
    <w:rsid w:val="00A61B9D"/>
    <w:rsid w:val="00A61BB7"/>
    <w:rsid w:val="00A61C56"/>
    <w:rsid w:val="00A61C58"/>
    <w:rsid w:val="00A61C6C"/>
    <w:rsid w:val="00A61C81"/>
    <w:rsid w:val="00A61CF8"/>
    <w:rsid w:val="00A61D66"/>
    <w:rsid w:val="00A61DAD"/>
    <w:rsid w:val="00A61E5E"/>
    <w:rsid w:val="00A61FF2"/>
    <w:rsid w:val="00A62021"/>
    <w:rsid w:val="00A62026"/>
    <w:rsid w:val="00A62046"/>
    <w:rsid w:val="00A620EE"/>
    <w:rsid w:val="00A62228"/>
    <w:rsid w:val="00A62280"/>
    <w:rsid w:val="00A623DF"/>
    <w:rsid w:val="00A624CE"/>
    <w:rsid w:val="00A625D7"/>
    <w:rsid w:val="00A625E1"/>
    <w:rsid w:val="00A62639"/>
    <w:rsid w:val="00A62647"/>
    <w:rsid w:val="00A62737"/>
    <w:rsid w:val="00A627B4"/>
    <w:rsid w:val="00A627D7"/>
    <w:rsid w:val="00A62991"/>
    <w:rsid w:val="00A62A19"/>
    <w:rsid w:val="00A62DB1"/>
    <w:rsid w:val="00A62E7D"/>
    <w:rsid w:val="00A62EAF"/>
    <w:rsid w:val="00A63088"/>
    <w:rsid w:val="00A630D8"/>
    <w:rsid w:val="00A63188"/>
    <w:rsid w:val="00A63192"/>
    <w:rsid w:val="00A632E9"/>
    <w:rsid w:val="00A63354"/>
    <w:rsid w:val="00A6349A"/>
    <w:rsid w:val="00A634B0"/>
    <w:rsid w:val="00A63629"/>
    <w:rsid w:val="00A63631"/>
    <w:rsid w:val="00A636BB"/>
    <w:rsid w:val="00A63738"/>
    <w:rsid w:val="00A6379A"/>
    <w:rsid w:val="00A63851"/>
    <w:rsid w:val="00A63945"/>
    <w:rsid w:val="00A63989"/>
    <w:rsid w:val="00A639AB"/>
    <w:rsid w:val="00A639E0"/>
    <w:rsid w:val="00A63A9F"/>
    <w:rsid w:val="00A63AF8"/>
    <w:rsid w:val="00A63B18"/>
    <w:rsid w:val="00A63BF9"/>
    <w:rsid w:val="00A63DE0"/>
    <w:rsid w:val="00A63E3A"/>
    <w:rsid w:val="00A6406F"/>
    <w:rsid w:val="00A64078"/>
    <w:rsid w:val="00A640BD"/>
    <w:rsid w:val="00A640D1"/>
    <w:rsid w:val="00A6417B"/>
    <w:rsid w:val="00A64234"/>
    <w:rsid w:val="00A6431F"/>
    <w:rsid w:val="00A64390"/>
    <w:rsid w:val="00A644CC"/>
    <w:rsid w:val="00A64571"/>
    <w:rsid w:val="00A64615"/>
    <w:rsid w:val="00A64896"/>
    <w:rsid w:val="00A649E2"/>
    <w:rsid w:val="00A64A2B"/>
    <w:rsid w:val="00A64A50"/>
    <w:rsid w:val="00A64A62"/>
    <w:rsid w:val="00A64AC9"/>
    <w:rsid w:val="00A64B03"/>
    <w:rsid w:val="00A64B2D"/>
    <w:rsid w:val="00A64B41"/>
    <w:rsid w:val="00A64B4C"/>
    <w:rsid w:val="00A64BCF"/>
    <w:rsid w:val="00A64CB7"/>
    <w:rsid w:val="00A64DC2"/>
    <w:rsid w:val="00A64E1F"/>
    <w:rsid w:val="00A64E47"/>
    <w:rsid w:val="00A64FEB"/>
    <w:rsid w:val="00A65130"/>
    <w:rsid w:val="00A6513C"/>
    <w:rsid w:val="00A65143"/>
    <w:rsid w:val="00A6517F"/>
    <w:rsid w:val="00A6547B"/>
    <w:rsid w:val="00A65487"/>
    <w:rsid w:val="00A654F5"/>
    <w:rsid w:val="00A6550E"/>
    <w:rsid w:val="00A6552A"/>
    <w:rsid w:val="00A656C7"/>
    <w:rsid w:val="00A6579E"/>
    <w:rsid w:val="00A659AA"/>
    <w:rsid w:val="00A65AD1"/>
    <w:rsid w:val="00A65AF7"/>
    <w:rsid w:val="00A65B80"/>
    <w:rsid w:val="00A65C6E"/>
    <w:rsid w:val="00A65D8E"/>
    <w:rsid w:val="00A65E3A"/>
    <w:rsid w:val="00A65E8E"/>
    <w:rsid w:val="00A65EDF"/>
    <w:rsid w:val="00A65FC4"/>
    <w:rsid w:val="00A6604F"/>
    <w:rsid w:val="00A661E2"/>
    <w:rsid w:val="00A66266"/>
    <w:rsid w:val="00A66317"/>
    <w:rsid w:val="00A663BB"/>
    <w:rsid w:val="00A663EF"/>
    <w:rsid w:val="00A6640C"/>
    <w:rsid w:val="00A66418"/>
    <w:rsid w:val="00A6642D"/>
    <w:rsid w:val="00A66481"/>
    <w:rsid w:val="00A666BE"/>
    <w:rsid w:val="00A66751"/>
    <w:rsid w:val="00A66756"/>
    <w:rsid w:val="00A667C2"/>
    <w:rsid w:val="00A667EC"/>
    <w:rsid w:val="00A66813"/>
    <w:rsid w:val="00A66839"/>
    <w:rsid w:val="00A66868"/>
    <w:rsid w:val="00A669CA"/>
    <w:rsid w:val="00A669DE"/>
    <w:rsid w:val="00A66A6A"/>
    <w:rsid w:val="00A66AD0"/>
    <w:rsid w:val="00A66AD1"/>
    <w:rsid w:val="00A66B7D"/>
    <w:rsid w:val="00A66B97"/>
    <w:rsid w:val="00A66BE5"/>
    <w:rsid w:val="00A66C0A"/>
    <w:rsid w:val="00A66C7F"/>
    <w:rsid w:val="00A66C9B"/>
    <w:rsid w:val="00A66D30"/>
    <w:rsid w:val="00A66D3D"/>
    <w:rsid w:val="00A66D80"/>
    <w:rsid w:val="00A66DA4"/>
    <w:rsid w:val="00A66DB7"/>
    <w:rsid w:val="00A66E23"/>
    <w:rsid w:val="00A66E36"/>
    <w:rsid w:val="00A6706C"/>
    <w:rsid w:val="00A6708B"/>
    <w:rsid w:val="00A6709E"/>
    <w:rsid w:val="00A670A1"/>
    <w:rsid w:val="00A670F8"/>
    <w:rsid w:val="00A672A5"/>
    <w:rsid w:val="00A672ED"/>
    <w:rsid w:val="00A67352"/>
    <w:rsid w:val="00A67376"/>
    <w:rsid w:val="00A67455"/>
    <w:rsid w:val="00A67609"/>
    <w:rsid w:val="00A67618"/>
    <w:rsid w:val="00A676A5"/>
    <w:rsid w:val="00A676A7"/>
    <w:rsid w:val="00A676BD"/>
    <w:rsid w:val="00A676F2"/>
    <w:rsid w:val="00A677E5"/>
    <w:rsid w:val="00A67949"/>
    <w:rsid w:val="00A6796B"/>
    <w:rsid w:val="00A679A4"/>
    <w:rsid w:val="00A67A15"/>
    <w:rsid w:val="00A67A57"/>
    <w:rsid w:val="00A67AB7"/>
    <w:rsid w:val="00A67C32"/>
    <w:rsid w:val="00A67D72"/>
    <w:rsid w:val="00A67ED2"/>
    <w:rsid w:val="00A67ED5"/>
    <w:rsid w:val="00A67FCD"/>
    <w:rsid w:val="00A67FEE"/>
    <w:rsid w:val="00A7006D"/>
    <w:rsid w:val="00A70077"/>
    <w:rsid w:val="00A700D4"/>
    <w:rsid w:val="00A70127"/>
    <w:rsid w:val="00A70174"/>
    <w:rsid w:val="00A701C1"/>
    <w:rsid w:val="00A702A7"/>
    <w:rsid w:val="00A70386"/>
    <w:rsid w:val="00A703E4"/>
    <w:rsid w:val="00A70424"/>
    <w:rsid w:val="00A70428"/>
    <w:rsid w:val="00A70447"/>
    <w:rsid w:val="00A70502"/>
    <w:rsid w:val="00A70519"/>
    <w:rsid w:val="00A7051F"/>
    <w:rsid w:val="00A7053E"/>
    <w:rsid w:val="00A705AF"/>
    <w:rsid w:val="00A706E2"/>
    <w:rsid w:val="00A7086F"/>
    <w:rsid w:val="00A7087F"/>
    <w:rsid w:val="00A70975"/>
    <w:rsid w:val="00A7099E"/>
    <w:rsid w:val="00A709FF"/>
    <w:rsid w:val="00A70A94"/>
    <w:rsid w:val="00A70B1B"/>
    <w:rsid w:val="00A70B2A"/>
    <w:rsid w:val="00A70B6E"/>
    <w:rsid w:val="00A70C54"/>
    <w:rsid w:val="00A70C5B"/>
    <w:rsid w:val="00A70CEC"/>
    <w:rsid w:val="00A70D79"/>
    <w:rsid w:val="00A70DD5"/>
    <w:rsid w:val="00A70DD9"/>
    <w:rsid w:val="00A70E4E"/>
    <w:rsid w:val="00A7104C"/>
    <w:rsid w:val="00A710A3"/>
    <w:rsid w:val="00A710C1"/>
    <w:rsid w:val="00A71173"/>
    <w:rsid w:val="00A7117A"/>
    <w:rsid w:val="00A711BB"/>
    <w:rsid w:val="00A711D4"/>
    <w:rsid w:val="00A7121D"/>
    <w:rsid w:val="00A71258"/>
    <w:rsid w:val="00A7125F"/>
    <w:rsid w:val="00A712BD"/>
    <w:rsid w:val="00A7135A"/>
    <w:rsid w:val="00A713EE"/>
    <w:rsid w:val="00A7142B"/>
    <w:rsid w:val="00A7145A"/>
    <w:rsid w:val="00A7156D"/>
    <w:rsid w:val="00A715FF"/>
    <w:rsid w:val="00A716CD"/>
    <w:rsid w:val="00A71771"/>
    <w:rsid w:val="00A717F2"/>
    <w:rsid w:val="00A71809"/>
    <w:rsid w:val="00A71816"/>
    <w:rsid w:val="00A71852"/>
    <w:rsid w:val="00A71949"/>
    <w:rsid w:val="00A719E0"/>
    <w:rsid w:val="00A71A41"/>
    <w:rsid w:val="00A71A79"/>
    <w:rsid w:val="00A71A9D"/>
    <w:rsid w:val="00A71AF0"/>
    <w:rsid w:val="00A71AFE"/>
    <w:rsid w:val="00A71B23"/>
    <w:rsid w:val="00A71CB2"/>
    <w:rsid w:val="00A71D33"/>
    <w:rsid w:val="00A71D4C"/>
    <w:rsid w:val="00A71E4E"/>
    <w:rsid w:val="00A71ED6"/>
    <w:rsid w:val="00A71F8D"/>
    <w:rsid w:val="00A71FDA"/>
    <w:rsid w:val="00A72081"/>
    <w:rsid w:val="00A720BF"/>
    <w:rsid w:val="00A720FF"/>
    <w:rsid w:val="00A7214D"/>
    <w:rsid w:val="00A72167"/>
    <w:rsid w:val="00A7216F"/>
    <w:rsid w:val="00A721E5"/>
    <w:rsid w:val="00A722AA"/>
    <w:rsid w:val="00A722DA"/>
    <w:rsid w:val="00A723C0"/>
    <w:rsid w:val="00A72454"/>
    <w:rsid w:val="00A72508"/>
    <w:rsid w:val="00A72567"/>
    <w:rsid w:val="00A72611"/>
    <w:rsid w:val="00A7266C"/>
    <w:rsid w:val="00A72672"/>
    <w:rsid w:val="00A7269A"/>
    <w:rsid w:val="00A7275B"/>
    <w:rsid w:val="00A72797"/>
    <w:rsid w:val="00A7280F"/>
    <w:rsid w:val="00A728B3"/>
    <w:rsid w:val="00A728DE"/>
    <w:rsid w:val="00A72987"/>
    <w:rsid w:val="00A7298E"/>
    <w:rsid w:val="00A72A12"/>
    <w:rsid w:val="00A72B40"/>
    <w:rsid w:val="00A72CBE"/>
    <w:rsid w:val="00A72DEB"/>
    <w:rsid w:val="00A73346"/>
    <w:rsid w:val="00A73394"/>
    <w:rsid w:val="00A73456"/>
    <w:rsid w:val="00A73523"/>
    <w:rsid w:val="00A73567"/>
    <w:rsid w:val="00A735A8"/>
    <w:rsid w:val="00A736B1"/>
    <w:rsid w:val="00A736EC"/>
    <w:rsid w:val="00A737E5"/>
    <w:rsid w:val="00A737ED"/>
    <w:rsid w:val="00A73808"/>
    <w:rsid w:val="00A73821"/>
    <w:rsid w:val="00A7391B"/>
    <w:rsid w:val="00A73959"/>
    <w:rsid w:val="00A73982"/>
    <w:rsid w:val="00A73A35"/>
    <w:rsid w:val="00A73A55"/>
    <w:rsid w:val="00A73AAF"/>
    <w:rsid w:val="00A73AC9"/>
    <w:rsid w:val="00A73B49"/>
    <w:rsid w:val="00A73B4B"/>
    <w:rsid w:val="00A73CA3"/>
    <w:rsid w:val="00A73D43"/>
    <w:rsid w:val="00A73D6A"/>
    <w:rsid w:val="00A73D80"/>
    <w:rsid w:val="00A73E8E"/>
    <w:rsid w:val="00A740DB"/>
    <w:rsid w:val="00A741EC"/>
    <w:rsid w:val="00A742C2"/>
    <w:rsid w:val="00A74345"/>
    <w:rsid w:val="00A74371"/>
    <w:rsid w:val="00A743B6"/>
    <w:rsid w:val="00A74432"/>
    <w:rsid w:val="00A7445F"/>
    <w:rsid w:val="00A74464"/>
    <w:rsid w:val="00A744A4"/>
    <w:rsid w:val="00A744D6"/>
    <w:rsid w:val="00A74542"/>
    <w:rsid w:val="00A745E2"/>
    <w:rsid w:val="00A74698"/>
    <w:rsid w:val="00A746EC"/>
    <w:rsid w:val="00A747B4"/>
    <w:rsid w:val="00A74911"/>
    <w:rsid w:val="00A7493E"/>
    <w:rsid w:val="00A749A8"/>
    <w:rsid w:val="00A74ADA"/>
    <w:rsid w:val="00A74AE1"/>
    <w:rsid w:val="00A74B27"/>
    <w:rsid w:val="00A74B4A"/>
    <w:rsid w:val="00A74B62"/>
    <w:rsid w:val="00A74C3E"/>
    <w:rsid w:val="00A74CE6"/>
    <w:rsid w:val="00A74E41"/>
    <w:rsid w:val="00A74EB2"/>
    <w:rsid w:val="00A74F75"/>
    <w:rsid w:val="00A74FE4"/>
    <w:rsid w:val="00A75071"/>
    <w:rsid w:val="00A7508F"/>
    <w:rsid w:val="00A750BF"/>
    <w:rsid w:val="00A750FE"/>
    <w:rsid w:val="00A75168"/>
    <w:rsid w:val="00A75178"/>
    <w:rsid w:val="00A751CB"/>
    <w:rsid w:val="00A75257"/>
    <w:rsid w:val="00A7529A"/>
    <w:rsid w:val="00A75395"/>
    <w:rsid w:val="00A754BE"/>
    <w:rsid w:val="00A754DE"/>
    <w:rsid w:val="00A7552C"/>
    <w:rsid w:val="00A75564"/>
    <w:rsid w:val="00A75576"/>
    <w:rsid w:val="00A75601"/>
    <w:rsid w:val="00A75668"/>
    <w:rsid w:val="00A7570D"/>
    <w:rsid w:val="00A75773"/>
    <w:rsid w:val="00A757E4"/>
    <w:rsid w:val="00A757F7"/>
    <w:rsid w:val="00A75815"/>
    <w:rsid w:val="00A759B4"/>
    <w:rsid w:val="00A75AAA"/>
    <w:rsid w:val="00A75AF9"/>
    <w:rsid w:val="00A75B79"/>
    <w:rsid w:val="00A75BDB"/>
    <w:rsid w:val="00A75C23"/>
    <w:rsid w:val="00A75C85"/>
    <w:rsid w:val="00A75C8B"/>
    <w:rsid w:val="00A75CE8"/>
    <w:rsid w:val="00A75D31"/>
    <w:rsid w:val="00A75E89"/>
    <w:rsid w:val="00A75EB0"/>
    <w:rsid w:val="00A75ECF"/>
    <w:rsid w:val="00A75F32"/>
    <w:rsid w:val="00A75FC7"/>
    <w:rsid w:val="00A76017"/>
    <w:rsid w:val="00A760C7"/>
    <w:rsid w:val="00A76193"/>
    <w:rsid w:val="00A7628F"/>
    <w:rsid w:val="00A762CC"/>
    <w:rsid w:val="00A76300"/>
    <w:rsid w:val="00A76321"/>
    <w:rsid w:val="00A76427"/>
    <w:rsid w:val="00A76436"/>
    <w:rsid w:val="00A764E6"/>
    <w:rsid w:val="00A76558"/>
    <w:rsid w:val="00A766C6"/>
    <w:rsid w:val="00A7670F"/>
    <w:rsid w:val="00A7679A"/>
    <w:rsid w:val="00A767DC"/>
    <w:rsid w:val="00A76835"/>
    <w:rsid w:val="00A768AD"/>
    <w:rsid w:val="00A76902"/>
    <w:rsid w:val="00A76916"/>
    <w:rsid w:val="00A769CB"/>
    <w:rsid w:val="00A76A0A"/>
    <w:rsid w:val="00A76A4D"/>
    <w:rsid w:val="00A76B11"/>
    <w:rsid w:val="00A76BD2"/>
    <w:rsid w:val="00A76CA4"/>
    <w:rsid w:val="00A76CFA"/>
    <w:rsid w:val="00A76DC4"/>
    <w:rsid w:val="00A7707B"/>
    <w:rsid w:val="00A770F5"/>
    <w:rsid w:val="00A7711E"/>
    <w:rsid w:val="00A7711F"/>
    <w:rsid w:val="00A77214"/>
    <w:rsid w:val="00A7727E"/>
    <w:rsid w:val="00A77333"/>
    <w:rsid w:val="00A77365"/>
    <w:rsid w:val="00A77381"/>
    <w:rsid w:val="00A773A3"/>
    <w:rsid w:val="00A773BD"/>
    <w:rsid w:val="00A77450"/>
    <w:rsid w:val="00A77561"/>
    <w:rsid w:val="00A775B1"/>
    <w:rsid w:val="00A775BC"/>
    <w:rsid w:val="00A775CA"/>
    <w:rsid w:val="00A77696"/>
    <w:rsid w:val="00A776F1"/>
    <w:rsid w:val="00A77964"/>
    <w:rsid w:val="00A77A18"/>
    <w:rsid w:val="00A77A54"/>
    <w:rsid w:val="00A77A64"/>
    <w:rsid w:val="00A77B9A"/>
    <w:rsid w:val="00A77C55"/>
    <w:rsid w:val="00A77CFE"/>
    <w:rsid w:val="00A77D81"/>
    <w:rsid w:val="00A77DD6"/>
    <w:rsid w:val="00A77EED"/>
    <w:rsid w:val="00A77EFF"/>
    <w:rsid w:val="00A800CC"/>
    <w:rsid w:val="00A80164"/>
    <w:rsid w:val="00A801FB"/>
    <w:rsid w:val="00A80296"/>
    <w:rsid w:val="00A802D5"/>
    <w:rsid w:val="00A80308"/>
    <w:rsid w:val="00A80313"/>
    <w:rsid w:val="00A80335"/>
    <w:rsid w:val="00A80364"/>
    <w:rsid w:val="00A80481"/>
    <w:rsid w:val="00A804D1"/>
    <w:rsid w:val="00A80514"/>
    <w:rsid w:val="00A80557"/>
    <w:rsid w:val="00A805A9"/>
    <w:rsid w:val="00A80689"/>
    <w:rsid w:val="00A8069A"/>
    <w:rsid w:val="00A8069E"/>
    <w:rsid w:val="00A80797"/>
    <w:rsid w:val="00A80849"/>
    <w:rsid w:val="00A80881"/>
    <w:rsid w:val="00A80A2E"/>
    <w:rsid w:val="00A80A5D"/>
    <w:rsid w:val="00A80B0B"/>
    <w:rsid w:val="00A80B58"/>
    <w:rsid w:val="00A80B87"/>
    <w:rsid w:val="00A80BFF"/>
    <w:rsid w:val="00A80C80"/>
    <w:rsid w:val="00A80CC8"/>
    <w:rsid w:val="00A80D93"/>
    <w:rsid w:val="00A80E60"/>
    <w:rsid w:val="00A80E86"/>
    <w:rsid w:val="00A80EB7"/>
    <w:rsid w:val="00A80F70"/>
    <w:rsid w:val="00A8125A"/>
    <w:rsid w:val="00A81307"/>
    <w:rsid w:val="00A8137F"/>
    <w:rsid w:val="00A816A6"/>
    <w:rsid w:val="00A816B9"/>
    <w:rsid w:val="00A8176E"/>
    <w:rsid w:val="00A817E0"/>
    <w:rsid w:val="00A817EF"/>
    <w:rsid w:val="00A818E9"/>
    <w:rsid w:val="00A818F6"/>
    <w:rsid w:val="00A81A29"/>
    <w:rsid w:val="00A81A98"/>
    <w:rsid w:val="00A81B6F"/>
    <w:rsid w:val="00A81B76"/>
    <w:rsid w:val="00A81CA4"/>
    <w:rsid w:val="00A81D33"/>
    <w:rsid w:val="00A81E7D"/>
    <w:rsid w:val="00A81E8D"/>
    <w:rsid w:val="00A81ECB"/>
    <w:rsid w:val="00A81F11"/>
    <w:rsid w:val="00A81F24"/>
    <w:rsid w:val="00A82368"/>
    <w:rsid w:val="00A82375"/>
    <w:rsid w:val="00A824F0"/>
    <w:rsid w:val="00A825A9"/>
    <w:rsid w:val="00A8261C"/>
    <w:rsid w:val="00A82674"/>
    <w:rsid w:val="00A8268E"/>
    <w:rsid w:val="00A82854"/>
    <w:rsid w:val="00A82856"/>
    <w:rsid w:val="00A828DC"/>
    <w:rsid w:val="00A8292E"/>
    <w:rsid w:val="00A8292F"/>
    <w:rsid w:val="00A829B9"/>
    <w:rsid w:val="00A82A1E"/>
    <w:rsid w:val="00A82C4F"/>
    <w:rsid w:val="00A82CD5"/>
    <w:rsid w:val="00A82D3C"/>
    <w:rsid w:val="00A82D80"/>
    <w:rsid w:val="00A82E4A"/>
    <w:rsid w:val="00A82E73"/>
    <w:rsid w:val="00A82F05"/>
    <w:rsid w:val="00A82F99"/>
    <w:rsid w:val="00A82FA3"/>
    <w:rsid w:val="00A82FA9"/>
    <w:rsid w:val="00A832EC"/>
    <w:rsid w:val="00A833A1"/>
    <w:rsid w:val="00A83434"/>
    <w:rsid w:val="00A83442"/>
    <w:rsid w:val="00A83489"/>
    <w:rsid w:val="00A834C0"/>
    <w:rsid w:val="00A8354A"/>
    <w:rsid w:val="00A83550"/>
    <w:rsid w:val="00A83565"/>
    <w:rsid w:val="00A8356D"/>
    <w:rsid w:val="00A83571"/>
    <w:rsid w:val="00A83687"/>
    <w:rsid w:val="00A8369D"/>
    <w:rsid w:val="00A836A0"/>
    <w:rsid w:val="00A83728"/>
    <w:rsid w:val="00A8382E"/>
    <w:rsid w:val="00A83854"/>
    <w:rsid w:val="00A8385E"/>
    <w:rsid w:val="00A83863"/>
    <w:rsid w:val="00A838BA"/>
    <w:rsid w:val="00A838BF"/>
    <w:rsid w:val="00A8393A"/>
    <w:rsid w:val="00A8395F"/>
    <w:rsid w:val="00A83A80"/>
    <w:rsid w:val="00A83B28"/>
    <w:rsid w:val="00A83B2E"/>
    <w:rsid w:val="00A83BE8"/>
    <w:rsid w:val="00A83DEF"/>
    <w:rsid w:val="00A83E9A"/>
    <w:rsid w:val="00A83EAF"/>
    <w:rsid w:val="00A83F01"/>
    <w:rsid w:val="00A83F37"/>
    <w:rsid w:val="00A83F57"/>
    <w:rsid w:val="00A83F63"/>
    <w:rsid w:val="00A84054"/>
    <w:rsid w:val="00A8406A"/>
    <w:rsid w:val="00A84074"/>
    <w:rsid w:val="00A840A9"/>
    <w:rsid w:val="00A84143"/>
    <w:rsid w:val="00A8415D"/>
    <w:rsid w:val="00A84234"/>
    <w:rsid w:val="00A8434E"/>
    <w:rsid w:val="00A84351"/>
    <w:rsid w:val="00A843F1"/>
    <w:rsid w:val="00A8478B"/>
    <w:rsid w:val="00A84B03"/>
    <w:rsid w:val="00A84B36"/>
    <w:rsid w:val="00A84B64"/>
    <w:rsid w:val="00A84B75"/>
    <w:rsid w:val="00A84CA9"/>
    <w:rsid w:val="00A84D2D"/>
    <w:rsid w:val="00A84D9C"/>
    <w:rsid w:val="00A8506D"/>
    <w:rsid w:val="00A8508F"/>
    <w:rsid w:val="00A8509D"/>
    <w:rsid w:val="00A85249"/>
    <w:rsid w:val="00A85281"/>
    <w:rsid w:val="00A852C0"/>
    <w:rsid w:val="00A85381"/>
    <w:rsid w:val="00A854E4"/>
    <w:rsid w:val="00A85505"/>
    <w:rsid w:val="00A85560"/>
    <w:rsid w:val="00A85578"/>
    <w:rsid w:val="00A8558F"/>
    <w:rsid w:val="00A855B4"/>
    <w:rsid w:val="00A855C6"/>
    <w:rsid w:val="00A856D8"/>
    <w:rsid w:val="00A85774"/>
    <w:rsid w:val="00A85A36"/>
    <w:rsid w:val="00A85BD7"/>
    <w:rsid w:val="00A85D22"/>
    <w:rsid w:val="00A85D62"/>
    <w:rsid w:val="00A85D89"/>
    <w:rsid w:val="00A85E3D"/>
    <w:rsid w:val="00A85E89"/>
    <w:rsid w:val="00A85EAE"/>
    <w:rsid w:val="00A85EFF"/>
    <w:rsid w:val="00A85F35"/>
    <w:rsid w:val="00A85F45"/>
    <w:rsid w:val="00A85FA9"/>
    <w:rsid w:val="00A86000"/>
    <w:rsid w:val="00A8601E"/>
    <w:rsid w:val="00A86087"/>
    <w:rsid w:val="00A860FF"/>
    <w:rsid w:val="00A86139"/>
    <w:rsid w:val="00A86183"/>
    <w:rsid w:val="00A861E2"/>
    <w:rsid w:val="00A8620F"/>
    <w:rsid w:val="00A8625E"/>
    <w:rsid w:val="00A862D4"/>
    <w:rsid w:val="00A86441"/>
    <w:rsid w:val="00A864BE"/>
    <w:rsid w:val="00A864C8"/>
    <w:rsid w:val="00A865F7"/>
    <w:rsid w:val="00A86616"/>
    <w:rsid w:val="00A86663"/>
    <w:rsid w:val="00A866D4"/>
    <w:rsid w:val="00A866FE"/>
    <w:rsid w:val="00A867ED"/>
    <w:rsid w:val="00A8683A"/>
    <w:rsid w:val="00A86905"/>
    <w:rsid w:val="00A8691B"/>
    <w:rsid w:val="00A86999"/>
    <w:rsid w:val="00A86A07"/>
    <w:rsid w:val="00A86A4C"/>
    <w:rsid w:val="00A86AAA"/>
    <w:rsid w:val="00A86B7F"/>
    <w:rsid w:val="00A86B97"/>
    <w:rsid w:val="00A86BE2"/>
    <w:rsid w:val="00A86C52"/>
    <w:rsid w:val="00A86C92"/>
    <w:rsid w:val="00A86D0E"/>
    <w:rsid w:val="00A86DF3"/>
    <w:rsid w:val="00A86E33"/>
    <w:rsid w:val="00A86E72"/>
    <w:rsid w:val="00A8705F"/>
    <w:rsid w:val="00A8708F"/>
    <w:rsid w:val="00A8710C"/>
    <w:rsid w:val="00A87149"/>
    <w:rsid w:val="00A87296"/>
    <w:rsid w:val="00A87333"/>
    <w:rsid w:val="00A8739F"/>
    <w:rsid w:val="00A873A0"/>
    <w:rsid w:val="00A87425"/>
    <w:rsid w:val="00A87473"/>
    <w:rsid w:val="00A875BE"/>
    <w:rsid w:val="00A87629"/>
    <w:rsid w:val="00A8763B"/>
    <w:rsid w:val="00A8764A"/>
    <w:rsid w:val="00A876EB"/>
    <w:rsid w:val="00A877C1"/>
    <w:rsid w:val="00A8783E"/>
    <w:rsid w:val="00A87873"/>
    <w:rsid w:val="00A878E4"/>
    <w:rsid w:val="00A8796B"/>
    <w:rsid w:val="00A87B19"/>
    <w:rsid w:val="00A87B96"/>
    <w:rsid w:val="00A87CAC"/>
    <w:rsid w:val="00A87EF1"/>
    <w:rsid w:val="00A87F30"/>
    <w:rsid w:val="00A87FDA"/>
    <w:rsid w:val="00A9010E"/>
    <w:rsid w:val="00A902DB"/>
    <w:rsid w:val="00A902EB"/>
    <w:rsid w:val="00A9031A"/>
    <w:rsid w:val="00A9031C"/>
    <w:rsid w:val="00A9035D"/>
    <w:rsid w:val="00A9042D"/>
    <w:rsid w:val="00A9045C"/>
    <w:rsid w:val="00A9055C"/>
    <w:rsid w:val="00A905D0"/>
    <w:rsid w:val="00A905FD"/>
    <w:rsid w:val="00A90688"/>
    <w:rsid w:val="00A90791"/>
    <w:rsid w:val="00A907B1"/>
    <w:rsid w:val="00A90804"/>
    <w:rsid w:val="00A90813"/>
    <w:rsid w:val="00A9083E"/>
    <w:rsid w:val="00A90877"/>
    <w:rsid w:val="00A909E4"/>
    <w:rsid w:val="00A90A4B"/>
    <w:rsid w:val="00A90CA8"/>
    <w:rsid w:val="00A90CC3"/>
    <w:rsid w:val="00A90D0B"/>
    <w:rsid w:val="00A90D3B"/>
    <w:rsid w:val="00A90D3F"/>
    <w:rsid w:val="00A90E4D"/>
    <w:rsid w:val="00A90E78"/>
    <w:rsid w:val="00A90EBF"/>
    <w:rsid w:val="00A90F12"/>
    <w:rsid w:val="00A90F29"/>
    <w:rsid w:val="00A91161"/>
    <w:rsid w:val="00A911D1"/>
    <w:rsid w:val="00A91212"/>
    <w:rsid w:val="00A912BA"/>
    <w:rsid w:val="00A912FE"/>
    <w:rsid w:val="00A9138E"/>
    <w:rsid w:val="00A913C6"/>
    <w:rsid w:val="00A91425"/>
    <w:rsid w:val="00A91487"/>
    <w:rsid w:val="00A9159A"/>
    <w:rsid w:val="00A915D8"/>
    <w:rsid w:val="00A91614"/>
    <w:rsid w:val="00A91697"/>
    <w:rsid w:val="00A91700"/>
    <w:rsid w:val="00A91757"/>
    <w:rsid w:val="00A91889"/>
    <w:rsid w:val="00A9192F"/>
    <w:rsid w:val="00A919DA"/>
    <w:rsid w:val="00A919E4"/>
    <w:rsid w:val="00A91A19"/>
    <w:rsid w:val="00A91B4A"/>
    <w:rsid w:val="00A91B76"/>
    <w:rsid w:val="00A91BC0"/>
    <w:rsid w:val="00A91C17"/>
    <w:rsid w:val="00A91CD9"/>
    <w:rsid w:val="00A91CE2"/>
    <w:rsid w:val="00A91D8B"/>
    <w:rsid w:val="00A91DFA"/>
    <w:rsid w:val="00A91F1C"/>
    <w:rsid w:val="00A91F91"/>
    <w:rsid w:val="00A91F95"/>
    <w:rsid w:val="00A91FCB"/>
    <w:rsid w:val="00A91FCD"/>
    <w:rsid w:val="00A91FDD"/>
    <w:rsid w:val="00A91FE7"/>
    <w:rsid w:val="00A91FEC"/>
    <w:rsid w:val="00A92037"/>
    <w:rsid w:val="00A920FE"/>
    <w:rsid w:val="00A9220C"/>
    <w:rsid w:val="00A92210"/>
    <w:rsid w:val="00A92235"/>
    <w:rsid w:val="00A9225E"/>
    <w:rsid w:val="00A92274"/>
    <w:rsid w:val="00A923A6"/>
    <w:rsid w:val="00A923A7"/>
    <w:rsid w:val="00A92432"/>
    <w:rsid w:val="00A92450"/>
    <w:rsid w:val="00A9255E"/>
    <w:rsid w:val="00A9257A"/>
    <w:rsid w:val="00A927DB"/>
    <w:rsid w:val="00A928B1"/>
    <w:rsid w:val="00A928EE"/>
    <w:rsid w:val="00A92972"/>
    <w:rsid w:val="00A929BF"/>
    <w:rsid w:val="00A929E9"/>
    <w:rsid w:val="00A92C08"/>
    <w:rsid w:val="00A92CC0"/>
    <w:rsid w:val="00A92CE4"/>
    <w:rsid w:val="00A92CFA"/>
    <w:rsid w:val="00A92DF0"/>
    <w:rsid w:val="00A92F2A"/>
    <w:rsid w:val="00A92FE7"/>
    <w:rsid w:val="00A93013"/>
    <w:rsid w:val="00A9302C"/>
    <w:rsid w:val="00A930AE"/>
    <w:rsid w:val="00A930F2"/>
    <w:rsid w:val="00A9318B"/>
    <w:rsid w:val="00A93197"/>
    <w:rsid w:val="00A93269"/>
    <w:rsid w:val="00A9326D"/>
    <w:rsid w:val="00A93284"/>
    <w:rsid w:val="00A9335A"/>
    <w:rsid w:val="00A93375"/>
    <w:rsid w:val="00A9339A"/>
    <w:rsid w:val="00A933B0"/>
    <w:rsid w:val="00A9344B"/>
    <w:rsid w:val="00A93488"/>
    <w:rsid w:val="00A93492"/>
    <w:rsid w:val="00A9356E"/>
    <w:rsid w:val="00A935E9"/>
    <w:rsid w:val="00A9367C"/>
    <w:rsid w:val="00A936D6"/>
    <w:rsid w:val="00A936E4"/>
    <w:rsid w:val="00A936FA"/>
    <w:rsid w:val="00A93746"/>
    <w:rsid w:val="00A937E3"/>
    <w:rsid w:val="00A9382E"/>
    <w:rsid w:val="00A93990"/>
    <w:rsid w:val="00A93A2D"/>
    <w:rsid w:val="00A93A41"/>
    <w:rsid w:val="00A93AA2"/>
    <w:rsid w:val="00A93ABF"/>
    <w:rsid w:val="00A93B2B"/>
    <w:rsid w:val="00A93B2E"/>
    <w:rsid w:val="00A93B71"/>
    <w:rsid w:val="00A93BCF"/>
    <w:rsid w:val="00A93BEB"/>
    <w:rsid w:val="00A93C1F"/>
    <w:rsid w:val="00A93C3F"/>
    <w:rsid w:val="00A93CD5"/>
    <w:rsid w:val="00A93D86"/>
    <w:rsid w:val="00A93DCB"/>
    <w:rsid w:val="00A93E49"/>
    <w:rsid w:val="00A93E83"/>
    <w:rsid w:val="00A93F12"/>
    <w:rsid w:val="00A93F51"/>
    <w:rsid w:val="00A93FB6"/>
    <w:rsid w:val="00A93FFE"/>
    <w:rsid w:val="00A9404B"/>
    <w:rsid w:val="00A94128"/>
    <w:rsid w:val="00A941C1"/>
    <w:rsid w:val="00A94235"/>
    <w:rsid w:val="00A94256"/>
    <w:rsid w:val="00A942CE"/>
    <w:rsid w:val="00A94488"/>
    <w:rsid w:val="00A944F0"/>
    <w:rsid w:val="00A9451C"/>
    <w:rsid w:val="00A945FA"/>
    <w:rsid w:val="00A94650"/>
    <w:rsid w:val="00A946E4"/>
    <w:rsid w:val="00A94996"/>
    <w:rsid w:val="00A949D6"/>
    <w:rsid w:val="00A949E9"/>
    <w:rsid w:val="00A94A55"/>
    <w:rsid w:val="00A94B28"/>
    <w:rsid w:val="00A94B52"/>
    <w:rsid w:val="00A94BE9"/>
    <w:rsid w:val="00A94C32"/>
    <w:rsid w:val="00A94D38"/>
    <w:rsid w:val="00A94DAB"/>
    <w:rsid w:val="00A94E29"/>
    <w:rsid w:val="00A94EBE"/>
    <w:rsid w:val="00A94EEC"/>
    <w:rsid w:val="00A94F42"/>
    <w:rsid w:val="00A94F88"/>
    <w:rsid w:val="00A94F8C"/>
    <w:rsid w:val="00A94FBB"/>
    <w:rsid w:val="00A95169"/>
    <w:rsid w:val="00A9528D"/>
    <w:rsid w:val="00A953D5"/>
    <w:rsid w:val="00A954D3"/>
    <w:rsid w:val="00A9584B"/>
    <w:rsid w:val="00A95932"/>
    <w:rsid w:val="00A95A19"/>
    <w:rsid w:val="00A95AA9"/>
    <w:rsid w:val="00A95B6A"/>
    <w:rsid w:val="00A95BE9"/>
    <w:rsid w:val="00A95BFB"/>
    <w:rsid w:val="00A95C2D"/>
    <w:rsid w:val="00A95C70"/>
    <w:rsid w:val="00A95DE8"/>
    <w:rsid w:val="00A95F52"/>
    <w:rsid w:val="00A95FC5"/>
    <w:rsid w:val="00A9600F"/>
    <w:rsid w:val="00A96035"/>
    <w:rsid w:val="00A96128"/>
    <w:rsid w:val="00A96155"/>
    <w:rsid w:val="00A96160"/>
    <w:rsid w:val="00A961A9"/>
    <w:rsid w:val="00A961AF"/>
    <w:rsid w:val="00A962DD"/>
    <w:rsid w:val="00A963B3"/>
    <w:rsid w:val="00A963F1"/>
    <w:rsid w:val="00A96485"/>
    <w:rsid w:val="00A9654D"/>
    <w:rsid w:val="00A9656C"/>
    <w:rsid w:val="00A965A0"/>
    <w:rsid w:val="00A966D1"/>
    <w:rsid w:val="00A96773"/>
    <w:rsid w:val="00A96786"/>
    <w:rsid w:val="00A96839"/>
    <w:rsid w:val="00A96971"/>
    <w:rsid w:val="00A969ED"/>
    <w:rsid w:val="00A96A4E"/>
    <w:rsid w:val="00A96BF2"/>
    <w:rsid w:val="00A96D04"/>
    <w:rsid w:val="00A96D11"/>
    <w:rsid w:val="00A96DD0"/>
    <w:rsid w:val="00A96E14"/>
    <w:rsid w:val="00A96F5B"/>
    <w:rsid w:val="00A96FE4"/>
    <w:rsid w:val="00A9706C"/>
    <w:rsid w:val="00A97071"/>
    <w:rsid w:val="00A9708E"/>
    <w:rsid w:val="00A97213"/>
    <w:rsid w:val="00A97265"/>
    <w:rsid w:val="00A973E3"/>
    <w:rsid w:val="00A973FB"/>
    <w:rsid w:val="00A9751C"/>
    <w:rsid w:val="00A975D8"/>
    <w:rsid w:val="00A97636"/>
    <w:rsid w:val="00A97650"/>
    <w:rsid w:val="00A97769"/>
    <w:rsid w:val="00A9776E"/>
    <w:rsid w:val="00A9779D"/>
    <w:rsid w:val="00A97829"/>
    <w:rsid w:val="00A97862"/>
    <w:rsid w:val="00A9799D"/>
    <w:rsid w:val="00A97A09"/>
    <w:rsid w:val="00A97A9C"/>
    <w:rsid w:val="00A97C7F"/>
    <w:rsid w:val="00A97C96"/>
    <w:rsid w:val="00A97CC6"/>
    <w:rsid w:val="00A97E63"/>
    <w:rsid w:val="00AA0036"/>
    <w:rsid w:val="00AA00E2"/>
    <w:rsid w:val="00AA0125"/>
    <w:rsid w:val="00AA01EA"/>
    <w:rsid w:val="00AA0235"/>
    <w:rsid w:val="00AA0325"/>
    <w:rsid w:val="00AA0336"/>
    <w:rsid w:val="00AA03A4"/>
    <w:rsid w:val="00AA03C3"/>
    <w:rsid w:val="00AA03DD"/>
    <w:rsid w:val="00AA04CB"/>
    <w:rsid w:val="00AA04CF"/>
    <w:rsid w:val="00AA0538"/>
    <w:rsid w:val="00AA054C"/>
    <w:rsid w:val="00AA05F8"/>
    <w:rsid w:val="00AA079B"/>
    <w:rsid w:val="00AA07BC"/>
    <w:rsid w:val="00AA0818"/>
    <w:rsid w:val="00AA097B"/>
    <w:rsid w:val="00AA09DE"/>
    <w:rsid w:val="00AA0B66"/>
    <w:rsid w:val="00AA0BBE"/>
    <w:rsid w:val="00AA0BE0"/>
    <w:rsid w:val="00AA0D0A"/>
    <w:rsid w:val="00AA0D3B"/>
    <w:rsid w:val="00AA0D44"/>
    <w:rsid w:val="00AA0DC3"/>
    <w:rsid w:val="00AA0DC8"/>
    <w:rsid w:val="00AA0F99"/>
    <w:rsid w:val="00AA1044"/>
    <w:rsid w:val="00AA109D"/>
    <w:rsid w:val="00AA10D7"/>
    <w:rsid w:val="00AA1162"/>
    <w:rsid w:val="00AA1173"/>
    <w:rsid w:val="00AA11AE"/>
    <w:rsid w:val="00AA11F8"/>
    <w:rsid w:val="00AA11FC"/>
    <w:rsid w:val="00AA126E"/>
    <w:rsid w:val="00AA131F"/>
    <w:rsid w:val="00AA135D"/>
    <w:rsid w:val="00AA1361"/>
    <w:rsid w:val="00AA1389"/>
    <w:rsid w:val="00AA138C"/>
    <w:rsid w:val="00AA145B"/>
    <w:rsid w:val="00AA14DF"/>
    <w:rsid w:val="00AA14FD"/>
    <w:rsid w:val="00AA1604"/>
    <w:rsid w:val="00AA161F"/>
    <w:rsid w:val="00AA1710"/>
    <w:rsid w:val="00AA171D"/>
    <w:rsid w:val="00AA176A"/>
    <w:rsid w:val="00AA17A6"/>
    <w:rsid w:val="00AA18BA"/>
    <w:rsid w:val="00AA1947"/>
    <w:rsid w:val="00AA19B4"/>
    <w:rsid w:val="00AA19D5"/>
    <w:rsid w:val="00AA1A02"/>
    <w:rsid w:val="00AA1A7D"/>
    <w:rsid w:val="00AA1A95"/>
    <w:rsid w:val="00AA1AD6"/>
    <w:rsid w:val="00AA1CB6"/>
    <w:rsid w:val="00AA1CF3"/>
    <w:rsid w:val="00AA1D5B"/>
    <w:rsid w:val="00AA1D6E"/>
    <w:rsid w:val="00AA1D84"/>
    <w:rsid w:val="00AA1E09"/>
    <w:rsid w:val="00AA1E89"/>
    <w:rsid w:val="00AA221B"/>
    <w:rsid w:val="00AA223B"/>
    <w:rsid w:val="00AA227D"/>
    <w:rsid w:val="00AA23DE"/>
    <w:rsid w:val="00AA2480"/>
    <w:rsid w:val="00AA2579"/>
    <w:rsid w:val="00AA260F"/>
    <w:rsid w:val="00AA26A9"/>
    <w:rsid w:val="00AA2707"/>
    <w:rsid w:val="00AA2780"/>
    <w:rsid w:val="00AA285C"/>
    <w:rsid w:val="00AA2874"/>
    <w:rsid w:val="00AA2891"/>
    <w:rsid w:val="00AA29EF"/>
    <w:rsid w:val="00AA2AFA"/>
    <w:rsid w:val="00AA2B0B"/>
    <w:rsid w:val="00AA2B12"/>
    <w:rsid w:val="00AA2BCA"/>
    <w:rsid w:val="00AA2BEA"/>
    <w:rsid w:val="00AA2C04"/>
    <w:rsid w:val="00AA2C43"/>
    <w:rsid w:val="00AA2C9A"/>
    <w:rsid w:val="00AA2CF1"/>
    <w:rsid w:val="00AA2D0C"/>
    <w:rsid w:val="00AA2D39"/>
    <w:rsid w:val="00AA2E11"/>
    <w:rsid w:val="00AA2E4B"/>
    <w:rsid w:val="00AA2EB3"/>
    <w:rsid w:val="00AA2F69"/>
    <w:rsid w:val="00AA2FBA"/>
    <w:rsid w:val="00AA2FE4"/>
    <w:rsid w:val="00AA30E9"/>
    <w:rsid w:val="00AA3260"/>
    <w:rsid w:val="00AA33BB"/>
    <w:rsid w:val="00AA33E3"/>
    <w:rsid w:val="00AA3471"/>
    <w:rsid w:val="00AA348F"/>
    <w:rsid w:val="00AA3496"/>
    <w:rsid w:val="00AA34CC"/>
    <w:rsid w:val="00AA34D6"/>
    <w:rsid w:val="00AA34EB"/>
    <w:rsid w:val="00AA3556"/>
    <w:rsid w:val="00AA3734"/>
    <w:rsid w:val="00AA379E"/>
    <w:rsid w:val="00AA382A"/>
    <w:rsid w:val="00AA3906"/>
    <w:rsid w:val="00AA3914"/>
    <w:rsid w:val="00AA3924"/>
    <w:rsid w:val="00AA3940"/>
    <w:rsid w:val="00AA394B"/>
    <w:rsid w:val="00AA3AD5"/>
    <w:rsid w:val="00AA3B20"/>
    <w:rsid w:val="00AA3B3E"/>
    <w:rsid w:val="00AA3CB2"/>
    <w:rsid w:val="00AA3CC1"/>
    <w:rsid w:val="00AA3D56"/>
    <w:rsid w:val="00AA3D86"/>
    <w:rsid w:val="00AA3E0A"/>
    <w:rsid w:val="00AA3F57"/>
    <w:rsid w:val="00AA400E"/>
    <w:rsid w:val="00AA4063"/>
    <w:rsid w:val="00AA409C"/>
    <w:rsid w:val="00AA40CF"/>
    <w:rsid w:val="00AA40F8"/>
    <w:rsid w:val="00AA4150"/>
    <w:rsid w:val="00AA41AC"/>
    <w:rsid w:val="00AA41FA"/>
    <w:rsid w:val="00AA4210"/>
    <w:rsid w:val="00AA4215"/>
    <w:rsid w:val="00AA424B"/>
    <w:rsid w:val="00AA42B3"/>
    <w:rsid w:val="00AA434F"/>
    <w:rsid w:val="00AA43D7"/>
    <w:rsid w:val="00AA43EA"/>
    <w:rsid w:val="00AA440B"/>
    <w:rsid w:val="00AA45B4"/>
    <w:rsid w:val="00AA45DB"/>
    <w:rsid w:val="00AA4746"/>
    <w:rsid w:val="00AA4905"/>
    <w:rsid w:val="00AA49A3"/>
    <w:rsid w:val="00AA4A03"/>
    <w:rsid w:val="00AA4A7A"/>
    <w:rsid w:val="00AA4B5F"/>
    <w:rsid w:val="00AA4B8D"/>
    <w:rsid w:val="00AA4C20"/>
    <w:rsid w:val="00AA4C43"/>
    <w:rsid w:val="00AA4CB5"/>
    <w:rsid w:val="00AA4CD5"/>
    <w:rsid w:val="00AA4D5A"/>
    <w:rsid w:val="00AA4E6E"/>
    <w:rsid w:val="00AA4F07"/>
    <w:rsid w:val="00AA4F6E"/>
    <w:rsid w:val="00AA4F9F"/>
    <w:rsid w:val="00AA4FA5"/>
    <w:rsid w:val="00AA4FD4"/>
    <w:rsid w:val="00AA4FE7"/>
    <w:rsid w:val="00AA5018"/>
    <w:rsid w:val="00AA5053"/>
    <w:rsid w:val="00AA507F"/>
    <w:rsid w:val="00AA50CE"/>
    <w:rsid w:val="00AA50E2"/>
    <w:rsid w:val="00AA519C"/>
    <w:rsid w:val="00AA521A"/>
    <w:rsid w:val="00AA5271"/>
    <w:rsid w:val="00AA52FB"/>
    <w:rsid w:val="00AA53EA"/>
    <w:rsid w:val="00AA5427"/>
    <w:rsid w:val="00AA5476"/>
    <w:rsid w:val="00AA550D"/>
    <w:rsid w:val="00AA5538"/>
    <w:rsid w:val="00AA5549"/>
    <w:rsid w:val="00AA5617"/>
    <w:rsid w:val="00AA5728"/>
    <w:rsid w:val="00AA57B2"/>
    <w:rsid w:val="00AA580C"/>
    <w:rsid w:val="00AA581B"/>
    <w:rsid w:val="00AA58CD"/>
    <w:rsid w:val="00AA5923"/>
    <w:rsid w:val="00AA598E"/>
    <w:rsid w:val="00AA5A33"/>
    <w:rsid w:val="00AA5AA2"/>
    <w:rsid w:val="00AA5B7C"/>
    <w:rsid w:val="00AA5C13"/>
    <w:rsid w:val="00AA5C63"/>
    <w:rsid w:val="00AA5C94"/>
    <w:rsid w:val="00AA5D2C"/>
    <w:rsid w:val="00AA5E77"/>
    <w:rsid w:val="00AA5ECB"/>
    <w:rsid w:val="00AA6045"/>
    <w:rsid w:val="00AA60DC"/>
    <w:rsid w:val="00AA6170"/>
    <w:rsid w:val="00AA62F7"/>
    <w:rsid w:val="00AA634C"/>
    <w:rsid w:val="00AA6366"/>
    <w:rsid w:val="00AA6391"/>
    <w:rsid w:val="00AA63AE"/>
    <w:rsid w:val="00AA63B5"/>
    <w:rsid w:val="00AA6488"/>
    <w:rsid w:val="00AA64F4"/>
    <w:rsid w:val="00AA64F9"/>
    <w:rsid w:val="00AA6531"/>
    <w:rsid w:val="00AA66E0"/>
    <w:rsid w:val="00AA673C"/>
    <w:rsid w:val="00AA6751"/>
    <w:rsid w:val="00AA67E4"/>
    <w:rsid w:val="00AA6808"/>
    <w:rsid w:val="00AA6890"/>
    <w:rsid w:val="00AA68C4"/>
    <w:rsid w:val="00AA69DA"/>
    <w:rsid w:val="00AA6A1E"/>
    <w:rsid w:val="00AA6A22"/>
    <w:rsid w:val="00AA6A25"/>
    <w:rsid w:val="00AA6A65"/>
    <w:rsid w:val="00AA6A84"/>
    <w:rsid w:val="00AA6A93"/>
    <w:rsid w:val="00AA6B17"/>
    <w:rsid w:val="00AA6C25"/>
    <w:rsid w:val="00AA6C55"/>
    <w:rsid w:val="00AA6C58"/>
    <w:rsid w:val="00AA6C7F"/>
    <w:rsid w:val="00AA6CB7"/>
    <w:rsid w:val="00AA702E"/>
    <w:rsid w:val="00AA70B4"/>
    <w:rsid w:val="00AA7137"/>
    <w:rsid w:val="00AA723B"/>
    <w:rsid w:val="00AA732E"/>
    <w:rsid w:val="00AA7363"/>
    <w:rsid w:val="00AA7389"/>
    <w:rsid w:val="00AA7397"/>
    <w:rsid w:val="00AA7515"/>
    <w:rsid w:val="00AA75A5"/>
    <w:rsid w:val="00AA75C5"/>
    <w:rsid w:val="00AA763A"/>
    <w:rsid w:val="00AA776F"/>
    <w:rsid w:val="00AA784A"/>
    <w:rsid w:val="00AA797B"/>
    <w:rsid w:val="00AA79E6"/>
    <w:rsid w:val="00AA7A6A"/>
    <w:rsid w:val="00AA7AAF"/>
    <w:rsid w:val="00AA7AC1"/>
    <w:rsid w:val="00AA7AF4"/>
    <w:rsid w:val="00AA7B0C"/>
    <w:rsid w:val="00AA7B85"/>
    <w:rsid w:val="00AA7BB7"/>
    <w:rsid w:val="00AA7C3A"/>
    <w:rsid w:val="00AA7CB9"/>
    <w:rsid w:val="00AA7D18"/>
    <w:rsid w:val="00AA7E67"/>
    <w:rsid w:val="00AA7ED4"/>
    <w:rsid w:val="00AA7ED8"/>
    <w:rsid w:val="00AA7EE0"/>
    <w:rsid w:val="00AA7FA6"/>
    <w:rsid w:val="00AA7FD7"/>
    <w:rsid w:val="00AB00CD"/>
    <w:rsid w:val="00AB01B7"/>
    <w:rsid w:val="00AB01E2"/>
    <w:rsid w:val="00AB0223"/>
    <w:rsid w:val="00AB022D"/>
    <w:rsid w:val="00AB02C9"/>
    <w:rsid w:val="00AB038B"/>
    <w:rsid w:val="00AB03A9"/>
    <w:rsid w:val="00AB03AB"/>
    <w:rsid w:val="00AB03E8"/>
    <w:rsid w:val="00AB042D"/>
    <w:rsid w:val="00AB04B3"/>
    <w:rsid w:val="00AB050D"/>
    <w:rsid w:val="00AB0545"/>
    <w:rsid w:val="00AB05F0"/>
    <w:rsid w:val="00AB0677"/>
    <w:rsid w:val="00AB06EA"/>
    <w:rsid w:val="00AB0731"/>
    <w:rsid w:val="00AB07F8"/>
    <w:rsid w:val="00AB08AF"/>
    <w:rsid w:val="00AB08B6"/>
    <w:rsid w:val="00AB08DE"/>
    <w:rsid w:val="00AB0952"/>
    <w:rsid w:val="00AB09BA"/>
    <w:rsid w:val="00AB09BE"/>
    <w:rsid w:val="00AB09DC"/>
    <w:rsid w:val="00AB0AF9"/>
    <w:rsid w:val="00AB0AFC"/>
    <w:rsid w:val="00AB0B37"/>
    <w:rsid w:val="00AB0C2B"/>
    <w:rsid w:val="00AB0C66"/>
    <w:rsid w:val="00AB0C76"/>
    <w:rsid w:val="00AB0EFB"/>
    <w:rsid w:val="00AB0F12"/>
    <w:rsid w:val="00AB0F1E"/>
    <w:rsid w:val="00AB1134"/>
    <w:rsid w:val="00AB1201"/>
    <w:rsid w:val="00AB1308"/>
    <w:rsid w:val="00AB133E"/>
    <w:rsid w:val="00AB137C"/>
    <w:rsid w:val="00AB1612"/>
    <w:rsid w:val="00AB1709"/>
    <w:rsid w:val="00AB1760"/>
    <w:rsid w:val="00AB1855"/>
    <w:rsid w:val="00AB185B"/>
    <w:rsid w:val="00AB18CD"/>
    <w:rsid w:val="00AB19AC"/>
    <w:rsid w:val="00AB1A0A"/>
    <w:rsid w:val="00AB1A11"/>
    <w:rsid w:val="00AB1A28"/>
    <w:rsid w:val="00AB1A72"/>
    <w:rsid w:val="00AB1A99"/>
    <w:rsid w:val="00AB1B18"/>
    <w:rsid w:val="00AB1D49"/>
    <w:rsid w:val="00AB1EE7"/>
    <w:rsid w:val="00AB1FDD"/>
    <w:rsid w:val="00AB1FE0"/>
    <w:rsid w:val="00AB2001"/>
    <w:rsid w:val="00AB20D6"/>
    <w:rsid w:val="00AB20F5"/>
    <w:rsid w:val="00AB2239"/>
    <w:rsid w:val="00AB2305"/>
    <w:rsid w:val="00AB23A0"/>
    <w:rsid w:val="00AB23FA"/>
    <w:rsid w:val="00AB242E"/>
    <w:rsid w:val="00AB2459"/>
    <w:rsid w:val="00AB245B"/>
    <w:rsid w:val="00AB24FD"/>
    <w:rsid w:val="00AB2503"/>
    <w:rsid w:val="00AB2597"/>
    <w:rsid w:val="00AB26E6"/>
    <w:rsid w:val="00AB28DF"/>
    <w:rsid w:val="00AB2933"/>
    <w:rsid w:val="00AB29A1"/>
    <w:rsid w:val="00AB2A14"/>
    <w:rsid w:val="00AB2AD0"/>
    <w:rsid w:val="00AB2B3C"/>
    <w:rsid w:val="00AB2BC6"/>
    <w:rsid w:val="00AB2C14"/>
    <w:rsid w:val="00AB2C36"/>
    <w:rsid w:val="00AB2CF2"/>
    <w:rsid w:val="00AB2D94"/>
    <w:rsid w:val="00AB2E67"/>
    <w:rsid w:val="00AB2F59"/>
    <w:rsid w:val="00AB2F8E"/>
    <w:rsid w:val="00AB3032"/>
    <w:rsid w:val="00AB30A6"/>
    <w:rsid w:val="00AB328B"/>
    <w:rsid w:val="00AB3358"/>
    <w:rsid w:val="00AB3373"/>
    <w:rsid w:val="00AB3385"/>
    <w:rsid w:val="00AB33B6"/>
    <w:rsid w:val="00AB33F8"/>
    <w:rsid w:val="00AB3406"/>
    <w:rsid w:val="00AB34D9"/>
    <w:rsid w:val="00AB34E9"/>
    <w:rsid w:val="00AB3586"/>
    <w:rsid w:val="00AB359F"/>
    <w:rsid w:val="00AB35B1"/>
    <w:rsid w:val="00AB35C1"/>
    <w:rsid w:val="00AB3670"/>
    <w:rsid w:val="00AB370B"/>
    <w:rsid w:val="00AB38B1"/>
    <w:rsid w:val="00AB3918"/>
    <w:rsid w:val="00AB3957"/>
    <w:rsid w:val="00AB3981"/>
    <w:rsid w:val="00AB39CE"/>
    <w:rsid w:val="00AB3B06"/>
    <w:rsid w:val="00AB3B0C"/>
    <w:rsid w:val="00AB3B85"/>
    <w:rsid w:val="00AB3B8C"/>
    <w:rsid w:val="00AB3B9A"/>
    <w:rsid w:val="00AB3E2C"/>
    <w:rsid w:val="00AB3E30"/>
    <w:rsid w:val="00AB3E3E"/>
    <w:rsid w:val="00AB3EB9"/>
    <w:rsid w:val="00AB3F93"/>
    <w:rsid w:val="00AB3FFD"/>
    <w:rsid w:val="00AB4073"/>
    <w:rsid w:val="00AB414C"/>
    <w:rsid w:val="00AB41C0"/>
    <w:rsid w:val="00AB41ED"/>
    <w:rsid w:val="00AB4385"/>
    <w:rsid w:val="00AB443D"/>
    <w:rsid w:val="00AB446A"/>
    <w:rsid w:val="00AB446B"/>
    <w:rsid w:val="00AB44F6"/>
    <w:rsid w:val="00AB4607"/>
    <w:rsid w:val="00AB465E"/>
    <w:rsid w:val="00AB480E"/>
    <w:rsid w:val="00AB482B"/>
    <w:rsid w:val="00AB4838"/>
    <w:rsid w:val="00AB489A"/>
    <w:rsid w:val="00AB49C5"/>
    <w:rsid w:val="00AB4A5C"/>
    <w:rsid w:val="00AB4B0F"/>
    <w:rsid w:val="00AB4B37"/>
    <w:rsid w:val="00AB4C67"/>
    <w:rsid w:val="00AB4CC6"/>
    <w:rsid w:val="00AB4D0D"/>
    <w:rsid w:val="00AB4DA2"/>
    <w:rsid w:val="00AB4DCB"/>
    <w:rsid w:val="00AB4ED7"/>
    <w:rsid w:val="00AB4EE7"/>
    <w:rsid w:val="00AB4F5A"/>
    <w:rsid w:val="00AB4FEB"/>
    <w:rsid w:val="00AB511E"/>
    <w:rsid w:val="00AB5125"/>
    <w:rsid w:val="00AB512A"/>
    <w:rsid w:val="00AB537E"/>
    <w:rsid w:val="00AB5397"/>
    <w:rsid w:val="00AB5473"/>
    <w:rsid w:val="00AB5479"/>
    <w:rsid w:val="00AB54DC"/>
    <w:rsid w:val="00AB55FF"/>
    <w:rsid w:val="00AB561B"/>
    <w:rsid w:val="00AB572A"/>
    <w:rsid w:val="00AB5762"/>
    <w:rsid w:val="00AB58D8"/>
    <w:rsid w:val="00AB59A4"/>
    <w:rsid w:val="00AB59C4"/>
    <w:rsid w:val="00AB5AA6"/>
    <w:rsid w:val="00AB5AFC"/>
    <w:rsid w:val="00AB5C5B"/>
    <w:rsid w:val="00AB5CEF"/>
    <w:rsid w:val="00AB5EE9"/>
    <w:rsid w:val="00AB5F78"/>
    <w:rsid w:val="00AB6052"/>
    <w:rsid w:val="00AB6057"/>
    <w:rsid w:val="00AB60C8"/>
    <w:rsid w:val="00AB6196"/>
    <w:rsid w:val="00AB63C5"/>
    <w:rsid w:val="00AB6449"/>
    <w:rsid w:val="00AB644E"/>
    <w:rsid w:val="00AB6534"/>
    <w:rsid w:val="00AB65F4"/>
    <w:rsid w:val="00AB65F5"/>
    <w:rsid w:val="00AB6662"/>
    <w:rsid w:val="00AB6769"/>
    <w:rsid w:val="00AB67C9"/>
    <w:rsid w:val="00AB67F2"/>
    <w:rsid w:val="00AB6923"/>
    <w:rsid w:val="00AB6987"/>
    <w:rsid w:val="00AB69C0"/>
    <w:rsid w:val="00AB6C63"/>
    <w:rsid w:val="00AB6D30"/>
    <w:rsid w:val="00AB6F22"/>
    <w:rsid w:val="00AB6F50"/>
    <w:rsid w:val="00AB6FF1"/>
    <w:rsid w:val="00AB71A2"/>
    <w:rsid w:val="00AB71E2"/>
    <w:rsid w:val="00AB7249"/>
    <w:rsid w:val="00AB7302"/>
    <w:rsid w:val="00AB7453"/>
    <w:rsid w:val="00AB74E6"/>
    <w:rsid w:val="00AB7576"/>
    <w:rsid w:val="00AB75E4"/>
    <w:rsid w:val="00AB7661"/>
    <w:rsid w:val="00AB76A9"/>
    <w:rsid w:val="00AB7759"/>
    <w:rsid w:val="00AB77AB"/>
    <w:rsid w:val="00AB77E3"/>
    <w:rsid w:val="00AB7944"/>
    <w:rsid w:val="00AB794C"/>
    <w:rsid w:val="00AB7973"/>
    <w:rsid w:val="00AB7A07"/>
    <w:rsid w:val="00AB7A11"/>
    <w:rsid w:val="00AB7A1D"/>
    <w:rsid w:val="00AB7B55"/>
    <w:rsid w:val="00AB7B6C"/>
    <w:rsid w:val="00AB7C70"/>
    <w:rsid w:val="00AB7C88"/>
    <w:rsid w:val="00AB7CE8"/>
    <w:rsid w:val="00AB7D3C"/>
    <w:rsid w:val="00AB7D82"/>
    <w:rsid w:val="00AB7D8F"/>
    <w:rsid w:val="00AB7E91"/>
    <w:rsid w:val="00AB7EA7"/>
    <w:rsid w:val="00AC0069"/>
    <w:rsid w:val="00AC0177"/>
    <w:rsid w:val="00AC01EA"/>
    <w:rsid w:val="00AC0210"/>
    <w:rsid w:val="00AC026B"/>
    <w:rsid w:val="00AC02F1"/>
    <w:rsid w:val="00AC02FB"/>
    <w:rsid w:val="00AC0344"/>
    <w:rsid w:val="00AC03E7"/>
    <w:rsid w:val="00AC043A"/>
    <w:rsid w:val="00AC0516"/>
    <w:rsid w:val="00AC0517"/>
    <w:rsid w:val="00AC05AF"/>
    <w:rsid w:val="00AC05DC"/>
    <w:rsid w:val="00AC0622"/>
    <w:rsid w:val="00AC062C"/>
    <w:rsid w:val="00AC0742"/>
    <w:rsid w:val="00AC07E1"/>
    <w:rsid w:val="00AC0800"/>
    <w:rsid w:val="00AC0923"/>
    <w:rsid w:val="00AC0A13"/>
    <w:rsid w:val="00AC0A2C"/>
    <w:rsid w:val="00AC0A79"/>
    <w:rsid w:val="00AC0AF9"/>
    <w:rsid w:val="00AC0B10"/>
    <w:rsid w:val="00AC0B21"/>
    <w:rsid w:val="00AC0B69"/>
    <w:rsid w:val="00AC0D15"/>
    <w:rsid w:val="00AC0E80"/>
    <w:rsid w:val="00AC0F37"/>
    <w:rsid w:val="00AC1083"/>
    <w:rsid w:val="00AC1098"/>
    <w:rsid w:val="00AC10B0"/>
    <w:rsid w:val="00AC10B8"/>
    <w:rsid w:val="00AC115F"/>
    <w:rsid w:val="00AC1231"/>
    <w:rsid w:val="00AC1235"/>
    <w:rsid w:val="00AC12A5"/>
    <w:rsid w:val="00AC12C0"/>
    <w:rsid w:val="00AC133E"/>
    <w:rsid w:val="00AC1385"/>
    <w:rsid w:val="00AC1429"/>
    <w:rsid w:val="00AC1450"/>
    <w:rsid w:val="00AC14DF"/>
    <w:rsid w:val="00AC1577"/>
    <w:rsid w:val="00AC16D4"/>
    <w:rsid w:val="00AC1752"/>
    <w:rsid w:val="00AC1767"/>
    <w:rsid w:val="00AC17E9"/>
    <w:rsid w:val="00AC1812"/>
    <w:rsid w:val="00AC1982"/>
    <w:rsid w:val="00AC1A14"/>
    <w:rsid w:val="00AC1A4B"/>
    <w:rsid w:val="00AC1B39"/>
    <w:rsid w:val="00AC1BA8"/>
    <w:rsid w:val="00AC1C90"/>
    <w:rsid w:val="00AC1CEB"/>
    <w:rsid w:val="00AC1D7B"/>
    <w:rsid w:val="00AC1DF5"/>
    <w:rsid w:val="00AC1EEA"/>
    <w:rsid w:val="00AC1F18"/>
    <w:rsid w:val="00AC1F19"/>
    <w:rsid w:val="00AC2033"/>
    <w:rsid w:val="00AC2058"/>
    <w:rsid w:val="00AC20A7"/>
    <w:rsid w:val="00AC20BD"/>
    <w:rsid w:val="00AC21C8"/>
    <w:rsid w:val="00AC21F2"/>
    <w:rsid w:val="00AC22AF"/>
    <w:rsid w:val="00AC22BC"/>
    <w:rsid w:val="00AC23EB"/>
    <w:rsid w:val="00AC2415"/>
    <w:rsid w:val="00AC2438"/>
    <w:rsid w:val="00AC2554"/>
    <w:rsid w:val="00AC2596"/>
    <w:rsid w:val="00AC25C9"/>
    <w:rsid w:val="00AC265C"/>
    <w:rsid w:val="00AC2671"/>
    <w:rsid w:val="00AC2679"/>
    <w:rsid w:val="00AC26F0"/>
    <w:rsid w:val="00AC27FF"/>
    <w:rsid w:val="00AC280C"/>
    <w:rsid w:val="00AC2841"/>
    <w:rsid w:val="00AC28AC"/>
    <w:rsid w:val="00AC28E6"/>
    <w:rsid w:val="00AC2936"/>
    <w:rsid w:val="00AC29EB"/>
    <w:rsid w:val="00AC2A3F"/>
    <w:rsid w:val="00AC2AE7"/>
    <w:rsid w:val="00AC2B2B"/>
    <w:rsid w:val="00AC2B4F"/>
    <w:rsid w:val="00AC2BF8"/>
    <w:rsid w:val="00AC2D5B"/>
    <w:rsid w:val="00AC2DBF"/>
    <w:rsid w:val="00AC2FA0"/>
    <w:rsid w:val="00AC2FAD"/>
    <w:rsid w:val="00AC2FC2"/>
    <w:rsid w:val="00AC3004"/>
    <w:rsid w:val="00AC300F"/>
    <w:rsid w:val="00AC306A"/>
    <w:rsid w:val="00AC3170"/>
    <w:rsid w:val="00AC3174"/>
    <w:rsid w:val="00AC31C7"/>
    <w:rsid w:val="00AC3374"/>
    <w:rsid w:val="00AC3418"/>
    <w:rsid w:val="00AC3511"/>
    <w:rsid w:val="00AC3577"/>
    <w:rsid w:val="00AC359B"/>
    <w:rsid w:val="00AC3729"/>
    <w:rsid w:val="00AC3884"/>
    <w:rsid w:val="00AC388B"/>
    <w:rsid w:val="00AC3981"/>
    <w:rsid w:val="00AC39A4"/>
    <w:rsid w:val="00AC39C1"/>
    <w:rsid w:val="00AC39D2"/>
    <w:rsid w:val="00AC3A13"/>
    <w:rsid w:val="00AC3A45"/>
    <w:rsid w:val="00AC3B41"/>
    <w:rsid w:val="00AC3B83"/>
    <w:rsid w:val="00AC3C16"/>
    <w:rsid w:val="00AC3C21"/>
    <w:rsid w:val="00AC3E38"/>
    <w:rsid w:val="00AC3E68"/>
    <w:rsid w:val="00AC410F"/>
    <w:rsid w:val="00AC4178"/>
    <w:rsid w:val="00AC41C8"/>
    <w:rsid w:val="00AC437D"/>
    <w:rsid w:val="00AC43E6"/>
    <w:rsid w:val="00AC443B"/>
    <w:rsid w:val="00AC44E8"/>
    <w:rsid w:val="00AC453B"/>
    <w:rsid w:val="00AC45F9"/>
    <w:rsid w:val="00AC4641"/>
    <w:rsid w:val="00AC467F"/>
    <w:rsid w:val="00AC4699"/>
    <w:rsid w:val="00AC46A9"/>
    <w:rsid w:val="00AC46AB"/>
    <w:rsid w:val="00AC46D1"/>
    <w:rsid w:val="00AC47F9"/>
    <w:rsid w:val="00AC49CE"/>
    <w:rsid w:val="00AC4AAD"/>
    <w:rsid w:val="00AC4BA6"/>
    <w:rsid w:val="00AC4BE4"/>
    <w:rsid w:val="00AC4E5A"/>
    <w:rsid w:val="00AC4EB0"/>
    <w:rsid w:val="00AC4F0B"/>
    <w:rsid w:val="00AC501C"/>
    <w:rsid w:val="00AC50F7"/>
    <w:rsid w:val="00AC5189"/>
    <w:rsid w:val="00AC51B6"/>
    <w:rsid w:val="00AC51F2"/>
    <w:rsid w:val="00AC528F"/>
    <w:rsid w:val="00AC52C7"/>
    <w:rsid w:val="00AC532C"/>
    <w:rsid w:val="00AC5419"/>
    <w:rsid w:val="00AC54CD"/>
    <w:rsid w:val="00AC5501"/>
    <w:rsid w:val="00AC550D"/>
    <w:rsid w:val="00AC56AB"/>
    <w:rsid w:val="00AC56B2"/>
    <w:rsid w:val="00AC56DB"/>
    <w:rsid w:val="00AC571D"/>
    <w:rsid w:val="00AC5750"/>
    <w:rsid w:val="00AC5802"/>
    <w:rsid w:val="00AC5811"/>
    <w:rsid w:val="00AC5845"/>
    <w:rsid w:val="00AC5916"/>
    <w:rsid w:val="00AC5A36"/>
    <w:rsid w:val="00AC5AB3"/>
    <w:rsid w:val="00AC5D65"/>
    <w:rsid w:val="00AC5DAD"/>
    <w:rsid w:val="00AC5E03"/>
    <w:rsid w:val="00AC5F65"/>
    <w:rsid w:val="00AC6054"/>
    <w:rsid w:val="00AC608C"/>
    <w:rsid w:val="00AC6100"/>
    <w:rsid w:val="00AC6187"/>
    <w:rsid w:val="00AC6223"/>
    <w:rsid w:val="00AC6229"/>
    <w:rsid w:val="00AC624B"/>
    <w:rsid w:val="00AC62B5"/>
    <w:rsid w:val="00AC62D0"/>
    <w:rsid w:val="00AC6303"/>
    <w:rsid w:val="00AC64DF"/>
    <w:rsid w:val="00AC6593"/>
    <w:rsid w:val="00AC663B"/>
    <w:rsid w:val="00AC680B"/>
    <w:rsid w:val="00AC6A30"/>
    <w:rsid w:val="00AC6A32"/>
    <w:rsid w:val="00AC6AAC"/>
    <w:rsid w:val="00AC6BDC"/>
    <w:rsid w:val="00AC6BF9"/>
    <w:rsid w:val="00AC6C47"/>
    <w:rsid w:val="00AC6C6A"/>
    <w:rsid w:val="00AC6CCC"/>
    <w:rsid w:val="00AC6CF2"/>
    <w:rsid w:val="00AC6D4D"/>
    <w:rsid w:val="00AC6D7A"/>
    <w:rsid w:val="00AC6DD7"/>
    <w:rsid w:val="00AC6E8C"/>
    <w:rsid w:val="00AC6EC3"/>
    <w:rsid w:val="00AC70AE"/>
    <w:rsid w:val="00AC739E"/>
    <w:rsid w:val="00AC73BC"/>
    <w:rsid w:val="00AC745B"/>
    <w:rsid w:val="00AC74EB"/>
    <w:rsid w:val="00AC74FC"/>
    <w:rsid w:val="00AC7631"/>
    <w:rsid w:val="00AC7671"/>
    <w:rsid w:val="00AC76F6"/>
    <w:rsid w:val="00AC7751"/>
    <w:rsid w:val="00AC775C"/>
    <w:rsid w:val="00AC77BC"/>
    <w:rsid w:val="00AC7813"/>
    <w:rsid w:val="00AC7821"/>
    <w:rsid w:val="00AC7891"/>
    <w:rsid w:val="00AC78DB"/>
    <w:rsid w:val="00AC7920"/>
    <w:rsid w:val="00AC796C"/>
    <w:rsid w:val="00AC79EE"/>
    <w:rsid w:val="00AC7BAD"/>
    <w:rsid w:val="00AC7CFC"/>
    <w:rsid w:val="00AC7CFF"/>
    <w:rsid w:val="00AC7D98"/>
    <w:rsid w:val="00AC7E2E"/>
    <w:rsid w:val="00AC7ECB"/>
    <w:rsid w:val="00AC7EE6"/>
    <w:rsid w:val="00AD01C7"/>
    <w:rsid w:val="00AD0275"/>
    <w:rsid w:val="00AD0327"/>
    <w:rsid w:val="00AD0390"/>
    <w:rsid w:val="00AD0396"/>
    <w:rsid w:val="00AD046E"/>
    <w:rsid w:val="00AD0471"/>
    <w:rsid w:val="00AD048E"/>
    <w:rsid w:val="00AD0490"/>
    <w:rsid w:val="00AD04C6"/>
    <w:rsid w:val="00AD05A9"/>
    <w:rsid w:val="00AD05DB"/>
    <w:rsid w:val="00AD05E6"/>
    <w:rsid w:val="00AD0640"/>
    <w:rsid w:val="00AD06C6"/>
    <w:rsid w:val="00AD06E2"/>
    <w:rsid w:val="00AD0781"/>
    <w:rsid w:val="00AD078F"/>
    <w:rsid w:val="00AD07F2"/>
    <w:rsid w:val="00AD0828"/>
    <w:rsid w:val="00AD0865"/>
    <w:rsid w:val="00AD087C"/>
    <w:rsid w:val="00AD0A1D"/>
    <w:rsid w:val="00AD0A90"/>
    <w:rsid w:val="00AD0AAC"/>
    <w:rsid w:val="00AD0AD9"/>
    <w:rsid w:val="00AD0C66"/>
    <w:rsid w:val="00AD0CE0"/>
    <w:rsid w:val="00AD0D14"/>
    <w:rsid w:val="00AD0D3F"/>
    <w:rsid w:val="00AD0DB0"/>
    <w:rsid w:val="00AD0E07"/>
    <w:rsid w:val="00AD0E57"/>
    <w:rsid w:val="00AD0EB9"/>
    <w:rsid w:val="00AD0EED"/>
    <w:rsid w:val="00AD0FA9"/>
    <w:rsid w:val="00AD1109"/>
    <w:rsid w:val="00AD118B"/>
    <w:rsid w:val="00AD119A"/>
    <w:rsid w:val="00AD1205"/>
    <w:rsid w:val="00AD12FE"/>
    <w:rsid w:val="00AD13C9"/>
    <w:rsid w:val="00AD1407"/>
    <w:rsid w:val="00AD1476"/>
    <w:rsid w:val="00AD15EB"/>
    <w:rsid w:val="00AD161A"/>
    <w:rsid w:val="00AD1721"/>
    <w:rsid w:val="00AD1787"/>
    <w:rsid w:val="00AD1898"/>
    <w:rsid w:val="00AD198D"/>
    <w:rsid w:val="00AD1A16"/>
    <w:rsid w:val="00AD1A27"/>
    <w:rsid w:val="00AD1BB9"/>
    <w:rsid w:val="00AD1C25"/>
    <w:rsid w:val="00AD1C5A"/>
    <w:rsid w:val="00AD1D0D"/>
    <w:rsid w:val="00AD1EF4"/>
    <w:rsid w:val="00AD1F35"/>
    <w:rsid w:val="00AD1F80"/>
    <w:rsid w:val="00AD2128"/>
    <w:rsid w:val="00AD221A"/>
    <w:rsid w:val="00AD2238"/>
    <w:rsid w:val="00AD22A4"/>
    <w:rsid w:val="00AD22B4"/>
    <w:rsid w:val="00AD2349"/>
    <w:rsid w:val="00AD2403"/>
    <w:rsid w:val="00AD2448"/>
    <w:rsid w:val="00AD24A7"/>
    <w:rsid w:val="00AD24B8"/>
    <w:rsid w:val="00AD24F5"/>
    <w:rsid w:val="00AD25A1"/>
    <w:rsid w:val="00AD260C"/>
    <w:rsid w:val="00AD261B"/>
    <w:rsid w:val="00AD2679"/>
    <w:rsid w:val="00AD26AF"/>
    <w:rsid w:val="00AD2721"/>
    <w:rsid w:val="00AD275F"/>
    <w:rsid w:val="00AD277D"/>
    <w:rsid w:val="00AD27B1"/>
    <w:rsid w:val="00AD27DF"/>
    <w:rsid w:val="00AD282C"/>
    <w:rsid w:val="00AD28B3"/>
    <w:rsid w:val="00AD28EC"/>
    <w:rsid w:val="00AD2932"/>
    <w:rsid w:val="00AD2945"/>
    <w:rsid w:val="00AD29D0"/>
    <w:rsid w:val="00AD29D8"/>
    <w:rsid w:val="00AD2B0D"/>
    <w:rsid w:val="00AD2BBC"/>
    <w:rsid w:val="00AD2BBE"/>
    <w:rsid w:val="00AD2BC1"/>
    <w:rsid w:val="00AD2D0B"/>
    <w:rsid w:val="00AD2DB9"/>
    <w:rsid w:val="00AD2E18"/>
    <w:rsid w:val="00AD2E49"/>
    <w:rsid w:val="00AD2E78"/>
    <w:rsid w:val="00AD2EF5"/>
    <w:rsid w:val="00AD2F46"/>
    <w:rsid w:val="00AD2FD3"/>
    <w:rsid w:val="00AD2FF7"/>
    <w:rsid w:val="00AD3068"/>
    <w:rsid w:val="00AD30C9"/>
    <w:rsid w:val="00AD314C"/>
    <w:rsid w:val="00AD32A0"/>
    <w:rsid w:val="00AD3357"/>
    <w:rsid w:val="00AD3510"/>
    <w:rsid w:val="00AD3575"/>
    <w:rsid w:val="00AD3589"/>
    <w:rsid w:val="00AD359C"/>
    <w:rsid w:val="00AD361A"/>
    <w:rsid w:val="00AD361E"/>
    <w:rsid w:val="00AD362F"/>
    <w:rsid w:val="00AD3749"/>
    <w:rsid w:val="00AD37C0"/>
    <w:rsid w:val="00AD3814"/>
    <w:rsid w:val="00AD382E"/>
    <w:rsid w:val="00AD3861"/>
    <w:rsid w:val="00AD39A5"/>
    <w:rsid w:val="00AD39B2"/>
    <w:rsid w:val="00AD39DE"/>
    <w:rsid w:val="00AD3A77"/>
    <w:rsid w:val="00AD3A7C"/>
    <w:rsid w:val="00AD3AAC"/>
    <w:rsid w:val="00AD3AB1"/>
    <w:rsid w:val="00AD3C37"/>
    <w:rsid w:val="00AD3CD1"/>
    <w:rsid w:val="00AD3D1F"/>
    <w:rsid w:val="00AD3D9D"/>
    <w:rsid w:val="00AD3DAF"/>
    <w:rsid w:val="00AD3DC5"/>
    <w:rsid w:val="00AD3F27"/>
    <w:rsid w:val="00AD3F42"/>
    <w:rsid w:val="00AD3F98"/>
    <w:rsid w:val="00AD41D5"/>
    <w:rsid w:val="00AD41FD"/>
    <w:rsid w:val="00AD42C0"/>
    <w:rsid w:val="00AD42DB"/>
    <w:rsid w:val="00AD42E2"/>
    <w:rsid w:val="00AD4360"/>
    <w:rsid w:val="00AD4372"/>
    <w:rsid w:val="00AD4435"/>
    <w:rsid w:val="00AD4477"/>
    <w:rsid w:val="00AD4523"/>
    <w:rsid w:val="00AD45B2"/>
    <w:rsid w:val="00AD46E8"/>
    <w:rsid w:val="00AD4796"/>
    <w:rsid w:val="00AD48E2"/>
    <w:rsid w:val="00AD49B7"/>
    <w:rsid w:val="00AD4A14"/>
    <w:rsid w:val="00AD4ABF"/>
    <w:rsid w:val="00AD4ACD"/>
    <w:rsid w:val="00AD4AD6"/>
    <w:rsid w:val="00AD4B0B"/>
    <w:rsid w:val="00AD4B6E"/>
    <w:rsid w:val="00AD4BE8"/>
    <w:rsid w:val="00AD4BF8"/>
    <w:rsid w:val="00AD4BFB"/>
    <w:rsid w:val="00AD4C46"/>
    <w:rsid w:val="00AD4C5D"/>
    <w:rsid w:val="00AD4C9F"/>
    <w:rsid w:val="00AD4CE8"/>
    <w:rsid w:val="00AD4DE8"/>
    <w:rsid w:val="00AD4E24"/>
    <w:rsid w:val="00AD4E2C"/>
    <w:rsid w:val="00AD4E7F"/>
    <w:rsid w:val="00AD4F01"/>
    <w:rsid w:val="00AD500C"/>
    <w:rsid w:val="00AD5051"/>
    <w:rsid w:val="00AD5122"/>
    <w:rsid w:val="00AD5260"/>
    <w:rsid w:val="00AD5295"/>
    <w:rsid w:val="00AD52B6"/>
    <w:rsid w:val="00AD54AB"/>
    <w:rsid w:val="00AD5689"/>
    <w:rsid w:val="00AD5699"/>
    <w:rsid w:val="00AD573B"/>
    <w:rsid w:val="00AD5751"/>
    <w:rsid w:val="00AD5781"/>
    <w:rsid w:val="00AD57B5"/>
    <w:rsid w:val="00AD5968"/>
    <w:rsid w:val="00AD596E"/>
    <w:rsid w:val="00AD59B8"/>
    <w:rsid w:val="00AD5A71"/>
    <w:rsid w:val="00AD5B5C"/>
    <w:rsid w:val="00AD5C34"/>
    <w:rsid w:val="00AD5D4A"/>
    <w:rsid w:val="00AD5DBC"/>
    <w:rsid w:val="00AD5E30"/>
    <w:rsid w:val="00AD5E66"/>
    <w:rsid w:val="00AD5EF5"/>
    <w:rsid w:val="00AD5F85"/>
    <w:rsid w:val="00AD61BC"/>
    <w:rsid w:val="00AD61CA"/>
    <w:rsid w:val="00AD61D5"/>
    <w:rsid w:val="00AD6345"/>
    <w:rsid w:val="00AD63B6"/>
    <w:rsid w:val="00AD640A"/>
    <w:rsid w:val="00AD645A"/>
    <w:rsid w:val="00AD64BB"/>
    <w:rsid w:val="00AD655C"/>
    <w:rsid w:val="00AD664C"/>
    <w:rsid w:val="00AD666F"/>
    <w:rsid w:val="00AD67E0"/>
    <w:rsid w:val="00AD6821"/>
    <w:rsid w:val="00AD6A17"/>
    <w:rsid w:val="00AD6AE2"/>
    <w:rsid w:val="00AD6BCD"/>
    <w:rsid w:val="00AD6C11"/>
    <w:rsid w:val="00AD6C7C"/>
    <w:rsid w:val="00AD6CDD"/>
    <w:rsid w:val="00AD6D54"/>
    <w:rsid w:val="00AD6DD6"/>
    <w:rsid w:val="00AD6E7D"/>
    <w:rsid w:val="00AD6E88"/>
    <w:rsid w:val="00AD6F85"/>
    <w:rsid w:val="00AD70F5"/>
    <w:rsid w:val="00AD71E0"/>
    <w:rsid w:val="00AD7261"/>
    <w:rsid w:val="00AD7298"/>
    <w:rsid w:val="00AD7345"/>
    <w:rsid w:val="00AD734C"/>
    <w:rsid w:val="00AD740B"/>
    <w:rsid w:val="00AD7470"/>
    <w:rsid w:val="00AD7547"/>
    <w:rsid w:val="00AD7554"/>
    <w:rsid w:val="00AD75A6"/>
    <w:rsid w:val="00AD7809"/>
    <w:rsid w:val="00AD78E8"/>
    <w:rsid w:val="00AD791D"/>
    <w:rsid w:val="00AD7C41"/>
    <w:rsid w:val="00AD7DBB"/>
    <w:rsid w:val="00AD7DFC"/>
    <w:rsid w:val="00AD7E54"/>
    <w:rsid w:val="00AD7E6E"/>
    <w:rsid w:val="00AD7ECF"/>
    <w:rsid w:val="00AD7FD8"/>
    <w:rsid w:val="00AD7FE4"/>
    <w:rsid w:val="00AE0143"/>
    <w:rsid w:val="00AE0185"/>
    <w:rsid w:val="00AE027E"/>
    <w:rsid w:val="00AE02E2"/>
    <w:rsid w:val="00AE03AF"/>
    <w:rsid w:val="00AE0425"/>
    <w:rsid w:val="00AE046A"/>
    <w:rsid w:val="00AE048B"/>
    <w:rsid w:val="00AE049B"/>
    <w:rsid w:val="00AE04AF"/>
    <w:rsid w:val="00AE04D5"/>
    <w:rsid w:val="00AE05A6"/>
    <w:rsid w:val="00AE05AE"/>
    <w:rsid w:val="00AE0643"/>
    <w:rsid w:val="00AE070E"/>
    <w:rsid w:val="00AE0753"/>
    <w:rsid w:val="00AE07E5"/>
    <w:rsid w:val="00AE0911"/>
    <w:rsid w:val="00AE0919"/>
    <w:rsid w:val="00AE0958"/>
    <w:rsid w:val="00AE0A5B"/>
    <w:rsid w:val="00AE0ABF"/>
    <w:rsid w:val="00AE0AFB"/>
    <w:rsid w:val="00AE0AFE"/>
    <w:rsid w:val="00AE0BFA"/>
    <w:rsid w:val="00AE0C76"/>
    <w:rsid w:val="00AE0D26"/>
    <w:rsid w:val="00AE0D39"/>
    <w:rsid w:val="00AE0D77"/>
    <w:rsid w:val="00AE0DE2"/>
    <w:rsid w:val="00AE0ED9"/>
    <w:rsid w:val="00AE105D"/>
    <w:rsid w:val="00AE1093"/>
    <w:rsid w:val="00AE13B8"/>
    <w:rsid w:val="00AE1515"/>
    <w:rsid w:val="00AE16C4"/>
    <w:rsid w:val="00AE16E2"/>
    <w:rsid w:val="00AE1793"/>
    <w:rsid w:val="00AE180D"/>
    <w:rsid w:val="00AE19A8"/>
    <w:rsid w:val="00AE19AA"/>
    <w:rsid w:val="00AE19C2"/>
    <w:rsid w:val="00AE1A34"/>
    <w:rsid w:val="00AE1AC2"/>
    <w:rsid w:val="00AE1B37"/>
    <w:rsid w:val="00AE1C0E"/>
    <w:rsid w:val="00AE1C8E"/>
    <w:rsid w:val="00AE1D7D"/>
    <w:rsid w:val="00AE1DB5"/>
    <w:rsid w:val="00AE1DD2"/>
    <w:rsid w:val="00AE1E65"/>
    <w:rsid w:val="00AE1F00"/>
    <w:rsid w:val="00AE1F0A"/>
    <w:rsid w:val="00AE1F6A"/>
    <w:rsid w:val="00AE1F8E"/>
    <w:rsid w:val="00AE1FBC"/>
    <w:rsid w:val="00AE204F"/>
    <w:rsid w:val="00AE210D"/>
    <w:rsid w:val="00AE2155"/>
    <w:rsid w:val="00AE2157"/>
    <w:rsid w:val="00AE2278"/>
    <w:rsid w:val="00AE22D4"/>
    <w:rsid w:val="00AE2313"/>
    <w:rsid w:val="00AE2317"/>
    <w:rsid w:val="00AE2343"/>
    <w:rsid w:val="00AE2394"/>
    <w:rsid w:val="00AE24B0"/>
    <w:rsid w:val="00AE24B9"/>
    <w:rsid w:val="00AE24E3"/>
    <w:rsid w:val="00AE2548"/>
    <w:rsid w:val="00AE2560"/>
    <w:rsid w:val="00AE25EB"/>
    <w:rsid w:val="00AE2724"/>
    <w:rsid w:val="00AE28DC"/>
    <w:rsid w:val="00AE290B"/>
    <w:rsid w:val="00AE29D0"/>
    <w:rsid w:val="00AE29D1"/>
    <w:rsid w:val="00AE2A8B"/>
    <w:rsid w:val="00AE2AF2"/>
    <w:rsid w:val="00AE2B04"/>
    <w:rsid w:val="00AE2C8B"/>
    <w:rsid w:val="00AE2CE4"/>
    <w:rsid w:val="00AE2CF5"/>
    <w:rsid w:val="00AE2DC6"/>
    <w:rsid w:val="00AE2E58"/>
    <w:rsid w:val="00AE2E76"/>
    <w:rsid w:val="00AE2F95"/>
    <w:rsid w:val="00AE317D"/>
    <w:rsid w:val="00AE31A6"/>
    <w:rsid w:val="00AE31CB"/>
    <w:rsid w:val="00AE3211"/>
    <w:rsid w:val="00AE3220"/>
    <w:rsid w:val="00AE32A9"/>
    <w:rsid w:val="00AE334B"/>
    <w:rsid w:val="00AE33A0"/>
    <w:rsid w:val="00AE33B6"/>
    <w:rsid w:val="00AE33B9"/>
    <w:rsid w:val="00AE3422"/>
    <w:rsid w:val="00AE342F"/>
    <w:rsid w:val="00AE345A"/>
    <w:rsid w:val="00AE36BD"/>
    <w:rsid w:val="00AE37F8"/>
    <w:rsid w:val="00AE3801"/>
    <w:rsid w:val="00AE3803"/>
    <w:rsid w:val="00AE38F2"/>
    <w:rsid w:val="00AE398B"/>
    <w:rsid w:val="00AE3B06"/>
    <w:rsid w:val="00AE3C2E"/>
    <w:rsid w:val="00AE3C55"/>
    <w:rsid w:val="00AE3C99"/>
    <w:rsid w:val="00AE3CDB"/>
    <w:rsid w:val="00AE3D2A"/>
    <w:rsid w:val="00AE3D6E"/>
    <w:rsid w:val="00AE3D8B"/>
    <w:rsid w:val="00AE3E08"/>
    <w:rsid w:val="00AE3E22"/>
    <w:rsid w:val="00AE3E43"/>
    <w:rsid w:val="00AE3E4F"/>
    <w:rsid w:val="00AE3EF8"/>
    <w:rsid w:val="00AE3F64"/>
    <w:rsid w:val="00AE3F70"/>
    <w:rsid w:val="00AE3FA7"/>
    <w:rsid w:val="00AE3FB5"/>
    <w:rsid w:val="00AE402F"/>
    <w:rsid w:val="00AE4047"/>
    <w:rsid w:val="00AE40B0"/>
    <w:rsid w:val="00AE4116"/>
    <w:rsid w:val="00AE41A5"/>
    <w:rsid w:val="00AE41BC"/>
    <w:rsid w:val="00AE42CF"/>
    <w:rsid w:val="00AE4396"/>
    <w:rsid w:val="00AE4448"/>
    <w:rsid w:val="00AE447A"/>
    <w:rsid w:val="00AE4484"/>
    <w:rsid w:val="00AE4491"/>
    <w:rsid w:val="00AE449D"/>
    <w:rsid w:val="00AE4550"/>
    <w:rsid w:val="00AE455F"/>
    <w:rsid w:val="00AE4592"/>
    <w:rsid w:val="00AE45DD"/>
    <w:rsid w:val="00AE468D"/>
    <w:rsid w:val="00AE46BD"/>
    <w:rsid w:val="00AE4792"/>
    <w:rsid w:val="00AE47EC"/>
    <w:rsid w:val="00AE4821"/>
    <w:rsid w:val="00AE494F"/>
    <w:rsid w:val="00AE4964"/>
    <w:rsid w:val="00AE4BC7"/>
    <w:rsid w:val="00AE4C2D"/>
    <w:rsid w:val="00AE4C42"/>
    <w:rsid w:val="00AE4CA2"/>
    <w:rsid w:val="00AE4D0F"/>
    <w:rsid w:val="00AE4D55"/>
    <w:rsid w:val="00AE4E9F"/>
    <w:rsid w:val="00AE4FE3"/>
    <w:rsid w:val="00AE5035"/>
    <w:rsid w:val="00AE50FD"/>
    <w:rsid w:val="00AE511C"/>
    <w:rsid w:val="00AE5131"/>
    <w:rsid w:val="00AE51D7"/>
    <w:rsid w:val="00AE529F"/>
    <w:rsid w:val="00AE52A2"/>
    <w:rsid w:val="00AE52DC"/>
    <w:rsid w:val="00AE533B"/>
    <w:rsid w:val="00AE53A5"/>
    <w:rsid w:val="00AE53C7"/>
    <w:rsid w:val="00AE53F2"/>
    <w:rsid w:val="00AE5455"/>
    <w:rsid w:val="00AE552C"/>
    <w:rsid w:val="00AE5545"/>
    <w:rsid w:val="00AE556E"/>
    <w:rsid w:val="00AE5606"/>
    <w:rsid w:val="00AE5671"/>
    <w:rsid w:val="00AE5795"/>
    <w:rsid w:val="00AE579E"/>
    <w:rsid w:val="00AE57EC"/>
    <w:rsid w:val="00AE5829"/>
    <w:rsid w:val="00AE58BB"/>
    <w:rsid w:val="00AE58F9"/>
    <w:rsid w:val="00AE59EE"/>
    <w:rsid w:val="00AE5BB1"/>
    <w:rsid w:val="00AE5BF1"/>
    <w:rsid w:val="00AE5CA4"/>
    <w:rsid w:val="00AE5CFE"/>
    <w:rsid w:val="00AE5D86"/>
    <w:rsid w:val="00AE5DF2"/>
    <w:rsid w:val="00AE5E55"/>
    <w:rsid w:val="00AE5E99"/>
    <w:rsid w:val="00AE5FCA"/>
    <w:rsid w:val="00AE6071"/>
    <w:rsid w:val="00AE60BC"/>
    <w:rsid w:val="00AE60C1"/>
    <w:rsid w:val="00AE60FA"/>
    <w:rsid w:val="00AE611B"/>
    <w:rsid w:val="00AE6197"/>
    <w:rsid w:val="00AE6279"/>
    <w:rsid w:val="00AE639E"/>
    <w:rsid w:val="00AE65E9"/>
    <w:rsid w:val="00AE6604"/>
    <w:rsid w:val="00AE665A"/>
    <w:rsid w:val="00AE675C"/>
    <w:rsid w:val="00AE67EF"/>
    <w:rsid w:val="00AE6894"/>
    <w:rsid w:val="00AE68B9"/>
    <w:rsid w:val="00AE6971"/>
    <w:rsid w:val="00AE6A74"/>
    <w:rsid w:val="00AE6AC7"/>
    <w:rsid w:val="00AE6B52"/>
    <w:rsid w:val="00AE6B6D"/>
    <w:rsid w:val="00AE6B70"/>
    <w:rsid w:val="00AE6C53"/>
    <w:rsid w:val="00AE6CB3"/>
    <w:rsid w:val="00AE6CF0"/>
    <w:rsid w:val="00AE6D26"/>
    <w:rsid w:val="00AE6D76"/>
    <w:rsid w:val="00AE6F00"/>
    <w:rsid w:val="00AE6F04"/>
    <w:rsid w:val="00AE703D"/>
    <w:rsid w:val="00AE7081"/>
    <w:rsid w:val="00AE70B0"/>
    <w:rsid w:val="00AE70B8"/>
    <w:rsid w:val="00AE712F"/>
    <w:rsid w:val="00AE7142"/>
    <w:rsid w:val="00AE71F8"/>
    <w:rsid w:val="00AE737F"/>
    <w:rsid w:val="00AE73DB"/>
    <w:rsid w:val="00AE750C"/>
    <w:rsid w:val="00AE758D"/>
    <w:rsid w:val="00AE75BA"/>
    <w:rsid w:val="00AE764F"/>
    <w:rsid w:val="00AE7733"/>
    <w:rsid w:val="00AE784A"/>
    <w:rsid w:val="00AE7881"/>
    <w:rsid w:val="00AE7A32"/>
    <w:rsid w:val="00AE7A36"/>
    <w:rsid w:val="00AE7AF2"/>
    <w:rsid w:val="00AE7B81"/>
    <w:rsid w:val="00AE7BBF"/>
    <w:rsid w:val="00AE7C20"/>
    <w:rsid w:val="00AE7C7D"/>
    <w:rsid w:val="00AE7D41"/>
    <w:rsid w:val="00AE7DB9"/>
    <w:rsid w:val="00AE7DD3"/>
    <w:rsid w:val="00AE7E02"/>
    <w:rsid w:val="00AE7E50"/>
    <w:rsid w:val="00AE7EF7"/>
    <w:rsid w:val="00AE7FB4"/>
    <w:rsid w:val="00AF000F"/>
    <w:rsid w:val="00AF0080"/>
    <w:rsid w:val="00AF008B"/>
    <w:rsid w:val="00AF00AA"/>
    <w:rsid w:val="00AF019B"/>
    <w:rsid w:val="00AF0209"/>
    <w:rsid w:val="00AF0286"/>
    <w:rsid w:val="00AF055F"/>
    <w:rsid w:val="00AF06B3"/>
    <w:rsid w:val="00AF06F0"/>
    <w:rsid w:val="00AF06F5"/>
    <w:rsid w:val="00AF06FC"/>
    <w:rsid w:val="00AF081D"/>
    <w:rsid w:val="00AF08FC"/>
    <w:rsid w:val="00AF0913"/>
    <w:rsid w:val="00AF0948"/>
    <w:rsid w:val="00AF0ACF"/>
    <w:rsid w:val="00AF0AFE"/>
    <w:rsid w:val="00AF0BC3"/>
    <w:rsid w:val="00AF0CE3"/>
    <w:rsid w:val="00AF0D30"/>
    <w:rsid w:val="00AF0DC5"/>
    <w:rsid w:val="00AF0E28"/>
    <w:rsid w:val="00AF0FE1"/>
    <w:rsid w:val="00AF105F"/>
    <w:rsid w:val="00AF10EC"/>
    <w:rsid w:val="00AF1131"/>
    <w:rsid w:val="00AF1254"/>
    <w:rsid w:val="00AF130D"/>
    <w:rsid w:val="00AF1396"/>
    <w:rsid w:val="00AF1448"/>
    <w:rsid w:val="00AF15D7"/>
    <w:rsid w:val="00AF166A"/>
    <w:rsid w:val="00AF1768"/>
    <w:rsid w:val="00AF1769"/>
    <w:rsid w:val="00AF18AC"/>
    <w:rsid w:val="00AF190E"/>
    <w:rsid w:val="00AF19CD"/>
    <w:rsid w:val="00AF19F3"/>
    <w:rsid w:val="00AF1A81"/>
    <w:rsid w:val="00AF1B05"/>
    <w:rsid w:val="00AF1B18"/>
    <w:rsid w:val="00AF1D81"/>
    <w:rsid w:val="00AF1DB7"/>
    <w:rsid w:val="00AF1DC4"/>
    <w:rsid w:val="00AF1E43"/>
    <w:rsid w:val="00AF1E47"/>
    <w:rsid w:val="00AF1E8E"/>
    <w:rsid w:val="00AF1E98"/>
    <w:rsid w:val="00AF1F1B"/>
    <w:rsid w:val="00AF1F20"/>
    <w:rsid w:val="00AF216B"/>
    <w:rsid w:val="00AF217D"/>
    <w:rsid w:val="00AF2186"/>
    <w:rsid w:val="00AF21AA"/>
    <w:rsid w:val="00AF21AE"/>
    <w:rsid w:val="00AF220B"/>
    <w:rsid w:val="00AF22AC"/>
    <w:rsid w:val="00AF25FA"/>
    <w:rsid w:val="00AF260D"/>
    <w:rsid w:val="00AF26A4"/>
    <w:rsid w:val="00AF26CE"/>
    <w:rsid w:val="00AF2703"/>
    <w:rsid w:val="00AF275A"/>
    <w:rsid w:val="00AF275D"/>
    <w:rsid w:val="00AF27C4"/>
    <w:rsid w:val="00AF2833"/>
    <w:rsid w:val="00AF284C"/>
    <w:rsid w:val="00AF2983"/>
    <w:rsid w:val="00AF29FD"/>
    <w:rsid w:val="00AF2AF8"/>
    <w:rsid w:val="00AF2AFA"/>
    <w:rsid w:val="00AF2B52"/>
    <w:rsid w:val="00AF2BEB"/>
    <w:rsid w:val="00AF2C4D"/>
    <w:rsid w:val="00AF2D9C"/>
    <w:rsid w:val="00AF2DDF"/>
    <w:rsid w:val="00AF2EDD"/>
    <w:rsid w:val="00AF2F70"/>
    <w:rsid w:val="00AF2FE4"/>
    <w:rsid w:val="00AF304B"/>
    <w:rsid w:val="00AF3089"/>
    <w:rsid w:val="00AF30BF"/>
    <w:rsid w:val="00AF3175"/>
    <w:rsid w:val="00AF31A9"/>
    <w:rsid w:val="00AF3403"/>
    <w:rsid w:val="00AF341C"/>
    <w:rsid w:val="00AF3470"/>
    <w:rsid w:val="00AF3509"/>
    <w:rsid w:val="00AF3569"/>
    <w:rsid w:val="00AF35A0"/>
    <w:rsid w:val="00AF3620"/>
    <w:rsid w:val="00AF378C"/>
    <w:rsid w:val="00AF37AC"/>
    <w:rsid w:val="00AF3858"/>
    <w:rsid w:val="00AF38A0"/>
    <w:rsid w:val="00AF3904"/>
    <w:rsid w:val="00AF394E"/>
    <w:rsid w:val="00AF3A20"/>
    <w:rsid w:val="00AF3BD7"/>
    <w:rsid w:val="00AF3C21"/>
    <w:rsid w:val="00AF3CB3"/>
    <w:rsid w:val="00AF3E62"/>
    <w:rsid w:val="00AF3EEE"/>
    <w:rsid w:val="00AF3F17"/>
    <w:rsid w:val="00AF3FD1"/>
    <w:rsid w:val="00AF3FF4"/>
    <w:rsid w:val="00AF4164"/>
    <w:rsid w:val="00AF4253"/>
    <w:rsid w:val="00AF4279"/>
    <w:rsid w:val="00AF4312"/>
    <w:rsid w:val="00AF442B"/>
    <w:rsid w:val="00AF453A"/>
    <w:rsid w:val="00AF4556"/>
    <w:rsid w:val="00AF45A8"/>
    <w:rsid w:val="00AF4609"/>
    <w:rsid w:val="00AF462C"/>
    <w:rsid w:val="00AF4705"/>
    <w:rsid w:val="00AF4735"/>
    <w:rsid w:val="00AF4750"/>
    <w:rsid w:val="00AF477E"/>
    <w:rsid w:val="00AF47A2"/>
    <w:rsid w:val="00AF4916"/>
    <w:rsid w:val="00AF4973"/>
    <w:rsid w:val="00AF49EC"/>
    <w:rsid w:val="00AF4A9F"/>
    <w:rsid w:val="00AF4AB5"/>
    <w:rsid w:val="00AF4B2E"/>
    <w:rsid w:val="00AF4B42"/>
    <w:rsid w:val="00AF4CF2"/>
    <w:rsid w:val="00AF4D05"/>
    <w:rsid w:val="00AF4DDC"/>
    <w:rsid w:val="00AF4EA6"/>
    <w:rsid w:val="00AF4F56"/>
    <w:rsid w:val="00AF5055"/>
    <w:rsid w:val="00AF50F1"/>
    <w:rsid w:val="00AF513F"/>
    <w:rsid w:val="00AF5383"/>
    <w:rsid w:val="00AF539D"/>
    <w:rsid w:val="00AF5406"/>
    <w:rsid w:val="00AF54C4"/>
    <w:rsid w:val="00AF5514"/>
    <w:rsid w:val="00AF567F"/>
    <w:rsid w:val="00AF573D"/>
    <w:rsid w:val="00AF57B0"/>
    <w:rsid w:val="00AF57E1"/>
    <w:rsid w:val="00AF5823"/>
    <w:rsid w:val="00AF5851"/>
    <w:rsid w:val="00AF58CC"/>
    <w:rsid w:val="00AF5974"/>
    <w:rsid w:val="00AF59EA"/>
    <w:rsid w:val="00AF5A04"/>
    <w:rsid w:val="00AF5A20"/>
    <w:rsid w:val="00AF5A89"/>
    <w:rsid w:val="00AF5B38"/>
    <w:rsid w:val="00AF5B70"/>
    <w:rsid w:val="00AF5C1C"/>
    <w:rsid w:val="00AF5C2C"/>
    <w:rsid w:val="00AF5CF1"/>
    <w:rsid w:val="00AF5D83"/>
    <w:rsid w:val="00AF5DF7"/>
    <w:rsid w:val="00AF5E1B"/>
    <w:rsid w:val="00AF5EC2"/>
    <w:rsid w:val="00AF5F0E"/>
    <w:rsid w:val="00AF5F59"/>
    <w:rsid w:val="00AF5F6B"/>
    <w:rsid w:val="00AF5FF0"/>
    <w:rsid w:val="00AF61D5"/>
    <w:rsid w:val="00AF6341"/>
    <w:rsid w:val="00AF63A1"/>
    <w:rsid w:val="00AF63A9"/>
    <w:rsid w:val="00AF63AE"/>
    <w:rsid w:val="00AF640D"/>
    <w:rsid w:val="00AF64E5"/>
    <w:rsid w:val="00AF674C"/>
    <w:rsid w:val="00AF6A58"/>
    <w:rsid w:val="00AF6A68"/>
    <w:rsid w:val="00AF6AB5"/>
    <w:rsid w:val="00AF6CB3"/>
    <w:rsid w:val="00AF6D60"/>
    <w:rsid w:val="00AF6F05"/>
    <w:rsid w:val="00AF6FA1"/>
    <w:rsid w:val="00AF6FDC"/>
    <w:rsid w:val="00AF7030"/>
    <w:rsid w:val="00AF706C"/>
    <w:rsid w:val="00AF71D0"/>
    <w:rsid w:val="00AF7202"/>
    <w:rsid w:val="00AF7205"/>
    <w:rsid w:val="00AF722D"/>
    <w:rsid w:val="00AF72CE"/>
    <w:rsid w:val="00AF72FC"/>
    <w:rsid w:val="00AF7323"/>
    <w:rsid w:val="00AF7340"/>
    <w:rsid w:val="00AF7386"/>
    <w:rsid w:val="00AF74CE"/>
    <w:rsid w:val="00AF7500"/>
    <w:rsid w:val="00AF754E"/>
    <w:rsid w:val="00AF7586"/>
    <w:rsid w:val="00AF7621"/>
    <w:rsid w:val="00AF7630"/>
    <w:rsid w:val="00AF764C"/>
    <w:rsid w:val="00AF7708"/>
    <w:rsid w:val="00AF77B5"/>
    <w:rsid w:val="00AF77C3"/>
    <w:rsid w:val="00AF7804"/>
    <w:rsid w:val="00AF78FA"/>
    <w:rsid w:val="00AF7934"/>
    <w:rsid w:val="00AF7A99"/>
    <w:rsid w:val="00AF7AAA"/>
    <w:rsid w:val="00AF7B46"/>
    <w:rsid w:val="00AF7C25"/>
    <w:rsid w:val="00AF7CD3"/>
    <w:rsid w:val="00AF7E57"/>
    <w:rsid w:val="00AF7EAB"/>
    <w:rsid w:val="00AF7EE4"/>
    <w:rsid w:val="00B00069"/>
    <w:rsid w:val="00B00135"/>
    <w:rsid w:val="00B00196"/>
    <w:rsid w:val="00B00197"/>
    <w:rsid w:val="00B001AD"/>
    <w:rsid w:val="00B001F5"/>
    <w:rsid w:val="00B002BF"/>
    <w:rsid w:val="00B0030D"/>
    <w:rsid w:val="00B00386"/>
    <w:rsid w:val="00B004B0"/>
    <w:rsid w:val="00B00557"/>
    <w:rsid w:val="00B005A2"/>
    <w:rsid w:val="00B005EF"/>
    <w:rsid w:val="00B00624"/>
    <w:rsid w:val="00B0077F"/>
    <w:rsid w:val="00B007B1"/>
    <w:rsid w:val="00B009BA"/>
    <w:rsid w:val="00B00A34"/>
    <w:rsid w:val="00B00A85"/>
    <w:rsid w:val="00B00A9F"/>
    <w:rsid w:val="00B00B33"/>
    <w:rsid w:val="00B00B81"/>
    <w:rsid w:val="00B00B93"/>
    <w:rsid w:val="00B00BF1"/>
    <w:rsid w:val="00B00CB9"/>
    <w:rsid w:val="00B00D96"/>
    <w:rsid w:val="00B00E8B"/>
    <w:rsid w:val="00B00EE7"/>
    <w:rsid w:val="00B00F25"/>
    <w:rsid w:val="00B00F38"/>
    <w:rsid w:val="00B00F41"/>
    <w:rsid w:val="00B00F56"/>
    <w:rsid w:val="00B00FAA"/>
    <w:rsid w:val="00B00FF9"/>
    <w:rsid w:val="00B0102E"/>
    <w:rsid w:val="00B01065"/>
    <w:rsid w:val="00B011B8"/>
    <w:rsid w:val="00B012DC"/>
    <w:rsid w:val="00B013E6"/>
    <w:rsid w:val="00B01417"/>
    <w:rsid w:val="00B01433"/>
    <w:rsid w:val="00B0182D"/>
    <w:rsid w:val="00B01877"/>
    <w:rsid w:val="00B01898"/>
    <w:rsid w:val="00B01A22"/>
    <w:rsid w:val="00B01A56"/>
    <w:rsid w:val="00B01A75"/>
    <w:rsid w:val="00B01B38"/>
    <w:rsid w:val="00B01B51"/>
    <w:rsid w:val="00B01D4C"/>
    <w:rsid w:val="00B01D86"/>
    <w:rsid w:val="00B01E58"/>
    <w:rsid w:val="00B01E95"/>
    <w:rsid w:val="00B02023"/>
    <w:rsid w:val="00B02029"/>
    <w:rsid w:val="00B020EF"/>
    <w:rsid w:val="00B02219"/>
    <w:rsid w:val="00B02261"/>
    <w:rsid w:val="00B022A9"/>
    <w:rsid w:val="00B022C9"/>
    <w:rsid w:val="00B02364"/>
    <w:rsid w:val="00B0236B"/>
    <w:rsid w:val="00B023FC"/>
    <w:rsid w:val="00B024F0"/>
    <w:rsid w:val="00B025D5"/>
    <w:rsid w:val="00B02776"/>
    <w:rsid w:val="00B0281A"/>
    <w:rsid w:val="00B028F9"/>
    <w:rsid w:val="00B029AA"/>
    <w:rsid w:val="00B02ABD"/>
    <w:rsid w:val="00B02AF6"/>
    <w:rsid w:val="00B02B35"/>
    <w:rsid w:val="00B02C66"/>
    <w:rsid w:val="00B02D65"/>
    <w:rsid w:val="00B02D7B"/>
    <w:rsid w:val="00B02DBF"/>
    <w:rsid w:val="00B02DD3"/>
    <w:rsid w:val="00B02E1C"/>
    <w:rsid w:val="00B02E2E"/>
    <w:rsid w:val="00B02E7C"/>
    <w:rsid w:val="00B02ED6"/>
    <w:rsid w:val="00B02EEB"/>
    <w:rsid w:val="00B02FD8"/>
    <w:rsid w:val="00B02FFD"/>
    <w:rsid w:val="00B0301F"/>
    <w:rsid w:val="00B0311D"/>
    <w:rsid w:val="00B0314F"/>
    <w:rsid w:val="00B031F9"/>
    <w:rsid w:val="00B03243"/>
    <w:rsid w:val="00B033E9"/>
    <w:rsid w:val="00B034D0"/>
    <w:rsid w:val="00B0350E"/>
    <w:rsid w:val="00B035B2"/>
    <w:rsid w:val="00B035E6"/>
    <w:rsid w:val="00B035F0"/>
    <w:rsid w:val="00B035F8"/>
    <w:rsid w:val="00B03623"/>
    <w:rsid w:val="00B036B8"/>
    <w:rsid w:val="00B0379D"/>
    <w:rsid w:val="00B037D8"/>
    <w:rsid w:val="00B037DB"/>
    <w:rsid w:val="00B038FC"/>
    <w:rsid w:val="00B039DD"/>
    <w:rsid w:val="00B039FE"/>
    <w:rsid w:val="00B03A30"/>
    <w:rsid w:val="00B03A39"/>
    <w:rsid w:val="00B03B0D"/>
    <w:rsid w:val="00B03BE3"/>
    <w:rsid w:val="00B03DB9"/>
    <w:rsid w:val="00B03DE7"/>
    <w:rsid w:val="00B03F0B"/>
    <w:rsid w:val="00B03F2B"/>
    <w:rsid w:val="00B03F93"/>
    <w:rsid w:val="00B0406F"/>
    <w:rsid w:val="00B04092"/>
    <w:rsid w:val="00B04176"/>
    <w:rsid w:val="00B0420A"/>
    <w:rsid w:val="00B0422F"/>
    <w:rsid w:val="00B0426A"/>
    <w:rsid w:val="00B0429D"/>
    <w:rsid w:val="00B042BA"/>
    <w:rsid w:val="00B043D2"/>
    <w:rsid w:val="00B043E5"/>
    <w:rsid w:val="00B0440C"/>
    <w:rsid w:val="00B04419"/>
    <w:rsid w:val="00B04484"/>
    <w:rsid w:val="00B044F9"/>
    <w:rsid w:val="00B0457A"/>
    <w:rsid w:val="00B04580"/>
    <w:rsid w:val="00B0458E"/>
    <w:rsid w:val="00B045BB"/>
    <w:rsid w:val="00B04604"/>
    <w:rsid w:val="00B0461A"/>
    <w:rsid w:val="00B04703"/>
    <w:rsid w:val="00B0479F"/>
    <w:rsid w:val="00B047A4"/>
    <w:rsid w:val="00B04815"/>
    <w:rsid w:val="00B0486B"/>
    <w:rsid w:val="00B04902"/>
    <w:rsid w:val="00B04981"/>
    <w:rsid w:val="00B04993"/>
    <w:rsid w:val="00B049A2"/>
    <w:rsid w:val="00B049C4"/>
    <w:rsid w:val="00B04A2A"/>
    <w:rsid w:val="00B04AB9"/>
    <w:rsid w:val="00B04B09"/>
    <w:rsid w:val="00B04B61"/>
    <w:rsid w:val="00B04B68"/>
    <w:rsid w:val="00B04B6E"/>
    <w:rsid w:val="00B04BB4"/>
    <w:rsid w:val="00B04C24"/>
    <w:rsid w:val="00B04C4A"/>
    <w:rsid w:val="00B04DB9"/>
    <w:rsid w:val="00B04DFD"/>
    <w:rsid w:val="00B04EB7"/>
    <w:rsid w:val="00B04F80"/>
    <w:rsid w:val="00B04F9D"/>
    <w:rsid w:val="00B04FAD"/>
    <w:rsid w:val="00B0512E"/>
    <w:rsid w:val="00B05157"/>
    <w:rsid w:val="00B05164"/>
    <w:rsid w:val="00B051F7"/>
    <w:rsid w:val="00B05200"/>
    <w:rsid w:val="00B05351"/>
    <w:rsid w:val="00B053E1"/>
    <w:rsid w:val="00B05514"/>
    <w:rsid w:val="00B0556C"/>
    <w:rsid w:val="00B055E7"/>
    <w:rsid w:val="00B05715"/>
    <w:rsid w:val="00B057E5"/>
    <w:rsid w:val="00B05826"/>
    <w:rsid w:val="00B058D3"/>
    <w:rsid w:val="00B05974"/>
    <w:rsid w:val="00B059C7"/>
    <w:rsid w:val="00B05A25"/>
    <w:rsid w:val="00B05AF1"/>
    <w:rsid w:val="00B05B07"/>
    <w:rsid w:val="00B05DDE"/>
    <w:rsid w:val="00B05E36"/>
    <w:rsid w:val="00B05E48"/>
    <w:rsid w:val="00B05EC4"/>
    <w:rsid w:val="00B05F0A"/>
    <w:rsid w:val="00B05FB2"/>
    <w:rsid w:val="00B0601E"/>
    <w:rsid w:val="00B06048"/>
    <w:rsid w:val="00B0609D"/>
    <w:rsid w:val="00B06148"/>
    <w:rsid w:val="00B0616C"/>
    <w:rsid w:val="00B06201"/>
    <w:rsid w:val="00B062B1"/>
    <w:rsid w:val="00B06339"/>
    <w:rsid w:val="00B06384"/>
    <w:rsid w:val="00B063C6"/>
    <w:rsid w:val="00B064B5"/>
    <w:rsid w:val="00B06502"/>
    <w:rsid w:val="00B065A3"/>
    <w:rsid w:val="00B065A5"/>
    <w:rsid w:val="00B065C2"/>
    <w:rsid w:val="00B06674"/>
    <w:rsid w:val="00B06683"/>
    <w:rsid w:val="00B066BC"/>
    <w:rsid w:val="00B06767"/>
    <w:rsid w:val="00B067E2"/>
    <w:rsid w:val="00B0693D"/>
    <w:rsid w:val="00B0694D"/>
    <w:rsid w:val="00B06A3A"/>
    <w:rsid w:val="00B06B6A"/>
    <w:rsid w:val="00B06BE6"/>
    <w:rsid w:val="00B06C69"/>
    <w:rsid w:val="00B06CAE"/>
    <w:rsid w:val="00B06CFC"/>
    <w:rsid w:val="00B06DE9"/>
    <w:rsid w:val="00B06E04"/>
    <w:rsid w:val="00B06E39"/>
    <w:rsid w:val="00B06EFA"/>
    <w:rsid w:val="00B06F7A"/>
    <w:rsid w:val="00B06FAA"/>
    <w:rsid w:val="00B0701E"/>
    <w:rsid w:val="00B07098"/>
    <w:rsid w:val="00B0713F"/>
    <w:rsid w:val="00B0714A"/>
    <w:rsid w:val="00B07197"/>
    <w:rsid w:val="00B071AA"/>
    <w:rsid w:val="00B07213"/>
    <w:rsid w:val="00B07380"/>
    <w:rsid w:val="00B073B5"/>
    <w:rsid w:val="00B07563"/>
    <w:rsid w:val="00B07592"/>
    <w:rsid w:val="00B075BB"/>
    <w:rsid w:val="00B075EC"/>
    <w:rsid w:val="00B07618"/>
    <w:rsid w:val="00B077AC"/>
    <w:rsid w:val="00B07B76"/>
    <w:rsid w:val="00B07B7C"/>
    <w:rsid w:val="00B07BF1"/>
    <w:rsid w:val="00B07C4C"/>
    <w:rsid w:val="00B07D0C"/>
    <w:rsid w:val="00B07D8D"/>
    <w:rsid w:val="00B07DAA"/>
    <w:rsid w:val="00B07DBF"/>
    <w:rsid w:val="00B07E82"/>
    <w:rsid w:val="00B07ED2"/>
    <w:rsid w:val="00B07EDC"/>
    <w:rsid w:val="00B07F0F"/>
    <w:rsid w:val="00B07F2B"/>
    <w:rsid w:val="00B07F75"/>
    <w:rsid w:val="00B07F97"/>
    <w:rsid w:val="00B10019"/>
    <w:rsid w:val="00B10034"/>
    <w:rsid w:val="00B100C1"/>
    <w:rsid w:val="00B100FF"/>
    <w:rsid w:val="00B10136"/>
    <w:rsid w:val="00B101A1"/>
    <w:rsid w:val="00B101A8"/>
    <w:rsid w:val="00B101E2"/>
    <w:rsid w:val="00B1020E"/>
    <w:rsid w:val="00B102AA"/>
    <w:rsid w:val="00B10328"/>
    <w:rsid w:val="00B106F5"/>
    <w:rsid w:val="00B10747"/>
    <w:rsid w:val="00B107DF"/>
    <w:rsid w:val="00B108F5"/>
    <w:rsid w:val="00B10940"/>
    <w:rsid w:val="00B1097D"/>
    <w:rsid w:val="00B10A0C"/>
    <w:rsid w:val="00B10ACB"/>
    <w:rsid w:val="00B10C09"/>
    <w:rsid w:val="00B10C2A"/>
    <w:rsid w:val="00B10CB1"/>
    <w:rsid w:val="00B10D2F"/>
    <w:rsid w:val="00B10D7B"/>
    <w:rsid w:val="00B10DCC"/>
    <w:rsid w:val="00B10EEB"/>
    <w:rsid w:val="00B10EED"/>
    <w:rsid w:val="00B10F68"/>
    <w:rsid w:val="00B10F92"/>
    <w:rsid w:val="00B10FE5"/>
    <w:rsid w:val="00B1120C"/>
    <w:rsid w:val="00B1121F"/>
    <w:rsid w:val="00B1123F"/>
    <w:rsid w:val="00B11368"/>
    <w:rsid w:val="00B1138F"/>
    <w:rsid w:val="00B1141F"/>
    <w:rsid w:val="00B11426"/>
    <w:rsid w:val="00B1151D"/>
    <w:rsid w:val="00B115E2"/>
    <w:rsid w:val="00B115E7"/>
    <w:rsid w:val="00B11627"/>
    <w:rsid w:val="00B1162B"/>
    <w:rsid w:val="00B11643"/>
    <w:rsid w:val="00B116A5"/>
    <w:rsid w:val="00B117B6"/>
    <w:rsid w:val="00B118B5"/>
    <w:rsid w:val="00B118C1"/>
    <w:rsid w:val="00B119AD"/>
    <w:rsid w:val="00B119DE"/>
    <w:rsid w:val="00B11ACB"/>
    <w:rsid w:val="00B11B51"/>
    <w:rsid w:val="00B11B5D"/>
    <w:rsid w:val="00B11B8F"/>
    <w:rsid w:val="00B11D4D"/>
    <w:rsid w:val="00B11D93"/>
    <w:rsid w:val="00B11DAE"/>
    <w:rsid w:val="00B11E50"/>
    <w:rsid w:val="00B11F07"/>
    <w:rsid w:val="00B11F4E"/>
    <w:rsid w:val="00B12046"/>
    <w:rsid w:val="00B12073"/>
    <w:rsid w:val="00B12157"/>
    <w:rsid w:val="00B121DE"/>
    <w:rsid w:val="00B12211"/>
    <w:rsid w:val="00B12276"/>
    <w:rsid w:val="00B122A2"/>
    <w:rsid w:val="00B122BF"/>
    <w:rsid w:val="00B12345"/>
    <w:rsid w:val="00B123D3"/>
    <w:rsid w:val="00B124F2"/>
    <w:rsid w:val="00B124F6"/>
    <w:rsid w:val="00B12573"/>
    <w:rsid w:val="00B1269E"/>
    <w:rsid w:val="00B126A5"/>
    <w:rsid w:val="00B126E0"/>
    <w:rsid w:val="00B126F3"/>
    <w:rsid w:val="00B1278B"/>
    <w:rsid w:val="00B12792"/>
    <w:rsid w:val="00B12793"/>
    <w:rsid w:val="00B1284A"/>
    <w:rsid w:val="00B1294E"/>
    <w:rsid w:val="00B129F9"/>
    <w:rsid w:val="00B12AB1"/>
    <w:rsid w:val="00B12CFA"/>
    <w:rsid w:val="00B12EAF"/>
    <w:rsid w:val="00B12FC6"/>
    <w:rsid w:val="00B131E6"/>
    <w:rsid w:val="00B13214"/>
    <w:rsid w:val="00B132A1"/>
    <w:rsid w:val="00B13449"/>
    <w:rsid w:val="00B13456"/>
    <w:rsid w:val="00B1355F"/>
    <w:rsid w:val="00B13576"/>
    <w:rsid w:val="00B136BB"/>
    <w:rsid w:val="00B136F1"/>
    <w:rsid w:val="00B1377C"/>
    <w:rsid w:val="00B1383C"/>
    <w:rsid w:val="00B13B4A"/>
    <w:rsid w:val="00B13B58"/>
    <w:rsid w:val="00B13B97"/>
    <w:rsid w:val="00B13C75"/>
    <w:rsid w:val="00B13C94"/>
    <w:rsid w:val="00B13E38"/>
    <w:rsid w:val="00B140CC"/>
    <w:rsid w:val="00B140FE"/>
    <w:rsid w:val="00B141CA"/>
    <w:rsid w:val="00B14243"/>
    <w:rsid w:val="00B142FC"/>
    <w:rsid w:val="00B1435C"/>
    <w:rsid w:val="00B144A0"/>
    <w:rsid w:val="00B144FD"/>
    <w:rsid w:val="00B14738"/>
    <w:rsid w:val="00B147CA"/>
    <w:rsid w:val="00B1492E"/>
    <w:rsid w:val="00B14B9C"/>
    <w:rsid w:val="00B14CDF"/>
    <w:rsid w:val="00B14D0D"/>
    <w:rsid w:val="00B14DED"/>
    <w:rsid w:val="00B150D5"/>
    <w:rsid w:val="00B151AD"/>
    <w:rsid w:val="00B151EF"/>
    <w:rsid w:val="00B15227"/>
    <w:rsid w:val="00B152FD"/>
    <w:rsid w:val="00B1530F"/>
    <w:rsid w:val="00B15486"/>
    <w:rsid w:val="00B154D3"/>
    <w:rsid w:val="00B155DC"/>
    <w:rsid w:val="00B155EA"/>
    <w:rsid w:val="00B15655"/>
    <w:rsid w:val="00B15672"/>
    <w:rsid w:val="00B15733"/>
    <w:rsid w:val="00B157E9"/>
    <w:rsid w:val="00B15826"/>
    <w:rsid w:val="00B1592C"/>
    <w:rsid w:val="00B15968"/>
    <w:rsid w:val="00B1598D"/>
    <w:rsid w:val="00B159BC"/>
    <w:rsid w:val="00B15B46"/>
    <w:rsid w:val="00B15BC4"/>
    <w:rsid w:val="00B15CAD"/>
    <w:rsid w:val="00B15CF6"/>
    <w:rsid w:val="00B15D12"/>
    <w:rsid w:val="00B15D7D"/>
    <w:rsid w:val="00B15D80"/>
    <w:rsid w:val="00B15E2A"/>
    <w:rsid w:val="00B15E5C"/>
    <w:rsid w:val="00B15ED5"/>
    <w:rsid w:val="00B15F27"/>
    <w:rsid w:val="00B15FDA"/>
    <w:rsid w:val="00B15FFA"/>
    <w:rsid w:val="00B1607A"/>
    <w:rsid w:val="00B160B7"/>
    <w:rsid w:val="00B160F4"/>
    <w:rsid w:val="00B16136"/>
    <w:rsid w:val="00B16144"/>
    <w:rsid w:val="00B162EC"/>
    <w:rsid w:val="00B16384"/>
    <w:rsid w:val="00B16390"/>
    <w:rsid w:val="00B1655F"/>
    <w:rsid w:val="00B1669C"/>
    <w:rsid w:val="00B166E8"/>
    <w:rsid w:val="00B166F2"/>
    <w:rsid w:val="00B16724"/>
    <w:rsid w:val="00B16753"/>
    <w:rsid w:val="00B167A7"/>
    <w:rsid w:val="00B16884"/>
    <w:rsid w:val="00B16948"/>
    <w:rsid w:val="00B16A13"/>
    <w:rsid w:val="00B16A26"/>
    <w:rsid w:val="00B16A3A"/>
    <w:rsid w:val="00B16A4B"/>
    <w:rsid w:val="00B16A51"/>
    <w:rsid w:val="00B16B54"/>
    <w:rsid w:val="00B16C0F"/>
    <w:rsid w:val="00B16D70"/>
    <w:rsid w:val="00B16DC6"/>
    <w:rsid w:val="00B16DFB"/>
    <w:rsid w:val="00B16E07"/>
    <w:rsid w:val="00B16E0C"/>
    <w:rsid w:val="00B16E18"/>
    <w:rsid w:val="00B16ED2"/>
    <w:rsid w:val="00B16ED9"/>
    <w:rsid w:val="00B16F1E"/>
    <w:rsid w:val="00B16FE6"/>
    <w:rsid w:val="00B1710F"/>
    <w:rsid w:val="00B17290"/>
    <w:rsid w:val="00B172C5"/>
    <w:rsid w:val="00B1749F"/>
    <w:rsid w:val="00B174A4"/>
    <w:rsid w:val="00B174BD"/>
    <w:rsid w:val="00B17586"/>
    <w:rsid w:val="00B175A6"/>
    <w:rsid w:val="00B17831"/>
    <w:rsid w:val="00B17966"/>
    <w:rsid w:val="00B1798A"/>
    <w:rsid w:val="00B17A1A"/>
    <w:rsid w:val="00B17A63"/>
    <w:rsid w:val="00B17B1A"/>
    <w:rsid w:val="00B17B7F"/>
    <w:rsid w:val="00B17BCE"/>
    <w:rsid w:val="00B17CC1"/>
    <w:rsid w:val="00B17E1D"/>
    <w:rsid w:val="00B1E3FC"/>
    <w:rsid w:val="00B20052"/>
    <w:rsid w:val="00B200A6"/>
    <w:rsid w:val="00B200CB"/>
    <w:rsid w:val="00B20146"/>
    <w:rsid w:val="00B20248"/>
    <w:rsid w:val="00B2024B"/>
    <w:rsid w:val="00B20271"/>
    <w:rsid w:val="00B20394"/>
    <w:rsid w:val="00B203A4"/>
    <w:rsid w:val="00B203DF"/>
    <w:rsid w:val="00B204B6"/>
    <w:rsid w:val="00B204D4"/>
    <w:rsid w:val="00B20543"/>
    <w:rsid w:val="00B205EE"/>
    <w:rsid w:val="00B207B8"/>
    <w:rsid w:val="00B207E8"/>
    <w:rsid w:val="00B2092F"/>
    <w:rsid w:val="00B2098F"/>
    <w:rsid w:val="00B20A7F"/>
    <w:rsid w:val="00B20AC7"/>
    <w:rsid w:val="00B20B02"/>
    <w:rsid w:val="00B20B33"/>
    <w:rsid w:val="00B20B46"/>
    <w:rsid w:val="00B20D95"/>
    <w:rsid w:val="00B20E6F"/>
    <w:rsid w:val="00B20E99"/>
    <w:rsid w:val="00B20EFC"/>
    <w:rsid w:val="00B20FB7"/>
    <w:rsid w:val="00B20FC3"/>
    <w:rsid w:val="00B2106B"/>
    <w:rsid w:val="00B21170"/>
    <w:rsid w:val="00B2126D"/>
    <w:rsid w:val="00B21272"/>
    <w:rsid w:val="00B21285"/>
    <w:rsid w:val="00B21357"/>
    <w:rsid w:val="00B21421"/>
    <w:rsid w:val="00B214A1"/>
    <w:rsid w:val="00B21579"/>
    <w:rsid w:val="00B215F8"/>
    <w:rsid w:val="00B2163F"/>
    <w:rsid w:val="00B21659"/>
    <w:rsid w:val="00B21698"/>
    <w:rsid w:val="00B21764"/>
    <w:rsid w:val="00B21780"/>
    <w:rsid w:val="00B21782"/>
    <w:rsid w:val="00B21854"/>
    <w:rsid w:val="00B21922"/>
    <w:rsid w:val="00B2192E"/>
    <w:rsid w:val="00B21980"/>
    <w:rsid w:val="00B219B8"/>
    <w:rsid w:val="00B21A77"/>
    <w:rsid w:val="00B21A84"/>
    <w:rsid w:val="00B21A9A"/>
    <w:rsid w:val="00B21B6B"/>
    <w:rsid w:val="00B21C2F"/>
    <w:rsid w:val="00B21D0D"/>
    <w:rsid w:val="00B21F2C"/>
    <w:rsid w:val="00B21F65"/>
    <w:rsid w:val="00B21FBF"/>
    <w:rsid w:val="00B21FC5"/>
    <w:rsid w:val="00B22084"/>
    <w:rsid w:val="00B2230F"/>
    <w:rsid w:val="00B22316"/>
    <w:rsid w:val="00B2239A"/>
    <w:rsid w:val="00B2245B"/>
    <w:rsid w:val="00B22494"/>
    <w:rsid w:val="00B224AD"/>
    <w:rsid w:val="00B22502"/>
    <w:rsid w:val="00B2255A"/>
    <w:rsid w:val="00B225A0"/>
    <w:rsid w:val="00B2264D"/>
    <w:rsid w:val="00B22719"/>
    <w:rsid w:val="00B2273A"/>
    <w:rsid w:val="00B2275E"/>
    <w:rsid w:val="00B2279A"/>
    <w:rsid w:val="00B22829"/>
    <w:rsid w:val="00B2285C"/>
    <w:rsid w:val="00B2295D"/>
    <w:rsid w:val="00B229C6"/>
    <w:rsid w:val="00B22AF4"/>
    <w:rsid w:val="00B22AF7"/>
    <w:rsid w:val="00B22B85"/>
    <w:rsid w:val="00B22C24"/>
    <w:rsid w:val="00B22CB4"/>
    <w:rsid w:val="00B22D66"/>
    <w:rsid w:val="00B22E20"/>
    <w:rsid w:val="00B22EBE"/>
    <w:rsid w:val="00B22F7D"/>
    <w:rsid w:val="00B23009"/>
    <w:rsid w:val="00B230CA"/>
    <w:rsid w:val="00B230DC"/>
    <w:rsid w:val="00B2315E"/>
    <w:rsid w:val="00B23237"/>
    <w:rsid w:val="00B23333"/>
    <w:rsid w:val="00B23373"/>
    <w:rsid w:val="00B233D6"/>
    <w:rsid w:val="00B23507"/>
    <w:rsid w:val="00B23525"/>
    <w:rsid w:val="00B235DE"/>
    <w:rsid w:val="00B2371F"/>
    <w:rsid w:val="00B2377C"/>
    <w:rsid w:val="00B23781"/>
    <w:rsid w:val="00B23792"/>
    <w:rsid w:val="00B2392B"/>
    <w:rsid w:val="00B23AD5"/>
    <w:rsid w:val="00B23BD3"/>
    <w:rsid w:val="00B23BFE"/>
    <w:rsid w:val="00B23C24"/>
    <w:rsid w:val="00B23CA4"/>
    <w:rsid w:val="00B23D61"/>
    <w:rsid w:val="00B23D6C"/>
    <w:rsid w:val="00B23D78"/>
    <w:rsid w:val="00B23DA8"/>
    <w:rsid w:val="00B23DB9"/>
    <w:rsid w:val="00B23EA1"/>
    <w:rsid w:val="00B23ED3"/>
    <w:rsid w:val="00B23F77"/>
    <w:rsid w:val="00B2411A"/>
    <w:rsid w:val="00B24209"/>
    <w:rsid w:val="00B24213"/>
    <w:rsid w:val="00B24284"/>
    <w:rsid w:val="00B2428A"/>
    <w:rsid w:val="00B24293"/>
    <w:rsid w:val="00B2431E"/>
    <w:rsid w:val="00B243AD"/>
    <w:rsid w:val="00B24434"/>
    <w:rsid w:val="00B2443E"/>
    <w:rsid w:val="00B244E1"/>
    <w:rsid w:val="00B244E8"/>
    <w:rsid w:val="00B24502"/>
    <w:rsid w:val="00B2450C"/>
    <w:rsid w:val="00B24541"/>
    <w:rsid w:val="00B2459E"/>
    <w:rsid w:val="00B245B9"/>
    <w:rsid w:val="00B245D7"/>
    <w:rsid w:val="00B245FA"/>
    <w:rsid w:val="00B2460D"/>
    <w:rsid w:val="00B2470D"/>
    <w:rsid w:val="00B2474A"/>
    <w:rsid w:val="00B247DA"/>
    <w:rsid w:val="00B24966"/>
    <w:rsid w:val="00B249CB"/>
    <w:rsid w:val="00B249EC"/>
    <w:rsid w:val="00B249F8"/>
    <w:rsid w:val="00B24A07"/>
    <w:rsid w:val="00B24B58"/>
    <w:rsid w:val="00B24C59"/>
    <w:rsid w:val="00B24C8C"/>
    <w:rsid w:val="00B24D21"/>
    <w:rsid w:val="00B24D7C"/>
    <w:rsid w:val="00B24D88"/>
    <w:rsid w:val="00B24DD8"/>
    <w:rsid w:val="00B24EDF"/>
    <w:rsid w:val="00B24EF0"/>
    <w:rsid w:val="00B24F00"/>
    <w:rsid w:val="00B24F2F"/>
    <w:rsid w:val="00B24FD2"/>
    <w:rsid w:val="00B24FEF"/>
    <w:rsid w:val="00B2502F"/>
    <w:rsid w:val="00B25176"/>
    <w:rsid w:val="00B251CD"/>
    <w:rsid w:val="00B25440"/>
    <w:rsid w:val="00B25494"/>
    <w:rsid w:val="00B2554D"/>
    <w:rsid w:val="00B255BD"/>
    <w:rsid w:val="00B255C9"/>
    <w:rsid w:val="00B255DC"/>
    <w:rsid w:val="00B25605"/>
    <w:rsid w:val="00B25639"/>
    <w:rsid w:val="00B256DA"/>
    <w:rsid w:val="00B256FA"/>
    <w:rsid w:val="00B2578B"/>
    <w:rsid w:val="00B257A8"/>
    <w:rsid w:val="00B257AA"/>
    <w:rsid w:val="00B257B6"/>
    <w:rsid w:val="00B25801"/>
    <w:rsid w:val="00B2582B"/>
    <w:rsid w:val="00B2590C"/>
    <w:rsid w:val="00B25A57"/>
    <w:rsid w:val="00B25A61"/>
    <w:rsid w:val="00B25AE8"/>
    <w:rsid w:val="00B25C98"/>
    <w:rsid w:val="00B25D16"/>
    <w:rsid w:val="00B25D36"/>
    <w:rsid w:val="00B25D66"/>
    <w:rsid w:val="00B25DAF"/>
    <w:rsid w:val="00B25DBE"/>
    <w:rsid w:val="00B2604D"/>
    <w:rsid w:val="00B260DD"/>
    <w:rsid w:val="00B26266"/>
    <w:rsid w:val="00B262C0"/>
    <w:rsid w:val="00B26372"/>
    <w:rsid w:val="00B26407"/>
    <w:rsid w:val="00B264DD"/>
    <w:rsid w:val="00B26564"/>
    <w:rsid w:val="00B26593"/>
    <w:rsid w:val="00B26675"/>
    <w:rsid w:val="00B26718"/>
    <w:rsid w:val="00B267E7"/>
    <w:rsid w:val="00B26813"/>
    <w:rsid w:val="00B26896"/>
    <w:rsid w:val="00B269CA"/>
    <w:rsid w:val="00B269D6"/>
    <w:rsid w:val="00B269D8"/>
    <w:rsid w:val="00B269DC"/>
    <w:rsid w:val="00B26A5D"/>
    <w:rsid w:val="00B26A6A"/>
    <w:rsid w:val="00B26C25"/>
    <w:rsid w:val="00B26C8D"/>
    <w:rsid w:val="00B26CA9"/>
    <w:rsid w:val="00B26CF4"/>
    <w:rsid w:val="00B26DB3"/>
    <w:rsid w:val="00B26E13"/>
    <w:rsid w:val="00B26E90"/>
    <w:rsid w:val="00B26EB2"/>
    <w:rsid w:val="00B26F06"/>
    <w:rsid w:val="00B26F10"/>
    <w:rsid w:val="00B27028"/>
    <w:rsid w:val="00B270EC"/>
    <w:rsid w:val="00B27135"/>
    <w:rsid w:val="00B2717E"/>
    <w:rsid w:val="00B271D2"/>
    <w:rsid w:val="00B271F4"/>
    <w:rsid w:val="00B2728E"/>
    <w:rsid w:val="00B272F4"/>
    <w:rsid w:val="00B2741B"/>
    <w:rsid w:val="00B27422"/>
    <w:rsid w:val="00B27453"/>
    <w:rsid w:val="00B274D8"/>
    <w:rsid w:val="00B274DD"/>
    <w:rsid w:val="00B274FD"/>
    <w:rsid w:val="00B27531"/>
    <w:rsid w:val="00B2762C"/>
    <w:rsid w:val="00B277B7"/>
    <w:rsid w:val="00B27995"/>
    <w:rsid w:val="00B2799C"/>
    <w:rsid w:val="00B279BD"/>
    <w:rsid w:val="00B27A5C"/>
    <w:rsid w:val="00B27B4C"/>
    <w:rsid w:val="00B27B67"/>
    <w:rsid w:val="00B27CD7"/>
    <w:rsid w:val="00B27D06"/>
    <w:rsid w:val="00B27D7B"/>
    <w:rsid w:val="00B27DB1"/>
    <w:rsid w:val="00B27E30"/>
    <w:rsid w:val="00B27E5C"/>
    <w:rsid w:val="00B27F61"/>
    <w:rsid w:val="00B27FCC"/>
    <w:rsid w:val="00B300EC"/>
    <w:rsid w:val="00B30199"/>
    <w:rsid w:val="00B301FC"/>
    <w:rsid w:val="00B302B2"/>
    <w:rsid w:val="00B3034B"/>
    <w:rsid w:val="00B30375"/>
    <w:rsid w:val="00B3043D"/>
    <w:rsid w:val="00B304A3"/>
    <w:rsid w:val="00B304A4"/>
    <w:rsid w:val="00B305A0"/>
    <w:rsid w:val="00B30711"/>
    <w:rsid w:val="00B3079C"/>
    <w:rsid w:val="00B30857"/>
    <w:rsid w:val="00B308C1"/>
    <w:rsid w:val="00B308C3"/>
    <w:rsid w:val="00B3095C"/>
    <w:rsid w:val="00B309D6"/>
    <w:rsid w:val="00B30B1A"/>
    <w:rsid w:val="00B30B27"/>
    <w:rsid w:val="00B30B2D"/>
    <w:rsid w:val="00B30B9D"/>
    <w:rsid w:val="00B30BF5"/>
    <w:rsid w:val="00B30C1E"/>
    <w:rsid w:val="00B30CA3"/>
    <w:rsid w:val="00B30DB4"/>
    <w:rsid w:val="00B30DBF"/>
    <w:rsid w:val="00B30E25"/>
    <w:rsid w:val="00B30ED6"/>
    <w:rsid w:val="00B30EDA"/>
    <w:rsid w:val="00B30F97"/>
    <w:rsid w:val="00B30FDA"/>
    <w:rsid w:val="00B3109D"/>
    <w:rsid w:val="00B31171"/>
    <w:rsid w:val="00B31173"/>
    <w:rsid w:val="00B3123E"/>
    <w:rsid w:val="00B31305"/>
    <w:rsid w:val="00B314A9"/>
    <w:rsid w:val="00B314B1"/>
    <w:rsid w:val="00B3159C"/>
    <w:rsid w:val="00B31676"/>
    <w:rsid w:val="00B31682"/>
    <w:rsid w:val="00B316D9"/>
    <w:rsid w:val="00B31740"/>
    <w:rsid w:val="00B31771"/>
    <w:rsid w:val="00B317CC"/>
    <w:rsid w:val="00B31899"/>
    <w:rsid w:val="00B318D3"/>
    <w:rsid w:val="00B31989"/>
    <w:rsid w:val="00B3198C"/>
    <w:rsid w:val="00B319BE"/>
    <w:rsid w:val="00B31A1E"/>
    <w:rsid w:val="00B31DD3"/>
    <w:rsid w:val="00B31E0C"/>
    <w:rsid w:val="00B31E0E"/>
    <w:rsid w:val="00B321A5"/>
    <w:rsid w:val="00B321F7"/>
    <w:rsid w:val="00B32215"/>
    <w:rsid w:val="00B32222"/>
    <w:rsid w:val="00B32289"/>
    <w:rsid w:val="00B32321"/>
    <w:rsid w:val="00B32339"/>
    <w:rsid w:val="00B32365"/>
    <w:rsid w:val="00B3237F"/>
    <w:rsid w:val="00B32392"/>
    <w:rsid w:val="00B32417"/>
    <w:rsid w:val="00B324D7"/>
    <w:rsid w:val="00B3252D"/>
    <w:rsid w:val="00B3255E"/>
    <w:rsid w:val="00B32660"/>
    <w:rsid w:val="00B32746"/>
    <w:rsid w:val="00B328BD"/>
    <w:rsid w:val="00B32931"/>
    <w:rsid w:val="00B32984"/>
    <w:rsid w:val="00B32990"/>
    <w:rsid w:val="00B32A27"/>
    <w:rsid w:val="00B32B33"/>
    <w:rsid w:val="00B32BE4"/>
    <w:rsid w:val="00B32BF2"/>
    <w:rsid w:val="00B32D74"/>
    <w:rsid w:val="00B32DBF"/>
    <w:rsid w:val="00B32EA7"/>
    <w:rsid w:val="00B32F07"/>
    <w:rsid w:val="00B32F99"/>
    <w:rsid w:val="00B3306F"/>
    <w:rsid w:val="00B330DC"/>
    <w:rsid w:val="00B33149"/>
    <w:rsid w:val="00B331F5"/>
    <w:rsid w:val="00B3329F"/>
    <w:rsid w:val="00B333B3"/>
    <w:rsid w:val="00B333E4"/>
    <w:rsid w:val="00B333E5"/>
    <w:rsid w:val="00B3340D"/>
    <w:rsid w:val="00B334D5"/>
    <w:rsid w:val="00B3378E"/>
    <w:rsid w:val="00B337E4"/>
    <w:rsid w:val="00B337F3"/>
    <w:rsid w:val="00B3380A"/>
    <w:rsid w:val="00B33856"/>
    <w:rsid w:val="00B338BC"/>
    <w:rsid w:val="00B338DB"/>
    <w:rsid w:val="00B338FB"/>
    <w:rsid w:val="00B3390F"/>
    <w:rsid w:val="00B3393E"/>
    <w:rsid w:val="00B33947"/>
    <w:rsid w:val="00B33C35"/>
    <w:rsid w:val="00B33C56"/>
    <w:rsid w:val="00B33CA6"/>
    <w:rsid w:val="00B33EEC"/>
    <w:rsid w:val="00B33F3D"/>
    <w:rsid w:val="00B33F54"/>
    <w:rsid w:val="00B33F6D"/>
    <w:rsid w:val="00B34013"/>
    <w:rsid w:val="00B34039"/>
    <w:rsid w:val="00B340AF"/>
    <w:rsid w:val="00B34181"/>
    <w:rsid w:val="00B34291"/>
    <w:rsid w:val="00B3429C"/>
    <w:rsid w:val="00B343D0"/>
    <w:rsid w:val="00B344DF"/>
    <w:rsid w:val="00B345C4"/>
    <w:rsid w:val="00B34623"/>
    <w:rsid w:val="00B347C2"/>
    <w:rsid w:val="00B3481B"/>
    <w:rsid w:val="00B3487C"/>
    <w:rsid w:val="00B348B7"/>
    <w:rsid w:val="00B348F3"/>
    <w:rsid w:val="00B34A4B"/>
    <w:rsid w:val="00B34AF5"/>
    <w:rsid w:val="00B34B02"/>
    <w:rsid w:val="00B34B41"/>
    <w:rsid w:val="00B34BEF"/>
    <w:rsid w:val="00B34C62"/>
    <w:rsid w:val="00B34E2B"/>
    <w:rsid w:val="00B34E36"/>
    <w:rsid w:val="00B34E50"/>
    <w:rsid w:val="00B34F2D"/>
    <w:rsid w:val="00B34F48"/>
    <w:rsid w:val="00B3501B"/>
    <w:rsid w:val="00B350E6"/>
    <w:rsid w:val="00B351B8"/>
    <w:rsid w:val="00B351F3"/>
    <w:rsid w:val="00B352B1"/>
    <w:rsid w:val="00B352DE"/>
    <w:rsid w:val="00B3536C"/>
    <w:rsid w:val="00B353BE"/>
    <w:rsid w:val="00B35462"/>
    <w:rsid w:val="00B35553"/>
    <w:rsid w:val="00B3555C"/>
    <w:rsid w:val="00B35572"/>
    <w:rsid w:val="00B3563F"/>
    <w:rsid w:val="00B356AF"/>
    <w:rsid w:val="00B356C4"/>
    <w:rsid w:val="00B3576B"/>
    <w:rsid w:val="00B3578F"/>
    <w:rsid w:val="00B357E1"/>
    <w:rsid w:val="00B35884"/>
    <w:rsid w:val="00B3589C"/>
    <w:rsid w:val="00B358D2"/>
    <w:rsid w:val="00B358F7"/>
    <w:rsid w:val="00B35B6B"/>
    <w:rsid w:val="00B35BF3"/>
    <w:rsid w:val="00B35BFC"/>
    <w:rsid w:val="00B35DA9"/>
    <w:rsid w:val="00B35EFF"/>
    <w:rsid w:val="00B35F7D"/>
    <w:rsid w:val="00B36057"/>
    <w:rsid w:val="00B360DB"/>
    <w:rsid w:val="00B360E9"/>
    <w:rsid w:val="00B3618D"/>
    <w:rsid w:val="00B36233"/>
    <w:rsid w:val="00B36265"/>
    <w:rsid w:val="00B36373"/>
    <w:rsid w:val="00B363AC"/>
    <w:rsid w:val="00B36483"/>
    <w:rsid w:val="00B365AB"/>
    <w:rsid w:val="00B366DF"/>
    <w:rsid w:val="00B366F4"/>
    <w:rsid w:val="00B36711"/>
    <w:rsid w:val="00B368B3"/>
    <w:rsid w:val="00B368B7"/>
    <w:rsid w:val="00B36A4E"/>
    <w:rsid w:val="00B36CFC"/>
    <w:rsid w:val="00B36CFF"/>
    <w:rsid w:val="00B36E20"/>
    <w:rsid w:val="00B36E85"/>
    <w:rsid w:val="00B36EEB"/>
    <w:rsid w:val="00B36F01"/>
    <w:rsid w:val="00B36F8D"/>
    <w:rsid w:val="00B36FE5"/>
    <w:rsid w:val="00B37023"/>
    <w:rsid w:val="00B3703D"/>
    <w:rsid w:val="00B37087"/>
    <w:rsid w:val="00B3708B"/>
    <w:rsid w:val="00B370F2"/>
    <w:rsid w:val="00B37157"/>
    <w:rsid w:val="00B3718F"/>
    <w:rsid w:val="00B371A1"/>
    <w:rsid w:val="00B3730B"/>
    <w:rsid w:val="00B3731E"/>
    <w:rsid w:val="00B3732B"/>
    <w:rsid w:val="00B375AE"/>
    <w:rsid w:val="00B375FD"/>
    <w:rsid w:val="00B37609"/>
    <w:rsid w:val="00B37884"/>
    <w:rsid w:val="00B378A3"/>
    <w:rsid w:val="00B378F1"/>
    <w:rsid w:val="00B37924"/>
    <w:rsid w:val="00B379D1"/>
    <w:rsid w:val="00B37AE6"/>
    <w:rsid w:val="00B37C74"/>
    <w:rsid w:val="00B37C8A"/>
    <w:rsid w:val="00B37C98"/>
    <w:rsid w:val="00B37D69"/>
    <w:rsid w:val="00B37D9E"/>
    <w:rsid w:val="00B37DE9"/>
    <w:rsid w:val="00B37EC5"/>
    <w:rsid w:val="00B37F16"/>
    <w:rsid w:val="00B40038"/>
    <w:rsid w:val="00B40242"/>
    <w:rsid w:val="00B40426"/>
    <w:rsid w:val="00B40456"/>
    <w:rsid w:val="00B404A7"/>
    <w:rsid w:val="00B405AD"/>
    <w:rsid w:val="00B405B9"/>
    <w:rsid w:val="00B4060F"/>
    <w:rsid w:val="00B40667"/>
    <w:rsid w:val="00B40670"/>
    <w:rsid w:val="00B4070F"/>
    <w:rsid w:val="00B4076F"/>
    <w:rsid w:val="00B40A99"/>
    <w:rsid w:val="00B40A9F"/>
    <w:rsid w:val="00B40B06"/>
    <w:rsid w:val="00B40B8F"/>
    <w:rsid w:val="00B40C4F"/>
    <w:rsid w:val="00B40C52"/>
    <w:rsid w:val="00B40CE9"/>
    <w:rsid w:val="00B40D52"/>
    <w:rsid w:val="00B41041"/>
    <w:rsid w:val="00B4105B"/>
    <w:rsid w:val="00B41092"/>
    <w:rsid w:val="00B410BD"/>
    <w:rsid w:val="00B41143"/>
    <w:rsid w:val="00B411B9"/>
    <w:rsid w:val="00B411BB"/>
    <w:rsid w:val="00B41226"/>
    <w:rsid w:val="00B41491"/>
    <w:rsid w:val="00B4151C"/>
    <w:rsid w:val="00B41658"/>
    <w:rsid w:val="00B416D9"/>
    <w:rsid w:val="00B416E8"/>
    <w:rsid w:val="00B41818"/>
    <w:rsid w:val="00B41835"/>
    <w:rsid w:val="00B4196B"/>
    <w:rsid w:val="00B41995"/>
    <w:rsid w:val="00B419A7"/>
    <w:rsid w:val="00B419DE"/>
    <w:rsid w:val="00B41A4A"/>
    <w:rsid w:val="00B41AB6"/>
    <w:rsid w:val="00B41ADA"/>
    <w:rsid w:val="00B41B1B"/>
    <w:rsid w:val="00B41B28"/>
    <w:rsid w:val="00B41BAD"/>
    <w:rsid w:val="00B41C8C"/>
    <w:rsid w:val="00B41DCA"/>
    <w:rsid w:val="00B41DD5"/>
    <w:rsid w:val="00B41E2B"/>
    <w:rsid w:val="00B41E6C"/>
    <w:rsid w:val="00B41E9E"/>
    <w:rsid w:val="00B41EB6"/>
    <w:rsid w:val="00B420DE"/>
    <w:rsid w:val="00B42217"/>
    <w:rsid w:val="00B42296"/>
    <w:rsid w:val="00B423E6"/>
    <w:rsid w:val="00B4242B"/>
    <w:rsid w:val="00B4256D"/>
    <w:rsid w:val="00B42601"/>
    <w:rsid w:val="00B426EA"/>
    <w:rsid w:val="00B4270E"/>
    <w:rsid w:val="00B427DD"/>
    <w:rsid w:val="00B4283B"/>
    <w:rsid w:val="00B42851"/>
    <w:rsid w:val="00B428AD"/>
    <w:rsid w:val="00B428D5"/>
    <w:rsid w:val="00B429FE"/>
    <w:rsid w:val="00B42DA2"/>
    <w:rsid w:val="00B42E37"/>
    <w:rsid w:val="00B42E86"/>
    <w:rsid w:val="00B42EA3"/>
    <w:rsid w:val="00B42EC2"/>
    <w:rsid w:val="00B42EE1"/>
    <w:rsid w:val="00B42F86"/>
    <w:rsid w:val="00B43047"/>
    <w:rsid w:val="00B4318D"/>
    <w:rsid w:val="00B4320D"/>
    <w:rsid w:val="00B43227"/>
    <w:rsid w:val="00B43258"/>
    <w:rsid w:val="00B434B1"/>
    <w:rsid w:val="00B4355C"/>
    <w:rsid w:val="00B4380F"/>
    <w:rsid w:val="00B43850"/>
    <w:rsid w:val="00B43860"/>
    <w:rsid w:val="00B438C3"/>
    <w:rsid w:val="00B43933"/>
    <w:rsid w:val="00B43946"/>
    <w:rsid w:val="00B43A41"/>
    <w:rsid w:val="00B43A8C"/>
    <w:rsid w:val="00B43AFA"/>
    <w:rsid w:val="00B43BB1"/>
    <w:rsid w:val="00B43C25"/>
    <w:rsid w:val="00B43C9D"/>
    <w:rsid w:val="00B43CB5"/>
    <w:rsid w:val="00B43D6D"/>
    <w:rsid w:val="00B43F10"/>
    <w:rsid w:val="00B43F6D"/>
    <w:rsid w:val="00B43FD2"/>
    <w:rsid w:val="00B4407E"/>
    <w:rsid w:val="00B4410D"/>
    <w:rsid w:val="00B44207"/>
    <w:rsid w:val="00B442F1"/>
    <w:rsid w:val="00B4436D"/>
    <w:rsid w:val="00B4438C"/>
    <w:rsid w:val="00B443AD"/>
    <w:rsid w:val="00B443D6"/>
    <w:rsid w:val="00B443FE"/>
    <w:rsid w:val="00B44487"/>
    <w:rsid w:val="00B44534"/>
    <w:rsid w:val="00B44604"/>
    <w:rsid w:val="00B44619"/>
    <w:rsid w:val="00B44625"/>
    <w:rsid w:val="00B44748"/>
    <w:rsid w:val="00B447E3"/>
    <w:rsid w:val="00B448FC"/>
    <w:rsid w:val="00B44995"/>
    <w:rsid w:val="00B44AF7"/>
    <w:rsid w:val="00B44B8F"/>
    <w:rsid w:val="00B44C85"/>
    <w:rsid w:val="00B44D86"/>
    <w:rsid w:val="00B44E4C"/>
    <w:rsid w:val="00B44E97"/>
    <w:rsid w:val="00B44EB4"/>
    <w:rsid w:val="00B44EC5"/>
    <w:rsid w:val="00B44F00"/>
    <w:rsid w:val="00B4508D"/>
    <w:rsid w:val="00B450AD"/>
    <w:rsid w:val="00B45113"/>
    <w:rsid w:val="00B45117"/>
    <w:rsid w:val="00B4516D"/>
    <w:rsid w:val="00B45241"/>
    <w:rsid w:val="00B4525F"/>
    <w:rsid w:val="00B453F8"/>
    <w:rsid w:val="00B45451"/>
    <w:rsid w:val="00B4553D"/>
    <w:rsid w:val="00B4558C"/>
    <w:rsid w:val="00B45619"/>
    <w:rsid w:val="00B456D9"/>
    <w:rsid w:val="00B4572B"/>
    <w:rsid w:val="00B45837"/>
    <w:rsid w:val="00B4587D"/>
    <w:rsid w:val="00B45AA4"/>
    <w:rsid w:val="00B45ABE"/>
    <w:rsid w:val="00B45AC7"/>
    <w:rsid w:val="00B45BA5"/>
    <w:rsid w:val="00B45CD2"/>
    <w:rsid w:val="00B45D1D"/>
    <w:rsid w:val="00B45D27"/>
    <w:rsid w:val="00B45DCD"/>
    <w:rsid w:val="00B45F71"/>
    <w:rsid w:val="00B45F8F"/>
    <w:rsid w:val="00B4600C"/>
    <w:rsid w:val="00B4602D"/>
    <w:rsid w:val="00B46093"/>
    <w:rsid w:val="00B460E4"/>
    <w:rsid w:val="00B460E6"/>
    <w:rsid w:val="00B4610D"/>
    <w:rsid w:val="00B46153"/>
    <w:rsid w:val="00B461E0"/>
    <w:rsid w:val="00B46267"/>
    <w:rsid w:val="00B46327"/>
    <w:rsid w:val="00B46392"/>
    <w:rsid w:val="00B463B2"/>
    <w:rsid w:val="00B4652A"/>
    <w:rsid w:val="00B465F0"/>
    <w:rsid w:val="00B46604"/>
    <w:rsid w:val="00B4667B"/>
    <w:rsid w:val="00B466A7"/>
    <w:rsid w:val="00B467BB"/>
    <w:rsid w:val="00B46821"/>
    <w:rsid w:val="00B4698A"/>
    <w:rsid w:val="00B469E5"/>
    <w:rsid w:val="00B46A3E"/>
    <w:rsid w:val="00B46A9F"/>
    <w:rsid w:val="00B46B20"/>
    <w:rsid w:val="00B46DB6"/>
    <w:rsid w:val="00B46F36"/>
    <w:rsid w:val="00B46F64"/>
    <w:rsid w:val="00B4715E"/>
    <w:rsid w:val="00B47164"/>
    <w:rsid w:val="00B4718A"/>
    <w:rsid w:val="00B471B3"/>
    <w:rsid w:val="00B47290"/>
    <w:rsid w:val="00B473B0"/>
    <w:rsid w:val="00B473DF"/>
    <w:rsid w:val="00B473FD"/>
    <w:rsid w:val="00B4743C"/>
    <w:rsid w:val="00B4749F"/>
    <w:rsid w:val="00B474A1"/>
    <w:rsid w:val="00B47588"/>
    <w:rsid w:val="00B475F4"/>
    <w:rsid w:val="00B47652"/>
    <w:rsid w:val="00B4789F"/>
    <w:rsid w:val="00B478A6"/>
    <w:rsid w:val="00B4794E"/>
    <w:rsid w:val="00B47AEE"/>
    <w:rsid w:val="00B47C35"/>
    <w:rsid w:val="00B47C69"/>
    <w:rsid w:val="00B47C82"/>
    <w:rsid w:val="00B47DDE"/>
    <w:rsid w:val="00B5001F"/>
    <w:rsid w:val="00B501BE"/>
    <w:rsid w:val="00B5029B"/>
    <w:rsid w:val="00B502F1"/>
    <w:rsid w:val="00B50310"/>
    <w:rsid w:val="00B50355"/>
    <w:rsid w:val="00B5037C"/>
    <w:rsid w:val="00B503B7"/>
    <w:rsid w:val="00B503CC"/>
    <w:rsid w:val="00B50435"/>
    <w:rsid w:val="00B504A1"/>
    <w:rsid w:val="00B50587"/>
    <w:rsid w:val="00B505C8"/>
    <w:rsid w:val="00B505FB"/>
    <w:rsid w:val="00B505FD"/>
    <w:rsid w:val="00B50612"/>
    <w:rsid w:val="00B506B1"/>
    <w:rsid w:val="00B5073F"/>
    <w:rsid w:val="00B508B6"/>
    <w:rsid w:val="00B50A73"/>
    <w:rsid w:val="00B50AD3"/>
    <w:rsid w:val="00B50AE5"/>
    <w:rsid w:val="00B50B87"/>
    <w:rsid w:val="00B50C48"/>
    <w:rsid w:val="00B50C78"/>
    <w:rsid w:val="00B50CD3"/>
    <w:rsid w:val="00B50CF5"/>
    <w:rsid w:val="00B50D08"/>
    <w:rsid w:val="00B50D87"/>
    <w:rsid w:val="00B50DBC"/>
    <w:rsid w:val="00B50E91"/>
    <w:rsid w:val="00B50EFB"/>
    <w:rsid w:val="00B5105E"/>
    <w:rsid w:val="00B5105F"/>
    <w:rsid w:val="00B5107F"/>
    <w:rsid w:val="00B51085"/>
    <w:rsid w:val="00B510BC"/>
    <w:rsid w:val="00B510E4"/>
    <w:rsid w:val="00B511F1"/>
    <w:rsid w:val="00B51219"/>
    <w:rsid w:val="00B512EF"/>
    <w:rsid w:val="00B513BA"/>
    <w:rsid w:val="00B513EA"/>
    <w:rsid w:val="00B51407"/>
    <w:rsid w:val="00B51440"/>
    <w:rsid w:val="00B51470"/>
    <w:rsid w:val="00B51483"/>
    <w:rsid w:val="00B5148F"/>
    <w:rsid w:val="00B51547"/>
    <w:rsid w:val="00B515DE"/>
    <w:rsid w:val="00B515E1"/>
    <w:rsid w:val="00B51602"/>
    <w:rsid w:val="00B516E9"/>
    <w:rsid w:val="00B51705"/>
    <w:rsid w:val="00B5174B"/>
    <w:rsid w:val="00B517CA"/>
    <w:rsid w:val="00B51894"/>
    <w:rsid w:val="00B519B2"/>
    <w:rsid w:val="00B519BE"/>
    <w:rsid w:val="00B51A05"/>
    <w:rsid w:val="00B51ABC"/>
    <w:rsid w:val="00B51C6D"/>
    <w:rsid w:val="00B51CA8"/>
    <w:rsid w:val="00B51E2B"/>
    <w:rsid w:val="00B51E4B"/>
    <w:rsid w:val="00B51E9F"/>
    <w:rsid w:val="00B51F3E"/>
    <w:rsid w:val="00B51FBD"/>
    <w:rsid w:val="00B51FD7"/>
    <w:rsid w:val="00B51FF7"/>
    <w:rsid w:val="00B520F7"/>
    <w:rsid w:val="00B5225D"/>
    <w:rsid w:val="00B52280"/>
    <w:rsid w:val="00B5230B"/>
    <w:rsid w:val="00B52356"/>
    <w:rsid w:val="00B52387"/>
    <w:rsid w:val="00B524DA"/>
    <w:rsid w:val="00B52537"/>
    <w:rsid w:val="00B5258B"/>
    <w:rsid w:val="00B5261C"/>
    <w:rsid w:val="00B5272A"/>
    <w:rsid w:val="00B5282B"/>
    <w:rsid w:val="00B52863"/>
    <w:rsid w:val="00B528C6"/>
    <w:rsid w:val="00B52905"/>
    <w:rsid w:val="00B52930"/>
    <w:rsid w:val="00B5297F"/>
    <w:rsid w:val="00B5299C"/>
    <w:rsid w:val="00B5299E"/>
    <w:rsid w:val="00B52A8A"/>
    <w:rsid w:val="00B52AA0"/>
    <w:rsid w:val="00B52B6F"/>
    <w:rsid w:val="00B52B91"/>
    <w:rsid w:val="00B52BCC"/>
    <w:rsid w:val="00B52C1F"/>
    <w:rsid w:val="00B52CE0"/>
    <w:rsid w:val="00B52D00"/>
    <w:rsid w:val="00B52E22"/>
    <w:rsid w:val="00B52F1B"/>
    <w:rsid w:val="00B52F98"/>
    <w:rsid w:val="00B53024"/>
    <w:rsid w:val="00B530D0"/>
    <w:rsid w:val="00B5326B"/>
    <w:rsid w:val="00B532FD"/>
    <w:rsid w:val="00B53408"/>
    <w:rsid w:val="00B53422"/>
    <w:rsid w:val="00B53499"/>
    <w:rsid w:val="00B5351D"/>
    <w:rsid w:val="00B5359A"/>
    <w:rsid w:val="00B53680"/>
    <w:rsid w:val="00B5370F"/>
    <w:rsid w:val="00B5372F"/>
    <w:rsid w:val="00B53819"/>
    <w:rsid w:val="00B538B2"/>
    <w:rsid w:val="00B538F2"/>
    <w:rsid w:val="00B5399E"/>
    <w:rsid w:val="00B539A2"/>
    <w:rsid w:val="00B53A05"/>
    <w:rsid w:val="00B53AEF"/>
    <w:rsid w:val="00B53B38"/>
    <w:rsid w:val="00B53B50"/>
    <w:rsid w:val="00B53D44"/>
    <w:rsid w:val="00B53DA5"/>
    <w:rsid w:val="00B53F4C"/>
    <w:rsid w:val="00B53FAE"/>
    <w:rsid w:val="00B54013"/>
    <w:rsid w:val="00B54036"/>
    <w:rsid w:val="00B54072"/>
    <w:rsid w:val="00B54158"/>
    <w:rsid w:val="00B5417B"/>
    <w:rsid w:val="00B541E4"/>
    <w:rsid w:val="00B543A6"/>
    <w:rsid w:val="00B543EB"/>
    <w:rsid w:val="00B5442A"/>
    <w:rsid w:val="00B54451"/>
    <w:rsid w:val="00B54532"/>
    <w:rsid w:val="00B5455A"/>
    <w:rsid w:val="00B5462C"/>
    <w:rsid w:val="00B546F5"/>
    <w:rsid w:val="00B54711"/>
    <w:rsid w:val="00B5473A"/>
    <w:rsid w:val="00B54772"/>
    <w:rsid w:val="00B547B3"/>
    <w:rsid w:val="00B547E0"/>
    <w:rsid w:val="00B54A14"/>
    <w:rsid w:val="00B54A30"/>
    <w:rsid w:val="00B54A60"/>
    <w:rsid w:val="00B54A7C"/>
    <w:rsid w:val="00B54AB2"/>
    <w:rsid w:val="00B54B3F"/>
    <w:rsid w:val="00B54B68"/>
    <w:rsid w:val="00B54B6F"/>
    <w:rsid w:val="00B54B72"/>
    <w:rsid w:val="00B54C0A"/>
    <w:rsid w:val="00B54CF2"/>
    <w:rsid w:val="00B54D91"/>
    <w:rsid w:val="00B54EAA"/>
    <w:rsid w:val="00B54EBD"/>
    <w:rsid w:val="00B54F44"/>
    <w:rsid w:val="00B55061"/>
    <w:rsid w:val="00B5516E"/>
    <w:rsid w:val="00B55259"/>
    <w:rsid w:val="00B55347"/>
    <w:rsid w:val="00B55530"/>
    <w:rsid w:val="00B555E8"/>
    <w:rsid w:val="00B55611"/>
    <w:rsid w:val="00B5570B"/>
    <w:rsid w:val="00B557E5"/>
    <w:rsid w:val="00B55810"/>
    <w:rsid w:val="00B5597D"/>
    <w:rsid w:val="00B5599A"/>
    <w:rsid w:val="00B559FF"/>
    <w:rsid w:val="00B55A45"/>
    <w:rsid w:val="00B55A9E"/>
    <w:rsid w:val="00B55BEA"/>
    <w:rsid w:val="00B55CF7"/>
    <w:rsid w:val="00B55D6C"/>
    <w:rsid w:val="00B55DDA"/>
    <w:rsid w:val="00B55F25"/>
    <w:rsid w:val="00B55F9A"/>
    <w:rsid w:val="00B55FCC"/>
    <w:rsid w:val="00B55FEB"/>
    <w:rsid w:val="00B560C8"/>
    <w:rsid w:val="00B56186"/>
    <w:rsid w:val="00B56214"/>
    <w:rsid w:val="00B56244"/>
    <w:rsid w:val="00B56300"/>
    <w:rsid w:val="00B5630E"/>
    <w:rsid w:val="00B563A3"/>
    <w:rsid w:val="00B563E3"/>
    <w:rsid w:val="00B563ED"/>
    <w:rsid w:val="00B5642E"/>
    <w:rsid w:val="00B5648F"/>
    <w:rsid w:val="00B56622"/>
    <w:rsid w:val="00B56660"/>
    <w:rsid w:val="00B568F9"/>
    <w:rsid w:val="00B5690C"/>
    <w:rsid w:val="00B56991"/>
    <w:rsid w:val="00B569AA"/>
    <w:rsid w:val="00B56B5D"/>
    <w:rsid w:val="00B56BD4"/>
    <w:rsid w:val="00B56C12"/>
    <w:rsid w:val="00B56C19"/>
    <w:rsid w:val="00B56C44"/>
    <w:rsid w:val="00B56C56"/>
    <w:rsid w:val="00B56C90"/>
    <w:rsid w:val="00B56CE3"/>
    <w:rsid w:val="00B56D09"/>
    <w:rsid w:val="00B56D49"/>
    <w:rsid w:val="00B56E1E"/>
    <w:rsid w:val="00B56E23"/>
    <w:rsid w:val="00B56E46"/>
    <w:rsid w:val="00B56ED6"/>
    <w:rsid w:val="00B56F19"/>
    <w:rsid w:val="00B57015"/>
    <w:rsid w:val="00B57046"/>
    <w:rsid w:val="00B57062"/>
    <w:rsid w:val="00B5708D"/>
    <w:rsid w:val="00B5722E"/>
    <w:rsid w:val="00B572C0"/>
    <w:rsid w:val="00B572E2"/>
    <w:rsid w:val="00B57363"/>
    <w:rsid w:val="00B57503"/>
    <w:rsid w:val="00B5756F"/>
    <w:rsid w:val="00B575D2"/>
    <w:rsid w:val="00B57600"/>
    <w:rsid w:val="00B5764C"/>
    <w:rsid w:val="00B5769D"/>
    <w:rsid w:val="00B5775A"/>
    <w:rsid w:val="00B5776E"/>
    <w:rsid w:val="00B57798"/>
    <w:rsid w:val="00B57799"/>
    <w:rsid w:val="00B577BC"/>
    <w:rsid w:val="00B577D0"/>
    <w:rsid w:val="00B57951"/>
    <w:rsid w:val="00B57A1F"/>
    <w:rsid w:val="00B57ADF"/>
    <w:rsid w:val="00B57CFB"/>
    <w:rsid w:val="00B57D59"/>
    <w:rsid w:val="00B57D79"/>
    <w:rsid w:val="00B57DAE"/>
    <w:rsid w:val="00B57E26"/>
    <w:rsid w:val="00B57E58"/>
    <w:rsid w:val="00B57EC2"/>
    <w:rsid w:val="00B57F77"/>
    <w:rsid w:val="00B57FA5"/>
    <w:rsid w:val="00B60010"/>
    <w:rsid w:val="00B60099"/>
    <w:rsid w:val="00B60101"/>
    <w:rsid w:val="00B6012B"/>
    <w:rsid w:val="00B6015B"/>
    <w:rsid w:val="00B60246"/>
    <w:rsid w:val="00B60278"/>
    <w:rsid w:val="00B6028E"/>
    <w:rsid w:val="00B602A6"/>
    <w:rsid w:val="00B60399"/>
    <w:rsid w:val="00B604C0"/>
    <w:rsid w:val="00B607A0"/>
    <w:rsid w:val="00B607C8"/>
    <w:rsid w:val="00B60854"/>
    <w:rsid w:val="00B60915"/>
    <w:rsid w:val="00B60A2F"/>
    <w:rsid w:val="00B60A94"/>
    <w:rsid w:val="00B60A96"/>
    <w:rsid w:val="00B60B48"/>
    <w:rsid w:val="00B60B75"/>
    <w:rsid w:val="00B60BEE"/>
    <w:rsid w:val="00B60C36"/>
    <w:rsid w:val="00B60C7C"/>
    <w:rsid w:val="00B60C88"/>
    <w:rsid w:val="00B60DD4"/>
    <w:rsid w:val="00B60EDE"/>
    <w:rsid w:val="00B61129"/>
    <w:rsid w:val="00B6118E"/>
    <w:rsid w:val="00B61327"/>
    <w:rsid w:val="00B61372"/>
    <w:rsid w:val="00B61402"/>
    <w:rsid w:val="00B6144E"/>
    <w:rsid w:val="00B614EE"/>
    <w:rsid w:val="00B614F9"/>
    <w:rsid w:val="00B61520"/>
    <w:rsid w:val="00B615BC"/>
    <w:rsid w:val="00B6176D"/>
    <w:rsid w:val="00B61862"/>
    <w:rsid w:val="00B61872"/>
    <w:rsid w:val="00B6189A"/>
    <w:rsid w:val="00B619A3"/>
    <w:rsid w:val="00B619AD"/>
    <w:rsid w:val="00B61C3C"/>
    <w:rsid w:val="00B61C77"/>
    <w:rsid w:val="00B61CCF"/>
    <w:rsid w:val="00B61DA6"/>
    <w:rsid w:val="00B61DB4"/>
    <w:rsid w:val="00B61E04"/>
    <w:rsid w:val="00B61E80"/>
    <w:rsid w:val="00B61E9A"/>
    <w:rsid w:val="00B61ED2"/>
    <w:rsid w:val="00B61F9C"/>
    <w:rsid w:val="00B62206"/>
    <w:rsid w:val="00B6230E"/>
    <w:rsid w:val="00B623FE"/>
    <w:rsid w:val="00B62665"/>
    <w:rsid w:val="00B6274C"/>
    <w:rsid w:val="00B62791"/>
    <w:rsid w:val="00B62815"/>
    <w:rsid w:val="00B628BA"/>
    <w:rsid w:val="00B628D2"/>
    <w:rsid w:val="00B628E7"/>
    <w:rsid w:val="00B6292F"/>
    <w:rsid w:val="00B6297B"/>
    <w:rsid w:val="00B62AA8"/>
    <w:rsid w:val="00B62B05"/>
    <w:rsid w:val="00B62BC8"/>
    <w:rsid w:val="00B62C0C"/>
    <w:rsid w:val="00B62CBC"/>
    <w:rsid w:val="00B62E2C"/>
    <w:rsid w:val="00B62EA2"/>
    <w:rsid w:val="00B63010"/>
    <w:rsid w:val="00B6311A"/>
    <w:rsid w:val="00B63120"/>
    <w:rsid w:val="00B631E1"/>
    <w:rsid w:val="00B632C2"/>
    <w:rsid w:val="00B6335A"/>
    <w:rsid w:val="00B63421"/>
    <w:rsid w:val="00B63438"/>
    <w:rsid w:val="00B6347C"/>
    <w:rsid w:val="00B63518"/>
    <w:rsid w:val="00B6357F"/>
    <w:rsid w:val="00B6370E"/>
    <w:rsid w:val="00B637CE"/>
    <w:rsid w:val="00B637D9"/>
    <w:rsid w:val="00B63860"/>
    <w:rsid w:val="00B638C3"/>
    <w:rsid w:val="00B6399A"/>
    <w:rsid w:val="00B63A46"/>
    <w:rsid w:val="00B63B79"/>
    <w:rsid w:val="00B63C2C"/>
    <w:rsid w:val="00B63C2E"/>
    <w:rsid w:val="00B63CE4"/>
    <w:rsid w:val="00B63D19"/>
    <w:rsid w:val="00B63D4B"/>
    <w:rsid w:val="00B63DF1"/>
    <w:rsid w:val="00B63E63"/>
    <w:rsid w:val="00B63E9A"/>
    <w:rsid w:val="00B63EC7"/>
    <w:rsid w:val="00B63FC7"/>
    <w:rsid w:val="00B64140"/>
    <w:rsid w:val="00B64177"/>
    <w:rsid w:val="00B6421E"/>
    <w:rsid w:val="00B64259"/>
    <w:rsid w:val="00B6430C"/>
    <w:rsid w:val="00B6434B"/>
    <w:rsid w:val="00B643B7"/>
    <w:rsid w:val="00B6442A"/>
    <w:rsid w:val="00B64495"/>
    <w:rsid w:val="00B644EE"/>
    <w:rsid w:val="00B6452D"/>
    <w:rsid w:val="00B64562"/>
    <w:rsid w:val="00B6457B"/>
    <w:rsid w:val="00B64663"/>
    <w:rsid w:val="00B64692"/>
    <w:rsid w:val="00B647B5"/>
    <w:rsid w:val="00B647D2"/>
    <w:rsid w:val="00B6481B"/>
    <w:rsid w:val="00B64897"/>
    <w:rsid w:val="00B6498C"/>
    <w:rsid w:val="00B649AC"/>
    <w:rsid w:val="00B64A0B"/>
    <w:rsid w:val="00B64AE1"/>
    <w:rsid w:val="00B64CB7"/>
    <w:rsid w:val="00B64CD0"/>
    <w:rsid w:val="00B64D98"/>
    <w:rsid w:val="00B64DBA"/>
    <w:rsid w:val="00B64F93"/>
    <w:rsid w:val="00B651A3"/>
    <w:rsid w:val="00B65363"/>
    <w:rsid w:val="00B653D1"/>
    <w:rsid w:val="00B65529"/>
    <w:rsid w:val="00B6559A"/>
    <w:rsid w:val="00B65604"/>
    <w:rsid w:val="00B6563F"/>
    <w:rsid w:val="00B65869"/>
    <w:rsid w:val="00B659F5"/>
    <w:rsid w:val="00B65B1B"/>
    <w:rsid w:val="00B65B1C"/>
    <w:rsid w:val="00B65B59"/>
    <w:rsid w:val="00B65BCB"/>
    <w:rsid w:val="00B65BDE"/>
    <w:rsid w:val="00B65C1A"/>
    <w:rsid w:val="00B65CE2"/>
    <w:rsid w:val="00B65D8C"/>
    <w:rsid w:val="00B65DE6"/>
    <w:rsid w:val="00B65E86"/>
    <w:rsid w:val="00B65EB9"/>
    <w:rsid w:val="00B65F41"/>
    <w:rsid w:val="00B65F4D"/>
    <w:rsid w:val="00B6610B"/>
    <w:rsid w:val="00B66131"/>
    <w:rsid w:val="00B6615D"/>
    <w:rsid w:val="00B661C0"/>
    <w:rsid w:val="00B66485"/>
    <w:rsid w:val="00B664A6"/>
    <w:rsid w:val="00B66660"/>
    <w:rsid w:val="00B666AD"/>
    <w:rsid w:val="00B6675B"/>
    <w:rsid w:val="00B6675C"/>
    <w:rsid w:val="00B6688F"/>
    <w:rsid w:val="00B66A09"/>
    <w:rsid w:val="00B66A18"/>
    <w:rsid w:val="00B66A51"/>
    <w:rsid w:val="00B66AE1"/>
    <w:rsid w:val="00B66AEC"/>
    <w:rsid w:val="00B66B7B"/>
    <w:rsid w:val="00B66F70"/>
    <w:rsid w:val="00B66FA7"/>
    <w:rsid w:val="00B67021"/>
    <w:rsid w:val="00B67043"/>
    <w:rsid w:val="00B67099"/>
    <w:rsid w:val="00B67113"/>
    <w:rsid w:val="00B67124"/>
    <w:rsid w:val="00B67129"/>
    <w:rsid w:val="00B67145"/>
    <w:rsid w:val="00B67167"/>
    <w:rsid w:val="00B6721F"/>
    <w:rsid w:val="00B6734D"/>
    <w:rsid w:val="00B6734E"/>
    <w:rsid w:val="00B673AD"/>
    <w:rsid w:val="00B67469"/>
    <w:rsid w:val="00B67470"/>
    <w:rsid w:val="00B674CF"/>
    <w:rsid w:val="00B67504"/>
    <w:rsid w:val="00B67517"/>
    <w:rsid w:val="00B6759C"/>
    <w:rsid w:val="00B675A5"/>
    <w:rsid w:val="00B675E2"/>
    <w:rsid w:val="00B676BE"/>
    <w:rsid w:val="00B677EB"/>
    <w:rsid w:val="00B678CD"/>
    <w:rsid w:val="00B679AC"/>
    <w:rsid w:val="00B67A53"/>
    <w:rsid w:val="00B67B42"/>
    <w:rsid w:val="00B67C04"/>
    <w:rsid w:val="00B67CB5"/>
    <w:rsid w:val="00B67D34"/>
    <w:rsid w:val="00B67D74"/>
    <w:rsid w:val="00B67DF8"/>
    <w:rsid w:val="00B67E6F"/>
    <w:rsid w:val="00B67E7F"/>
    <w:rsid w:val="00B67F19"/>
    <w:rsid w:val="00B67FA0"/>
    <w:rsid w:val="00B67FC5"/>
    <w:rsid w:val="00B67FFD"/>
    <w:rsid w:val="00B700EE"/>
    <w:rsid w:val="00B70189"/>
    <w:rsid w:val="00B703C4"/>
    <w:rsid w:val="00B7043B"/>
    <w:rsid w:val="00B70457"/>
    <w:rsid w:val="00B704BF"/>
    <w:rsid w:val="00B70511"/>
    <w:rsid w:val="00B70672"/>
    <w:rsid w:val="00B706A7"/>
    <w:rsid w:val="00B70809"/>
    <w:rsid w:val="00B708AC"/>
    <w:rsid w:val="00B7096E"/>
    <w:rsid w:val="00B70988"/>
    <w:rsid w:val="00B70A42"/>
    <w:rsid w:val="00B70A5D"/>
    <w:rsid w:val="00B70B20"/>
    <w:rsid w:val="00B70B78"/>
    <w:rsid w:val="00B70C12"/>
    <w:rsid w:val="00B70C4E"/>
    <w:rsid w:val="00B70DD5"/>
    <w:rsid w:val="00B70E8E"/>
    <w:rsid w:val="00B70F62"/>
    <w:rsid w:val="00B70F88"/>
    <w:rsid w:val="00B70F8C"/>
    <w:rsid w:val="00B710C1"/>
    <w:rsid w:val="00B7112C"/>
    <w:rsid w:val="00B71159"/>
    <w:rsid w:val="00B711A9"/>
    <w:rsid w:val="00B7129C"/>
    <w:rsid w:val="00B712BD"/>
    <w:rsid w:val="00B71380"/>
    <w:rsid w:val="00B71392"/>
    <w:rsid w:val="00B71565"/>
    <w:rsid w:val="00B71589"/>
    <w:rsid w:val="00B7163D"/>
    <w:rsid w:val="00B71674"/>
    <w:rsid w:val="00B71676"/>
    <w:rsid w:val="00B716D6"/>
    <w:rsid w:val="00B7171A"/>
    <w:rsid w:val="00B71760"/>
    <w:rsid w:val="00B7178C"/>
    <w:rsid w:val="00B71857"/>
    <w:rsid w:val="00B718F3"/>
    <w:rsid w:val="00B71924"/>
    <w:rsid w:val="00B7199F"/>
    <w:rsid w:val="00B719E3"/>
    <w:rsid w:val="00B71A98"/>
    <w:rsid w:val="00B71AB6"/>
    <w:rsid w:val="00B71B27"/>
    <w:rsid w:val="00B71BB1"/>
    <w:rsid w:val="00B71BBF"/>
    <w:rsid w:val="00B71CF7"/>
    <w:rsid w:val="00B71DE6"/>
    <w:rsid w:val="00B71EF9"/>
    <w:rsid w:val="00B71F68"/>
    <w:rsid w:val="00B7206C"/>
    <w:rsid w:val="00B720C6"/>
    <w:rsid w:val="00B72104"/>
    <w:rsid w:val="00B7220F"/>
    <w:rsid w:val="00B7231E"/>
    <w:rsid w:val="00B7234E"/>
    <w:rsid w:val="00B72364"/>
    <w:rsid w:val="00B724A4"/>
    <w:rsid w:val="00B725A8"/>
    <w:rsid w:val="00B726E7"/>
    <w:rsid w:val="00B727AB"/>
    <w:rsid w:val="00B727C8"/>
    <w:rsid w:val="00B72845"/>
    <w:rsid w:val="00B7286E"/>
    <w:rsid w:val="00B7289F"/>
    <w:rsid w:val="00B728A0"/>
    <w:rsid w:val="00B72966"/>
    <w:rsid w:val="00B72982"/>
    <w:rsid w:val="00B729D2"/>
    <w:rsid w:val="00B72A28"/>
    <w:rsid w:val="00B72A57"/>
    <w:rsid w:val="00B72A86"/>
    <w:rsid w:val="00B72AE7"/>
    <w:rsid w:val="00B72BA9"/>
    <w:rsid w:val="00B72C51"/>
    <w:rsid w:val="00B72DCA"/>
    <w:rsid w:val="00B72E21"/>
    <w:rsid w:val="00B72E59"/>
    <w:rsid w:val="00B72EAF"/>
    <w:rsid w:val="00B72EC2"/>
    <w:rsid w:val="00B72F0F"/>
    <w:rsid w:val="00B72F62"/>
    <w:rsid w:val="00B73059"/>
    <w:rsid w:val="00B7306E"/>
    <w:rsid w:val="00B730DB"/>
    <w:rsid w:val="00B731FA"/>
    <w:rsid w:val="00B73230"/>
    <w:rsid w:val="00B73255"/>
    <w:rsid w:val="00B732B7"/>
    <w:rsid w:val="00B733C9"/>
    <w:rsid w:val="00B73429"/>
    <w:rsid w:val="00B73599"/>
    <w:rsid w:val="00B736F4"/>
    <w:rsid w:val="00B73725"/>
    <w:rsid w:val="00B737B9"/>
    <w:rsid w:val="00B73910"/>
    <w:rsid w:val="00B7393D"/>
    <w:rsid w:val="00B73A3A"/>
    <w:rsid w:val="00B73BBD"/>
    <w:rsid w:val="00B73BF8"/>
    <w:rsid w:val="00B73C39"/>
    <w:rsid w:val="00B73EDB"/>
    <w:rsid w:val="00B73EFD"/>
    <w:rsid w:val="00B73F3E"/>
    <w:rsid w:val="00B73F93"/>
    <w:rsid w:val="00B73FC4"/>
    <w:rsid w:val="00B74029"/>
    <w:rsid w:val="00B74030"/>
    <w:rsid w:val="00B74120"/>
    <w:rsid w:val="00B74182"/>
    <w:rsid w:val="00B74216"/>
    <w:rsid w:val="00B7424E"/>
    <w:rsid w:val="00B74254"/>
    <w:rsid w:val="00B742B2"/>
    <w:rsid w:val="00B743A0"/>
    <w:rsid w:val="00B743C2"/>
    <w:rsid w:val="00B743DB"/>
    <w:rsid w:val="00B7441F"/>
    <w:rsid w:val="00B74534"/>
    <w:rsid w:val="00B7453B"/>
    <w:rsid w:val="00B7459A"/>
    <w:rsid w:val="00B745AA"/>
    <w:rsid w:val="00B745D8"/>
    <w:rsid w:val="00B74670"/>
    <w:rsid w:val="00B74705"/>
    <w:rsid w:val="00B7476C"/>
    <w:rsid w:val="00B747AA"/>
    <w:rsid w:val="00B747BC"/>
    <w:rsid w:val="00B748F8"/>
    <w:rsid w:val="00B7490B"/>
    <w:rsid w:val="00B74926"/>
    <w:rsid w:val="00B74984"/>
    <w:rsid w:val="00B74998"/>
    <w:rsid w:val="00B749E6"/>
    <w:rsid w:val="00B74A10"/>
    <w:rsid w:val="00B74B69"/>
    <w:rsid w:val="00B74E07"/>
    <w:rsid w:val="00B74E7F"/>
    <w:rsid w:val="00B74E86"/>
    <w:rsid w:val="00B74F4D"/>
    <w:rsid w:val="00B74F84"/>
    <w:rsid w:val="00B74FBA"/>
    <w:rsid w:val="00B7502B"/>
    <w:rsid w:val="00B75075"/>
    <w:rsid w:val="00B75083"/>
    <w:rsid w:val="00B7525F"/>
    <w:rsid w:val="00B7533C"/>
    <w:rsid w:val="00B7538B"/>
    <w:rsid w:val="00B753BC"/>
    <w:rsid w:val="00B75403"/>
    <w:rsid w:val="00B75469"/>
    <w:rsid w:val="00B7550B"/>
    <w:rsid w:val="00B7562F"/>
    <w:rsid w:val="00B75632"/>
    <w:rsid w:val="00B757D3"/>
    <w:rsid w:val="00B75838"/>
    <w:rsid w:val="00B758A0"/>
    <w:rsid w:val="00B758F3"/>
    <w:rsid w:val="00B7596A"/>
    <w:rsid w:val="00B7599F"/>
    <w:rsid w:val="00B759F5"/>
    <w:rsid w:val="00B75A04"/>
    <w:rsid w:val="00B75BD6"/>
    <w:rsid w:val="00B75BE5"/>
    <w:rsid w:val="00B75C0D"/>
    <w:rsid w:val="00B75C3E"/>
    <w:rsid w:val="00B75F72"/>
    <w:rsid w:val="00B75F9B"/>
    <w:rsid w:val="00B75FD2"/>
    <w:rsid w:val="00B760BC"/>
    <w:rsid w:val="00B760E1"/>
    <w:rsid w:val="00B760FA"/>
    <w:rsid w:val="00B76187"/>
    <w:rsid w:val="00B76190"/>
    <w:rsid w:val="00B76234"/>
    <w:rsid w:val="00B762C4"/>
    <w:rsid w:val="00B762CF"/>
    <w:rsid w:val="00B76465"/>
    <w:rsid w:val="00B764AD"/>
    <w:rsid w:val="00B765BB"/>
    <w:rsid w:val="00B766BE"/>
    <w:rsid w:val="00B76767"/>
    <w:rsid w:val="00B7682E"/>
    <w:rsid w:val="00B76957"/>
    <w:rsid w:val="00B769C9"/>
    <w:rsid w:val="00B76B20"/>
    <w:rsid w:val="00B76B44"/>
    <w:rsid w:val="00B76B5A"/>
    <w:rsid w:val="00B76B9F"/>
    <w:rsid w:val="00B76C05"/>
    <w:rsid w:val="00B76C0C"/>
    <w:rsid w:val="00B76C17"/>
    <w:rsid w:val="00B76CCE"/>
    <w:rsid w:val="00B76D41"/>
    <w:rsid w:val="00B76D8D"/>
    <w:rsid w:val="00B76DF6"/>
    <w:rsid w:val="00B76E02"/>
    <w:rsid w:val="00B76E0D"/>
    <w:rsid w:val="00B76E3D"/>
    <w:rsid w:val="00B76E68"/>
    <w:rsid w:val="00B76EB5"/>
    <w:rsid w:val="00B76EBA"/>
    <w:rsid w:val="00B76F14"/>
    <w:rsid w:val="00B76FD4"/>
    <w:rsid w:val="00B7702A"/>
    <w:rsid w:val="00B77046"/>
    <w:rsid w:val="00B77086"/>
    <w:rsid w:val="00B7720C"/>
    <w:rsid w:val="00B77242"/>
    <w:rsid w:val="00B772A8"/>
    <w:rsid w:val="00B772FD"/>
    <w:rsid w:val="00B77301"/>
    <w:rsid w:val="00B773A9"/>
    <w:rsid w:val="00B774B2"/>
    <w:rsid w:val="00B77510"/>
    <w:rsid w:val="00B77560"/>
    <w:rsid w:val="00B775E1"/>
    <w:rsid w:val="00B77690"/>
    <w:rsid w:val="00B77692"/>
    <w:rsid w:val="00B77713"/>
    <w:rsid w:val="00B777F8"/>
    <w:rsid w:val="00B7781C"/>
    <w:rsid w:val="00B778D8"/>
    <w:rsid w:val="00B779EB"/>
    <w:rsid w:val="00B77A8B"/>
    <w:rsid w:val="00B77AB5"/>
    <w:rsid w:val="00B77B08"/>
    <w:rsid w:val="00B77B68"/>
    <w:rsid w:val="00B77B6D"/>
    <w:rsid w:val="00B77B88"/>
    <w:rsid w:val="00B77BE1"/>
    <w:rsid w:val="00B77C4C"/>
    <w:rsid w:val="00B77C62"/>
    <w:rsid w:val="00B77D2B"/>
    <w:rsid w:val="00B77D3F"/>
    <w:rsid w:val="00B77D6D"/>
    <w:rsid w:val="00B77D8E"/>
    <w:rsid w:val="00B77E46"/>
    <w:rsid w:val="00B77EE8"/>
    <w:rsid w:val="00B77EF9"/>
    <w:rsid w:val="00B77FA5"/>
    <w:rsid w:val="00B80037"/>
    <w:rsid w:val="00B80076"/>
    <w:rsid w:val="00B8023F"/>
    <w:rsid w:val="00B80240"/>
    <w:rsid w:val="00B80253"/>
    <w:rsid w:val="00B8027C"/>
    <w:rsid w:val="00B802FD"/>
    <w:rsid w:val="00B80384"/>
    <w:rsid w:val="00B80492"/>
    <w:rsid w:val="00B804A5"/>
    <w:rsid w:val="00B804C5"/>
    <w:rsid w:val="00B80520"/>
    <w:rsid w:val="00B8066C"/>
    <w:rsid w:val="00B8067D"/>
    <w:rsid w:val="00B80748"/>
    <w:rsid w:val="00B80755"/>
    <w:rsid w:val="00B80925"/>
    <w:rsid w:val="00B80A7C"/>
    <w:rsid w:val="00B80ACF"/>
    <w:rsid w:val="00B80AD5"/>
    <w:rsid w:val="00B80ADF"/>
    <w:rsid w:val="00B80B7B"/>
    <w:rsid w:val="00B80BEF"/>
    <w:rsid w:val="00B80C9D"/>
    <w:rsid w:val="00B80CE8"/>
    <w:rsid w:val="00B80DBA"/>
    <w:rsid w:val="00B80DDC"/>
    <w:rsid w:val="00B80E31"/>
    <w:rsid w:val="00B80E54"/>
    <w:rsid w:val="00B80F45"/>
    <w:rsid w:val="00B80FBD"/>
    <w:rsid w:val="00B80FCA"/>
    <w:rsid w:val="00B81004"/>
    <w:rsid w:val="00B81040"/>
    <w:rsid w:val="00B81059"/>
    <w:rsid w:val="00B8105A"/>
    <w:rsid w:val="00B8110E"/>
    <w:rsid w:val="00B81173"/>
    <w:rsid w:val="00B8120C"/>
    <w:rsid w:val="00B81227"/>
    <w:rsid w:val="00B812E7"/>
    <w:rsid w:val="00B813AA"/>
    <w:rsid w:val="00B814AF"/>
    <w:rsid w:val="00B814CC"/>
    <w:rsid w:val="00B81555"/>
    <w:rsid w:val="00B815E2"/>
    <w:rsid w:val="00B81676"/>
    <w:rsid w:val="00B81837"/>
    <w:rsid w:val="00B81A19"/>
    <w:rsid w:val="00B81A33"/>
    <w:rsid w:val="00B81A52"/>
    <w:rsid w:val="00B81AEE"/>
    <w:rsid w:val="00B81B73"/>
    <w:rsid w:val="00B81B7E"/>
    <w:rsid w:val="00B81C0B"/>
    <w:rsid w:val="00B81C5A"/>
    <w:rsid w:val="00B81D33"/>
    <w:rsid w:val="00B81D3D"/>
    <w:rsid w:val="00B81F6E"/>
    <w:rsid w:val="00B81FB5"/>
    <w:rsid w:val="00B82116"/>
    <w:rsid w:val="00B8217A"/>
    <w:rsid w:val="00B8232D"/>
    <w:rsid w:val="00B8237F"/>
    <w:rsid w:val="00B823CB"/>
    <w:rsid w:val="00B8244F"/>
    <w:rsid w:val="00B8253A"/>
    <w:rsid w:val="00B82550"/>
    <w:rsid w:val="00B8255F"/>
    <w:rsid w:val="00B8259C"/>
    <w:rsid w:val="00B8266A"/>
    <w:rsid w:val="00B826E9"/>
    <w:rsid w:val="00B826EC"/>
    <w:rsid w:val="00B82715"/>
    <w:rsid w:val="00B827C3"/>
    <w:rsid w:val="00B828E4"/>
    <w:rsid w:val="00B82A35"/>
    <w:rsid w:val="00B82AB0"/>
    <w:rsid w:val="00B82BC1"/>
    <w:rsid w:val="00B82C40"/>
    <w:rsid w:val="00B82C68"/>
    <w:rsid w:val="00B82D64"/>
    <w:rsid w:val="00B82DBC"/>
    <w:rsid w:val="00B82EDD"/>
    <w:rsid w:val="00B82F08"/>
    <w:rsid w:val="00B82FD4"/>
    <w:rsid w:val="00B83010"/>
    <w:rsid w:val="00B831CE"/>
    <w:rsid w:val="00B8327B"/>
    <w:rsid w:val="00B83294"/>
    <w:rsid w:val="00B832DA"/>
    <w:rsid w:val="00B83304"/>
    <w:rsid w:val="00B8340A"/>
    <w:rsid w:val="00B8349B"/>
    <w:rsid w:val="00B834C9"/>
    <w:rsid w:val="00B83555"/>
    <w:rsid w:val="00B835C7"/>
    <w:rsid w:val="00B83644"/>
    <w:rsid w:val="00B8369E"/>
    <w:rsid w:val="00B83825"/>
    <w:rsid w:val="00B8388B"/>
    <w:rsid w:val="00B838ED"/>
    <w:rsid w:val="00B8395A"/>
    <w:rsid w:val="00B839B2"/>
    <w:rsid w:val="00B83A45"/>
    <w:rsid w:val="00B83A95"/>
    <w:rsid w:val="00B83ABC"/>
    <w:rsid w:val="00B83ADE"/>
    <w:rsid w:val="00B83AEE"/>
    <w:rsid w:val="00B83AF0"/>
    <w:rsid w:val="00B83B9C"/>
    <w:rsid w:val="00B83C70"/>
    <w:rsid w:val="00B83D5B"/>
    <w:rsid w:val="00B83D9E"/>
    <w:rsid w:val="00B83ECC"/>
    <w:rsid w:val="00B83F30"/>
    <w:rsid w:val="00B83F3D"/>
    <w:rsid w:val="00B83F77"/>
    <w:rsid w:val="00B83F8E"/>
    <w:rsid w:val="00B83FF0"/>
    <w:rsid w:val="00B84015"/>
    <w:rsid w:val="00B84076"/>
    <w:rsid w:val="00B84090"/>
    <w:rsid w:val="00B8435F"/>
    <w:rsid w:val="00B84400"/>
    <w:rsid w:val="00B845D1"/>
    <w:rsid w:val="00B846A8"/>
    <w:rsid w:val="00B84759"/>
    <w:rsid w:val="00B847C9"/>
    <w:rsid w:val="00B84937"/>
    <w:rsid w:val="00B849E7"/>
    <w:rsid w:val="00B84A67"/>
    <w:rsid w:val="00B84A83"/>
    <w:rsid w:val="00B84A84"/>
    <w:rsid w:val="00B84B54"/>
    <w:rsid w:val="00B84D1F"/>
    <w:rsid w:val="00B84DF1"/>
    <w:rsid w:val="00B84E71"/>
    <w:rsid w:val="00B84F3C"/>
    <w:rsid w:val="00B85008"/>
    <w:rsid w:val="00B85022"/>
    <w:rsid w:val="00B85024"/>
    <w:rsid w:val="00B85077"/>
    <w:rsid w:val="00B850F4"/>
    <w:rsid w:val="00B851DA"/>
    <w:rsid w:val="00B85227"/>
    <w:rsid w:val="00B85332"/>
    <w:rsid w:val="00B854F8"/>
    <w:rsid w:val="00B8551E"/>
    <w:rsid w:val="00B856ED"/>
    <w:rsid w:val="00B8577E"/>
    <w:rsid w:val="00B858AA"/>
    <w:rsid w:val="00B858D7"/>
    <w:rsid w:val="00B859A8"/>
    <w:rsid w:val="00B85A72"/>
    <w:rsid w:val="00B85AA8"/>
    <w:rsid w:val="00B85AD8"/>
    <w:rsid w:val="00B85B85"/>
    <w:rsid w:val="00B85BAF"/>
    <w:rsid w:val="00B85C46"/>
    <w:rsid w:val="00B85C6D"/>
    <w:rsid w:val="00B85DDC"/>
    <w:rsid w:val="00B85DE9"/>
    <w:rsid w:val="00B8617E"/>
    <w:rsid w:val="00B861D3"/>
    <w:rsid w:val="00B862BB"/>
    <w:rsid w:val="00B8633D"/>
    <w:rsid w:val="00B86473"/>
    <w:rsid w:val="00B864CE"/>
    <w:rsid w:val="00B8656F"/>
    <w:rsid w:val="00B866A3"/>
    <w:rsid w:val="00B86722"/>
    <w:rsid w:val="00B86845"/>
    <w:rsid w:val="00B8686B"/>
    <w:rsid w:val="00B86935"/>
    <w:rsid w:val="00B869DB"/>
    <w:rsid w:val="00B86A6B"/>
    <w:rsid w:val="00B86B89"/>
    <w:rsid w:val="00B86BAD"/>
    <w:rsid w:val="00B86BF5"/>
    <w:rsid w:val="00B86BFD"/>
    <w:rsid w:val="00B86C32"/>
    <w:rsid w:val="00B86C46"/>
    <w:rsid w:val="00B86C8E"/>
    <w:rsid w:val="00B86C93"/>
    <w:rsid w:val="00B86C9B"/>
    <w:rsid w:val="00B8701A"/>
    <w:rsid w:val="00B8708A"/>
    <w:rsid w:val="00B8712D"/>
    <w:rsid w:val="00B8714A"/>
    <w:rsid w:val="00B87283"/>
    <w:rsid w:val="00B872E8"/>
    <w:rsid w:val="00B873B9"/>
    <w:rsid w:val="00B87413"/>
    <w:rsid w:val="00B87533"/>
    <w:rsid w:val="00B875ED"/>
    <w:rsid w:val="00B87695"/>
    <w:rsid w:val="00B876EF"/>
    <w:rsid w:val="00B87863"/>
    <w:rsid w:val="00B878D1"/>
    <w:rsid w:val="00B8796A"/>
    <w:rsid w:val="00B87988"/>
    <w:rsid w:val="00B87B55"/>
    <w:rsid w:val="00B87C16"/>
    <w:rsid w:val="00B87CA2"/>
    <w:rsid w:val="00B87DE3"/>
    <w:rsid w:val="00B87FB1"/>
    <w:rsid w:val="00B87FDC"/>
    <w:rsid w:val="00B87FF6"/>
    <w:rsid w:val="00B901D1"/>
    <w:rsid w:val="00B90258"/>
    <w:rsid w:val="00B9025F"/>
    <w:rsid w:val="00B90261"/>
    <w:rsid w:val="00B902AA"/>
    <w:rsid w:val="00B902C3"/>
    <w:rsid w:val="00B90336"/>
    <w:rsid w:val="00B904F7"/>
    <w:rsid w:val="00B90514"/>
    <w:rsid w:val="00B9052D"/>
    <w:rsid w:val="00B90616"/>
    <w:rsid w:val="00B90681"/>
    <w:rsid w:val="00B90829"/>
    <w:rsid w:val="00B908F8"/>
    <w:rsid w:val="00B909A8"/>
    <w:rsid w:val="00B909E2"/>
    <w:rsid w:val="00B90A06"/>
    <w:rsid w:val="00B90A16"/>
    <w:rsid w:val="00B90A62"/>
    <w:rsid w:val="00B90C6B"/>
    <w:rsid w:val="00B90E02"/>
    <w:rsid w:val="00B90EC8"/>
    <w:rsid w:val="00B90F80"/>
    <w:rsid w:val="00B90F85"/>
    <w:rsid w:val="00B90FDC"/>
    <w:rsid w:val="00B91272"/>
    <w:rsid w:val="00B9139F"/>
    <w:rsid w:val="00B913AC"/>
    <w:rsid w:val="00B913E9"/>
    <w:rsid w:val="00B91434"/>
    <w:rsid w:val="00B91436"/>
    <w:rsid w:val="00B91453"/>
    <w:rsid w:val="00B914CB"/>
    <w:rsid w:val="00B915B0"/>
    <w:rsid w:val="00B91619"/>
    <w:rsid w:val="00B916EB"/>
    <w:rsid w:val="00B916FC"/>
    <w:rsid w:val="00B917A0"/>
    <w:rsid w:val="00B917AD"/>
    <w:rsid w:val="00B9191E"/>
    <w:rsid w:val="00B91968"/>
    <w:rsid w:val="00B9197B"/>
    <w:rsid w:val="00B919F6"/>
    <w:rsid w:val="00B91A12"/>
    <w:rsid w:val="00B91A81"/>
    <w:rsid w:val="00B91BEB"/>
    <w:rsid w:val="00B91CF0"/>
    <w:rsid w:val="00B91CF6"/>
    <w:rsid w:val="00B91D8F"/>
    <w:rsid w:val="00B91E36"/>
    <w:rsid w:val="00B91E60"/>
    <w:rsid w:val="00B91EB2"/>
    <w:rsid w:val="00B91ED3"/>
    <w:rsid w:val="00B91EEC"/>
    <w:rsid w:val="00B920A4"/>
    <w:rsid w:val="00B921ED"/>
    <w:rsid w:val="00B925B4"/>
    <w:rsid w:val="00B925FA"/>
    <w:rsid w:val="00B92665"/>
    <w:rsid w:val="00B926B9"/>
    <w:rsid w:val="00B9273E"/>
    <w:rsid w:val="00B9275A"/>
    <w:rsid w:val="00B92A2C"/>
    <w:rsid w:val="00B92A61"/>
    <w:rsid w:val="00B92B49"/>
    <w:rsid w:val="00B92B4E"/>
    <w:rsid w:val="00B92C94"/>
    <w:rsid w:val="00B92D09"/>
    <w:rsid w:val="00B92D85"/>
    <w:rsid w:val="00B92DA6"/>
    <w:rsid w:val="00B92EBF"/>
    <w:rsid w:val="00B92F3C"/>
    <w:rsid w:val="00B92F46"/>
    <w:rsid w:val="00B92F50"/>
    <w:rsid w:val="00B92FE1"/>
    <w:rsid w:val="00B9310F"/>
    <w:rsid w:val="00B931EA"/>
    <w:rsid w:val="00B93309"/>
    <w:rsid w:val="00B93362"/>
    <w:rsid w:val="00B93385"/>
    <w:rsid w:val="00B9339B"/>
    <w:rsid w:val="00B9339E"/>
    <w:rsid w:val="00B93401"/>
    <w:rsid w:val="00B93463"/>
    <w:rsid w:val="00B93514"/>
    <w:rsid w:val="00B9352A"/>
    <w:rsid w:val="00B93610"/>
    <w:rsid w:val="00B93617"/>
    <w:rsid w:val="00B937EA"/>
    <w:rsid w:val="00B93AE6"/>
    <w:rsid w:val="00B93BA7"/>
    <w:rsid w:val="00B93C0D"/>
    <w:rsid w:val="00B93D4C"/>
    <w:rsid w:val="00B93DBF"/>
    <w:rsid w:val="00B93E48"/>
    <w:rsid w:val="00B93E68"/>
    <w:rsid w:val="00B93F1F"/>
    <w:rsid w:val="00B940CE"/>
    <w:rsid w:val="00B9415D"/>
    <w:rsid w:val="00B94252"/>
    <w:rsid w:val="00B94299"/>
    <w:rsid w:val="00B9440B"/>
    <w:rsid w:val="00B94496"/>
    <w:rsid w:val="00B944AE"/>
    <w:rsid w:val="00B94563"/>
    <w:rsid w:val="00B945A3"/>
    <w:rsid w:val="00B9464E"/>
    <w:rsid w:val="00B9467D"/>
    <w:rsid w:val="00B9497C"/>
    <w:rsid w:val="00B94A2A"/>
    <w:rsid w:val="00B94BBD"/>
    <w:rsid w:val="00B94BC0"/>
    <w:rsid w:val="00B94C28"/>
    <w:rsid w:val="00B94D4B"/>
    <w:rsid w:val="00B94E6F"/>
    <w:rsid w:val="00B94E98"/>
    <w:rsid w:val="00B94ECE"/>
    <w:rsid w:val="00B94ED7"/>
    <w:rsid w:val="00B94F19"/>
    <w:rsid w:val="00B94F1C"/>
    <w:rsid w:val="00B94F5E"/>
    <w:rsid w:val="00B94F87"/>
    <w:rsid w:val="00B94FAD"/>
    <w:rsid w:val="00B9510D"/>
    <w:rsid w:val="00B95202"/>
    <w:rsid w:val="00B9523A"/>
    <w:rsid w:val="00B953CD"/>
    <w:rsid w:val="00B95414"/>
    <w:rsid w:val="00B954EB"/>
    <w:rsid w:val="00B95549"/>
    <w:rsid w:val="00B95576"/>
    <w:rsid w:val="00B956EE"/>
    <w:rsid w:val="00B9580B"/>
    <w:rsid w:val="00B95812"/>
    <w:rsid w:val="00B958B7"/>
    <w:rsid w:val="00B958EF"/>
    <w:rsid w:val="00B95D49"/>
    <w:rsid w:val="00B95E43"/>
    <w:rsid w:val="00B96007"/>
    <w:rsid w:val="00B9604D"/>
    <w:rsid w:val="00B9609F"/>
    <w:rsid w:val="00B961A8"/>
    <w:rsid w:val="00B961CB"/>
    <w:rsid w:val="00B9622D"/>
    <w:rsid w:val="00B9623A"/>
    <w:rsid w:val="00B96247"/>
    <w:rsid w:val="00B9625E"/>
    <w:rsid w:val="00B962CF"/>
    <w:rsid w:val="00B962E6"/>
    <w:rsid w:val="00B964AF"/>
    <w:rsid w:val="00B964D6"/>
    <w:rsid w:val="00B964E0"/>
    <w:rsid w:val="00B9653A"/>
    <w:rsid w:val="00B96545"/>
    <w:rsid w:val="00B965F5"/>
    <w:rsid w:val="00B966DE"/>
    <w:rsid w:val="00B9671D"/>
    <w:rsid w:val="00B96734"/>
    <w:rsid w:val="00B9677D"/>
    <w:rsid w:val="00B96793"/>
    <w:rsid w:val="00B967B6"/>
    <w:rsid w:val="00B967B8"/>
    <w:rsid w:val="00B967CD"/>
    <w:rsid w:val="00B96844"/>
    <w:rsid w:val="00B968C4"/>
    <w:rsid w:val="00B969BB"/>
    <w:rsid w:val="00B96A06"/>
    <w:rsid w:val="00B96A72"/>
    <w:rsid w:val="00B96A73"/>
    <w:rsid w:val="00B96A79"/>
    <w:rsid w:val="00B96C07"/>
    <w:rsid w:val="00B96C25"/>
    <w:rsid w:val="00B96CC7"/>
    <w:rsid w:val="00B96D05"/>
    <w:rsid w:val="00B96D58"/>
    <w:rsid w:val="00B96EC3"/>
    <w:rsid w:val="00B96F2B"/>
    <w:rsid w:val="00B97047"/>
    <w:rsid w:val="00B9705C"/>
    <w:rsid w:val="00B9715A"/>
    <w:rsid w:val="00B9715E"/>
    <w:rsid w:val="00B97167"/>
    <w:rsid w:val="00B97250"/>
    <w:rsid w:val="00B97334"/>
    <w:rsid w:val="00B973A1"/>
    <w:rsid w:val="00B973B0"/>
    <w:rsid w:val="00B9740B"/>
    <w:rsid w:val="00B974AF"/>
    <w:rsid w:val="00B97515"/>
    <w:rsid w:val="00B97537"/>
    <w:rsid w:val="00B9761B"/>
    <w:rsid w:val="00B97667"/>
    <w:rsid w:val="00B976E6"/>
    <w:rsid w:val="00B978BC"/>
    <w:rsid w:val="00B97AC8"/>
    <w:rsid w:val="00B97C85"/>
    <w:rsid w:val="00B97E00"/>
    <w:rsid w:val="00B97E5B"/>
    <w:rsid w:val="00B97F21"/>
    <w:rsid w:val="00BA0060"/>
    <w:rsid w:val="00BA00C8"/>
    <w:rsid w:val="00BA00D9"/>
    <w:rsid w:val="00BA00EB"/>
    <w:rsid w:val="00BA018F"/>
    <w:rsid w:val="00BA01DE"/>
    <w:rsid w:val="00BA02C2"/>
    <w:rsid w:val="00BA02DF"/>
    <w:rsid w:val="00BA035A"/>
    <w:rsid w:val="00BA037D"/>
    <w:rsid w:val="00BA038D"/>
    <w:rsid w:val="00BA03C2"/>
    <w:rsid w:val="00BA03EF"/>
    <w:rsid w:val="00BA0501"/>
    <w:rsid w:val="00BA0579"/>
    <w:rsid w:val="00BA069E"/>
    <w:rsid w:val="00BA06D6"/>
    <w:rsid w:val="00BA07D7"/>
    <w:rsid w:val="00BA07E1"/>
    <w:rsid w:val="00BA07FC"/>
    <w:rsid w:val="00BA080A"/>
    <w:rsid w:val="00BA0884"/>
    <w:rsid w:val="00BA092F"/>
    <w:rsid w:val="00BA094D"/>
    <w:rsid w:val="00BA095A"/>
    <w:rsid w:val="00BA0AB6"/>
    <w:rsid w:val="00BA0B41"/>
    <w:rsid w:val="00BA0B68"/>
    <w:rsid w:val="00BA0CFD"/>
    <w:rsid w:val="00BA0DFB"/>
    <w:rsid w:val="00BA0E08"/>
    <w:rsid w:val="00BA0E38"/>
    <w:rsid w:val="00BA0E88"/>
    <w:rsid w:val="00BA0EB0"/>
    <w:rsid w:val="00BA0F87"/>
    <w:rsid w:val="00BA0FD4"/>
    <w:rsid w:val="00BA1054"/>
    <w:rsid w:val="00BA1061"/>
    <w:rsid w:val="00BA10FA"/>
    <w:rsid w:val="00BA125D"/>
    <w:rsid w:val="00BA1360"/>
    <w:rsid w:val="00BA1369"/>
    <w:rsid w:val="00BA149C"/>
    <w:rsid w:val="00BA14BE"/>
    <w:rsid w:val="00BA152E"/>
    <w:rsid w:val="00BA1645"/>
    <w:rsid w:val="00BA16E6"/>
    <w:rsid w:val="00BA17CC"/>
    <w:rsid w:val="00BA183D"/>
    <w:rsid w:val="00BA186B"/>
    <w:rsid w:val="00BA1955"/>
    <w:rsid w:val="00BA19B6"/>
    <w:rsid w:val="00BA1A1C"/>
    <w:rsid w:val="00BA1B50"/>
    <w:rsid w:val="00BA1B84"/>
    <w:rsid w:val="00BA1B99"/>
    <w:rsid w:val="00BA1BD9"/>
    <w:rsid w:val="00BA1C78"/>
    <w:rsid w:val="00BA1C81"/>
    <w:rsid w:val="00BA1CBD"/>
    <w:rsid w:val="00BA1DB4"/>
    <w:rsid w:val="00BA1DF0"/>
    <w:rsid w:val="00BA1E24"/>
    <w:rsid w:val="00BA1F67"/>
    <w:rsid w:val="00BA1F78"/>
    <w:rsid w:val="00BA1FC4"/>
    <w:rsid w:val="00BA2086"/>
    <w:rsid w:val="00BA213C"/>
    <w:rsid w:val="00BA2146"/>
    <w:rsid w:val="00BA217D"/>
    <w:rsid w:val="00BA22AC"/>
    <w:rsid w:val="00BA240E"/>
    <w:rsid w:val="00BA2465"/>
    <w:rsid w:val="00BA2519"/>
    <w:rsid w:val="00BA2532"/>
    <w:rsid w:val="00BA25A4"/>
    <w:rsid w:val="00BA261C"/>
    <w:rsid w:val="00BA269D"/>
    <w:rsid w:val="00BA26A0"/>
    <w:rsid w:val="00BA26E7"/>
    <w:rsid w:val="00BA2720"/>
    <w:rsid w:val="00BA2732"/>
    <w:rsid w:val="00BA27BA"/>
    <w:rsid w:val="00BA27E6"/>
    <w:rsid w:val="00BA2849"/>
    <w:rsid w:val="00BA2853"/>
    <w:rsid w:val="00BA2870"/>
    <w:rsid w:val="00BA2872"/>
    <w:rsid w:val="00BA2897"/>
    <w:rsid w:val="00BA28B7"/>
    <w:rsid w:val="00BA2920"/>
    <w:rsid w:val="00BA2937"/>
    <w:rsid w:val="00BA293D"/>
    <w:rsid w:val="00BA29D9"/>
    <w:rsid w:val="00BA2A59"/>
    <w:rsid w:val="00BA2AC4"/>
    <w:rsid w:val="00BA2B1A"/>
    <w:rsid w:val="00BA2B81"/>
    <w:rsid w:val="00BA2B97"/>
    <w:rsid w:val="00BA2B99"/>
    <w:rsid w:val="00BA2BD2"/>
    <w:rsid w:val="00BA2BD6"/>
    <w:rsid w:val="00BA2CC3"/>
    <w:rsid w:val="00BA2EC8"/>
    <w:rsid w:val="00BA2ED5"/>
    <w:rsid w:val="00BA2ED6"/>
    <w:rsid w:val="00BA2ED9"/>
    <w:rsid w:val="00BA2F51"/>
    <w:rsid w:val="00BA310B"/>
    <w:rsid w:val="00BA3369"/>
    <w:rsid w:val="00BA33D8"/>
    <w:rsid w:val="00BA3494"/>
    <w:rsid w:val="00BA3535"/>
    <w:rsid w:val="00BA35BC"/>
    <w:rsid w:val="00BA35E2"/>
    <w:rsid w:val="00BA35F9"/>
    <w:rsid w:val="00BA36CF"/>
    <w:rsid w:val="00BA3793"/>
    <w:rsid w:val="00BA37AE"/>
    <w:rsid w:val="00BA37D5"/>
    <w:rsid w:val="00BA383B"/>
    <w:rsid w:val="00BA3971"/>
    <w:rsid w:val="00BA39CA"/>
    <w:rsid w:val="00BA3AFF"/>
    <w:rsid w:val="00BA3B39"/>
    <w:rsid w:val="00BA3BB2"/>
    <w:rsid w:val="00BA3C5E"/>
    <w:rsid w:val="00BA3CC7"/>
    <w:rsid w:val="00BA3CCD"/>
    <w:rsid w:val="00BA3CDD"/>
    <w:rsid w:val="00BA3CEB"/>
    <w:rsid w:val="00BA3F89"/>
    <w:rsid w:val="00BA4079"/>
    <w:rsid w:val="00BA40BD"/>
    <w:rsid w:val="00BA41B1"/>
    <w:rsid w:val="00BA41EB"/>
    <w:rsid w:val="00BA41F5"/>
    <w:rsid w:val="00BA4213"/>
    <w:rsid w:val="00BA421B"/>
    <w:rsid w:val="00BA423B"/>
    <w:rsid w:val="00BA424C"/>
    <w:rsid w:val="00BA43A7"/>
    <w:rsid w:val="00BA43AE"/>
    <w:rsid w:val="00BA4487"/>
    <w:rsid w:val="00BA4495"/>
    <w:rsid w:val="00BA45EA"/>
    <w:rsid w:val="00BA4711"/>
    <w:rsid w:val="00BA47A8"/>
    <w:rsid w:val="00BA48DA"/>
    <w:rsid w:val="00BA48E3"/>
    <w:rsid w:val="00BA49B8"/>
    <w:rsid w:val="00BA49BC"/>
    <w:rsid w:val="00BA49CD"/>
    <w:rsid w:val="00BA4B11"/>
    <w:rsid w:val="00BA4BBD"/>
    <w:rsid w:val="00BA4C59"/>
    <w:rsid w:val="00BA4CA0"/>
    <w:rsid w:val="00BA4CE5"/>
    <w:rsid w:val="00BA4D33"/>
    <w:rsid w:val="00BA4D3B"/>
    <w:rsid w:val="00BA4D69"/>
    <w:rsid w:val="00BA4DA6"/>
    <w:rsid w:val="00BA4E43"/>
    <w:rsid w:val="00BA4EFD"/>
    <w:rsid w:val="00BA4F7F"/>
    <w:rsid w:val="00BA4F8F"/>
    <w:rsid w:val="00BA4F92"/>
    <w:rsid w:val="00BA4FA1"/>
    <w:rsid w:val="00BA5042"/>
    <w:rsid w:val="00BA5116"/>
    <w:rsid w:val="00BA513B"/>
    <w:rsid w:val="00BA5175"/>
    <w:rsid w:val="00BA518C"/>
    <w:rsid w:val="00BA520C"/>
    <w:rsid w:val="00BA523E"/>
    <w:rsid w:val="00BA53F3"/>
    <w:rsid w:val="00BA549F"/>
    <w:rsid w:val="00BA5571"/>
    <w:rsid w:val="00BA5656"/>
    <w:rsid w:val="00BA56B7"/>
    <w:rsid w:val="00BA56C1"/>
    <w:rsid w:val="00BA57F8"/>
    <w:rsid w:val="00BA5876"/>
    <w:rsid w:val="00BA597B"/>
    <w:rsid w:val="00BA5A05"/>
    <w:rsid w:val="00BA5AC7"/>
    <w:rsid w:val="00BA5D9D"/>
    <w:rsid w:val="00BA5DCC"/>
    <w:rsid w:val="00BA606B"/>
    <w:rsid w:val="00BA6089"/>
    <w:rsid w:val="00BA60A5"/>
    <w:rsid w:val="00BA60DD"/>
    <w:rsid w:val="00BA6150"/>
    <w:rsid w:val="00BA6175"/>
    <w:rsid w:val="00BA6348"/>
    <w:rsid w:val="00BA63A3"/>
    <w:rsid w:val="00BA67B6"/>
    <w:rsid w:val="00BA67CB"/>
    <w:rsid w:val="00BA67E5"/>
    <w:rsid w:val="00BA68F9"/>
    <w:rsid w:val="00BA690B"/>
    <w:rsid w:val="00BA6920"/>
    <w:rsid w:val="00BA69E6"/>
    <w:rsid w:val="00BA6A19"/>
    <w:rsid w:val="00BA6A26"/>
    <w:rsid w:val="00BA6AEC"/>
    <w:rsid w:val="00BA6AF0"/>
    <w:rsid w:val="00BA6C99"/>
    <w:rsid w:val="00BA6D22"/>
    <w:rsid w:val="00BA6D3D"/>
    <w:rsid w:val="00BA6F33"/>
    <w:rsid w:val="00BA6F3A"/>
    <w:rsid w:val="00BA6F99"/>
    <w:rsid w:val="00BA6FFC"/>
    <w:rsid w:val="00BA702F"/>
    <w:rsid w:val="00BA7046"/>
    <w:rsid w:val="00BA7079"/>
    <w:rsid w:val="00BA70C7"/>
    <w:rsid w:val="00BA70F4"/>
    <w:rsid w:val="00BA7130"/>
    <w:rsid w:val="00BA7171"/>
    <w:rsid w:val="00BA7185"/>
    <w:rsid w:val="00BA72F0"/>
    <w:rsid w:val="00BA72F5"/>
    <w:rsid w:val="00BA734F"/>
    <w:rsid w:val="00BA7478"/>
    <w:rsid w:val="00BA74A4"/>
    <w:rsid w:val="00BA74CC"/>
    <w:rsid w:val="00BA74CD"/>
    <w:rsid w:val="00BA74D5"/>
    <w:rsid w:val="00BA7675"/>
    <w:rsid w:val="00BA768E"/>
    <w:rsid w:val="00BA76AD"/>
    <w:rsid w:val="00BA77E2"/>
    <w:rsid w:val="00BA77FF"/>
    <w:rsid w:val="00BA78F1"/>
    <w:rsid w:val="00BA798F"/>
    <w:rsid w:val="00BA79B8"/>
    <w:rsid w:val="00BA7A1E"/>
    <w:rsid w:val="00BA7A62"/>
    <w:rsid w:val="00BA7BFA"/>
    <w:rsid w:val="00BA7C06"/>
    <w:rsid w:val="00BA7C41"/>
    <w:rsid w:val="00BA7CA9"/>
    <w:rsid w:val="00BA7D07"/>
    <w:rsid w:val="00BA7D33"/>
    <w:rsid w:val="00BA7D3D"/>
    <w:rsid w:val="00BA7E22"/>
    <w:rsid w:val="00BA7ED0"/>
    <w:rsid w:val="00BA7FD6"/>
    <w:rsid w:val="00BB0001"/>
    <w:rsid w:val="00BB0053"/>
    <w:rsid w:val="00BB0225"/>
    <w:rsid w:val="00BB0268"/>
    <w:rsid w:val="00BB038C"/>
    <w:rsid w:val="00BB04B0"/>
    <w:rsid w:val="00BB04ED"/>
    <w:rsid w:val="00BB05A2"/>
    <w:rsid w:val="00BB0656"/>
    <w:rsid w:val="00BB075D"/>
    <w:rsid w:val="00BB0834"/>
    <w:rsid w:val="00BB084E"/>
    <w:rsid w:val="00BB0854"/>
    <w:rsid w:val="00BB099D"/>
    <w:rsid w:val="00BB0A4A"/>
    <w:rsid w:val="00BB0A5B"/>
    <w:rsid w:val="00BB0DA2"/>
    <w:rsid w:val="00BB0E0E"/>
    <w:rsid w:val="00BB0E61"/>
    <w:rsid w:val="00BB0F66"/>
    <w:rsid w:val="00BB1043"/>
    <w:rsid w:val="00BB1140"/>
    <w:rsid w:val="00BB119E"/>
    <w:rsid w:val="00BB11A2"/>
    <w:rsid w:val="00BB131F"/>
    <w:rsid w:val="00BB1387"/>
    <w:rsid w:val="00BB13B0"/>
    <w:rsid w:val="00BB13DC"/>
    <w:rsid w:val="00BB13E4"/>
    <w:rsid w:val="00BB1485"/>
    <w:rsid w:val="00BB164D"/>
    <w:rsid w:val="00BB170D"/>
    <w:rsid w:val="00BB1725"/>
    <w:rsid w:val="00BB174A"/>
    <w:rsid w:val="00BB1763"/>
    <w:rsid w:val="00BB18C8"/>
    <w:rsid w:val="00BB18E0"/>
    <w:rsid w:val="00BB1968"/>
    <w:rsid w:val="00BB19E5"/>
    <w:rsid w:val="00BB1A96"/>
    <w:rsid w:val="00BB1AA8"/>
    <w:rsid w:val="00BB1B0B"/>
    <w:rsid w:val="00BB1B3D"/>
    <w:rsid w:val="00BB1B50"/>
    <w:rsid w:val="00BB1BC2"/>
    <w:rsid w:val="00BB1CAD"/>
    <w:rsid w:val="00BB1E3F"/>
    <w:rsid w:val="00BB1F84"/>
    <w:rsid w:val="00BB20ED"/>
    <w:rsid w:val="00BB20F9"/>
    <w:rsid w:val="00BB2231"/>
    <w:rsid w:val="00BB2264"/>
    <w:rsid w:val="00BB2348"/>
    <w:rsid w:val="00BB23FB"/>
    <w:rsid w:val="00BB2473"/>
    <w:rsid w:val="00BB24C3"/>
    <w:rsid w:val="00BB24C8"/>
    <w:rsid w:val="00BB2513"/>
    <w:rsid w:val="00BB2527"/>
    <w:rsid w:val="00BB2692"/>
    <w:rsid w:val="00BB273B"/>
    <w:rsid w:val="00BB27DC"/>
    <w:rsid w:val="00BB2823"/>
    <w:rsid w:val="00BB29AA"/>
    <w:rsid w:val="00BB2AA8"/>
    <w:rsid w:val="00BB2ABA"/>
    <w:rsid w:val="00BB2ACF"/>
    <w:rsid w:val="00BB2AFF"/>
    <w:rsid w:val="00BB2BA9"/>
    <w:rsid w:val="00BB2C7E"/>
    <w:rsid w:val="00BB2D51"/>
    <w:rsid w:val="00BB2DBC"/>
    <w:rsid w:val="00BB2E06"/>
    <w:rsid w:val="00BB2E52"/>
    <w:rsid w:val="00BB2F6C"/>
    <w:rsid w:val="00BB2F7D"/>
    <w:rsid w:val="00BB30FE"/>
    <w:rsid w:val="00BB310F"/>
    <w:rsid w:val="00BB3194"/>
    <w:rsid w:val="00BB31E2"/>
    <w:rsid w:val="00BB31FC"/>
    <w:rsid w:val="00BB32B9"/>
    <w:rsid w:val="00BB32F3"/>
    <w:rsid w:val="00BB357C"/>
    <w:rsid w:val="00BB363F"/>
    <w:rsid w:val="00BB36B6"/>
    <w:rsid w:val="00BB3742"/>
    <w:rsid w:val="00BB3756"/>
    <w:rsid w:val="00BB380C"/>
    <w:rsid w:val="00BB385A"/>
    <w:rsid w:val="00BB3875"/>
    <w:rsid w:val="00BB38AD"/>
    <w:rsid w:val="00BB39A1"/>
    <w:rsid w:val="00BB39EC"/>
    <w:rsid w:val="00BB3A91"/>
    <w:rsid w:val="00BB3BB5"/>
    <w:rsid w:val="00BB3C0D"/>
    <w:rsid w:val="00BB3CA1"/>
    <w:rsid w:val="00BB3D28"/>
    <w:rsid w:val="00BB3E6D"/>
    <w:rsid w:val="00BB3EA4"/>
    <w:rsid w:val="00BB3F71"/>
    <w:rsid w:val="00BB3F87"/>
    <w:rsid w:val="00BB404C"/>
    <w:rsid w:val="00BB40A1"/>
    <w:rsid w:val="00BB40BE"/>
    <w:rsid w:val="00BB4149"/>
    <w:rsid w:val="00BB416A"/>
    <w:rsid w:val="00BB41A0"/>
    <w:rsid w:val="00BB420A"/>
    <w:rsid w:val="00BB4233"/>
    <w:rsid w:val="00BB434C"/>
    <w:rsid w:val="00BB43DB"/>
    <w:rsid w:val="00BB44D8"/>
    <w:rsid w:val="00BB4558"/>
    <w:rsid w:val="00BB4575"/>
    <w:rsid w:val="00BB45B0"/>
    <w:rsid w:val="00BB474B"/>
    <w:rsid w:val="00BB4753"/>
    <w:rsid w:val="00BB47CE"/>
    <w:rsid w:val="00BB486B"/>
    <w:rsid w:val="00BB487F"/>
    <w:rsid w:val="00BB49FF"/>
    <w:rsid w:val="00BB4AD1"/>
    <w:rsid w:val="00BB4AFC"/>
    <w:rsid w:val="00BB4B22"/>
    <w:rsid w:val="00BB4BD4"/>
    <w:rsid w:val="00BB4C76"/>
    <w:rsid w:val="00BB4D1F"/>
    <w:rsid w:val="00BB4D2A"/>
    <w:rsid w:val="00BB4D49"/>
    <w:rsid w:val="00BB4D78"/>
    <w:rsid w:val="00BB4D8F"/>
    <w:rsid w:val="00BB4E05"/>
    <w:rsid w:val="00BB4E76"/>
    <w:rsid w:val="00BB4EB2"/>
    <w:rsid w:val="00BB4F43"/>
    <w:rsid w:val="00BB4F5E"/>
    <w:rsid w:val="00BB4F8A"/>
    <w:rsid w:val="00BB50EB"/>
    <w:rsid w:val="00BB5119"/>
    <w:rsid w:val="00BB519C"/>
    <w:rsid w:val="00BB5202"/>
    <w:rsid w:val="00BB52B2"/>
    <w:rsid w:val="00BB544E"/>
    <w:rsid w:val="00BB550F"/>
    <w:rsid w:val="00BB5597"/>
    <w:rsid w:val="00BB55B9"/>
    <w:rsid w:val="00BB5608"/>
    <w:rsid w:val="00BB573C"/>
    <w:rsid w:val="00BB5860"/>
    <w:rsid w:val="00BB58C7"/>
    <w:rsid w:val="00BB590B"/>
    <w:rsid w:val="00BB5924"/>
    <w:rsid w:val="00BB593C"/>
    <w:rsid w:val="00BB59B5"/>
    <w:rsid w:val="00BB5A32"/>
    <w:rsid w:val="00BB5A77"/>
    <w:rsid w:val="00BB5B02"/>
    <w:rsid w:val="00BB5B72"/>
    <w:rsid w:val="00BB5BB2"/>
    <w:rsid w:val="00BB5C7E"/>
    <w:rsid w:val="00BB5C9E"/>
    <w:rsid w:val="00BB5CE1"/>
    <w:rsid w:val="00BB5D18"/>
    <w:rsid w:val="00BB5D30"/>
    <w:rsid w:val="00BB5D6D"/>
    <w:rsid w:val="00BB5DF5"/>
    <w:rsid w:val="00BB5E0F"/>
    <w:rsid w:val="00BB5E2A"/>
    <w:rsid w:val="00BB5F01"/>
    <w:rsid w:val="00BB5F2C"/>
    <w:rsid w:val="00BB5F84"/>
    <w:rsid w:val="00BB5FE5"/>
    <w:rsid w:val="00BB5FF7"/>
    <w:rsid w:val="00BB60F8"/>
    <w:rsid w:val="00BB6114"/>
    <w:rsid w:val="00BB616F"/>
    <w:rsid w:val="00BB62B3"/>
    <w:rsid w:val="00BB6302"/>
    <w:rsid w:val="00BB6404"/>
    <w:rsid w:val="00BB64A5"/>
    <w:rsid w:val="00BB6519"/>
    <w:rsid w:val="00BB652C"/>
    <w:rsid w:val="00BB65FC"/>
    <w:rsid w:val="00BB6607"/>
    <w:rsid w:val="00BB661D"/>
    <w:rsid w:val="00BB6629"/>
    <w:rsid w:val="00BB6708"/>
    <w:rsid w:val="00BB672A"/>
    <w:rsid w:val="00BB6779"/>
    <w:rsid w:val="00BB69D8"/>
    <w:rsid w:val="00BB6AAC"/>
    <w:rsid w:val="00BB6AAD"/>
    <w:rsid w:val="00BB6AB7"/>
    <w:rsid w:val="00BB6ADD"/>
    <w:rsid w:val="00BB6BFF"/>
    <w:rsid w:val="00BB6DDD"/>
    <w:rsid w:val="00BB6E66"/>
    <w:rsid w:val="00BB6F4C"/>
    <w:rsid w:val="00BB6F5C"/>
    <w:rsid w:val="00BB6F8E"/>
    <w:rsid w:val="00BB6FED"/>
    <w:rsid w:val="00BB7002"/>
    <w:rsid w:val="00BB706C"/>
    <w:rsid w:val="00BB7129"/>
    <w:rsid w:val="00BB71BB"/>
    <w:rsid w:val="00BB71BF"/>
    <w:rsid w:val="00BB72FE"/>
    <w:rsid w:val="00BB735F"/>
    <w:rsid w:val="00BB7494"/>
    <w:rsid w:val="00BB761C"/>
    <w:rsid w:val="00BB769D"/>
    <w:rsid w:val="00BB7705"/>
    <w:rsid w:val="00BB782B"/>
    <w:rsid w:val="00BB78D8"/>
    <w:rsid w:val="00BB78F5"/>
    <w:rsid w:val="00BB7915"/>
    <w:rsid w:val="00BB799C"/>
    <w:rsid w:val="00BB7A1E"/>
    <w:rsid w:val="00BB7A3D"/>
    <w:rsid w:val="00BB7A5A"/>
    <w:rsid w:val="00BB7B2E"/>
    <w:rsid w:val="00BB7C0F"/>
    <w:rsid w:val="00BB7C72"/>
    <w:rsid w:val="00BB7CE4"/>
    <w:rsid w:val="00BB7D11"/>
    <w:rsid w:val="00BB7D42"/>
    <w:rsid w:val="00BB7D91"/>
    <w:rsid w:val="00BB7DCF"/>
    <w:rsid w:val="00BB7E0B"/>
    <w:rsid w:val="00BB7E8A"/>
    <w:rsid w:val="00BB7F43"/>
    <w:rsid w:val="00BC0012"/>
    <w:rsid w:val="00BC0016"/>
    <w:rsid w:val="00BC013B"/>
    <w:rsid w:val="00BC01EE"/>
    <w:rsid w:val="00BC035A"/>
    <w:rsid w:val="00BC0402"/>
    <w:rsid w:val="00BC047E"/>
    <w:rsid w:val="00BC04B9"/>
    <w:rsid w:val="00BC06AF"/>
    <w:rsid w:val="00BC0739"/>
    <w:rsid w:val="00BC075E"/>
    <w:rsid w:val="00BC0799"/>
    <w:rsid w:val="00BC07C3"/>
    <w:rsid w:val="00BC0844"/>
    <w:rsid w:val="00BC0876"/>
    <w:rsid w:val="00BC08CC"/>
    <w:rsid w:val="00BC08F2"/>
    <w:rsid w:val="00BC0925"/>
    <w:rsid w:val="00BC09AC"/>
    <w:rsid w:val="00BC0C3A"/>
    <w:rsid w:val="00BC0CFB"/>
    <w:rsid w:val="00BC0D14"/>
    <w:rsid w:val="00BC0DBB"/>
    <w:rsid w:val="00BC0F11"/>
    <w:rsid w:val="00BC0F55"/>
    <w:rsid w:val="00BC0FF3"/>
    <w:rsid w:val="00BC1003"/>
    <w:rsid w:val="00BC106A"/>
    <w:rsid w:val="00BC10BB"/>
    <w:rsid w:val="00BC10BE"/>
    <w:rsid w:val="00BC11EA"/>
    <w:rsid w:val="00BC1288"/>
    <w:rsid w:val="00BC12AE"/>
    <w:rsid w:val="00BC12FA"/>
    <w:rsid w:val="00BC138D"/>
    <w:rsid w:val="00BC13E2"/>
    <w:rsid w:val="00BC147D"/>
    <w:rsid w:val="00BC14C3"/>
    <w:rsid w:val="00BC14CE"/>
    <w:rsid w:val="00BC14F7"/>
    <w:rsid w:val="00BC1573"/>
    <w:rsid w:val="00BC15B1"/>
    <w:rsid w:val="00BC1748"/>
    <w:rsid w:val="00BC196C"/>
    <w:rsid w:val="00BC19BF"/>
    <w:rsid w:val="00BC1B1D"/>
    <w:rsid w:val="00BC1C91"/>
    <w:rsid w:val="00BC1D24"/>
    <w:rsid w:val="00BC1D47"/>
    <w:rsid w:val="00BC1EE8"/>
    <w:rsid w:val="00BC1FBC"/>
    <w:rsid w:val="00BC1FC6"/>
    <w:rsid w:val="00BC1FE1"/>
    <w:rsid w:val="00BC203D"/>
    <w:rsid w:val="00BC20E8"/>
    <w:rsid w:val="00BC2161"/>
    <w:rsid w:val="00BC21CE"/>
    <w:rsid w:val="00BC2200"/>
    <w:rsid w:val="00BC2232"/>
    <w:rsid w:val="00BC2241"/>
    <w:rsid w:val="00BC2280"/>
    <w:rsid w:val="00BC2429"/>
    <w:rsid w:val="00BC25C2"/>
    <w:rsid w:val="00BC26CC"/>
    <w:rsid w:val="00BC2777"/>
    <w:rsid w:val="00BC27DD"/>
    <w:rsid w:val="00BC2875"/>
    <w:rsid w:val="00BC297D"/>
    <w:rsid w:val="00BC29F7"/>
    <w:rsid w:val="00BC2C4A"/>
    <w:rsid w:val="00BC2C5E"/>
    <w:rsid w:val="00BC2CD8"/>
    <w:rsid w:val="00BC2CFB"/>
    <w:rsid w:val="00BC2E34"/>
    <w:rsid w:val="00BC2E4B"/>
    <w:rsid w:val="00BC2E93"/>
    <w:rsid w:val="00BC2EB3"/>
    <w:rsid w:val="00BC30B4"/>
    <w:rsid w:val="00BC3101"/>
    <w:rsid w:val="00BC3125"/>
    <w:rsid w:val="00BC3256"/>
    <w:rsid w:val="00BC3260"/>
    <w:rsid w:val="00BC32DD"/>
    <w:rsid w:val="00BC33D5"/>
    <w:rsid w:val="00BC33D8"/>
    <w:rsid w:val="00BC349C"/>
    <w:rsid w:val="00BC34C9"/>
    <w:rsid w:val="00BC34D1"/>
    <w:rsid w:val="00BC3596"/>
    <w:rsid w:val="00BC35B1"/>
    <w:rsid w:val="00BC35CA"/>
    <w:rsid w:val="00BC364B"/>
    <w:rsid w:val="00BC3695"/>
    <w:rsid w:val="00BC36CB"/>
    <w:rsid w:val="00BC3766"/>
    <w:rsid w:val="00BC37C6"/>
    <w:rsid w:val="00BC37D3"/>
    <w:rsid w:val="00BC38E3"/>
    <w:rsid w:val="00BC38E8"/>
    <w:rsid w:val="00BC3928"/>
    <w:rsid w:val="00BC3969"/>
    <w:rsid w:val="00BC39B6"/>
    <w:rsid w:val="00BC39FA"/>
    <w:rsid w:val="00BC3AF2"/>
    <w:rsid w:val="00BC3AF7"/>
    <w:rsid w:val="00BC3BB3"/>
    <w:rsid w:val="00BC3BC2"/>
    <w:rsid w:val="00BC3BE1"/>
    <w:rsid w:val="00BC3C7D"/>
    <w:rsid w:val="00BC3CDC"/>
    <w:rsid w:val="00BC3CFB"/>
    <w:rsid w:val="00BC3D07"/>
    <w:rsid w:val="00BC3D19"/>
    <w:rsid w:val="00BC3E1B"/>
    <w:rsid w:val="00BC3E2B"/>
    <w:rsid w:val="00BC3E51"/>
    <w:rsid w:val="00BC3EE3"/>
    <w:rsid w:val="00BC3F09"/>
    <w:rsid w:val="00BC3F8E"/>
    <w:rsid w:val="00BC403E"/>
    <w:rsid w:val="00BC4239"/>
    <w:rsid w:val="00BC442B"/>
    <w:rsid w:val="00BC446D"/>
    <w:rsid w:val="00BC4498"/>
    <w:rsid w:val="00BC44CF"/>
    <w:rsid w:val="00BC4564"/>
    <w:rsid w:val="00BC459F"/>
    <w:rsid w:val="00BC45DA"/>
    <w:rsid w:val="00BC45DB"/>
    <w:rsid w:val="00BC4626"/>
    <w:rsid w:val="00BC46B4"/>
    <w:rsid w:val="00BC4772"/>
    <w:rsid w:val="00BC47E1"/>
    <w:rsid w:val="00BC4879"/>
    <w:rsid w:val="00BC48C8"/>
    <w:rsid w:val="00BC4983"/>
    <w:rsid w:val="00BC4A19"/>
    <w:rsid w:val="00BC4A62"/>
    <w:rsid w:val="00BC4A78"/>
    <w:rsid w:val="00BC4A88"/>
    <w:rsid w:val="00BC4B2C"/>
    <w:rsid w:val="00BC4B34"/>
    <w:rsid w:val="00BC4BBD"/>
    <w:rsid w:val="00BC4C96"/>
    <w:rsid w:val="00BC4CD3"/>
    <w:rsid w:val="00BC4CEA"/>
    <w:rsid w:val="00BC4DB9"/>
    <w:rsid w:val="00BC4E35"/>
    <w:rsid w:val="00BC4E6D"/>
    <w:rsid w:val="00BC4E7F"/>
    <w:rsid w:val="00BC4EE6"/>
    <w:rsid w:val="00BC5061"/>
    <w:rsid w:val="00BC506F"/>
    <w:rsid w:val="00BC50EC"/>
    <w:rsid w:val="00BC50EE"/>
    <w:rsid w:val="00BC5114"/>
    <w:rsid w:val="00BC516B"/>
    <w:rsid w:val="00BC5171"/>
    <w:rsid w:val="00BC533A"/>
    <w:rsid w:val="00BC5350"/>
    <w:rsid w:val="00BC53D1"/>
    <w:rsid w:val="00BC53E3"/>
    <w:rsid w:val="00BC53F3"/>
    <w:rsid w:val="00BC54D7"/>
    <w:rsid w:val="00BC54E0"/>
    <w:rsid w:val="00BC572D"/>
    <w:rsid w:val="00BC57A7"/>
    <w:rsid w:val="00BC57B3"/>
    <w:rsid w:val="00BC57DA"/>
    <w:rsid w:val="00BC57EB"/>
    <w:rsid w:val="00BC5873"/>
    <w:rsid w:val="00BC594F"/>
    <w:rsid w:val="00BC596D"/>
    <w:rsid w:val="00BC5ABF"/>
    <w:rsid w:val="00BC5BAD"/>
    <w:rsid w:val="00BC5C6F"/>
    <w:rsid w:val="00BC5CE3"/>
    <w:rsid w:val="00BC5EE1"/>
    <w:rsid w:val="00BC5F12"/>
    <w:rsid w:val="00BC5F23"/>
    <w:rsid w:val="00BC5F3B"/>
    <w:rsid w:val="00BC5F50"/>
    <w:rsid w:val="00BC5F7A"/>
    <w:rsid w:val="00BC5FD4"/>
    <w:rsid w:val="00BC6171"/>
    <w:rsid w:val="00BC61AB"/>
    <w:rsid w:val="00BC6312"/>
    <w:rsid w:val="00BC6332"/>
    <w:rsid w:val="00BC63AD"/>
    <w:rsid w:val="00BC641B"/>
    <w:rsid w:val="00BC642B"/>
    <w:rsid w:val="00BC64CA"/>
    <w:rsid w:val="00BC657B"/>
    <w:rsid w:val="00BC65E8"/>
    <w:rsid w:val="00BC6626"/>
    <w:rsid w:val="00BC6633"/>
    <w:rsid w:val="00BC6635"/>
    <w:rsid w:val="00BC6670"/>
    <w:rsid w:val="00BC6737"/>
    <w:rsid w:val="00BC68FF"/>
    <w:rsid w:val="00BC6994"/>
    <w:rsid w:val="00BC69D5"/>
    <w:rsid w:val="00BC6A90"/>
    <w:rsid w:val="00BC6B4A"/>
    <w:rsid w:val="00BC6BEB"/>
    <w:rsid w:val="00BC6C2F"/>
    <w:rsid w:val="00BC6C40"/>
    <w:rsid w:val="00BC6D2D"/>
    <w:rsid w:val="00BC6E27"/>
    <w:rsid w:val="00BC6E5F"/>
    <w:rsid w:val="00BC6E7A"/>
    <w:rsid w:val="00BC6EF4"/>
    <w:rsid w:val="00BC6F86"/>
    <w:rsid w:val="00BC6F91"/>
    <w:rsid w:val="00BC6FDA"/>
    <w:rsid w:val="00BC7052"/>
    <w:rsid w:val="00BC7055"/>
    <w:rsid w:val="00BC7154"/>
    <w:rsid w:val="00BC73DF"/>
    <w:rsid w:val="00BC7403"/>
    <w:rsid w:val="00BC7467"/>
    <w:rsid w:val="00BC74A0"/>
    <w:rsid w:val="00BC7529"/>
    <w:rsid w:val="00BC75AD"/>
    <w:rsid w:val="00BC77AD"/>
    <w:rsid w:val="00BC7880"/>
    <w:rsid w:val="00BC78CB"/>
    <w:rsid w:val="00BC78DE"/>
    <w:rsid w:val="00BC78E5"/>
    <w:rsid w:val="00BC79B4"/>
    <w:rsid w:val="00BC79F3"/>
    <w:rsid w:val="00BC7AC9"/>
    <w:rsid w:val="00BC7B78"/>
    <w:rsid w:val="00BC7D18"/>
    <w:rsid w:val="00BC7D84"/>
    <w:rsid w:val="00BC7DAC"/>
    <w:rsid w:val="00BC7DD0"/>
    <w:rsid w:val="00BC7DFD"/>
    <w:rsid w:val="00BC7F09"/>
    <w:rsid w:val="00BC7FA2"/>
    <w:rsid w:val="00BC7FE3"/>
    <w:rsid w:val="00BD0060"/>
    <w:rsid w:val="00BD0097"/>
    <w:rsid w:val="00BD0116"/>
    <w:rsid w:val="00BD014E"/>
    <w:rsid w:val="00BD0194"/>
    <w:rsid w:val="00BD01F0"/>
    <w:rsid w:val="00BD02FE"/>
    <w:rsid w:val="00BD0367"/>
    <w:rsid w:val="00BD0391"/>
    <w:rsid w:val="00BD03D3"/>
    <w:rsid w:val="00BD05D5"/>
    <w:rsid w:val="00BD0617"/>
    <w:rsid w:val="00BD065A"/>
    <w:rsid w:val="00BD070B"/>
    <w:rsid w:val="00BD071F"/>
    <w:rsid w:val="00BD0802"/>
    <w:rsid w:val="00BD0916"/>
    <w:rsid w:val="00BD0B6D"/>
    <w:rsid w:val="00BD0BAC"/>
    <w:rsid w:val="00BD0BC1"/>
    <w:rsid w:val="00BD0C1B"/>
    <w:rsid w:val="00BD0C52"/>
    <w:rsid w:val="00BD0CE5"/>
    <w:rsid w:val="00BD0D2E"/>
    <w:rsid w:val="00BD0D39"/>
    <w:rsid w:val="00BD0D52"/>
    <w:rsid w:val="00BD0D80"/>
    <w:rsid w:val="00BD0EA0"/>
    <w:rsid w:val="00BD0F3F"/>
    <w:rsid w:val="00BD0F50"/>
    <w:rsid w:val="00BD105B"/>
    <w:rsid w:val="00BD117B"/>
    <w:rsid w:val="00BD11BF"/>
    <w:rsid w:val="00BD123D"/>
    <w:rsid w:val="00BD1316"/>
    <w:rsid w:val="00BD131E"/>
    <w:rsid w:val="00BD1347"/>
    <w:rsid w:val="00BD1387"/>
    <w:rsid w:val="00BD15DC"/>
    <w:rsid w:val="00BD166E"/>
    <w:rsid w:val="00BD16DA"/>
    <w:rsid w:val="00BD175A"/>
    <w:rsid w:val="00BD184B"/>
    <w:rsid w:val="00BD18B9"/>
    <w:rsid w:val="00BD18DF"/>
    <w:rsid w:val="00BD1903"/>
    <w:rsid w:val="00BD1A6C"/>
    <w:rsid w:val="00BD1A79"/>
    <w:rsid w:val="00BD1A89"/>
    <w:rsid w:val="00BD1AB5"/>
    <w:rsid w:val="00BD1AF2"/>
    <w:rsid w:val="00BD1C1A"/>
    <w:rsid w:val="00BD1C2B"/>
    <w:rsid w:val="00BD1C75"/>
    <w:rsid w:val="00BD1C7E"/>
    <w:rsid w:val="00BD1DCF"/>
    <w:rsid w:val="00BD1E4A"/>
    <w:rsid w:val="00BD1EF2"/>
    <w:rsid w:val="00BD1F28"/>
    <w:rsid w:val="00BD1F42"/>
    <w:rsid w:val="00BD1FA2"/>
    <w:rsid w:val="00BD1FAD"/>
    <w:rsid w:val="00BD2108"/>
    <w:rsid w:val="00BD2137"/>
    <w:rsid w:val="00BD218B"/>
    <w:rsid w:val="00BD22DB"/>
    <w:rsid w:val="00BD2370"/>
    <w:rsid w:val="00BD23D0"/>
    <w:rsid w:val="00BD257D"/>
    <w:rsid w:val="00BD25DC"/>
    <w:rsid w:val="00BD269A"/>
    <w:rsid w:val="00BD2805"/>
    <w:rsid w:val="00BD283A"/>
    <w:rsid w:val="00BD2865"/>
    <w:rsid w:val="00BD286A"/>
    <w:rsid w:val="00BD29ED"/>
    <w:rsid w:val="00BD2A0D"/>
    <w:rsid w:val="00BD2ABA"/>
    <w:rsid w:val="00BD2AE5"/>
    <w:rsid w:val="00BD2B8D"/>
    <w:rsid w:val="00BD2BB1"/>
    <w:rsid w:val="00BD2BDC"/>
    <w:rsid w:val="00BD2C1C"/>
    <w:rsid w:val="00BD2C37"/>
    <w:rsid w:val="00BD2D17"/>
    <w:rsid w:val="00BD2D2D"/>
    <w:rsid w:val="00BD2E42"/>
    <w:rsid w:val="00BD2E47"/>
    <w:rsid w:val="00BD2E69"/>
    <w:rsid w:val="00BD2E9B"/>
    <w:rsid w:val="00BD2F08"/>
    <w:rsid w:val="00BD2FBC"/>
    <w:rsid w:val="00BD2FF6"/>
    <w:rsid w:val="00BD3075"/>
    <w:rsid w:val="00BD3174"/>
    <w:rsid w:val="00BD31F3"/>
    <w:rsid w:val="00BD32A1"/>
    <w:rsid w:val="00BD32B2"/>
    <w:rsid w:val="00BD3363"/>
    <w:rsid w:val="00BD339D"/>
    <w:rsid w:val="00BD33A5"/>
    <w:rsid w:val="00BD3488"/>
    <w:rsid w:val="00BD34EC"/>
    <w:rsid w:val="00BD35BD"/>
    <w:rsid w:val="00BD3628"/>
    <w:rsid w:val="00BD36D4"/>
    <w:rsid w:val="00BD3769"/>
    <w:rsid w:val="00BD376B"/>
    <w:rsid w:val="00BD3890"/>
    <w:rsid w:val="00BD38AA"/>
    <w:rsid w:val="00BD38D5"/>
    <w:rsid w:val="00BD39A3"/>
    <w:rsid w:val="00BD39C4"/>
    <w:rsid w:val="00BD39CC"/>
    <w:rsid w:val="00BD39E4"/>
    <w:rsid w:val="00BD39F1"/>
    <w:rsid w:val="00BD3A24"/>
    <w:rsid w:val="00BD3BB1"/>
    <w:rsid w:val="00BD3C6B"/>
    <w:rsid w:val="00BD3CAB"/>
    <w:rsid w:val="00BD3CBB"/>
    <w:rsid w:val="00BD3CBF"/>
    <w:rsid w:val="00BD3D11"/>
    <w:rsid w:val="00BD3E02"/>
    <w:rsid w:val="00BD3EB7"/>
    <w:rsid w:val="00BD3F16"/>
    <w:rsid w:val="00BD3FA9"/>
    <w:rsid w:val="00BD4024"/>
    <w:rsid w:val="00BD413D"/>
    <w:rsid w:val="00BD415F"/>
    <w:rsid w:val="00BD417E"/>
    <w:rsid w:val="00BD41B0"/>
    <w:rsid w:val="00BD41B3"/>
    <w:rsid w:val="00BD4247"/>
    <w:rsid w:val="00BD4270"/>
    <w:rsid w:val="00BD4273"/>
    <w:rsid w:val="00BD4281"/>
    <w:rsid w:val="00BD4363"/>
    <w:rsid w:val="00BD4431"/>
    <w:rsid w:val="00BD4452"/>
    <w:rsid w:val="00BD4458"/>
    <w:rsid w:val="00BD4489"/>
    <w:rsid w:val="00BD44B3"/>
    <w:rsid w:val="00BD46C8"/>
    <w:rsid w:val="00BD47FF"/>
    <w:rsid w:val="00BD4814"/>
    <w:rsid w:val="00BD48CC"/>
    <w:rsid w:val="00BD48F5"/>
    <w:rsid w:val="00BD4900"/>
    <w:rsid w:val="00BD493B"/>
    <w:rsid w:val="00BD49BB"/>
    <w:rsid w:val="00BD4B05"/>
    <w:rsid w:val="00BD4B9D"/>
    <w:rsid w:val="00BD4BE5"/>
    <w:rsid w:val="00BD4BF9"/>
    <w:rsid w:val="00BD4C14"/>
    <w:rsid w:val="00BD4C6F"/>
    <w:rsid w:val="00BD4E0F"/>
    <w:rsid w:val="00BD4E39"/>
    <w:rsid w:val="00BD4F4A"/>
    <w:rsid w:val="00BD5022"/>
    <w:rsid w:val="00BD5113"/>
    <w:rsid w:val="00BD5151"/>
    <w:rsid w:val="00BD51DE"/>
    <w:rsid w:val="00BD51F0"/>
    <w:rsid w:val="00BD521D"/>
    <w:rsid w:val="00BD523E"/>
    <w:rsid w:val="00BD5260"/>
    <w:rsid w:val="00BD527D"/>
    <w:rsid w:val="00BD53B5"/>
    <w:rsid w:val="00BD54B1"/>
    <w:rsid w:val="00BD54C5"/>
    <w:rsid w:val="00BD54EC"/>
    <w:rsid w:val="00BD5679"/>
    <w:rsid w:val="00BD571E"/>
    <w:rsid w:val="00BD5735"/>
    <w:rsid w:val="00BD5802"/>
    <w:rsid w:val="00BD5960"/>
    <w:rsid w:val="00BD59EF"/>
    <w:rsid w:val="00BD5A5F"/>
    <w:rsid w:val="00BD5C08"/>
    <w:rsid w:val="00BD5D17"/>
    <w:rsid w:val="00BD5EB6"/>
    <w:rsid w:val="00BD6112"/>
    <w:rsid w:val="00BD6190"/>
    <w:rsid w:val="00BD61E6"/>
    <w:rsid w:val="00BD61EE"/>
    <w:rsid w:val="00BD6264"/>
    <w:rsid w:val="00BD6336"/>
    <w:rsid w:val="00BD633A"/>
    <w:rsid w:val="00BD633F"/>
    <w:rsid w:val="00BD64E9"/>
    <w:rsid w:val="00BD6562"/>
    <w:rsid w:val="00BD659A"/>
    <w:rsid w:val="00BD65B8"/>
    <w:rsid w:val="00BD6651"/>
    <w:rsid w:val="00BD6728"/>
    <w:rsid w:val="00BD6735"/>
    <w:rsid w:val="00BD691D"/>
    <w:rsid w:val="00BD6A34"/>
    <w:rsid w:val="00BD6AC0"/>
    <w:rsid w:val="00BD6B0D"/>
    <w:rsid w:val="00BD6BC4"/>
    <w:rsid w:val="00BD6BFB"/>
    <w:rsid w:val="00BD6CDD"/>
    <w:rsid w:val="00BD6FCA"/>
    <w:rsid w:val="00BD7039"/>
    <w:rsid w:val="00BD7057"/>
    <w:rsid w:val="00BD70AB"/>
    <w:rsid w:val="00BD70CC"/>
    <w:rsid w:val="00BD711A"/>
    <w:rsid w:val="00BD719E"/>
    <w:rsid w:val="00BD71ED"/>
    <w:rsid w:val="00BD7235"/>
    <w:rsid w:val="00BD7296"/>
    <w:rsid w:val="00BD72D5"/>
    <w:rsid w:val="00BD7407"/>
    <w:rsid w:val="00BD7474"/>
    <w:rsid w:val="00BD74B8"/>
    <w:rsid w:val="00BD74DC"/>
    <w:rsid w:val="00BD74F0"/>
    <w:rsid w:val="00BD74FB"/>
    <w:rsid w:val="00BD7665"/>
    <w:rsid w:val="00BD76BB"/>
    <w:rsid w:val="00BD76F7"/>
    <w:rsid w:val="00BD784D"/>
    <w:rsid w:val="00BD78FC"/>
    <w:rsid w:val="00BD79C7"/>
    <w:rsid w:val="00BD7A2A"/>
    <w:rsid w:val="00BD7A2D"/>
    <w:rsid w:val="00BD7AED"/>
    <w:rsid w:val="00BD7B11"/>
    <w:rsid w:val="00BD7BE5"/>
    <w:rsid w:val="00BD7C4B"/>
    <w:rsid w:val="00BD7C79"/>
    <w:rsid w:val="00BD7D5D"/>
    <w:rsid w:val="00BD7D78"/>
    <w:rsid w:val="00BD7E04"/>
    <w:rsid w:val="00BD7FD8"/>
    <w:rsid w:val="00BE00FF"/>
    <w:rsid w:val="00BE01A4"/>
    <w:rsid w:val="00BE01EA"/>
    <w:rsid w:val="00BE021D"/>
    <w:rsid w:val="00BE0285"/>
    <w:rsid w:val="00BE02B5"/>
    <w:rsid w:val="00BE02D3"/>
    <w:rsid w:val="00BE035E"/>
    <w:rsid w:val="00BE03CD"/>
    <w:rsid w:val="00BE03D2"/>
    <w:rsid w:val="00BE049C"/>
    <w:rsid w:val="00BE0540"/>
    <w:rsid w:val="00BE0578"/>
    <w:rsid w:val="00BE0644"/>
    <w:rsid w:val="00BE0676"/>
    <w:rsid w:val="00BE06AB"/>
    <w:rsid w:val="00BE06AD"/>
    <w:rsid w:val="00BE06BD"/>
    <w:rsid w:val="00BE0705"/>
    <w:rsid w:val="00BE0716"/>
    <w:rsid w:val="00BE07AE"/>
    <w:rsid w:val="00BE08E1"/>
    <w:rsid w:val="00BE0A1E"/>
    <w:rsid w:val="00BE0BA8"/>
    <w:rsid w:val="00BE0C02"/>
    <w:rsid w:val="00BE0C25"/>
    <w:rsid w:val="00BE0C38"/>
    <w:rsid w:val="00BE0DA2"/>
    <w:rsid w:val="00BE0DC7"/>
    <w:rsid w:val="00BE0E91"/>
    <w:rsid w:val="00BE103F"/>
    <w:rsid w:val="00BE1166"/>
    <w:rsid w:val="00BE11AE"/>
    <w:rsid w:val="00BE12B5"/>
    <w:rsid w:val="00BE12EF"/>
    <w:rsid w:val="00BE12F4"/>
    <w:rsid w:val="00BE1370"/>
    <w:rsid w:val="00BE1397"/>
    <w:rsid w:val="00BE13D5"/>
    <w:rsid w:val="00BE13DD"/>
    <w:rsid w:val="00BE140E"/>
    <w:rsid w:val="00BE1432"/>
    <w:rsid w:val="00BE14DA"/>
    <w:rsid w:val="00BE1542"/>
    <w:rsid w:val="00BE1773"/>
    <w:rsid w:val="00BE1816"/>
    <w:rsid w:val="00BE1845"/>
    <w:rsid w:val="00BE185D"/>
    <w:rsid w:val="00BE18F7"/>
    <w:rsid w:val="00BE195C"/>
    <w:rsid w:val="00BE19CB"/>
    <w:rsid w:val="00BE1A42"/>
    <w:rsid w:val="00BE1B82"/>
    <w:rsid w:val="00BE1BD7"/>
    <w:rsid w:val="00BE1C00"/>
    <w:rsid w:val="00BE1C86"/>
    <w:rsid w:val="00BE1CA6"/>
    <w:rsid w:val="00BE1CB5"/>
    <w:rsid w:val="00BE1D1A"/>
    <w:rsid w:val="00BE1D1C"/>
    <w:rsid w:val="00BE1E11"/>
    <w:rsid w:val="00BE1E4D"/>
    <w:rsid w:val="00BE1EA3"/>
    <w:rsid w:val="00BE1FCE"/>
    <w:rsid w:val="00BE1FFF"/>
    <w:rsid w:val="00BE2028"/>
    <w:rsid w:val="00BE20D9"/>
    <w:rsid w:val="00BE21B5"/>
    <w:rsid w:val="00BE21D7"/>
    <w:rsid w:val="00BE21DE"/>
    <w:rsid w:val="00BE21E8"/>
    <w:rsid w:val="00BE2243"/>
    <w:rsid w:val="00BE2357"/>
    <w:rsid w:val="00BE2375"/>
    <w:rsid w:val="00BE241E"/>
    <w:rsid w:val="00BE258D"/>
    <w:rsid w:val="00BE2699"/>
    <w:rsid w:val="00BE26E1"/>
    <w:rsid w:val="00BE276D"/>
    <w:rsid w:val="00BE2790"/>
    <w:rsid w:val="00BE2794"/>
    <w:rsid w:val="00BE286C"/>
    <w:rsid w:val="00BE292A"/>
    <w:rsid w:val="00BE2956"/>
    <w:rsid w:val="00BE2A9E"/>
    <w:rsid w:val="00BE2C73"/>
    <w:rsid w:val="00BE2D3A"/>
    <w:rsid w:val="00BE2DAE"/>
    <w:rsid w:val="00BE2DAF"/>
    <w:rsid w:val="00BE2E38"/>
    <w:rsid w:val="00BE2EA8"/>
    <w:rsid w:val="00BE2F05"/>
    <w:rsid w:val="00BE2FAB"/>
    <w:rsid w:val="00BE2FF0"/>
    <w:rsid w:val="00BE3006"/>
    <w:rsid w:val="00BE3119"/>
    <w:rsid w:val="00BE3150"/>
    <w:rsid w:val="00BE322E"/>
    <w:rsid w:val="00BE3233"/>
    <w:rsid w:val="00BE3292"/>
    <w:rsid w:val="00BE3295"/>
    <w:rsid w:val="00BE33FB"/>
    <w:rsid w:val="00BE3487"/>
    <w:rsid w:val="00BE348F"/>
    <w:rsid w:val="00BE3499"/>
    <w:rsid w:val="00BE3522"/>
    <w:rsid w:val="00BE3555"/>
    <w:rsid w:val="00BE35E2"/>
    <w:rsid w:val="00BE35F1"/>
    <w:rsid w:val="00BE362B"/>
    <w:rsid w:val="00BE3747"/>
    <w:rsid w:val="00BE3847"/>
    <w:rsid w:val="00BE390E"/>
    <w:rsid w:val="00BE395E"/>
    <w:rsid w:val="00BE3A06"/>
    <w:rsid w:val="00BE3A85"/>
    <w:rsid w:val="00BE3A9B"/>
    <w:rsid w:val="00BE3BA0"/>
    <w:rsid w:val="00BE3BB2"/>
    <w:rsid w:val="00BE3BEF"/>
    <w:rsid w:val="00BE3D10"/>
    <w:rsid w:val="00BE3DD6"/>
    <w:rsid w:val="00BE3E1C"/>
    <w:rsid w:val="00BE3F16"/>
    <w:rsid w:val="00BE3F56"/>
    <w:rsid w:val="00BE3F61"/>
    <w:rsid w:val="00BE3FE1"/>
    <w:rsid w:val="00BE40A9"/>
    <w:rsid w:val="00BE414B"/>
    <w:rsid w:val="00BE41F2"/>
    <w:rsid w:val="00BE43F1"/>
    <w:rsid w:val="00BE453A"/>
    <w:rsid w:val="00BE462D"/>
    <w:rsid w:val="00BE463F"/>
    <w:rsid w:val="00BE4683"/>
    <w:rsid w:val="00BE4702"/>
    <w:rsid w:val="00BE47AF"/>
    <w:rsid w:val="00BE47EB"/>
    <w:rsid w:val="00BE47F3"/>
    <w:rsid w:val="00BE4867"/>
    <w:rsid w:val="00BE493A"/>
    <w:rsid w:val="00BE4955"/>
    <w:rsid w:val="00BE4A02"/>
    <w:rsid w:val="00BE4A40"/>
    <w:rsid w:val="00BE4B8B"/>
    <w:rsid w:val="00BE4C2E"/>
    <w:rsid w:val="00BE4C3F"/>
    <w:rsid w:val="00BE4C61"/>
    <w:rsid w:val="00BE4C8F"/>
    <w:rsid w:val="00BE4CB8"/>
    <w:rsid w:val="00BE4CC1"/>
    <w:rsid w:val="00BE4CDA"/>
    <w:rsid w:val="00BE4D50"/>
    <w:rsid w:val="00BE4E6B"/>
    <w:rsid w:val="00BE4F00"/>
    <w:rsid w:val="00BE4FFD"/>
    <w:rsid w:val="00BE5173"/>
    <w:rsid w:val="00BE51F8"/>
    <w:rsid w:val="00BE52CF"/>
    <w:rsid w:val="00BE53AE"/>
    <w:rsid w:val="00BE53C6"/>
    <w:rsid w:val="00BE5424"/>
    <w:rsid w:val="00BE5507"/>
    <w:rsid w:val="00BE55C7"/>
    <w:rsid w:val="00BE5621"/>
    <w:rsid w:val="00BE56AF"/>
    <w:rsid w:val="00BE5720"/>
    <w:rsid w:val="00BE57A0"/>
    <w:rsid w:val="00BE57CC"/>
    <w:rsid w:val="00BE587C"/>
    <w:rsid w:val="00BE58E0"/>
    <w:rsid w:val="00BE5983"/>
    <w:rsid w:val="00BE59BC"/>
    <w:rsid w:val="00BE59CA"/>
    <w:rsid w:val="00BE59FD"/>
    <w:rsid w:val="00BE5A1F"/>
    <w:rsid w:val="00BE5A3B"/>
    <w:rsid w:val="00BE5AA8"/>
    <w:rsid w:val="00BE5AB3"/>
    <w:rsid w:val="00BE5B94"/>
    <w:rsid w:val="00BE5C0C"/>
    <w:rsid w:val="00BE5CA8"/>
    <w:rsid w:val="00BE5E13"/>
    <w:rsid w:val="00BE5EB0"/>
    <w:rsid w:val="00BE5EF2"/>
    <w:rsid w:val="00BE5F0D"/>
    <w:rsid w:val="00BE5FC1"/>
    <w:rsid w:val="00BE6067"/>
    <w:rsid w:val="00BE60AE"/>
    <w:rsid w:val="00BE61D2"/>
    <w:rsid w:val="00BE61D4"/>
    <w:rsid w:val="00BE61EC"/>
    <w:rsid w:val="00BE62B8"/>
    <w:rsid w:val="00BE6488"/>
    <w:rsid w:val="00BE6522"/>
    <w:rsid w:val="00BE653B"/>
    <w:rsid w:val="00BE653F"/>
    <w:rsid w:val="00BE65C5"/>
    <w:rsid w:val="00BE65DB"/>
    <w:rsid w:val="00BE664A"/>
    <w:rsid w:val="00BE66AE"/>
    <w:rsid w:val="00BE66D6"/>
    <w:rsid w:val="00BE672C"/>
    <w:rsid w:val="00BE6765"/>
    <w:rsid w:val="00BE689A"/>
    <w:rsid w:val="00BE690F"/>
    <w:rsid w:val="00BE6935"/>
    <w:rsid w:val="00BE6957"/>
    <w:rsid w:val="00BE698D"/>
    <w:rsid w:val="00BE69E1"/>
    <w:rsid w:val="00BE6A82"/>
    <w:rsid w:val="00BE6B5C"/>
    <w:rsid w:val="00BE6B9F"/>
    <w:rsid w:val="00BE6CC7"/>
    <w:rsid w:val="00BE6D0D"/>
    <w:rsid w:val="00BE6D40"/>
    <w:rsid w:val="00BE6DCC"/>
    <w:rsid w:val="00BE6E62"/>
    <w:rsid w:val="00BE6EC4"/>
    <w:rsid w:val="00BE6EDB"/>
    <w:rsid w:val="00BE6EEB"/>
    <w:rsid w:val="00BE6FC7"/>
    <w:rsid w:val="00BE71A0"/>
    <w:rsid w:val="00BE71EE"/>
    <w:rsid w:val="00BE71F6"/>
    <w:rsid w:val="00BE7276"/>
    <w:rsid w:val="00BE72EF"/>
    <w:rsid w:val="00BE73A7"/>
    <w:rsid w:val="00BE73BC"/>
    <w:rsid w:val="00BE74E8"/>
    <w:rsid w:val="00BE7666"/>
    <w:rsid w:val="00BE781D"/>
    <w:rsid w:val="00BE79FD"/>
    <w:rsid w:val="00BE7A99"/>
    <w:rsid w:val="00BE7AE7"/>
    <w:rsid w:val="00BE7B0A"/>
    <w:rsid w:val="00BE7B1C"/>
    <w:rsid w:val="00BE7BFD"/>
    <w:rsid w:val="00BE7D03"/>
    <w:rsid w:val="00BE7D32"/>
    <w:rsid w:val="00BE7D38"/>
    <w:rsid w:val="00BE7D5A"/>
    <w:rsid w:val="00BE7D71"/>
    <w:rsid w:val="00BE7D8C"/>
    <w:rsid w:val="00BE7E3A"/>
    <w:rsid w:val="00BE7E4F"/>
    <w:rsid w:val="00BE7EA6"/>
    <w:rsid w:val="00BE7ED3"/>
    <w:rsid w:val="00BE7EF8"/>
    <w:rsid w:val="00BF000C"/>
    <w:rsid w:val="00BF0349"/>
    <w:rsid w:val="00BF03E0"/>
    <w:rsid w:val="00BF0512"/>
    <w:rsid w:val="00BF0576"/>
    <w:rsid w:val="00BF05B4"/>
    <w:rsid w:val="00BF060F"/>
    <w:rsid w:val="00BF0652"/>
    <w:rsid w:val="00BF08DD"/>
    <w:rsid w:val="00BF08F0"/>
    <w:rsid w:val="00BF097E"/>
    <w:rsid w:val="00BF0AF8"/>
    <w:rsid w:val="00BF0BD6"/>
    <w:rsid w:val="00BF0C0A"/>
    <w:rsid w:val="00BF0C94"/>
    <w:rsid w:val="00BF0D1D"/>
    <w:rsid w:val="00BF0E6D"/>
    <w:rsid w:val="00BF0E94"/>
    <w:rsid w:val="00BF0F6B"/>
    <w:rsid w:val="00BF0FF7"/>
    <w:rsid w:val="00BF1062"/>
    <w:rsid w:val="00BF10A1"/>
    <w:rsid w:val="00BF10D7"/>
    <w:rsid w:val="00BF12DA"/>
    <w:rsid w:val="00BF130F"/>
    <w:rsid w:val="00BF1316"/>
    <w:rsid w:val="00BF13DA"/>
    <w:rsid w:val="00BF1479"/>
    <w:rsid w:val="00BF14A7"/>
    <w:rsid w:val="00BF1518"/>
    <w:rsid w:val="00BF1536"/>
    <w:rsid w:val="00BF15C3"/>
    <w:rsid w:val="00BF1782"/>
    <w:rsid w:val="00BF17C7"/>
    <w:rsid w:val="00BF1823"/>
    <w:rsid w:val="00BF184B"/>
    <w:rsid w:val="00BF1865"/>
    <w:rsid w:val="00BF186B"/>
    <w:rsid w:val="00BF189F"/>
    <w:rsid w:val="00BF18D6"/>
    <w:rsid w:val="00BF1931"/>
    <w:rsid w:val="00BF197C"/>
    <w:rsid w:val="00BF1A91"/>
    <w:rsid w:val="00BF1AE5"/>
    <w:rsid w:val="00BF1B68"/>
    <w:rsid w:val="00BF1B92"/>
    <w:rsid w:val="00BF1BF2"/>
    <w:rsid w:val="00BF1CCA"/>
    <w:rsid w:val="00BF1D61"/>
    <w:rsid w:val="00BF1E27"/>
    <w:rsid w:val="00BF1E6D"/>
    <w:rsid w:val="00BF1E71"/>
    <w:rsid w:val="00BF1EA4"/>
    <w:rsid w:val="00BF1F28"/>
    <w:rsid w:val="00BF1F95"/>
    <w:rsid w:val="00BF1F9E"/>
    <w:rsid w:val="00BF20C2"/>
    <w:rsid w:val="00BF2174"/>
    <w:rsid w:val="00BF21DF"/>
    <w:rsid w:val="00BF2396"/>
    <w:rsid w:val="00BF23AD"/>
    <w:rsid w:val="00BF23D2"/>
    <w:rsid w:val="00BF244C"/>
    <w:rsid w:val="00BF263D"/>
    <w:rsid w:val="00BF2777"/>
    <w:rsid w:val="00BF27B4"/>
    <w:rsid w:val="00BF280F"/>
    <w:rsid w:val="00BF2834"/>
    <w:rsid w:val="00BF283C"/>
    <w:rsid w:val="00BF28EA"/>
    <w:rsid w:val="00BF2902"/>
    <w:rsid w:val="00BF2996"/>
    <w:rsid w:val="00BF2B5A"/>
    <w:rsid w:val="00BF2B64"/>
    <w:rsid w:val="00BF2C0A"/>
    <w:rsid w:val="00BF2C52"/>
    <w:rsid w:val="00BF2C74"/>
    <w:rsid w:val="00BF2CA6"/>
    <w:rsid w:val="00BF2D7C"/>
    <w:rsid w:val="00BF2DD2"/>
    <w:rsid w:val="00BF2DD3"/>
    <w:rsid w:val="00BF2E9B"/>
    <w:rsid w:val="00BF2F16"/>
    <w:rsid w:val="00BF2F95"/>
    <w:rsid w:val="00BF3227"/>
    <w:rsid w:val="00BF328F"/>
    <w:rsid w:val="00BF32AA"/>
    <w:rsid w:val="00BF32AF"/>
    <w:rsid w:val="00BF334C"/>
    <w:rsid w:val="00BF359A"/>
    <w:rsid w:val="00BF36AA"/>
    <w:rsid w:val="00BF374B"/>
    <w:rsid w:val="00BF3751"/>
    <w:rsid w:val="00BF3806"/>
    <w:rsid w:val="00BF3852"/>
    <w:rsid w:val="00BF394E"/>
    <w:rsid w:val="00BF3A84"/>
    <w:rsid w:val="00BF3C5F"/>
    <w:rsid w:val="00BF3D43"/>
    <w:rsid w:val="00BF3D47"/>
    <w:rsid w:val="00BF3D7D"/>
    <w:rsid w:val="00BF3F3C"/>
    <w:rsid w:val="00BF4036"/>
    <w:rsid w:val="00BF405A"/>
    <w:rsid w:val="00BF419E"/>
    <w:rsid w:val="00BF426A"/>
    <w:rsid w:val="00BF42A8"/>
    <w:rsid w:val="00BF42BA"/>
    <w:rsid w:val="00BF4311"/>
    <w:rsid w:val="00BF436F"/>
    <w:rsid w:val="00BF4451"/>
    <w:rsid w:val="00BF4453"/>
    <w:rsid w:val="00BF4539"/>
    <w:rsid w:val="00BF4707"/>
    <w:rsid w:val="00BF4818"/>
    <w:rsid w:val="00BF4867"/>
    <w:rsid w:val="00BF4900"/>
    <w:rsid w:val="00BF49E2"/>
    <w:rsid w:val="00BF4A03"/>
    <w:rsid w:val="00BF4AB4"/>
    <w:rsid w:val="00BF4BDE"/>
    <w:rsid w:val="00BF4C2D"/>
    <w:rsid w:val="00BF4CA3"/>
    <w:rsid w:val="00BF4D07"/>
    <w:rsid w:val="00BF4D5F"/>
    <w:rsid w:val="00BF4E73"/>
    <w:rsid w:val="00BF4E7D"/>
    <w:rsid w:val="00BF4EE1"/>
    <w:rsid w:val="00BF4F18"/>
    <w:rsid w:val="00BF4F2B"/>
    <w:rsid w:val="00BF5050"/>
    <w:rsid w:val="00BF50AA"/>
    <w:rsid w:val="00BF50C1"/>
    <w:rsid w:val="00BF5153"/>
    <w:rsid w:val="00BF51CC"/>
    <w:rsid w:val="00BF51E4"/>
    <w:rsid w:val="00BF51F8"/>
    <w:rsid w:val="00BF51FA"/>
    <w:rsid w:val="00BF5277"/>
    <w:rsid w:val="00BF54C9"/>
    <w:rsid w:val="00BF54D2"/>
    <w:rsid w:val="00BF5520"/>
    <w:rsid w:val="00BF56D0"/>
    <w:rsid w:val="00BF574C"/>
    <w:rsid w:val="00BF5762"/>
    <w:rsid w:val="00BF576A"/>
    <w:rsid w:val="00BF5906"/>
    <w:rsid w:val="00BF596B"/>
    <w:rsid w:val="00BF5A1E"/>
    <w:rsid w:val="00BF5B33"/>
    <w:rsid w:val="00BF5B6F"/>
    <w:rsid w:val="00BF5C63"/>
    <w:rsid w:val="00BF5CC7"/>
    <w:rsid w:val="00BF5E09"/>
    <w:rsid w:val="00BF5E6B"/>
    <w:rsid w:val="00BF5ED7"/>
    <w:rsid w:val="00BF5F2A"/>
    <w:rsid w:val="00BF5FF4"/>
    <w:rsid w:val="00BF60D5"/>
    <w:rsid w:val="00BF61BF"/>
    <w:rsid w:val="00BF6270"/>
    <w:rsid w:val="00BF6337"/>
    <w:rsid w:val="00BF64F7"/>
    <w:rsid w:val="00BF6552"/>
    <w:rsid w:val="00BF65D7"/>
    <w:rsid w:val="00BF6643"/>
    <w:rsid w:val="00BF666B"/>
    <w:rsid w:val="00BF66D8"/>
    <w:rsid w:val="00BF66DC"/>
    <w:rsid w:val="00BF6713"/>
    <w:rsid w:val="00BF672C"/>
    <w:rsid w:val="00BF67D4"/>
    <w:rsid w:val="00BF685B"/>
    <w:rsid w:val="00BF68C4"/>
    <w:rsid w:val="00BF6B2F"/>
    <w:rsid w:val="00BF6B5E"/>
    <w:rsid w:val="00BF6BC3"/>
    <w:rsid w:val="00BF6BE5"/>
    <w:rsid w:val="00BF6DAE"/>
    <w:rsid w:val="00BF6EC0"/>
    <w:rsid w:val="00BF702F"/>
    <w:rsid w:val="00BF70BB"/>
    <w:rsid w:val="00BF7117"/>
    <w:rsid w:val="00BF7197"/>
    <w:rsid w:val="00BF71C3"/>
    <w:rsid w:val="00BF7239"/>
    <w:rsid w:val="00BF7348"/>
    <w:rsid w:val="00BF7477"/>
    <w:rsid w:val="00BF75E5"/>
    <w:rsid w:val="00BF761B"/>
    <w:rsid w:val="00BF7668"/>
    <w:rsid w:val="00BF77B3"/>
    <w:rsid w:val="00BF77E0"/>
    <w:rsid w:val="00BF7831"/>
    <w:rsid w:val="00BF787E"/>
    <w:rsid w:val="00BF78B9"/>
    <w:rsid w:val="00BF78C3"/>
    <w:rsid w:val="00BF7957"/>
    <w:rsid w:val="00BF79C9"/>
    <w:rsid w:val="00BF79D6"/>
    <w:rsid w:val="00BF7A1B"/>
    <w:rsid w:val="00BF7A38"/>
    <w:rsid w:val="00BF7A41"/>
    <w:rsid w:val="00BF7A84"/>
    <w:rsid w:val="00BF7AC9"/>
    <w:rsid w:val="00BF7AD7"/>
    <w:rsid w:val="00BF7B50"/>
    <w:rsid w:val="00BF7CEE"/>
    <w:rsid w:val="00BF7D77"/>
    <w:rsid w:val="00BF7F36"/>
    <w:rsid w:val="00BF7F84"/>
    <w:rsid w:val="00BF7FAD"/>
    <w:rsid w:val="00BF7FD3"/>
    <w:rsid w:val="00C00065"/>
    <w:rsid w:val="00C0008F"/>
    <w:rsid w:val="00C0009B"/>
    <w:rsid w:val="00C0009F"/>
    <w:rsid w:val="00C0024C"/>
    <w:rsid w:val="00C0028A"/>
    <w:rsid w:val="00C002DC"/>
    <w:rsid w:val="00C0036A"/>
    <w:rsid w:val="00C003DA"/>
    <w:rsid w:val="00C00460"/>
    <w:rsid w:val="00C004A0"/>
    <w:rsid w:val="00C00542"/>
    <w:rsid w:val="00C005F7"/>
    <w:rsid w:val="00C0062C"/>
    <w:rsid w:val="00C00659"/>
    <w:rsid w:val="00C006D7"/>
    <w:rsid w:val="00C006DF"/>
    <w:rsid w:val="00C007E9"/>
    <w:rsid w:val="00C00930"/>
    <w:rsid w:val="00C009C4"/>
    <w:rsid w:val="00C00A22"/>
    <w:rsid w:val="00C00A42"/>
    <w:rsid w:val="00C00A52"/>
    <w:rsid w:val="00C00A7A"/>
    <w:rsid w:val="00C00ABC"/>
    <w:rsid w:val="00C00CEF"/>
    <w:rsid w:val="00C00DEC"/>
    <w:rsid w:val="00C00DF6"/>
    <w:rsid w:val="00C00E86"/>
    <w:rsid w:val="00C00F61"/>
    <w:rsid w:val="00C00FA7"/>
    <w:rsid w:val="00C01005"/>
    <w:rsid w:val="00C01186"/>
    <w:rsid w:val="00C0118C"/>
    <w:rsid w:val="00C011C7"/>
    <w:rsid w:val="00C0121B"/>
    <w:rsid w:val="00C01244"/>
    <w:rsid w:val="00C012B4"/>
    <w:rsid w:val="00C013DB"/>
    <w:rsid w:val="00C014A3"/>
    <w:rsid w:val="00C014B2"/>
    <w:rsid w:val="00C014C7"/>
    <w:rsid w:val="00C014F6"/>
    <w:rsid w:val="00C01599"/>
    <w:rsid w:val="00C01633"/>
    <w:rsid w:val="00C016F3"/>
    <w:rsid w:val="00C0179A"/>
    <w:rsid w:val="00C017D0"/>
    <w:rsid w:val="00C01870"/>
    <w:rsid w:val="00C0197E"/>
    <w:rsid w:val="00C01990"/>
    <w:rsid w:val="00C019D6"/>
    <w:rsid w:val="00C01A75"/>
    <w:rsid w:val="00C01B20"/>
    <w:rsid w:val="00C01B99"/>
    <w:rsid w:val="00C01BC7"/>
    <w:rsid w:val="00C01D3A"/>
    <w:rsid w:val="00C01D4A"/>
    <w:rsid w:val="00C01D8A"/>
    <w:rsid w:val="00C01DC3"/>
    <w:rsid w:val="00C01E99"/>
    <w:rsid w:val="00C01F16"/>
    <w:rsid w:val="00C01FA8"/>
    <w:rsid w:val="00C01FDB"/>
    <w:rsid w:val="00C02014"/>
    <w:rsid w:val="00C02156"/>
    <w:rsid w:val="00C02229"/>
    <w:rsid w:val="00C0223D"/>
    <w:rsid w:val="00C02283"/>
    <w:rsid w:val="00C022A5"/>
    <w:rsid w:val="00C022CB"/>
    <w:rsid w:val="00C02350"/>
    <w:rsid w:val="00C02513"/>
    <w:rsid w:val="00C025B8"/>
    <w:rsid w:val="00C026F3"/>
    <w:rsid w:val="00C027B5"/>
    <w:rsid w:val="00C02820"/>
    <w:rsid w:val="00C02893"/>
    <w:rsid w:val="00C02A15"/>
    <w:rsid w:val="00C02A29"/>
    <w:rsid w:val="00C02A86"/>
    <w:rsid w:val="00C02A8D"/>
    <w:rsid w:val="00C02BDD"/>
    <w:rsid w:val="00C02E01"/>
    <w:rsid w:val="00C02E24"/>
    <w:rsid w:val="00C02E7D"/>
    <w:rsid w:val="00C02F8C"/>
    <w:rsid w:val="00C02FEA"/>
    <w:rsid w:val="00C0300B"/>
    <w:rsid w:val="00C03138"/>
    <w:rsid w:val="00C03293"/>
    <w:rsid w:val="00C0330F"/>
    <w:rsid w:val="00C03398"/>
    <w:rsid w:val="00C033C2"/>
    <w:rsid w:val="00C03408"/>
    <w:rsid w:val="00C03448"/>
    <w:rsid w:val="00C03553"/>
    <w:rsid w:val="00C03710"/>
    <w:rsid w:val="00C037EF"/>
    <w:rsid w:val="00C03838"/>
    <w:rsid w:val="00C0390E"/>
    <w:rsid w:val="00C0396D"/>
    <w:rsid w:val="00C039C8"/>
    <w:rsid w:val="00C03A30"/>
    <w:rsid w:val="00C03B36"/>
    <w:rsid w:val="00C03BFD"/>
    <w:rsid w:val="00C03E4D"/>
    <w:rsid w:val="00C03F6E"/>
    <w:rsid w:val="00C03F86"/>
    <w:rsid w:val="00C040BE"/>
    <w:rsid w:val="00C040EE"/>
    <w:rsid w:val="00C0418D"/>
    <w:rsid w:val="00C04279"/>
    <w:rsid w:val="00C0429A"/>
    <w:rsid w:val="00C042E7"/>
    <w:rsid w:val="00C043B3"/>
    <w:rsid w:val="00C04400"/>
    <w:rsid w:val="00C04438"/>
    <w:rsid w:val="00C0448C"/>
    <w:rsid w:val="00C0451E"/>
    <w:rsid w:val="00C0452B"/>
    <w:rsid w:val="00C04572"/>
    <w:rsid w:val="00C04603"/>
    <w:rsid w:val="00C04628"/>
    <w:rsid w:val="00C04688"/>
    <w:rsid w:val="00C046E7"/>
    <w:rsid w:val="00C04700"/>
    <w:rsid w:val="00C04721"/>
    <w:rsid w:val="00C0473A"/>
    <w:rsid w:val="00C0478F"/>
    <w:rsid w:val="00C047C6"/>
    <w:rsid w:val="00C04873"/>
    <w:rsid w:val="00C04932"/>
    <w:rsid w:val="00C04990"/>
    <w:rsid w:val="00C049D6"/>
    <w:rsid w:val="00C04A3E"/>
    <w:rsid w:val="00C04A58"/>
    <w:rsid w:val="00C04A78"/>
    <w:rsid w:val="00C04B85"/>
    <w:rsid w:val="00C04BD6"/>
    <w:rsid w:val="00C04CE1"/>
    <w:rsid w:val="00C04D34"/>
    <w:rsid w:val="00C04E08"/>
    <w:rsid w:val="00C04E41"/>
    <w:rsid w:val="00C04FE7"/>
    <w:rsid w:val="00C05015"/>
    <w:rsid w:val="00C050EE"/>
    <w:rsid w:val="00C051F6"/>
    <w:rsid w:val="00C05222"/>
    <w:rsid w:val="00C0543B"/>
    <w:rsid w:val="00C054D4"/>
    <w:rsid w:val="00C055F6"/>
    <w:rsid w:val="00C05760"/>
    <w:rsid w:val="00C057EA"/>
    <w:rsid w:val="00C05832"/>
    <w:rsid w:val="00C05913"/>
    <w:rsid w:val="00C05B80"/>
    <w:rsid w:val="00C05BE4"/>
    <w:rsid w:val="00C05C6D"/>
    <w:rsid w:val="00C05CB1"/>
    <w:rsid w:val="00C05E6C"/>
    <w:rsid w:val="00C0608C"/>
    <w:rsid w:val="00C060AD"/>
    <w:rsid w:val="00C060B9"/>
    <w:rsid w:val="00C060C7"/>
    <w:rsid w:val="00C060E2"/>
    <w:rsid w:val="00C06136"/>
    <w:rsid w:val="00C06197"/>
    <w:rsid w:val="00C061F1"/>
    <w:rsid w:val="00C0628C"/>
    <w:rsid w:val="00C06299"/>
    <w:rsid w:val="00C06353"/>
    <w:rsid w:val="00C06361"/>
    <w:rsid w:val="00C06386"/>
    <w:rsid w:val="00C063BC"/>
    <w:rsid w:val="00C0641E"/>
    <w:rsid w:val="00C064A7"/>
    <w:rsid w:val="00C06526"/>
    <w:rsid w:val="00C065B9"/>
    <w:rsid w:val="00C066F7"/>
    <w:rsid w:val="00C066F8"/>
    <w:rsid w:val="00C0670D"/>
    <w:rsid w:val="00C0672F"/>
    <w:rsid w:val="00C06746"/>
    <w:rsid w:val="00C0678F"/>
    <w:rsid w:val="00C067D2"/>
    <w:rsid w:val="00C06899"/>
    <w:rsid w:val="00C068F4"/>
    <w:rsid w:val="00C06976"/>
    <w:rsid w:val="00C069A8"/>
    <w:rsid w:val="00C06AD0"/>
    <w:rsid w:val="00C06B41"/>
    <w:rsid w:val="00C06C4F"/>
    <w:rsid w:val="00C06C71"/>
    <w:rsid w:val="00C06CE8"/>
    <w:rsid w:val="00C06E7A"/>
    <w:rsid w:val="00C06EEF"/>
    <w:rsid w:val="00C06F6F"/>
    <w:rsid w:val="00C06F81"/>
    <w:rsid w:val="00C07012"/>
    <w:rsid w:val="00C0705C"/>
    <w:rsid w:val="00C070C0"/>
    <w:rsid w:val="00C070D1"/>
    <w:rsid w:val="00C07128"/>
    <w:rsid w:val="00C0716A"/>
    <w:rsid w:val="00C0718E"/>
    <w:rsid w:val="00C07406"/>
    <w:rsid w:val="00C0742B"/>
    <w:rsid w:val="00C074F5"/>
    <w:rsid w:val="00C07525"/>
    <w:rsid w:val="00C0755A"/>
    <w:rsid w:val="00C077C8"/>
    <w:rsid w:val="00C0784A"/>
    <w:rsid w:val="00C0786D"/>
    <w:rsid w:val="00C0787B"/>
    <w:rsid w:val="00C0791F"/>
    <w:rsid w:val="00C079C5"/>
    <w:rsid w:val="00C07A1B"/>
    <w:rsid w:val="00C07A95"/>
    <w:rsid w:val="00C07AF9"/>
    <w:rsid w:val="00C07B9C"/>
    <w:rsid w:val="00C07BC9"/>
    <w:rsid w:val="00C07C1D"/>
    <w:rsid w:val="00C07C54"/>
    <w:rsid w:val="00C07C91"/>
    <w:rsid w:val="00C07CA7"/>
    <w:rsid w:val="00C07CDF"/>
    <w:rsid w:val="00C07D53"/>
    <w:rsid w:val="00C07DFD"/>
    <w:rsid w:val="00C07E58"/>
    <w:rsid w:val="00C07FC8"/>
    <w:rsid w:val="00C10109"/>
    <w:rsid w:val="00C1014A"/>
    <w:rsid w:val="00C10279"/>
    <w:rsid w:val="00C10341"/>
    <w:rsid w:val="00C10356"/>
    <w:rsid w:val="00C1041E"/>
    <w:rsid w:val="00C10435"/>
    <w:rsid w:val="00C10438"/>
    <w:rsid w:val="00C10599"/>
    <w:rsid w:val="00C105B4"/>
    <w:rsid w:val="00C10600"/>
    <w:rsid w:val="00C1064D"/>
    <w:rsid w:val="00C10794"/>
    <w:rsid w:val="00C107B9"/>
    <w:rsid w:val="00C107E9"/>
    <w:rsid w:val="00C10872"/>
    <w:rsid w:val="00C1087B"/>
    <w:rsid w:val="00C10908"/>
    <w:rsid w:val="00C109AB"/>
    <w:rsid w:val="00C10A46"/>
    <w:rsid w:val="00C10AC6"/>
    <w:rsid w:val="00C10AF8"/>
    <w:rsid w:val="00C10BE1"/>
    <w:rsid w:val="00C10C18"/>
    <w:rsid w:val="00C10C77"/>
    <w:rsid w:val="00C10C7E"/>
    <w:rsid w:val="00C10D3C"/>
    <w:rsid w:val="00C10DC6"/>
    <w:rsid w:val="00C10F9A"/>
    <w:rsid w:val="00C11000"/>
    <w:rsid w:val="00C1117F"/>
    <w:rsid w:val="00C112E7"/>
    <w:rsid w:val="00C113BF"/>
    <w:rsid w:val="00C11440"/>
    <w:rsid w:val="00C1146C"/>
    <w:rsid w:val="00C114B2"/>
    <w:rsid w:val="00C114F7"/>
    <w:rsid w:val="00C11503"/>
    <w:rsid w:val="00C11639"/>
    <w:rsid w:val="00C116A6"/>
    <w:rsid w:val="00C11713"/>
    <w:rsid w:val="00C11742"/>
    <w:rsid w:val="00C1185B"/>
    <w:rsid w:val="00C11866"/>
    <w:rsid w:val="00C11AB1"/>
    <w:rsid w:val="00C11AFA"/>
    <w:rsid w:val="00C11B8C"/>
    <w:rsid w:val="00C11C16"/>
    <w:rsid w:val="00C11C49"/>
    <w:rsid w:val="00C11C4C"/>
    <w:rsid w:val="00C11C62"/>
    <w:rsid w:val="00C11D09"/>
    <w:rsid w:val="00C11D72"/>
    <w:rsid w:val="00C11DE8"/>
    <w:rsid w:val="00C11E44"/>
    <w:rsid w:val="00C11F41"/>
    <w:rsid w:val="00C1202F"/>
    <w:rsid w:val="00C12101"/>
    <w:rsid w:val="00C1213F"/>
    <w:rsid w:val="00C121D5"/>
    <w:rsid w:val="00C12204"/>
    <w:rsid w:val="00C12268"/>
    <w:rsid w:val="00C122AB"/>
    <w:rsid w:val="00C123CA"/>
    <w:rsid w:val="00C123CE"/>
    <w:rsid w:val="00C12412"/>
    <w:rsid w:val="00C12457"/>
    <w:rsid w:val="00C12481"/>
    <w:rsid w:val="00C125B3"/>
    <w:rsid w:val="00C12651"/>
    <w:rsid w:val="00C12681"/>
    <w:rsid w:val="00C126DA"/>
    <w:rsid w:val="00C12794"/>
    <w:rsid w:val="00C1282A"/>
    <w:rsid w:val="00C12878"/>
    <w:rsid w:val="00C128D5"/>
    <w:rsid w:val="00C12976"/>
    <w:rsid w:val="00C12A1A"/>
    <w:rsid w:val="00C12A4C"/>
    <w:rsid w:val="00C12BE8"/>
    <w:rsid w:val="00C12C3A"/>
    <w:rsid w:val="00C12DAF"/>
    <w:rsid w:val="00C12DD7"/>
    <w:rsid w:val="00C12E0B"/>
    <w:rsid w:val="00C12E94"/>
    <w:rsid w:val="00C12F23"/>
    <w:rsid w:val="00C12FA6"/>
    <w:rsid w:val="00C12FF5"/>
    <w:rsid w:val="00C12FF8"/>
    <w:rsid w:val="00C13084"/>
    <w:rsid w:val="00C1312B"/>
    <w:rsid w:val="00C13165"/>
    <w:rsid w:val="00C131F5"/>
    <w:rsid w:val="00C1334B"/>
    <w:rsid w:val="00C13360"/>
    <w:rsid w:val="00C133C2"/>
    <w:rsid w:val="00C133FC"/>
    <w:rsid w:val="00C1340E"/>
    <w:rsid w:val="00C1346D"/>
    <w:rsid w:val="00C134AB"/>
    <w:rsid w:val="00C134D2"/>
    <w:rsid w:val="00C134F8"/>
    <w:rsid w:val="00C13556"/>
    <w:rsid w:val="00C1355A"/>
    <w:rsid w:val="00C1357B"/>
    <w:rsid w:val="00C1362B"/>
    <w:rsid w:val="00C136AD"/>
    <w:rsid w:val="00C136B0"/>
    <w:rsid w:val="00C136C1"/>
    <w:rsid w:val="00C136DC"/>
    <w:rsid w:val="00C13984"/>
    <w:rsid w:val="00C13985"/>
    <w:rsid w:val="00C13A47"/>
    <w:rsid w:val="00C13B50"/>
    <w:rsid w:val="00C13B54"/>
    <w:rsid w:val="00C13CC8"/>
    <w:rsid w:val="00C13CFD"/>
    <w:rsid w:val="00C13D0A"/>
    <w:rsid w:val="00C13EB6"/>
    <w:rsid w:val="00C13EF4"/>
    <w:rsid w:val="00C13F40"/>
    <w:rsid w:val="00C1400D"/>
    <w:rsid w:val="00C1402C"/>
    <w:rsid w:val="00C140CE"/>
    <w:rsid w:val="00C14131"/>
    <w:rsid w:val="00C14133"/>
    <w:rsid w:val="00C1417C"/>
    <w:rsid w:val="00C142B3"/>
    <w:rsid w:val="00C1434E"/>
    <w:rsid w:val="00C1443E"/>
    <w:rsid w:val="00C14446"/>
    <w:rsid w:val="00C1451C"/>
    <w:rsid w:val="00C145AF"/>
    <w:rsid w:val="00C145B4"/>
    <w:rsid w:val="00C1465D"/>
    <w:rsid w:val="00C147C5"/>
    <w:rsid w:val="00C1480F"/>
    <w:rsid w:val="00C14AA7"/>
    <w:rsid w:val="00C14AC2"/>
    <w:rsid w:val="00C14B31"/>
    <w:rsid w:val="00C14BD8"/>
    <w:rsid w:val="00C14C1B"/>
    <w:rsid w:val="00C14CDB"/>
    <w:rsid w:val="00C14D1A"/>
    <w:rsid w:val="00C14D53"/>
    <w:rsid w:val="00C14D8D"/>
    <w:rsid w:val="00C14E47"/>
    <w:rsid w:val="00C14EBC"/>
    <w:rsid w:val="00C15013"/>
    <w:rsid w:val="00C150D9"/>
    <w:rsid w:val="00C151E3"/>
    <w:rsid w:val="00C1524A"/>
    <w:rsid w:val="00C152E4"/>
    <w:rsid w:val="00C15362"/>
    <w:rsid w:val="00C154B6"/>
    <w:rsid w:val="00C1557A"/>
    <w:rsid w:val="00C1557E"/>
    <w:rsid w:val="00C156DC"/>
    <w:rsid w:val="00C15766"/>
    <w:rsid w:val="00C157A3"/>
    <w:rsid w:val="00C15962"/>
    <w:rsid w:val="00C15A5F"/>
    <w:rsid w:val="00C15A6E"/>
    <w:rsid w:val="00C15ACA"/>
    <w:rsid w:val="00C15B55"/>
    <w:rsid w:val="00C15BE6"/>
    <w:rsid w:val="00C15CEF"/>
    <w:rsid w:val="00C15D49"/>
    <w:rsid w:val="00C15D87"/>
    <w:rsid w:val="00C15DB1"/>
    <w:rsid w:val="00C15E72"/>
    <w:rsid w:val="00C15E9E"/>
    <w:rsid w:val="00C15EA0"/>
    <w:rsid w:val="00C15F0E"/>
    <w:rsid w:val="00C15F1E"/>
    <w:rsid w:val="00C160B9"/>
    <w:rsid w:val="00C16180"/>
    <w:rsid w:val="00C16207"/>
    <w:rsid w:val="00C16281"/>
    <w:rsid w:val="00C1632D"/>
    <w:rsid w:val="00C1638F"/>
    <w:rsid w:val="00C16396"/>
    <w:rsid w:val="00C16413"/>
    <w:rsid w:val="00C16481"/>
    <w:rsid w:val="00C166CB"/>
    <w:rsid w:val="00C166DF"/>
    <w:rsid w:val="00C16757"/>
    <w:rsid w:val="00C1676E"/>
    <w:rsid w:val="00C16832"/>
    <w:rsid w:val="00C1695F"/>
    <w:rsid w:val="00C16962"/>
    <w:rsid w:val="00C169AA"/>
    <w:rsid w:val="00C169B5"/>
    <w:rsid w:val="00C16A6D"/>
    <w:rsid w:val="00C16A81"/>
    <w:rsid w:val="00C16B69"/>
    <w:rsid w:val="00C16C11"/>
    <w:rsid w:val="00C16C31"/>
    <w:rsid w:val="00C16D2D"/>
    <w:rsid w:val="00C16D99"/>
    <w:rsid w:val="00C16EB7"/>
    <w:rsid w:val="00C16F34"/>
    <w:rsid w:val="00C16F9C"/>
    <w:rsid w:val="00C16FA6"/>
    <w:rsid w:val="00C16FAB"/>
    <w:rsid w:val="00C16FDD"/>
    <w:rsid w:val="00C16FE1"/>
    <w:rsid w:val="00C171EB"/>
    <w:rsid w:val="00C17294"/>
    <w:rsid w:val="00C17418"/>
    <w:rsid w:val="00C17470"/>
    <w:rsid w:val="00C174AC"/>
    <w:rsid w:val="00C17592"/>
    <w:rsid w:val="00C176A4"/>
    <w:rsid w:val="00C176EE"/>
    <w:rsid w:val="00C176F5"/>
    <w:rsid w:val="00C17734"/>
    <w:rsid w:val="00C177C5"/>
    <w:rsid w:val="00C177F3"/>
    <w:rsid w:val="00C1781F"/>
    <w:rsid w:val="00C1787C"/>
    <w:rsid w:val="00C179C0"/>
    <w:rsid w:val="00C179EA"/>
    <w:rsid w:val="00C17ADC"/>
    <w:rsid w:val="00C17AFD"/>
    <w:rsid w:val="00C17B05"/>
    <w:rsid w:val="00C17B0B"/>
    <w:rsid w:val="00C17B23"/>
    <w:rsid w:val="00C17C64"/>
    <w:rsid w:val="00C17CA2"/>
    <w:rsid w:val="00C17CA4"/>
    <w:rsid w:val="00C17CB0"/>
    <w:rsid w:val="00C17DBD"/>
    <w:rsid w:val="00C17F45"/>
    <w:rsid w:val="00C17FA3"/>
    <w:rsid w:val="00C2018E"/>
    <w:rsid w:val="00C202B0"/>
    <w:rsid w:val="00C2041D"/>
    <w:rsid w:val="00C20557"/>
    <w:rsid w:val="00C205A1"/>
    <w:rsid w:val="00C206B6"/>
    <w:rsid w:val="00C206FA"/>
    <w:rsid w:val="00C206FB"/>
    <w:rsid w:val="00C207C4"/>
    <w:rsid w:val="00C208A3"/>
    <w:rsid w:val="00C20A4D"/>
    <w:rsid w:val="00C20A53"/>
    <w:rsid w:val="00C20B68"/>
    <w:rsid w:val="00C20CAA"/>
    <w:rsid w:val="00C20CBC"/>
    <w:rsid w:val="00C20CDE"/>
    <w:rsid w:val="00C20CEA"/>
    <w:rsid w:val="00C20DD0"/>
    <w:rsid w:val="00C20EE5"/>
    <w:rsid w:val="00C20F1B"/>
    <w:rsid w:val="00C20F3F"/>
    <w:rsid w:val="00C20F4D"/>
    <w:rsid w:val="00C21040"/>
    <w:rsid w:val="00C210BD"/>
    <w:rsid w:val="00C210C2"/>
    <w:rsid w:val="00C21128"/>
    <w:rsid w:val="00C21164"/>
    <w:rsid w:val="00C2128F"/>
    <w:rsid w:val="00C212DB"/>
    <w:rsid w:val="00C2134A"/>
    <w:rsid w:val="00C21366"/>
    <w:rsid w:val="00C21566"/>
    <w:rsid w:val="00C215D5"/>
    <w:rsid w:val="00C215E3"/>
    <w:rsid w:val="00C21629"/>
    <w:rsid w:val="00C21644"/>
    <w:rsid w:val="00C216CE"/>
    <w:rsid w:val="00C21753"/>
    <w:rsid w:val="00C2176E"/>
    <w:rsid w:val="00C21812"/>
    <w:rsid w:val="00C2188A"/>
    <w:rsid w:val="00C218CB"/>
    <w:rsid w:val="00C218D6"/>
    <w:rsid w:val="00C218E0"/>
    <w:rsid w:val="00C21959"/>
    <w:rsid w:val="00C21AF6"/>
    <w:rsid w:val="00C21CFE"/>
    <w:rsid w:val="00C21E04"/>
    <w:rsid w:val="00C21E18"/>
    <w:rsid w:val="00C21E35"/>
    <w:rsid w:val="00C21F14"/>
    <w:rsid w:val="00C21F16"/>
    <w:rsid w:val="00C21FA3"/>
    <w:rsid w:val="00C21FC2"/>
    <w:rsid w:val="00C22075"/>
    <w:rsid w:val="00C22092"/>
    <w:rsid w:val="00C220DA"/>
    <w:rsid w:val="00C220E2"/>
    <w:rsid w:val="00C22258"/>
    <w:rsid w:val="00C2235B"/>
    <w:rsid w:val="00C22557"/>
    <w:rsid w:val="00C22581"/>
    <w:rsid w:val="00C225BE"/>
    <w:rsid w:val="00C225CE"/>
    <w:rsid w:val="00C225DB"/>
    <w:rsid w:val="00C226A3"/>
    <w:rsid w:val="00C226C4"/>
    <w:rsid w:val="00C2294A"/>
    <w:rsid w:val="00C22966"/>
    <w:rsid w:val="00C22973"/>
    <w:rsid w:val="00C22A23"/>
    <w:rsid w:val="00C22A70"/>
    <w:rsid w:val="00C22BBE"/>
    <w:rsid w:val="00C22BC4"/>
    <w:rsid w:val="00C22C05"/>
    <w:rsid w:val="00C22C8A"/>
    <w:rsid w:val="00C22CEF"/>
    <w:rsid w:val="00C22D4E"/>
    <w:rsid w:val="00C22D6A"/>
    <w:rsid w:val="00C22FFA"/>
    <w:rsid w:val="00C230A5"/>
    <w:rsid w:val="00C23108"/>
    <w:rsid w:val="00C23278"/>
    <w:rsid w:val="00C232A1"/>
    <w:rsid w:val="00C232C6"/>
    <w:rsid w:val="00C23307"/>
    <w:rsid w:val="00C23409"/>
    <w:rsid w:val="00C23430"/>
    <w:rsid w:val="00C234A0"/>
    <w:rsid w:val="00C234F6"/>
    <w:rsid w:val="00C23563"/>
    <w:rsid w:val="00C2359F"/>
    <w:rsid w:val="00C235E3"/>
    <w:rsid w:val="00C23612"/>
    <w:rsid w:val="00C23632"/>
    <w:rsid w:val="00C236B9"/>
    <w:rsid w:val="00C236CB"/>
    <w:rsid w:val="00C23743"/>
    <w:rsid w:val="00C2392F"/>
    <w:rsid w:val="00C2395D"/>
    <w:rsid w:val="00C23961"/>
    <w:rsid w:val="00C239A6"/>
    <w:rsid w:val="00C239EE"/>
    <w:rsid w:val="00C23A11"/>
    <w:rsid w:val="00C23A88"/>
    <w:rsid w:val="00C23B59"/>
    <w:rsid w:val="00C23B5B"/>
    <w:rsid w:val="00C23C2B"/>
    <w:rsid w:val="00C23C81"/>
    <w:rsid w:val="00C23CF8"/>
    <w:rsid w:val="00C23DB2"/>
    <w:rsid w:val="00C23E1C"/>
    <w:rsid w:val="00C23E40"/>
    <w:rsid w:val="00C23E63"/>
    <w:rsid w:val="00C23E6E"/>
    <w:rsid w:val="00C23E91"/>
    <w:rsid w:val="00C23ECB"/>
    <w:rsid w:val="00C23FCF"/>
    <w:rsid w:val="00C24056"/>
    <w:rsid w:val="00C24064"/>
    <w:rsid w:val="00C240AE"/>
    <w:rsid w:val="00C240AF"/>
    <w:rsid w:val="00C24388"/>
    <w:rsid w:val="00C24430"/>
    <w:rsid w:val="00C2446B"/>
    <w:rsid w:val="00C244CC"/>
    <w:rsid w:val="00C244D1"/>
    <w:rsid w:val="00C245E6"/>
    <w:rsid w:val="00C245E9"/>
    <w:rsid w:val="00C245ED"/>
    <w:rsid w:val="00C24635"/>
    <w:rsid w:val="00C246AF"/>
    <w:rsid w:val="00C24758"/>
    <w:rsid w:val="00C2477D"/>
    <w:rsid w:val="00C2478F"/>
    <w:rsid w:val="00C247AC"/>
    <w:rsid w:val="00C247E8"/>
    <w:rsid w:val="00C2480E"/>
    <w:rsid w:val="00C24977"/>
    <w:rsid w:val="00C24A43"/>
    <w:rsid w:val="00C24C6A"/>
    <w:rsid w:val="00C24D72"/>
    <w:rsid w:val="00C24E17"/>
    <w:rsid w:val="00C24F1D"/>
    <w:rsid w:val="00C252CA"/>
    <w:rsid w:val="00C252F3"/>
    <w:rsid w:val="00C25395"/>
    <w:rsid w:val="00C25399"/>
    <w:rsid w:val="00C254AB"/>
    <w:rsid w:val="00C255FA"/>
    <w:rsid w:val="00C25631"/>
    <w:rsid w:val="00C2564E"/>
    <w:rsid w:val="00C2565E"/>
    <w:rsid w:val="00C2567A"/>
    <w:rsid w:val="00C2574F"/>
    <w:rsid w:val="00C25763"/>
    <w:rsid w:val="00C257AB"/>
    <w:rsid w:val="00C2583A"/>
    <w:rsid w:val="00C25878"/>
    <w:rsid w:val="00C2587F"/>
    <w:rsid w:val="00C2599A"/>
    <w:rsid w:val="00C259CF"/>
    <w:rsid w:val="00C25A37"/>
    <w:rsid w:val="00C25AA4"/>
    <w:rsid w:val="00C25AFC"/>
    <w:rsid w:val="00C25B0E"/>
    <w:rsid w:val="00C25C7F"/>
    <w:rsid w:val="00C25C9C"/>
    <w:rsid w:val="00C25DAF"/>
    <w:rsid w:val="00C25DFF"/>
    <w:rsid w:val="00C260A5"/>
    <w:rsid w:val="00C261CD"/>
    <w:rsid w:val="00C262D7"/>
    <w:rsid w:val="00C263FC"/>
    <w:rsid w:val="00C264F1"/>
    <w:rsid w:val="00C26530"/>
    <w:rsid w:val="00C26546"/>
    <w:rsid w:val="00C2654E"/>
    <w:rsid w:val="00C265C1"/>
    <w:rsid w:val="00C265E9"/>
    <w:rsid w:val="00C2666A"/>
    <w:rsid w:val="00C26673"/>
    <w:rsid w:val="00C268A3"/>
    <w:rsid w:val="00C26937"/>
    <w:rsid w:val="00C26942"/>
    <w:rsid w:val="00C2698A"/>
    <w:rsid w:val="00C269EE"/>
    <w:rsid w:val="00C26B0B"/>
    <w:rsid w:val="00C26B85"/>
    <w:rsid w:val="00C26C33"/>
    <w:rsid w:val="00C26C34"/>
    <w:rsid w:val="00C26C3E"/>
    <w:rsid w:val="00C26C56"/>
    <w:rsid w:val="00C26C81"/>
    <w:rsid w:val="00C26E0A"/>
    <w:rsid w:val="00C270BB"/>
    <w:rsid w:val="00C2710A"/>
    <w:rsid w:val="00C27305"/>
    <w:rsid w:val="00C27383"/>
    <w:rsid w:val="00C273A4"/>
    <w:rsid w:val="00C27443"/>
    <w:rsid w:val="00C27476"/>
    <w:rsid w:val="00C27485"/>
    <w:rsid w:val="00C276CC"/>
    <w:rsid w:val="00C2775F"/>
    <w:rsid w:val="00C278D0"/>
    <w:rsid w:val="00C279B1"/>
    <w:rsid w:val="00C279EC"/>
    <w:rsid w:val="00C27B5B"/>
    <w:rsid w:val="00C27C18"/>
    <w:rsid w:val="00C27C23"/>
    <w:rsid w:val="00C27D67"/>
    <w:rsid w:val="00C27DC8"/>
    <w:rsid w:val="00C27E67"/>
    <w:rsid w:val="00C27E77"/>
    <w:rsid w:val="00C27F6A"/>
    <w:rsid w:val="00C30037"/>
    <w:rsid w:val="00C30044"/>
    <w:rsid w:val="00C30074"/>
    <w:rsid w:val="00C30080"/>
    <w:rsid w:val="00C3009D"/>
    <w:rsid w:val="00C30129"/>
    <w:rsid w:val="00C30160"/>
    <w:rsid w:val="00C30196"/>
    <w:rsid w:val="00C3027F"/>
    <w:rsid w:val="00C302F3"/>
    <w:rsid w:val="00C30322"/>
    <w:rsid w:val="00C30340"/>
    <w:rsid w:val="00C30376"/>
    <w:rsid w:val="00C303C3"/>
    <w:rsid w:val="00C30560"/>
    <w:rsid w:val="00C30620"/>
    <w:rsid w:val="00C306AA"/>
    <w:rsid w:val="00C306F4"/>
    <w:rsid w:val="00C30751"/>
    <w:rsid w:val="00C308A5"/>
    <w:rsid w:val="00C308F9"/>
    <w:rsid w:val="00C30A45"/>
    <w:rsid w:val="00C30A66"/>
    <w:rsid w:val="00C30AC6"/>
    <w:rsid w:val="00C30B5A"/>
    <w:rsid w:val="00C30BD6"/>
    <w:rsid w:val="00C30CEF"/>
    <w:rsid w:val="00C30D4A"/>
    <w:rsid w:val="00C30E4B"/>
    <w:rsid w:val="00C30E75"/>
    <w:rsid w:val="00C30EF6"/>
    <w:rsid w:val="00C3104D"/>
    <w:rsid w:val="00C31051"/>
    <w:rsid w:val="00C310FF"/>
    <w:rsid w:val="00C31192"/>
    <w:rsid w:val="00C3129A"/>
    <w:rsid w:val="00C312CB"/>
    <w:rsid w:val="00C312F9"/>
    <w:rsid w:val="00C313B8"/>
    <w:rsid w:val="00C313FF"/>
    <w:rsid w:val="00C31418"/>
    <w:rsid w:val="00C314C1"/>
    <w:rsid w:val="00C31510"/>
    <w:rsid w:val="00C3155F"/>
    <w:rsid w:val="00C315EF"/>
    <w:rsid w:val="00C316EE"/>
    <w:rsid w:val="00C3170D"/>
    <w:rsid w:val="00C31711"/>
    <w:rsid w:val="00C31722"/>
    <w:rsid w:val="00C31723"/>
    <w:rsid w:val="00C31724"/>
    <w:rsid w:val="00C3174E"/>
    <w:rsid w:val="00C317BC"/>
    <w:rsid w:val="00C317F9"/>
    <w:rsid w:val="00C3191D"/>
    <w:rsid w:val="00C31A32"/>
    <w:rsid w:val="00C31B01"/>
    <w:rsid w:val="00C31B4E"/>
    <w:rsid w:val="00C31BB4"/>
    <w:rsid w:val="00C31C1A"/>
    <w:rsid w:val="00C31C63"/>
    <w:rsid w:val="00C31C6A"/>
    <w:rsid w:val="00C31CDC"/>
    <w:rsid w:val="00C31DE3"/>
    <w:rsid w:val="00C31DEE"/>
    <w:rsid w:val="00C31ED9"/>
    <w:rsid w:val="00C32108"/>
    <w:rsid w:val="00C3222C"/>
    <w:rsid w:val="00C32234"/>
    <w:rsid w:val="00C323C3"/>
    <w:rsid w:val="00C32473"/>
    <w:rsid w:val="00C324C5"/>
    <w:rsid w:val="00C3259D"/>
    <w:rsid w:val="00C325A7"/>
    <w:rsid w:val="00C32684"/>
    <w:rsid w:val="00C3271D"/>
    <w:rsid w:val="00C32787"/>
    <w:rsid w:val="00C327A5"/>
    <w:rsid w:val="00C32BB8"/>
    <w:rsid w:val="00C32CB5"/>
    <w:rsid w:val="00C32CBD"/>
    <w:rsid w:val="00C32E03"/>
    <w:rsid w:val="00C32EC9"/>
    <w:rsid w:val="00C32F41"/>
    <w:rsid w:val="00C32F91"/>
    <w:rsid w:val="00C32FFF"/>
    <w:rsid w:val="00C33027"/>
    <w:rsid w:val="00C330E6"/>
    <w:rsid w:val="00C33101"/>
    <w:rsid w:val="00C33227"/>
    <w:rsid w:val="00C33243"/>
    <w:rsid w:val="00C33262"/>
    <w:rsid w:val="00C33304"/>
    <w:rsid w:val="00C33324"/>
    <w:rsid w:val="00C33359"/>
    <w:rsid w:val="00C3356D"/>
    <w:rsid w:val="00C3368F"/>
    <w:rsid w:val="00C336A0"/>
    <w:rsid w:val="00C33847"/>
    <w:rsid w:val="00C338A2"/>
    <w:rsid w:val="00C339FB"/>
    <w:rsid w:val="00C33A13"/>
    <w:rsid w:val="00C33A41"/>
    <w:rsid w:val="00C33AFD"/>
    <w:rsid w:val="00C33BD3"/>
    <w:rsid w:val="00C33C70"/>
    <w:rsid w:val="00C33DCE"/>
    <w:rsid w:val="00C33DDD"/>
    <w:rsid w:val="00C33EBF"/>
    <w:rsid w:val="00C33EE7"/>
    <w:rsid w:val="00C33F5F"/>
    <w:rsid w:val="00C34014"/>
    <w:rsid w:val="00C3403C"/>
    <w:rsid w:val="00C34078"/>
    <w:rsid w:val="00C34112"/>
    <w:rsid w:val="00C3411E"/>
    <w:rsid w:val="00C341FF"/>
    <w:rsid w:val="00C3421F"/>
    <w:rsid w:val="00C34344"/>
    <w:rsid w:val="00C34385"/>
    <w:rsid w:val="00C343C4"/>
    <w:rsid w:val="00C343D8"/>
    <w:rsid w:val="00C344F6"/>
    <w:rsid w:val="00C3453B"/>
    <w:rsid w:val="00C34585"/>
    <w:rsid w:val="00C346BB"/>
    <w:rsid w:val="00C34738"/>
    <w:rsid w:val="00C34792"/>
    <w:rsid w:val="00C347A9"/>
    <w:rsid w:val="00C34856"/>
    <w:rsid w:val="00C3487A"/>
    <w:rsid w:val="00C3487E"/>
    <w:rsid w:val="00C348E4"/>
    <w:rsid w:val="00C34931"/>
    <w:rsid w:val="00C34A8B"/>
    <w:rsid w:val="00C34AA7"/>
    <w:rsid w:val="00C34B85"/>
    <w:rsid w:val="00C34BD8"/>
    <w:rsid w:val="00C34BFA"/>
    <w:rsid w:val="00C34DAF"/>
    <w:rsid w:val="00C34E3F"/>
    <w:rsid w:val="00C34F58"/>
    <w:rsid w:val="00C34FE1"/>
    <w:rsid w:val="00C35003"/>
    <w:rsid w:val="00C35156"/>
    <w:rsid w:val="00C35193"/>
    <w:rsid w:val="00C35247"/>
    <w:rsid w:val="00C3524C"/>
    <w:rsid w:val="00C3532F"/>
    <w:rsid w:val="00C353B9"/>
    <w:rsid w:val="00C355DB"/>
    <w:rsid w:val="00C35641"/>
    <w:rsid w:val="00C3564F"/>
    <w:rsid w:val="00C35A1C"/>
    <w:rsid w:val="00C35B24"/>
    <w:rsid w:val="00C35CEB"/>
    <w:rsid w:val="00C35D68"/>
    <w:rsid w:val="00C35DA3"/>
    <w:rsid w:val="00C35EDE"/>
    <w:rsid w:val="00C35EFF"/>
    <w:rsid w:val="00C36018"/>
    <w:rsid w:val="00C3607F"/>
    <w:rsid w:val="00C3608F"/>
    <w:rsid w:val="00C36184"/>
    <w:rsid w:val="00C361C6"/>
    <w:rsid w:val="00C36267"/>
    <w:rsid w:val="00C3626B"/>
    <w:rsid w:val="00C363F6"/>
    <w:rsid w:val="00C36424"/>
    <w:rsid w:val="00C364A1"/>
    <w:rsid w:val="00C364E1"/>
    <w:rsid w:val="00C36535"/>
    <w:rsid w:val="00C367E1"/>
    <w:rsid w:val="00C36A3A"/>
    <w:rsid w:val="00C36AB5"/>
    <w:rsid w:val="00C36AE7"/>
    <w:rsid w:val="00C36B95"/>
    <w:rsid w:val="00C36C14"/>
    <w:rsid w:val="00C36C48"/>
    <w:rsid w:val="00C36CFD"/>
    <w:rsid w:val="00C36D16"/>
    <w:rsid w:val="00C36D46"/>
    <w:rsid w:val="00C36D62"/>
    <w:rsid w:val="00C36EC6"/>
    <w:rsid w:val="00C36EE3"/>
    <w:rsid w:val="00C36F4D"/>
    <w:rsid w:val="00C36F8E"/>
    <w:rsid w:val="00C3707A"/>
    <w:rsid w:val="00C370BB"/>
    <w:rsid w:val="00C370D9"/>
    <w:rsid w:val="00C371B6"/>
    <w:rsid w:val="00C373B3"/>
    <w:rsid w:val="00C3751C"/>
    <w:rsid w:val="00C3762B"/>
    <w:rsid w:val="00C37838"/>
    <w:rsid w:val="00C378F6"/>
    <w:rsid w:val="00C3790A"/>
    <w:rsid w:val="00C37AAC"/>
    <w:rsid w:val="00C37ACE"/>
    <w:rsid w:val="00C37AD1"/>
    <w:rsid w:val="00C37AF3"/>
    <w:rsid w:val="00C37B39"/>
    <w:rsid w:val="00C37C6B"/>
    <w:rsid w:val="00C37C71"/>
    <w:rsid w:val="00C37CBD"/>
    <w:rsid w:val="00C37D6C"/>
    <w:rsid w:val="00C37F09"/>
    <w:rsid w:val="00C40023"/>
    <w:rsid w:val="00C40043"/>
    <w:rsid w:val="00C400DF"/>
    <w:rsid w:val="00C40187"/>
    <w:rsid w:val="00C40191"/>
    <w:rsid w:val="00C4020E"/>
    <w:rsid w:val="00C40224"/>
    <w:rsid w:val="00C40277"/>
    <w:rsid w:val="00C40290"/>
    <w:rsid w:val="00C403F9"/>
    <w:rsid w:val="00C404B8"/>
    <w:rsid w:val="00C404EB"/>
    <w:rsid w:val="00C4061C"/>
    <w:rsid w:val="00C406FB"/>
    <w:rsid w:val="00C40748"/>
    <w:rsid w:val="00C40749"/>
    <w:rsid w:val="00C408C4"/>
    <w:rsid w:val="00C408F9"/>
    <w:rsid w:val="00C40941"/>
    <w:rsid w:val="00C40970"/>
    <w:rsid w:val="00C409FC"/>
    <w:rsid w:val="00C40B10"/>
    <w:rsid w:val="00C40C88"/>
    <w:rsid w:val="00C40CBF"/>
    <w:rsid w:val="00C40D11"/>
    <w:rsid w:val="00C40D1E"/>
    <w:rsid w:val="00C40D9E"/>
    <w:rsid w:val="00C40E90"/>
    <w:rsid w:val="00C40EBE"/>
    <w:rsid w:val="00C40F13"/>
    <w:rsid w:val="00C40FD1"/>
    <w:rsid w:val="00C41008"/>
    <w:rsid w:val="00C41051"/>
    <w:rsid w:val="00C410E4"/>
    <w:rsid w:val="00C410F3"/>
    <w:rsid w:val="00C41182"/>
    <w:rsid w:val="00C41186"/>
    <w:rsid w:val="00C412BD"/>
    <w:rsid w:val="00C412DB"/>
    <w:rsid w:val="00C4140D"/>
    <w:rsid w:val="00C41429"/>
    <w:rsid w:val="00C41451"/>
    <w:rsid w:val="00C4148B"/>
    <w:rsid w:val="00C414B9"/>
    <w:rsid w:val="00C414EC"/>
    <w:rsid w:val="00C41586"/>
    <w:rsid w:val="00C416DD"/>
    <w:rsid w:val="00C416F2"/>
    <w:rsid w:val="00C417CC"/>
    <w:rsid w:val="00C417E0"/>
    <w:rsid w:val="00C4189E"/>
    <w:rsid w:val="00C418B1"/>
    <w:rsid w:val="00C418BC"/>
    <w:rsid w:val="00C41A84"/>
    <w:rsid w:val="00C41A94"/>
    <w:rsid w:val="00C41B26"/>
    <w:rsid w:val="00C41B5E"/>
    <w:rsid w:val="00C41C39"/>
    <w:rsid w:val="00C41CB3"/>
    <w:rsid w:val="00C41E0C"/>
    <w:rsid w:val="00C42040"/>
    <w:rsid w:val="00C42042"/>
    <w:rsid w:val="00C4208D"/>
    <w:rsid w:val="00C42096"/>
    <w:rsid w:val="00C420E3"/>
    <w:rsid w:val="00C42144"/>
    <w:rsid w:val="00C421DB"/>
    <w:rsid w:val="00C421E2"/>
    <w:rsid w:val="00C421E9"/>
    <w:rsid w:val="00C42304"/>
    <w:rsid w:val="00C42368"/>
    <w:rsid w:val="00C423DF"/>
    <w:rsid w:val="00C42461"/>
    <w:rsid w:val="00C42494"/>
    <w:rsid w:val="00C42635"/>
    <w:rsid w:val="00C4267E"/>
    <w:rsid w:val="00C42688"/>
    <w:rsid w:val="00C42766"/>
    <w:rsid w:val="00C427B2"/>
    <w:rsid w:val="00C4294C"/>
    <w:rsid w:val="00C42A36"/>
    <w:rsid w:val="00C42B55"/>
    <w:rsid w:val="00C42B96"/>
    <w:rsid w:val="00C42C7F"/>
    <w:rsid w:val="00C42E21"/>
    <w:rsid w:val="00C42E37"/>
    <w:rsid w:val="00C42EF1"/>
    <w:rsid w:val="00C42F8F"/>
    <w:rsid w:val="00C42FFA"/>
    <w:rsid w:val="00C43024"/>
    <w:rsid w:val="00C430B9"/>
    <w:rsid w:val="00C431DF"/>
    <w:rsid w:val="00C4328E"/>
    <w:rsid w:val="00C432F5"/>
    <w:rsid w:val="00C43364"/>
    <w:rsid w:val="00C433E0"/>
    <w:rsid w:val="00C4346E"/>
    <w:rsid w:val="00C4348B"/>
    <w:rsid w:val="00C434CC"/>
    <w:rsid w:val="00C43532"/>
    <w:rsid w:val="00C4363F"/>
    <w:rsid w:val="00C4366A"/>
    <w:rsid w:val="00C436EE"/>
    <w:rsid w:val="00C4370D"/>
    <w:rsid w:val="00C4373B"/>
    <w:rsid w:val="00C43744"/>
    <w:rsid w:val="00C4394A"/>
    <w:rsid w:val="00C43956"/>
    <w:rsid w:val="00C439FA"/>
    <w:rsid w:val="00C43A1E"/>
    <w:rsid w:val="00C43B13"/>
    <w:rsid w:val="00C43B50"/>
    <w:rsid w:val="00C43BF1"/>
    <w:rsid w:val="00C43C53"/>
    <w:rsid w:val="00C43C8D"/>
    <w:rsid w:val="00C43F40"/>
    <w:rsid w:val="00C43FB9"/>
    <w:rsid w:val="00C440E1"/>
    <w:rsid w:val="00C440E9"/>
    <w:rsid w:val="00C441FE"/>
    <w:rsid w:val="00C4429E"/>
    <w:rsid w:val="00C442B6"/>
    <w:rsid w:val="00C44344"/>
    <w:rsid w:val="00C443C0"/>
    <w:rsid w:val="00C444CC"/>
    <w:rsid w:val="00C4455C"/>
    <w:rsid w:val="00C445CB"/>
    <w:rsid w:val="00C4462D"/>
    <w:rsid w:val="00C4469C"/>
    <w:rsid w:val="00C446DF"/>
    <w:rsid w:val="00C449A0"/>
    <w:rsid w:val="00C449A9"/>
    <w:rsid w:val="00C449C6"/>
    <w:rsid w:val="00C44A5A"/>
    <w:rsid w:val="00C44A5E"/>
    <w:rsid w:val="00C44A6B"/>
    <w:rsid w:val="00C44B6E"/>
    <w:rsid w:val="00C44BCC"/>
    <w:rsid w:val="00C44C56"/>
    <w:rsid w:val="00C44C58"/>
    <w:rsid w:val="00C44C8D"/>
    <w:rsid w:val="00C44CB5"/>
    <w:rsid w:val="00C44CF2"/>
    <w:rsid w:val="00C44DCF"/>
    <w:rsid w:val="00C44DDC"/>
    <w:rsid w:val="00C450A6"/>
    <w:rsid w:val="00C45159"/>
    <w:rsid w:val="00C45168"/>
    <w:rsid w:val="00C451D4"/>
    <w:rsid w:val="00C452AA"/>
    <w:rsid w:val="00C452F6"/>
    <w:rsid w:val="00C45358"/>
    <w:rsid w:val="00C45419"/>
    <w:rsid w:val="00C45427"/>
    <w:rsid w:val="00C45464"/>
    <w:rsid w:val="00C45499"/>
    <w:rsid w:val="00C4552D"/>
    <w:rsid w:val="00C45586"/>
    <w:rsid w:val="00C45623"/>
    <w:rsid w:val="00C456B6"/>
    <w:rsid w:val="00C45717"/>
    <w:rsid w:val="00C4578A"/>
    <w:rsid w:val="00C45828"/>
    <w:rsid w:val="00C4584F"/>
    <w:rsid w:val="00C458DE"/>
    <w:rsid w:val="00C4593B"/>
    <w:rsid w:val="00C45992"/>
    <w:rsid w:val="00C459AD"/>
    <w:rsid w:val="00C459C4"/>
    <w:rsid w:val="00C45A28"/>
    <w:rsid w:val="00C45BED"/>
    <w:rsid w:val="00C45C62"/>
    <w:rsid w:val="00C45D8F"/>
    <w:rsid w:val="00C45E05"/>
    <w:rsid w:val="00C4631F"/>
    <w:rsid w:val="00C463B2"/>
    <w:rsid w:val="00C46478"/>
    <w:rsid w:val="00C4648A"/>
    <w:rsid w:val="00C464C2"/>
    <w:rsid w:val="00C4655B"/>
    <w:rsid w:val="00C465FE"/>
    <w:rsid w:val="00C4662F"/>
    <w:rsid w:val="00C466A3"/>
    <w:rsid w:val="00C4670D"/>
    <w:rsid w:val="00C467E6"/>
    <w:rsid w:val="00C4688B"/>
    <w:rsid w:val="00C469C9"/>
    <w:rsid w:val="00C46A08"/>
    <w:rsid w:val="00C46A36"/>
    <w:rsid w:val="00C46A3D"/>
    <w:rsid w:val="00C46AAE"/>
    <w:rsid w:val="00C46B31"/>
    <w:rsid w:val="00C46B84"/>
    <w:rsid w:val="00C46D44"/>
    <w:rsid w:val="00C46EAB"/>
    <w:rsid w:val="00C46ECD"/>
    <w:rsid w:val="00C47012"/>
    <w:rsid w:val="00C47152"/>
    <w:rsid w:val="00C471D7"/>
    <w:rsid w:val="00C472B5"/>
    <w:rsid w:val="00C472E8"/>
    <w:rsid w:val="00C47339"/>
    <w:rsid w:val="00C473B9"/>
    <w:rsid w:val="00C473F9"/>
    <w:rsid w:val="00C47405"/>
    <w:rsid w:val="00C4743E"/>
    <w:rsid w:val="00C475C8"/>
    <w:rsid w:val="00C47625"/>
    <w:rsid w:val="00C476AD"/>
    <w:rsid w:val="00C4777F"/>
    <w:rsid w:val="00C477AC"/>
    <w:rsid w:val="00C477CA"/>
    <w:rsid w:val="00C47911"/>
    <w:rsid w:val="00C479AE"/>
    <w:rsid w:val="00C47BF3"/>
    <w:rsid w:val="00C47C59"/>
    <w:rsid w:val="00C47CF3"/>
    <w:rsid w:val="00C47D3E"/>
    <w:rsid w:val="00C47D4E"/>
    <w:rsid w:val="00C47D97"/>
    <w:rsid w:val="00C47EA3"/>
    <w:rsid w:val="00C50125"/>
    <w:rsid w:val="00C502F1"/>
    <w:rsid w:val="00C50428"/>
    <w:rsid w:val="00C5044F"/>
    <w:rsid w:val="00C504D2"/>
    <w:rsid w:val="00C505F7"/>
    <w:rsid w:val="00C506C2"/>
    <w:rsid w:val="00C50701"/>
    <w:rsid w:val="00C5071E"/>
    <w:rsid w:val="00C5098B"/>
    <w:rsid w:val="00C509F6"/>
    <w:rsid w:val="00C509FA"/>
    <w:rsid w:val="00C509FE"/>
    <w:rsid w:val="00C50A18"/>
    <w:rsid w:val="00C50A4A"/>
    <w:rsid w:val="00C50A90"/>
    <w:rsid w:val="00C50BA4"/>
    <w:rsid w:val="00C50C33"/>
    <w:rsid w:val="00C50C79"/>
    <w:rsid w:val="00C50DA2"/>
    <w:rsid w:val="00C50DA4"/>
    <w:rsid w:val="00C50DC4"/>
    <w:rsid w:val="00C50E16"/>
    <w:rsid w:val="00C50E21"/>
    <w:rsid w:val="00C50E76"/>
    <w:rsid w:val="00C5107B"/>
    <w:rsid w:val="00C51267"/>
    <w:rsid w:val="00C51595"/>
    <w:rsid w:val="00C515DF"/>
    <w:rsid w:val="00C516C7"/>
    <w:rsid w:val="00C5171C"/>
    <w:rsid w:val="00C51738"/>
    <w:rsid w:val="00C517A4"/>
    <w:rsid w:val="00C517B0"/>
    <w:rsid w:val="00C517F6"/>
    <w:rsid w:val="00C518A6"/>
    <w:rsid w:val="00C518D8"/>
    <w:rsid w:val="00C51906"/>
    <w:rsid w:val="00C51949"/>
    <w:rsid w:val="00C519BC"/>
    <w:rsid w:val="00C51BB1"/>
    <w:rsid w:val="00C51CA7"/>
    <w:rsid w:val="00C51CEC"/>
    <w:rsid w:val="00C51E51"/>
    <w:rsid w:val="00C520B0"/>
    <w:rsid w:val="00C52101"/>
    <w:rsid w:val="00C52193"/>
    <w:rsid w:val="00C521CB"/>
    <w:rsid w:val="00C521F1"/>
    <w:rsid w:val="00C52241"/>
    <w:rsid w:val="00C52264"/>
    <w:rsid w:val="00C5227F"/>
    <w:rsid w:val="00C52285"/>
    <w:rsid w:val="00C52323"/>
    <w:rsid w:val="00C5234C"/>
    <w:rsid w:val="00C523C6"/>
    <w:rsid w:val="00C52426"/>
    <w:rsid w:val="00C5248D"/>
    <w:rsid w:val="00C5256A"/>
    <w:rsid w:val="00C525B9"/>
    <w:rsid w:val="00C5265A"/>
    <w:rsid w:val="00C527BE"/>
    <w:rsid w:val="00C527E5"/>
    <w:rsid w:val="00C527F9"/>
    <w:rsid w:val="00C52950"/>
    <w:rsid w:val="00C529C0"/>
    <w:rsid w:val="00C52A1C"/>
    <w:rsid w:val="00C52A98"/>
    <w:rsid w:val="00C52BA0"/>
    <w:rsid w:val="00C52C37"/>
    <w:rsid w:val="00C52C5F"/>
    <w:rsid w:val="00C52CAE"/>
    <w:rsid w:val="00C52D5F"/>
    <w:rsid w:val="00C52D7D"/>
    <w:rsid w:val="00C52DB9"/>
    <w:rsid w:val="00C52E8A"/>
    <w:rsid w:val="00C52E9F"/>
    <w:rsid w:val="00C52F7A"/>
    <w:rsid w:val="00C53013"/>
    <w:rsid w:val="00C530E0"/>
    <w:rsid w:val="00C5321A"/>
    <w:rsid w:val="00C533A9"/>
    <w:rsid w:val="00C533AE"/>
    <w:rsid w:val="00C533D1"/>
    <w:rsid w:val="00C533E8"/>
    <w:rsid w:val="00C53465"/>
    <w:rsid w:val="00C534A0"/>
    <w:rsid w:val="00C53510"/>
    <w:rsid w:val="00C53515"/>
    <w:rsid w:val="00C5353F"/>
    <w:rsid w:val="00C53618"/>
    <w:rsid w:val="00C536AD"/>
    <w:rsid w:val="00C536EF"/>
    <w:rsid w:val="00C5371F"/>
    <w:rsid w:val="00C53780"/>
    <w:rsid w:val="00C537D2"/>
    <w:rsid w:val="00C53966"/>
    <w:rsid w:val="00C53968"/>
    <w:rsid w:val="00C53977"/>
    <w:rsid w:val="00C53A3D"/>
    <w:rsid w:val="00C53AF0"/>
    <w:rsid w:val="00C53BE5"/>
    <w:rsid w:val="00C53C60"/>
    <w:rsid w:val="00C53C69"/>
    <w:rsid w:val="00C53C73"/>
    <w:rsid w:val="00C53E4E"/>
    <w:rsid w:val="00C53F61"/>
    <w:rsid w:val="00C53FE5"/>
    <w:rsid w:val="00C5406B"/>
    <w:rsid w:val="00C5414D"/>
    <w:rsid w:val="00C5419D"/>
    <w:rsid w:val="00C54249"/>
    <w:rsid w:val="00C54297"/>
    <w:rsid w:val="00C54333"/>
    <w:rsid w:val="00C543D4"/>
    <w:rsid w:val="00C5440C"/>
    <w:rsid w:val="00C54418"/>
    <w:rsid w:val="00C5449C"/>
    <w:rsid w:val="00C54512"/>
    <w:rsid w:val="00C5451B"/>
    <w:rsid w:val="00C5455C"/>
    <w:rsid w:val="00C545F4"/>
    <w:rsid w:val="00C54703"/>
    <w:rsid w:val="00C5471B"/>
    <w:rsid w:val="00C54759"/>
    <w:rsid w:val="00C54772"/>
    <w:rsid w:val="00C547D4"/>
    <w:rsid w:val="00C5480E"/>
    <w:rsid w:val="00C54973"/>
    <w:rsid w:val="00C5498A"/>
    <w:rsid w:val="00C54A01"/>
    <w:rsid w:val="00C54A40"/>
    <w:rsid w:val="00C54A62"/>
    <w:rsid w:val="00C54A76"/>
    <w:rsid w:val="00C54B1E"/>
    <w:rsid w:val="00C54C43"/>
    <w:rsid w:val="00C54CB7"/>
    <w:rsid w:val="00C54D2E"/>
    <w:rsid w:val="00C54D3F"/>
    <w:rsid w:val="00C54D77"/>
    <w:rsid w:val="00C54E56"/>
    <w:rsid w:val="00C54E9E"/>
    <w:rsid w:val="00C54EF9"/>
    <w:rsid w:val="00C5502E"/>
    <w:rsid w:val="00C55076"/>
    <w:rsid w:val="00C550B3"/>
    <w:rsid w:val="00C550E5"/>
    <w:rsid w:val="00C5515E"/>
    <w:rsid w:val="00C5519F"/>
    <w:rsid w:val="00C55243"/>
    <w:rsid w:val="00C55258"/>
    <w:rsid w:val="00C5528E"/>
    <w:rsid w:val="00C552E6"/>
    <w:rsid w:val="00C55391"/>
    <w:rsid w:val="00C55408"/>
    <w:rsid w:val="00C5546B"/>
    <w:rsid w:val="00C55787"/>
    <w:rsid w:val="00C55849"/>
    <w:rsid w:val="00C55898"/>
    <w:rsid w:val="00C558AF"/>
    <w:rsid w:val="00C55907"/>
    <w:rsid w:val="00C5590A"/>
    <w:rsid w:val="00C55A5E"/>
    <w:rsid w:val="00C55AA9"/>
    <w:rsid w:val="00C55AD0"/>
    <w:rsid w:val="00C55ADF"/>
    <w:rsid w:val="00C55B33"/>
    <w:rsid w:val="00C55BE4"/>
    <w:rsid w:val="00C55CCD"/>
    <w:rsid w:val="00C55CF2"/>
    <w:rsid w:val="00C55E1A"/>
    <w:rsid w:val="00C55E4A"/>
    <w:rsid w:val="00C55EE3"/>
    <w:rsid w:val="00C560C1"/>
    <w:rsid w:val="00C560C8"/>
    <w:rsid w:val="00C560D6"/>
    <w:rsid w:val="00C560EC"/>
    <w:rsid w:val="00C5611B"/>
    <w:rsid w:val="00C56197"/>
    <w:rsid w:val="00C561BD"/>
    <w:rsid w:val="00C561D1"/>
    <w:rsid w:val="00C56217"/>
    <w:rsid w:val="00C562EE"/>
    <w:rsid w:val="00C56333"/>
    <w:rsid w:val="00C563C2"/>
    <w:rsid w:val="00C564C8"/>
    <w:rsid w:val="00C5651D"/>
    <w:rsid w:val="00C56559"/>
    <w:rsid w:val="00C5659C"/>
    <w:rsid w:val="00C5660F"/>
    <w:rsid w:val="00C56719"/>
    <w:rsid w:val="00C567D7"/>
    <w:rsid w:val="00C568C3"/>
    <w:rsid w:val="00C568FD"/>
    <w:rsid w:val="00C5692E"/>
    <w:rsid w:val="00C569D1"/>
    <w:rsid w:val="00C56B22"/>
    <w:rsid w:val="00C56B4E"/>
    <w:rsid w:val="00C56B4F"/>
    <w:rsid w:val="00C56B8D"/>
    <w:rsid w:val="00C56DA1"/>
    <w:rsid w:val="00C56DF4"/>
    <w:rsid w:val="00C56E1B"/>
    <w:rsid w:val="00C56E99"/>
    <w:rsid w:val="00C56F4A"/>
    <w:rsid w:val="00C56F4C"/>
    <w:rsid w:val="00C57017"/>
    <w:rsid w:val="00C57099"/>
    <w:rsid w:val="00C570AA"/>
    <w:rsid w:val="00C57156"/>
    <w:rsid w:val="00C5719C"/>
    <w:rsid w:val="00C571E5"/>
    <w:rsid w:val="00C5720B"/>
    <w:rsid w:val="00C57361"/>
    <w:rsid w:val="00C573AD"/>
    <w:rsid w:val="00C573DA"/>
    <w:rsid w:val="00C57494"/>
    <w:rsid w:val="00C574C4"/>
    <w:rsid w:val="00C574E4"/>
    <w:rsid w:val="00C574F0"/>
    <w:rsid w:val="00C57537"/>
    <w:rsid w:val="00C57546"/>
    <w:rsid w:val="00C5770C"/>
    <w:rsid w:val="00C57773"/>
    <w:rsid w:val="00C577EB"/>
    <w:rsid w:val="00C57835"/>
    <w:rsid w:val="00C57855"/>
    <w:rsid w:val="00C57860"/>
    <w:rsid w:val="00C578A6"/>
    <w:rsid w:val="00C579CE"/>
    <w:rsid w:val="00C57A98"/>
    <w:rsid w:val="00C57AD1"/>
    <w:rsid w:val="00C57B0B"/>
    <w:rsid w:val="00C57BA5"/>
    <w:rsid w:val="00C57BDB"/>
    <w:rsid w:val="00C57C0B"/>
    <w:rsid w:val="00C57DB5"/>
    <w:rsid w:val="00C57E8C"/>
    <w:rsid w:val="00C57FAA"/>
    <w:rsid w:val="00C57FCC"/>
    <w:rsid w:val="00C6003E"/>
    <w:rsid w:val="00C60056"/>
    <w:rsid w:val="00C6013C"/>
    <w:rsid w:val="00C6016B"/>
    <w:rsid w:val="00C601CC"/>
    <w:rsid w:val="00C601E4"/>
    <w:rsid w:val="00C6024D"/>
    <w:rsid w:val="00C604B5"/>
    <w:rsid w:val="00C604FC"/>
    <w:rsid w:val="00C604FE"/>
    <w:rsid w:val="00C60508"/>
    <w:rsid w:val="00C60556"/>
    <w:rsid w:val="00C6061E"/>
    <w:rsid w:val="00C60683"/>
    <w:rsid w:val="00C60763"/>
    <w:rsid w:val="00C6078D"/>
    <w:rsid w:val="00C6079E"/>
    <w:rsid w:val="00C60926"/>
    <w:rsid w:val="00C60A50"/>
    <w:rsid w:val="00C60A57"/>
    <w:rsid w:val="00C60A5B"/>
    <w:rsid w:val="00C60C00"/>
    <w:rsid w:val="00C60CBB"/>
    <w:rsid w:val="00C60D58"/>
    <w:rsid w:val="00C60D9E"/>
    <w:rsid w:val="00C60E05"/>
    <w:rsid w:val="00C60E60"/>
    <w:rsid w:val="00C60F17"/>
    <w:rsid w:val="00C60F6C"/>
    <w:rsid w:val="00C61039"/>
    <w:rsid w:val="00C61044"/>
    <w:rsid w:val="00C610C2"/>
    <w:rsid w:val="00C610F4"/>
    <w:rsid w:val="00C6113E"/>
    <w:rsid w:val="00C611E5"/>
    <w:rsid w:val="00C612A4"/>
    <w:rsid w:val="00C612AC"/>
    <w:rsid w:val="00C612C5"/>
    <w:rsid w:val="00C612DE"/>
    <w:rsid w:val="00C61457"/>
    <w:rsid w:val="00C615BE"/>
    <w:rsid w:val="00C615E8"/>
    <w:rsid w:val="00C615EB"/>
    <w:rsid w:val="00C615F7"/>
    <w:rsid w:val="00C6167B"/>
    <w:rsid w:val="00C6178B"/>
    <w:rsid w:val="00C617E0"/>
    <w:rsid w:val="00C61895"/>
    <w:rsid w:val="00C61992"/>
    <w:rsid w:val="00C61A6E"/>
    <w:rsid w:val="00C61AD6"/>
    <w:rsid w:val="00C61B2F"/>
    <w:rsid w:val="00C61B65"/>
    <w:rsid w:val="00C61D12"/>
    <w:rsid w:val="00C61D4E"/>
    <w:rsid w:val="00C61DA4"/>
    <w:rsid w:val="00C61E50"/>
    <w:rsid w:val="00C61EEF"/>
    <w:rsid w:val="00C61EF7"/>
    <w:rsid w:val="00C61F49"/>
    <w:rsid w:val="00C61FB3"/>
    <w:rsid w:val="00C62042"/>
    <w:rsid w:val="00C6209C"/>
    <w:rsid w:val="00C6209E"/>
    <w:rsid w:val="00C620DA"/>
    <w:rsid w:val="00C620F3"/>
    <w:rsid w:val="00C62233"/>
    <w:rsid w:val="00C62271"/>
    <w:rsid w:val="00C622E9"/>
    <w:rsid w:val="00C622FB"/>
    <w:rsid w:val="00C62333"/>
    <w:rsid w:val="00C623B5"/>
    <w:rsid w:val="00C623BD"/>
    <w:rsid w:val="00C62491"/>
    <w:rsid w:val="00C624D5"/>
    <w:rsid w:val="00C62548"/>
    <w:rsid w:val="00C6255F"/>
    <w:rsid w:val="00C62649"/>
    <w:rsid w:val="00C62655"/>
    <w:rsid w:val="00C62697"/>
    <w:rsid w:val="00C626BF"/>
    <w:rsid w:val="00C626F5"/>
    <w:rsid w:val="00C628FD"/>
    <w:rsid w:val="00C62959"/>
    <w:rsid w:val="00C6297E"/>
    <w:rsid w:val="00C62A5B"/>
    <w:rsid w:val="00C62A72"/>
    <w:rsid w:val="00C62B0A"/>
    <w:rsid w:val="00C62C59"/>
    <w:rsid w:val="00C62C8E"/>
    <w:rsid w:val="00C62D36"/>
    <w:rsid w:val="00C62D5A"/>
    <w:rsid w:val="00C62D73"/>
    <w:rsid w:val="00C62DC4"/>
    <w:rsid w:val="00C62E29"/>
    <w:rsid w:val="00C62EE5"/>
    <w:rsid w:val="00C62FBE"/>
    <w:rsid w:val="00C631B3"/>
    <w:rsid w:val="00C631F3"/>
    <w:rsid w:val="00C632F4"/>
    <w:rsid w:val="00C63429"/>
    <w:rsid w:val="00C63440"/>
    <w:rsid w:val="00C63482"/>
    <w:rsid w:val="00C634A8"/>
    <w:rsid w:val="00C634CF"/>
    <w:rsid w:val="00C634DD"/>
    <w:rsid w:val="00C6354E"/>
    <w:rsid w:val="00C635B1"/>
    <w:rsid w:val="00C6360B"/>
    <w:rsid w:val="00C636BC"/>
    <w:rsid w:val="00C6378B"/>
    <w:rsid w:val="00C63827"/>
    <w:rsid w:val="00C6383D"/>
    <w:rsid w:val="00C638C7"/>
    <w:rsid w:val="00C639F1"/>
    <w:rsid w:val="00C63A2A"/>
    <w:rsid w:val="00C63ABE"/>
    <w:rsid w:val="00C63AE5"/>
    <w:rsid w:val="00C63B47"/>
    <w:rsid w:val="00C63B7B"/>
    <w:rsid w:val="00C63CBA"/>
    <w:rsid w:val="00C63D01"/>
    <w:rsid w:val="00C63D35"/>
    <w:rsid w:val="00C63E81"/>
    <w:rsid w:val="00C63EAE"/>
    <w:rsid w:val="00C63EFF"/>
    <w:rsid w:val="00C63F89"/>
    <w:rsid w:val="00C64039"/>
    <w:rsid w:val="00C64074"/>
    <w:rsid w:val="00C6413C"/>
    <w:rsid w:val="00C6415E"/>
    <w:rsid w:val="00C641D1"/>
    <w:rsid w:val="00C6421F"/>
    <w:rsid w:val="00C6439E"/>
    <w:rsid w:val="00C643DF"/>
    <w:rsid w:val="00C64448"/>
    <w:rsid w:val="00C6445D"/>
    <w:rsid w:val="00C64546"/>
    <w:rsid w:val="00C6459F"/>
    <w:rsid w:val="00C645DC"/>
    <w:rsid w:val="00C646CD"/>
    <w:rsid w:val="00C646D7"/>
    <w:rsid w:val="00C647CD"/>
    <w:rsid w:val="00C64835"/>
    <w:rsid w:val="00C6491A"/>
    <w:rsid w:val="00C6491B"/>
    <w:rsid w:val="00C64AEA"/>
    <w:rsid w:val="00C64B01"/>
    <w:rsid w:val="00C64B4A"/>
    <w:rsid w:val="00C64B4C"/>
    <w:rsid w:val="00C64D11"/>
    <w:rsid w:val="00C64D17"/>
    <w:rsid w:val="00C64DEE"/>
    <w:rsid w:val="00C64EA2"/>
    <w:rsid w:val="00C64EB0"/>
    <w:rsid w:val="00C64ED4"/>
    <w:rsid w:val="00C64F09"/>
    <w:rsid w:val="00C64F6D"/>
    <w:rsid w:val="00C64FA5"/>
    <w:rsid w:val="00C65039"/>
    <w:rsid w:val="00C65059"/>
    <w:rsid w:val="00C650AB"/>
    <w:rsid w:val="00C65144"/>
    <w:rsid w:val="00C651D0"/>
    <w:rsid w:val="00C65335"/>
    <w:rsid w:val="00C65392"/>
    <w:rsid w:val="00C653DB"/>
    <w:rsid w:val="00C654E0"/>
    <w:rsid w:val="00C6551C"/>
    <w:rsid w:val="00C65621"/>
    <w:rsid w:val="00C65669"/>
    <w:rsid w:val="00C6571C"/>
    <w:rsid w:val="00C657C2"/>
    <w:rsid w:val="00C65844"/>
    <w:rsid w:val="00C65848"/>
    <w:rsid w:val="00C65897"/>
    <w:rsid w:val="00C65931"/>
    <w:rsid w:val="00C65945"/>
    <w:rsid w:val="00C65A16"/>
    <w:rsid w:val="00C65A68"/>
    <w:rsid w:val="00C65B45"/>
    <w:rsid w:val="00C660D7"/>
    <w:rsid w:val="00C6613C"/>
    <w:rsid w:val="00C661DB"/>
    <w:rsid w:val="00C662AB"/>
    <w:rsid w:val="00C66333"/>
    <w:rsid w:val="00C663B1"/>
    <w:rsid w:val="00C663CB"/>
    <w:rsid w:val="00C6640B"/>
    <w:rsid w:val="00C66442"/>
    <w:rsid w:val="00C664E1"/>
    <w:rsid w:val="00C66551"/>
    <w:rsid w:val="00C66652"/>
    <w:rsid w:val="00C6665D"/>
    <w:rsid w:val="00C6675B"/>
    <w:rsid w:val="00C6677E"/>
    <w:rsid w:val="00C667E9"/>
    <w:rsid w:val="00C668C8"/>
    <w:rsid w:val="00C66968"/>
    <w:rsid w:val="00C66971"/>
    <w:rsid w:val="00C66B92"/>
    <w:rsid w:val="00C66BB4"/>
    <w:rsid w:val="00C66D4B"/>
    <w:rsid w:val="00C66F8C"/>
    <w:rsid w:val="00C66FA1"/>
    <w:rsid w:val="00C67000"/>
    <w:rsid w:val="00C6707F"/>
    <w:rsid w:val="00C670D2"/>
    <w:rsid w:val="00C67159"/>
    <w:rsid w:val="00C67212"/>
    <w:rsid w:val="00C673A1"/>
    <w:rsid w:val="00C6746A"/>
    <w:rsid w:val="00C67481"/>
    <w:rsid w:val="00C67550"/>
    <w:rsid w:val="00C675BF"/>
    <w:rsid w:val="00C6762B"/>
    <w:rsid w:val="00C676AD"/>
    <w:rsid w:val="00C676FC"/>
    <w:rsid w:val="00C67724"/>
    <w:rsid w:val="00C677BB"/>
    <w:rsid w:val="00C678A9"/>
    <w:rsid w:val="00C67932"/>
    <w:rsid w:val="00C679CB"/>
    <w:rsid w:val="00C679FC"/>
    <w:rsid w:val="00C67A1F"/>
    <w:rsid w:val="00C67A8C"/>
    <w:rsid w:val="00C67B4D"/>
    <w:rsid w:val="00C67BBF"/>
    <w:rsid w:val="00C67C49"/>
    <w:rsid w:val="00C67CA9"/>
    <w:rsid w:val="00C67D00"/>
    <w:rsid w:val="00C67DC4"/>
    <w:rsid w:val="00C67F07"/>
    <w:rsid w:val="00C67F7B"/>
    <w:rsid w:val="00C67F9D"/>
    <w:rsid w:val="00C67FA7"/>
    <w:rsid w:val="00C70105"/>
    <w:rsid w:val="00C70336"/>
    <w:rsid w:val="00C703DE"/>
    <w:rsid w:val="00C70460"/>
    <w:rsid w:val="00C704C3"/>
    <w:rsid w:val="00C7064C"/>
    <w:rsid w:val="00C7077C"/>
    <w:rsid w:val="00C70889"/>
    <w:rsid w:val="00C70BC3"/>
    <w:rsid w:val="00C70C66"/>
    <w:rsid w:val="00C70D8D"/>
    <w:rsid w:val="00C70DC9"/>
    <w:rsid w:val="00C70DE4"/>
    <w:rsid w:val="00C70E02"/>
    <w:rsid w:val="00C70E06"/>
    <w:rsid w:val="00C70E8A"/>
    <w:rsid w:val="00C70E9D"/>
    <w:rsid w:val="00C70EE8"/>
    <w:rsid w:val="00C70F24"/>
    <w:rsid w:val="00C70F53"/>
    <w:rsid w:val="00C70FBB"/>
    <w:rsid w:val="00C71037"/>
    <w:rsid w:val="00C711C0"/>
    <w:rsid w:val="00C711EF"/>
    <w:rsid w:val="00C71293"/>
    <w:rsid w:val="00C71315"/>
    <w:rsid w:val="00C71536"/>
    <w:rsid w:val="00C715FA"/>
    <w:rsid w:val="00C716AA"/>
    <w:rsid w:val="00C716FD"/>
    <w:rsid w:val="00C7172F"/>
    <w:rsid w:val="00C717BC"/>
    <w:rsid w:val="00C71946"/>
    <w:rsid w:val="00C71AC0"/>
    <w:rsid w:val="00C71B1C"/>
    <w:rsid w:val="00C71B97"/>
    <w:rsid w:val="00C71BFA"/>
    <w:rsid w:val="00C71D50"/>
    <w:rsid w:val="00C71D6C"/>
    <w:rsid w:val="00C71D9B"/>
    <w:rsid w:val="00C71F3B"/>
    <w:rsid w:val="00C71FC5"/>
    <w:rsid w:val="00C72008"/>
    <w:rsid w:val="00C7214B"/>
    <w:rsid w:val="00C721B9"/>
    <w:rsid w:val="00C72220"/>
    <w:rsid w:val="00C72277"/>
    <w:rsid w:val="00C7242B"/>
    <w:rsid w:val="00C7247E"/>
    <w:rsid w:val="00C72563"/>
    <w:rsid w:val="00C725D2"/>
    <w:rsid w:val="00C725EC"/>
    <w:rsid w:val="00C72659"/>
    <w:rsid w:val="00C72799"/>
    <w:rsid w:val="00C727CA"/>
    <w:rsid w:val="00C727F4"/>
    <w:rsid w:val="00C7282B"/>
    <w:rsid w:val="00C72848"/>
    <w:rsid w:val="00C72884"/>
    <w:rsid w:val="00C728A4"/>
    <w:rsid w:val="00C72983"/>
    <w:rsid w:val="00C729B5"/>
    <w:rsid w:val="00C72A6C"/>
    <w:rsid w:val="00C72B28"/>
    <w:rsid w:val="00C72B66"/>
    <w:rsid w:val="00C72BAA"/>
    <w:rsid w:val="00C72BEA"/>
    <w:rsid w:val="00C72CA4"/>
    <w:rsid w:val="00C72D6E"/>
    <w:rsid w:val="00C72E71"/>
    <w:rsid w:val="00C72F9D"/>
    <w:rsid w:val="00C72FC3"/>
    <w:rsid w:val="00C7302F"/>
    <w:rsid w:val="00C730E3"/>
    <w:rsid w:val="00C731B4"/>
    <w:rsid w:val="00C73285"/>
    <w:rsid w:val="00C733B7"/>
    <w:rsid w:val="00C73422"/>
    <w:rsid w:val="00C73447"/>
    <w:rsid w:val="00C734EC"/>
    <w:rsid w:val="00C734EE"/>
    <w:rsid w:val="00C73618"/>
    <w:rsid w:val="00C73773"/>
    <w:rsid w:val="00C73997"/>
    <w:rsid w:val="00C739D6"/>
    <w:rsid w:val="00C73A35"/>
    <w:rsid w:val="00C73AC3"/>
    <w:rsid w:val="00C73AD6"/>
    <w:rsid w:val="00C73B47"/>
    <w:rsid w:val="00C73B48"/>
    <w:rsid w:val="00C73BBE"/>
    <w:rsid w:val="00C73C38"/>
    <w:rsid w:val="00C73C3F"/>
    <w:rsid w:val="00C73C7F"/>
    <w:rsid w:val="00C73CD2"/>
    <w:rsid w:val="00C73CE8"/>
    <w:rsid w:val="00C73D2D"/>
    <w:rsid w:val="00C73D9A"/>
    <w:rsid w:val="00C73F00"/>
    <w:rsid w:val="00C73F40"/>
    <w:rsid w:val="00C73F59"/>
    <w:rsid w:val="00C73FCD"/>
    <w:rsid w:val="00C74097"/>
    <w:rsid w:val="00C7410E"/>
    <w:rsid w:val="00C741E5"/>
    <w:rsid w:val="00C7420F"/>
    <w:rsid w:val="00C74226"/>
    <w:rsid w:val="00C7425E"/>
    <w:rsid w:val="00C74416"/>
    <w:rsid w:val="00C74421"/>
    <w:rsid w:val="00C7446E"/>
    <w:rsid w:val="00C744EA"/>
    <w:rsid w:val="00C74554"/>
    <w:rsid w:val="00C74556"/>
    <w:rsid w:val="00C74717"/>
    <w:rsid w:val="00C74A4D"/>
    <w:rsid w:val="00C74A95"/>
    <w:rsid w:val="00C74B0B"/>
    <w:rsid w:val="00C74CB0"/>
    <w:rsid w:val="00C74EA0"/>
    <w:rsid w:val="00C74F02"/>
    <w:rsid w:val="00C74F4F"/>
    <w:rsid w:val="00C751C8"/>
    <w:rsid w:val="00C751E8"/>
    <w:rsid w:val="00C75261"/>
    <w:rsid w:val="00C752B0"/>
    <w:rsid w:val="00C752C3"/>
    <w:rsid w:val="00C752D3"/>
    <w:rsid w:val="00C7535D"/>
    <w:rsid w:val="00C75399"/>
    <w:rsid w:val="00C753BF"/>
    <w:rsid w:val="00C75469"/>
    <w:rsid w:val="00C7547E"/>
    <w:rsid w:val="00C754AA"/>
    <w:rsid w:val="00C754DB"/>
    <w:rsid w:val="00C755B0"/>
    <w:rsid w:val="00C755B2"/>
    <w:rsid w:val="00C75651"/>
    <w:rsid w:val="00C7591C"/>
    <w:rsid w:val="00C759A4"/>
    <w:rsid w:val="00C759F5"/>
    <w:rsid w:val="00C75AC6"/>
    <w:rsid w:val="00C75BFD"/>
    <w:rsid w:val="00C75C02"/>
    <w:rsid w:val="00C75C06"/>
    <w:rsid w:val="00C75C3B"/>
    <w:rsid w:val="00C75C3F"/>
    <w:rsid w:val="00C75E14"/>
    <w:rsid w:val="00C75E7B"/>
    <w:rsid w:val="00C75EF9"/>
    <w:rsid w:val="00C75F43"/>
    <w:rsid w:val="00C75F6F"/>
    <w:rsid w:val="00C75F96"/>
    <w:rsid w:val="00C75FA3"/>
    <w:rsid w:val="00C75FFA"/>
    <w:rsid w:val="00C76157"/>
    <w:rsid w:val="00C7623F"/>
    <w:rsid w:val="00C7625D"/>
    <w:rsid w:val="00C76315"/>
    <w:rsid w:val="00C76334"/>
    <w:rsid w:val="00C763A9"/>
    <w:rsid w:val="00C763E1"/>
    <w:rsid w:val="00C7640A"/>
    <w:rsid w:val="00C764B2"/>
    <w:rsid w:val="00C764C3"/>
    <w:rsid w:val="00C765A9"/>
    <w:rsid w:val="00C76648"/>
    <w:rsid w:val="00C76675"/>
    <w:rsid w:val="00C7669B"/>
    <w:rsid w:val="00C76787"/>
    <w:rsid w:val="00C767A9"/>
    <w:rsid w:val="00C767F3"/>
    <w:rsid w:val="00C768A5"/>
    <w:rsid w:val="00C768D0"/>
    <w:rsid w:val="00C768F8"/>
    <w:rsid w:val="00C76BA2"/>
    <w:rsid w:val="00C76C4B"/>
    <w:rsid w:val="00C76CD3"/>
    <w:rsid w:val="00C76D84"/>
    <w:rsid w:val="00C76DA0"/>
    <w:rsid w:val="00C76DA2"/>
    <w:rsid w:val="00C76DC3"/>
    <w:rsid w:val="00C76E48"/>
    <w:rsid w:val="00C76ECB"/>
    <w:rsid w:val="00C76F1D"/>
    <w:rsid w:val="00C77082"/>
    <w:rsid w:val="00C77188"/>
    <w:rsid w:val="00C771C4"/>
    <w:rsid w:val="00C771FB"/>
    <w:rsid w:val="00C772C3"/>
    <w:rsid w:val="00C772E1"/>
    <w:rsid w:val="00C773A8"/>
    <w:rsid w:val="00C773C0"/>
    <w:rsid w:val="00C7749B"/>
    <w:rsid w:val="00C77507"/>
    <w:rsid w:val="00C7750A"/>
    <w:rsid w:val="00C77597"/>
    <w:rsid w:val="00C775B2"/>
    <w:rsid w:val="00C775B4"/>
    <w:rsid w:val="00C77704"/>
    <w:rsid w:val="00C77745"/>
    <w:rsid w:val="00C77767"/>
    <w:rsid w:val="00C7781D"/>
    <w:rsid w:val="00C77892"/>
    <w:rsid w:val="00C778BC"/>
    <w:rsid w:val="00C778FE"/>
    <w:rsid w:val="00C77910"/>
    <w:rsid w:val="00C7796E"/>
    <w:rsid w:val="00C77B6B"/>
    <w:rsid w:val="00C77D10"/>
    <w:rsid w:val="00C77E6F"/>
    <w:rsid w:val="00C77FBB"/>
    <w:rsid w:val="00C80048"/>
    <w:rsid w:val="00C800A6"/>
    <w:rsid w:val="00C800BB"/>
    <w:rsid w:val="00C800C3"/>
    <w:rsid w:val="00C80134"/>
    <w:rsid w:val="00C80147"/>
    <w:rsid w:val="00C80175"/>
    <w:rsid w:val="00C80199"/>
    <w:rsid w:val="00C801F2"/>
    <w:rsid w:val="00C8021F"/>
    <w:rsid w:val="00C80259"/>
    <w:rsid w:val="00C80270"/>
    <w:rsid w:val="00C80307"/>
    <w:rsid w:val="00C80415"/>
    <w:rsid w:val="00C8042B"/>
    <w:rsid w:val="00C80508"/>
    <w:rsid w:val="00C805B3"/>
    <w:rsid w:val="00C805F4"/>
    <w:rsid w:val="00C806FC"/>
    <w:rsid w:val="00C80885"/>
    <w:rsid w:val="00C80886"/>
    <w:rsid w:val="00C809F8"/>
    <w:rsid w:val="00C80AB2"/>
    <w:rsid w:val="00C80AF1"/>
    <w:rsid w:val="00C80B1E"/>
    <w:rsid w:val="00C80B8F"/>
    <w:rsid w:val="00C80B91"/>
    <w:rsid w:val="00C80BA6"/>
    <w:rsid w:val="00C80BD2"/>
    <w:rsid w:val="00C80C46"/>
    <w:rsid w:val="00C80CA2"/>
    <w:rsid w:val="00C80CA7"/>
    <w:rsid w:val="00C80CDA"/>
    <w:rsid w:val="00C80CE2"/>
    <w:rsid w:val="00C80D15"/>
    <w:rsid w:val="00C80DD1"/>
    <w:rsid w:val="00C80E13"/>
    <w:rsid w:val="00C80E16"/>
    <w:rsid w:val="00C80E5B"/>
    <w:rsid w:val="00C80ED4"/>
    <w:rsid w:val="00C80EFB"/>
    <w:rsid w:val="00C80F01"/>
    <w:rsid w:val="00C81037"/>
    <w:rsid w:val="00C81069"/>
    <w:rsid w:val="00C8117C"/>
    <w:rsid w:val="00C81189"/>
    <w:rsid w:val="00C811A2"/>
    <w:rsid w:val="00C811B1"/>
    <w:rsid w:val="00C8127D"/>
    <w:rsid w:val="00C81297"/>
    <w:rsid w:val="00C812A3"/>
    <w:rsid w:val="00C812F2"/>
    <w:rsid w:val="00C813E1"/>
    <w:rsid w:val="00C813E8"/>
    <w:rsid w:val="00C8155B"/>
    <w:rsid w:val="00C8159C"/>
    <w:rsid w:val="00C815E4"/>
    <w:rsid w:val="00C81632"/>
    <w:rsid w:val="00C8163C"/>
    <w:rsid w:val="00C81651"/>
    <w:rsid w:val="00C816A2"/>
    <w:rsid w:val="00C81754"/>
    <w:rsid w:val="00C81787"/>
    <w:rsid w:val="00C817FE"/>
    <w:rsid w:val="00C81949"/>
    <w:rsid w:val="00C819DB"/>
    <w:rsid w:val="00C81BDB"/>
    <w:rsid w:val="00C81C30"/>
    <w:rsid w:val="00C81CBA"/>
    <w:rsid w:val="00C81D5B"/>
    <w:rsid w:val="00C81EE6"/>
    <w:rsid w:val="00C81F21"/>
    <w:rsid w:val="00C81F63"/>
    <w:rsid w:val="00C81FCE"/>
    <w:rsid w:val="00C81FDC"/>
    <w:rsid w:val="00C8203E"/>
    <w:rsid w:val="00C8208D"/>
    <w:rsid w:val="00C820D4"/>
    <w:rsid w:val="00C82110"/>
    <w:rsid w:val="00C82156"/>
    <w:rsid w:val="00C82184"/>
    <w:rsid w:val="00C8218C"/>
    <w:rsid w:val="00C82190"/>
    <w:rsid w:val="00C821FF"/>
    <w:rsid w:val="00C822ED"/>
    <w:rsid w:val="00C8231E"/>
    <w:rsid w:val="00C82382"/>
    <w:rsid w:val="00C8240C"/>
    <w:rsid w:val="00C82479"/>
    <w:rsid w:val="00C82501"/>
    <w:rsid w:val="00C825AA"/>
    <w:rsid w:val="00C8267D"/>
    <w:rsid w:val="00C8269F"/>
    <w:rsid w:val="00C8274F"/>
    <w:rsid w:val="00C8285D"/>
    <w:rsid w:val="00C82988"/>
    <w:rsid w:val="00C829A1"/>
    <w:rsid w:val="00C829EF"/>
    <w:rsid w:val="00C82A35"/>
    <w:rsid w:val="00C82B92"/>
    <w:rsid w:val="00C82BB7"/>
    <w:rsid w:val="00C82C93"/>
    <w:rsid w:val="00C82D0E"/>
    <w:rsid w:val="00C82DDB"/>
    <w:rsid w:val="00C82E22"/>
    <w:rsid w:val="00C82EEB"/>
    <w:rsid w:val="00C82F2F"/>
    <w:rsid w:val="00C82FE9"/>
    <w:rsid w:val="00C8316C"/>
    <w:rsid w:val="00C831C3"/>
    <w:rsid w:val="00C833E3"/>
    <w:rsid w:val="00C83418"/>
    <w:rsid w:val="00C83480"/>
    <w:rsid w:val="00C834C8"/>
    <w:rsid w:val="00C835C1"/>
    <w:rsid w:val="00C835CC"/>
    <w:rsid w:val="00C8368F"/>
    <w:rsid w:val="00C836BF"/>
    <w:rsid w:val="00C836FC"/>
    <w:rsid w:val="00C837CC"/>
    <w:rsid w:val="00C83911"/>
    <w:rsid w:val="00C83937"/>
    <w:rsid w:val="00C83982"/>
    <w:rsid w:val="00C839E2"/>
    <w:rsid w:val="00C83B1B"/>
    <w:rsid w:val="00C83D2F"/>
    <w:rsid w:val="00C83D9A"/>
    <w:rsid w:val="00C83E62"/>
    <w:rsid w:val="00C83E80"/>
    <w:rsid w:val="00C83ED0"/>
    <w:rsid w:val="00C83EEB"/>
    <w:rsid w:val="00C83FEC"/>
    <w:rsid w:val="00C840C2"/>
    <w:rsid w:val="00C842E6"/>
    <w:rsid w:val="00C84493"/>
    <w:rsid w:val="00C845A6"/>
    <w:rsid w:val="00C845B5"/>
    <w:rsid w:val="00C846EF"/>
    <w:rsid w:val="00C84962"/>
    <w:rsid w:val="00C84988"/>
    <w:rsid w:val="00C84A66"/>
    <w:rsid w:val="00C84A88"/>
    <w:rsid w:val="00C84B22"/>
    <w:rsid w:val="00C84B6A"/>
    <w:rsid w:val="00C84D06"/>
    <w:rsid w:val="00C84D41"/>
    <w:rsid w:val="00C84DB4"/>
    <w:rsid w:val="00C84E10"/>
    <w:rsid w:val="00C84E1F"/>
    <w:rsid w:val="00C84E23"/>
    <w:rsid w:val="00C84E95"/>
    <w:rsid w:val="00C84EF8"/>
    <w:rsid w:val="00C84FD5"/>
    <w:rsid w:val="00C8503A"/>
    <w:rsid w:val="00C8503E"/>
    <w:rsid w:val="00C8505B"/>
    <w:rsid w:val="00C85088"/>
    <w:rsid w:val="00C8516B"/>
    <w:rsid w:val="00C8519E"/>
    <w:rsid w:val="00C851FD"/>
    <w:rsid w:val="00C85211"/>
    <w:rsid w:val="00C85220"/>
    <w:rsid w:val="00C8525A"/>
    <w:rsid w:val="00C853D4"/>
    <w:rsid w:val="00C85402"/>
    <w:rsid w:val="00C85446"/>
    <w:rsid w:val="00C854D7"/>
    <w:rsid w:val="00C85507"/>
    <w:rsid w:val="00C85511"/>
    <w:rsid w:val="00C8555D"/>
    <w:rsid w:val="00C8574A"/>
    <w:rsid w:val="00C857F0"/>
    <w:rsid w:val="00C85881"/>
    <w:rsid w:val="00C8589A"/>
    <w:rsid w:val="00C858CB"/>
    <w:rsid w:val="00C859C9"/>
    <w:rsid w:val="00C859F5"/>
    <w:rsid w:val="00C85A65"/>
    <w:rsid w:val="00C85AB4"/>
    <w:rsid w:val="00C85C52"/>
    <w:rsid w:val="00C85CFC"/>
    <w:rsid w:val="00C85D85"/>
    <w:rsid w:val="00C85DE8"/>
    <w:rsid w:val="00C85E1F"/>
    <w:rsid w:val="00C85E82"/>
    <w:rsid w:val="00C85F3C"/>
    <w:rsid w:val="00C85F5F"/>
    <w:rsid w:val="00C85FD5"/>
    <w:rsid w:val="00C86037"/>
    <w:rsid w:val="00C86045"/>
    <w:rsid w:val="00C86094"/>
    <w:rsid w:val="00C861E6"/>
    <w:rsid w:val="00C86202"/>
    <w:rsid w:val="00C8624C"/>
    <w:rsid w:val="00C8633D"/>
    <w:rsid w:val="00C86350"/>
    <w:rsid w:val="00C863B8"/>
    <w:rsid w:val="00C864C5"/>
    <w:rsid w:val="00C8650A"/>
    <w:rsid w:val="00C86597"/>
    <w:rsid w:val="00C86651"/>
    <w:rsid w:val="00C866AC"/>
    <w:rsid w:val="00C86774"/>
    <w:rsid w:val="00C867EB"/>
    <w:rsid w:val="00C86820"/>
    <w:rsid w:val="00C868D3"/>
    <w:rsid w:val="00C868E9"/>
    <w:rsid w:val="00C86981"/>
    <w:rsid w:val="00C869A2"/>
    <w:rsid w:val="00C86A1D"/>
    <w:rsid w:val="00C86B8A"/>
    <w:rsid w:val="00C86D14"/>
    <w:rsid w:val="00C86FE8"/>
    <w:rsid w:val="00C870C0"/>
    <w:rsid w:val="00C870C4"/>
    <w:rsid w:val="00C87251"/>
    <w:rsid w:val="00C872E2"/>
    <w:rsid w:val="00C87437"/>
    <w:rsid w:val="00C87483"/>
    <w:rsid w:val="00C87532"/>
    <w:rsid w:val="00C875E7"/>
    <w:rsid w:val="00C875FE"/>
    <w:rsid w:val="00C8760E"/>
    <w:rsid w:val="00C8767C"/>
    <w:rsid w:val="00C87696"/>
    <w:rsid w:val="00C877BD"/>
    <w:rsid w:val="00C878E5"/>
    <w:rsid w:val="00C879D8"/>
    <w:rsid w:val="00C87A6B"/>
    <w:rsid w:val="00C87A9A"/>
    <w:rsid w:val="00C87AE4"/>
    <w:rsid w:val="00C87AF9"/>
    <w:rsid w:val="00C87B87"/>
    <w:rsid w:val="00C87D73"/>
    <w:rsid w:val="00C87DAB"/>
    <w:rsid w:val="00C87DBB"/>
    <w:rsid w:val="00C87DEB"/>
    <w:rsid w:val="00C87EFE"/>
    <w:rsid w:val="00C87FA0"/>
    <w:rsid w:val="00C900BA"/>
    <w:rsid w:val="00C90133"/>
    <w:rsid w:val="00C901D8"/>
    <w:rsid w:val="00C901DF"/>
    <w:rsid w:val="00C9020F"/>
    <w:rsid w:val="00C90485"/>
    <w:rsid w:val="00C9048A"/>
    <w:rsid w:val="00C905E0"/>
    <w:rsid w:val="00C90665"/>
    <w:rsid w:val="00C90689"/>
    <w:rsid w:val="00C90727"/>
    <w:rsid w:val="00C907E7"/>
    <w:rsid w:val="00C907E8"/>
    <w:rsid w:val="00C9089B"/>
    <w:rsid w:val="00C909B0"/>
    <w:rsid w:val="00C909B9"/>
    <w:rsid w:val="00C90AF6"/>
    <w:rsid w:val="00C90BA5"/>
    <w:rsid w:val="00C90BEC"/>
    <w:rsid w:val="00C90C04"/>
    <w:rsid w:val="00C90C80"/>
    <w:rsid w:val="00C90CFD"/>
    <w:rsid w:val="00C90D09"/>
    <w:rsid w:val="00C90D12"/>
    <w:rsid w:val="00C90D81"/>
    <w:rsid w:val="00C90D94"/>
    <w:rsid w:val="00C90E05"/>
    <w:rsid w:val="00C90F36"/>
    <w:rsid w:val="00C9102D"/>
    <w:rsid w:val="00C91133"/>
    <w:rsid w:val="00C9117A"/>
    <w:rsid w:val="00C9120F"/>
    <w:rsid w:val="00C914E1"/>
    <w:rsid w:val="00C914EC"/>
    <w:rsid w:val="00C91531"/>
    <w:rsid w:val="00C9158F"/>
    <w:rsid w:val="00C916D2"/>
    <w:rsid w:val="00C916FA"/>
    <w:rsid w:val="00C91727"/>
    <w:rsid w:val="00C9177B"/>
    <w:rsid w:val="00C917A1"/>
    <w:rsid w:val="00C91944"/>
    <w:rsid w:val="00C91A93"/>
    <w:rsid w:val="00C91AA7"/>
    <w:rsid w:val="00C91AAF"/>
    <w:rsid w:val="00C91B8F"/>
    <w:rsid w:val="00C91BBD"/>
    <w:rsid w:val="00C91C2B"/>
    <w:rsid w:val="00C91C5B"/>
    <w:rsid w:val="00C91C7B"/>
    <w:rsid w:val="00C91CDD"/>
    <w:rsid w:val="00C91DFA"/>
    <w:rsid w:val="00C91EA2"/>
    <w:rsid w:val="00C91F0F"/>
    <w:rsid w:val="00C91F6F"/>
    <w:rsid w:val="00C91FC7"/>
    <w:rsid w:val="00C91FE2"/>
    <w:rsid w:val="00C92144"/>
    <w:rsid w:val="00C9217D"/>
    <w:rsid w:val="00C9217E"/>
    <w:rsid w:val="00C92252"/>
    <w:rsid w:val="00C922BF"/>
    <w:rsid w:val="00C92389"/>
    <w:rsid w:val="00C923A6"/>
    <w:rsid w:val="00C9240A"/>
    <w:rsid w:val="00C92475"/>
    <w:rsid w:val="00C9258F"/>
    <w:rsid w:val="00C92637"/>
    <w:rsid w:val="00C92638"/>
    <w:rsid w:val="00C92703"/>
    <w:rsid w:val="00C927E2"/>
    <w:rsid w:val="00C92806"/>
    <w:rsid w:val="00C92847"/>
    <w:rsid w:val="00C9284D"/>
    <w:rsid w:val="00C92867"/>
    <w:rsid w:val="00C92A11"/>
    <w:rsid w:val="00C92B47"/>
    <w:rsid w:val="00C92B5A"/>
    <w:rsid w:val="00C92BB2"/>
    <w:rsid w:val="00C92BC7"/>
    <w:rsid w:val="00C92BE1"/>
    <w:rsid w:val="00C92C16"/>
    <w:rsid w:val="00C92C66"/>
    <w:rsid w:val="00C92CA4"/>
    <w:rsid w:val="00C92EE9"/>
    <w:rsid w:val="00C92F7B"/>
    <w:rsid w:val="00C93174"/>
    <w:rsid w:val="00C931BD"/>
    <w:rsid w:val="00C93248"/>
    <w:rsid w:val="00C932E0"/>
    <w:rsid w:val="00C933D1"/>
    <w:rsid w:val="00C934E1"/>
    <w:rsid w:val="00C93600"/>
    <w:rsid w:val="00C93644"/>
    <w:rsid w:val="00C93681"/>
    <w:rsid w:val="00C936E8"/>
    <w:rsid w:val="00C936E9"/>
    <w:rsid w:val="00C93769"/>
    <w:rsid w:val="00C93774"/>
    <w:rsid w:val="00C937CF"/>
    <w:rsid w:val="00C93807"/>
    <w:rsid w:val="00C93851"/>
    <w:rsid w:val="00C93858"/>
    <w:rsid w:val="00C939D5"/>
    <w:rsid w:val="00C93A02"/>
    <w:rsid w:val="00C93A83"/>
    <w:rsid w:val="00C93AA7"/>
    <w:rsid w:val="00C93AF2"/>
    <w:rsid w:val="00C93AFC"/>
    <w:rsid w:val="00C93B39"/>
    <w:rsid w:val="00C93B4A"/>
    <w:rsid w:val="00C93BAD"/>
    <w:rsid w:val="00C93C81"/>
    <w:rsid w:val="00C93D14"/>
    <w:rsid w:val="00C93DDF"/>
    <w:rsid w:val="00C93F5A"/>
    <w:rsid w:val="00C93FC1"/>
    <w:rsid w:val="00C9401E"/>
    <w:rsid w:val="00C9408F"/>
    <w:rsid w:val="00C940B1"/>
    <w:rsid w:val="00C940C0"/>
    <w:rsid w:val="00C94125"/>
    <w:rsid w:val="00C94164"/>
    <w:rsid w:val="00C941FE"/>
    <w:rsid w:val="00C9424A"/>
    <w:rsid w:val="00C9429E"/>
    <w:rsid w:val="00C94301"/>
    <w:rsid w:val="00C94398"/>
    <w:rsid w:val="00C943A9"/>
    <w:rsid w:val="00C943EF"/>
    <w:rsid w:val="00C944BF"/>
    <w:rsid w:val="00C944F1"/>
    <w:rsid w:val="00C94540"/>
    <w:rsid w:val="00C94542"/>
    <w:rsid w:val="00C94546"/>
    <w:rsid w:val="00C94729"/>
    <w:rsid w:val="00C947C1"/>
    <w:rsid w:val="00C947CC"/>
    <w:rsid w:val="00C947F2"/>
    <w:rsid w:val="00C947F6"/>
    <w:rsid w:val="00C948A6"/>
    <w:rsid w:val="00C94929"/>
    <w:rsid w:val="00C949AC"/>
    <w:rsid w:val="00C94A01"/>
    <w:rsid w:val="00C94AA0"/>
    <w:rsid w:val="00C94B40"/>
    <w:rsid w:val="00C94B62"/>
    <w:rsid w:val="00C94C14"/>
    <w:rsid w:val="00C94D9E"/>
    <w:rsid w:val="00C94E1B"/>
    <w:rsid w:val="00C94EC6"/>
    <w:rsid w:val="00C94FBA"/>
    <w:rsid w:val="00C950A1"/>
    <w:rsid w:val="00C950CF"/>
    <w:rsid w:val="00C950EE"/>
    <w:rsid w:val="00C95155"/>
    <w:rsid w:val="00C95347"/>
    <w:rsid w:val="00C9535D"/>
    <w:rsid w:val="00C953B4"/>
    <w:rsid w:val="00C953E7"/>
    <w:rsid w:val="00C95545"/>
    <w:rsid w:val="00C9558F"/>
    <w:rsid w:val="00C955EB"/>
    <w:rsid w:val="00C95641"/>
    <w:rsid w:val="00C95738"/>
    <w:rsid w:val="00C95785"/>
    <w:rsid w:val="00C957F5"/>
    <w:rsid w:val="00C957FB"/>
    <w:rsid w:val="00C9582F"/>
    <w:rsid w:val="00C9584A"/>
    <w:rsid w:val="00C95861"/>
    <w:rsid w:val="00C9586E"/>
    <w:rsid w:val="00C95870"/>
    <w:rsid w:val="00C958A0"/>
    <w:rsid w:val="00C95A21"/>
    <w:rsid w:val="00C95C0D"/>
    <w:rsid w:val="00C95D11"/>
    <w:rsid w:val="00C95E47"/>
    <w:rsid w:val="00C95EB0"/>
    <w:rsid w:val="00C95EB4"/>
    <w:rsid w:val="00C95F3D"/>
    <w:rsid w:val="00C96073"/>
    <w:rsid w:val="00C960A6"/>
    <w:rsid w:val="00C960A8"/>
    <w:rsid w:val="00C96153"/>
    <w:rsid w:val="00C9615C"/>
    <w:rsid w:val="00C9626F"/>
    <w:rsid w:val="00C9628F"/>
    <w:rsid w:val="00C9630B"/>
    <w:rsid w:val="00C96525"/>
    <w:rsid w:val="00C9677D"/>
    <w:rsid w:val="00C967A1"/>
    <w:rsid w:val="00C967D5"/>
    <w:rsid w:val="00C96987"/>
    <w:rsid w:val="00C96A9D"/>
    <w:rsid w:val="00C96ADE"/>
    <w:rsid w:val="00C96D06"/>
    <w:rsid w:val="00C96D37"/>
    <w:rsid w:val="00C96D63"/>
    <w:rsid w:val="00C96DA9"/>
    <w:rsid w:val="00C96DDC"/>
    <w:rsid w:val="00C96E6D"/>
    <w:rsid w:val="00C96E6E"/>
    <w:rsid w:val="00C96F19"/>
    <w:rsid w:val="00C96F8D"/>
    <w:rsid w:val="00C96F99"/>
    <w:rsid w:val="00C96FCB"/>
    <w:rsid w:val="00C96FF4"/>
    <w:rsid w:val="00C970DF"/>
    <w:rsid w:val="00C971AA"/>
    <w:rsid w:val="00C971CF"/>
    <w:rsid w:val="00C971DC"/>
    <w:rsid w:val="00C972BD"/>
    <w:rsid w:val="00C972C6"/>
    <w:rsid w:val="00C97304"/>
    <w:rsid w:val="00C97351"/>
    <w:rsid w:val="00C974D4"/>
    <w:rsid w:val="00C9751F"/>
    <w:rsid w:val="00C97521"/>
    <w:rsid w:val="00C975BE"/>
    <w:rsid w:val="00C97685"/>
    <w:rsid w:val="00C976EB"/>
    <w:rsid w:val="00C976FF"/>
    <w:rsid w:val="00C97741"/>
    <w:rsid w:val="00C9779E"/>
    <w:rsid w:val="00C9785F"/>
    <w:rsid w:val="00C97864"/>
    <w:rsid w:val="00C9788E"/>
    <w:rsid w:val="00C97A25"/>
    <w:rsid w:val="00C97AA6"/>
    <w:rsid w:val="00C97B7D"/>
    <w:rsid w:val="00C97C9C"/>
    <w:rsid w:val="00C97CA6"/>
    <w:rsid w:val="00C97CF4"/>
    <w:rsid w:val="00C97D3C"/>
    <w:rsid w:val="00C97D97"/>
    <w:rsid w:val="00C97E61"/>
    <w:rsid w:val="00C97E7A"/>
    <w:rsid w:val="00C97ED2"/>
    <w:rsid w:val="00C97F6C"/>
    <w:rsid w:val="00C97FE9"/>
    <w:rsid w:val="00CA0072"/>
    <w:rsid w:val="00CA013F"/>
    <w:rsid w:val="00CA0140"/>
    <w:rsid w:val="00CA019B"/>
    <w:rsid w:val="00CA037E"/>
    <w:rsid w:val="00CA0383"/>
    <w:rsid w:val="00CA0480"/>
    <w:rsid w:val="00CA0570"/>
    <w:rsid w:val="00CA064D"/>
    <w:rsid w:val="00CA0742"/>
    <w:rsid w:val="00CA07D1"/>
    <w:rsid w:val="00CA08BD"/>
    <w:rsid w:val="00CA0935"/>
    <w:rsid w:val="00CA0988"/>
    <w:rsid w:val="00CA0AC1"/>
    <w:rsid w:val="00CA0C00"/>
    <w:rsid w:val="00CA0C1B"/>
    <w:rsid w:val="00CA0D64"/>
    <w:rsid w:val="00CA0E56"/>
    <w:rsid w:val="00CA0F41"/>
    <w:rsid w:val="00CA0F97"/>
    <w:rsid w:val="00CA0FCA"/>
    <w:rsid w:val="00CA0FF8"/>
    <w:rsid w:val="00CA1092"/>
    <w:rsid w:val="00CA10ED"/>
    <w:rsid w:val="00CA11A8"/>
    <w:rsid w:val="00CA124F"/>
    <w:rsid w:val="00CA1269"/>
    <w:rsid w:val="00CA1319"/>
    <w:rsid w:val="00CA13C9"/>
    <w:rsid w:val="00CA1418"/>
    <w:rsid w:val="00CA1428"/>
    <w:rsid w:val="00CA16AB"/>
    <w:rsid w:val="00CA16B7"/>
    <w:rsid w:val="00CA16E1"/>
    <w:rsid w:val="00CA1708"/>
    <w:rsid w:val="00CA1835"/>
    <w:rsid w:val="00CA1898"/>
    <w:rsid w:val="00CA18DA"/>
    <w:rsid w:val="00CA18F5"/>
    <w:rsid w:val="00CA1931"/>
    <w:rsid w:val="00CA19F5"/>
    <w:rsid w:val="00CA1A22"/>
    <w:rsid w:val="00CA1A48"/>
    <w:rsid w:val="00CA1A49"/>
    <w:rsid w:val="00CA1AB2"/>
    <w:rsid w:val="00CA1B7C"/>
    <w:rsid w:val="00CA1B96"/>
    <w:rsid w:val="00CA1BDD"/>
    <w:rsid w:val="00CA1C82"/>
    <w:rsid w:val="00CA1CF0"/>
    <w:rsid w:val="00CA1D3D"/>
    <w:rsid w:val="00CA1D42"/>
    <w:rsid w:val="00CA1E25"/>
    <w:rsid w:val="00CA1E4B"/>
    <w:rsid w:val="00CA1ECA"/>
    <w:rsid w:val="00CA1F0F"/>
    <w:rsid w:val="00CA1FC1"/>
    <w:rsid w:val="00CA21B2"/>
    <w:rsid w:val="00CA21BA"/>
    <w:rsid w:val="00CA22B9"/>
    <w:rsid w:val="00CA2374"/>
    <w:rsid w:val="00CA2474"/>
    <w:rsid w:val="00CA250D"/>
    <w:rsid w:val="00CA26BA"/>
    <w:rsid w:val="00CA285F"/>
    <w:rsid w:val="00CA2963"/>
    <w:rsid w:val="00CA2A75"/>
    <w:rsid w:val="00CA2A76"/>
    <w:rsid w:val="00CA2C57"/>
    <w:rsid w:val="00CA2CF8"/>
    <w:rsid w:val="00CA2DC2"/>
    <w:rsid w:val="00CA2DD6"/>
    <w:rsid w:val="00CA2DDA"/>
    <w:rsid w:val="00CA2DF7"/>
    <w:rsid w:val="00CA2E1C"/>
    <w:rsid w:val="00CA2ED4"/>
    <w:rsid w:val="00CA2F06"/>
    <w:rsid w:val="00CA3275"/>
    <w:rsid w:val="00CA3293"/>
    <w:rsid w:val="00CA32BD"/>
    <w:rsid w:val="00CA333C"/>
    <w:rsid w:val="00CA33F1"/>
    <w:rsid w:val="00CA3406"/>
    <w:rsid w:val="00CA3434"/>
    <w:rsid w:val="00CA343D"/>
    <w:rsid w:val="00CA34D8"/>
    <w:rsid w:val="00CA352C"/>
    <w:rsid w:val="00CA357F"/>
    <w:rsid w:val="00CA35AC"/>
    <w:rsid w:val="00CA3613"/>
    <w:rsid w:val="00CA3617"/>
    <w:rsid w:val="00CA366B"/>
    <w:rsid w:val="00CA36B2"/>
    <w:rsid w:val="00CA36CD"/>
    <w:rsid w:val="00CA3714"/>
    <w:rsid w:val="00CA3746"/>
    <w:rsid w:val="00CA37BA"/>
    <w:rsid w:val="00CA37F2"/>
    <w:rsid w:val="00CA38B6"/>
    <w:rsid w:val="00CA3967"/>
    <w:rsid w:val="00CA3982"/>
    <w:rsid w:val="00CA39A7"/>
    <w:rsid w:val="00CA3A8C"/>
    <w:rsid w:val="00CA3C5D"/>
    <w:rsid w:val="00CA3C6A"/>
    <w:rsid w:val="00CA3C82"/>
    <w:rsid w:val="00CA3D33"/>
    <w:rsid w:val="00CA3DB5"/>
    <w:rsid w:val="00CA3DC2"/>
    <w:rsid w:val="00CA3E3D"/>
    <w:rsid w:val="00CA3EDF"/>
    <w:rsid w:val="00CA3FAB"/>
    <w:rsid w:val="00CA4008"/>
    <w:rsid w:val="00CA40CA"/>
    <w:rsid w:val="00CA40F1"/>
    <w:rsid w:val="00CA40FD"/>
    <w:rsid w:val="00CA4347"/>
    <w:rsid w:val="00CA436F"/>
    <w:rsid w:val="00CA4379"/>
    <w:rsid w:val="00CA4503"/>
    <w:rsid w:val="00CA46CF"/>
    <w:rsid w:val="00CA474E"/>
    <w:rsid w:val="00CA4800"/>
    <w:rsid w:val="00CA4836"/>
    <w:rsid w:val="00CA4843"/>
    <w:rsid w:val="00CA4888"/>
    <w:rsid w:val="00CA48B0"/>
    <w:rsid w:val="00CA4936"/>
    <w:rsid w:val="00CA497F"/>
    <w:rsid w:val="00CA49A8"/>
    <w:rsid w:val="00CA49DA"/>
    <w:rsid w:val="00CA4B00"/>
    <w:rsid w:val="00CA4B36"/>
    <w:rsid w:val="00CA4BA1"/>
    <w:rsid w:val="00CA4BA3"/>
    <w:rsid w:val="00CA4BB2"/>
    <w:rsid w:val="00CA4BE3"/>
    <w:rsid w:val="00CA4C54"/>
    <w:rsid w:val="00CA4D4B"/>
    <w:rsid w:val="00CA4F18"/>
    <w:rsid w:val="00CA5023"/>
    <w:rsid w:val="00CA5024"/>
    <w:rsid w:val="00CA5036"/>
    <w:rsid w:val="00CA5190"/>
    <w:rsid w:val="00CA51AB"/>
    <w:rsid w:val="00CA5385"/>
    <w:rsid w:val="00CA53FC"/>
    <w:rsid w:val="00CA5431"/>
    <w:rsid w:val="00CA54BF"/>
    <w:rsid w:val="00CA5512"/>
    <w:rsid w:val="00CA5515"/>
    <w:rsid w:val="00CA56A1"/>
    <w:rsid w:val="00CA56D9"/>
    <w:rsid w:val="00CA574B"/>
    <w:rsid w:val="00CA5773"/>
    <w:rsid w:val="00CA57D0"/>
    <w:rsid w:val="00CA57F7"/>
    <w:rsid w:val="00CA58E8"/>
    <w:rsid w:val="00CA5B41"/>
    <w:rsid w:val="00CA5B82"/>
    <w:rsid w:val="00CA5B87"/>
    <w:rsid w:val="00CA5C1E"/>
    <w:rsid w:val="00CA5C72"/>
    <w:rsid w:val="00CA5C92"/>
    <w:rsid w:val="00CA5C96"/>
    <w:rsid w:val="00CA5CE9"/>
    <w:rsid w:val="00CA5CEA"/>
    <w:rsid w:val="00CA5D1C"/>
    <w:rsid w:val="00CA5DD6"/>
    <w:rsid w:val="00CA5E0A"/>
    <w:rsid w:val="00CA5F73"/>
    <w:rsid w:val="00CA601C"/>
    <w:rsid w:val="00CA60A4"/>
    <w:rsid w:val="00CA61AA"/>
    <w:rsid w:val="00CA6222"/>
    <w:rsid w:val="00CA6269"/>
    <w:rsid w:val="00CA62AE"/>
    <w:rsid w:val="00CA62D0"/>
    <w:rsid w:val="00CA62DC"/>
    <w:rsid w:val="00CA6320"/>
    <w:rsid w:val="00CA6330"/>
    <w:rsid w:val="00CA63E6"/>
    <w:rsid w:val="00CA648E"/>
    <w:rsid w:val="00CA64AB"/>
    <w:rsid w:val="00CA64B2"/>
    <w:rsid w:val="00CA64E1"/>
    <w:rsid w:val="00CA6543"/>
    <w:rsid w:val="00CA6606"/>
    <w:rsid w:val="00CA6710"/>
    <w:rsid w:val="00CA682E"/>
    <w:rsid w:val="00CA68A4"/>
    <w:rsid w:val="00CA68B4"/>
    <w:rsid w:val="00CA68EF"/>
    <w:rsid w:val="00CA6965"/>
    <w:rsid w:val="00CA6976"/>
    <w:rsid w:val="00CA69B8"/>
    <w:rsid w:val="00CA69FB"/>
    <w:rsid w:val="00CA69FF"/>
    <w:rsid w:val="00CA6A38"/>
    <w:rsid w:val="00CA6A43"/>
    <w:rsid w:val="00CA6A6A"/>
    <w:rsid w:val="00CA6A96"/>
    <w:rsid w:val="00CA6AB8"/>
    <w:rsid w:val="00CA6ACB"/>
    <w:rsid w:val="00CA6ADA"/>
    <w:rsid w:val="00CA6AFD"/>
    <w:rsid w:val="00CA6B9C"/>
    <w:rsid w:val="00CA6F14"/>
    <w:rsid w:val="00CA6FFD"/>
    <w:rsid w:val="00CA7139"/>
    <w:rsid w:val="00CA71FE"/>
    <w:rsid w:val="00CA746E"/>
    <w:rsid w:val="00CA7573"/>
    <w:rsid w:val="00CA7609"/>
    <w:rsid w:val="00CA7659"/>
    <w:rsid w:val="00CA76CB"/>
    <w:rsid w:val="00CA772F"/>
    <w:rsid w:val="00CA7951"/>
    <w:rsid w:val="00CA79C1"/>
    <w:rsid w:val="00CA79EB"/>
    <w:rsid w:val="00CA7A19"/>
    <w:rsid w:val="00CA7ABD"/>
    <w:rsid w:val="00CA7B36"/>
    <w:rsid w:val="00CA7C67"/>
    <w:rsid w:val="00CA7CA8"/>
    <w:rsid w:val="00CA7CB5"/>
    <w:rsid w:val="00CA7E40"/>
    <w:rsid w:val="00CA7E90"/>
    <w:rsid w:val="00CA7FA0"/>
    <w:rsid w:val="00CB005A"/>
    <w:rsid w:val="00CB0091"/>
    <w:rsid w:val="00CB00C6"/>
    <w:rsid w:val="00CB0132"/>
    <w:rsid w:val="00CB01E6"/>
    <w:rsid w:val="00CB0233"/>
    <w:rsid w:val="00CB0286"/>
    <w:rsid w:val="00CB028D"/>
    <w:rsid w:val="00CB02DB"/>
    <w:rsid w:val="00CB0457"/>
    <w:rsid w:val="00CB053A"/>
    <w:rsid w:val="00CB056F"/>
    <w:rsid w:val="00CB059A"/>
    <w:rsid w:val="00CB061B"/>
    <w:rsid w:val="00CB0657"/>
    <w:rsid w:val="00CB078F"/>
    <w:rsid w:val="00CB07B1"/>
    <w:rsid w:val="00CB07CF"/>
    <w:rsid w:val="00CB082D"/>
    <w:rsid w:val="00CB0839"/>
    <w:rsid w:val="00CB085B"/>
    <w:rsid w:val="00CB0995"/>
    <w:rsid w:val="00CB0A24"/>
    <w:rsid w:val="00CB0A9C"/>
    <w:rsid w:val="00CB0B6D"/>
    <w:rsid w:val="00CB0B9E"/>
    <w:rsid w:val="00CB0CF4"/>
    <w:rsid w:val="00CB0D88"/>
    <w:rsid w:val="00CB0E25"/>
    <w:rsid w:val="00CB0E72"/>
    <w:rsid w:val="00CB0ED2"/>
    <w:rsid w:val="00CB0FEF"/>
    <w:rsid w:val="00CB1007"/>
    <w:rsid w:val="00CB103D"/>
    <w:rsid w:val="00CB103F"/>
    <w:rsid w:val="00CB10D0"/>
    <w:rsid w:val="00CB114B"/>
    <w:rsid w:val="00CB1280"/>
    <w:rsid w:val="00CB1317"/>
    <w:rsid w:val="00CB1354"/>
    <w:rsid w:val="00CB13E6"/>
    <w:rsid w:val="00CB144E"/>
    <w:rsid w:val="00CB1589"/>
    <w:rsid w:val="00CB15D0"/>
    <w:rsid w:val="00CB15FB"/>
    <w:rsid w:val="00CB1804"/>
    <w:rsid w:val="00CB180C"/>
    <w:rsid w:val="00CB1831"/>
    <w:rsid w:val="00CB18B0"/>
    <w:rsid w:val="00CB1A0E"/>
    <w:rsid w:val="00CB1A41"/>
    <w:rsid w:val="00CB1A7E"/>
    <w:rsid w:val="00CB1BE6"/>
    <w:rsid w:val="00CB1D5A"/>
    <w:rsid w:val="00CB1DBE"/>
    <w:rsid w:val="00CB1EFC"/>
    <w:rsid w:val="00CB1F6C"/>
    <w:rsid w:val="00CB1F9C"/>
    <w:rsid w:val="00CB1FBD"/>
    <w:rsid w:val="00CB2021"/>
    <w:rsid w:val="00CB20F6"/>
    <w:rsid w:val="00CB2177"/>
    <w:rsid w:val="00CB21D2"/>
    <w:rsid w:val="00CB2207"/>
    <w:rsid w:val="00CB22D8"/>
    <w:rsid w:val="00CB2372"/>
    <w:rsid w:val="00CB238C"/>
    <w:rsid w:val="00CB23A2"/>
    <w:rsid w:val="00CB23E3"/>
    <w:rsid w:val="00CB23F1"/>
    <w:rsid w:val="00CB23FF"/>
    <w:rsid w:val="00CB2425"/>
    <w:rsid w:val="00CB2515"/>
    <w:rsid w:val="00CB2528"/>
    <w:rsid w:val="00CB25AF"/>
    <w:rsid w:val="00CB2697"/>
    <w:rsid w:val="00CB276C"/>
    <w:rsid w:val="00CB2771"/>
    <w:rsid w:val="00CB27F1"/>
    <w:rsid w:val="00CB2833"/>
    <w:rsid w:val="00CB28B3"/>
    <w:rsid w:val="00CB29B7"/>
    <w:rsid w:val="00CB2A05"/>
    <w:rsid w:val="00CB2A06"/>
    <w:rsid w:val="00CB2AB7"/>
    <w:rsid w:val="00CB2B2E"/>
    <w:rsid w:val="00CB2D32"/>
    <w:rsid w:val="00CB2EAC"/>
    <w:rsid w:val="00CB2F50"/>
    <w:rsid w:val="00CB2F91"/>
    <w:rsid w:val="00CB2FC0"/>
    <w:rsid w:val="00CB2FED"/>
    <w:rsid w:val="00CB2FF6"/>
    <w:rsid w:val="00CB3060"/>
    <w:rsid w:val="00CB308D"/>
    <w:rsid w:val="00CB30DA"/>
    <w:rsid w:val="00CB30DD"/>
    <w:rsid w:val="00CB30DF"/>
    <w:rsid w:val="00CB3279"/>
    <w:rsid w:val="00CB3307"/>
    <w:rsid w:val="00CB33AB"/>
    <w:rsid w:val="00CB3488"/>
    <w:rsid w:val="00CB349F"/>
    <w:rsid w:val="00CB34C8"/>
    <w:rsid w:val="00CB3718"/>
    <w:rsid w:val="00CB371F"/>
    <w:rsid w:val="00CB3788"/>
    <w:rsid w:val="00CB3856"/>
    <w:rsid w:val="00CB38B0"/>
    <w:rsid w:val="00CB38C2"/>
    <w:rsid w:val="00CB38E5"/>
    <w:rsid w:val="00CB3915"/>
    <w:rsid w:val="00CB397C"/>
    <w:rsid w:val="00CB39E2"/>
    <w:rsid w:val="00CB3A2A"/>
    <w:rsid w:val="00CB3AA6"/>
    <w:rsid w:val="00CB3AAD"/>
    <w:rsid w:val="00CB3B17"/>
    <w:rsid w:val="00CB3B39"/>
    <w:rsid w:val="00CB3CB5"/>
    <w:rsid w:val="00CB3CD4"/>
    <w:rsid w:val="00CB3EBA"/>
    <w:rsid w:val="00CB3F0A"/>
    <w:rsid w:val="00CB3F11"/>
    <w:rsid w:val="00CB3F23"/>
    <w:rsid w:val="00CB3F6D"/>
    <w:rsid w:val="00CB3F85"/>
    <w:rsid w:val="00CB4049"/>
    <w:rsid w:val="00CB4067"/>
    <w:rsid w:val="00CB4089"/>
    <w:rsid w:val="00CB410C"/>
    <w:rsid w:val="00CB42D7"/>
    <w:rsid w:val="00CB4359"/>
    <w:rsid w:val="00CB4364"/>
    <w:rsid w:val="00CB437B"/>
    <w:rsid w:val="00CB437E"/>
    <w:rsid w:val="00CB4402"/>
    <w:rsid w:val="00CB4500"/>
    <w:rsid w:val="00CB46E2"/>
    <w:rsid w:val="00CB47F4"/>
    <w:rsid w:val="00CB4810"/>
    <w:rsid w:val="00CB48A1"/>
    <w:rsid w:val="00CB48F6"/>
    <w:rsid w:val="00CB49C7"/>
    <w:rsid w:val="00CB49DF"/>
    <w:rsid w:val="00CB4AFC"/>
    <w:rsid w:val="00CB4BC2"/>
    <w:rsid w:val="00CB4BC3"/>
    <w:rsid w:val="00CB4C92"/>
    <w:rsid w:val="00CB4D00"/>
    <w:rsid w:val="00CB4D01"/>
    <w:rsid w:val="00CB4DF0"/>
    <w:rsid w:val="00CB4E8D"/>
    <w:rsid w:val="00CB4F18"/>
    <w:rsid w:val="00CB4FD2"/>
    <w:rsid w:val="00CB5096"/>
    <w:rsid w:val="00CB50A5"/>
    <w:rsid w:val="00CB518E"/>
    <w:rsid w:val="00CB5266"/>
    <w:rsid w:val="00CB539B"/>
    <w:rsid w:val="00CB53FA"/>
    <w:rsid w:val="00CB54D1"/>
    <w:rsid w:val="00CB555B"/>
    <w:rsid w:val="00CB5572"/>
    <w:rsid w:val="00CB557A"/>
    <w:rsid w:val="00CB568D"/>
    <w:rsid w:val="00CB56FE"/>
    <w:rsid w:val="00CB57EE"/>
    <w:rsid w:val="00CB5819"/>
    <w:rsid w:val="00CB5821"/>
    <w:rsid w:val="00CB58A9"/>
    <w:rsid w:val="00CB5959"/>
    <w:rsid w:val="00CB59AA"/>
    <w:rsid w:val="00CB59CE"/>
    <w:rsid w:val="00CB5AC3"/>
    <w:rsid w:val="00CB5ADB"/>
    <w:rsid w:val="00CB5B1A"/>
    <w:rsid w:val="00CB5BA8"/>
    <w:rsid w:val="00CB5D06"/>
    <w:rsid w:val="00CB5E1E"/>
    <w:rsid w:val="00CB5ECB"/>
    <w:rsid w:val="00CB5F5F"/>
    <w:rsid w:val="00CB5FDE"/>
    <w:rsid w:val="00CB60D1"/>
    <w:rsid w:val="00CB6119"/>
    <w:rsid w:val="00CB6214"/>
    <w:rsid w:val="00CB62EA"/>
    <w:rsid w:val="00CB6301"/>
    <w:rsid w:val="00CB6406"/>
    <w:rsid w:val="00CB6419"/>
    <w:rsid w:val="00CB6446"/>
    <w:rsid w:val="00CB6474"/>
    <w:rsid w:val="00CB6598"/>
    <w:rsid w:val="00CB6665"/>
    <w:rsid w:val="00CB6683"/>
    <w:rsid w:val="00CB66B0"/>
    <w:rsid w:val="00CB67C1"/>
    <w:rsid w:val="00CB6963"/>
    <w:rsid w:val="00CB6991"/>
    <w:rsid w:val="00CB69C8"/>
    <w:rsid w:val="00CB69DC"/>
    <w:rsid w:val="00CB6ABB"/>
    <w:rsid w:val="00CB6ADA"/>
    <w:rsid w:val="00CB6AE6"/>
    <w:rsid w:val="00CB6BA4"/>
    <w:rsid w:val="00CB6CE2"/>
    <w:rsid w:val="00CB6D9C"/>
    <w:rsid w:val="00CB6DF4"/>
    <w:rsid w:val="00CB6EB8"/>
    <w:rsid w:val="00CB6F51"/>
    <w:rsid w:val="00CB7014"/>
    <w:rsid w:val="00CB7035"/>
    <w:rsid w:val="00CB7191"/>
    <w:rsid w:val="00CB7194"/>
    <w:rsid w:val="00CB71B8"/>
    <w:rsid w:val="00CB7385"/>
    <w:rsid w:val="00CB7459"/>
    <w:rsid w:val="00CB74E6"/>
    <w:rsid w:val="00CB7584"/>
    <w:rsid w:val="00CB758D"/>
    <w:rsid w:val="00CB76F8"/>
    <w:rsid w:val="00CB7795"/>
    <w:rsid w:val="00CB78BC"/>
    <w:rsid w:val="00CB7A2A"/>
    <w:rsid w:val="00CB7ABE"/>
    <w:rsid w:val="00CB7BB6"/>
    <w:rsid w:val="00CB7CB4"/>
    <w:rsid w:val="00CB7D01"/>
    <w:rsid w:val="00CB7DDE"/>
    <w:rsid w:val="00CB7E1D"/>
    <w:rsid w:val="00CB7E87"/>
    <w:rsid w:val="00CB7ECC"/>
    <w:rsid w:val="00CB7FB7"/>
    <w:rsid w:val="00CC011A"/>
    <w:rsid w:val="00CC015C"/>
    <w:rsid w:val="00CC0184"/>
    <w:rsid w:val="00CC01C0"/>
    <w:rsid w:val="00CC01C2"/>
    <w:rsid w:val="00CC01FA"/>
    <w:rsid w:val="00CC0273"/>
    <w:rsid w:val="00CC02DB"/>
    <w:rsid w:val="00CC0311"/>
    <w:rsid w:val="00CC0353"/>
    <w:rsid w:val="00CC0358"/>
    <w:rsid w:val="00CC0454"/>
    <w:rsid w:val="00CC0554"/>
    <w:rsid w:val="00CC05BD"/>
    <w:rsid w:val="00CC0859"/>
    <w:rsid w:val="00CC089B"/>
    <w:rsid w:val="00CC08BF"/>
    <w:rsid w:val="00CC08CE"/>
    <w:rsid w:val="00CC0979"/>
    <w:rsid w:val="00CC09BC"/>
    <w:rsid w:val="00CC0A67"/>
    <w:rsid w:val="00CC0AAA"/>
    <w:rsid w:val="00CC0B1A"/>
    <w:rsid w:val="00CC0B32"/>
    <w:rsid w:val="00CC0C25"/>
    <w:rsid w:val="00CC0CDE"/>
    <w:rsid w:val="00CC0D8F"/>
    <w:rsid w:val="00CC0DCB"/>
    <w:rsid w:val="00CC0E3E"/>
    <w:rsid w:val="00CC0ED8"/>
    <w:rsid w:val="00CC0FF1"/>
    <w:rsid w:val="00CC103C"/>
    <w:rsid w:val="00CC1054"/>
    <w:rsid w:val="00CC1061"/>
    <w:rsid w:val="00CC1094"/>
    <w:rsid w:val="00CC10CA"/>
    <w:rsid w:val="00CC11A1"/>
    <w:rsid w:val="00CC12E6"/>
    <w:rsid w:val="00CC131E"/>
    <w:rsid w:val="00CC136A"/>
    <w:rsid w:val="00CC14C5"/>
    <w:rsid w:val="00CC15C1"/>
    <w:rsid w:val="00CC1633"/>
    <w:rsid w:val="00CC16B0"/>
    <w:rsid w:val="00CC17A7"/>
    <w:rsid w:val="00CC19A5"/>
    <w:rsid w:val="00CC1AAA"/>
    <w:rsid w:val="00CC1AAE"/>
    <w:rsid w:val="00CC1ABB"/>
    <w:rsid w:val="00CC1AF8"/>
    <w:rsid w:val="00CC1B7B"/>
    <w:rsid w:val="00CC1D1C"/>
    <w:rsid w:val="00CC1D3A"/>
    <w:rsid w:val="00CC1E0C"/>
    <w:rsid w:val="00CC1E4F"/>
    <w:rsid w:val="00CC2004"/>
    <w:rsid w:val="00CC2018"/>
    <w:rsid w:val="00CC2027"/>
    <w:rsid w:val="00CC20AB"/>
    <w:rsid w:val="00CC210C"/>
    <w:rsid w:val="00CC21C9"/>
    <w:rsid w:val="00CC220B"/>
    <w:rsid w:val="00CC22E3"/>
    <w:rsid w:val="00CC23B8"/>
    <w:rsid w:val="00CC2474"/>
    <w:rsid w:val="00CC255A"/>
    <w:rsid w:val="00CC2626"/>
    <w:rsid w:val="00CC2938"/>
    <w:rsid w:val="00CC293B"/>
    <w:rsid w:val="00CC2952"/>
    <w:rsid w:val="00CC29BD"/>
    <w:rsid w:val="00CC2A3D"/>
    <w:rsid w:val="00CC2AB6"/>
    <w:rsid w:val="00CC2AC9"/>
    <w:rsid w:val="00CC2B50"/>
    <w:rsid w:val="00CC2C16"/>
    <w:rsid w:val="00CC2C31"/>
    <w:rsid w:val="00CC2D1F"/>
    <w:rsid w:val="00CC2F23"/>
    <w:rsid w:val="00CC2FAF"/>
    <w:rsid w:val="00CC3005"/>
    <w:rsid w:val="00CC303E"/>
    <w:rsid w:val="00CC304B"/>
    <w:rsid w:val="00CC304D"/>
    <w:rsid w:val="00CC3097"/>
    <w:rsid w:val="00CC3121"/>
    <w:rsid w:val="00CC3227"/>
    <w:rsid w:val="00CC32F5"/>
    <w:rsid w:val="00CC3360"/>
    <w:rsid w:val="00CC33A7"/>
    <w:rsid w:val="00CC34CA"/>
    <w:rsid w:val="00CC3554"/>
    <w:rsid w:val="00CC3597"/>
    <w:rsid w:val="00CC35F5"/>
    <w:rsid w:val="00CC3640"/>
    <w:rsid w:val="00CC366E"/>
    <w:rsid w:val="00CC369C"/>
    <w:rsid w:val="00CC3869"/>
    <w:rsid w:val="00CC38F2"/>
    <w:rsid w:val="00CC3973"/>
    <w:rsid w:val="00CC3B0C"/>
    <w:rsid w:val="00CC400C"/>
    <w:rsid w:val="00CC404D"/>
    <w:rsid w:val="00CC411A"/>
    <w:rsid w:val="00CC4187"/>
    <w:rsid w:val="00CC41E2"/>
    <w:rsid w:val="00CC4244"/>
    <w:rsid w:val="00CC4276"/>
    <w:rsid w:val="00CC436E"/>
    <w:rsid w:val="00CC4508"/>
    <w:rsid w:val="00CC4614"/>
    <w:rsid w:val="00CC46A4"/>
    <w:rsid w:val="00CC4720"/>
    <w:rsid w:val="00CC4845"/>
    <w:rsid w:val="00CC48E6"/>
    <w:rsid w:val="00CC48F9"/>
    <w:rsid w:val="00CC494C"/>
    <w:rsid w:val="00CC49C7"/>
    <w:rsid w:val="00CC49CC"/>
    <w:rsid w:val="00CC4A37"/>
    <w:rsid w:val="00CC4A75"/>
    <w:rsid w:val="00CC4A9E"/>
    <w:rsid w:val="00CC4B31"/>
    <w:rsid w:val="00CC4BDF"/>
    <w:rsid w:val="00CC4C01"/>
    <w:rsid w:val="00CC4C4C"/>
    <w:rsid w:val="00CC4D45"/>
    <w:rsid w:val="00CC4DBD"/>
    <w:rsid w:val="00CC4E3C"/>
    <w:rsid w:val="00CC4E63"/>
    <w:rsid w:val="00CC4F24"/>
    <w:rsid w:val="00CC502E"/>
    <w:rsid w:val="00CC503E"/>
    <w:rsid w:val="00CC509A"/>
    <w:rsid w:val="00CC511F"/>
    <w:rsid w:val="00CC5176"/>
    <w:rsid w:val="00CC5180"/>
    <w:rsid w:val="00CC51A4"/>
    <w:rsid w:val="00CC5330"/>
    <w:rsid w:val="00CC546E"/>
    <w:rsid w:val="00CC5512"/>
    <w:rsid w:val="00CC5642"/>
    <w:rsid w:val="00CC5750"/>
    <w:rsid w:val="00CC5867"/>
    <w:rsid w:val="00CC58C5"/>
    <w:rsid w:val="00CC5A85"/>
    <w:rsid w:val="00CC5AAF"/>
    <w:rsid w:val="00CC5AB4"/>
    <w:rsid w:val="00CC5BCD"/>
    <w:rsid w:val="00CC5BE8"/>
    <w:rsid w:val="00CC5BF4"/>
    <w:rsid w:val="00CC5C43"/>
    <w:rsid w:val="00CC5DE7"/>
    <w:rsid w:val="00CC5E89"/>
    <w:rsid w:val="00CC5E9D"/>
    <w:rsid w:val="00CC5F8A"/>
    <w:rsid w:val="00CC5FAD"/>
    <w:rsid w:val="00CC6044"/>
    <w:rsid w:val="00CC60DC"/>
    <w:rsid w:val="00CC61A9"/>
    <w:rsid w:val="00CC61DC"/>
    <w:rsid w:val="00CC6252"/>
    <w:rsid w:val="00CC62DE"/>
    <w:rsid w:val="00CC62E1"/>
    <w:rsid w:val="00CC638F"/>
    <w:rsid w:val="00CC643A"/>
    <w:rsid w:val="00CC65EB"/>
    <w:rsid w:val="00CC6604"/>
    <w:rsid w:val="00CC6612"/>
    <w:rsid w:val="00CC664C"/>
    <w:rsid w:val="00CC66EB"/>
    <w:rsid w:val="00CC6734"/>
    <w:rsid w:val="00CC6781"/>
    <w:rsid w:val="00CC6AFD"/>
    <w:rsid w:val="00CC6B73"/>
    <w:rsid w:val="00CC6BCD"/>
    <w:rsid w:val="00CC6C82"/>
    <w:rsid w:val="00CC6D21"/>
    <w:rsid w:val="00CC6D63"/>
    <w:rsid w:val="00CC6DC1"/>
    <w:rsid w:val="00CC6E01"/>
    <w:rsid w:val="00CC6E21"/>
    <w:rsid w:val="00CC6ED9"/>
    <w:rsid w:val="00CC6F51"/>
    <w:rsid w:val="00CC7040"/>
    <w:rsid w:val="00CC706E"/>
    <w:rsid w:val="00CC7166"/>
    <w:rsid w:val="00CC71F3"/>
    <w:rsid w:val="00CC7210"/>
    <w:rsid w:val="00CC724A"/>
    <w:rsid w:val="00CC7271"/>
    <w:rsid w:val="00CC727B"/>
    <w:rsid w:val="00CC7297"/>
    <w:rsid w:val="00CC729E"/>
    <w:rsid w:val="00CC72DC"/>
    <w:rsid w:val="00CC7327"/>
    <w:rsid w:val="00CC73A5"/>
    <w:rsid w:val="00CC73D6"/>
    <w:rsid w:val="00CC743D"/>
    <w:rsid w:val="00CC7541"/>
    <w:rsid w:val="00CC75A8"/>
    <w:rsid w:val="00CC75DE"/>
    <w:rsid w:val="00CC768B"/>
    <w:rsid w:val="00CC76BD"/>
    <w:rsid w:val="00CC76D1"/>
    <w:rsid w:val="00CC7723"/>
    <w:rsid w:val="00CC779F"/>
    <w:rsid w:val="00CC77AA"/>
    <w:rsid w:val="00CC7920"/>
    <w:rsid w:val="00CC797C"/>
    <w:rsid w:val="00CC79AE"/>
    <w:rsid w:val="00CC79D2"/>
    <w:rsid w:val="00CC7ACB"/>
    <w:rsid w:val="00CC7B97"/>
    <w:rsid w:val="00CC7BD4"/>
    <w:rsid w:val="00CC7C85"/>
    <w:rsid w:val="00CC7D67"/>
    <w:rsid w:val="00CC7E27"/>
    <w:rsid w:val="00CC7E6F"/>
    <w:rsid w:val="00CC7EA1"/>
    <w:rsid w:val="00CC7EEF"/>
    <w:rsid w:val="00CD0050"/>
    <w:rsid w:val="00CD018F"/>
    <w:rsid w:val="00CD0249"/>
    <w:rsid w:val="00CD0287"/>
    <w:rsid w:val="00CD02AE"/>
    <w:rsid w:val="00CD02BA"/>
    <w:rsid w:val="00CD0350"/>
    <w:rsid w:val="00CD0363"/>
    <w:rsid w:val="00CD0513"/>
    <w:rsid w:val="00CD05AD"/>
    <w:rsid w:val="00CD05DB"/>
    <w:rsid w:val="00CD05E6"/>
    <w:rsid w:val="00CD0692"/>
    <w:rsid w:val="00CD078F"/>
    <w:rsid w:val="00CD07BA"/>
    <w:rsid w:val="00CD082E"/>
    <w:rsid w:val="00CD08F2"/>
    <w:rsid w:val="00CD0907"/>
    <w:rsid w:val="00CD0A1F"/>
    <w:rsid w:val="00CD0AE2"/>
    <w:rsid w:val="00CD0B05"/>
    <w:rsid w:val="00CD0C0E"/>
    <w:rsid w:val="00CD0C29"/>
    <w:rsid w:val="00CD0CAE"/>
    <w:rsid w:val="00CD0D09"/>
    <w:rsid w:val="00CD0D0D"/>
    <w:rsid w:val="00CD0D5D"/>
    <w:rsid w:val="00CD0E1B"/>
    <w:rsid w:val="00CD0EB3"/>
    <w:rsid w:val="00CD0FAF"/>
    <w:rsid w:val="00CD124B"/>
    <w:rsid w:val="00CD1286"/>
    <w:rsid w:val="00CD12DF"/>
    <w:rsid w:val="00CD1338"/>
    <w:rsid w:val="00CD1372"/>
    <w:rsid w:val="00CD1423"/>
    <w:rsid w:val="00CD1505"/>
    <w:rsid w:val="00CD1555"/>
    <w:rsid w:val="00CD15BD"/>
    <w:rsid w:val="00CD1645"/>
    <w:rsid w:val="00CD1682"/>
    <w:rsid w:val="00CD1709"/>
    <w:rsid w:val="00CD1731"/>
    <w:rsid w:val="00CD185C"/>
    <w:rsid w:val="00CD190F"/>
    <w:rsid w:val="00CD19A2"/>
    <w:rsid w:val="00CD19A4"/>
    <w:rsid w:val="00CD1A05"/>
    <w:rsid w:val="00CD1B6E"/>
    <w:rsid w:val="00CD1D00"/>
    <w:rsid w:val="00CD1D45"/>
    <w:rsid w:val="00CD1D87"/>
    <w:rsid w:val="00CD1D91"/>
    <w:rsid w:val="00CD1DF3"/>
    <w:rsid w:val="00CD1E1B"/>
    <w:rsid w:val="00CD1E35"/>
    <w:rsid w:val="00CD1F58"/>
    <w:rsid w:val="00CD1FF8"/>
    <w:rsid w:val="00CD2052"/>
    <w:rsid w:val="00CD209B"/>
    <w:rsid w:val="00CD20B2"/>
    <w:rsid w:val="00CD20DD"/>
    <w:rsid w:val="00CD20F0"/>
    <w:rsid w:val="00CD217B"/>
    <w:rsid w:val="00CD21B6"/>
    <w:rsid w:val="00CD21FE"/>
    <w:rsid w:val="00CD223E"/>
    <w:rsid w:val="00CD2269"/>
    <w:rsid w:val="00CD22AD"/>
    <w:rsid w:val="00CD22BE"/>
    <w:rsid w:val="00CD2331"/>
    <w:rsid w:val="00CD2359"/>
    <w:rsid w:val="00CD236C"/>
    <w:rsid w:val="00CD23DE"/>
    <w:rsid w:val="00CD2641"/>
    <w:rsid w:val="00CD26D3"/>
    <w:rsid w:val="00CD273D"/>
    <w:rsid w:val="00CD27D3"/>
    <w:rsid w:val="00CD282E"/>
    <w:rsid w:val="00CD28BF"/>
    <w:rsid w:val="00CD28F2"/>
    <w:rsid w:val="00CD2917"/>
    <w:rsid w:val="00CD2961"/>
    <w:rsid w:val="00CD2A0A"/>
    <w:rsid w:val="00CD2A4F"/>
    <w:rsid w:val="00CD2A83"/>
    <w:rsid w:val="00CD2B48"/>
    <w:rsid w:val="00CD2B5A"/>
    <w:rsid w:val="00CD2B9A"/>
    <w:rsid w:val="00CD2C16"/>
    <w:rsid w:val="00CD2C8E"/>
    <w:rsid w:val="00CD2D35"/>
    <w:rsid w:val="00CD2D8A"/>
    <w:rsid w:val="00CD2F1C"/>
    <w:rsid w:val="00CD2F4A"/>
    <w:rsid w:val="00CD3199"/>
    <w:rsid w:val="00CD327A"/>
    <w:rsid w:val="00CD3328"/>
    <w:rsid w:val="00CD3367"/>
    <w:rsid w:val="00CD337A"/>
    <w:rsid w:val="00CD34D2"/>
    <w:rsid w:val="00CD34E1"/>
    <w:rsid w:val="00CD3508"/>
    <w:rsid w:val="00CD351A"/>
    <w:rsid w:val="00CD3710"/>
    <w:rsid w:val="00CD37E9"/>
    <w:rsid w:val="00CD3866"/>
    <w:rsid w:val="00CD38D4"/>
    <w:rsid w:val="00CD3981"/>
    <w:rsid w:val="00CD39E7"/>
    <w:rsid w:val="00CD3A54"/>
    <w:rsid w:val="00CD3B01"/>
    <w:rsid w:val="00CD3B77"/>
    <w:rsid w:val="00CD3C68"/>
    <w:rsid w:val="00CD3C85"/>
    <w:rsid w:val="00CD3CDC"/>
    <w:rsid w:val="00CD3DB4"/>
    <w:rsid w:val="00CD3E51"/>
    <w:rsid w:val="00CD3E78"/>
    <w:rsid w:val="00CD3E79"/>
    <w:rsid w:val="00CD3EDB"/>
    <w:rsid w:val="00CD3FC6"/>
    <w:rsid w:val="00CD4157"/>
    <w:rsid w:val="00CD41D4"/>
    <w:rsid w:val="00CD425D"/>
    <w:rsid w:val="00CD4363"/>
    <w:rsid w:val="00CD44AC"/>
    <w:rsid w:val="00CD45FE"/>
    <w:rsid w:val="00CD464C"/>
    <w:rsid w:val="00CD4843"/>
    <w:rsid w:val="00CD488B"/>
    <w:rsid w:val="00CD4891"/>
    <w:rsid w:val="00CD4956"/>
    <w:rsid w:val="00CD4A7B"/>
    <w:rsid w:val="00CD4B7D"/>
    <w:rsid w:val="00CD4B7F"/>
    <w:rsid w:val="00CD4BA0"/>
    <w:rsid w:val="00CD4C4B"/>
    <w:rsid w:val="00CD4CF7"/>
    <w:rsid w:val="00CD4D29"/>
    <w:rsid w:val="00CD4DA4"/>
    <w:rsid w:val="00CD4DC0"/>
    <w:rsid w:val="00CD50D3"/>
    <w:rsid w:val="00CD515C"/>
    <w:rsid w:val="00CD520E"/>
    <w:rsid w:val="00CD5223"/>
    <w:rsid w:val="00CD526F"/>
    <w:rsid w:val="00CD535E"/>
    <w:rsid w:val="00CD5412"/>
    <w:rsid w:val="00CD5474"/>
    <w:rsid w:val="00CD5485"/>
    <w:rsid w:val="00CD5573"/>
    <w:rsid w:val="00CD55CC"/>
    <w:rsid w:val="00CD55D4"/>
    <w:rsid w:val="00CD5640"/>
    <w:rsid w:val="00CD565C"/>
    <w:rsid w:val="00CD5739"/>
    <w:rsid w:val="00CD579E"/>
    <w:rsid w:val="00CD59B5"/>
    <w:rsid w:val="00CD5ABA"/>
    <w:rsid w:val="00CD5AEC"/>
    <w:rsid w:val="00CD5BDD"/>
    <w:rsid w:val="00CD5D20"/>
    <w:rsid w:val="00CD5D39"/>
    <w:rsid w:val="00CD5DA6"/>
    <w:rsid w:val="00CD5DCE"/>
    <w:rsid w:val="00CD5DE8"/>
    <w:rsid w:val="00CD5EA4"/>
    <w:rsid w:val="00CD5EE5"/>
    <w:rsid w:val="00CD5F42"/>
    <w:rsid w:val="00CD5F49"/>
    <w:rsid w:val="00CD6017"/>
    <w:rsid w:val="00CD609D"/>
    <w:rsid w:val="00CD6140"/>
    <w:rsid w:val="00CD6152"/>
    <w:rsid w:val="00CD618E"/>
    <w:rsid w:val="00CD6315"/>
    <w:rsid w:val="00CD6399"/>
    <w:rsid w:val="00CD658E"/>
    <w:rsid w:val="00CD66AE"/>
    <w:rsid w:val="00CD6757"/>
    <w:rsid w:val="00CD67AA"/>
    <w:rsid w:val="00CD6811"/>
    <w:rsid w:val="00CD68CA"/>
    <w:rsid w:val="00CD6997"/>
    <w:rsid w:val="00CD6A28"/>
    <w:rsid w:val="00CD6A2C"/>
    <w:rsid w:val="00CD6B6C"/>
    <w:rsid w:val="00CD6B87"/>
    <w:rsid w:val="00CD6BA2"/>
    <w:rsid w:val="00CD6C0B"/>
    <w:rsid w:val="00CD6E98"/>
    <w:rsid w:val="00CD6F2F"/>
    <w:rsid w:val="00CD700F"/>
    <w:rsid w:val="00CD7069"/>
    <w:rsid w:val="00CD708C"/>
    <w:rsid w:val="00CD714C"/>
    <w:rsid w:val="00CD714E"/>
    <w:rsid w:val="00CD7185"/>
    <w:rsid w:val="00CD71E0"/>
    <w:rsid w:val="00CD72BC"/>
    <w:rsid w:val="00CD7336"/>
    <w:rsid w:val="00CD7337"/>
    <w:rsid w:val="00CD743C"/>
    <w:rsid w:val="00CD7463"/>
    <w:rsid w:val="00CD74DA"/>
    <w:rsid w:val="00CD752E"/>
    <w:rsid w:val="00CD753A"/>
    <w:rsid w:val="00CD75FE"/>
    <w:rsid w:val="00CD7682"/>
    <w:rsid w:val="00CD775A"/>
    <w:rsid w:val="00CD782F"/>
    <w:rsid w:val="00CD7862"/>
    <w:rsid w:val="00CD78B3"/>
    <w:rsid w:val="00CD78D8"/>
    <w:rsid w:val="00CD791A"/>
    <w:rsid w:val="00CD7A80"/>
    <w:rsid w:val="00CD7B54"/>
    <w:rsid w:val="00CD7B65"/>
    <w:rsid w:val="00CD7BFB"/>
    <w:rsid w:val="00CD7C78"/>
    <w:rsid w:val="00CD7C7F"/>
    <w:rsid w:val="00CD7CDB"/>
    <w:rsid w:val="00CD7DE6"/>
    <w:rsid w:val="00CD7E7A"/>
    <w:rsid w:val="00CD7E8B"/>
    <w:rsid w:val="00CD7F0C"/>
    <w:rsid w:val="00CD7F29"/>
    <w:rsid w:val="00CD7F2C"/>
    <w:rsid w:val="00CE0011"/>
    <w:rsid w:val="00CE011F"/>
    <w:rsid w:val="00CE01D0"/>
    <w:rsid w:val="00CE01F5"/>
    <w:rsid w:val="00CE0269"/>
    <w:rsid w:val="00CE026D"/>
    <w:rsid w:val="00CE02DA"/>
    <w:rsid w:val="00CE03CA"/>
    <w:rsid w:val="00CE0549"/>
    <w:rsid w:val="00CE061D"/>
    <w:rsid w:val="00CE0772"/>
    <w:rsid w:val="00CE097D"/>
    <w:rsid w:val="00CE0A30"/>
    <w:rsid w:val="00CE0B3F"/>
    <w:rsid w:val="00CE0BF1"/>
    <w:rsid w:val="00CE0C26"/>
    <w:rsid w:val="00CE0CCE"/>
    <w:rsid w:val="00CE0F11"/>
    <w:rsid w:val="00CE0FC6"/>
    <w:rsid w:val="00CE10D7"/>
    <w:rsid w:val="00CE11F5"/>
    <w:rsid w:val="00CE126F"/>
    <w:rsid w:val="00CE12D3"/>
    <w:rsid w:val="00CE1434"/>
    <w:rsid w:val="00CE149D"/>
    <w:rsid w:val="00CE150C"/>
    <w:rsid w:val="00CE150D"/>
    <w:rsid w:val="00CE1542"/>
    <w:rsid w:val="00CE15D2"/>
    <w:rsid w:val="00CE165C"/>
    <w:rsid w:val="00CE17ED"/>
    <w:rsid w:val="00CE18BA"/>
    <w:rsid w:val="00CE1995"/>
    <w:rsid w:val="00CE19E9"/>
    <w:rsid w:val="00CE1B28"/>
    <w:rsid w:val="00CE1BD1"/>
    <w:rsid w:val="00CE1C60"/>
    <w:rsid w:val="00CE1D09"/>
    <w:rsid w:val="00CE1D67"/>
    <w:rsid w:val="00CE1F38"/>
    <w:rsid w:val="00CE1F65"/>
    <w:rsid w:val="00CE1F75"/>
    <w:rsid w:val="00CE1FE7"/>
    <w:rsid w:val="00CE2030"/>
    <w:rsid w:val="00CE213B"/>
    <w:rsid w:val="00CE2170"/>
    <w:rsid w:val="00CE22F1"/>
    <w:rsid w:val="00CE23F3"/>
    <w:rsid w:val="00CE240F"/>
    <w:rsid w:val="00CE256C"/>
    <w:rsid w:val="00CE2598"/>
    <w:rsid w:val="00CE25B4"/>
    <w:rsid w:val="00CE2690"/>
    <w:rsid w:val="00CE2776"/>
    <w:rsid w:val="00CE27A7"/>
    <w:rsid w:val="00CE2853"/>
    <w:rsid w:val="00CE294E"/>
    <w:rsid w:val="00CE29A9"/>
    <w:rsid w:val="00CE2ADC"/>
    <w:rsid w:val="00CE2BE3"/>
    <w:rsid w:val="00CE2C57"/>
    <w:rsid w:val="00CE2D31"/>
    <w:rsid w:val="00CE2DDA"/>
    <w:rsid w:val="00CE2E6E"/>
    <w:rsid w:val="00CE2EE8"/>
    <w:rsid w:val="00CE2F0B"/>
    <w:rsid w:val="00CE2F55"/>
    <w:rsid w:val="00CE2FB1"/>
    <w:rsid w:val="00CE2FCD"/>
    <w:rsid w:val="00CE3108"/>
    <w:rsid w:val="00CE3131"/>
    <w:rsid w:val="00CE31D5"/>
    <w:rsid w:val="00CE33B4"/>
    <w:rsid w:val="00CE33F5"/>
    <w:rsid w:val="00CE34C5"/>
    <w:rsid w:val="00CE34D2"/>
    <w:rsid w:val="00CE34EB"/>
    <w:rsid w:val="00CE358D"/>
    <w:rsid w:val="00CE3599"/>
    <w:rsid w:val="00CE3623"/>
    <w:rsid w:val="00CE376E"/>
    <w:rsid w:val="00CE3846"/>
    <w:rsid w:val="00CE385A"/>
    <w:rsid w:val="00CE3876"/>
    <w:rsid w:val="00CE38DB"/>
    <w:rsid w:val="00CE3961"/>
    <w:rsid w:val="00CE3A19"/>
    <w:rsid w:val="00CE3A1A"/>
    <w:rsid w:val="00CE3B77"/>
    <w:rsid w:val="00CE3B7D"/>
    <w:rsid w:val="00CE3B95"/>
    <w:rsid w:val="00CE3BB6"/>
    <w:rsid w:val="00CE3BE5"/>
    <w:rsid w:val="00CE3C31"/>
    <w:rsid w:val="00CE3C5B"/>
    <w:rsid w:val="00CE3D26"/>
    <w:rsid w:val="00CE3D4F"/>
    <w:rsid w:val="00CE3FDA"/>
    <w:rsid w:val="00CE40A3"/>
    <w:rsid w:val="00CE4179"/>
    <w:rsid w:val="00CE418A"/>
    <w:rsid w:val="00CE4288"/>
    <w:rsid w:val="00CE43C0"/>
    <w:rsid w:val="00CE43EA"/>
    <w:rsid w:val="00CE4475"/>
    <w:rsid w:val="00CE4480"/>
    <w:rsid w:val="00CE4566"/>
    <w:rsid w:val="00CE45F7"/>
    <w:rsid w:val="00CE465E"/>
    <w:rsid w:val="00CE4675"/>
    <w:rsid w:val="00CE46C1"/>
    <w:rsid w:val="00CE470B"/>
    <w:rsid w:val="00CE482E"/>
    <w:rsid w:val="00CE48CE"/>
    <w:rsid w:val="00CE495C"/>
    <w:rsid w:val="00CE4991"/>
    <w:rsid w:val="00CE4A92"/>
    <w:rsid w:val="00CE4B6D"/>
    <w:rsid w:val="00CE4C01"/>
    <w:rsid w:val="00CE4CBA"/>
    <w:rsid w:val="00CE4CBB"/>
    <w:rsid w:val="00CE4CCA"/>
    <w:rsid w:val="00CE4CFD"/>
    <w:rsid w:val="00CE4E8D"/>
    <w:rsid w:val="00CE4ECF"/>
    <w:rsid w:val="00CE4FEE"/>
    <w:rsid w:val="00CE500E"/>
    <w:rsid w:val="00CE506E"/>
    <w:rsid w:val="00CE5082"/>
    <w:rsid w:val="00CE5095"/>
    <w:rsid w:val="00CE50F2"/>
    <w:rsid w:val="00CE513F"/>
    <w:rsid w:val="00CE5310"/>
    <w:rsid w:val="00CE53A3"/>
    <w:rsid w:val="00CE54C4"/>
    <w:rsid w:val="00CE54D9"/>
    <w:rsid w:val="00CE555A"/>
    <w:rsid w:val="00CE5575"/>
    <w:rsid w:val="00CE5730"/>
    <w:rsid w:val="00CE574F"/>
    <w:rsid w:val="00CE5855"/>
    <w:rsid w:val="00CE5864"/>
    <w:rsid w:val="00CE5867"/>
    <w:rsid w:val="00CE593A"/>
    <w:rsid w:val="00CE5962"/>
    <w:rsid w:val="00CE5A3D"/>
    <w:rsid w:val="00CE5A5C"/>
    <w:rsid w:val="00CE5AA0"/>
    <w:rsid w:val="00CE5AC6"/>
    <w:rsid w:val="00CE5BD6"/>
    <w:rsid w:val="00CE5C1F"/>
    <w:rsid w:val="00CE5C4A"/>
    <w:rsid w:val="00CE5C5E"/>
    <w:rsid w:val="00CE5D2D"/>
    <w:rsid w:val="00CE5D76"/>
    <w:rsid w:val="00CE5F44"/>
    <w:rsid w:val="00CE5F63"/>
    <w:rsid w:val="00CE5F65"/>
    <w:rsid w:val="00CE5F7D"/>
    <w:rsid w:val="00CE6127"/>
    <w:rsid w:val="00CE616D"/>
    <w:rsid w:val="00CE617F"/>
    <w:rsid w:val="00CE62CC"/>
    <w:rsid w:val="00CE62EB"/>
    <w:rsid w:val="00CE6308"/>
    <w:rsid w:val="00CE633D"/>
    <w:rsid w:val="00CE638F"/>
    <w:rsid w:val="00CE646A"/>
    <w:rsid w:val="00CE6502"/>
    <w:rsid w:val="00CE66B1"/>
    <w:rsid w:val="00CE671B"/>
    <w:rsid w:val="00CE67F2"/>
    <w:rsid w:val="00CE6983"/>
    <w:rsid w:val="00CE69C3"/>
    <w:rsid w:val="00CE6A18"/>
    <w:rsid w:val="00CE6B5C"/>
    <w:rsid w:val="00CE6B69"/>
    <w:rsid w:val="00CE6B80"/>
    <w:rsid w:val="00CE6C96"/>
    <w:rsid w:val="00CE6D21"/>
    <w:rsid w:val="00CE6DCD"/>
    <w:rsid w:val="00CE6E68"/>
    <w:rsid w:val="00CE6EC1"/>
    <w:rsid w:val="00CE6F72"/>
    <w:rsid w:val="00CE6F9D"/>
    <w:rsid w:val="00CE70A6"/>
    <w:rsid w:val="00CE7171"/>
    <w:rsid w:val="00CE7267"/>
    <w:rsid w:val="00CE72D9"/>
    <w:rsid w:val="00CE72DA"/>
    <w:rsid w:val="00CE72ED"/>
    <w:rsid w:val="00CE7307"/>
    <w:rsid w:val="00CE73AF"/>
    <w:rsid w:val="00CE73BE"/>
    <w:rsid w:val="00CE74D3"/>
    <w:rsid w:val="00CE7537"/>
    <w:rsid w:val="00CE7684"/>
    <w:rsid w:val="00CE777F"/>
    <w:rsid w:val="00CE78B9"/>
    <w:rsid w:val="00CE78EB"/>
    <w:rsid w:val="00CE7982"/>
    <w:rsid w:val="00CE7A32"/>
    <w:rsid w:val="00CE7A43"/>
    <w:rsid w:val="00CE7A5E"/>
    <w:rsid w:val="00CE7B86"/>
    <w:rsid w:val="00CE7BBE"/>
    <w:rsid w:val="00CE7C19"/>
    <w:rsid w:val="00CE7CD2"/>
    <w:rsid w:val="00CE7D52"/>
    <w:rsid w:val="00CE7D54"/>
    <w:rsid w:val="00CE7F0D"/>
    <w:rsid w:val="00CE7F90"/>
    <w:rsid w:val="00CE7FFE"/>
    <w:rsid w:val="00CF0016"/>
    <w:rsid w:val="00CF015B"/>
    <w:rsid w:val="00CF0173"/>
    <w:rsid w:val="00CF019C"/>
    <w:rsid w:val="00CF039D"/>
    <w:rsid w:val="00CF042F"/>
    <w:rsid w:val="00CF058C"/>
    <w:rsid w:val="00CF0616"/>
    <w:rsid w:val="00CF069A"/>
    <w:rsid w:val="00CF070E"/>
    <w:rsid w:val="00CF071C"/>
    <w:rsid w:val="00CF07DE"/>
    <w:rsid w:val="00CF0875"/>
    <w:rsid w:val="00CF087E"/>
    <w:rsid w:val="00CF08A4"/>
    <w:rsid w:val="00CF093B"/>
    <w:rsid w:val="00CF0957"/>
    <w:rsid w:val="00CF0AE3"/>
    <w:rsid w:val="00CF0BA3"/>
    <w:rsid w:val="00CF0C6B"/>
    <w:rsid w:val="00CF0D4A"/>
    <w:rsid w:val="00CF0D51"/>
    <w:rsid w:val="00CF0E49"/>
    <w:rsid w:val="00CF0E4E"/>
    <w:rsid w:val="00CF0F4E"/>
    <w:rsid w:val="00CF0F8E"/>
    <w:rsid w:val="00CF101B"/>
    <w:rsid w:val="00CF10E4"/>
    <w:rsid w:val="00CF11A7"/>
    <w:rsid w:val="00CF12B4"/>
    <w:rsid w:val="00CF1337"/>
    <w:rsid w:val="00CF1496"/>
    <w:rsid w:val="00CF1499"/>
    <w:rsid w:val="00CF149D"/>
    <w:rsid w:val="00CF15B4"/>
    <w:rsid w:val="00CF166E"/>
    <w:rsid w:val="00CF16B1"/>
    <w:rsid w:val="00CF17CF"/>
    <w:rsid w:val="00CF1851"/>
    <w:rsid w:val="00CF188A"/>
    <w:rsid w:val="00CF188B"/>
    <w:rsid w:val="00CF18EB"/>
    <w:rsid w:val="00CF1925"/>
    <w:rsid w:val="00CF1991"/>
    <w:rsid w:val="00CF19E8"/>
    <w:rsid w:val="00CF1AA9"/>
    <w:rsid w:val="00CF1B5C"/>
    <w:rsid w:val="00CF1B64"/>
    <w:rsid w:val="00CF1C17"/>
    <w:rsid w:val="00CF1C8C"/>
    <w:rsid w:val="00CF1DC5"/>
    <w:rsid w:val="00CF1ED7"/>
    <w:rsid w:val="00CF1F68"/>
    <w:rsid w:val="00CF203E"/>
    <w:rsid w:val="00CF205E"/>
    <w:rsid w:val="00CF20C8"/>
    <w:rsid w:val="00CF219F"/>
    <w:rsid w:val="00CF21BC"/>
    <w:rsid w:val="00CF21D3"/>
    <w:rsid w:val="00CF2306"/>
    <w:rsid w:val="00CF2385"/>
    <w:rsid w:val="00CF23AD"/>
    <w:rsid w:val="00CF241F"/>
    <w:rsid w:val="00CF2478"/>
    <w:rsid w:val="00CF252B"/>
    <w:rsid w:val="00CF25A8"/>
    <w:rsid w:val="00CF2650"/>
    <w:rsid w:val="00CF2651"/>
    <w:rsid w:val="00CF265A"/>
    <w:rsid w:val="00CF2716"/>
    <w:rsid w:val="00CF278B"/>
    <w:rsid w:val="00CF2969"/>
    <w:rsid w:val="00CF2AF0"/>
    <w:rsid w:val="00CF2BD2"/>
    <w:rsid w:val="00CF2D54"/>
    <w:rsid w:val="00CF2E03"/>
    <w:rsid w:val="00CF2F49"/>
    <w:rsid w:val="00CF2FBF"/>
    <w:rsid w:val="00CF3025"/>
    <w:rsid w:val="00CF30AE"/>
    <w:rsid w:val="00CF3183"/>
    <w:rsid w:val="00CF325C"/>
    <w:rsid w:val="00CF3294"/>
    <w:rsid w:val="00CF334E"/>
    <w:rsid w:val="00CF3390"/>
    <w:rsid w:val="00CF357C"/>
    <w:rsid w:val="00CF35D5"/>
    <w:rsid w:val="00CF368E"/>
    <w:rsid w:val="00CF37A6"/>
    <w:rsid w:val="00CF37BC"/>
    <w:rsid w:val="00CF37C4"/>
    <w:rsid w:val="00CF38E7"/>
    <w:rsid w:val="00CF38F2"/>
    <w:rsid w:val="00CF399F"/>
    <w:rsid w:val="00CF3AE7"/>
    <w:rsid w:val="00CF3BA0"/>
    <w:rsid w:val="00CF3BA8"/>
    <w:rsid w:val="00CF3BD4"/>
    <w:rsid w:val="00CF3C91"/>
    <w:rsid w:val="00CF3CC2"/>
    <w:rsid w:val="00CF3D36"/>
    <w:rsid w:val="00CF3D9D"/>
    <w:rsid w:val="00CF3DCD"/>
    <w:rsid w:val="00CF3E47"/>
    <w:rsid w:val="00CF3F2D"/>
    <w:rsid w:val="00CF3FBE"/>
    <w:rsid w:val="00CF4068"/>
    <w:rsid w:val="00CF40FF"/>
    <w:rsid w:val="00CF4127"/>
    <w:rsid w:val="00CF414D"/>
    <w:rsid w:val="00CF421A"/>
    <w:rsid w:val="00CF42BA"/>
    <w:rsid w:val="00CF431E"/>
    <w:rsid w:val="00CF4323"/>
    <w:rsid w:val="00CF441E"/>
    <w:rsid w:val="00CF4427"/>
    <w:rsid w:val="00CF4557"/>
    <w:rsid w:val="00CF4601"/>
    <w:rsid w:val="00CF460E"/>
    <w:rsid w:val="00CF462D"/>
    <w:rsid w:val="00CF46E1"/>
    <w:rsid w:val="00CF46F9"/>
    <w:rsid w:val="00CF46FC"/>
    <w:rsid w:val="00CF47F2"/>
    <w:rsid w:val="00CF4817"/>
    <w:rsid w:val="00CF486C"/>
    <w:rsid w:val="00CF491C"/>
    <w:rsid w:val="00CF4973"/>
    <w:rsid w:val="00CF49BB"/>
    <w:rsid w:val="00CF4A1D"/>
    <w:rsid w:val="00CF4A4F"/>
    <w:rsid w:val="00CF4B25"/>
    <w:rsid w:val="00CF4B78"/>
    <w:rsid w:val="00CF4B81"/>
    <w:rsid w:val="00CF4D0C"/>
    <w:rsid w:val="00CF4E4F"/>
    <w:rsid w:val="00CF4EA8"/>
    <w:rsid w:val="00CF4F0F"/>
    <w:rsid w:val="00CF4F7B"/>
    <w:rsid w:val="00CF5001"/>
    <w:rsid w:val="00CF501F"/>
    <w:rsid w:val="00CF5094"/>
    <w:rsid w:val="00CF5199"/>
    <w:rsid w:val="00CF51A7"/>
    <w:rsid w:val="00CF53A4"/>
    <w:rsid w:val="00CF5434"/>
    <w:rsid w:val="00CF5461"/>
    <w:rsid w:val="00CF5550"/>
    <w:rsid w:val="00CF5567"/>
    <w:rsid w:val="00CF5578"/>
    <w:rsid w:val="00CF55BD"/>
    <w:rsid w:val="00CF56C5"/>
    <w:rsid w:val="00CF572D"/>
    <w:rsid w:val="00CF573C"/>
    <w:rsid w:val="00CF573D"/>
    <w:rsid w:val="00CF593D"/>
    <w:rsid w:val="00CF5984"/>
    <w:rsid w:val="00CF5A63"/>
    <w:rsid w:val="00CF5B23"/>
    <w:rsid w:val="00CF5B29"/>
    <w:rsid w:val="00CF5D37"/>
    <w:rsid w:val="00CF5DAE"/>
    <w:rsid w:val="00CF5E3A"/>
    <w:rsid w:val="00CF5ED7"/>
    <w:rsid w:val="00CF5FA9"/>
    <w:rsid w:val="00CF606A"/>
    <w:rsid w:val="00CF6132"/>
    <w:rsid w:val="00CF614E"/>
    <w:rsid w:val="00CF61AC"/>
    <w:rsid w:val="00CF63ED"/>
    <w:rsid w:val="00CF641D"/>
    <w:rsid w:val="00CF6426"/>
    <w:rsid w:val="00CF642B"/>
    <w:rsid w:val="00CF6430"/>
    <w:rsid w:val="00CF648B"/>
    <w:rsid w:val="00CF6531"/>
    <w:rsid w:val="00CF658F"/>
    <w:rsid w:val="00CF668A"/>
    <w:rsid w:val="00CF6772"/>
    <w:rsid w:val="00CF679C"/>
    <w:rsid w:val="00CF680F"/>
    <w:rsid w:val="00CF6827"/>
    <w:rsid w:val="00CF6882"/>
    <w:rsid w:val="00CF6983"/>
    <w:rsid w:val="00CF6A26"/>
    <w:rsid w:val="00CF6AC6"/>
    <w:rsid w:val="00CF6B77"/>
    <w:rsid w:val="00CF6E00"/>
    <w:rsid w:val="00CF6E17"/>
    <w:rsid w:val="00CF6E75"/>
    <w:rsid w:val="00CF6EF5"/>
    <w:rsid w:val="00CF706D"/>
    <w:rsid w:val="00CF7136"/>
    <w:rsid w:val="00CF71B3"/>
    <w:rsid w:val="00CF722B"/>
    <w:rsid w:val="00CF7243"/>
    <w:rsid w:val="00CF74A3"/>
    <w:rsid w:val="00CF7516"/>
    <w:rsid w:val="00CF753C"/>
    <w:rsid w:val="00CF75B6"/>
    <w:rsid w:val="00CF7715"/>
    <w:rsid w:val="00CF77C1"/>
    <w:rsid w:val="00CF78E1"/>
    <w:rsid w:val="00CF794A"/>
    <w:rsid w:val="00CF796D"/>
    <w:rsid w:val="00CF798A"/>
    <w:rsid w:val="00CF798C"/>
    <w:rsid w:val="00CF79D3"/>
    <w:rsid w:val="00CF7BCA"/>
    <w:rsid w:val="00CF7CAD"/>
    <w:rsid w:val="00CF7D28"/>
    <w:rsid w:val="00CF7D3C"/>
    <w:rsid w:val="00CF7DA0"/>
    <w:rsid w:val="00CF7E21"/>
    <w:rsid w:val="00CF7E25"/>
    <w:rsid w:val="00CF7FE7"/>
    <w:rsid w:val="00D0002D"/>
    <w:rsid w:val="00D00184"/>
    <w:rsid w:val="00D001BA"/>
    <w:rsid w:val="00D001CA"/>
    <w:rsid w:val="00D001EB"/>
    <w:rsid w:val="00D001ED"/>
    <w:rsid w:val="00D00222"/>
    <w:rsid w:val="00D0037F"/>
    <w:rsid w:val="00D003C6"/>
    <w:rsid w:val="00D00454"/>
    <w:rsid w:val="00D0045F"/>
    <w:rsid w:val="00D00487"/>
    <w:rsid w:val="00D004DB"/>
    <w:rsid w:val="00D004EE"/>
    <w:rsid w:val="00D005BB"/>
    <w:rsid w:val="00D005E6"/>
    <w:rsid w:val="00D00646"/>
    <w:rsid w:val="00D0066B"/>
    <w:rsid w:val="00D0068F"/>
    <w:rsid w:val="00D00718"/>
    <w:rsid w:val="00D0087E"/>
    <w:rsid w:val="00D00899"/>
    <w:rsid w:val="00D00974"/>
    <w:rsid w:val="00D0099C"/>
    <w:rsid w:val="00D00ACB"/>
    <w:rsid w:val="00D00AF1"/>
    <w:rsid w:val="00D00B51"/>
    <w:rsid w:val="00D00BEA"/>
    <w:rsid w:val="00D00ED9"/>
    <w:rsid w:val="00D00F2B"/>
    <w:rsid w:val="00D00FAD"/>
    <w:rsid w:val="00D00FEE"/>
    <w:rsid w:val="00D00FFC"/>
    <w:rsid w:val="00D01000"/>
    <w:rsid w:val="00D0100F"/>
    <w:rsid w:val="00D0114C"/>
    <w:rsid w:val="00D0116F"/>
    <w:rsid w:val="00D011A1"/>
    <w:rsid w:val="00D01218"/>
    <w:rsid w:val="00D01493"/>
    <w:rsid w:val="00D0154A"/>
    <w:rsid w:val="00D01639"/>
    <w:rsid w:val="00D0164D"/>
    <w:rsid w:val="00D01685"/>
    <w:rsid w:val="00D0177F"/>
    <w:rsid w:val="00D018FD"/>
    <w:rsid w:val="00D019C2"/>
    <w:rsid w:val="00D01BB1"/>
    <w:rsid w:val="00D01BDD"/>
    <w:rsid w:val="00D01CAB"/>
    <w:rsid w:val="00D01CBE"/>
    <w:rsid w:val="00D01D6A"/>
    <w:rsid w:val="00D01E25"/>
    <w:rsid w:val="00D01E87"/>
    <w:rsid w:val="00D01EF3"/>
    <w:rsid w:val="00D01F4A"/>
    <w:rsid w:val="00D021BD"/>
    <w:rsid w:val="00D022C4"/>
    <w:rsid w:val="00D022DF"/>
    <w:rsid w:val="00D0236B"/>
    <w:rsid w:val="00D023D4"/>
    <w:rsid w:val="00D0242A"/>
    <w:rsid w:val="00D02462"/>
    <w:rsid w:val="00D02499"/>
    <w:rsid w:val="00D02586"/>
    <w:rsid w:val="00D025CB"/>
    <w:rsid w:val="00D0268A"/>
    <w:rsid w:val="00D02698"/>
    <w:rsid w:val="00D0274D"/>
    <w:rsid w:val="00D0275E"/>
    <w:rsid w:val="00D027C9"/>
    <w:rsid w:val="00D027D2"/>
    <w:rsid w:val="00D0280F"/>
    <w:rsid w:val="00D02826"/>
    <w:rsid w:val="00D028E4"/>
    <w:rsid w:val="00D0298B"/>
    <w:rsid w:val="00D029C7"/>
    <w:rsid w:val="00D02A19"/>
    <w:rsid w:val="00D02A7F"/>
    <w:rsid w:val="00D02AE3"/>
    <w:rsid w:val="00D02BEB"/>
    <w:rsid w:val="00D02C3B"/>
    <w:rsid w:val="00D02CA8"/>
    <w:rsid w:val="00D02D03"/>
    <w:rsid w:val="00D02D0A"/>
    <w:rsid w:val="00D02D47"/>
    <w:rsid w:val="00D02D55"/>
    <w:rsid w:val="00D02E46"/>
    <w:rsid w:val="00D02E62"/>
    <w:rsid w:val="00D02EE0"/>
    <w:rsid w:val="00D03069"/>
    <w:rsid w:val="00D03215"/>
    <w:rsid w:val="00D032D7"/>
    <w:rsid w:val="00D035B6"/>
    <w:rsid w:val="00D0382F"/>
    <w:rsid w:val="00D03848"/>
    <w:rsid w:val="00D0385A"/>
    <w:rsid w:val="00D03933"/>
    <w:rsid w:val="00D0395D"/>
    <w:rsid w:val="00D03B16"/>
    <w:rsid w:val="00D03B22"/>
    <w:rsid w:val="00D03B2F"/>
    <w:rsid w:val="00D03C47"/>
    <w:rsid w:val="00D03C7D"/>
    <w:rsid w:val="00D03C8F"/>
    <w:rsid w:val="00D03D24"/>
    <w:rsid w:val="00D03D96"/>
    <w:rsid w:val="00D03E3A"/>
    <w:rsid w:val="00D03F00"/>
    <w:rsid w:val="00D03FAD"/>
    <w:rsid w:val="00D03FD1"/>
    <w:rsid w:val="00D03FEC"/>
    <w:rsid w:val="00D03FEE"/>
    <w:rsid w:val="00D04020"/>
    <w:rsid w:val="00D0403C"/>
    <w:rsid w:val="00D040E4"/>
    <w:rsid w:val="00D04112"/>
    <w:rsid w:val="00D042D6"/>
    <w:rsid w:val="00D04592"/>
    <w:rsid w:val="00D04668"/>
    <w:rsid w:val="00D04695"/>
    <w:rsid w:val="00D04770"/>
    <w:rsid w:val="00D0496A"/>
    <w:rsid w:val="00D0498C"/>
    <w:rsid w:val="00D04A3E"/>
    <w:rsid w:val="00D04A7C"/>
    <w:rsid w:val="00D04A8C"/>
    <w:rsid w:val="00D04B27"/>
    <w:rsid w:val="00D04B54"/>
    <w:rsid w:val="00D04BA8"/>
    <w:rsid w:val="00D04D79"/>
    <w:rsid w:val="00D04F7F"/>
    <w:rsid w:val="00D05065"/>
    <w:rsid w:val="00D05093"/>
    <w:rsid w:val="00D0512E"/>
    <w:rsid w:val="00D05131"/>
    <w:rsid w:val="00D05140"/>
    <w:rsid w:val="00D05196"/>
    <w:rsid w:val="00D052CB"/>
    <w:rsid w:val="00D05321"/>
    <w:rsid w:val="00D0537C"/>
    <w:rsid w:val="00D0545B"/>
    <w:rsid w:val="00D05524"/>
    <w:rsid w:val="00D0554A"/>
    <w:rsid w:val="00D05631"/>
    <w:rsid w:val="00D05693"/>
    <w:rsid w:val="00D05705"/>
    <w:rsid w:val="00D0573F"/>
    <w:rsid w:val="00D057E4"/>
    <w:rsid w:val="00D05813"/>
    <w:rsid w:val="00D058C8"/>
    <w:rsid w:val="00D05A25"/>
    <w:rsid w:val="00D05AAC"/>
    <w:rsid w:val="00D05B0E"/>
    <w:rsid w:val="00D05B6C"/>
    <w:rsid w:val="00D05B6E"/>
    <w:rsid w:val="00D05C73"/>
    <w:rsid w:val="00D05C84"/>
    <w:rsid w:val="00D05CF6"/>
    <w:rsid w:val="00D05D56"/>
    <w:rsid w:val="00D05D98"/>
    <w:rsid w:val="00D05E0B"/>
    <w:rsid w:val="00D05F56"/>
    <w:rsid w:val="00D05FEB"/>
    <w:rsid w:val="00D05FFD"/>
    <w:rsid w:val="00D06109"/>
    <w:rsid w:val="00D061CF"/>
    <w:rsid w:val="00D06267"/>
    <w:rsid w:val="00D06272"/>
    <w:rsid w:val="00D062E8"/>
    <w:rsid w:val="00D06349"/>
    <w:rsid w:val="00D063A3"/>
    <w:rsid w:val="00D06444"/>
    <w:rsid w:val="00D0649C"/>
    <w:rsid w:val="00D064E8"/>
    <w:rsid w:val="00D06514"/>
    <w:rsid w:val="00D0657C"/>
    <w:rsid w:val="00D06658"/>
    <w:rsid w:val="00D06725"/>
    <w:rsid w:val="00D067D5"/>
    <w:rsid w:val="00D0680A"/>
    <w:rsid w:val="00D068AD"/>
    <w:rsid w:val="00D0690C"/>
    <w:rsid w:val="00D06912"/>
    <w:rsid w:val="00D0695D"/>
    <w:rsid w:val="00D069B6"/>
    <w:rsid w:val="00D06A48"/>
    <w:rsid w:val="00D06A72"/>
    <w:rsid w:val="00D06B01"/>
    <w:rsid w:val="00D06B3A"/>
    <w:rsid w:val="00D06C89"/>
    <w:rsid w:val="00D06C91"/>
    <w:rsid w:val="00D06D2D"/>
    <w:rsid w:val="00D06DC4"/>
    <w:rsid w:val="00D06E11"/>
    <w:rsid w:val="00D06E25"/>
    <w:rsid w:val="00D06EAC"/>
    <w:rsid w:val="00D06ED7"/>
    <w:rsid w:val="00D06F18"/>
    <w:rsid w:val="00D06FA8"/>
    <w:rsid w:val="00D07112"/>
    <w:rsid w:val="00D07126"/>
    <w:rsid w:val="00D071DC"/>
    <w:rsid w:val="00D07398"/>
    <w:rsid w:val="00D0745C"/>
    <w:rsid w:val="00D074EB"/>
    <w:rsid w:val="00D075F7"/>
    <w:rsid w:val="00D07666"/>
    <w:rsid w:val="00D076A2"/>
    <w:rsid w:val="00D076EA"/>
    <w:rsid w:val="00D07744"/>
    <w:rsid w:val="00D077AE"/>
    <w:rsid w:val="00D0781B"/>
    <w:rsid w:val="00D078DB"/>
    <w:rsid w:val="00D07963"/>
    <w:rsid w:val="00D07A4D"/>
    <w:rsid w:val="00D07B4C"/>
    <w:rsid w:val="00D07CC3"/>
    <w:rsid w:val="00D07CED"/>
    <w:rsid w:val="00D07E54"/>
    <w:rsid w:val="00D07E86"/>
    <w:rsid w:val="00D100BF"/>
    <w:rsid w:val="00D10145"/>
    <w:rsid w:val="00D10190"/>
    <w:rsid w:val="00D101A5"/>
    <w:rsid w:val="00D10286"/>
    <w:rsid w:val="00D1037A"/>
    <w:rsid w:val="00D10504"/>
    <w:rsid w:val="00D1053D"/>
    <w:rsid w:val="00D106CB"/>
    <w:rsid w:val="00D10813"/>
    <w:rsid w:val="00D108A3"/>
    <w:rsid w:val="00D1097F"/>
    <w:rsid w:val="00D109AA"/>
    <w:rsid w:val="00D10A0C"/>
    <w:rsid w:val="00D10B3B"/>
    <w:rsid w:val="00D10B42"/>
    <w:rsid w:val="00D10B73"/>
    <w:rsid w:val="00D10B88"/>
    <w:rsid w:val="00D10BCD"/>
    <w:rsid w:val="00D10C55"/>
    <w:rsid w:val="00D10C90"/>
    <w:rsid w:val="00D10CC6"/>
    <w:rsid w:val="00D10CE4"/>
    <w:rsid w:val="00D10D46"/>
    <w:rsid w:val="00D10E73"/>
    <w:rsid w:val="00D10F1D"/>
    <w:rsid w:val="00D11100"/>
    <w:rsid w:val="00D11122"/>
    <w:rsid w:val="00D1116E"/>
    <w:rsid w:val="00D11269"/>
    <w:rsid w:val="00D112AE"/>
    <w:rsid w:val="00D112CA"/>
    <w:rsid w:val="00D1134B"/>
    <w:rsid w:val="00D1149E"/>
    <w:rsid w:val="00D11581"/>
    <w:rsid w:val="00D1163D"/>
    <w:rsid w:val="00D11646"/>
    <w:rsid w:val="00D117A4"/>
    <w:rsid w:val="00D1188D"/>
    <w:rsid w:val="00D118F3"/>
    <w:rsid w:val="00D11901"/>
    <w:rsid w:val="00D1198E"/>
    <w:rsid w:val="00D11A6D"/>
    <w:rsid w:val="00D11A9B"/>
    <w:rsid w:val="00D11BCD"/>
    <w:rsid w:val="00D11D90"/>
    <w:rsid w:val="00D11E9B"/>
    <w:rsid w:val="00D11E9F"/>
    <w:rsid w:val="00D11F1C"/>
    <w:rsid w:val="00D11FC7"/>
    <w:rsid w:val="00D11FD9"/>
    <w:rsid w:val="00D1201E"/>
    <w:rsid w:val="00D121FC"/>
    <w:rsid w:val="00D12230"/>
    <w:rsid w:val="00D12294"/>
    <w:rsid w:val="00D122F7"/>
    <w:rsid w:val="00D123C0"/>
    <w:rsid w:val="00D12489"/>
    <w:rsid w:val="00D1255F"/>
    <w:rsid w:val="00D125EC"/>
    <w:rsid w:val="00D12760"/>
    <w:rsid w:val="00D127AF"/>
    <w:rsid w:val="00D1284F"/>
    <w:rsid w:val="00D1288C"/>
    <w:rsid w:val="00D128CD"/>
    <w:rsid w:val="00D129D4"/>
    <w:rsid w:val="00D12A28"/>
    <w:rsid w:val="00D12A9F"/>
    <w:rsid w:val="00D12B1C"/>
    <w:rsid w:val="00D12B7F"/>
    <w:rsid w:val="00D12BA8"/>
    <w:rsid w:val="00D12CC6"/>
    <w:rsid w:val="00D12D1C"/>
    <w:rsid w:val="00D12D84"/>
    <w:rsid w:val="00D12E16"/>
    <w:rsid w:val="00D12E91"/>
    <w:rsid w:val="00D12EA3"/>
    <w:rsid w:val="00D12F77"/>
    <w:rsid w:val="00D12FDF"/>
    <w:rsid w:val="00D1306E"/>
    <w:rsid w:val="00D13153"/>
    <w:rsid w:val="00D131F7"/>
    <w:rsid w:val="00D1324D"/>
    <w:rsid w:val="00D132B6"/>
    <w:rsid w:val="00D133F4"/>
    <w:rsid w:val="00D1340F"/>
    <w:rsid w:val="00D1341C"/>
    <w:rsid w:val="00D1341D"/>
    <w:rsid w:val="00D134B8"/>
    <w:rsid w:val="00D13532"/>
    <w:rsid w:val="00D13569"/>
    <w:rsid w:val="00D135DC"/>
    <w:rsid w:val="00D137AA"/>
    <w:rsid w:val="00D13814"/>
    <w:rsid w:val="00D1386D"/>
    <w:rsid w:val="00D138B1"/>
    <w:rsid w:val="00D138DB"/>
    <w:rsid w:val="00D13998"/>
    <w:rsid w:val="00D139A1"/>
    <w:rsid w:val="00D139B4"/>
    <w:rsid w:val="00D139C5"/>
    <w:rsid w:val="00D139DD"/>
    <w:rsid w:val="00D13A6E"/>
    <w:rsid w:val="00D13AC0"/>
    <w:rsid w:val="00D13BB0"/>
    <w:rsid w:val="00D13DFE"/>
    <w:rsid w:val="00D13E23"/>
    <w:rsid w:val="00D13EAC"/>
    <w:rsid w:val="00D13F6B"/>
    <w:rsid w:val="00D13FA9"/>
    <w:rsid w:val="00D14038"/>
    <w:rsid w:val="00D1404C"/>
    <w:rsid w:val="00D140C2"/>
    <w:rsid w:val="00D14158"/>
    <w:rsid w:val="00D1419F"/>
    <w:rsid w:val="00D14263"/>
    <w:rsid w:val="00D143E0"/>
    <w:rsid w:val="00D1461A"/>
    <w:rsid w:val="00D14665"/>
    <w:rsid w:val="00D14731"/>
    <w:rsid w:val="00D14749"/>
    <w:rsid w:val="00D14794"/>
    <w:rsid w:val="00D147EB"/>
    <w:rsid w:val="00D148E5"/>
    <w:rsid w:val="00D14939"/>
    <w:rsid w:val="00D14993"/>
    <w:rsid w:val="00D149FF"/>
    <w:rsid w:val="00D14A0B"/>
    <w:rsid w:val="00D14B74"/>
    <w:rsid w:val="00D14C99"/>
    <w:rsid w:val="00D14D43"/>
    <w:rsid w:val="00D14D5D"/>
    <w:rsid w:val="00D14E68"/>
    <w:rsid w:val="00D14E8D"/>
    <w:rsid w:val="00D15045"/>
    <w:rsid w:val="00D15068"/>
    <w:rsid w:val="00D1509B"/>
    <w:rsid w:val="00D1513A"/>
    <w:rsid w:val="00D1515E"/>
    <w:rsid w:val="00D15256"/>
    <w:rsid w:val="00D1540E"/>
    <w:rsid w:val="00D1541C"/>
    <w:rsid w:val="00D154AD"/>
    <w:rsid w:val="00D15579"/>
    <w:rsid w:val="00D15585"/>
    <w:rsid w:val="00D1558A"/>
    <w:rsid w:val="00D155A4"/>
    <w:rsid w:val="00D1561A"/>
    <w:rsid w:val="00D1565E"/>
    <w:rsid w:val="00D1568A"/>
    <w:rsid w:val="00D15793"/>
    <w:rsid w:val="00D15939"/>
    <w:rsid w:val="00D159E4"/>
    <w:rsid w:val="00D15B4A"/>
    <w:rsid w:val="00D15B6A"/>
    <w:rsid w:val="00D15C7D"/>
    <w:rsid w:val="00D15CD4"/>
    <w:rsid w:val="00D15D76"/>
    <w:rsid w:val="00D15D9E"/>
    <w:rsid w:val="00D15EB4"/>
    <w:rsid w:val="00D15F6F"/>
    <w:rsid w:val="00D16192"/>
    <w:rsid w:val="00D1627E"/>
    <w:rsid w:val="00D162D5"/>
    <w:rsid w:val="00D16398"/>
    <w:rsid w:val="00D16480"/>
    <w:rsid w:val="00D164ED"/>
    <w:rsid w:val="00D165B7"/>
    <w:rsid w:val="00D16668"/>
    <w:rsid w:val="00D166D1"/>
    <w:rsid w:val="00D16A84"/>
    <w:rsid w:val="00D16CE8"/>
    <w:rsid w:val="00D16D34"/>
    <w:rsid w:val="00D16D51"/>
    <w:rsid w:val="00D16EA7"/>
    <w:rsid w:val="00D16F51"/>
    <w:rsid w:val="00D17091"/>
    <w:rsid w:val="00D17092"/>
    <w:rsid w:val="00D17164"/>
    <w:rsid w:val="00D171B6"/>
    <w:rsid w:val="00D17220"/>
    <w:rsid w:val="00D17277"/>
    <w:rsid w:val="00D17354"/>
    <w:rsid w:val="00D173CC"/>
    <w:rsid w:val="00D173E1"/>
    <w:rsid w:val="00D173E4"/>
    <w:rsid w:val="00D175C8"/>
    <w:rsid w:val="00D17603"/>
    <w:rsid w:val="00D17614"/>
    <w:rsid w:val="00D178C5"/>
    <w:rsid w:val="00D1795D"/>
    <w:rsid w:val="00D1798A"/>
    <w:rsid w:val="00D179C7"/>
    <w:rsid w:val="00D179E0"/>
    <w:rsid w:val="00D17A5B"/>
    <w:rsid w:val="00D17D38"/>
    <w:rsid w:val="00D17E59"/>
    <w:rsid w:val="00D17E67"/>
    <w:rsid w:val="00D17E83"/>
    <w:rsid w:val="00D17EAD"/>
    <w:rsid w:val="00D17EC0"/>
    <w:rsid w:val="00D17EF9"/>
    <w:rsid w:val="00D20074"/>
    <w:rsid w:val="00D20112"/>
    <w:rsid w:val="00D2026E"/>
    <w:rsid w:val="00D20295"/>
    <w:rsid w:val="00D2038A"/>
    <w:rsid w:val="00D20467"/>
    <w:rsid w:val="00D204A4"/>
    <w:rsid w:val="00D20643"/>
    <w:rsid w:val="00D20675"/>
    <w:rsid w:val="00D20713"/>
    <w:rsid w:val="00D208B7"/>
    <w:rsid w:val="00D208E1"/>
    <w:rsid w:val="00D20903"/>
    <w:rsid w:val="00D209FF"/>
    <w:rsid w:val="00D20A4D"/>
    <w:rsid w:val="00D20AAC"/>
    <w:rsid w:val="00D20B96"/>
    <w:rsid w:val="00D20C12"/>
    <w:rsid w:val="00D20EB3"/>
    <w:rsid w:val="00D20F23"/>
    <w:rsid w:val="00D20F40"/>
    <w:rsid w:val="00D20FBE"/>
    <w:rsid w:val="00D20FE0"/>
    <w:rsid w:val="00D21049"/>
    <w:rsid w:val="00D21071"/>
    <w:rsid w:val="00D2118C"/>
    <w:rsid w:val="00D2119C"/>
    <w:rsid w:val="00D211DE"/>
    <w:rsid w:val="00D213D5"/>
    <w:rsid w:val="00D213DA"/>
    <w:rsid w:val="00D21649"/>
    <w:rsid w:val="00D2166D"/>
    <w:rsid w:val="00D2166F"/>
    <w:rsid w:val="00D216A5"/>
    <w:rsid w:val="00D216C5"/>
    <w:rsid w:val="00D21747"/>
    <w:rsid w:val="00D219BE"/>
    <w:rsid w:val="00D219CB"/>
    <w:rsid w:val="00D21A7B"/>
    <w:rsid w:val="00D21AA0"/>
    <w:rsid w:val="00D21B12"/>
    <w:rsid w:val="00D21B97"/>
    <w:rsid w:val="00D21D14"/>
    <w:rsid w:val="00D21D89"/>
    <w:rsid w:val="00D21DDD"/>
    <w:rsid w:val="00D21E66"/>
    <w:rsid w:val="00D21F84"/>
    <w:rsid w:val="00D21FA4"/>
    <w:rsid w:val="00D21FC3"/>
    <w:rsid w:val="00D21FF2"/>
    <w:rsid w:val="00D22027"/>
    <w:rsid w:val="00D22142"/>
    <w:rsid w:val="00D22273"/>
    <w:rsid w:val="00D2234E"/>
    <w:rsid w:val="00D2239D"/>
    <w:rsid w:val="00D2244D"/>
    <w:rsid w:val="00D22559"/>
    <w:rsid w:val="00D22585"/>
    <w:rsid w:val="00D226C8"/>
    <w:rsid w:val="00D226D6"/>
    <w:rsid w:val="00D2271F"/>
    <w:rsid w:val="00D2277A"/>
    <w:rsid w:val="00D2279D"/>
    <w:rsid w:val="00D227C7"/>
    <w:rsid w:val="00D227D1"/>
    <w:rsid w:val="00D22915"/>
    <w:rsid w:val="00D2293D"/>
    <w:rsid w:val="00D22965"/>
    <w:rsid w:val="00D229BF"/>
    <w:rsid w:val="00D229F2"/>
    <w:rsid w:val="00D22A66"/>
    <w:rsid w:val="00D22A9D"/>
    <w:rsid w:val="00D22B99"/>
    <w:rsid w:val="00D22BF1"/>
    <w:rsid w:val="00D22BF8"/>
    <w:rsid w:val="00D22C8F"/>
    <w:rsid w:val="00D22CC1"/>
    <w:rsid w:val="00D22DFE"/>
    <w:rsid w:val="00D22E42"/>
    <w:rsid w:val="00D22E4B"/>
    <w:rsid w:val="00D22F51"/>
    <w:rsid w:val="00D22F6E"/>
    <w:rsid w:val="00D22FC3"/>
    <w:rsid w:val="00D23019"/>
    <w:rsid w:val="00D230BB"/>
    <w:rsid w:val="00D2311D"/>
    <w:rsid w:val="00D23151"/>
    <w:rsid w:val="00D23242"/>
    <w:rsid w:val="00D2327B"/>
    <w:rsid w:val="00D2328D"/>
    <w:rsid w:val="00D2340C"/>
    <w:rsid w:val="00D2340F"/>
    <w:rsid w:val="00D23428"/>
    <w:rsid w:val="00D2346E"/>
    <w:rsid w:val="00D234CD"/>
    <w:rsid w:val="00D235B5"/>
    <w:rsid w:val="00D23629"/>
    <w:rsid w:val="00D23672"/>
    <w:rsid w:val="00D23825"/>
    <w:rsid w:val="00D23870"/>
    <w:rsid w:val="00D238E1"/>
    <w:rsid w:val="00D238E5"/>
    <w:rsid w:val="00D23953"/>
    <w:rsid w:val="00D23B53"/>
    <w:rsid w:val="00D23C40"/>
    <w:rsid w:val="00D23DEB"/>
    <w:rsid w:val="00D23E16"/>
    <w:rsid w:val="00D23E52"/>
    <w:rsid w:val="00D24016"/>
    <w:rsid w:val="00D240FF"/>
    <w:rsid w:val="00D24116"/>
    <w:rsid w:val="00D241BF"/>
    <w:rsid w:val="00D241E8"/>
    <w:rsid w:val="00D241F9"/>
    <w:rsid w:val="00D24219"/>
    <w:rsid w:val="00D24319"/>
    <w:rsid w:val="00D2433E"/>
    <w:rsid w:val="00D243D9"/>
    <w:rsid w:val="00D2454B"/>
    <w:rsid w:val="00D2455F"/>
    <w:rsid w:val="00D24563"/>
    <w:rsid w:val="00D246E0"/>
    <w:rsid w:val="00D24785"/>
    <w:rsid w:val="00D247B5"/>
    <w:rsid w:val="00D2484B"/>
    <w:rsid w:val="00D24858"/>
    <w:rsid w:val="00D248E7"/>
    <w:rsid w:val="00D2497A"/>
    <w:rsid w:val="00D24A03"/>
    <w:rsid w:val="00D24A6C"/>
    <w:rsid w:val="00D24A81"/>
    <w:rsid w:val="00D24B4E"/>
    <w:rsid w:val="00D24CC4"/>
    <w:rsid w:val="00D24D6F"/>
    <w:rsid w:val="00D24E34"/>
    <w:rsid w:val="00D24EDB"/>
    <w:rsid w:val="00D24FCE"/>
    <w:rsid w:val="00D250A5"/>
    <w:rsid w:val="00D2510E"/>
    <w:rsid w:val="00D251CD"/>
    <w:rsid w:val="00D25252"/>
    <w:rsid w:val="00D2544C"/>
    <w:rsid w:val="00D25452"/>
    <w:rsid w:val="00D25759"/>
    <w:rsid w:val="00D2585A"/>
    <w:rsid w:val="00D25AE9"/>
    <w:rsid w:val="00D25B9F"/>
    <w:rsid w:val="00D25BBA"/>
    <w:rsid w:val="00D25C2F"/>
    <w:rsid w:val="00D25C6A"/>
    <w:rsid w:val="00D25C6D"/>
    <w:rsid w:val="00D25F57"/>
    <w:rsid w:val="00D260AC"/>
    <w:rsid w:val="00D260DD"/>
    <w:rsid w:val="00D26171"/>
    <w:rsid w:val="00D261CB"/>
    <w:rsid w:val="00D2621E"/>
    <w:rsid w:val="00D26226"/>
    <w:rsid w:val="00D2626C"/>
    <w:rsid w:val="00D2630A"/>
    <w:rsid w:val="00D26311"/>
    <w:rsid w:val="00D26320"/>
    <w:rsid w:val="00D2643E"/>
    <w:rsid w:val="00D2648F"/>
    <w:rsid w:val="00D264EE"/>
    <w:rsid w:val="00D26591"/>
    <w:rsid w:val="00D265D0"/>
    <w:rsid w:val="00D265E2"/>
    <w:rsid w:val="00D2673A"/>
    <w:rsid w:val="00D268FE"/>
    <w:rsid w:val="00D26BA3"/>
    <w:rsid w:val="00D26C3D"/>
    <w:rsid w:val="00D26CAC"/>
    <w:rsid w:val="00D26EBD"/>
    <w:rsid w:val="00D26F56"/>
    <w:rsid w:val="00D2709D"/>
    <w:rsid w:val="00D2716E"/>
    <w:rsid w:val="00D271A2"/>
    <w:rsid w:val="00D27208"/>
    <w:rsid w:val="00D273B0"/>
    <w:rsid w:val="00D274DC"/>
    <w:rsid w:val="00D2750B"/>
    <w:rsid w:val="00D2751C"/>
    <w:rsid w:val="00D2769A"/>
    <w:rsid w:val="00D27721"/>
    <w:rsid w:val="00D278DE"/>
    <w:rsid w:val="00D2799F"/>
    <w:rsid w:val="00D27A49"/>
    <w:rsid w:val="00D27AB2"/>
    <w:rsid w:val="00D27B22"/>
    <w:rsid w:val="00D27B54"/>
    <w:rsid w:val="00D27B7A"/>
    <w:rsid w:val="00D27B7C"/>
    <w:rsid w:val="00D27BE1"/>
    <w:rsid w:val="00D27C38"/>
    <w:rsid w:val="00D27C3C"/>
    <w:rsid w:val="00D27DB1"/>
    <w:rsid w:val="00D27DF8"/>
    <w:rsid w:val="00D27E61"/>
    <w:rsid w:val="00D27F43"/>
    <w:rsid w:val="00D27F5B"/>
    <w:rsid w:val="00D30073"/>
    <w:rsid w:val="00D300EF"/>
    <w:rsid w:val="00D3013B"/>
    <w:rsid w:val="00D30164"/>
    <w:rsid w:val="00D301C2"/>
    <w:rsid w:val="00D301C6"/>
    <w:rsid w:val="00D3023F"/>
    <w:rsid w:val="00D302DD"/>
    <w:rsid w:val="00D3034B"/>
    <w:rsid w:val="00D3043A"/>
    <w:rsid w:val="00D305A0"/>
    <w:rsid w:val="00D305F0"/>
    <w:rsid w:val="00D305F6"/>
    <w:rsid w:val="00D30603"/>
    <w:rsid w:val="00D306C9"/>
    <w:rsid w:val="00D307C3"/>
    <w:rsid w:val="00D30854"/>
    <w:rsid w:val="00D308CD"/>
    <w:rsid w:val="00D308EA"/>
    <w:rsid w:val="00D30951"/>
    <w:rsid w:val="00D30A20"/>
    <w:rsid w:val="00D30A40"/>
    <w:rsid w:val="00D30A41"/>
    <w:rsid w:val="00D30B18"/>
    <w:rsid w:val="00D30BC4"/>
    <w:rsid w:val="00D30CB2"/>
    <w:rsid w:val="00D30D6E"/>
    <w:rsid w:val="00D30F3D"/>
    <w:rsid w:val="00D30FFA"/>
    <w:rsid w:val="00D311A0"/>
    <w:rsid w:val="00D312DC"/>
    <w:rsid w:val="00D31373"/>
    <w:rsid w:val="00D31463"/>
    <w:rsid w:val="00D3146C"/>
    <w:rsid w:val="00D31502"/>
    <w:rsid w:val="00D31546"/>
    <w:rsid w:val="00D315A1"/>
    <w:rsid w:val="00D315D0"/>
    <w:rsid w:val="00D315F9"/>
    <w:rsid w:val="00D3167F"/>
    <w:rsid w:val="00D316E3"/>
    <w:rsid w:val="00D31758"/>
    <w:rsid w:val="00D317D0"/>
    <w:rsid w:val="00D31870"/>
    <w:rsid w:val="00D3187F"/>
    <w:rsid w:val="00D31A1B"/>
    <w:rsid w:val="00D31A4A"/>
    <w:rsid w:val="00D31A9C"/>
    <w:rsid w:val="00D31AC8"/>
    <w:rsid w:val="00D31B16"/>
    <w:rsid w:val="00D31B71"/>
    <w:rsid w:val="00D31B78"/>
    <w:rsid w:val="00D31BE6"/>
    <w:rsid w:val="00D31C8B"/>
    <w:rsid w:val="00D31DF0"/>
    <w:rsid w:val="00D31E26"/>
    <w:rsid w:val="00D31E8A"/>
    <w:rsid w:val="00D31F14"/>
    <w:rsid w:val="00D31F57"/>
    <w:rsid w:val="00D31F66"/>
    <w:rsid w:val="00D32122"/>
    <w:rsid w:val="00D3217E"/>
    <w:rsid w:val="00D321B7"/>
    <w:rsid w:val="00D321BF"/>
    <w:rsid w:val="00D32240"/>
    <w:rsid w:val="00D32266"/>
    <w:rsid w:val="00D32271"/>
    <w:rsid w:val="00D322E7"/>
    <w:rsid w:val="00D323A3"/>
    <w:rsid w:val="00D323F5"/>
    <w:rsid w:val="00D32412"/>
    <w:rsid w:val="00D32432"/>
    <w:rsid w:val="00D324CC"/>
    <w:rsid w:val="00D325EF"/>
    <w:rsid w:val="00D32601"/>
    <w:rsid w:val="00D32620"/>
    <w:rsid w:val="00D326D3"/>
    <w:rsid w:val="00D3276E"/>
    <w:rsid w:val="00D32802"/>
    <w:rsid w:val="00D32839"/>
    <w:rsid w:val="00D3288E"/>
    <w:rsid w:val="00D328C8"/>
    <w:rsid w:val="00D3298A"/>
    <w:rsid w:val="00D329B4"/>
    <w:rsid w:val="00D32AD2"/>
    <w:rsid w:val="00D32B67"/>
    <w:rsid w:val="00D32B97"/>
    <w:rsid w:val="00D32BDF"/>
    <w:rsid w:val="00D32BF5"/>
    <w:rsid w:val="00D32C63"/>
    <w:rsid w:val="00D32DD2"/>
    <w:rsid w:val="00D32E55"/>
    <w:rsid w:val="00D3300B"/>
    <w:rsid w:val="00D3300D"/>
    <w:rsid w:val="00D330E1"/>
    <w:rsid w:val="00D33128"/>
    <w:rsid w:val="00D3313E"/>
    <w:rsid w:val="00D3328D"/>
    <w:rsid w:val="00D33298"/>
    <w:rsid w:val="00D3332B"/>
    <w:rsid w:val="00D33383"/>
    <w:rsid w:val="00D3339A"/>
    <w:rsid w:val="00D333D8"/>
    <w:rsid w:val="00D3344F"/>
    <w:rsid w:val="00D3358F"/>
    <w:rsid w:val="00D33703"/>
    <w:rsid w:val="00D3379B"/>
    <w:rsid w:val="00D3379C"/>
    <w:rsid w:val="00D33816"/>
    <w:rsid w:val="00D3388A"/>
    <w:rsid w:val="00D339EE"/>
    <w:rsid w:val="00D339F2"/>
    <w:rsid w:val="00D33B4C"/>
    <w:rsid w:val="00D33C83"/>
    <w:rsid w:val="00D33C9D"/>
    <w:rsid w:val="00D33CC0"/>
    <w:rsid w:val="00D33CE5"/>
    <w:rsid w:val="00D33D79"/>
    <w:rsid w:val="00D33E01"/>
    <w:rsid w:val="00D33E59"/>
    <w:rsid w:val="00D33EA9"/>
    <w:rsid w:val="00D33F00"/>
    <w:rsid w:val="00D33F30"/>
    <w:rsid w:val="00D33F3A"/>
    <w:rsid w:val="00D33FC2"/>
    <w:rsid w:val="00D34008"/>
    <w:rsid w:val="00D34074"/>
    <w:rsid w:val="00D34143"/>
    <w:rsid w:val="00D34182"/>
    <w:rsid w:val="00D34320"/>
    <w:rsid w:val="00D34392"/>
    <w:rsid w:val="00D34412"/>
    <w:rsid w:val="00D34667"/>
    <w:rsid w:val="00D3468B"/>
    <w:rsid w:val="00D34752"/>
    <w:rsid w:val="00D347BF"/>
    <w:rsid w:val="00D3486B"/>
    <w:rsid w:val="00D34891"/>
    <w:rsid w:val="00D3492E"/>
    <w:rsid w:val="00D3492F"/>
    <w:rsid w:val="00D3493D"/>
    <w:rsid w:val="00D34A1D"/>
    <w:rsid w:val="00D34BDE"/>
    <w:rsid w:val="00D34C2A"/>
    <w:rsid w:val="00D34CF7"/>
    <w:rsid w:val="00D34D1D"/>
    <w:rsid w:val="00D34ED0"/>
    <w:rsid w:val="00D34F20"/>
    <w:rsid w:val="00D34F53"/>
    <w:rsid w:val="00D3522D"/>
    <w:rsid w:val="00D35270"/>
    <w:rsid w:val="00D35322"/>
    <w:rsid w:val="00D3534C"/>
    <w:rsid w:val="00D35380"/>
    <w:rsid w:val="00D35399"/>
    <w:rsid w:val="00D353EB"/>
    <w:rsid w:val="00D35432"/>
    <w:rsid w:val="00D3550E"/>
    <w:rsid w:val="00D3552B"/>
    <w:rsid w:val="00D3559A"/>
    <w:rsid w:val="00D355DC"/>
    <w:rsid w:val="00D35602"/>
    <w:rsid w:val="00D35705"/>
    <w:rsid w:val="00D3587E"/>
    <w:rsid w:val="00D358A5"/>
    <w:rsid w:val="00D359C4"/>
    <w:rsid w:val="00D35A27"/>
    <w:rsid w:val="00D35A4B"/>
    <w:rsid w:val="00D35A57"/>
    <w:rsid w:val="00D35AC0"/>
    <w:rsid w:val="00D35CCC"/>
    <w:rsid w:val="00D35D0B"/>
    <w:rsid w:val="00D35D0F"/>
    <w:rsid w:val="00D35E8E"/>
    <w:rsid w:val="00D35F25"/>
    <w:rsid w:val="00D35F3A"/>
    <w:rsid w:val="00D35FBF"/>
    <w:rsid w:val="00D35FFE"/>
    <w:rsid w:val="00D36102"/>
    <w:rsid w:val="00D36153"/>
    <w:rsid w:val="00D36193"/>
    <w:rsid w:val="00D36238"/>
    <w:rsid w:val="00D36292"/>
    <w:rsid w:val="00D3630C"/>
    <w:rsid w:val="00D363AC"/>
    <w:rsid w:val="00D3640C"/>
    <w:rsid w:val="00D364B6"/>
    <w:rsid w:val="00D364D5"/>
    <w:rsid w:val="00D364DA"/>
    <w:rsid w:val="00D3652D"/>
    <w:rsid w:val="00D3669E"/>
    <w:rsid w:val="00D367F9"/>
    <w:rsid w:val="00D3687F"/>
    <w:rsid w:val="00D368AF"/>
    <w:rsid w:val="00D3690F"/>
    <w:rsid w:val="00D3693B"/>
    <w:rsid w:val="00D369A1"/>
    <w:rsid w:val="00D369F7"/>
    <w:rsid w:val="00D36A9A"/>
    <w:rsid w:val="00D36B30"/>
    <w:rsid w:val="00D36C87"/>
    <w:rsid w:val="00D36C88"/>
    <w:rsid w:val="00D36DD7"/>
    <w:rsid w:val="00D36ECD"/>
    <w:rsid w:val="00D36ECE"/>
    <w:rsid w:val="00D36F35"/>
    <w:rsid w:val="00D36FC5"/>
    <w:rsid w:val="00D36FCD"/>
    <w:rsid w:val="00D37019"/>
    <w:rsid w:val="00D3704B"/>
    <w:rsid w:val="00D370FE"/>
    <w:rsid w:val="00D37133"/>
    <w:rsid w:val="00D37206"/>
    <w:rsid w:val="00D372D4"/>
    <w:rsid w:val="00D372DD"/>
    <w:rsid w:val="00D3731D"/>
    <w:rsid w:val="00D37331"/>
    <w:rsid w:val="00D3736A"/>
    <w:rsid w:val="00D3737D"/>
    <w:rsid w:val="00D3738A"/>
    <w:rsid w:val="00D37433"/>
    <w:rsid w:val="00D37478"/>
    <w:rsid w:val="00D374AA"/>
    <w:rsid w:val="00D37574"/>
    <w:rsid w:val="00D3765A"/>
    <w:rsid w:val="00D3767F"/>
    <w:rsid w:val="00D37704"/>
    <w:rsid w:val="00D3770C"/>
    <w:rsid w:val="00D3772D"/>
    <w:rsid w:val="00D3791F"/>
    <w:rsid w:val="00D37925"/>
    <w:rsid w:val="00D37995"/>
    <w:rsid w:val="00D37A30"/>
    <w:rsid w:val="00D37AF6"/>
    <w:rsid w:val="00D37B31"/>
    <w:rsid w:val="00D37B36"/>
    <w:rsid w:val="00D37B55"/>
    <w:rsid w:val="00D37BA9"/>
    <w:rsid w:val="00D37BAD"/>
    <w:rsid w:val="00D37BB1"/>
    <w:rsid w:val="00D37BD5"/>
    <w:rsid w:val="00D37CEA"/>
    <w:rsid w:val="00D37D51"/>
    <w:rsid w:val="00D37F73"/>
    <w:rsid w:val="00D40170"/>
    <w:rsid w:val="00D4018C"/>
    <w:rsid w:val="00D40199"/>
    <w:rsid w:val="00D401E1"/>
    <w:rsid w:val="00D4047B"/>
    <w:rsid w:val="00D404B6"/>
    <w:rsid w:val="00D4065A"/>
    <w:rsid w:val="00D406A3"/>
    <w:rsid w:val="00D4071A"/>
    <w:rsid w:val="00D40756"/>
    <w:rsid w:val="00D40896"/>
    <w:rsid w:val="00D408B4"/>
    <w:rsid w:val="00D408C3"/>
    <w:rsid w:val="00D408E5"/>
    <w:rsid w:val="00D40978"/>
    <w:rsid w:val="00D40A06"/>
    <w:rsid w:val="00D40A4F"/>
    <w:rsid w:val="00D40ADD"/>
    <w:rsid w:val="00D40C7D"/>
    <w:rsid w:val="00D40CF3"/>
    <w:rsid w:val="00D40E71"/>
    <w:rsid w:val="00D40ED9"/>
    <w:rsid w:val="00D40F4C"/>
    <w:rsid w:val="00D41028"/>
    <w:rsid w:val="00D4116C"/>
    <w:rsid w:val="00D412AB"/>
    <w:rsid w:val="00D4132E"/>
    <w:rsid w:val="00D4139D"/>
    <w:rsid w:val="00D413E3"/>
    <w:rsid w:val="00D4147F"/>
    <w:rsid w:val="00D414A4"/>
    <w:rsid w:val="00D41517"/>
    <w:rsid w:val="00D41523"/>
    <w:rsid w:val="00D415F8"/>
    <w:rsid w:val="00D4161C"/>
    <w:rsid w:val="00D4163D"/>
    <w:rsid w:val="00D41744"/>
    <w:rsid w:val="00D4177C"/>
    <w:rsid w:val="00D417DC"/>
    <w:rsid w:val="00D417F8"/>
    <w:rsid w:val="00D41840"/>
    <w:rsid w:val="00D41845"/>
    <w:rsid w:val="00D418FF"/>
    <w:rsid w:val="00D4191E"/>
    <w:rsid w:val="00D41A71"/>
    <w:rsid w:val="00D41AFD"/>
    <w:rsid w:val="00D41BA9"/>
    <w:rsid w:val="00D41BB1"/>
    <w:rsid w:val="00D41BE4"/>
    <w:rsid w:val="00D41C6A"/>
    <w:rsid w:val="00D41CB2"/>
    <w:rsid w:val="00D41CC7"/>
    <w:rsid w:val="00D41CFC"/>
    <w:rsid w:val="00D41D39"/>
    <w:rsid w:val="00D41D83"/>
    <w:rsid w:val="00D41E22"/>
    <w:rsid w:val="00D41F0A"/>
    <w:rsid w:val="00D41F63"/>
    <w:rsid w:val="00D41F7A"/>
    <w:rsid w:val="00D4201B"/>
    <w:rsid w:val="00D4202E"/>
    <w:rsid w:val="00D4209B"/>
    <w:rsid w:val="00D420EC"/>
    <w:rsid w:val="00D42105"/>
    <w:rsid w:val="00D42129"/>
    <w:rsid w:val="00D42168"/>
    <w:rsid w:val="00D421FE"/>
    <w:rsid w:val="00D42221"/>
    <w:rsid w:val="00D423B1"/>
    <w:rsid w:val="00D423D3"/>
    <w:rsid w:val="00D423DE"/>
    <w:rsid w:val="00D4248A"/>
    <w:rsid w:val="00D424A5"/>
    <w:rsid w:val="00D42519"/>
    <w:rsid w:val="00D42594"/>
    <w:rsid w:val="00D425B4"/>
    <w:rsid w:val="00D425D4"/>
    <w:rsid w:val="00D4260F"/>
    <w:rsid w:val="00D426AC"/>
    <w:rsid w:val="00D426CB"/>
    <w:rsid w:val="00D427EF"/>
    <w:rsid w:val="00D428F3"/>
    <w:rsid w:val="00D429B3"/>
    <w:rsid w:val="00D42AB2"/>
    <w:rsid w:val="00D42C81"/>
    <w:rsid w:val="00D42CCC"/>
    <w:rsid w:val="00D42CFB"/>
    <w:rsid w:val="00D42D82"/>
    <w:rsid w:val="00D42EBD"/>
    <w:rsid w:val="00D42EDF"/>
    <w:rsid w:val="00D42F4B"/>
    <w:rsid w:val="00D42F52"/>
    <w:rsid w:val="00D43010"/>
    <w:rsid w:val="00D43039"/>
    <w:rsid w:val="00D4309F"/>
    <w:rsid w:val="00D430CC"/>
    <w:rsid w:val="00D43144"/>
    <w:rsid w:val="00D43188"/>
    <w:rsid w:val="00D43189"/>
    <w:rsid w:val="00D4340B"/>
    <w:rsid w:val="00D43540"/>
    <w:rsid w:val="00D4369C"/>
    <w:rsid w:val="00D436C8"/>
    <w:rsid w:val="00D4378D"/>
    <w:rsid w:val="00D43793"/>
    <w:rsid w:val="00D437C3"/>
    <w:rsid w:val="00D4389F"/>
    <w:rsid w:val="00D438F1"/>
    <w:rsid w:val="00D4394C"/>
    <w:rsid w:val="00D43A74"/>
    <w:rsid w:val="00D43AF8"/>
    <w:rsid w:val="00D43B03"/>
    <w:rsid w:val="00D43B75"/>
    <w:rsid w:val="00D43CDE"/>
    <w:rsid w:val="00D43CF2"/>
    <w:rsid w:val="00D43E0D"/>
    <w:rsid w:val="00D43FD4"/>
    <w:rsid w:val="00D4412B"/>
    <w:rsid w:val="00D44213"/>
    <w:rsid w:val="00D444CD"/>
    <w:rsid w:val="00D4458B"/>
    <w:rsid w:val="00D44590"/>
    <w:rsid w:val="00D447C5"/>
    <w:rsid w:val="00D448A8"/>
    <w:rsid w:val="00D448B5"/>
    <w:rsid w:val="00D449F8"/>
    <w:rsid w:val="00D44AD5"/>
    <w:rsid w:val="00D44B04"/>
    <w:rsid w:val="00D44B89"/>
    <w:rsid w:val="00D44E6C"/>
    <w:rsid w:val="00D44F6D"/>
    <w:rsid w:val="00D45093"/>
    <w:rsid w:val="00D45095"/>
    <w:rsid w:val="00D4514F"/>
    <w:rsid w:val="00D4516C"/>
    <w:rsid w:val="00D45299"/>
    <w:rsid w:val="00D4546C"/>
    <w:rsid w:val="00D454EF"/>
    <w:rsid w:val="00D4552F"/>
    <w:rsid w:val="00D4559C"/>
    <w:rsid w:val="00D455A2"/>
    <w:rsid w:val="00D455AC"/>
    <w:rsid w:val="00D45639"/>
    <w:rsid w:val="00D456B1"/>
    <w:rsid w:val="00D4578C"/>
    <w:rsid w:val="00D457C1"/>
    <w:rsid w:val="00D458C9"/>
    <w:rsid w:val="00D458D0"/>
    <w:rsid w:val="00D45956"/>
    <w:rsid w:val="00D459E7"/>
    <w:rsid w:val="00D45A00"/>
    <w:rsid w:val="00D45A48"/>
    <w:rsid w:val="00D45ACB"/>
    <w:rsid w:val="00D45BAA"/>
    <w:rsid w:val="00D45CD7"/>
    <w:rsid w:val="00D45D94"/>
    <w:rsid w:val="00D45DB8"/>
    <w:rsid w:val="00D45E96"/>
    <w:rsid w:val="00D45FE2"/>
    <w:rsid w:val="00D45FF1"/>
    <w:rsid w:val="00D4602E"/>
    <w:rsid w:val="00D46048"/>
    <w:rsid w:val="00D46076"/>
    <w:rsid w:val="00D4608C"/>
    <w:rsid w:val="00D46106"/>
    <w:rsid w:val="00D4612A"/>
    <w:rsid w:val="00D46223"/>
    <w:rsid w:val="00D4628C"/>
    <w:rsid w:val="00D463FF"/>
    <w:rsid w:val="00D46435"/>
    <w:rsid w:val="00D464A4"/>
    <w:rsid w:val="00D465B5"/>
    <w:rsid w:val="00D465B7"/>
    <w:rsid w:val="00D4671E"/>
    <w:rsid w:val="00D467C9"/>
    <w:rsid w:val="00D46854"/>
    <w:rsid w:val="00D46857"/>
    <w:rsid w:val="00D46986"/>
    <w:rsid w:val="00D46A0D"/>
    <w:rsid w:val="00D46A13"/>
    <w:rsid w:val="00D46A2B"/>
    <w:rsid w:val="00D46A4C"/>
    <w:rsid w:val="00D46AED"/>
    <w:rsid w:val="00D46AFD"/>
    <w:rsid w:val="00D46B9C"/>
    <w:rsid w:val="00D46C13"/>
    <w:rsid w:val="00D46D0A"/>
    <w:rsid w:val="00D46D29"/>
    <w:rsid w:val="00D46D59"/>
    <w:rsid w:val="00D4701D"/>
    <w:rsid w:val="00D4702D"/>
    <w:rsid w:val="00D470DE"/>
    <w:rsid w:val="00D47172"/>
    <w:rsid w:val="00D471AE"/>
    <w:rsid w:val="00D471F1"/>
    <w:rsid w:val="00D4722F"/>
    <w:rsid w:val="00D47275"/>
    <w:rsid w:val="00D47332"/>
    <w:rsid w:val="00D47384"/>
    <w:rsid w:val="00D4739A"/>
    <w:rsid w:val="00D473E1"/>
    <w:rsid w:val="00D4745B"/>
    <w:rsid w:val="00D4749E"/>
    <w:rsid w:val="00D4787E"/>
    <w:rsid w:val="00D47A59"/>
    <w:rsid w:val="00D47A8C"/>
    <w:rsid w:val="00D47B34"/>
    <w:rsid w:val="00D47B7D"/>
    <w:rsid w:val="00D47DD3"/>
    <w:rsid w:val="00D47E18"/>
    <w:rsid w:val="00D47E1A"/>
    <w:rsid w:val="00D47E86"/>
    <w:rsid w:val="00D47F9D"/>
    <w:rsid w:val="00D50040"/>
    <w:rsid w:val="00D50113"/>
    <w:rsid w:val="00D5017D"/>
    <w:rsid w:val="00D501C5"/>
    <w:rsid w:val="00D5021D"/>
    <w:rsid w:val="00D5029C"/>
    <w:rsid w:val="00D502A6"/>
    <w:rsid w:val="00D50390"/>
    <w:rsid w:val="00D503E8"/>
    <w:rsid w:val="00D50405"/>
    <w:rsid w:val="00D5050C"/>
    <w:rsid w:val="00D506DD"/>
    <w:rsid w:val="00D507CB"/>
    <w:rsid w:val="00D50822"/>
    <w:rsid w:val="00D5084C"/>
    <w:rsid w:val="00D50931"/>
    <w:rsid w:val="00D50997"/>
    <w:rsid w:val="00D509EB"/>
    <w:rsid w:val="00D50A08"/>
    <w:rsid w:val="00D50A79"/>
    <w:rsid w:val="00D50A91"/>
    <w:rsid w:val="00D50B45"/>
    <w:rsid w:val="00D50BAD"/>
    <w:rsid w:val="00D50BCD"/>
    <w:rsid w:val="00D50F3E"/>
    <w:rsid w:val="00D50F6F"/>
    <w:rsid w:val="00D51052"/>
    <w:rsid w:val="00D51062"/>
    <w:rsid w:val="00D510FD"/>
    <w:rsid w:val="00D51117"/>
    <w:rsid w:val="00D511AF"/>
    <w:rsid w:val="00D511C1"/>
    <w:rsid w:val="00D511EA"/>
    <w:rsid w:val="00D511F9"/>
    <w:rsid w:val="00D5127E"/>
    <w:rsid w:val="00D512A3"/>
    <w:rsid w:val="00D512E3"/>
    <w:rsid w:val="00D51311"/>
    <w:rsid w:val="00D513F0"/>
    <w:rsid w:val="00D5148F"/>
    <w:rsid w:val="00D51585"/>
    <w:rsid w:val="00D515ED"/>
    <w:rsid w:val="00D515F6"/>
    <w:rsid w:val="00D51627"/>
    <w:rsid w:val="00D518A5"/>
    <w:rsid w:val="00D518B5"/>
    <w:rsid w:val="00D518EF"/>
    <w:rsid w:val="00D51913"/>
    <w:rsid w:val="00D51917"/>
    <w:rsid w:val="00D5191E"/>
    <w:rsid w:val="00D51A18"/>
    <w:rsid w:val="00D51AEC"/>
    <w:rsid w:val="00D51B4C"/>
    <w:rsid w:val="00D51B4E"/>
    <w:rsid w:val="00D51C0E"/>
    <w:rsid w:val="00D51CFF"/>
    <w:rsid w:val="00D51EF4"/>
    <w:rsid w:val="00D51FA0"/>
    <w:rsid w:val="00D520D1"/>
    <w:rsid w:val="00D52112"/>
    <w:rsid w:val="00D5212D"/>
    <w:rsid w:val="00D5213E"/>
    <w:rsid w:val="00D5214A"/>
    <w:rsid w:val="00D521BB"/>
    <w:rsid w:val="00D521BE"/>
    <w:rsid w:val="00D521D4"/>
    <w:rsid w:val="00D52210"/>
    <w:rsid w:val="00D522F9"/>
    <w:rsid w:val="00D5243B"/>
    <w:rsid w:val="00D52445"/>
    <w:rsid w:val="00D52497"/>
    <w:rsid w:val="00D524C8"/>
    <w:rsid w:val="00D52511"/>
    <w:rsid w:val="00D52581"/>
    <w:rsid w:val="00D525AF"/>
    <w:rsid w:val="00D525C2"/>
    <w:rsid w:val="00D526EE"/>
    <w:rsid w:val="00D52821"/>
    <w:rsid w:val="00D52849"/>
    <w:rsid w:val="00D52937"/>
    <w:rsid w:val="00D52AD9"/>
    <w:rsid w:val="00D52BA6"/>
    <w:rsid w:val="00D52BD5"/>
    <w:rsid w:val="00D52C1E"/>
    <w:rsid w:val="00D52C50"/>
    <w:rsid w:val="00D52D86"/>
    <w:rsid w:val="00D52DF3"/>
    <w:rsid w:val="00D52E51"/>
    <w:rsid w:val="00D52E82"/>
    <w:rsid w:val="00D52E8F"/>
    <w:rsid w:val="00D52EBD"/>
    <w:rsid w:val="00D52ECB"/>
    <w:rsid w:val="00D52F33"/>
    <w:rsid w:val="00D52F79"/>
    <w:rsid w:val="00D53022"/>
    <w:rsid w:val="00D53114"/>
    <w:rsid w:val="00D53256"/>
    <w:rsid w:val="00D53364"/>
    <w:rsid w:val="00D533A4"/>
    <w:rsid w:val="00D533B6"/>
    <w:rsid w:val="00D5343D"/>
    <w:rsid w:val="00D5344C"/>
    <w:rsid w:val="00D535E7"/>
    <w:rsid w:val="00D5361D"/>
    <w:rsid w:val="00D53682"/>
    <w:rsid w:val="00D536AB"/>
    <w:rsid w:val="00D53718"/>
    <w:rsid w:val="00D537C3"/>
    <w:rsid w:val="00D53948"/>
    <w:rsid w:val="00D53AC8"/>
    <w:rsid w:val="00D53AD5"/>
    <w:rsid w:val="00D53AE2"/>
    <w:rsid w:val="00D53B75"/>
    <w:rsid w:val="00D53C08"/>
    <w:rsid w:val="00D53C69"/>
    <w:rsid w:val="00D53C85"/>
    <w:rsid w:val="00D53C94"/>
    <w:rsid w:val="00D53D7A"/>
    <w:rsid w:val="00D53F40"/>
    <w:rsid w:val="00D5408B"/>
    <w:rsid w:val="00D5411E"/>
    <w:rsid w:val="00D541AC"/>
    <w:rsid w:val="00D5423C"/>
    <w:rsid w:val="00D5429A"/>
    <w:rsid w:val="00D543F1"/>
    <w:rsid w:val="00D543F7"/>
    <w:rsid w:val="00D5444C"/>
    <w:rsid w:val="00D5449F"/>
    <w:rsid w:val="00D54597"/>
    <w:rsid w:val="00D546E5"/>
    <w:rsid w:val="00D54836"/>
    <w:rsid w:val="00D54846"/>
    <w:rsid w:val="00D548F6"/>
    <w:rsid w:val="00D549C9"/>
    <w:rsid w:val="00D54BBD"/>
    <w:rsid w:val="00D54E27"/>
    <w:rsid w:val="00D54F25"/>
    <w:rsid w:val="00D5509F"/>
    <w:rsid w:val="00D5510E"/>
    <w:rsid w:val="00D55176"/>
    <w:rsid w:val="00D5518E"/>
    <w:rsid w:val="00D551B5"/>
    <w:rsid w:val="00D552A9"/>
    <w:rsid w:val="00D55313"/>
    <w:rsid w:val="00D55458"/>
    <w:rsid w:val="00D5558E"/>
    <w:rsid w:val="00D555C6"/>
    <w:rsid w:val="00D555DC"/>
    <w:rsid w:val="00D555F2"/>
    <w:rsid w:val="00D55641"/>
    <w:rsid w:val="00D5567F"/>
    <w:rsid w:val="00D557B4"/>
    <w:rsid w:val="00D557F3"/>
    <w:rsid w:val="00D55823"/>
    <w:rsid w:val="00D55947"/>
    <w:rsid w:val="00D55977"/>
    <w:rsid w:val="00D559DB"/>
    <w:rsid w:val="00D55B2B"/>
    <w:rsid w:val="00D55C21"/>
    <w:rsid w:val="00D55C94"/>
    <w:rsid w:val="00D55CC0"/>
    <w:rsid w:val="00D55D1C"/>
    <w:rsid w:val="00D55E37"/>
    <w:rsid w:val="00D55E4F"/>
    <w:rsid w:val="00D56067"/>
    <w:rsid w:val="00D560F0"/>
    <w:rsid w:val="00D56116"/>
    <w:rsid w:val="00D5627C"/>
    <w:rsid w:val="00D56304"/>
    <w:rsid w:val="00D563A5"/>
    <w:rsid w:val="00D5642C"/>
    <w:rsid w:val="00D564B4"/>
    <w:rsid w:val="00D564DF"/>
    <w:rsid w:val="00D56503"/>
    <w:rsid w:val="00D56687"/>
    <w:rsid w:val="00D5671B"/>
    <w:rsid w:val="00D56A0E"/>
    <w:rsid w:val="00D56A83"/>
    <w:rsid w:val="00D56AF9"/>
    <w:rsid w:val="00D56B79"/>
    <w:rsid w:val="00D56B8F"/>
    <w:rsid w:val="00D56C33"/>
    <w:rsid w:val="00D56D94"/>
    <w:rsid w:val="00D56DD0"/>
    <w:rsid w:val="00D5705B"/>
    <w:rsid w:val="00D57079"/>
    <w:rsid w:val="00D57218"/>
    <w:rsid w:val="00D5737F"/>
    <w:rsid w:val="00D57400"/>
    <w:rsid w:val="00D57422"/>
    <w:rsid w:val="00D5742D"/>
    <w:rsid w:val="00D57430"/>
    <w:rsid w:val="00D5747A"/>
    <w:rsid w:val="00D5750E"/>
    <w:rsid w:val="00D575AF"/>
    <w:rsid w:val="00D57604"/>
    <w:rsid w:val="00D57679"/>
    <w:rsid w:val="00D5774D"/>
    <w:rsid w:val="00D5776F"/>
    <w:rsid w:val="00D57803"/>
    <w:rsid w:val="00D57927"/>
    <w:rsid w:val="00D57A4A"/>
    <w:rsid w:val="00D57A98"/>
    <w:rsid w:val="00D57B5C"/>
    <w:rsid w:val="00D57B87"/>
    <w:rsid w:val="00D57BC7"/>
    <w:rsid w:val="00D57CD0"/>
    <w:rsid w:val="00D57CE8"/>
    <w:rsid w:val="00D57D41"/>
    <w:rsid w:val="00D57D86"/>
    <w:rsid w:val="00D57D8B"/>
    <w:rsid w:val="00D57DDA"/>
    <w:rsid w:val="00D57E30"/>
    <w:rsid w:val="00D57EDE"/>
    <w:rsid w:val="00D57F7B"/>
    <w:rsid w:val="00D600A2"/>
    <w:rsid w:val="00D600D1"/>
    <w:rsid w:val="00D6022E"/>
    <w:rsid w:val="00D60330"/>
    <w:rsid w:val="00D60367"/>
    <w:rsid w:val="00D603D1"/>
    <w:rsid w:val="00D6047B"/>
    <w:rsid w:val="00D60515"/>
    <w:rsid w:val="00D60555"/>
    <w:rsid w:val="00D605D6"/>
    <w:rsid w:val="00D6068F"/>
    <w:rsid w:val="00D606F5"/>
    <w:rsid w:val="00D60797"/>
    <w:rsid w:val="00D607A5"/>
    <w:rsid w:val="00D607BB"/>
    <w:rsid w:val="00D608E7"/>
    <w:rsid w:val="00D60930"/>
    <w:rsid w:val="00D60978"/>
    <w:rsid w:val="00D60A1A"/>
    <w:rsid w:val="00D60A54"/>
    <w:rsid w:val="00D60A71"/>
    <w:rsid w:val="00D60AAB"/>
    <w:rsid w:val="00D60B61"/>
    <w:rsid w:val="00D60B6A"/>
    <w:rsid w:val="00D60C01"/>
    <w:rsid w:val="00D60C41"/>
    <w:rsid w:val="00D60D39"/>
    <w:rsid w:val="00D60D68"/>
    <w:rsid w:val="00D60D9D"/>
    <w:rsid w:val="00D60E25"/>
    <w:rsid w:val="00D60E3D"/>
    <w:rsid w:val="00D60F3D"/>
    <w:rsid w:val="00D60F8A"/>
    <w:rsid w:val="00D60FA3"/>
    <w:rsid w:val="00D6101F"/>
    <w:rsid w:val="00D610C4"/>
    <w:rsid w:val="00D610C7"/>
    <w:rsid w:val="00D610E9"/>
    <w:rsid w:val="00D61195"/>
    <w:rsid w:val="00D61235"/>
    <w:rsid w:val="00D61291"/>
    <w:rsid w:val="00D612C3"/>
    <w:rsid w:val="00D612C8"/>
    <w:rsid w:val="00D61389"/>
    <w:rsid w:val="00D613B8"/>
    <w:rsid w:val="00D6149B"/>
    <w:rsid w:val="00D61679"/>
    <w:rsid w:val="00D6172A"/>
    <w:rsid w:val="00D617B5"/>
    <w:rsid w:val="00D617CD"/>
    <w:rsid w:val="00D618CF"/>
    <w:rsid w:val="00D618D4"/>
    <w:rsid w:val="00D619D7"/>
    <w:rsid w:val="00D61A21"/>
    <w:rsid w:val="00D61A93"/>
    <w:rsid w:val="00D61BE2"/>
    <w:rsid w:val="00D61BFB"/>
    <w:rsid w:val="00D61C5D"/>
    <w:rsid w:val="00D61D67"/>
    <w:rsid w:val="00D61DEC"/>
    <w:rsid w:val="00D61E69"/>
    <w:rsid w:val="00D61EA4"/>
    <w:rsid w:val="00D61EE9"/>
    <w:rsid w:val="00D61FBF"/>
    <w:rsid w:val="00D620B3"/>
    <w:rsid w:val="00D6219F"/>
    <w:rsid w:val="00D621BD"/>
    <w:rsid w:val="00D62218"/>
    <w:rsid w:val="00D62237"/>
    <w:rsid w:val="00D62336"/>
    <w:rsid w:val="00D62353"/>
    <w:rsid w:val="00D62395"/>
    <w:rsid w:val="00D623B1"/>
    <w:rsid w:val="00D623B9"/>
    <w:rsid w:val="00D623DF"/>
    <w:rsid w:val="00D62416"/>
    <w:rsid w:val="00D62464"/>
    <w:rsid w:val="00D62469"/>
    <w:rsid w:val="00D6247A"/>
    <w:rsid w:val="00D625FE"/>
    <w:rsid w:val="00D626AF"/>
    <w:rsid w:val="00D62740"/>
    <w:rsid w:val="00D627CF"/>
    <w:rsid w:val="00D6282B"/>
    <w:rsid w:val="00D62852"/>
    <w:rsid w:val="00D62896"/>
    <w:rsid w:val="00D6298A"/>
    <w:rsid w:val="00D629C9"/>
    <w:rsid w:val="00D62AC3"/>
    <w:rsid w:val="00D62B9B"/>
    <w:rsid w:val="00D62BB7"/>
    <w:rsid w:val="00D62BFC"/>
    <w:rsid w:val="00D62D51"/>
    <w:rsid w:val="00D62DA0"/>
    <w:rsid w:val="00D62DD2"/>
    <w:rsid w:val="00D62E81"/>
    <w:rsid w:val="00D62F78"/>
    <w:rsid w:val="00D62FB8"/>
    <w:rsid w:val="00D62FCC"/>
    <w:rsid w:val="00D63116"/>
    <w:rsid w:val="00D63156"/>
    <w:rsid w:val="00D631F0"/>
    <w:rsid w:val="00D63250"/>
    <w:rsid w:val="00D6328E"/>
    <w:rsid w:val="00D6335A"/>
    <w:rsid w:val="00D6335C"/>
    <w:rsid w:val="00D63380"/>
    <w:rsid w:val="00D633F1"/>
    <w:rsid w:val="00D63445"/>
    <w:rsid w:val="00D636D6"/>
    <w:rsid w:val="00D6375A"/>
    <w:rsid w:val="00D6394A"/>
    <w:rsid w:val="00D63980"/>
    <w:rsid w:val="00D63A21"/>
    <w:rsid w:val="00D63C01"/>
    <w:rsid w:val="00D63E1B"/>
    <w:rsid w:val="00D63F2F"/>
    <w:rsid w:val="00D63F90"/>
    <w:rsid w:val="00D640C2"/>
    <w:rsid w:val="00D640E2"/>
    <w:rsid w:val="00D641E1"/>
    <w:rsid w:val="00D6427D"/>
    <w:rsid w:val="00D6443E"/>
    <w:rsid w:val="00D64440"/>
    <w:rsid w:val="00D644BA"/>
    <w:rsid w:val="00D644E1"/>
    <w:rsid w:val="00D644E9"/>
    <w:rsid w:val="00D6456E"/>
    <w:rsid w:val="00D64596"/>
    <w:rsid w:val="00D645DD"/>
    <w:rsid w:val="00D64671"/>
    <w:rsid w:val="00D64699"/>
    <w:rsid w:val="00D646E4"/>
    <w:rsid w:val="00D646FA"/>
    <w:rsid w:val="00D646FF"/>
    <w:rsid w:val="00D6474E"/>
    <w:rsid w:val="00D64784"/>
    <w:rsid w:val="00D647C4"/>
    <w:rsid w:val="00D648E0"/>
    <w:rsid w:val="00D64923"/>
    <w:rsid w:val="00D6494A"/>
    <w:rsid w:val="00D649AE"/>
    <w:rsid w:val="00D64A42"/>
    <w:rsid w:val="00D64C45"/>
    <w:rsid w:val="00D64E0B"/>
    <w:rsid w:val="00D64E22"/>
    <w:rsid w:val="00D64E59"/>
    <w:rsid w:val="00D64F2B"/>
    <w:rsid w:val="00D64F3C"/>
    <w:rsid w:val="00D64FBE"/>
    <w:rsid w:val="00D65048"/>
    <w:rsid w:val="00D650E3"/>
    <w:rsid w:val="00D651A5"/>
    <w:rsid w:val="00D651B2"/>
    <w:rsid w:val="00D652C8"/>
    <w:rsid w:val="00D65362"/>
    <w:rsid w:val="00D65377"/>
    <w:rsid w:val="00D653A4"/>
    <w:rsid w:val="00D65408"/>
    <w:rsid w:val="00D65455"/>
    <w:rsid w:val="00D654D4"/>
    <w:rsid w:val="00D6556D"/>
    <w:rsid w:val="00D6566A"/>
    <w:rsid w:val="00D65806"/>
    <w:rsid w:val="00D6587A"/>
    <w:rsid w:val="00D658E3"/>
    <w:rsid w:val="00D658E7"/>
    <w:rsid w:val="00D65904"/>
    <w:rsid w:val="00D65A85"/>
    <w:rsid w:val="00D65A99"/>
    <w:rsid w:val="00D65BBE"/>
    <w:rsid w:val="00D65BED"/>
    <w:rsid w:val="00D65CCF"/>
    <w:rsid w:val="00D65D20"/>
    <w:rsid w:val="00D65DF0"/>
    <w:rsid w:val="00D65DF3"/>
    <w:rsid w:val="00D65E66"/>
    <w:rsid w:val="00D65F66"/>
    <w:rsid w:val="00D66018"/>
    <w:rsid w:val="00D6604C"/>
    <w:rsid w:val="00D66083"/>
    <w:rsid w:val="00D660B0"/>
    <w:rsid w:val="00D66186"/>
    <w:rsid w:val="00D6623E"/>
    <w:rsid w:val="00D6624D"/>
    <w:rsid w:val="00D6627B"/>
    <w:rsid w:val="00D66328"/>
    <w:rsid w:val="00D66384"/>
    <w:rsid w:val="00D663A9"/>
    <w:rsid w:val="00D663E5"/>
    <w:rsid w:val="00D66448"/>
    <w:rsid w:val="00D66489"/>
    <w:rsid w:val="00D664DA"/>
    <w:rsid w:val="00D66530"/>
    <w:rsid w:val="00D6653A"/>
    <w:rsid w:val="00D665BB"/>
    <w:rsid w:val="00D666A2"/>
    <w:rsid w:val="00D666AF"/>
    <w:rsid w:val="00D6671D"/>
    <w:rsid w:val="00D66780"/>
    <w:rsid w:val="00D66993"/>
    <w:rsid w:val="00D66B68"/>
    <w:rsid w:val="00D66B7D"/>
    <w:rsid w:val="00D66B98"/>
    <w:rsid w:val="00D66BC1"/>
    <w:rsid w:val="00D66BEB"/>
    <w:rsid w:val="00D66C48"/>
    <w:rsid w:val="00D66C54"/>
    <w:rsid w:val="00D66D2E"/>
    <w:rsid w:val="00D66D31"/>
    <w:rsid w:val="00D66E56"/>
    <w:rsid w:val="00D66E6F"/>
    <w:rsid w:val="00D66E76"/>
    <w:rsid w:val="00D67100"/>
    <w:rsid w:val="00D6719D"/>
    <w:rsid w:val="00D671B3"/>
    <w:rsid w:val="00D671B7"/>
    <w:rsid w:val="00D6722E"/>
    <w:rsid w:val="00D672FC"/>
    <w:rsid w:val="00D67367"/>
    <w:rsid w:val="00D673DD"/>
    <w:rsid w:val="00D67516"/>
    <w:rsid w:val="00D6759D"/>
    <w:rsid w:val="00D676EF"/>
    <w:rsid w:val="00D6775E"/>
    <w:rsid w:val="00D677BB"/>
    <w:rsid w:val="00D67810"/>
    <w:rsid w:val="00D67984"/>
    <w:rsid w:val="00D67B74"/>
    <w:rsid w:val="00D67BED"/>
    <w:rsid w:val="00D67D28"/>
    <w:rsid w:val="00D67E32"/>
    <w:rsid w:val="00D67E4E"/>
    <w:rsid w:val="00D67E7B"/>
    <w:rsid w:val="00D67F36"/>
    <w:rsid w:val="00D67FE4"/>
    <w:rsid w:val="00D67FF0"/>
    <w:rsid w:val="00D700D3"/>
    <w:rsid w:val="00D701C5"/>
    <w:rsid w:val="00D7020C"/>
    <w:rsid w:val="00D70214"/>
    <w:rsid w:val="00D70286"/>
    <w:rsid w:val="00D702A2"/>
    <w:rsid w:val="00D7030E"/>
    <w:rsid w:val="00D7037D"/>
    <w:rsid w:val="00D70382"/>
    <w:rsid w:val="00D70389"/>
    <w:rsid w:val="00D7045E"/>
    <w:rsid w:val="00D70508"/>
    <w:rsid w:val="00D706AC"/>
    <w:rsid w:val="00D706DA"/>
    <w:rsid w:val="00D706EC"/>
    <w:rsid w:val="00D70705"/>
    <w:rsid w:val="00D707B1"/>
    <w:rsid w:val="00D70939"/>
    <w:rsid w:val="00D70A77"/>
    <w:rsid w:val="00D70A89"/>
    <w:rsid w:val="00D70AD7"/>
    <w:rsid w:val="00D70BE1"/>
    <w:rsid w:val="00D70C19"/>
    <w:rsid w:val="00D70E24"/>
    <w:rsid w:val="00D70F3A"/>
    <w:rsid w:val="00D71078"/>
    <w:rsid w:val="00D7109A"/>
    <w:rsid w:val="00D710EF"/>
    <w:rsid w:val="00D712B1"/>
    <w:rsid w:val="00D713B2"/>
    <w:rsid w:val="00D713D2"/>
    <w:rsid w:val="00D71410"/>
    <w:rsid w:val="00D714F6"/>
    <w:rsid w:val="00D71566"/>
    <w:rsid w:val="00D717B5"/>
    <w:rsid w:val="00D71859"/>
    <w:rsid w:val="00D71935"/>
    <w:rsid w:val="00D719BC"/>
    <w:rsid w:val="00D71A02"/>
    <w:rsid w:val="00D71AA3"/>
    <w:rsid w:val="00D71BAC"/>
    <w:rsid w:val="00D71C41"/>
    <w:rsid w:val="00D71C7F"/>
    <w:rsid w:val="00D71C90"/>
    <w:rsid w:val="00D71D29"/>
    <w:rsid w:val="00D71D5F"/>
    <w:rsid w:val="00D71D98"/>
    <w:rsid w:val="00D71DB2"/>
    <w:rsid w:val="00D71E5D"/>
    <w:rsid w:val="00D71E9F"/>
    <w:rsid w:val="00D71EA0"/>
    <w:rsid w:val="00D72018"/>
    <w:rsid w:val="00D72104"/>
    <w:rsid w:val="00D721FA"/>
    <w:rsid w:val="00D7223A"/>
    <w:rsid w:val="00D72360"/>
    <w:rsid w:val="00D7239A"/>
    <w:rsid w:val="00D7244A"/>
    <w:rsid w:val="00D72468"/>
    <w:rsid w:val="00D72565"/>
    <w:rsid w:val="00D725FC"/>
    <w:rsid w:val="00D7267A"/>
    <w:rsid w:val="00D72686"/>
    <w:rsid w:val="00D72711"/>
    <w:rsid w:val="00D72774"/>
    <w:rsid w:val="00D72839"/>
    <w:rsid w:val="00D7289D"/>
    <w:rsid w:val="00D728BD"/>
    <w:rsid w:val="00D72A2A"/>
    <w:rsid w:val="00D72A3A"/>
    <w:rsid w:val="00D72A6E"/>
    <w:rsid w:val="00D72AB0"/>
    <w:rsid w:val="00D72B61"/>
    <w:rsid w:val="00D72C0B"/>
    <w:rsid w:val="00D72D4B"/>
    <w:rsid w:val="00D72E1B"/>
    <w:rsid w:val="00D72E36"/>
    <w:rsid w:val="00D72E5A"/>
    <w:rsid w:val="00D730FD"/>
    <w:rsid w:val="00D7317E"/>
    <w:rsid w:val="00D7319B"/>
    <w:rsid w:val="00D731F0"/>
    <w:rsid w:val="00D7327F"/>
    <w:rsid w:val="00D732D8"/>
    <w:rsid w:val="00D73314"/>
    <w:rsid w:val="00D73316"/>
    <w:rsid w:val="00D7332B"/>
    <w:rsid w:val="00D73378"/>
    <w:rsid w:val="00D73381"/>
    <w:rsid w:val="00D734BC"/>
    <w:rsid w:val="00D734DB"/>
    <w:rsid w:val="00D7355F"/>
    <w:rsid w:val="00D735D3"/>
    <w:rsid w:val="00D7365C"/>
    <w:rsid w:val="00D736BF"/>
    <w:rsid w:val="00D736E8"/>
    <w:rsid w:val="00D736F4"/>
    <w:rsid w:val="00D73723"/>
    <w:rsid w:val="00D7385A"/>
    <w:rsid w:val="00D73896"/>
    <w:rsid w:val="00D73902"/>
    <w:rsid w:val="00D73931"/>
    <w:rsid w:val="00D739C5"/>
    <w:rsid w:val="00D73B4D"/>
    <w:rsid w:val="00D73C0F"/>
    <w:rsid w:val="00D73C57"/>
    <w:rsid w:val="00D73D3B"/>
    <w:rsid w:val="00D73E2F"/>
    <w:rsid w:val="00D73E34"/>
    <w:rsid w:val="00D73E43"/>
    <w:rsid w:val="00D73E77"/>
    <w:rsid w:val="00D73EAA"/>
    <w:rsid w:val="00D73F3F"/>
    <w:rsid w:val="00D7407F"/>
    <w:rsid w:val="00D740BC"/>
    <w:rsid w:val="00D74117"/>
    <w:rsid w:val="00D74147"/>
    <w:rsid w:val="00D74250"/>
    <w:rsid w:val="00D74273"/>
    <w:rsid w:val="00D742CD"/>
    <w:rsid w:val="00D74348"/>
    <w:rsid w:val="00D7440B"/>
    <w:rsid w:val="00D74412"/>
    <w:rsid w:val="00D744DD"/>
    <w:rsid w:val="00D74761"/>
    <w:rsid w:val="00D74763"/>
    <w:rsid w:val="00D747C5"/>
    <w:rsid w:val="00D747E0"/>
    <w:rsid w:val="00D749B0"/>
    <w:rsid w:val="00D749EB"/>
    <w:rsid w:val="00D749F8"/>
    <w:rsid w:val="00D74B68"/>
    <w:rsid w:val="00D74D4C"/>
    <w:rsid w:val="00D74D6F"/>
    <w:rsid w:val="00D74F37"/>
    <w:rsid w:val="00D7501F"/>
    <w:rsid w:val="00D7503C"/>
    <w:rsid w:val="00D75071"/>
    <w:rsid w:val="00D752D8"/>
    <w:rsid w:val="00D752F4"/>
    <w:rsid w:val="00D75302"/>
    <w:rsid w:val="00D753A6"/>
    <w:rsid w:val="00D75443"/>
    <w:rsid w:val="00D75475"/>
    <w:rsid w:val="00D754A4"/>
    <w:rsid w:val="00D755CE"/>
    <w:rsid w:val="00D75742"/>
    <w:rsid w:val="00D75788"/>
    <w:rsid w:val="00D75854"/>
    <w:rsid w:val="00D75883"/>
    <w:rsid w:val="00D75896"/>
    <w:rsid w:val="00D75904"/>
    <w:rsid w:val="00D7593C"/>
    <w:rsid w:val="00D759EF"/>
    <w:rsid w:val="00D75AAB"/>
    <w:rsid w:val="00D75C57"/>
    <w:rsid w:val="00D75D3B"/>
    <w:rsid w:val="00D75D3D"/>
    <w:rsid w:val="00D7609B"/>
    <w:rsid w:val="00D76236"/>
    <w:rsid w:val="00D7643C"/>
    <w:rsid w:val="00D7655A"/>
    <w:rsid w:val="00D765DF"/>
    <w:rsid w:val="00D7663C"/>
    <w:rsid w:val="00D7667D"/>
    <w:rsid w:val="00D7673F"/>
    <w:rsid w:val="00D7674B"/>
    <w:rsid w:val="00D76855"/>
    <w:rsid w:val="00D768CB"/>
    <w:rsid w:val="00D769A7"/>
    <w:rsid w:val="00D769E7"/>
    <w:rsid w:val="00D76A3C"/>
    <w:rsid w:val="00D76A93"/>
    <w:rsid w:val="00D76B44"/>
    <w:rsid w:val="00D76B69"/>
    <w:rsid w:val="00D76DE5"/>
    <w:rsid w:val="00D76E23"/>
    <w:rsid w:val="00D76E6C"/>
    <w:rsid w:val="00D76F0F"/>
    <w:rsid w:val="00D771C3"/>
    <w:rsid w:val="00D771E3"/>
    <w:rsid w:val="00D771FB"/>
    <w:rsid w:val="00D77251"/>
    <w:rsid w:val="00D77299"/>
    <w:rsid w:val="00D77310"/>
    <w:rsid w:val="00D77388"/>
    <w:rsid w:val="00D77428"/>
    <w:rsid w:val="00D77447"/>
    <w:rsid w:val="00D7749E"/>
    <w:rsid w:val="00D775EB"/>
    <w:rsid w:val="00D776E8"/>
    <w:rsid w:val="00D7772D"/>
    <w:rsid w:val="00D7780A"/>
    <w:rsid w:val="00D77851"/>
    <w:rsid w:val="00D77A88"/>
    <w:rsid w:val="00D77B8F"/>
    <w:rsid w:val="00D77B96"/>
    <w:rsid w:val="00D77BED"/>
    <w:rsid w:val="00D77C40"/>
    <w:rsid w:val="00D77E85"/>
    <w:rsid w:val="00D77EA1"/>
    <w:rsid w:val="00D77ED9"/>
    <w:rsid w:val="00D77EE0"/>
    <w:rsid w:val="00D77EE8"/>
    <w:rsid w:val="00D77F99"/>
    <w:rsid w:val="00D80040"/>
    <w:rsid w:val="00D8004B"/>
    <w:rsid w:val="00D80192"/>
    <w:rsid w:val="00D80208"/>
    <w:rsid w:val="00D802A8"/>
    <w:rsid w:val="00D802B3"/>
    <w:rsid w:val="00D802B7"/>
    <w:rsid w:val="00D802FD"/>
    <w:rsid w:val="00D80461"/>
    <w:rsid w:val="00D80473"/>
    <w:rsid w:val="00D80498"/>
    <w:rsid w:val="00D8065F"/>
    <w:rsid w:val="00D8067C"/>
    <w:rsid w:val="00D8072D"/>
    <w:rsid w:val="00D807FE"/>
    <w:rsid w:val="00D80843"/>
    <w:rsid w:val="00D8087B"/>
    <w:rsid w:val="00D80881"/>
    <w:rsid w:val="00D80978"/>
    <w:rsid w:val="00D809FC"/>
    <w:rsid w:val="00D80B97"/>
    <w:rsid w:val="00D80B9A"/>
    <w:rsid w:val="00D80BB1"/>
    <w:rsid w:val="00D80C70"/>
    <w:rsid w:val="00D80CB7"/>
    <w:rsid w:val="00D80CC1"/>
    <w:rsid w:val="00D80D26"/>
    <w:rsid w:val="00D80D81"/>
    <w:rsid w:val="00D80D9E"/>
    <w:rsid w:val="00D80DB8"/>
    <w:rsid w:val="00D80E7B"/>
    <w:rsid w:val="00D80EA6"/>
    <w:rsid w:val="00D80FF2"/>
    <w:rsid w:val="00D81070"/>
    <w:rsid w:val="00D8107E"/>
    <w:rsid w:val="00D810B6"/>
    <w:rsid w:val="00D81337"/>
    <w:rsid w:val="00D81502"/>
    <w:rsid w:val="00D81599"/>
    <w:rsid w:val="00D816F2"/>
    <w:rsid w:val="00D817F8"/>
    <w:rsid w:val="00D8185E"/>
    <w:rsid w:val="00D818E6"/>
    <w:rsid w:val="00D81901"/>
    <w:rsid w:val="00D81A17"/>
    <w:rsid w:val="00D81AC8"/>
    <w:rsid w:val="00D81B5C"/>
    <w:rsid w:val="00D81BD0"/>
    <w:rsid w:val="00D81F3C"/>
    <w:rsid w:val="00D81F47"/>
    <w:rsid w:val="00D81F4E"/>
    <w:rsid w:val="00D81F92"/>
    <w:rsid w:val="00D81FDA"/>
    <w:rsid w:val="00D8205D"/>
    <w:rsid w:val="00D82078"/>
    <w:rsid w:val="00D820D2"/>
    <w:rsid w:val="00D820F3"/>
    <w:rsid w:val="00D8214A"/>
    <w:rsid w:val="00D8219B"/>
    <w:rsid w:val="00D821B1"/>
    <w:rsid w:val="00D82312"/>
    <w:rsid w:val="00D82387"/>
    <w:rsid w:val="00D82390"/>
    <w:rsid w:val="00D82417"/>
    <w:rsid w:val="00D8243E"/>
    <w:rsid w:val="00D8256A"/>
    <w:rsid w:val="00D8269B"/>
    <w:rsid w:val="00D82732"/>
    <w:rsid w:val="00D827A4"/>
    <w:rsid w:val="00D827BB"/>
    <w:rsid w:val="00D827C7"/>
    <w:rsid w:val="00D82A37"/>
    <w:rsid w:val="00D82A97"/>
    <w:rsid w:val="00D82AEF"/>
    <w:rsid w:val="00D82BAD"/>
    <w:rsid w:val="00D82BBE"/>
    <w:rsid w:val="00D82BE7"/>
    <w:rsid w:val="00D82C30"/>
    <w:rsid w:val="00D82D22"/>
    <w:rsid w:val="00D82D8F"/>
    <w:rsid w:val="00D82E6D"/>
    <w:rsid w:val="00D82E89"/>
    <w:rsid w:val="00D831EB"/>
    <w:rsid w:val="00D831EF"/>
    <w:rsid w:val="00D83298"/>
    <w:rsid w:val="00D8334E"/>
    <w:rsid w:val="00D8338C"/>
    <w:rsid w:val="00D8346E"/>
    <w:rsid w:val="00D83594"/>
    <w:rsid w:val="00D83658"/>
    <w:rsid w:val="00D836C2"/>
    <w:rsid w:val="00D836E5"/>
    <w:rsid w:val="00D83700"/>
    <w:rsid w:val="00D8376A"/>
    <w:rsid w:val="00D83791"/>
    <w:rsid w:val="00D83839"/>
    <w:rsid w:val="00D8388F"/>
    <w:rsid w:val="00D8389F"/>
    <w:rsid w:val="00D838AE"/>
    <w:rsid w:val="00D838B9"/>
    <w:rsid w:val="00D838C0"/>
    <w:rsid w:val="00D83997"/>
    <w:rsid w:val="00D839EC"/>
    <w:rsid w:val="00D839FF"/>
    <w:rsid w:val="00D83A03"/>
    <w:rsid w:val="00D83A24"/>
    <w:rsid w:val="00D83A3B"/>
    <w:rsid w:val="00D83A67"/>
    <w:rsid w:val="00D83A8F"/>
    <w:rsid w:val="00D83A9D"/>
    <w:rsid w:val="00D83AA2"/>
    <w:rsid w:val="00D83AEE"/>
    <w:rsid w:val="00D83B11"/>
    <w:rsid w:val="00D83B3E"/>
    <w:rsid w:val="00D83B5F"/>
    <w:rsid w:val="00D83BC5"/>
    <w:rsid w:val="00D83BCA"/>
    <w:rsid w:val="00D83C54"/>
    <w:rsid w:val="00D83CDB"/>
    <w:rsid w:val="00D83D55"/>
    <w:rsid w:val="00D83D74"/>
    <w:rsid w:val="00D83E3C"/>
    <w:rsid w:val="00D83FEC"/>
    <w:rsid w:val="00D84111"/>
    <w:rsid w:val="00D841C5"/>
    <w:rsid w:val="00D84421"/>
    <w:rsid w:val="00D84477"/>
    <w:rsid w:val="00D84479"/>
    <w:rsid w:val="00D84535"/>
    <w:rsid w:val="00D845B4"/>
    <w:rsid w:val="00D84625"/>
    <w:rsid w:val="00D84636"/>
    <w:rsid w:val="00D847A9"/>
    <w:rsid w:val="00D8482E"/>
    <w:rsid w:val="00D84842"/>
    <w:rsid w:val="00D84857"/>
    <w:rsid w:val="00D84877"/>
    <w:rsid w:val="00D848CA"/>
    <w:rsid w:val="00D848F8"/>
    <w:rsid w:val="00D849E9"/>
    <w:rsid w:val="00D84AB7"/>
    <w:rsid w:val="00D84AFC"/>
    <w:rsid w:val="00D84BC8"/>
    <w:rsid w:val="00D84C7C"/>
    <w:rsid w:val="00D84D5B"/>
    <w:rsid w:val="00D84D5D"/>
    <w:rsid w:val="00D84E48"/>
    <w:rsid w:val="00D85075"/>
    <w:rsid w:val="00D851CD"/>
    <w:rsid w:val="00D851F9"/>
    <w:rsid w:val="00D852CC"/>
    <w:rsid w:val="00D852FF"/>
    <w:rsid w:val="00D85394"/>
    <w:rsid w:val="00D85427"/>
    <w:rsid w:val="00D85459"/>
    <w:rsid w:val="00D854B4"/>
    <w:rsid w:val="00D854DE"/>
    <w:rsid w:val="00D85686"/>
    <w:rsid w:val="00D856CA"/>
    <w:rsid w:val="00D85718"/>
    <w:rsid w:val="00D85889"/>
    <w:rsid w:val="00D858ED"/>
    <w:rsid w:val="00D85B00"/>
    <w:rsid w:val="00D85B17"/>
    <w:rsid w:val="00D85B33"/>
    <w:rsid w:val="00D85B40"/>
    <w:rsid w:val="00D85BB9"/>
    <w:rsid w:val="00D85BE5"/>
    <w:rsid w:val="00D85DDB"/>
    <w:rsid w:val="00D85E9B"/>
    <w:rsid w:val="00D85F47"/>
    <w:rsid w:val="00D85F8A"/>
    <w:rsid w:val="00D8600C"/>
    <w:rsid w:val="00D86058"/>
    <w:rsid w:val="00D86083"/>
    <w:rsid w:val="00D86090"/>
    <w:rsid w:val="00D8616A"/>
    <w:rsid w:val="00D86235"/>
    <w:rsid w:val="00D86245"/>
    <w:rsid w:val="00D8624D"/>
    <w:rsid w:val="00D86274"/>
    <w:rsid w:val="00D86373"/>
    <w:rsid w:val="00D86388"/>
    <w:rsid w:val="00D8646C"/>
    <w:rsid w:val="00D86584"/>
    <w:rsid w:val="00D86653"/>
    <w:rsid w:val="00D866D8"/>
    <w:rsid w:val="00D8677A"/>
    <w:rsid w:val="00D867DE"/>
    <w:rsid w:val="00D867E5"/>
    <w:rsid w:val="00D86980"/>
    <w:rsid w:val="00D86A80"/>
    <w:rsid w:val="00D86B11"/>
    <w:rsid w:val="00D86BE6"/>
    <w:rsid w:val="00D86C49"/>
    <w:rsid w:val="00D86CAD"/>
    <w:rsid w:val="00D86D8D"/>
    <w:rsid w:val="00D86D9F"/>
    <w:rsid w:val="00D86E49"/>
    <w:rsid w:val="00D86EB7"/>
    <w:rsid w:val="00D87003"/>
    <w:rsid w:val="00D8707F"/>
    <w:rsid w:val="00D870E5"/>
    <w:rsid w:val="00D870EF"/>
    <w:rsid w:val="00D8713C"/>
    <w:rsid w:val="00D8713F"/>
    <w:rsid w:val="00D8716A"/>
    <w:rsid w:val="00D87471"/>
    <w:rsid w:val="00D87568"/>
    <w:rsid w:val="00D87613"/>
    <w:rsid w:val="00D87656"/>
    <w:rsid w:val="00D8770A"/>
    <w:rsid w:val="00D8771F"/>
    <w:rsid w:val="00D87738"/>
    <w:rsid w:val="00D877B2"/>
    <w:rsid w:val="00D877C5"/>
    <w:rsid w:val="00D877D0"/>
    <w:rsid w:val="00D877E9"/>
    <w:rsid w:val="00D87883"/>
    <w:rsid w:val="00D87962"/>
    <w:rsid w:val="00D87974"/>
    <w:rsid w:val="00D87A71"/>
    <w:rsid w:val="00D87CEE"/>
    <w:rsid w:val="00D87E72"/>
    <w:rsid w:val="00D900F6"/>
    <w:rsid w:val="00D90260"/>
    <w:rsid w:val="00D902AA"/>
    <w:rsid w:val="00D902AD"/>
    <w:rsid w:val="00D9065F"/>
    <w:rsid w:val="00D906A7"/>
    <w:rsid w:val="00D906DB"/>
    <w:rsid w:val="00D90726"/>
    <w:rsid w:val="00D9076C"/>
    <w:rsid w:val="00D907F5"/>
    <w:rsid w:val="00D907FE"/>
    <w:rsid w:val="00D908D7"/>
    <w:rsid w:val="00D90915"/>
    <w:rsid w:val="00D909E1"/>
    <w:rsid w:val="00D90A3C"/>
    <w:rsid w:val="00D90A71"/>
    <w:rsid w:val="00D90A98"/>
    <w:rsid w:val="00D90ABB"/>
    <w:rsid w:val="00D90ACB"/>
    <w:rsid w:val="00D90B93"/>
    <w:rsid w:val="00D90D32"/>
    <w:rsid w:val="00D90E26"/>
    <w:rsid w:val="00D90F04"/>
    <w:rsid w:val="00D90F1F"/>
    <w:rsid w:val="00D90F34"/>
    <w:rsid w:val="00D91088"/>
    <w:rsid w:val="00D91107"/>
    <w:rsid w:val="00D91219"/>
    <w:rsid w:val="00D9128F"/>
    <w:rsid w:val="00D91297"/>
    <w:rsid w:val="00D91307"/>
    <w:rsid w:val="00D9134E"/>
    <w:rsid w:val="00D91352"/>
    <w:rsid w:val="00D913E5"/>
    <w:rsid w:val="00D91429"/>
    <w:rsid w:val="00D9143A"/>
    <w:rsid w:val="00D9167E"/>
    <w:rsid w:val="00D916A0"/>
    <w:rsid w:val="00D916CB"/>
    <w:rsid w:val="00D916CF"/>
    <w:rsid w:val="00D9173D"/>
    <w:rsid w:val="00D918EB"/>
    <w:rsid w:val="00D91A53"/>
    <w:rsid w:val="00D91B6E"/>
    <w:rsid w:val="00D91BDC"/>
    <w:rsid w:val="00D91C36"/>
    <w:rsid w:val="00D91CCB"/>
    <w:rsid w:val="00D91DBF"/>
    <w:rsid w:val="00D91DD4"/>
    <w:rsid w:val="00D91EBD"/>
    <w:rsid w:val="00D91EFA"/>
    <w:rsid w:val="00D92058"/>
    <w:rsid w:val="00D920C4"/>
    <w:rsid w:val="00D9213E"/>
    <w:rsid w:val="00D921C2"/>
    <w:rsid w:val="00D921E4"/>
    <w:rsid w:val="00D9221E"/>
    <w:rsid w:val="00D92290"/>
    <w:rsid w:val="00D9259A"/>
    <w:rsid w:val="00D9277A"/>
    <w:rsid w:val="00D9277D"/>
    <w:rsid w:val="00D927B9"/>
    <w:rsid w:val="00D92992"/>
    <w:rsid w:val="00D929EF"/>
    <w:rsid w:val="00D92A93"/>
    <w:rsid w:val="00D92ABA"/>
    <w:rsid w:val="00D92ACD"/>
    <w:rsid w:val="00D92B38"/>
    <w:rsid w:val="00D92BA2"/>
    <w:rsid w:val="00D92BE6"/>
    <w:rsid w:val="00D92C64"/>
    <w:rsid w:val="00D92D84"/>
    <w:rsid w:val="00D92E0F"/>
    <w:rsid w:val="00D92FFF"/>
    <w:rsid w:val="00D930D4"/>
    <w:rsid w:val="00D9311B"/>
    <w:rsid w:val="00D931B7"/>
    <w:rsid w:val="00D932CB"/>
    <w:rsid w:val="00D93390"/>
    <w:rsid w:val="00D93402"/>
    <w:rsid w:val="00D9346E"/>
    <w:rsid w:val="00D934D1"/>
    <w:rsid w:val="00D934E6"/>
    <w:rsid w:val="00D9355A"/>
    <w:rsid w:val="00D9355E"/>
    <w:rsid w:val="00D93575"/>
    <w:rsid w:val="00D93602"/>
    <w:rsid w:val="00D93604"/>
    <w:rsid w:val="00D9364C"/>
    <w:rsid w:val="00D9372A"/>
    <w:rsid w:val="00D93773"/>
    <w:rsid w:val="00D937BB"/>
    <w:rsid w:val="00D9389A"/>
    <w:rsid w:val="00D93917"/>
    <w:rsid w:val="00D9398A"/>
    <w:rsid w:val="00D93A23"/>
    <w:rsid w:val="00D93A43"/>
    <w:rsid w:val="00D93ABF"/>
    <w:rsid w:val="00D93B7E"/>
    <w:rsid w:val="00D93C1C"/>
    <w:rsid w:val="00D93C48"/>
    <w:rsid w:val="00D93CE0"/>
    <w:rsid w:val="00D93DB8"/>
    <w:rsid w:val="00D93E35"/>
    <w:rsid w:val="00D93E37"/>
    <w:rsid w:val="00D93E79"/>
    <w:rsid w:val="00D93F87"/>
    <w:rsid w:val="00D93FCE"/>
    <w:rsid w:val="00D94003"/>
    <w:rsid w:val="00D9404E"/>
    <w:rsid w:val="00D94066"/>
    <w:rsid w:val="00D94073"/>
    <w:rsid w:val="00D94110"/>
    <w:rsid w:val="00D9419B"/>
    <w:rsid w:val="00D943E2"/>
    <w:rsid w:val="00D943E7"/>
    <w:rsid w:val="00D94417"/>
    <w:rsid w:val="00D94447"/>
    <w:rsid w:val="00D94458"/>
    <w:rsid w:val="00D94597"/>
    <w:rsid w:val="00D945C5"/>
    <w:rsid w:val="00D94669"/>
    <w:rsid w:val="00D946B7"/>
    <w:rsid w:val="00D946DD"/>
    <w:rsid w:val="00D946F3"/>
    <w:rsid w:val="00D9471F"/>
    <w:rsid w:val="00D947B2"/>
    <w:rsid w:val="00D9490B"/>
    <w:rsid w:val="00D94AC2"/>
    <w:rsid w:val="00D94ADE"/>
    <w:rsid w:val="00D94C32"/>
    <w:rsid w:val="00D94CD2"/>
    <w:rsid w:val="00D94E85"/>
    <w:rsid w:val="00D94F53"/>
    <w:rsid w:val="00D94FAB"/>
    <w:rsid w:val="00D95008"/>
    <w:rsid w:val="00D95115"/>
    <w:rsid w:val="00D9514B"/>
    <w:rsid w:val="00D955C1"/>
    <w:rsid w:val="00D955FF"/>
    <w:rsid w:val="00D956B1"/>
    <w:rsid w:val="00D956D5"/>
    <w:rsid w:val="00D958F0"/>
    <w:rsid w:val="00D95915"/>
    <w:rsid w:val="00D95BE4"/>
    <w:rsid w:val="00D95C25"/>
    <w:rsid w:val="00D95C98"/>
    <w:rsid w:val="00D95CA6"/>
    <w:rsid w:val="00D95CA7"/>
    <w:rsid w:val="00D95CAD"/>
    <w:rsid w:val="00D95CF3"/>
    <w:rsid w:val="00D95F13"/>
    <w:rsid w:val="00D95F2F"/>
    <w:rsid w:val="00D95F31"/>
    <w:rsid w:val="00D95F42"/>
    <w:rsid w:val="00D95FE4"/>
    <w:rsid w:val="00D9600E"/>
    <w:rsid w:val="00D9603E"/>
    <w:rsid w:val="00D96080"/>
    <w:rsid w:val="00D96085"/>
    <w:rsid w:val="00D962B0"/>
    <w:rsid w:val="00D9641F"/>
    <w:rsid w:val="00D96441"/>
    <w:rsid w:val="00D964A8"/>
    <w:rsid w:val="00D964E6"/>
    <w:rsid w:val="00D964F8"/>
    <w:rsid w:val="00D96557"/>
    <w:rsid w:val="00D965C1"/>
    <w:rsid w:val="00D96653"/>
    <w:rsid w:val="00D966B8"/>
    <w:rsid w:val="00D96916"/>
    <w:rsid w:val="00D9695F"/>
    <w:rsid w:val="00D969A8"/>
    <w:rsid w:val="00D96A7B"/>
    <w:rsid w:val="00D96B26"/>
    <w:rsid w:val="00D96C10"/>
    <w:rsid w:val="00D96CB1"/>
    <w:rsid w:val="00D96D61"/>
    <w:rsid w:val="00D96D81"/>
    <w:rsid w:val="00D96E0A"/>
    <w:rsid w:val="00D96ED1"/>
    <w:rsid w:val="00D96F00"/>
    <w:rsid w:val="00D96FC9"/>
    <w:rsid w:val="00D96FF6"/>
    <w:rsid w:val="00D9707F"/>
    <w:rsid w:val="00D971B4"/>
    <w:rsid w:val="00D9725D"/>
    <w:rsid w:val="00D9737C"/>
    <w:rsid w:val="00D973D4"/>
    <w:rsid w:val="00D975C6"/>
    <w:rsid w:val="00D97690"/>
    <w:rsid w:val="00D976AC"/>
    <w:rsid w:val="00D9775B"/>
    <w:rsid w:val="00D9777E"/>
    <w:rsid w:val="00D977DD"/>
    <w:rsid w:val="00D978EB"/>
    <w:rsid w:val="00D97944"/>
    <w:rsid w:val="00D97979"/>
    <w:rsid w:val="00D97A70"/>
    <w:rsid w:val="00D97AB1"/>
    <w:rsid w:val="00D97AEB"/>
    <w:rsid w:val="00D97B3E"/>
    <w:rsid w:val="00D97B41"/>
    <w:rsid w:val="00D97B65"/>
    <w:rsid w:val="00D97BAB"/>
    <w:rsid w:val="00D97BCB"/>
    <w:rsid w:val="00D97D6A"/>
    <w:rsid w:val="00D97D96"/>
    <w:rsid w:val="00D97DAA"/>
    <w:rsid w:val="00D97EAA"/>
    <w:rsid w:val="00D97EEF"/>
    <w:rsid w:val="00DA001C"/>
    <w:rsid w:val="00DA010A"/>
    <w:rsid w:val="00DA0295"/>
    <w:rsid w:val="00DA03E2"/>
    <w:rsid w:val="00DA04D4"/>
    <w:rsid w:val="00DA0522"/>
    <w:rsid w:val="00DA0555"/>
    <w:rsid w:val="00DA0703"/>
    <w:rsid w:val="00DA08AC"/>
    <w:rsid w:val="00DA08CB"/>
    <w:rsid w:val="00DA0A46"/>
    <w:rsid w:val="00DA0B09"/>
    <w:rsid w:val="00DA0B25"/>
    <w:rsid w:val="00DA0DC2"/>
    <w:rsid w:val="00DA0E61"/>
    <w:rsid w:val="00DA0E8A"/>
    <w:rsid w:val="00DA11A3"/>
    <w:rsid w:val="00DA1301"/>
    <w:rsid w:val="00DA1410"/>
    <w:rsid w:val="00DA1463"/>
    <w:rsid w:val="00DA14D0"/>
    <w:rsid w:val="00DA151E"/>
    <w:rsid w:val="00DA155E"/>
    <w:rsid w:val="00DA1603"/>
    <w:rsid w:val="00DA16EA"/>
    <w:rsid w:val="00DA1737"/>
    <w:rsid w:val="00DA1773"/>
    <w:rsid w:val="00DA177A"/>
    <w:rsid w:val="00DA1905"/>
    <w:rsid w:val="00DA1B2C"/>
    <w:rsid w:val="00DA1B54"/>
    <w:rsid w:val="00DA1B63"/>
    <w:rsid w:val="00DA1D69"/>
    <w:rsid w:val="00DA1E0A"/>
    <w:rsid w:val="00DA1E47"/>
    <w:rsid w:val="00DA1E80"/>
    <w:rsid w:val="00DA1F26"/>
    <w:rsid w:val="00DA1F29"/>
    <w:rsid w:val="00DA1F3D"/>
    <w:rsid w:val="00DA1F79"/>
    <w:rsid w:val="00DA207D"/>
    <w:rsid w:val="00DA23FD"/>
    <w:rsid w:val="00DA2409"/>
    <w:rsid w:val="00DA240D"/>
    <w:rsid w:val="00DA241E"/>
    <w:rsid w:val="00DA2451"/>
    <w:rsid w:val="00DA246C"/>
    <w:rsid w:val="00DA2513"/>
    <w:rsid w:val="00DA2795"/>
    <w:rsid w:val="00DA27AB"/>
    <w:rsid w:val="00DA27B0"/>
    <w:rsid w:val="00DA27DB"/>
    <w:rsid w:val="00DA2820"/>
    <w:rsid w:val="00DA289B"/>
    <w:rsid w:val="00DA28AF"/>
    <w:rsid w:val="00DA2900"/>
    <w:rsid w:val="00DA294A"/>
    <w:rsid w:val="00DA29DE"/>
    <w:rsid w:val="00DA2ABC"/>
    <w:rsid w:val="00DA2B44"/>
    <w:rsid w:val="00DA2B83"/>
    <w:rsid w:val="00DA2CA2"/>
    <w:rsid w:val="00DA2E8B"/>
    <w:rsid w:val="00DA2E97"/>
    <w:rsid w:val="00DA2F07"/>
    <w:rsid w:val="00DA2FBE"/>
    <w:rsid w:val="00DA3021"/>
    <w:rsid w:val="00DA303C"/>
    <w:rsid w:val="00DA30EF"/>
    <w:rsid w:val="00DA3120"/>
    <w:rsid w:val="00DA3136"/>
    <w:rsid w:val="00DA3270"/>
    <w:rsid w:val="00DA344F"/>
    <w:rsid w:val="00DA34F9"/>
    <w:rsid w:val="00DA3550"/>
    <w:rsid w:val="00DA35AA"/>
    <w:rsid w:val="00DA35AD"/>
    <w:rsid w:val="00DA35E7"/>
    <w:rsid w:val="00DA367F"/>
    <w:rsid w:val="00DA36AE"/>
    <w:rsid w:val="00DA36C3"/>
    <w:rsid w:val="00DA36D6"/>
    <w:rsid w:val="00DA37BA"/>
    <w:rsid w:val="00DA37C9"/>
    <w:rsid w:val="00DA383D"/>
    <w:rsid w:val="00DA384B"/>
    <w:rsid w:val="00DA3866"/>
    <w:rsid w:val="00DA38D2"/>
    <w:rsid w:val="00DA3973"/>
    <w:rsid w:val="00DA3984"/>
    <w:rsid w:val="00DA398C"/>
    <w:rsid w:val="00DA39C9"/>
    <w:rsid w:val="00DA39F3"/>
    <w:rsid w:val="00DA39F9"/>
    <w:rsid w:val="00DA3A14"/>
    <w:rsid w:val="00DA3A81"/>
    <w:rsid w:val="00DA3D1D"/>
    <w:rsid w:val="00DA3DA3"/>
    <w:rsid w:val="00DA3E37"/>
    <w:rsid w:val="00DA3E40"/>
    <w:rsid w:val="00DA3E61"/>
    <w:rsid w:val="00DA3E75"/>
    <w:rsid w:val="00DA3ED9"/>
    <w:rsid w:val="00DA3F9C"/>
    <w:rsid w:val="00DA3FEF"/>
    <w:rsid w:val="00DA407B"/>
    <w:rsid w:val="00DA41BF"/>
    <w:rsid w:val="00DA4248"/>
    <w:rsid w:val="00DA4295"/>
    <w:rsid w:val="00DA430A"/>
    <w:rsid w:val="00DA4379"/>
    <w:rsid w:val="00DA4446"/>
    <w:rsid w:val="00DA4492"/>
    <w:rsid w:val="00DA44B6"/>
    <w:rsid w:val="00DA44FC"/>
    <w:rsid w:val="00DA47B7"/>
    <w:rsid w:val="00DA47E9"/>
    <w:rsid w:val="00DA47F8"/>
    <w:rsid w:val="00DA48F9"/>
    <w:rsid w:val="00DA49C8"/>
    <w:rsid w:val="00DA4A44"/>
    <w:rsid w:val="00DA4BBA"/>
    <w:rsid w:val="00DA4C49"/>
    <w:rsid w:val="00DA4E08"/>
    <w:rsid w:val="00DA4F09"/>
    <w:rsid w:val="00DA5173"/>
    <w:rsid w:val="00DA5189"/>
    <w:rsid w:val="00DA51F4"/>
    <w:rsid w:val="00DA5202"/>
    <w:rsid w:val="00DA52E0"/>
    <w:rsid w:val="00DA53C2"/>
    <w:rsid w:val="00DA54CE"/>
    <w:rsid w:val="00DA54FD"/>
    <w:rsid w:val="00DA558B"/>
    <w:rsid w:val="00DA564A"/>
    <w:rsid w:val="00DA56DE"/>
    <w:rsid w:val="00DA572A"/>
    <w:rsid w:val="00DA5773"/>
    <w:rsid w:val="00DA57D8"/>
    <w:rsid w:val="00DA587B"/>
    <w:rsid w:val="00DA58A0"/>
    <w:rsid w:val="00DA58C5"/>
    <w:rsid w:val="00DA5904"/>
    <w:rsid w:val="00DA5A34"/>
    <w:rsid w:val="00DA5A62"/>
    <w:rsid w:val="00DA5A8E"/>
    <w:rsid w:val="00DA5B15"/>
    <w:rsid w:val="00DA5B4C"/>
    <w:rsid w:val="00DA5C1A"/>
    <w:rsid w:val="00DA5CA6"/>
    <w:rsid w:val="00DA5CBD"/>
    <w:rsid w:val="00DA5E0A"/>
    <w:rsid w:val="00DA5EE5"/>
    <w:rsid w:val="00DA5F0F"/>
    <w:rsid w:val="00DA5F3E"/>
    <w:rsid w:val="00DA5FE3"/>
    <w:rsid w:val="00DA602A"/>
    <w:rsid w:val="00DA6061"/>
    <w:rsid w:val="00DA60BE"/>
    <w:rsid w:val="00DA6105"/>
    <w:rsid w:val="00DA6152"/>
    <w:rsid w:val="00DA61A6"/>
    <w:rsid w:val="00DA61D3"/>
    <w:rsid w:val="00DA6202"/>
    <w:rsid w:val="00DA6246"/>
    <w:rsid w:val="00DA632C"/>
    <w:rsid w:val="00DA636D"/>
    <w:rsid w:val="00DA63C9"/>
    <w:rsid w:val="00DA64DB"/>
    <w:rsid w:val="00DA65C4"/>
    <w:rsid w:val="00DA6614"/>
    <w:rsid w:val="00DA663D"/>
    <w:rsid w:val="00DA666B"/>
    <w:rsid w:val="00DA67AE"/>
    <w:rsid w:val="00DA6853"/>
    <w:rsid w:val="00DA68E0"/>
    <w:rsid w:val="00DA692D"/>
    <w:rsid w:val="00DA6966"/>
    <w:rsid w:val="00DA6A05"/>
    <w:rsid w:val="00DA6A18"/>
    <w:rsid w:val="00DA6B39"/>
    <w:rsid w:val="00DA6B74"/>
    <w:rsid w:val="00DA6BE2"/>
    <w:rsid w:val="00DA6C26"/>
    <w:rsid w:val="00DA6C69"/>
    <w:rsid w:val="00DA6C78"/>
    <w:rsid w:val="00DA6D0C"/>
    <w:rsid w:val="00DA6D1C"/>
    <w:rsid w:val="00DA6D21"/>
    <w:rsid w:val="00DA6ED9"/>
    <w:rsid w:val="00DA6F19"/>
    <w:rsid w:val="00DA6FC6"/>
    <w:rsid w:val="00DA704D"/>
    <w:rsid w:val="00DA7091"/>
    <w:rsid w:val="00DA7167"/>
    <w:rsid w:val="00DA717E"/>
    <w:rsid w:val="00DA71E5"/>
    <w:rsid w:val="00DA7253"/>
    <w:rsid w:val="00DA7268"/>
    <w:rsid w:val="00DA72AD"/>
    <w:rsid w:val="00DA732D"/>
    <w:rsid w:val="00DA7551"/>
    <w:rsid w:val="00DA757D"/>
    <w:rsid w:val="00DA76E5"/>
    <w:rsid w:val="00DA7739"/>
    <w:rsid w:val="00DA7740"/>
    <w:rsid w:val="00DA775D"/>
    <w:rsid w:val="00DA77AC"/>
    <w:rsid w:val="00DA7801"/>
    <w:rsid w:val="00DA784F"/>
    <w:rsid w:val="00DA794D"/>
    <w:rsid w:val="00DA79D4"/>
    <w:rsid w:val="00DA7AAA"/>
    <w:rsid w:val="00DA7ACE"/>
    <w:rsid w:val="00DA7AF7"/>
    <w:rsid w:val="00DA7B8F"/>
    <w:rsid w:val="00DA7C10"/>
    <w:rsid w:val="00DA7C13"/>
    <w:rsid w:val="00DA7DF5"/>
    <w:rsid w:val="00DA7E18"/>
    <w:rsid w:val="00DA7E7D"/>
    <w:rsid w:val="00DA7F33"/>
    <w:rsid w:val="00DA7F87"/>
    <w:rsid w:val="00DB00FB"/>
    <w:rsid w:val="00DB0138"/>
    <w:rsid w:val="00DB013A"/>
    <w:rsid w:val="00DB0289"/>
    <w:rsid w:val="00DB02AE"/>
    <w:rsid w:val="00DB02E3"/>
    <w:rsid w:val="00DB03DC"/>
    <w:rsid w:val="00DB041F"/>
    <w:rsid w:val="00DB0447"/>
    <w:rsid w:val="00DB046F"/>
    <w:rsid w:val="00DB04E0"/>
    <w:rsid w:val="00DB0591"/>
    <w:rsid w:val="00DB05E7"/>
    <w:rsid w:val="00DB064C"/>
    <w:rsid w:val="00DB068A"/>
    <w:rsid w:val="00DB068C"/>
    <w:rsid w:val="00DB06B5"/>
    <w:rsid w:val="00DB06E5"/>
    <w:rsid w:val="00DB06EE"/>
    <w:rsid w:val="00DB072F"/>
    <w:rsid w:val="00DB0803"/>
    <w:rsid w:val="00DB087A"/>
    <w:rsid w:val="00DB08B2"/>
    <w:rsid w:val="00DB08B3"/>
    <w:rsid w:val="00DB08DA"/>
    <w:rsid w:val="00DB08F0"/>
    <w:rsid w:val="00DB0994"/>
    <w:rsid w:val="00DB09B0"/>
    <w:rsid w:val="00DB0A0E"/>
    <w:rsid w:val="00DB0B21"/>
    <w:rsid w:val="00DB0BB7"/>
    <w:rsid w:val="00DB0BE3"/>
    <w:rsid w:val="00DB0C67"/>
    <w:rsid w:val="00DB0C7A"/>
    <w:rsid w:val="00DB0D15"/>
    <w:rsid w:val="00DB0D2F"/>
    <w:rsid w:val="00DB0EF0"/>
    <w:rsid w:val="00DB0F3E"/>
    <w:rsid w:val="00DB0F72"/>
    <w:rsid w:val="00DB0FC1"/>
    <w:rsid w:val="00DB10CF"/>
    <w:rsid w:val="00DB118E"/>
    <w:rsid w:val="00DB131A"/>
    <w:rsid w:val="00DB1379"/>
    <w:rsid w:val="00DB1390"/>
    <w:rsid w:val="00DB1446"/>
    <w:rsid w:val="00DB15E6"/>
    <w:rsid w:val="00DB1663"/>
    <w:rsid w:val="00DB16DE"/>
    <w:rsid w:val="00DB1822"/>
    <w:rsid w:val="00DB197D"/>
    <w:rsid w:val="00DB19A3"/>
    <w:rsid w:val="00DB19D3"/>
    <w:rsid w:val="00DB19FD"/>
    <w:rsid w:val="00DB1ABA"/>
    <w:rsid w:val="00DB1AF1"/>
    <w:rsid w:val="00DB1AF7"/>
    <w:rsid w:val="00DB1B28"/>
    <w:rsid w:val="00DB1B8E"/>
    <w:rsid w:val="00DB1C03"/>
    <w:rsid w:val="00DB1C3A"/>
    <w:rsid w:val="00DB1D84"/>
    <w:rsid w:val="00DB1DE4"/>
    <w:rsid w:val="00DB1E1E"/>
    <w:rsid w:val="00DB1E2D"/>
    <w:rsid w:val="00DB1EDF"/>
    <w:rsid w:val="00DB1EF3"/>
    <w:rsid w:val="00DB1F58"/>
    <w:rsid w:val="00DB1F73"/>
    <w:rsid w:val="00DB1F97"/>
    <w:rsid w:val="00DB1FA5"/>
    <w:rsid w:val="00DB2059"/>
    <w:rsid w:val="00DB22FD"/>
    <w:rsid w:val="00DB2313"/>
    <w:rsid w:val="00DB232A"/>
    <w:rsid w:val="00DB2381"/>
    <w:rsid w:val="00DB23F7"/>
    <w:rsid w:val="00DB23F9"/>
    <w:rsid w:val="00DB249E"/>
    <w:rsid w:val="00DB24A9"/>
    <w:rsid w:val="00DB24F2"/>
    <w:rsid w:val="00DB2555"/>
    <w:rsid w:val="00DB259F"/>
    <w:rsid w:val="00DB263D"/>
    <w:rsid w:val="00DB2654"/>
    <w:rsid w:val="00DB268B"/>
    <w:rsid w:val="00DB269B"/>
    <w:rsid w:val="00DB26DD"/>
    <w:rsid w:val="00DB2754"/>
    <w:rsid w:val="00DB2772"/>
    <w:rsid w:val="00DB28FE"/>
    <w:rsid w:val="00DB29F9"/>
    <w:rsid w:val="00DB2A30"/>
    <w:rsid w:val="00DB2A5B"/>
    <w:rsid w:val="00DB2AD4"/>
    <w:rsid w:val="00DB2E55"/>
    <w:rsid w:val="00DB2E5E"/>
    <w:rsid w:val="00DB2EA0"/>
    <w:rsid w:val="00DB2F3D"/>
    <w:rsid w:val="00DB2F66"/>
    <w:rsid w:val="00DB307B"/>
    <w:rsid w:val="00DB31CC"/>
    <w:rsid w:val="00DB3272"/>
    <w:rsid w:val="00DB3308"/>
    <w:rsid w:val="00DB3342"/>
    <w:rsid w:val="00DB336E"/>
    <w:rsid w:val="00DB33BA"/>
    <w:rsid w:val="00DB3406"/>
    <w:rsid w:val="00DB34A2"/>
    <w:rsid w:val="00DB34E9"/>
    <w:rsid w:val="00DB3528"/>
    <w:rsid w:val="00DB3582"/>
    <w:rsid w:val="00DB36B7"/>
    <w:rsid w:val="00DB3705"/>
    <w:rsid w:val="00DB3779"/>
    <w:rsid w:val="00DB37C6"/>
    <w:rsid w:val="00DB3833"/>
    <w:rsid w:val="00DB38B7"/>
    <w:rsid w:val="00DB3953"/>
    <w:rsid w:val="00DB39E5"/>
    <w:rsid w:val="00DB39EB"/>
    <w:rsid w:val="00DB3A9E"/>
    <w:rsid w:val="00DB3B2B"/>
    <w:rsid w:val="00DB3B7D"/>
    <w:rsid w:val="00DB3B91"/>
    <w:rsid w:val="00DB3C03"/>
    <w:rsid w:val="00DB3C09"/>
    <w:rsid w:val="00DB3C0F"/>
    <w:rsid w:val="00DB3D33"/>
    <w:rsid w:val="00DB3D6A"/>
    <w:rsid w:val="00DB3EFD"/>
    <w:rsid w:val="00DB3FEF"/>
    <w:rsid w:val="00DB405F"/>
    <w:rsid w:val="00DB408C"/>
    <w:rsid w:val="00DB40B4"/>
    <w:rsid w:val="00DB40B6"/>
    <w:rsid w:val="00DB41BF"/>
    <w:rsid w:val="00DB41EF"/>
    <w:rsid w:val="00DB41F6"/>
    <w:rsid w:val="00DB4225"/>
    <w:rsid w:val="00DB4270"/>
    <w:rsid w:val="00DB4351"/>
    <w:rsid w:val="00DB4385"/>
    <w:rsid w:val="00DB4482"/>
    <w:rsid w:val="00DB4639"/>
    <w:rsid w:val="00DB4708"/>
    <w:rsid w:val="00DB4716"/>
    <w:rsid w:val="00DB474C"/>
    <w:rsid w:val="00DB47C7"/>
    <w:rsid w:val="00DB47DA"/>
    <w:rsid w:val="00DB47FA"/>
    <w:rsid w:val="00DB4844"/>
    <w:rsid w:val="00DB49B1"/>
    <w:rsid w:val="00DB4A8B"/>
    <w:rsid w:val="00DB4A92"/>
    <w:rsid w:val="00DB4B09"/>
    <w:rsid w:val="00DB4B2E"/>
    <w:rsid w:val="00DB4BAF"/>
    <w:rsid w:val="00DB4BCA"/>
    <w:rsid w:val="00DB4C27"/>
    <w:rsid w:val="00DB4C4A"/>
    <w:rsid w:val="00DB4CB4"/>
    <w:rsid w:val="00DB4D1F"/>
    <w:rsid w:val="00DB4D33"/>
    <w:rsid w:val="00DB4D47"/>
    <w:rsid w:val="00DB4D48"/>
    <w:rsid w:val="00DB4D75"/>
    <w:rsid w:val="00DB4DBC"/>
    <w:rsid w:val="00DB4DBD"/>
    <w:rsid w:val="00DB4E62"/>
    <w:rsid w:val="00DB4F8E"/>
    <w:rsid w:val="00DB4F9C"/>
    <w:rsid w:val="00DB4FB2"/>
    <w:rsid w:val="00DB4FFD"/>
    <w:rsid w:val="00DB5004"/>
    <w:rsid w:val="00DB5016"/>
    <w:rsid w:val="00DB5055"/>
    <w:rsid w:val="00DB5079"/>
    <w:rsid w:val="00DB50EB"/>
    <w:rsid w:val="00DB5133"/>
    <w:rsid w:val="00DB51AE"/>
    <w:rsid w:val="00DB5214"/>
    <w:rsid w:val="00DB522B"/>
    <w:rsid w:val="00DB52AE"/>
    <w:rsid w:val="00DB540F"/>
    <w:rsid w:val="00DB54B5"/>
    <w:rsid w:val="00DB54BD"/>
    <w:rsid w:val="00DB54EE"/>
    <w:rsid w:val="00DB55D9"/>
    <w:rsid w:val="00DB56A3"/>
    <w:rsid w:val="00DB575A"/>
    <w:rsid w:val="00DB5AC8"/>
    <w:rsid w:val="00DB5ADA"/>
    <w:rsid w:val="00DB5AE6"/>
    <w:rsid w:val="00DB5C5F"/>
    <w:rsid w:val="00DB5CDC"/>
    <w:rsid w:val="00DB5D60"/>
    <w:rsid w:val="00DB5DBE"/>
    <w:rsid w:val="00DB5E13"/>
    <w:rsid w:val="00DB5FA4"/>
    <w:rsid w:val="00DB5FF5"/>
    <w:rsid w:val="00DB618D"/>
    <w:rsid w:val="00DB61AF"/>
    <w:rsid w:val="00DB6286"/>
    <w:rsid w:val="00DB6322"/>
    <w:rsid w:val="00DB6363"/>
    <w:rsid w:val="00DB6377"/>
    <w:rsid w:val="00DB645F"/>
    <w:rsid w:val="00DB6485"/>
    <w:rsid w:val="00DB655A"/>
    <w:rsid w:val="00DB6911"/>
    <w:rsid w:val="00DB69D2"/>
    <w:rsid w:val="00DB6B62"/>
    <w:rsid w:val="00DB6B8B"/>
    <w:rsid w:val="00DB6CD1"/>
    <w:rsid w:val="00DB7086"/>
    <w:rsid w:val="00DB70C7"/>
    <w:rsid w:val="00DB7121"/>
    <w:rsid w:val="00DB71A2"/>
    <w:rsid w:val="00DB7298"/>
    <w:rsid w:val="00DB750F"/>
    <w:rsid w:val="00DB7514"/>
    <w:rsid w:val="00DB75F4"/>
    <w:rsid w:val="00DB76E9"/>
    <w:rsid w:val="00DB76FB"/>
    <w:rsid w:val="00DB7773"/>
    <w:rsid w:val="00DB7790"/>
    <w:rsid w:val="00DB77A8"/>
    <w:rsid w:val="00DB7848"/>
    <w:rsid w:val="00DB7A82"/>
    <w:rsid w:val="00DB7C7E"/>
    <w:rsid w:val="00DB7CB7"/>
    <w:rsid w:val="00DB7CE5"/>
    <w:rsid w:val="00DB7D35"/>
    <w:rsid w:val="00DB7E1F"/>
    <w:rsid w:val="00DB7E9E"/>
    <w:rsid w:val="00DB7F48"/>
    <w:rsid w:val="00DC00AF"/>
    <w:rsid w:val="00DC0126"/>
    <w:rsid w:val="00DC02AE"/>
    <w:rsid w:val="00DC02C7"/>
    <w:rsid w:val="00DC02F4"/>
    <w:rsid w:val="00DC02FD"/>
    <w:rsid w:val="00DC033A"/>
    <w:rsid w:val="00DC0349"/>
    <w:rsid w:val="00DC0483"/>
    <w:rsid w:val="00DC04DD"/>
    <w:rsid w:val="00DC054B"/>
    <w:rsid w:val="00DC05E5"/>
    <w:rsid w:val="00DC064C"/>
    <w:rsid w:val="00DC0666"/>
    <w:rsid w:val="00DC06BE"/>
    <w:rsid w:val="00DC07AD"/>
    <w:rsid w:val="00DC08C9"/>
    <w:rsid w:val="00DC0A67"/>
    <w:rsid w:val="00DC0CE8"/>
    <w:rsid w:val="00DC0E4B"/>
    <w:rsid w:val="00DC0E4C"/>
    <w:rsid w:val="00DC10F5"/>
    <w:rsid w:val="00DC1155"/>
    <w:rsid w:val="00DC115C"/>
    <w:rsid w:val="00DC1279"/>
    <w:rsid w:val="00DC12A5"/>
    <w:rsid w:val="00DC138C"/>
    <w:rsid w:val="00DC1453"/>
    <w:rsid w:val="00DC148E"/>
    <w:rsid w:val="00DC14BC"/>
    <w:rsid w:val="00DC1576"/>
    <w:rsid w:val="00DC15CC"/>
    <w:rsid w:val="00DC15D3"/>
    <w:rsid w:val="00DC1644"/>
    <w:rsid w:val="00DC1774"/>
    <w:rsid w:val="00DC1790"/>
    <w:rsid w:val="00DC1892"/>
    <w:rsid w:val="00DC19AE"/>
    <w:rsid w:val="00DC19B3"/>
    <w:rsid w:val="00DC19DB"/>
    <w:rsid w:val="00DC1A08"/>
    <w:rsid w:val="00DC1A70"/>
    <w:rsid w:val="00DC1BAD"/>
    <w:rsid w:val="00DC1C0B"/>
    <w:rsid w:val="00DC1C4C"/>
    <w:rsid w:val="00DC1D5E"/>
    <w:rsid w:val="00DC1D9E"/>
    <w:rsid w:val="00DC1E2C"/>
    <w:rsid w:val="00DC1E58"/>
    <w:rsid w:val="00DC1EFE"/>
    <w:rsid w:val="00DC1F13"/>
    <w:rsid w:val="00DC1F17"/>
    <w:rsid w:val="00DC2031"/>
    <w:rsid w:val="00DC207C"/>
    <w:rsid w:val="00DC21B9"/>
    <w:rsid w:val="00DC22E9"/>
    <w:rsid w:val="00DC2313"/>
    <w:rsid w:val="00DC231D"/>
    <w:rsid w:val="00DC235A"/>
    <w:rsid w:val="00DC2484"/>
    <w:rsid w:val="00DC250C"/>
    <w:rsid w:val="00DC26D3"/>
    <w:rsid w:val="00DC270C"/>
    <w:rsid w:val="00DC27AC"/>
    <w:rsid w:val="00DC28CE"/>
    <w:rsid w:val="00DC2A2C"/>
    <w:rsid w:val="00DC2AB0"/>
    <w:rsid w:val="00DC2B0B"/>
    <w:rsid w:val="00DC2BE3"/>
    <w:rsid w:val="00DC2CF8"/>
    <w:rsid w:val="00DC2DAE"/>
    <w:rsid w:val="00DC2E88"/>
    <w:rsid w:val="00DC2EDD"/>
    <w:rsid w:val="00DC2F50"/>
    <w:rsid w:val="00DC2F89"/>
    <w:rsid w:val="00DC2FC9"/>
    <w:rsid w:val="00DC3021"/>
    <w:rsid w:val="00DC303A"/>
    <w:rsid w:val="00DC30AE"/>
    <w:rsid w:val="00DC30CD"/>
    <w:rsid w:val="00DC31B3"/>
    <w:rsid w:val="00DC3333"/>
    <w:rsid w:val="00DC3479"/>
    <w:rsid w:val="00DC352C"/>
    <w:rsid w:val="00DC3594"/>
    <w:rsid w:val="00DC36A7"/>
    <w:rsid w:val="00DC38E7"/>
    <w:rsid w:val="00DC3951"/>
    <w:rsid w:val="00DC3A20"/>
    <w:rsid w:val="00DC3A96"/>
    <w:rsid w:val="00DC3B8C"/>
    <w:rsid w:val="00DC3CC4"/>
    <w:rsid w:val="00DC3ED9"/>
    <w:rsid w:val="00DC3F42"/>
    <w:rsid w:val="00DC3F44"/>
    <w:rsid w:val="00DC406B"/>
    <w:rsid w:val="00DC4452"/>
    <w:rsid w:val="00DC445A"/>
    <w:rsid w:val="00DC446F"/>
    <w:rsid w:val="00DC44D0"/>
    <w:rsid w:val="00DC450F"/>
    <w:rsid w:val="00DC45CF"/>
    <w:rsid w:val="00DC4674"/>
    <w:rsid w:val="00DC473B"/>
    <w:rsid w:val="00DC4814"/>
    <w:rsid w:val="00DC4866"/>
    <w:rsid w:val="00DC48F0"/>
    <w:rsid w:val="00DC4921"/>
    <w:rsid w:val="00DC4A25"/>
    <w:rsid w:val="00DC4B36"/>
    <w:rsid w:val="00DC4B83"/>
    <w:rsid w:val="00DC4BCA"/>
    <w:rsid w:val="00DC4BD2"/>
    <w:rsid w:val="00DC4C78"/>
    <w:rsid w:val="00DC4CE6"/>
    <w:rsid w:val="00DC4CFA"/>
    <w:rsid w:val="00DC4D3C"/>
    <w:rsid w:val="00DC4F00"/>
    <w:rsid w:val="00DC4F1F"/>
    <w:rsid w:val="00DC4F79"/>
    <w:rsid w:val="00DC4FFF"/>
    <w:rsid w:val="00DC5145"/>
    <w:rsid w:val="00DC5218"/>
    <w:rsid w:val="00DC5220"/>
    <w:rsid w:val="00DC52BB"/>
    <w:rsid w:val="00DC5302"/>
    <w:rsid w:val="00DC533F"/>
    <w:rsid w:val="00DC5457"/>
    <w:rsid w:val="00DC54DE"/>
    <w:rsid w:val="00DC573A"/>
    <w:rsid w:val="00DC57CA"/>
    <w:rsid w:val="00DC592F"/>
    <w:rsid w:val="00DC5A32"/>
    <w:rsid w:val="00DC5BAE"/>
    <w:rsid w:val="00DC5BAF"/>
    <w:rsid w:val="00DC5BC5"/>
    <w:rsid w:val="00DC5C21"/>
    <w:rsid w:val="00DC5C5C"/>
    <w:rsid w:val="00DC5C9A"/>
    <w:rsid w:val="00DC5D59"/>
    <w:rsid w:val="00DC5D85"/>
    <w:rsid w:val="00DC5DD0"/>
    <w:rsid w:val="00DC5E30"/>
    <w:rsid w:val="00DC5E5A"/>
    <w:rsid w:val="00DC5F7F"/>
    <w:rsid w:val="00DC6041"/>
    <w:rsid w:val="00DC6083"/>
    <w:rsid w:val="00DC6092"/>
    <w:rsid w:val="00DC60E3"/>
    <w:rsid w:val="00DC6119"/>
    <w:rsid w:val="00DC6152"/>
    <w:rsid w:val="00DC62D2"/>
    <w:rsid w:val="00DC63A8"/>
    <w:rsid w:val="00DC64CA"/>
    <w:rsid w:val="00DC6621"/>
    <w:rsid w:val="00DC66BB"/>
    <w:rsid w:val="00DC6707"/>
    <w:rsid w:val="00DC68A1"/>
    <w:rsid w:val="00DC6965"/>
    <w:rsid w:val="00DC6970"/>
    <w:rsid w:val="00DC69D3"/>
    <w:rsid w:val="00DC6B6D"/>
    <w:rsid w:val="00DC6BE8"/>
    <w:rsid w:val="00DC6C24"/>
    <w:rsid w:val="00DC6CB7"/>
    <w:rsid w:val="00DC6D29"/>
    <w:rsid w:val="00DC6D85"/>
    <w:rsid w:val="00DC6E70"/>
    <w:rsid w:val="00DC6EE4"/>
    <w:rsid w:val="00DC6EF2"/>
    <w:rsid w:val="00DC6EFE"/>
    <w:rsid w:val="00DC6F4D"/>
    <w:rsid w:val="00DC6FAF"/>
    <w:rsid w:val="00DC6FF9"/>
    <w:rsid w:val="00DC7065"/>
    <w:rsid w:val="00DC70D1"/>
    <w:rsid w:val="00DC70F0"/>
    <w:rsid w:val="00DC715F"/>
    <w:rsid w:val="00DC71F6"/>
    <w:rsid w:val="00DC7201"/>
    <w:rsid w:val="00DC730F"/>
    <w:rsid w:val="00DC7325"/>
    <w:rsid w:val="00DC744D"/>
    <w:rsid w:val="00DC74A0"/>
    <w:rsid w:val="00DC7910"/>
    <w:rsid w:val="00DC7991"/>
    <w:rsid w:val="00DC79AB"/>
    <w:rsid w:val="00DC79BA"/>
    <w:rsid w:val="00DC79C5"/>
    <w:rsid w:val="00DC7A3D"/>
    <w:rsid w:val="00DC7B1C"/>
    <w:rsid w:val="00DC7B4C"/>
    <w:rsid w:val="00DC7B5A"/>
    <w:rsid w:val="00DC7BB5"/>
    <w:rsid w:val="00DC7CAA"/>
    <w:rsid w:val="00DC7D42"/>
    <w:rsid w:val="00DC7FF8"/>
    <w:rsid w:val="00DD0083"/>
    <w:rsid w:val="00DD00FB"/>
    <w:rsid w:val="00DD017A"/>
    <w:rsid w:val="00DD0204"/>
    <w:rsid w:val="00DD0206"/>
    <w:rsid w:val="00DD0253"/>
    <w:rsid w:val="00DD0275"/>
    <w:rsid w:val="00DD0277"/>
    <w:rsid w:val="00DD0285"/>
    <w:rsid w:val="00DD02E9"/>
    <w:rsid w:val="00DD030B"/>
    <w:rsid w:val="00DD0372"/>
    <w:rsid w:val="00DD03BB"/>
    <w:rsid w:val="00DD04ED"/>
    <w:rsid w:val="00DD04FC"/>
    <w:rsid w:val="00DD0570"/>
    <w:rsid w:val="00DD05A1"/>
    <w:rsid w:val="00DD0833"/>
    <w:rsid w:val="00DD0901"/>
    <w:rsid w:val="00DD0945"/>
    <w:rsid w:val="00DD099B"/>
    <w:rsid w:val="00DD0A83"/>
    <w:rsid w:val="00DD0B4A"/>
    <w:rsid w:val="00DD0BE4"/>
    <w:rsid w:val="00DD0D0C"/>
    <w:rsid w:val="00DD0D15"/>
    <w:rsid w:val="00DD0DF4"/>
    <w:rsid w:val="00DD0E3C"/>
    <w:rsid w:val="00DD0E4F"/>
    <w:rsid w:val="00DD0ED7"/>
    <w:rsid w:val="00DD0F29"/>
    <w:rsid w:val="00DD10CA"/>
    <w:rsid w:val="00DD10E5"/>
    <w:rsid w:val="00DD10E6"/>
    <w:rsid w:val="00DD129F"/>
    <w:rsid w:val="00DD13BA"/>
    <w:rsid w:val="00DD147B"/>
    <w:rsid w:val="00DD14D5"/>
    <w:rsid w:val="00DD1655"/>
    <w:rsid w:val="00DD17EA"/>
    <w:rsid w:val="00DD1963"/>
    <w:rsid w:val="00DD1A45"/>
    <w:rsid w:val="00DD1C27"/>
    <w:rsid w:val="00DD1C8A"/>
    <w:rsid w:val="00DD1CF0"/>
    <w:rsid w:val="00DD1CFB"/>
    <w:rsid w:val="00DD1D24"/>
    <w:rsid w:val="00DD1D6C"/>
    <w:rsid w:val="00DD1DC9"/>
    <w:rsid w:val="00DD1E26"/>
    <w:rsid w:val="00DD1E30"/>
    <w:rsid w:val="00DD1E4D"/>
    <w:rsid w:val="00DD1EBE"/>
    <w:rsid w:val="00DD1EDC"/>
    <w:rsid w:val="00DD1EEB"/>
    <w:rsid w:val="00DD1F43"/>
    <w:rsid w:val="00DD1F7F"/>
    <w:rsid w:val="00DD1F80"/>
    <w:rsid w:val="00DD1FB5"/>
    <w:rsid w:val="00DD2061"/>
    <w:rsid w:val="00DD2092"/>
    <w:rsid w:val="00DD2179"/>
    <w:rsid w:val="00DD21F6"/>
    <w:rsid w:val="00DD2332"/>
    <w:rsid w:val="00DD236E"/>
    <w:rsid w:val="00DD23DD"/>
    <w:rsid w:val="00DD241D"/>
    <w:rsid w:val="00DD248F"/>
    <w:rsid w:val="00DD24C1"/>
    <w:rsid w:val="00DD25CB"/>
    <w:rsid w:val="00DD2672"/>
    <w:rsid w:val="00DD26B1"/>
    <w:rsid w:val="00DD26B5"/>
    <w:rsid w:val="00DD2978"/>
    <w:rsid w:val="00DD29D6"/>
    <w:rsid w:val="00DD2B7F"/>
    <w:rsid w:val="00DD2C89"/>
    <w:rsid w:val="00DD2CDA"/>
    <w:rsid w:val="00DD2CE4"/>
    <w:rsid w:val="00DD2D13"/>
    <w:rsid w:val="00DD2DCE"/>
    <w:rsid w:val="00DD2DEE"/>
    <w:rsid w:val="00DD2E67"/>
    <w:rsid w:val="00DD2F16"/>
    <w:rsid w:val="00DD2F6B"/>
    <w:rsid w:val="00DD2FAB"/>
    <w:rsid w:val="00DD3149"/>
    <w:rsid w:val="00DD3170"/>
    <w:rsid w:val="00DD31F1"/>
    <w:rsid w:val="00DD324D"/>
    <w:rsid w:val="00DD32CC"/>
    <w:rsid w:val="00DD33D9"/>
    <w:rsid w:val="00DD3404"/>
    <w:rsid w:val="00DD345D"/>
    <w:rsid w:val="00DD3468"/>
    <w:rsid w:val="00DD357D"/>
    <w:rsid w:val="00DD35B5"/>
    <w:rsid w:val="00DD35C1"/>
    <w:rsid w:val="00DD35C5"/>
    <w:rsid w:val="00DD364D"/>
    <w:rsid w:val="00DD365F"/>
    <w:rsid w:val="00DD367F"/>
    <w:rsid w:val="00DD373F"/>
    <w:rsid w:val="00DD376A"/>
    <w:rsid w:val="00DD37EF"/>
    <w:rsid w:val="00DD38C7"/>
    <w:rsid w:val="00DD3A64"/>
    <w:rsid w:val="00DD3A96"/>
    <w:rsid w:val="00DD3AC7"/>
    <w:rsid w:val="00DD3C0D"/>
    <w:rsid w:val="00DD3DB8"/>
    <w:rsid w:val="00DD3E43"/>
    <w:rsid w:val="00DD3E76"/>
    <w:rsid w:val="00DD3F5D"/>
    <w:rsid w:val="00DD408A"/>
    <w:rsid w:val="00DD40CF"/>
    <w:rsid w:val="00DD4113"/>
    <w:rsid w:val="00DD41E8"/>
    <w:rsid w:val="00DD42F4"/>
    <w:rsid w:val="00DD43DB"/>
    <w:rsid w:val="00DD4426"/>
    <w:rsid w:val="00DD4568"/>
    <w:rsid w:val="00DD4574"/>
    <w:rsid w:val="00DD459E"/>
    <w:rsid w:val="00DD462D"/>
    <w:rsid w:val="00DD46A4"/>
    <w:rsid w:val="00DD46C5"/>
    <w:rsid w:val="00DD4728"/>
    <w:rsid w:val="00DD4901"/>
    <w:rsid w:val="00DD493D"/>
    <w:rsid w:val="00DD4985"/>
    <w:rsid w:val="00DD49CF"/>
    <w:rsid w:val="00DD4ACA"/>
    <w:rsid w:val="00DD4C26"/>
    <w:rsid w:val="00DD4C48"/>
    <w:rsid w:val="00DD4C68"/>
    <w:rsid w:val="00DD4CA2"/>
    <w:rsid w:val="00DD4D54"/>
    <w:rsid w:val="00DD4E07"/>
    <w:rsid w:val="00DD4E6E"/>
    <w:rsid w:val="00DD4EC4"/>
    <w:rsid w:val="00DD4FD0"/>
    <w:rsid w:val="00DD4FFD"/>
    <w:rsid w:val="00DD5163"/>
    <w:rsid w:val="00DD51A5"/>
    <w:rsid w:val="00DD51CA"/>
    <w:rsid w:val="00DD51D9"/>
    <w:rsid w:val="00DD52BD"/>
    <w:rsid w:val="00DD5304"/>
    <w:rsid w:val="00DD536B"/>
    <w:rsid w:val="00DD5374"/>
    <w:rsid w:val="00DD5381"/>
    <w:rsid w:val="00DD5420"/>
    <w:rsid w:val="00DD5445"/>
    <w:rsid w:val="00DD5592"/>
    <w:rsid w:val="00DD5676"/>
    <w:rsid w:val="00DD596C"/>
    <w:rsid w:val="00DD59A0"/>
    <w:rsid w:val="00DD59B7"/>
    <w:rsid w:val="00DD5A2A"/>
    <w:rsid w:val="00DD5CAE"/>
    <w:rsid w:val="00DD5E20"/>
    <w:rsid w:val="00DD5EA8"/>
    <w:rsid w:val="00DD5F29"/>
    <w:rsid w:val="00DD60B9"/>
    <w:rsid w:val="00DD613E"/>
    <w:rsid w:val="00DD62BA"/>
    <w:rsid w:val="00DD62BD"/>
    <w:rsid w:val="00DD6351"/>
    <w:rsid w:val="00DD63EB"/>
    <w:rsid w:val="00DD64D7"/>
    <w:rsid w:val="00DD64EA"/>
    <w:rsid w:val="00DD6577"/>
    <w:rsid w:val="00DD658A"/>
    <w:rsid w:val="00DD674C"/>
    <w:rsid w:val="00DD676A"/>
    <w:rsid w:val="00DD685E"/>
    <w:rsid w:val="00DD6906"/>
    <w:rsid w:val="00DD6969"/>
    <w:rsid w:val="00DD6A69"/>
    <w:rsid w:val="00DD6AEF"/>
    <w:rsid w:val="00DD6B43"/>
    <w:rsid w:val="00DD6CF7"/>
    <w:rsid w:val="00DD6DB6"/>
    <w:rsid w:val="00DD6E2A"/>
    <w:rsid w:val="00DD6E76"/>
    <w:rsid w:val="00DD6EE4"/>
    <w:rsid w:val="00DD6FAF"/>
    <w:rsid w:val="00DD701B"/>
    <w:rsid w:val="00DD7046"/>
    <w:rsid w:val="00DD7070"/>
    <w:rsid w:val="00DD70A7"/>
    <w:rsid w:val="00DD70EB"/>
    <w:rsid w:val="00DD7199"/>
    <w:rsid w:val="00DD71EC"/>
    <w:rsid w:val="00DD71F1"/>
    <w:rsid w:val="00DD725D"/>
    <w:rsid w:val="00DD7321"/>
    <w:rsid w:val="00DD7419"/>
    <w:rsid w:val="00DD7456"/>
    <w:rsid w:val="00DD74C7"/>
    <w:rsid w:val="00DD7633"/>
    <w:rsid w:val="00DD775B"/>
    <w:rsid w:val="00DD77C3"/>
    <w:rsid w:val="00DD7818"/>
    <w:rsid w:val="00DD7938"/>
    <w:rsid w:val="00DD7986"/>
    <w:rsid w:val="00DD79E4"/>
    <w:rsid w:val="00DD7A41"/>
    <w:rsid w:val="00DD7BC7"/>
    <w:rsid w:val="00DD7DAB"/>
    <w:rsid w:val="00DD7DD6"/>
    <w:rsid w:val="00DD7EC7"/>
    <w:rsid w:val="00DD7F5B"/>
    <w:rsid w:val="00DD7FBD"/>
    <w:rsid w:val="00DE000D"/>
    <w:rsid w:val="00DE003E"/>
    <w:rsid w:val="00DE0080"/>
    <w:rsid w:val="00DE012D"/>
    <w:rsid w:val="00DE0145"/>
    <w:rsid w:val="00DE01CE"/>
    <w:rsid w:val="00DE028C"/>
    <w:rsid w:val="00DE0330"/>
    <w:rsid w:val="00DE035D"/>
    <w:rsid w:val="00DE039F"/>
    <w:rsid w:val="00DE0434"/>
    <w:rsid w:val="00DE0543"/>
    <w:rsid w:val="00DE057F"/>
    <w:rsid w:val="00DE05A1"/>
    <w:rsid w:val="00DE05A2"/>
    <w:rsid w:val="00DE05FE"/>
    <w:rsid w:val="00DE0642"/>
    <w:rsid w:val="00DE06C1"/>
    <w:rsid w:val="00DE06DE"/>
    <w:rsid w:val="00DE07DF"/>
    <w:rsid w:val="00DE07E8"/>
    <w:rsid w:val="00DE07EF"/>
    <w:rsid w:val="00DE0836"/>
    <w:rsid w:val="00DE0A27"/>
    <w:rsid w:val="00DE0A4F"/>
    <w:rsid w:val="00DE0AD9"/>
    <w:rsid w:val="00DE0AF9"/>
    <w:rsid w:val="00DE0B03"/>
    <w:rsid w:val="00DE0B54"/>
    <w:rsid w:val="00DE0F55"/>
    <w:rsid w:val="00DE1032"/>
    <w:rsid w:val="00DE10ED"/>
    <w:rsid w:val="00DE1101"/>
    <w:rsid w:val="00DE11A5"/>
    <w:rsid w:val="00DE1204"/>
    <w:rsid w:val="00DE1272"/>
    <w:rsid w:val="00DE12B3"/>
    <w:rsid w:val="00DE12DD"/>
    <w:rsid w:val="00DE1301"/>
    <w:rsid w:val="00DE1424"/>
    <w:rsid w:val="00DE144D"/>
    <w:rsid w:val="00DE15F2"/>
    <w:rsid w:val="00DE167A"/>
    <w:rsid w:val="00DE16CD"/>
    <w:rsid w:val="00DE178A"/>
    <w:rsid w:val="00DE1792"/>
    <w:rsid w:val="00DE17B7"/>
    <w:rsid w:val="00DE17EA"/>
    <w:rsid w:val="00DE1943"/>
    <w:rsid w:val="00DE198E"/>
    <w:rsid w:val="00DE1A69"/>
    <w:rsid w:val="00DE1C32"/>
    <w:rsid w:val="00DE1C99"/>
    <w:rsid w:val="00DE1D5A"/>
    <w:rsid w:val="00DE1DA2"/>
    <w:rsid w:val="00DE1E98"/>
    <w:rsid w:val="00DE1ECA"/>
    <w:rsid w:val="00DE1EEC"/>
    <w:rsid w:val="00DE1EFB"/>
    <w:rsid w:val="00DE1F83"/>
    <w:rsid w:val="00DE1FF1"/>
    <w:rsid w:val="00DE1FF6"/>
    <w:rsid w:val="00DE204E"/>
    <w:rsid w:val="00DE20A0"/>
    <w:rsid w:val="00DE2101"/>
    <w:rsid w:val="00DE2132"/>
    <w:rsid w:val="00DE218F"/>
    <w:rsid w:val="00DE220C"/>
    <w:rsid w:val="00DE22D7"/>
    <w:rsid w:val="00DE231D"/>
    <w:rsid w:val="00DE2325"/>
    <w:rsid w:val="00DE240B"/>
    <w:rsid w:val="00DE2573"/>
    <w:rsid w:val="00DE2630"/>
    <w:rsid w:val="00DE26A0"/>
    <w:rsid w:val="00DE26E2"/>
    <w:rsid w:val="00DE274F"/>
    <w:rsid w:val="00DE27FA"/>
    <w:rsid w:val="00DE27FE"/>
    <w:rsid w:val="00DE28EA"/>
    <w:rsid w:val="00DE2950"/>
    <w:rsid w:val="00DE29ED"/>
    <w:rsid w:val="00DE2A1A"/>
    <w:rsid w:val="00DE2BFB"/>
    <w:rsid w:val="00DE2CAC"/>
    <w:rsid w:val="00DE2DC9"/>
    <w:rsid w:val="00DE2E7F"/>
    <w:rsid w:val="00DE2E99"/>
    <w:rsid w:val="00DE2EAF"/>
    <w:rsid w:val="00DE2F32"/>
    <w:rsid w:val="00DE317D"/>
    <w:rsid w:val="00DE31A6"/>
    <w:rsid w:val="00DE3214"/>
    <w:rsid w:val="00DE3248"/>
    <w:rsid w:val="00DE3260"/>
    <w:rsid w:val="00DE32AD"/>
    <w:rsid w:val="00DE3355"/>
    <w:rsid w:val="00DE34F6"/>
    <w:rsid w:val="00DE3668"/>
    <w:rsid w:val="00DE366D"/>
    <w:rsid w:val="00DE37B5"/>
    <w:rsid w:val="00DE39A0"/>
    <w:rsid w:val="00DE3B28"/>
    <w:rsid w:val="00DE3B4E"/>
    <w:rsid w:val="00DE3BF5"/>
    <w:rsid w:val="00DE3C2E"/>
    <w:rsid w:val="00DE3CCE"/>
    <w:rsid w:val="00DE3D52"/>
    <w:rsid w:val="00DE3D5C"/>
    <w:rsid w:val="00DE3DE2"/>
    <w:rsid w:val="00DE3E27"/>
    <w:rsid w:val="00DE3F05"/>
    <w:rsid w:val="00DE3F1E"/>
    <w:rsid w:val="00DE3FF3"/>
    <w:rsid w:val="00DE401E"/>
    <w:rsid w:val="00DE410C"/>
    <w:rsid w:val="00DE4168"/>
    <w:rsid w:val="00DE4172"/>
    <w:rsid w:val="00DE41B7"/>
    <w:rsid w:val="00DE424B"/>
    <w:rsid w:val="00DE438F"/>
    <w:rsid w:val="00DE43D9"/>
    <w:rsid w:val="00DE44A7"/>
    <w:rsid w:val="00DE44BD"/>
    <w:rsid w:val="00DE45E8"/>
    <w:rsid w:val="00DE469B"/>
    <w:rsid w:val="00DE4724"/>
    <w:rsid w:val="00DE47C9"/>
    <w:rsid w:val="00DE48A2"/>
    <w:rsid w:val="00DE495A"/>
    <w:rsid w:val="00DE4CC2"/>
    <w:rsid w:val="00DE4D01"/>
    <w:rsid w:val="00DE4D43"/>
    <w:rsid w:val="00DE4D6C"/>
    <w:rsid w:val="00DE4E49"/>
    <w:rsid w:val="00DE4E8B"/>
    <w:rsid w:val="00DE4FDB"/>
    <w:rsid w:val="00DE507A"/>
    <w:rsid w:val="00DE50A4"/>
    <w:rsid w:val="00DE52DF"/>
    <w:rsid w:val="00DE531F"/>
    <w:rsid w:val="00DE5328"/>
    <w:rsid w:val="00DE53A4"/>
    <w:rsid w:val="00DE53D8"/>
    <w:rsid w:val="00DE5558"/>
    <w:rsid w:val="00DE5561"/>
    <w:rsid w:val="00DE558C"/>
    <w:rsid w:val="00DE560A"/>
    <w:rsid w:val="00DE5632"/>
    <w:rsid w:val="00DE5652"/>
    <w:rsid w:val="00DE5673"/>
    <w:rsid w:val="00DE59A3"/>
    <w:rsid w:val="00DE59B2"/>
    <w:rsid w:val="00DE5A9E"/>
    <w:rsid w:val="00DE5B39"/>
    <w:rsid w:val="00DE5BD4"/>
    <w:rsid w:val="00DE5CD8"/>
    <w:rsid w:val="00DE5CE9"/>
    <w:rsid w:val="00DE5D38"/>
    <w:rsid w:val="00DE5DD6"/>
    <w:rsid w:val="00DE5E0E"/>
    <w:rsid w:val="00DE5E64"/>
    <w:rsid w:val="00DE5F75"/>
    <w:rsid w:val="00DE5F7C"/>
    <w:rsid w:val="00DE62EE"/>
    <w:rsid w:val="00DE62FF"/>
    <w:rsid w:val="00DE6314"/>
    <w:rsid w:val="00DE64E4"/>
    <w:rsid w:val="00DE6759"/>
    <w:rsid w:val="00DE67A8"/>
    <w:rsid w:val="00DE68EB"/>
    <w:rsid w:val="00DE68FC"/>
    <w:rsid w:val="00DE694D"/>
    <w:rsid w:val="00DE69CC"/>
    <w:rsid w:val="00DE69F8"/>
    <w:rsid w:val="00DE6A62"/>
    <w:rsid w:val="00DE6CAC"/>
    <w:rsid w:val="00DE6CB7"/>
    <w:rsid w:val="00DE6D6E"/>
    <w:rsid w:val="00DE6DAA"/>
    <w:rsid w:val="00DE6DAD"/>
    <w:rsid w:val="00DE6DBF"/>
    <w:rsid w:val="00DE6F01"/>
    <w:rsid w:val="00DE6FF0"/>
    <w:rsid w:val="00DE7084"/>
    <w:rsid w:val="00DE7166"/>
    <w:rsid w:val="00DE7262"/>
    <w:rsid w:val="00DE73DB"/>
    <w:rsid w:val="00DE74AA"/>
    <w:rsid w:val="00DE7626"/>
    <w:rsid w:val="00DE768B"/>
    <w:rsid w:val="00DE76DB"/>
    <w:rsid w:val="00DE7736"/>
    <w:rsid w:val="00DE779C"/>
    <w:rsid w:val="00DE780D"/>
    <w:rsid w:val="00DE78CC"/>
    <w:rsid w:val="00DE7971"/>
    <w:rsid w:val="00DE7A19"/>
    <w:rsid w:val="00DE7B4A"/>
    <w:rsid w:val="00DE7B61"/>
    <w:rsid w:val="00DE7C36"/>
    <w:rsid w:val="00DE7C3E"/>
    <w:rsid w:val="00DE7CA9"/>
    <w:rsid w:val="00DE7CDA"/>
    <w:rsid w:val="00DE7ECD"/>
    <w:rsid w:val="00DE7F03"/>
    <w:rsid w:val="00DE7F24"/>
    <w:rsid w:val="00DE7FE0"/>
    <w:rsid w:val="00DE7FFC"/>
    <w:rsid w:val="00DF000E"/>
    <w:rsid w:val="00DF0030"/>
    <w:rsid w:val="00DF00B2"/>
    <w:rsid w:val="00DF00B8"/>
    <w:rsid w:val="00DF0129"/>
    <w:rsid w:val="00DF013E"/>
    <w:rsid w:val="00DF019F"/>
    <w:rsid w:val="00DF01E2"/>
    <w:rsid w:val="00DF0297"/>
    <w:rsid w:val="00DF03B0"/>
    <w:rsid w:val="00DF063D"/>
    <w:rsid w:val="00DF06C4"/>
    <w:rsid w:val="00DF0733"/>
    <w:rsid w:val="00DF07B3"/>
    <w:rsid w:val="00DF07F7"/>
    <w:rsid w:val="00DF07F9"/>
    <w:rsid w:val="00DF087B"/>
    <w:rsid w:val="00DF08DD"/>
    <w:rsid w:val="00DF0A04"/>
    <w:rsid w:val="00DF0ABA"/>
    <w:rsid w:val="00DF0ABC"/>
    <w:rsid w:val="00DF0C96"/>
    <w:rsid w:val="00DF0CAD"/>
    <w:rsid w:val="00DF0CC2"/>
    <w:rsid w:val="00DF0D87"/>
    <w:rsid w:val="00DF0E69"/>
    <w:rsid w:val="00DF0F7F"/>
    <w:rsid w:val="00DF101A"/>
    <w:rsid w:val="00DF10A1"/>
    <w:rsid w:val="00DF10AB"/>
    <w:rsid w:val="00DF110E"/>
    <w:rsid w:val="00DF1294"/>
    <w:rsid w:val="00DF12A8"/>
    <w:rsid w:val="00DF12DB"/>
    <w:rsid w:val="00DF132E"/>
    <w:rsid w:val="00DF1339"/>
    <w:rsid w:val="00DF1411"/>
    <w:rsid w:val="00DF142F"/>
    <w:rsid w:val="00DF14CA"/>
    <w:rsid w:val="00DF166A"/>
    <w:rsid w:val="00DF1680"/>
    <w:rsid w:val="00DF16F2"/>
    <w:rsid w:val="00DF1757"/>
    <w:rsid w:val="00DF17F5"/>
    <w:rsid w:val="00DF18E8"/>
    <w:rsid w:val="00DF1934"/>
    <w:rsid w:val="00DF19F3"/>
    <w:rsid w:val="00DF1B1F"/>
    <w:rsid w:val="00DF1CB2"/>
    <w:rsid w:val="00DF1D15"/>
    <w:rsid w:val="00DF1F24"/>
    <w:rsid w:val="00DF1F7B"/>
    <w:rsid w:val="00DF1FBF"/>
    <w:rsid w:val="00DF2041"/>
    <w:rsid w:val="00DF2123"/>
    <w:rsid w:val="00DF2250"/>
    <w:rsid w:val="00DF2253"/>
    <w:rsid w:val="00DF23B3"/>
    <w:rsid w:val="00DF23C9"/>
    <w:rsid w:val="00DF24C0"/>
    <w:rsid w:val="00DF24EA"/>
    <w:rsid w:val="00DF258F"/>
    <w:rsid w:val="00DF25A5"/>
    <w:rsid w:val="00DF26C8"/>
    <w:rsid w:val="00DF26D6"/>
    <w:rsid w:val="00DF27A3"/>
    <w:rsid w:val="00DF280C"/>
    <w:rsid w:val="00DF2855"/>
    <w:rsid w:val="00DF296E"/>
    <w:rsid w:val="00DF2A7C"/>
    <w:rsid w:val="00DF2AC7"/>
    <w:rsid w:val="00DF2B39"/>
    <w:rsid w:val="00DF2B42"/>
    <w:rsid w:val="00DF2C4E"/>
    <w:rsid w:val="00DF2CF6"/>
    <w:rsid w:val="00DF2DFD"/>
    <w:rsid w:val="00DF2E64"/>
    <w:rsid w:val="00DF2E93"/>
    <w:rsid w:val="00DF2F9E"/>
    <w:rsid w:val="00DF30A0"/>
    <w:rsid w:val="00DF31A7"/>
    <w:rsid w:val="00DF31D4"/>
    <w:rsid w:val="00DF31E0"/>
    <w:rsid w:val="00DF3232"/>
    <w:rsid w:val="00DF3233"/>
    <w:rsid w:val="00DF32E4"/>
    <w:rsid w:val="00DF33B2"/>
    <w:rsid w:val="00DF3404"/>
    <w:rsid w:val="00DF350A"/>
    <w:rsid w:val="00DF35F0"/>
    <w:rsid w:val="00DF3635"/>
    <w:rsid w:val="00DF366F"/>
    <w:rsid w:val="00DF367C"/>
    <w:rsid w:val="00DF36FE"/>
    <w:rsid w:val="00DF374D"/>
    <w:rsid w:val="00DF37F1"/>
    <w:rsid w:val="00DF3829"/>
    <w:rsid w:val="00DF385F"/>
    <w:rsid w:val="00DF38D8"/>
    <w:rsid w:val="00DF38F8"/>
    <w:rsid w:val="00DF398D"/>
    <w:rsid w:val="00DF3C3C"/>
    <w:rsid w:val="00DF3CAD"/>
    <w:rsid w:val="00DF3D0E"/>
    <w:rsid w:val="00DF3D61"/>
    <w:rsid w:val="00DF3DB0"/>
    <w:rsid w:val="00DF3DDB"/>
    <w:rsid w:val="00DF3DFF"/>
    <w:rsid w:val="00DF3FF5"/>
    <w:rsid w:val="00DF406B"/>
    <w:rsid w:val="00DF40A0"/>
    <w:rsid w:val="00DF40BF"/>
    <w:rsid w:val="00DF412B"/>
    <w:rsid w:val="00DF418F"/>
    <w:rsid w:val="00DF41A4"/>
    <w:rsid w:val="00DF420B"/>
    <w:rsid w:val="00DF428B"/>
    <w:rsid w:val="00DF43C9"/>
    <w:rsid w:val="00DF4459"/>
    <w:rsid w:val="00DF45C6"/>
    <w:rsid w:val="00DF4772"/>
    <w:rsid w:val="00DF47AF"/>
    <w:rsid w:val="00DF47E7"/>
    <w:rsid w:val="00DF4833"/>
    <w:rsid w:val="00DF4845"/>
    <w:rsid w:val="00DF486F"/>
    <w:rsid w:val="00DF48D1"/>
    <w:rsid w:val="00DF495F"/>
    <w:rsid w:val="00DF49A9"/>
    <w:rsid w:val="00DF49E1"/>
    <w:rsid w:val="00DF49EE"/>
    <w:rsid w:val="00DF4A99"/>
    <w:rsid w:val="00DF4AB2"/>
    <w:rsid w:val="00DF4AC9"/>
    <w:rsid w:val="00DF4B0C"/>
    <w:rsid w:val="00DF4BF1"/>
    <w:rsid w:val="00DF4C24"/>
    <w:rsid w:val="00DF4C79"/>
    <w:rsid w:val="00DF4C8F"/>
    <w:rsid w:val="00DF4D6B"/>
    <w:rsid w:val="00DF4D6C"/>
    <w:rsid w:val="00DF4DE2"/>
    <w:rsid w:val="00DF4E7F"/>
    <w:rsid w:val="00DF4F57"/>
    <w:rsid w:val="00DF4FF6"/>
    <w:rsid w:val="00DF5101"/>
    <w:rsid w:val="00DF5247"/>
    <w:rsid w:val="00DF52F5"/>
    <w:rsid w:val="00DF533F"/>
    <w:rsid w:val="00DF5407"/>
    <w:rsid w:val="00DF5440"/>
    <w:rsid w:val="00DF547F"/>
    <w:rsid w:val="00DF5488"/>
    <w:rsid w:val="00DF550B"/>
    <w:rsid w:val="00DF55B0"/>
    <w:rsid w:val="00DF55D4"/>
    <w:rsid w:val="00DF562C"/>
    <w:rsid w:val="00DF565C"/>
    <w:rsid w:val="00DF5836"/>
    <w:rsid w:val="00DF5A26"/>
    <w:rsid w:val="00DF5A73"/>
    <w:rsid w:val="00DF5B2B"/>
    <w:rsid w:val="00DF5B5B"/>
    <w:rsid w:val="00DF5CF5"/>
    <w:rsid w:val="00DF5E38"/>
    <w:rsid w:val="00DF5EC3"/>
    <w:rsid w:val="00DF5EF3"/>
    <w:rsid w:val="00DF5F90"/>
    <w:rsid w:val="00DF5FA4"/>
    <w:rsid w:val="00DF5FA6"/>
    <w:rsid w:val="00DF5FD3"/>
    <w:rsid w:val="00DF600B"/>
    <w:rsid w:val="00DF6210"/>
    <w:rsid w:val="00DF624A"/>
    <w:rsid w:val="00DF6279"/>
    <w:rsid w:val="00DF6314"/>
    <w:rsid w:val="00DF6334"/>
    <w:rsid w:val="00DF63B8"/>
    <w:rsid w:val="00DF6408"/>
    <w:rsid w:val="00DF640B"/>
    <w:rsid w:val="00DF6497"/>
    <w:rsid w:val="00DF64A1"/>
    <w:rsid w:val="00DF650B"/>
    <w:rsid w:val="00DF650E"/>
    <w:rsid w:val="00DF667B"/>
    <w:rsid w:val="00DF66DE"/>
    <w:rsid w:val="00DF675D"/>
    <w:rsid w:val="00DF67AA"/>
    <w:rsid w:val="00DF67F5"/>
    <w:rsid w:val="00DF6809"/>
    <w:rsid w:val="00DF682F"/>
    <w:rsid w:val="00DF6875"/>
    <w:rsid w:val="00DF6881"/>
    <w:rsid w:val="00DF68B4"/>
    <w:rsid w:val="00DF68DC"/>
    <w:rsid w:val="00DF69B0"/>
    <w:rsid w:val="00DF69C7"/>
    <w:rsid w:val="00DF6A79"/>
    <w:rsid w:val="00DF6ABD"/>
    <w:rsid w:val="00DF6B09"/>
    <w:rsid w:val="00DF6B63"/>
    <w:rsid w:val="00DF6CA2"/>
    <w:rsid w:val="00DF6CC4"/>
    <w:rsid w:val="00DF6DC8"/>
    <w:rsid w:val="00DF6ECF"/>
    <w:rsid w:val="00DF6EF6"/>
    <w:rsid w:val="00DF6F25"/>
    <w:rsid w:val="00DF6F9C"/>
    <w:rsid w:val="00DF6F9F"/>
    <w:rsid w:val="00DF6FE8"/>
    <w:rsid w:val="00DF7071"/>
    <w:rsid w:val="00DF7087"/>
    <w:rsid w:val="00DF712C"/>
    <w:rsid w:val="00DF72C6"/>
    <w:rsid w:val="00DF7306"/>
    <w:rsid w:val="00DF735F"/>
    <w:rsid w:val="00DF7407"/>
    <w:rsid w:val="00DF75FF"/>
    <w:rsid w:val="00DF7619"/>
    <w:rsid w:val="00DF768F"/>
    <w:rsid w:val="00DF76B5"/>
    <w:rsid w:val="00DF7781"/>
    <w:rsid w:val="00DF77A9"/>
    <w:rsid w:val="00DF788F"/>
    <w:rsid w:val="00DF791A"/>
    <w:rsid w:val="00DF7948"/>
    <w:rsid w:val="00DF7A4D"/>
    <w:rsid w:val="00DF7A58"/>
    <w:rsid w:val="00DF7A97"/>
    <w:rsid w:val="00DF7BFD"/>
    <w:rsid w:val="00DF7C94"/>
    <w:rsid w:val="00DF7CAF"/>
    <w:rsid w:val="00DF7CB2"/>
    <w:rsid w:val="00DF7D1C"/>
    <w:rsid w:val="00DF7DDB"/>
    <w:rsid w:val="00DF7E21"/>
    <w:rsid w:val="00DF7E34"/>
    <w:rsid w:val="00DF7EE8"/>
    <w:rsid w:val="00DF7F77"/>
    <w:rsid w:val="00DF7FFB"/>
    <w:rsid w:val="00E00057"/>
    <w:rsid w:val="00E0017A"/>
    <w:rsid w:val="00E00180"/>
    <w:rsid w:val="00E00189"/>
    <w:rsid w:val="00E0032C"/>
    <w:rsid w:val="00E003B9"/>
    <w:rsid w:val="00E003CC"/>
    <w:rsid w:val="00E00459"/>
    <w:rsid w:val="00E005FE"/>
    <w:rsid w:val="00E00681"/>
    <w:rsid w:val="00E00808"/>
    <w:rsid w:val="00E00848"/>
    <w:rsid w:val="00E00966"/>
    <w:rsid w:val="00E00A95"/>
    <w:rsid w:val="00E00DE5"/>
    <w:rsid w:val="00E00E2F"/>
    <w:rsid w:val="00E00F3E"/>
    <w:rsid w:val="00E00F52"/>
    <w:rsid w:val="00E01005"/>
    <w:rsid w:val="00E01075"/>
    <w:rsid w:val="00E010BA"/>
    <w:rsid w:val="00E010EE"/>
    <w:rsid w:val="00E01106"/>
    <w:rsid w:val="00E01124"/>
    <w:rsid w:val="00E01148"/>
    <w:rsid w:val="00E011E5"/>
    <w:rsid w:val="00E012EB"/>
    <w:rsid w:val="00E01372"/>
    <w:rsid w:val="00E01381"/>
    <w:rsid w:val="00E0141B"/>
    <w:rsid w:val="00E01475"/>
    <w:rsid w:val="00E0147B"/>
    <w:rsid w:val="00E0151A"/>
    <w:rsid w:val="00E01522"/>
    <w:rsid w:val="00E0154C"/>
    <w:rsid w:val="00E0174A"/>
    <w:rsid w:val="00E017D3"/>
    <w:rsid w:val="00E018C1"/>
    <w:rsid w:val="00E01912"/>
    <w:rsid w:val="00E019DF"/>
    <w:rsid w:val="00E01A20"/>
    <w:rsid w:val="00E01A90"/>
    <w:rsid w:val="00E01B8E"/>
    <w:rsid w:val="00E01DB9"/>
    <w:rsid w:val="00E01E67"/>
    <w:rsid w:val="00E01EA3"/>
    <w:rsid w:val="00E01EAB"/>
    <w:rsid w:val="00E01F27"/>
    <w:rsid w:val="00E01F55"/>
    <w:rsid w:val="00E01FAE"/>
    <w:rsid w:val="00E02022"/>
    <w:rsid w:val="00E020B8"/>
    <w:rsid w:val="00E02168"/>
    <w:rsid w:val="00E02172"/>
    <w:rsid w:val="00E022E5"/>
    <w:rsid w:val="00E023B8"/>
    <w:rsid w:val="00E02473"/>
    <w:rsid w:val="00E02506"/>
    <w:rsid w:val="00E0259B"/>
    <w:rsid w:val="00E025F8"/>
    <w:rsid w:val="00E02638"/>
    <w:rsid w:val="00E02682"/>
    <w:rsid w:val="00E02778"/>
    <w:rsid w:val="00E027EE"/>
    <w:rsid w:val="00E0280C"/>
    <w:rsid w:val="00E028D2"/>
    <w:rsid w:val="00E028DD"/>
    <w:rsid w:val="00E02953"/>
    <w:rsid w:val="00E02A82"/>
    <w:rsid w:val="00E02ACD"/>
    <w:rsid w:val="00E02B22"/>
    <w:rsid w:val="00E02BDA"/>
    <w:rsid w:val="00E02CAB"/>
    <w:rsid w:val="00E02EBB"/>
    <w:rsid w:val="00E02EDD"/>
    <w:rsid w:val="00E02EE3"/>
    <w:rsid w:val="00E02FD7"/>
    <w:rsid w:val="00E031C8"/>
    <w:rsid w:val="00E03373"/>
    <w:rsid w:val="00E0339F"/>
    <w:rsid w:val="00E033E3"/>
    <w:rsid w:val="00E03533"/>
    <w:rsid w:val="00E03544"/>
    <w:rsid w:val="00E03636"/>
    <w:rsid w:val="00E036AE"/>
    <w:rsid w:val="00E036FF"/>
    <w:rsid w:val="00E03786"/>
    <w:rsid w:val="00E037BA"/>
    <w:rsid w:val="00E0391B"/>
    <w:rsid w:val="00E03AE0"/>
    <w:rsid w:val="00E03B4E"/>
    <w:rsid w:val="00E03C18"/>
    <w:rsid w:val="00E03C32"/>
    <w:rsid w:val="00E03C34"/>
    <w:rsid w:val="00E03CED"/>
    <w:rsid w:val="00E03D63"/>
    <w:rsid w:val="00E03D82"/>
    <w:rsid w:val="00E03DF6"/>
    <w:rsid w:val="00E03E6F"/>
    <w:rsid w:val="00E03EF4"/>
    <w:rsid w:val="00E03FCE"/>
    <w:rsid w:val="00E04103"/>
    <w:rsid w:val="00E04128"/>
    <w:rsid w:val="00E04146"/>
    <w:rsid w:val="00E041AB"/>
    <w:rsid w:val="00E041D1"/>
    <w:rsid w:val="00E04253"/>
    <w:rsid w:val="00E04275"/>
    <w:rsid w:val="00E042D8"/>
    <w:rsid w:val="00E042FB"/>
    <w:rsid w:val="00E04304"/>
    <w:rsid w:val="00E043B8"/>
    <w:rsid w:val="00E045D3"/>
    <w:rsid w:val="00E0467C"/>
    <w:rsid w:val="00E0472C"/>
    <w:rsid w:val="00E04794"/>
    <w:rsid w:val="00E04880"/>
    <w:rsid w:val="00E048B2"/>
    <w:rsid w:val="00E049CF"/>
    <w:rsid w:val="00E04A32"/>
    <w:rsid w:val="00E04B15"/>
    <w:rsid w:val="00E04B6E"/>
    <w:rsid w:val="00E04B7A"/>
    <w:rsid w:val="00E04B94"/>
    <w:rsid w:val="00E04BA1"/>
    <w:rsid w:val="00E04BAB"/>
    <w:rsid w:val="00E04BD7"/>
    <w:rsid w:val="00E04C9F"/>
    <w:rsid w:val="00E04D44"/>
    <w:rsid w:val="00E04DE9"/>
    <w:rsid w:val="00E04E3E"/>
    <w:rsid w:val="00E04E5E"/>
    <w:rsid w:val="00E04E81"/>
    <w:rsid w:val="00E051CB"/>
    <w:rsid w:val="00E051EC"/>
    <w:rsid w:val="00E0526F"/>
    <w:rsid w:val="00E052D2"/>
    <w:rsid w:val="00E052D7"/>
    <w:rsid w:val="00E05390"/>
    <w:rsid w:val="00E05414"/>
    <w:rsid w:val="00E05482"/>
    <w:rsid w:val="00E05490"/>
    <w:rsid w:val="00E054AE"/>
    <w:rsid w:val="00E05697"/>
    <w:rsid w:val="00E056A0"/>
    <w:rsid w:val="00E056B8"/>
    <w:rsid w:val="00E05725"/>
    <w:rsid w:val="00E057F1"/>
    <w:rsid w:val="00E05822"/>
    <w:rsid w:val="00E05844"/>
    <w:rsid w:val="00E0588E"/>
    <w:rsid w:val="00E058AB"/>
    <w:rsid w:val="00E058C4"/>
    <w:rsid w:val="00E05937"/>
    <w:rsid w:val="00E05940"/>
    <w:rsid w:val="00E059DC"/>
    <w:rsid w:val="00E059E2"/>
    <w:rsid w:val="00E05AAA"/>
    <w:rsid w:val="00E05AC5"/>
    <w:rsid w:val="00E05C4F"/>
    <w:rsid w:val="00E05EB5"/>
    <w:rsid w:val="00E05F61"/>
    <w:rsid w:val="00E05FA2"/>
    <w:rsid w:val="00E05FFE"/>
    <w:rsid w:val="00E0600E"/>
    <w:rsid w:val="00E06133"/>
    <w:rsid w:val="00E06178"/>
    <w:rsid w:val="00E062A7"/>
    <w:rsid w:val="00E063E8"/>
    <w:rsid w:val="00E06402"/>
    <w:rsid w:val="00E06431"/>
    <w:rsid w:val="00E06466"/>
    <w:rsid w:val="00E064BB"/>
    <w:rsid w:val="00E064F2"/>
    <w:rsid w:val="00E0656E"/>
    <w:rsid w:val="00E06589"/>
    <w:rsid w:val="00E065E6"/>
    <w:rsid w:val="00E06607"/>
    <w:rsid w:val="00E0660A"/>
    <w:rsid w:val="00E06720"/>
    <w:rsid w:val="00E067C9"/>
    <w:rsid w:val="00E06803"/>
    <w:rsid w:val="00E06933"/>
    <w:rsid w:val="00E069DB"/>
    <w:rsid w:val="00E06A39"/>
    <w:rsid w:val="00E06A81"/>
    <w:rsid w:val="00E06ABA"/>
    <w:rsid w:val="00E06ADA"/>
    <w:rsid w:val="00E06B0B"/>
    <w:rsid w:val="00E06B88"/>
    <w:rsid w:val="00E06CF4"/>
    <w:rsid w:val="00E06D04"/>
    <w:rsid w:val="00E06D2B"/>
    <w:rsid w:val="00E06D71"/>
    <w:rsid w:val="00E06D8F"/>
    <w:rsid w:val="00E06F55"/>
    <w:rsid w:val="00E06FD3"/>
    <w:rsid w:val="00E070AA"/>
    <w:rsid w:val="00E070B9"/>
    <w:rsid w:val="00E07223"/>
    <w:rsid w:val="00E07320"/>
    <w:rsid w:val="00E07628"/>
    <w:rsid w:val="00E076CF"/>
    <w:rsid w:val="00E077CB"/>
    <w:rsid w:val="00E07812"/>
    <w:rsid w:val="00E07883"/>
    <w:rsid w:val="00E078E7"/>
    <w:rsid w:val="00E07A19"/>
    <w:rsid w:val="00E07A4B"/>
    <w:rsid w:val="00E07A59"/>
    <w:rsid w:val="00E07B1F"/>
    <w:rsid w:val="00E07B5B"/>
    <w:rsid w:val="00E07BD0"/>
    <w:rsid w:val="00E07DA9"/>
    <w:rsid w:val="00E07E0A"/>
    <w:rsid w:val="00E07E42"/>
    <w:rsid w:val="00E07EE7"/>
    <w:rsid w:val="00E07F48"/>
    <w:rsid w:val="00E07F49"/>
    <w:rsid w:val="00E07FB7"/>
    <w:rsid w:val="00E07FB8"/>
    <w:rsid w:val="00E07FCA"/>
    <w:rsid w:val="00E100ED"/>
    <w:rsid w:val="00E10169"/>
    <w:rsid w:val="00E10233"/>
    <w:rsid w:val="00E102F0"/>
    <w:rsid w:val="00E10337"/>
    <w:rsid w:val="00E1034A"/>
    <w:rsid w:val="00E10391"/>
    <w:rsid w:val="00E1050A"/>
    <w:rsid w:val="00E10540"/>
    <w:rsid w:val="00E105C6"/>
    <w:rsid w:val="00E10607"/>
    <w:rsid w:val="00E1065B"/>
    <w:rsid w:val="00E10697"/>
    <w:rsid w:val="00E106B8"/>
    <w:rsid w:val="00E10714"/>
    <w:rsid w:val="00E10A05"/>
    <w:rsid w:val="00E10A12"/>
    <w:rsid w:val="00E10AEF"/>
    <w:rsid w:val="00E10C2E"/>
    <w:rsid w:val="00E10C3F"/>
    <w:rsid w:val="00E10C59"/>
    <w:rsid w:val="00E10C89"/>
    <w:rsid w:val="00E10CDD"/>
    <w:rsid w:val="00E10D05"/>
    <w:rsid w:val="00E10D79"/>
    <w:rsid w:val="00E10E51"/>
    <w:rsid w:val="00E10F92"/>
    <w:rsid w:val="00E1103B"/>
    <w:rsid w:val="00E110F0"/>
    <w:rsid w:val="00E111DB"/>
    <w:rsid w:val="00E1120A"/>
    <w:rsid w:val="00E1122F"/>
    <w:rsid w:val="00E11610"/>
    <w:rsid w:val="00E1168F"/>
    <w:rsid w:val="00E1169B"/>
    <w:rsid w:val="00E116E2"/>
    <w:rsid w:val="00E11794"/>
    <w:rsid w:val="00E11828"/>
    <w:rsid w:val="00E1184D"/>
    <w:rsid w:val="00E11857"/>
    <w:rsid w:val="00E11A2C"/>
    <w:rsid w:val="00E11A87"/>
    <w:rsid w:val="00E11AE8"/>
    <w:rsid w:val="00E11B03"/>
    <w:rsid w:val="00E11B69"/>
    <w:rsid w:val="00E11B74"/>
    <w:rsid w:val="00E11BF2"/>
    <w:rsid w:val="00E11C79"/>
    <w:rsid w:val="00E11C8E"/>
    <w:rsid w:val="00E11CD2"/>
    <w:rsid w:val="00E11F1D"/>
    <w:rsid w:val="00E11F5B"/>
    <w:rsid w:val="00E11F7A"/>
    <w:rsid w:val="00E11FC8"/>
    <w:rsid w:val="00E11FF8"/>
    <w:rsid w:val="00E12027"/>
    <w:rsid w:val="00E1206B"/>
    <w:rsid w:val="00E12171"/>
    <w:rsid w:val="00E12190"/>
    <w:rsid w:val="00E1220A"/>
    <w:rsid w:val="00E12440"/>
    <w:rsid w:val="00E1247D"/>
    <w:rsid w:val="00E12489"/>
    <w:rsid w:val="00E124BE"/>
    <w:rsid w:val="00E12599"/>
    <w:rsid w:val="00E125AD"/>
    <w:rsid w:val="00E125B8"/>
    <w:rsid w:val="00E1262F"/>
    <w:rsid w:val="00E1267B"/>
    <w:rsid w:val="00E1283E"/>
    <w:rsid w:val="00E1295D"/>
    <w:rsid w:val="00E12ADE"/>
    <w:rsid w:val="00E12B43"/>
    <w:rsid w:val="00E12BAF"/>
    <w:rsid w:val="00E12C23"/>
    <w:rsid w:val="00E12C71"/>
    <w:rsid w:val="00E12D55"/>
    <w:rsid w:val="00E12DB7"/>
    <w:rsid w:val="00E12DBF"/>
    <w:rsid w:val="00E12E0C"/>
    <w:rsid w:val="00E12E54"/>
    <w:rsid w:val="00E12E6D"/>
    <w:rsid w:val="00E12F78"/>
    <w:rsid w:val="00E13032"/>
    <w:rsid w:val="00E13113"/>
    <w:rsid w:val="00E131A3"/>
    <w:rsid w:val="00E13486"/>
    <w:rsid w:val="00E13559"/>
    <w:rsid w:val="00E135AE"/>
    <w:rsid w:val="00E13699"/>
    <w:rsid w:val="00E137B7"/>
    <w:rsid w:val="00E1391A"/>
    <w:rsid w:val="00E1396C"/>
    <w:rsid w:val="00E13970"/>
    <w:rsid w:val="00E139AF"/>
    <w:rsid w:val="00E13BAF"/>
    <w:rsid w:val="00E13BB0"/>
    <w:rsid w:val="00E13BF6"/>
    <w:rsid w:val="00E13C08"/>
    <w:rsid w:val="00E13C10"/>
    <w:rsid w:val="00E13C8C"/>
    <w:rsid w:val="00E13CD2"/>
    <w:rsid w:val="00E13D25"/>
    <w:rsid w:val="00E13D82"/>
    <w:rsid w:val="00E13D8E"/>
    <w:rsid w:val="00E13E0F"/>
    <w:rsid w:val="00E13EC6"/>
    <w:rsid w:val="00E13EC8"/>
    <w:rsid w:val="00E1416C"/>
    <w:rsid w:val="00E14170"/>
    <w:rsid w:val="00E141FC"/>
    <w:rsid w:val="00E141FF"/>
    <w:rsid w:val="00E142CD"/>
    <w:rsid w:val="00E14321"/>
    <w:rsid w:val="00E143EE"/>
    <w:rsid w:val="00E14408"/>
    <w:rsid w:val="00E1441F"/>
    <w:rsid w:val="00E1442F"/>
    <w:rsid w:val="00E144F9"/>
    <w:rsid w:val="00E14507"/>
    <w:rsid w:val="00E1464B"/>
    <w:rsid w:val="00E146D7"/>
    <w:rsid w:val="00E1472E"/>
    <w:rsid w:val="00E14934"/>
    <w:rsid w:val="00E1498E"/>
    <w:rsid w:val="00E149F8"/>
    <w:rsid w:val="00E14B54"/>
    <w:rsid w:val="00E14C01"/>
    <w:rsid w:val="00E14DC4"/>
    <w:rsid w:val="00E14E1B"/>
    <w:rsid w:val="00E14E1F"/>
    <w:rsid w:val="00E14FBE"/>
    <w:rsid w:val="00E1502B"/>
    <w:rsid w:val="00E1503A"/>
    <w:rsid w:val="00E1511E"/>
    <w:rsid w:val="00E15179"/>
    <w:rsid w:val="00E1530C"/>
    <w:rsid w:val="00E1538D"/>
    <w:rsid w:val="00E153F7"/>
    <w:rsid w:val="00E15653"/>
    <w:rsid w:val="00E15680"/>
    <w:rsid w:val="00E15688"/>
    <w:rsid w:val="00E1568F"/>
    <w:rsid w:val="00E156F7"/>
    <w:rsid w:val="00E15760"/>
    <w:rsid w:val="00E157A0"/>
    <w:rsid w:val="00E1584A"/>
    <w:rsid w:val="00E15851"/>
    <w:rsid w:val="00E15874"/>
    <w:rsid w:val="00E1591A"/>
    <w:rsid w:val="00E1598D"/>
    <w:rsid w:val="00E159B3"/>
    <w:rsid w:val="00E159E9"/>
    <w:rsid w:val="00E159FE"/>
    <w:rsid w:val="00E15A43"/>
    <w:rsid w:val="00E15AC0"/>
    <w:rsid w:val="00E15ACA"/>
    <w:rsid w:val="00E15C01"/>
    <w:rsid w:val="00E15C66"/>
    <w:rsid w:val="00E15D80"/>
    <w:rsid w:val="00E15DA7"/>
    <w:rsid w:val="00E15E6E"/>
    <w:rsid w:val="00E160C8"/>
    <w:rsid w:val="00E1622D"/>
    <w:rsid w:val="00E1626B"/>
    <w:rsid w:val="00E162B9"/>
    <w:rsid w:val="00E162E5"/>
    <w:rsid w:val="00E1636A"/>
    <w:rsid w:val="00E163E2"/>
    <w:rsid w:val="00E163EE"/>
    <w:rsid w:val="00E1643D"/>
    <w:rsid w:val="00E1650A"/>
    <w:rsid w:val="00E16584"/>
    <w:rsid w:val="00E165FD"/>
    <w:rsid w:val="00E16646"/>
    <w:rsid w:val="00E166C9"/>
    <w:rsid w:val="00E16755"/>
    <w:rsid w:val="00E16881"/>
    <w:rsid w:val="00E168CE"/>
    <w:rsid w:val="00E16929"/>
    <w:rsid w:val="00E1694D"/>
    <w:rsid w:val="00E16964"/>
    <w:rsid w:val="00E1696B"/>
    <w:rsid w:val="00E169C1"/>
    <w:rsid w:val="00E169D8"/>
    <w:rsid w:val="00E16A1C"/>
    <w:rsid w:val="00E16A91"/>
    <w:rsid w:val="00E16B6E"/>
    <w:rsid w:val="00E16B8F"/>
    <w:rsid w:val="00E16BBE"/>
    <w:rsid w:val="00E16BE4"/>
    <w:rsid w:val="00E16D25"/>
    <w:rsid w:val="00E16D2A"/>
    <w:rsid w:val="00E16E0E"/>
    <w:rsid w:val="00E16E46"/>
    <w:rsid w:val="00E16E93"/>
    <w:rsid w:val="00E16ECC"/>
    <w:rsid w:val="00E16F20"/>
    <w:rsid w:val="00E16F53"/>
    <w:rsid w:val="00E16FDE"/>
    <w:rsid w:val="00E16FEA"/>
    <w:rsid w:val="00E17042"/>
    <w:rsid w:val="00E170B2"/>
    <w:rsid w:val="00E170E6"/>
    <w:rsid w:val="00E1710D"/>
    <w:rsid w:val="00E17210"/>
    <w:rsid w:val="00E17259"/>
    <w:rsid w:val="00E17296"/>
    <w:rsid w:val="00E173A1"/>
    <w:rsid w:val="00E173A6"/>
    <w:rsid w:val="00E173AB"/>
    <w:rsid w:val="00E17409"/>
    <w:rsid w:val="00E174F3"/>
    <w:rsid w:val="00E17509"/>
    <w:rsid w:val="00E1751B"/>
    <w:rsid w:val="00E1754F"/>
    <w:rsid w:val="00E17551"/>
    <w:rsid w:val="00E1758C"/>
    <w:rsid w:val="00E1766A"/>
    <w:rsid w:val="00E176C1"/>
    <w:rsid w:val="00E176CF"/>
    <w:rsid w:val="00E17758"/>
    <w:rsid w:val="00E17775"/>
    <w:rsid w:val="00E177C1"/>
    <w:rsid w:val="00E178E4"/>
    <w:rsid w:val="00E17AC8"/>
    <w:rsid w:val="00E17B44"/>
    <w:rsid w:val="00E17B79"/>
    <w:rsid w:val="00E17D8E"/>
    <w:rsid w:val="00E17DB1"/>
    <w:rsid w:val="00E17DC0"/>
    <w:rsid w:val="00E17DC2"/>
    <w:rsid w:val="00E17F11"/>
    <w:rsid w:val="00E17F7B"/>
    <w:rsid w:val="00E20049"/>
    <w:rsid w:val="00E2010D"/>
    <w:rsid w:val="00E20276"/>
    <w:rsid w:val="00E203CA"/>
    <w:rsid w:val="00E203D5"/>
    <w:rsid w:val="00E20475"/>
    <w:rsid w:val="00E2052F"/>
    <w:rsid w:val="00E20566"/>
    <w:rsid w:val="00E20574"/>
    <w:rsid w:val="00E20653"/>
    <w:rsid w:val="00E20707"/>
    <w:rsid w:val="00E20854"/>
    <w:rsid w:val="00E20A62"/>
    <w:rsid w:val="00E20A75"/>
    <w:rsid w:val="00E20D2B"/>
    <w:rsid w:val="00E20DCB"/>
    <w:rsid w:val="00E20E3E"/>
    <w:rsid w:val="00E20E50"/>
    <w:rsid w:val="00E20EB9"/>
    <w:rsid w:val="00E20F00"/>
    <w:rsid w:val="00E20FB7"/>
    <w:rsid w:val="00E210BD"/>
    <w:rsid w:val="00E2112A"/>
    <w:rsid w:val="00E2115E"/>
    <w:rsid w:val="00E2116E"/>
    <w:rsid w:val="00E21180"/>
    <w:rsid w:val="00E21227"/>
    <w:rsid w:val="00E21243"/>
    <w:rsid w:val="00E213B3"/>
    <w:rsid w:val="00E21400"/>
    <w:rsid w:val="00E21465"/>
    <w:rsid w:val="00E214B4"/>
    <w:rsid w:val="00E21616"/>
    <w:rsid w:val="00E21639"/>
    <w:rsid w:val="00E21794"/>
    <w:rsid w:val="00E218B1"/>
    <w:rsid w:val="00E2190B"/>
    <w:rsid w:val="00E21913"/>
    <w:rsid w:val="00E21950"/>
    <w:rsid w:val="00E2195E"/>
    <w:rsid w:val="00E21A15"/>
    <w:rsid w:val="00E21ACB"/>
    <w:rsid w:val="00E21AEE"/>
    <w:rsid w:val="00E21B4B"/>
    <w:rsid w:val="00E21B75"/>
    <w:rsid w:val="00E21C0B"/>
    <w:rsid w:val="00E21CB6"/>
    <w:rsid w:val="00E21E55"/>
    <w:rsid w:val="00E21E9A"/>
    <w:rsid w:val="00E21F3E"/>
    <w:rsid w:val="00E21F70"/>
    <w:rsid w:val="00E22012"/>
    <w:rsid w:val="00E2202C"/>
    <w:rsid w:val="00E22066"/>
    <w:rsid w:val="00E220C8"/>
    <w:rsid w:val="00E22126"/>
    <w:rsid w:val="00E2217E"/>
    <w:rsid w:val="00E221A3"/>
    <w:rsid w:val="00E222A0"/>
    <w:rsid w:val="00E223BD"/>
    <w:rsid w:val="00E2240A"/>
    <w:rsid w:val="00E224C7"/>
    <w:rsid w:val="00E225AA"/>
    <w:rsid w:val="00E22602"/>
    <w:rsid w:val="00E22670"/>
    <w:rsid w:val="00E226C0"/>
    <w:rsid w:val="00E2271D"/>
    <w:rsid w:val="00E2289D"/>
    <w:rsid w:val="00E229A7"/>
    <w:rsid w:val="00E229E3"/>
    <w:rsid w:val="00E22A7C"/>
    <w:rsid w:val="00E22B38"/>
    <w:rsid w:val="00E22B3D"/>
    <w:rsid w:val="00E22BBC"/>
    <w:rsid w:val="00E22DFB"/>
    <w:rsid w:val="00E22E21"/>
    <w:rsid w:val="00E22E28"/>
    <w:rsid w:val="00E22EC7"/>
    <w:rsid w:val="00E22F4E"/>
    <w:rsid w:val="00E23050"/>
    <w:rsid w:val="00E2312E"/>
    <w:rsid w:val="00E23140"/>
    <w:rsid w:val="00E23184"/>
    <w:rsid w:val="00E231EB"/>
    <w:rsid w:val="00E23227"/>
    <w:rsid w:val="00E23248"/>
    <w:rsid w:val="00E232D5"/>
    <w:rsid w:val="00E232DE"/>
    <w:rsid w:val="00E232F2"/>
    <w:rsid w:val="00E23327"/>
    <w:rsid w:val="00E23332"/>
    <w:rsid w:val="00E2338B"/>
    <w:rsid w:val="00E2341A"/>
    <w:rsid w:val="00E2344E"/>
    <w:rsid w:val="00E23631"/>
    <w:rsid w:val="00E236EB"/>
    <w:rsid w:val="00E237E7"/>
    <w:rsid w:val="00E239AD"/>
    <w:rsid w:val="00E23AD3"/>
    <w:rsid w:val="00E23BDE"/>
    <w:rsid w:val="00E23CBD"/>
    <w:rsid w:val="00E23CDF"/>
    <w:rsid w:val="00E23CED"/>
    <w:rsid w:val="00E23D60"/>
    <w:rsid w:val="00E23EF8"/>
    <w:rsid w:val="00E23F1E"/>
    <w:rsid w:val="00E240F5"/>
    <w:rsid w:val="00E24144"/>
    <w:rsid w:val="00E24425"/>
    <w:rsid w:val="00E24457"/>
    <w:rsid w:val="00E24482"/>
    <w:rsid w:val="00E244FC"/>
    <w:rsid w:val="00E245FD"/>
    <w:rsid w:val="00E2461F"/>
    <w:rsid w:val="00E24628"/>
    <w:rsid w:val="00E2471A"/>
    <w:rsid w:val="00E24788"/>
    <w:rsid w:val="00E2483D"/>
    <w:rsid w:val="00E24868"/>
    <w:rsid w:val="00E24890"/>
    <w:rsid w:val="00E24A4A"/>
    <w:rsid w:val="00E24A4E"/>
    <w:rsid w:val="00E24A9E"/>
    <w:rsid w:val="00E24ADE"/>
    <w:rsid w:val="00E24CD6"/>
    <w:rsid w:val="00E24CDE"/>
    <w:rsid w:val="00E24DD7"/>
    <w:rsid w:val="00E24E4D"/>
    <w:rsid w:val="00E24EB9"/>
    <w:rsid w:val="00E24FDB"/>
    <w:rsid w:val="00E25031"/>
    <w:rsid w:val="00E25053"/>
    <w:rsid w:val="00E2506E"/>
    <w:rsid w:val="00E2507A"/>
    <w:rsid w:val="00E25168"/>
    <w:rsid w:val="00E25181"/>
    <w:rsid w:val="00E25303"/>
    <w:rsid w:val="00E2548C"/>
    <w:rsid w:val="00E255F8"/>
    <w:rsid w:val="00E25609"/>
    <w:rsid w:val="00E25629"/>
    <w:rsid w:val="00E25687"/>
    <w:rsid w:val="00E2568A"/>
    <w:rsid w:val="00E259A8"/>
    <w:rsid w:val="00E25A2D"/>
    <w:rsid w:val="00E25A8B"/>
    <w:rsid w:val="00E25BC8"/>
    <w:rsid w:val="00E25BD0"/>
    <w:rsid w:val="00E25EAA"/>
    <w:rsid w:val="00E25FEC"/>
    <w:rsid w:val="00E2610E"/>
    <w:rsid w:val="00E2623B"/>
    <w:rsid w:val="00E262DE"/>
    <w:rsid w:val="00E26445"/>
    <w:rsid w:val="00E264C0"/>
    <w:rsid w:val="00E26624"/>
    <w:rsid w:val="00E2669A"/>
    <w:rsid w:val="00E26783"/>
    <w:rsid w:val="00E267A2"/>
    <w:rsid w:val="00E267F2"/>
    <w:rsid w:val="00E26802"/>
    <w:rsid w:val="00E2682C"/>
    <w:rsid w:val="00E26832"/>
    <w:rsid w:val="00E268FF"/>
    <w:rsid w:val="00E269BC"/>
    <w:rsid w:val="00E269C7"/>
    <w:rsid w:val="00E26A2F"/>
    <w:rsid w:val="00E26A52"/>
    <w:rsid w:val="00E26E0E"/>
    <w:rsid w:val="00E26EC6"/>
    <w:rsid w:val="00E26EC7"/>
    <w:rsid w:val="00E26EF3"/>
    <w:rsid w:val="00E26F49"/>
    <w:rsid w:val="00E26F65"/>
    <w:rsid w:val="00E26FAF"/>
    <w:rsid w:val="00E270AC"/>
    <w:rsid w:val="00E27118"/>
    <w:rsid w:val="00E271AA"/>
    <w:rsid w:val="00E2727F"/>
    <w:rsid w:val="00E273D2"/>
    <w:rsid w:val="00E27414"/>
    <w:rsid w:val="00E27550"/>
    <w:rsid w:val="00E2761F"/>
    <w:rsid w:val="00E277A9"/>
    <w:rsid w:val="00E2783B"/>
    <w:rsid w:val="00E278AD"/>
    <w:rsid w:val="00E27917"/>
    <w:rsid w:val="00E27965"/>
    <w:rsid w:val="00E27A77"/>
    <w:rsid w:val="00E27B47"/>
    <w:rsid w:val="00E27B5A"/>
    <w:rsid w:val="00E27B7C"/>
    <w:rsid w:val="00E27BF6"/>
    <w:rsid w:val="00E27C6B"/>
    <w:rsid w:val="00E27E0A"/>
    <w:rsid w:val="00E27E35"/>
    <w:rsid w:val="00E27E9D"/>
    <w:rsid w:val="00E27EC6"/>
    <w:rsid w:val="00E27F4C"/>
    <w:rsid w:val="00E27F79"/>
    <w:rsid w:val="00E27FEA"/>
    <w:rsid w:val="00E30096"/>
    <w:rsid w:val="00E30141"/>
    <w:rsid w:val="00E30230"/>
    <w:rsid w:val="00E30284"/>
    <w:rsid w:val="00E302F1"/>
    <w:rsid w:val="00E30315"/>
    <w:rsid w:val="00E30323"/>
    <w:rsid w:val="00E303E4"/>
    <w:rsid w:val="00E3040D"/>
    <w:rsid w:val="00E304BE"/>
    <w:rsid w:val="00E304D8"/>
    <w:rsid w:val="00E304E6"/>
    <w:rsid w:val="00E304EA"/>
    <w:rsid w:val="00E30577"/>
    <w:rsid w:val="00E305AB"/>
    <w:rsid w:val="00E30647"/>
    <w:rsid w:val="00E3064C"/>
    <w:rsid w:val="00E306F8"/>
    <w:rsid w:val="00E30744"/>
    <w:rsid w:val="00E30845"/>
    <w:rsid w:val="00E308B5"/>
    <w:rsid w:val="00E30ABE"/>
    <w:rsid w:val="00E30B07"/>
    <w:rsid w:val="00E30B83"/>
    <w:rsid w:val="00E30CC0"/>
    <w:rsid w:val="00E30E0B"/>
    <w:rsid w:val="00E30E7B"/>
    <w:rsid w:val="00E30EE3"/>
    <w:rsid w:val="00E30F41"/>
    <w:rsid w:val="00E30FF1"/>
    <w:rsid w:val="00E310E8"/>
    <w:rsid w:val="00E3110C"/>
    <w:rsid w:val="00E31124"/>
    <w:rsid w:val="00E3117D"/>
    <w:rsid w:val="00E31180"/>
    <w:rsid w:val="00E31198"/>
    <w:rsid w:val="00E311D9"/>
    <w:rsid w:val="00E311FE"/>
    <w:rsid w:val="00E31220"/>
    <w:rsid w:val="00E31221"/>
    <w:rsid w:val="00E312B9"/>
    <w:rsid w:val="00E31367"/>
    <w:rsid w:val="00E31401"/>
    <w:rsid w:val="00E3164C"/>
    <w:rsid w:val="00E31655"/>
    <w:rsid w:val="00E316C3"/>
    <w:rsid w:val="00E31700"/>
    <w:rsid w:val="00E31710"/>
    <w:rsid w:val="00E3180E"/>
    <w:rsid w:val="00E3182F"/>
    <w:rsid w:val="00E31888"/>
    <w:rsid w:val="00E318DB"/>
    <w:rsid w:val="00E318DC"/>
    <w:rsid w:val="00E31948"/>
    <w:rsid w:val="00E31973"/>
    <w:rsid w:val="00E31993"/>
    <w:rsid w:val="00E31A2A"/>
    <w:rsid w:val="00E31B07"/>
    <w:rsid w:val="00E31B89"/>
    <w:rsid w:val="00E31C22"/>
    <w:rsid w:val="00E31E34"/>
    <w:rsid w:val="00E31E5E"/>
    <w:rsid w:val="00E31EBA"/>
    <w:rsid w:val="00E31F9E"/>
    <w:rsid w:val="00E320FA"/>
    <w:rsid w:val="00E320FD"/>
    <w:rsid w:val="00E3215F"/>
    <w:rsid w:val="00E322C7"/>
    <w:rsid w:val="00E32350"/>
    <w:rsid w:val="00E3237D"/>
    <w:rsid w:val="00E32443"/>
    <w:rsid w:val="00E32511"/>
    <w:rsid w:val="00E32592"/>
    <w:rsid w:val="00E325EA"/>
    <w:rsid w:val="00E325F9"/>
    <w:rsid w:val="00E32621"/>
    <w:rsid w:val="00E32673"/>
    <w:rsid w:val="00E32704"/>
    <w:rsid w:val="00E32722"/>
    <w:rsid w:val="00E3277B"/>
    <w:rsid w:val="00E32812"/>
    <w:rsid w:val="00E32831"/>
    <w:rsid w:val="00E3287D"/>
    <w:rsid w:val="00E3289F"/>
    <w:rsid w:val="00E32948"/>
    <w:rsid w:val="00E32955"/>
    <w:rsid w:val="00E329D3"/>
    <w:rsid w:val="00E32A59"/>
    <w:rsid w:val="00E32AF4"/>
    <w:rsid w:val="00E32BBA"/>
    <w:rsid w:val="00E32C9A"/>
    <w:rsid w:val="00E32CB3"/>
    <w:rsid w:val="00E32D11"/>
    <w:rsid w:val="00E32DFF"/>
    <w:rsid w:val="00E32E2D"/>
    <w:rsid w:val="00E32E46"/>
    <w:rsid w:val="00E32F28"/>
    <w:rsid w:val="00E32F30"/>
    <w:rsid w:val="00E32F77"/>
    <w:rsid w:val="00E33003"/>
    <w:rsid w:val="00E33023"/>
    <w:rsid w:val="00E33026"/>
    <w:rsid w:val="00E33048"/>
    <w:rsid w:val="00E330E1"/>
    <w:rsid w:val="00E33103"/>
    <w:rsid w:val="00E33215"/>
    <w:rsid w:val="00E3329B"/>
    <w:rsid w:val="00E3340C"/>
    <w:rsid w:val="00E3344B"/>
    <w:rsid w:val="00E3347B"/>
    <w:rsid w:val="00E334BC"/>
    <w:rsid w:val="00E334BD"/>
    <w:rsid w:val="00E335D3"/>
    <w:rsid w:val="00E33623"/>
    <w:rsid w:val="00E3365A"/>
    <w:rsid w:val="00E336A8"/>
    <w:rsid w:val="00E3376C"/>
    <w:rsid w:val="00E3377A"/>
    <w:rsid w:val="00E3379A"/>
    <w:rsid w:val="00E337DC"/>
    <w:rsid w:val="00E3381F"/>
    <w:rsid w:val="00E33899"/>
    <w:rsid w:val="00E338DC"/>
    <w:rsid w:val="00E339BF"/>
    <w:rsid w:val="00E33A78"/>
    <w:rsid w:val="00E33B1B"/>
    <w:rsid w:val="00E33B83"/>
    <w:rsid w:val="00E33BA0"/>
    <w:rsid w:val="00E33D4C"/>
    <w:rsid w:val="00E33EEB"/>
    <w:rsid w:val="00E33EFE"/>
    <w:rsid w:val="00E34014"/>
    <w:rsid w:val="00E34048"/>
    <w:rsid w:val="00E34074"/>
    <w:rsid w:val="00E34090"/>
    <w:rsid w:val="00E34128"/>
    <w:rsid w:val="00E3413E"/>
    <w:rsid w:val="00E342D8"/>
    <w:rsid w:val="00E34391"/>
    <w:rsid w:val="00E343D7"/>
    <w:rsid w:val="00E344C4"/>
    <w:rsid w:val="00E345B8"/>
    <w:rsid w:val="00E3466E"/>
    <w:rsid w:val="00E34757"/>
    <w:rsid w:val="00E34763"/>
    <w:rsid w:val="00E347FE"/>
    <w:rsid w:val="00E348C2"/>
    <w:rsid w:val="00E34927"/>
    <w:rsid w:val="00E349BB"/>
    <w:rsid w:val="00E34A30"/>
    <w:rsid w:val="00E34AAC"/>
    <w:rsid w:val="00E34AAF"/>
    <w:rsid w:val="00E34AB6"/>
    <w:rsid w:val="00E34B10"/>
    <w:rsid w:val="00E34B34"/>
    <w:rsid w:val="00E34D09"/>
    <w:rsid w:val="00E34D3A"/>
    <w:rsid w:val="00E34D4F"/>
    <w:rsid w:val="00E34DD9"/>
    <w:rsid w:val="00E34E4C"/>
    <w:rsid w:val="00E34E4F"/>
    <w:rsid w:val="00E34EAD"/>
    <w:rsid w:val="00E34EC1"/>
    <w:rsid w:val="00E34F96"/>
    <w:rsid w:val="00E35069"/>
    <w:rsid w:val="00E350CA"/>
    <w:rsid w:val="00E35120"/>
    <w:rsid w:val="00E3515D"/>
    <w:rsid w:val="00E35239"/>
    <w:rsid w:val="00E352CB"/>
    <w:rsid w:val="00E352E6"/>
    <w:rsid w:val="00E35302"/>
    <w:rsid w:val="00E35333"/>
    <w:rsid w:val="00E353B6"/>
    <w:rsid w:val="00E3555E"/>
    <w:rsid w:val="00E35563"/>
    <w:rsid w:val="00E3556B"/>
    <w:rsid w:val="00E35628"/>
    <w:rsid w:val="00E356BB"/>
    <w:rsid w:val="00E3570A"/>
    <w:rsid w:val="00E3570C"/>
    <w:rsid w:val="00E35784"/>
    <w:rsid w:val="00E3581D"/>
    <w:rsid w:val="00E358BA"/>
    <w:rsid w:val="00E358D6"/>
    <w:rsid w:val="00E3590D"/>
    <w:rsid w:val="00E35918"/>
    <w:rsid w:val="00E35967"/>
    <w:rsid w:val="00E35971"/>
    <w:rsid w:val="00E35B30"/>
    <w:rsid w:val="00E35BBF"/>
    <w:rsid w:val="00E35E2D"/>
    <w:rsid w:val="00E35E31"/>
    <w:rsid w:val="00E35F1A"/>
    <w:rsid w:val="00E35F3C"/>
    <w:rsid w:val="00E360C0"/>
    <w:rsid w:val="00E360DE"/>
    <w:rsid w:val="00E36136"/>
    <w:rsid w:val="00E36190"/>
    <w:rsid w:val="00E361D4"/>
    <w:rsid w:val="00E361F6"/>
    <w:rsid w:val="00E36324"/>
    <w:rsid w:val="00E3644A"/>
    <w:rsid w:val="00E3648A"/>
    <w:rsid w:val="00E36572"/>
    <w:rsid w:val="00E3657B"/>
    <w:rsid w:val="00E3665E"/>
    <w:rsid w:val="00E366F4"/>
    <w:rsid w:val="00E36720"/>
    <w:rsid w:val="00E36766"/>
    <w:rsid w:val="00E367C7"/>
    <w:rsid w:val="00E368A8"/>
    <w:rsid w:val="00E368A9"/>
    <w:rsid w:val="00E36966"/>
    <w:rsid w:val="00E369EF"/>
    <w:rsid w:val="00E36A34"/>
    <w:rsid w:val="00E36AC9"/>
    <w:rsid w:val="00E36BB3"/>
    <w:rsid w:val="00E36C51"/>
    <w:rsid w:val="00E36C9C"/>
    <w:rsid w:val="00E37082"/>
    <w:rsid w:val="00E371ED"/>
    <w:rsid w:val="00E37359"/>
    <w:rsid w:val="00E37363"/>
    <w:rsid w:val="00E37378"/>
    <w:rsid w:val="00E373B2"/>
    <w:rsid w:val="00E3750B"/>
    <w:rsid w:val="00E37548"/>
    <w:rsid w:val="00E3754C"/>
    <w:rsid w:val="00E37590"/>
    <w:rsid w:val="00E37627"/>
    <w:rsid w:val="00E37866"/>
    <w:rsid w:val="00E37875"/>
    <w:rsid w:val="00E3787E"/>
    <w:rsid w:val="00E378A4"/>
    <w:rsid w:val="00E37929"/>
    <w:rsid w:val="00E379B4"/>
    <w:rsid w:val="00E37C64"/>
    <w:rsid w:val="00E37C8D"/>
    <w:rsid w:val="00E37DE0"/>
    <w:rsid w:val="00E37DF7"/>
    <w:rsid w:val="00E37E5F"/>
    <w:rsid w:val="00E37E8C"/>
    <w:rsid w:val="00E37EDB"/>
    <w:rsid w:val="00E37F48"/>
    <w:rsid w:val="00E37F7A"/>
    <w:rsid w:val="00E400F0"/>
    <w:rsid w:val="00E40186"/>
    <w:rsid w:val="00E401CE"/>
    <w:rsid w:val="00E40207"/>
    <w:rsid w:val="00E40235"/>
    <w:rsid w:val="00E40275"/>
    <w:rsid w:val="00E402DF"/>
    <w:rsid w:val="00E40395"/>
    <w:rsid w:val="00E404FA"/>
    <w:rsid w:val="00E40692"/>
    <w:rsid w:val="00E4072B"/>
    <w:rsid w:val="00E40765"/>
    <w:rsid w:val="00E407A9"/>
    <w:rsid w:val="00E407CE"/>
    <w:rsid w:val="00E407D8"/>
    <w:rsid w:val="00E407E6"/>
    <w:rsid w:val="00E4080D"/>
    <w:rsid w:val="00E4086F"/>
    <w:rsid w:val="00E4088A"/>
    <w:rsid w:val="00E409EE"/>
    <w:rsid w:val="00E40B04"/>
    <w:rsid w:val="00E40CB6"/>
    <w:rsid w:val="00E40D55"/>
    <w:rsid w:val="00E41038"/>
    <w:rsid w:val="00E41181"/>
    <w:rsid w:val="00E411AF"/>
    <w:rsid w:val="00E411EF"/>
    <w:rsid w:val="00E41347"/>
    <w:rsid w:val="00E41443"/>
    <w:rsid w:val="00E4146A"/>
    <w:rsid w:val="00E414B3"/>
    <w:rsid w:val="00E41565"/>
    <w:rsid w:val="00E41620"/>
    <w:rsid w:val="00E4167F"/>
    <w:rsid w:val="00E416CA"/>
    <w:rsid w:val="00E4174B"/>
    <w:rsid w:val="00E41767"/>
    <w:rsid w:val="00E41794"/>
    <w:rsid w:val="00E417DC"/>
    <w:rsid w:val="00E417F1"/>
    <w:rsid w:val="00E41864"/>
    <w:rsid w:val="00E41901"/>
    <w:rsid w:val="00E41932"/>
    <w:rsid w:val="00E41934"/>
    <w:rsid w:val="00E41966"/>
    <w:rsid w:val="00E419AE"/>
    <w:rsid w:val="00E41A1D"/>
    <w:rsid w:val="00E41A7C"/>
    <w:rsid w:val="00E41ABD"/>
    <w:rsid w:val="00E41BC8"/>
    <w:rsid w:val="00E41C04"/>
    <w:rsid w:val="00E41DAC"/>
    <w:rsid w:val="00E41DAF"/>
    <w:rsid w:val="00E41DC8"/>
    <w:rsid w:val="00E41E38"/>
    <w:rsid w:val="00E41E72"/>
    <w:rsid w:val="00E41F54"/>
    <w:rsid w:val="00E41F7D"/>
    <w:rsid w:val="00E41F8F"/>
    <w:rsid w:val="00E41FE9"/>
    <w:rsid w:val="00E42020"/>
    <w:rsid w:val="00E42034"/>
    <w:rsid w:val="00E42069"/>
    <w:rsid w:val="00E42090"/>
    <w:rsid w:val="00E4229B"/>
    <w:rsid w:val="00E422A0"/>
    <w:rsid w:val="00E4234E"/>
    <w:rsid w:val="00E423B4"/>
    <w:rsid w:val="00E423C4"/>
    <w:rsid w:val="00E4246E"/>
    <w:rsid w:val="00E424B7"/>
    <w:rsid w:val="00E424B8"/>
    <w:rsid w:val="00E424D5"/>
    <w:rsid w:val="00E42572"/>
    <w:rsid w:val="00E425EB"/>
    <w:rsid w:val="00E4272A"/>
    <w:rsid w:val="00E42737"/>
    <w:rsid w:val="00E427CE"/>
    <w:rsid w:val="00E4283E"/>
    <w:rsid w:val="00E42977"/>
    <w:rsid w:val="00E429ED"/>
    <w:rsid w:val="00E42A08"/>
    <w:rsid w:val="00E42A69"/>
    <w:rsid w:val="00E42AEB"/>
    <w:rsid w:val="00E42AF0"/>
    <w:rsid w:val="00E42BEC"/>
    <w:rsid w:val="00E42BFD"/>
    <w:rsid w:val="00E42C21"/>
    <w:rsid w:val="00E42C4C"/>
    <w:rsid w:val="00E42CEB"/>
    <w:rsid w:val="00E42CF7"/>
    <w:rsid w:val="00E42E19"/>
    <w:rsid w:val="00E42F26"/>
    <w:rsid w:val="00E42F89"/>
    <w:rsid w:val="00E43097"/>
    <w:rsid w:val="00E43142"/>
    <w:rsid w:val="00E43176"/>
    <w:rsid w:val="00E4319F"/>
    <w:rsid w:val="00E431E5"/>
    <w:rsid w:val="00E43259"/>
    <w:rsid w:val="00E432B7"/>
    <w:rsid w:val="00E4332E"/>
    <w:rsid w:val="00E433AB"/>
    <w:rsid w:val="00E433BA"/>
    <w:rsid w:val="00E434B5"/>
    <w:rsid w:val="00E434CD"/>
    <w:rsid w:val="00E434EB"/>
    <w:rsid w:val="00E434FE"/>
    <w:rsid w:val="00E4354A"/>
    <w:rsid w:val="00E435CE"/>
    <w:rsid w:val="00E4360E"/>
    <w:rsid w:val="00E4365B"/>
    <w:rsid w:val="00E4367B"/>
    <w:rsid w:val="00E436B2"/>
    <w:rsid w:val="00E436BB"/>
    <w:rsid w:val="00E436BC"/>
    <w:rsid w:val="00E43711"/>
    <w:rsid w:val="00E43847"/>
    <w:rsid w:val="00E43932"/>
    <w:rsid w:val="00E4399C"/>
    <w:rsid w:val="00E439B4"/>
    <w:rsid w:val="00E43ABB"/>
    <w:rsid w:val="00E43B3C"/>
    <w:rsid w:val="00E43C30"/>
    <w:rsid w:val="00E43CB0"/>
    <w:rsid w:val="00E43D7F"/>
    <w:rsid w:val="00E43DF8"/>
    <w:rsid w:val="00E43EBA"/>
    <w:rsid w:val="00E43FC6"/>
    <w:rsid w:val="00E44087"/>
    <w:rsid w:val="00E44096"/>
    <w:rsid w:val="00E441A7"/>
    <w:rsid w:val="00E4422B"/>
    <w:rsid w:val="00E44465"/>
    <w:rsid w:val="00E44474"/>
    <w:rsid w:val="00E44506"/>
    <w:rsid w:val="00E44516"/>
    <w:rsid w:val="00E4453C"/>
    <w:rsid w:val="00E447A8"/>
    <w:rsid w:val="00E44833"/>
    <w:rsid w:val="00E44893"/>
    <w:rsid w:val="00E448DA"/>
    <w:rsid w:val="00E449E4"/>
    <w:rsid w:val="00E44ADD"/>
    <w:rsid w:val="00E44B4D"/>
    <w:rsid w:val="00E44BD3"/>
    <w:rsid w:val="00E44BFC"/>
    <w:rsid w:val="00E44C9F"/>
    <w:rsid w:val="00E44CC9"/>
    <w:rsid w:val="00E44D9B"/>
    <w:rsid w:val="00E44DA8"/>
    <w:rsid w:val="00E44DDE"/>
    <w:rsid w:val="00E44E41"/>
    <w:rsid w:val="00E44E9E"/>
    <w:rsid w:val="00E44F44"/>
    <w:rsid w:val="00E44FE3"/>
    <w:rsid w:val="00E450B3"/>
    <w:rsid w:val="00E45183"/>
    <w:rsid w:val="00E451B5"/>
    <w:rsid w:val="00E45213"/>
    <w:rsid w:val="00E4521C"/>
    <w:rsid w:val="00E45372"/>
    <w:rsid w:val="00E45381"/>
    <w:rsid w:val="00E45385"/>
    <w:rsid w:val="00E45392"/>
    <w:rsid w:val="00E454B4"/>
    <w:rsid w:val="00E4552F"/>
    <w:rsid w:val="00E45541"/>
    <w:rsid w:val="00E45684"/>
    <w:rsid w:val="00E457B3"/>
    <w:rsid w:val="00E457E1"/>
    <w:rsid w:val="00E4583C"/>
    <w:rsid w:val="00E45856"/>
    <w:rsid w:val="00E45947"/>
    <w:rsid w:val="00E45956"/>
    <w:rsid w:val="00E4595C"/>
    <w:rsid w:val="00E459FF"/>
    <w:rsid w:val="00E45C13"/>
    <w:rsid w:val="00E45C34"/>
    <w:rsid w:val="00E45CC3"/>
    <w:rsid w:val="00E45CC9"/>
    <w:rsid w:val="00E45EAA"/>
    <w:rsid w:val="00E45EBA"/>
    <w:rsid w:val="00E45EEE"/>
    <w:rsid w:val="00E45FDC"/>
    <w:rsid w:val="00E45FE7"/>
    <w:rsid w:val="00E46064"/>
    <w:rsid w:val="00E460E1"/>
    <w:rsid w:val="00E46113"/>
    <w:rsid w:val="00E4625A"/>
    <w:rsid w:val="00E4626C"/>
    <w:rsid w:val="00E4627E"/>
    <w:rsid w:val="00E4628C"/>
    <w:rsid w:val="00E463DF"/>
    <w:rsid w:val="00E464A3"/>
    <w:rsid w:val="00E465C1"/>
    <w:rsid w:val="00E46660"/>
    <w:rsid w:val="00E4668A"/>
    <w:rsid w:val="00E466B6"/>
    <w:rsid w:val="00E466BB"/>
    <w:rsid w:val="00E469C9"/>
    <w:rsid w:val="00E46A95"/>
    <w:rsid w:val="00E46B9D"/>
    <w:rsid w:val="00E46BEF"/>
    <w:rsid w:val="00E46C74"/>
    <w:rsid w:val="00E46D4B"/>
    <w:rsid w:val="00E46DF8"/>
    <w:rsid w:val="00E46EE0"/>
    <w:rsid w:val="00E46F32"/>
    <w:rsid w:val="00E46F51"/>
    <w:rsid w:val="00E4718B"/>
    <w:rsid w:val="00E47199"/>
    <w:rsid w:val="00E472E7"/>
    <w:rsid w:val="00E4734D"/>
    <w:rsid w:val="00E47589"/>
    <w:rsid w:val="00E475B7"/>
    <w:rsid w:val="00E476F8"/>
    <w:rsid w:val="00E47717"/>
    <w:rsid w:val="00E4772A"/>
    <w:rsid w:val="00E4772E"/>
    <w:rsid w:val="00E477DB"/>
    <w:rsid w:val="00E478DD"/>
    <w:rsid w:val="00E47B8A"/>
    <w:rsid w:val="00E47B9B"/>
    <w:rsid w:val="00E47C36"/>
    <w:rsid w:val="00E47C3D"/>
    <w:rsid w:val="00E47D69"/>
    <w:rsid w:val="00E47DB0"/>
    <w:rsid w:val="00E47EDB"/>
    <w:rsid w:val="00E47F47"/>
    <w:rsid w:val="00E50188"/>
    <w:rsid w:val="00E501C6"/>
    <w:rsid w:val="00E501CF"/>
    <w:rsid w:val="00E5031B"/>
    <w:rsid w:val="00E50363"/>
    <w:rsid w:val="00E5045A"/>
    <w:rsid w:val="00E5045C"/>
    <w:rsid w:val="00E50523"/>
    <w:rsid w:val="00E50562"/>
    <w:rsid w:val="00E505C5"/>
    <w:rsid w:val="00E505F1"/>
    <w:rsid w:val="00E5065E"/>
    <w:rsid w:val="00E50743"/>
    <w:rsid w:val="00E5076B"/>
    <w:rsid w:val="00E5083B"/>
    <w:rsid w:val="00E50A04"/>
    <w:rsid w:val="00E50A22"/>
    <w:rsid w:val="00E50A44"/>
    <w:rsid w:val="00E50A84"/>
    <w:rsid w:val="00E50B1A"/>
    <w:rsid w:val="00E50B90"/>
    <w:rsid w:val="00E50C95"/>
    <w:rsid w:val="00E50D21"/>
    <w:rsid w:val="00E50DA5"/>
    <w:rsid w:val="00E50E33"/>
    <w:rsid w:val="00E50FF9"/>
    <w:rsid w:val="00E5112A"/>
    <w:rsid w:val="00E5125C"/>
    <w:rsid w:val="00E512B7"/>
    <w:rsid w:val="00E514E5"/>
    <w:rsid w:val="00E515CB"/>
    <w:rsid w:val="00E515F5"/>
    <w:rsid w:val="00E517B2"/>
    <w:rsid w:val="00E517CD"/>
    <w:rsid w:val="00E517EE"/>
    <w:rsid w:val="00E51ACF"/>
    <w:rsid w:val="00E51BDB"/>
    <w:rsid w:val="00E51DA0"/>
    <w:rsid w:val="00E51DD8"/>
    <w:rsid w:val="00E51E27"/>
    <w:rsid w:val="00E51FF6"/>
    <w:rsid w:val="00E5202E"/>
    <w:rsid w:val="00E5205F"/>
    <w:rsid w:val="00E520E6"/>
    <w:rsid w:val="00E5212D"/>
    <w:rsid w:val="00E52213"/>
    <w:rsid w:val="00E52257"/>
    <w:rsid w:val="00E52260"/>
    <w:rsid w:val="00E52337"/>
    <w:rsid w:val="00E52340"/>
    <w:rsid w:val="00E523B5"/>
    <w:rsid w:val="00E523B7"/>
    <w:rsid w:val="00E5250E"/>
    <w:rsid w:val="00E52515"/>
    <w:rsid w:val="00E52599"/>
    <w:rsid w:val="00E52635"/>
    <w:rsid w:val="00E5269E"/>
    <w:rsid w:val="00E526C7"/>
    <w:rsid w:val="00E5278C"/>
    <w:rsid w:val="00E527D0"/>
    <w:rsid w:val="00E528F0"/>
    <w:rsid w:val="00E52950"/>
    <w:rsid w:val="00E529C2"/>
    <w:rsid w:val="00E52A77"/>
    <w:rsid w:val="00E52BD9"/>
    <w:rsid w:val="00E52C01"/>
    <w:rsid w:val="00E52CBB"/>
    <w:rsid w:val="00E52D9B"/>
    <w:rsid w:val="00E52EA7"/>
    <w:rsid w:val="00E52F04"/>
    <w:rsid w:val="00E52F36"/>
    <w:rsid w:val="00E52FEE"/>
    <w:rsid w:val="00E53102"/>
    <w:rsid w:val="00E531D9"/>
    <w:rsid w:val="00E531F8"/>
    <w:rsid w:val="00E5320C"/>
    <w:rsid w:val="00E5330A"/>
    <w:rsid w:val="00E53351"/>
    <w:rsid w:val="00E5335D"/>
    <w:rsid w:val="00E533B2"/>
    <w:rsid w:val="00E533FB"/>
    <w:rsid w:val="00E53418"/>
    <w:rsid w:val="00E53496"/>
    <w:rsid w:val="00E534B4"/>
    <w:rsid w:val="00E534E1"/>
    <w:rsid w:val="00E534FE"/>
    <w:rsid w:val="00E53560"/>
    <w:rsid w:val="00E5361F"/>
    <w:rsid w:val="00E53658"/>
    <w:rsid w:val="00E53722"/>
    <w:rsid w:val="00E537ED"/>
    <w:rsid w:val="00E5384F"/>
    <w:rsid w:val="00E5385E"/>
    <w:rsid w:val="00E5388C"/>
    <w:rsid w:val="00E5391B"/>
    <w:rsid w:val="00E53983"/>
    <w:rsid w:val="00E53B3C"/>
    <w:rsid w:val="00E53B64"/>
    <w:rsid w:val="00E53CD0"/>
    <w:rsid w:val="00E53D78"/>
    <w:rsid w:val="00E53D85"/>
    <w:rsid w:val="00E53DD1"/>
    <w:rsid w:val="00E53DE0"/>
    <w:rsid w:val="00E53E48"/>
    <w:rsid w:val="00E53ECF"/>
    <w:rsid w:val="00E53F61"/>
    <w:rsid w:val="00E53F7B"/>
    <w:rsid w:val="00E53FBE"/>
    <w:rsid w:val="00E5400A"/>
    <w:rsid w:val="00E54022"/>
    <w:rsid w:val="00E54083"/>
    <w:rsid w:val="00E5413B"/>
    <w:rsid w:val="00E54153"/>
    <w:rsid w:val="00E5417E"/>
    <w:rsid w:val="00E541AA"/>
    <w:rsid w:val="00E5423F"/>
    <w:rsid w:val="00E542C8"/>
    <w:rsid w:val="00E542E2"/>
    <w:rsid w:val="00E54306"/>
    <w:rsid w:val="00E54346"/>
    <w:rsid w:val="00E5434A"/>
    <w:rsid w:val="00E5435B"/>
    <w:rsid w:val="00E54382"/>
    <w:rsid w:val="00E543EF"/>
    <w:rsid w:val="00E54447"/>
    <w:rsid w:val="00E54495"/>
    <w:rsid w:val="00E544EC"/>
    <w:rsid w:val="00E5452B"/>
    <w:rsid w:val="00E54538"/>
    <w:rsid w:val="00E5464A"/>
    <w:rsid w:val="00E546AD"/>
    <w:rsid w:val="00E546BB"/>
    <w:rsid w:val="00E54708"/>
    <w:rsid w:val="00E54725"/>
    <w:rsid w:val="00E547B5"/>
    <w:rsid w:val="00E54823"/>
    <w:rsid w:val="00E54832"/>
    <w:rsid w:val="00E54929"/>
    <w:rsid w:val="00E54994"/>
    <w:rsid w:val="00E54A06"/>
    <w:rsid w:val="00E54A46"/>
    <w:rsid w:val="00E54A64"/>
    <w:rsid w:val="00E54AAA"/>
    <w:rsid w:val="00E54AE3"/>
    <w:rsid w:val="00E54B45"/>
    <w:rsid w:val="00E54C2D"/>
    <w:rsid w:val="00E54C76"/>
    <w:rsid w:val="00E54C83"/>
    <w:rsid w:val="00E54D2B"/>
    <w:rsid w:val="00E54D34"/>
    <w:rsid w:val="00E54D5F"/>
    <w:rsid w:val="00E54EFC"/>
    <w:rsid w:val="00E54F0B"/>
    <w:rsid w:val="00E55026"/>
    <w:rsid w:val="00E55128"/>
    <w:rsid w:val="00E55133"/>
    <w:rsid w:val="00E55144"/>
    <w:rsid w:val="00E5521F"/>
    <w:rsid w:val="00E55227"/>
    <w:rsid w:val="00E552F9"/>
    <w:rsid w:val="00E55589"/>
    <w:rsid w:val="00E555DE"/>
    <w:rsid w:val="00E55682"/>
    <w:rsid w:val="00E556A5"/>
    <w:rsid w:val="00E556FD"/>
    <w:rsid w:val="00E5573A"/>
    <w:rsid w:val="00E557C7"/>
    <w:rsid w:val="00E557F1"/>
    <w:rsid w:val="00E557F8"/>
    <w:rsid w:val="00E55860"/>
    <w:rsid w:val="00E558C0"/>
    <w:rsid w:val="00E55A23"/>
    <w:rsid w:val="00E55AA8"/>
    <w:rsid w:val="00E55ACC"/>
    <w:rsid w:val="00E55B6E"/>
    <w:rsid w:val="00E55B99"/>
    <w:rsid w:val="00E55BFA"/>
    <w:rsid w:val="00E55CF6"/>
    <w:rsid w:val="00E55DF5"/>
    <w:rsid w:val="00E55F2B"/>
    <w:rsid w:val="00E55F46"/>
    <w:rsid w:val="00E55F64"/>
    <w:rsid w:val="00E5627F"/>
    <w:rsid w:val="00E562EC"/>
    <w:rsid w:val="00E563F4"/>
    <w:rsid w:val="00E565DC"/>
    <w:rsid w:val="00E565F1"/>
    <w:rsid w:val="00E56601"/>
    <w:rsid w:val="00E56652"/>
    <w:rsid w:val="00E566CF"/>
    <w:rsid w:val="00E568E9"/>
    <w:rsid w:val="00E5690E"/>
    <w:rsid w:val="00E569B6"/>
    <w:rsid w:val="00E56A84"/>
    <w:rsid w:val="00E56B53"/>
    <w:rsid w:val="00E56C91"/>
    <w:rsid w:val="00E56D28"/>
    <w:rsid w:val="00E56EB6"/>
    <w:rsid w:val="00E56EFC"/>
    <w:rsid w:val="00E56FFE"/>
    <w:rsid w:val="00E57005"/>
    <w:rsid w:val="00E57012"/>
    <w:rsid w:val="00E5705C"/>
    <w:rsid w:val="00E57078"/>
    <w:rsid w:val="00E570CF"/>
    <w:rsid w:val="00E5710E"/>
    <w:rsid w:val="00E571EE"/>
    <w:rsid w:val="00E57275"/>
    <w:rsid w:val="00E572CA"/>
    <w:rsid w:val="00E573AC"/>
    <w:rsid w:val="00E573B1"/>
    <w:rsid w:val="00E57406"/>
    <w:rsid w:val="00E57426"/>
    <w:rsid w:val="00E57573"/>
    <w:rsid w:val="00E575B1"/>
    <w:rsid w:val="00E575D6"/>
    <w:rsid w:val="00E57636"/>
    <w:rsid w:val="00E576A2"/>
    <w:rsid w:val="00E576C6"/>
    <w:rsid w:val="00E576F5"/>
    <w:rsid w:val="00E5778F"/>
    <w:rsid w:val="00E577E1"/>
    <w:rsid w:val="00E57855"/>
    <w:rsid w:val="00E578CF"/>
    <w:rsid w:val="00E57A7D"/>
    <w:rsid w:val="00E57A8A"/>
    <w:rsid w:val="00E57AA0"/>
    <w:rsid w:val="00E57AB5"/>
    <w:rsid w:val="00E57AD8"/>
    <w:rsid w:val="00E57BA8"/>
    <w:rsid w:val="00E57C08"/>
    <w:rsid w:val="00E57C32"/>
    <w:rsid w:val="00E57D65"/>
    <w:rsid w:val="00E57D94"/>
    <w:rsid w:val="00E57DCE"/>
    <w:rsid w:val="00E57DF6"/>
    <w:rsid w:val="00E57EE3"/>
    <w:rsid w:val="00E57EFD"/>
    <w:rsid w:val="00E57F19"/>
    <w:rsid w:val="00E60028"/>
    <w:rsid w:val="00E60076"/>
    <w:rsid w:val="00E6013B"/>
    <w:rsid w:val="00E60203"/>
    <w:rsid w:val="00E602CD"/>
    <w:rsid w:val="00E602FB"/>
    <w:rsid w:val="00E60304"/>
    <w:rsid w:val="00E60323"/>
    <w:rsid w:val="00E603CC"/>
    <w:rsid w:val="00E6053B"/>
    <w:rsid w:val="00E606A1"/>
    <w:rsid w:val="00E606B8"/>
    <w:rsid w:val="00E606EB"/>
    <w:rsid w:val="00E60722"/>
    <w:rsid w:val="00E60739"/>
    <w:rsid w:val="00E60770"/>
    <w:rsid w:val="00E607A5"/>
    <w:rsid w:val="00E60844"/>
    <w:rsid w:val="00E6084A"/>
    <w:rsid w:val="00E609F2"/>
    <w:rsid w:val="00E60A38"/>
    <w:rsid w:val="00E60A52"/>
    <w:rsid w:val="00E60B2C"/>
    <w:rsid w:val="00E60C80"/>
    <w:rsid w:val="00E60CB9"/>
    <w:rsid w:val="00E60D52"/>
    <w:rsid w:val="00E60DCE"/>
    <w:rsid w:val="00E60E44"/>
    <w:rsid w:val="00E60E9A"/>
    <w:rsid w:val="00E61079"/>
    <w:rsid w:val="00E610A3"/>
    <w:rsid w:val="00E610FA"/>
    <w:rsid w:val="00E6115D"/>
    <w:rsid w:val="00E6124A"/>
    <w:rsid w:val="00E613A2"/>
    <w:rsid w:val="00E6140A"/>
    <w:rsid w:val="00E6145D"/>
    <w:rsid w:val="00E614C8"/>
    <w:rsid w:val="00E6153A"/>
    <w:rsid w:val="00E61575"/>
    <w:rsid w:val="00E61633"/>
    <w:rsid w:val="00E61647"/>
    <w:rsid w:val="00E6165C"/>
    <w:rsid w:val="00E6167E"/>
    <w:rsid w:val="00E6174A"/>
    <w:rsid w:val="00E6174B"/>
    <w:rsid w:val="00E618DD"/>
    <w:rsid w:val="00E61968"/>
    <w:rsid w:val="00E619D8"/>
    <w:rsid w:val="00E61AE6"/>
    <w:rsid w:val="00E61AFF"/>
    <w:rsid w:val="00E61BA9"/>
    <w:rsid w:val="00E61BF5"/>
    <w:rsid w:val="00E61D14"/>
    <w:rsid w:val="00E61D3D"/>
    <w:rsid w:val="00E61ECD"/>
    <w:rsid w:val="00E61F44"/>
    <w:rsid w:val="00E61F46"/>
    <w:rsid w:val="00E61FD3"/>
    <w:rsid w:val="00E62028"/>
    <w:rsid w:val="00E62035"/>
    <w:rsid w:val="00E62046"/>
    <w:rsid w:val="00E6204F"/>
    <w:rsid w:val="00E6207F"/>
    <w:rsid w:val="00E621AD"/>
    <w:rsid w:val="00E62212"/>
    <w:rsid w:val="00E62232"/>
    <w:rsid w:val="00E62239"/>
    <w:rsid w:val="00E622CD"/>
    <w:rsid w:val="00E62311"/>
    <w:rsid w:val="00E62351"/>
    <w:rsid w:val="00E62514"/>
    <w:rsid w:val="00E62531"/>
    <w:rsid w:val="00E625AB"/>
    <w:rsid w:val="00E625D0"/>
    <w:rsid w:val="00E62613"/>
    <w:rsid w:val="00E6261F"/>
    <w:rsid w:val="00E62751"/>
    <w:rsid w:val="00E62821"/>
    <w:rsid w:val="00E6285A"/>
    <w:rsid w:val="00E62A9B"/>
    <w:rsid w:val="00E62ABE"/>
    <w:rsid w:val="00E62B03"/>
    <w:rsid w:val="00E62B19"/>
    <w:rsid w:val="00E62D2F"/>
    <w:rsid w:val="00E62DE8"/>
    <w:rsid w:val="00E62E34"/>
    <w:rsid w:val="00E62E39"/>
    <w:rsid w:val="00E62EA2"/>
    <w:rsid w:val="00E62ED9"/>
    <w:rsid w:val="00E62F1F"/>
    <w:rsid w:val="00E62F66"/>
    <w:rsid w:val="00E62F79"/>
    <w:rsid w:val="00E62FF8"/>
    <w:rsid w:val="00E63037"/>
    <w:rsid w:val="00E6303C"/>
    <w:rsid w:val="00E6304E"/>
    <w:rsid w:val="00E6305E"/>
    <w:rsid w:val="00E6314E"/>
    <w:rsid w:val="00E63189"/>
    <w:rsid w:val="00E631B2"/>
    <w:rsid w:val="00E6333A"/>
    <w:rsid w:val="00E6342C"/>
    <w:rsid w:val="00E6344A"/>
    <w:rsid w:val="00E63473"/>
    <w:rsid w:val="00E634A6"/>
    <w:rsid w:val="00E6350C"/>
    <w:rsid w:val="00E636CB"/>
    <w:rsid w:val="00E63731"/>
    <w:rsid w:val="00E637A7"/>
    <w:rsid w:val="00E63830"/>
    <w:rsid w:val="00E638F5"/>
    <w:rsid w:val="00E63925"/>
    <w:rsid w:val="00E639B6"/>
    <w:rsid w:val="00E63B00"/>
    <w:rsid w:val="00E63B1D"/>
    <w:rsid w:val="00E63B74"/>
    <w:rsid w:val="00E63C83"/>
    <w:rsid w:val="00E63CF8"/>
    <w:rsid w:val="00E63EF4"/>
    <w:rsid w:val="00E63F70"/>
    <w:rsid w:val="00E63F76"/>
    <w:rsid w:val="00E63FD4"/>
    <w:rsid w:val="00E6434B"/>
    <w:rsid w:val="00E6435C"/>
    <w:rsid w:val="00E6439B"/>
    <w:rsid w:val="00E6463D"/>
    <w:rsid w:val="00E64676"/>
    <w:rsid w:val="00E64695"/>
    <w:rsid w:val="00E646CA"/>
    <w:rsid w:val="00E6478E"/>
    <w:rsid w:val="00E647A9"/>
    <w:rsid w:val="00E6480C"/>
    <w:rsid w:val="00E64886"/>
    <w:rsid w:val="00E6493B"/>
    <w:rsid w:val="00E64A1F"/>
    <w:rsid w:val="00E64A96"/>
    <w:rsid w:val="00E64CC6"/>
    <w:rsid w:val="00E64D4E"/>
    <w:rsid w:val="00E64DE8"/>
    <w:rsid w:val="00E64EC4"/>
    <w:rsid w:val="00E65285"/>
    <w:rsid w:val="00E652B4"/>
    <w:rsid w:val="00E652BD"/>
    <w:rsid w:val="00E65340"/>
    <w:rsid w:val="00E6535D"/>
    <w:rsid w:val="00E653C4"/>
    <w:rsid w:val="00E654A7"/>
    <w:rsid w:val="00E654F1"/>
    <w:rsid w:val="00E6565B"/>
    <w:rsid w:val="00E6578B"/>
    <w:rsid w:val="00E658AF"/>
    <w:rsid w:val="00E65AD6"/>
    <w:rsid w:val="00E65AEF"/>
    <w:rsid w:val="00E65B10"/>
    <w:rsid w:val="00E65B39"/>
    <w:rsid w:val="00E65BF2"/>
    <w:rsid w:val="00E65C67"/>
    <w:rsid w:val="00E65C7E"/>
    <w:rsid w:val="00E65CFD"/>
    <w:rsid w:val="00E65D08"/>
    <w:rsid w:val="00E65D0D"/>
    <w:rsid w:val="00E65E25"/>
    <w:rsid w:val="00E65ECA"/>
    <w:rsid w:val="00E65F5D"/>
    <w:rsid w:val="00E65F92"/>
    <w:rsid w:val="00E6609A"/>
    <w:rsid w:val="00E660C7"/>
    <w:rsid w:val="00E660DA"/>
    <w:rsid w:val="00E660DC"/>
    <w:rsid w:val="00E6610C"/>
    <w:rsid w:val="00E6612E"/>
    <w:rsid w:val="00E66157"/>
    <w:rsid w:val="00E66230"/>
    <w:rsid w:val="00E662DD"/>
    <w:rsid w:val="00E6637A"/>
    <w:rsid w:val="00E6639F"/>
    <w:rsid w:val="00E66479"/>
    <w:rsid w:val="00E664A9"/>
    <w:rsid w:val="00E664BA"/>
    <w:rsid w:val="00E665A0"/>
    <w:rsid w:val="00E665A8"/>
    <w:rsid w:val="00E665BA"/>
    <w:rsid w:val="00E665D0"/>
    <w:rsid w:val="00E667C2"/>
    <w:rsid w:val="00E667E1"/>
    <w:rsid w:val="00E6686F"/>
    <w:rsid w:val="00E6689F"/>
    <w:rsid w:val="00E66905"/>
    <w:rsid w:val="00E66995"/>
    <w:rsid w:val="00E6699B"/>
    <w:rsid w:val="00E66A01"/>
    <w:rsid w:val="00E66A68"/>
    <w:rsid w:val="00E66AB9"/>
    <w:rsid w:val="00E66BCC"/>
    <w:rsid w:val="00E66C22"/>
    <w:rsid w:val="00E66D77"/>
    <w:rsid w:val="00E66DC8"/>
    <w:rsid w:val="00E66E2B"/>
    <w:rsid w:val="00E66ECF"/>
    <w:rsid w:val="00E66F99"/>
    <w:rsid w:val="00E66FA7"/>
    <w:rsid w:val="00E66FAA"/>
    <w:rsid w:val="00E67023"/>
    <w:rsid w:val="00E67166"/>
    <w:rsid w:val="00E671C1"/>
    <w:rsid w:val="00E67238"/>
    <w:rsid w:val="00E67344"/>
    <w:rsid w:val="00E67365"/>
    <w:rsid w:val="00E673E5"/>
    <w:rsid w:val="00E6753B"/>
    <w:rsid w:val="00E6767D"/>
    <w:rsid w:val="00E67784"/>
    <w:rsid w:val="00E67850"/>
    <w:rsid w:val="00E67946"/>
    <w:rsid w:val="00E679BA"/>
    <w:rsid w:val="00E67A69"/>
    <w:rsid w:val="00E67A83"/>
    <w:rsid w:val="00E67A87"/>
    <w:rsid w:val="00E67AFD"/>
    <w:rsid w:val="00E67BC2"/>
    <w:rsid w:val="00E67C73"/>
    <w:rsid w:val="00E67CAE"/>
    <w:rsid w:val="00E67D8F"/>
    <w:rsid w:val="00E67DC7"/>
    <w:rsid w:val="00E67EC2"/>
    <w:rsid w:val="00E67EE2"/>
    <w:rsid w:val="00E67F35"/>
    <w:rsid w:val="00E67F3D"/>
    <w:rsid w:val="00E67F41"/>
    <w:rsid w:val="00E70014"/>
    <w:rsid w:val="00E700C6"/>
    <w:rsid w:val="00E700E6"/>
    <w:rsid w:val="00E70130"/>
    <w:rsid w:val="00E701D8"/>
    <w:rsid w:val="00E701EC"/>
    <w:rsid w:val="00E70315"/>
    <w:rsid w:val="00E70335"/>
    <w:rsid w:val="00E70450"/>
    <w:rsid w:val="00E7045F"/>
    <w:rsid w:val="00E704C1"/>
    <w:rsid w:val="00E70532"/>
    <w:rsid w:val="00E70556"/>
    <w:rsid w:val="00E705A1"/>
    <w:rsid w:val="00E70673"/>
    <w:rsid w:val="00E706B4"/>
    <w:rsid w:val="00E7076E"/>
    <w:rsid w:val="00E707F5"/>
    <w:rsid w:val="00E707F9"/>
    <w:rsid w:val="00E70807"/>
    <w:rsid w:val="00E708C0"/>
    <w:rsid w:val="00E708E4"/>
    <w:rsid w:val="00E70991"/>
    <w:rsid w:val="00E70A23"/>
    <w:rsid w:val="00E70C2B"/>
    <w:rsid w:val="00E70C50"/>
    <w:rsid w:val="00E70D0A"/>
    <w:rsid w:val="00E70DE2"/>
    <w:rsid w:val="00E70E91"/>
    <w:rsid w:val="00E70ECF"/>
    <w:rsid w:val="00E70EF9"/>
    <w:rsid w:val="00E70FAA"/>
    <w:rsid w:val="00E70FF4"/>
    <w:rsid w:val="00E71041"/>
    <w:rsid w:val="00E710BF"/>
    <w:rsid w:val="00E710CE"/>
    <w:rsid w:val="00E710D8"/>
    <w:rsid w:val="00E712C1"/>
    <w:rsid w:val="00E7133A"/>
    <w:rsid w:val="00E71374"/>
    <w:rsid w:val="00E71461"/>
    <w:rsid w:val="00E7165E"/>
    <w:rsid w:val="00E71666"/>
    <w:rsid w:val="00E716D0"/>
    <w:rsid w:val="00E716DC"/>
    <w:rsid w:val="00E71779"/>
    <w:rsid w:val="00E71803"/>
    <w:rsid w:val="00E719AA"/>
    <w:rsid w:val="00E719C3"/>
    <w:rsid w:val="00E719C7"/>
    <w:rsid w:val="00E719E1"/>
    <w:rsid w:val="00E71A52"/>
    <w:rsid w:val="00E71B17"/>
    <w:rsid w:val="00E71B31"/>
    <w:rsid w:val="00E71B5F"/>
    <w:rsid w:val="00E71B7D"/>
    <w:rsid w:val="00E71BA5"/>
    <w:rsid w:val="00E71C6A"/>
    <w:rsid w:val="00E71CAD"/>
    <w:rsid w:val="00E71D14"/>
    <w:rsid w:val="00E71D8A"/>
    <w:rsid w:val="00E71DCC"/>
    <w:rsid w:val="00E71E15"/>
    <w:rsid w:val="00E71E61"/>
    <w:rsid w:val="00E71EAC"/>
    <w:rsid w:val="00E71F63"/>
    <w:rsid w:val="00E71FC3"/>
    <w:rsid w:val="00E7208E"/>
    <w:rsid w:val="00E721F0"/>
    <w:rsid w:val="00E7227E"/>
    <w:rsid w:val="00E722AD"/>
    <w:rsid w:val="00E722C4"/>
    <w:rsid w:val="00E72439"/>
    <w:rsid w:val="00E72476"/>
    <w:rsid w:val="00E724E7"/>
    <w:rsid w:val="00E7256A"/>
    <w:rsid w:val="00E72642"/>
    <w:rsid w:val="00E72736"/>
    <w:rsid w:val="00E7279C"/>
    <w:rsid w:val="00E727B2"/>
    <w:rsid w:val="00E72818"/>
    <w:rsid w:val="00E7286A"/>
    <w:rsid w:val="00E7291D"/>
    <w:rsid w:val="00E72923"/>
    <w:rsid w:val="00E7294A"/>
    <w:rsid w:val="00E72B13"/>
    <w:rsid w:val="00E72BAE"/>
    <w:rsid w:val="00E72BC4"/>
    <w:rsid w:val="00E72C28"/>
    <w:rsid w:val="00E72DB2"/>
    <w:rsid w:val="00E72E86"/>
    <w:rsid w:val="00E72E97"/>
    <w:rsid w:val="00E72E9B"/>
    <w:rsid w:val="00E72F1B"/>
    <w:rsid w:val="00E72F40"/>
    <w:rsid w:val="00E72FB5"/>
    <w:rsid w:val="00E72FBD"/>
    <w:rsid w:val="00E72FEC"/>
    <w:rsid w:val="00E73124"/>
    <w:rsid w:val="00E73137"/>
    <w:rsid w:val="00E73165"/>
    <w:rsid w:val="00E732CD"/>
    <w:rsid w:val="00E73423"/>
    <w:rsid w:val="00E7361B"/>
    <w:rsid w:val="00E736E7"/>
    <w:rsid w:val="00E7378E"/>
    <w:rsid w:val="00E73819"/>
    <w:rsid w:val="00E7388B"/>
    <w:rsid w:val="00E73946"/>
    <w:rsid w:val="00E73A08"/>
    <w:rsid w:val="00E73B77"/>
    <w:rsid w:val="00E73BDC"/>
    <w:rsid w:val="00E73E1D"/>
    <w:rsid w:val="00E73EB5"/>
    <w:rsid w:val="00E73EC0"/>
    <w:rsid w:val="00E73F10"/>
    <w:rsid w:val="00E73F26"/>
    <w:rsid w:val="00E73F30"/>
    <w:rsid w:val="00E73F88"/>
    <w:rsid w:val="00E7406C"/>
    <w:rsid w:val="00E7407E"/>
    <w:rsid w:val="00E74159"/>
    <w:rsid w:val="00E74246"/>
    <w:rsid w:val="00E742C1"/>
    <w:rsid w:val="00E7439D"/>
    <w:rsid w:val="00E743B6"/>
    <w:rsid w:val="00E74444"/>
    <w:rsid w:val="00E7453C"/>
    <w:rsid w:val="00E74541"/>
    <w:rsid w:val="00E746EF"/>
    <w:rsid w:val="00E746F8"/>
    <w:rsid w:val="00E7476E"/>
    <w:rsid w:val="00E7487A"/>
    <w:rsid w:val="00E74889"/>
    <w:rsid w:val="00E748A0"/>
    <w:rsid w:val="00E748C4"/>
    <w:rsid w:val="00E748DB"/>
    <w:rsid w:val="00E74949"/>
    <w:rsid w:val="00E749D6"/>
    <w:rsid w:val="00E74A69"/>
    <w:rsid w:val="00E74A6A"/>
    <w:rsid w:val="00E74AA7"/>
    <w:rsid w:val="00E74CDD"/>
    <w:rsid w:val="00E74D19"/>
    <w:rsid w:val="00E74DBE"/>
    <w:rsid w:val="00E74DC1"/>
    <w:rsid w:val="00E7507A"/>
    <w:rsid w:val="00E7515F"/>
    <w:rsid w:val="00E75201"/>
    <w:rsid w:val="00E75232"/>
    <w:rsid w:val="00E752DE"/>
    <w:rsid w:val="00E75335"/>
    <w:rsid w:val="00E75381"/>
    <w:rsid w:val="00E753C0"/>
    <w:rsid w:val="00E75427"/>
    <w:rsid w:val="00E754A3"/>
    <w:rsid w:val="00E754ED"/>
    <w:rsid w:val="00E75513"/>
    <w:rsid w:val="00E755B3"/>
    <w:rsid w:val="00E7569F"/>
    <w:rsid w:val="00E7576C"/>
    <w:rsid w:val="00E7578D"/>
    <w:rsid w:val="00E757DB"/>
    <w:rsid w:val="00E75820"/>
    <w:rsid w:val="00E75821"/>
    <w:rsid w:val="00E75856"/>
    <w:rsid w:val="00E758AA"/>
    <w:rsid w:val="00E759A3"/>
    <w:rsid w:val="00E759B6"/>
    <w:rsid w:val="00E75A1E"/>
    <w:rsid w:val="00E75A8C"/>
    <w:rsid w:val="00E75B6D"/>
    <w:rsid w:val="00E75C12"/>
    <w:rsid w:val="00E75CF0"/>
    <w:rsid w:val="00E75CF9"/>
    <w:rsid w:val="00E75D26"/>
    <w:rsid w:val="00E75D36"/>
    <w:rsid w:val="00E75D74"/>
    <w:rsid w:val="00E75DF1"/>
    <w:rsid w:val="00E75E1B"/>
    <w:rsid w:val="00E75E69"/>
    <w:rsid w:val="00E75E6B"/>
    <w:rsid w:val="00E75EAB"/>
    <w:rsid w:val="00E75EAF"/>
    <w:rsid w:val="00E75EBE"/>
    <w:rsid w:val="00E75EC3"/>
    <w:rsid w:val="00E75F97"/>
    <w:rsid w:val="00E760CF"/>
    <w:rsid w:val="00E76161"/>
    <w:rsid w:val="00E76190"/>
    <w:rsid w:val="00E76399"/>
    <w:rsid w:val="00E763DA"/>
    <w:rsid w:val="00E764CA"/>
    <w:rsid w:val="00E7650B"/>
    <w:rsid w:val="00E76538"/>
    <w:rsid w:val="00E76772"/>
    <w:rsid w:val="00E76790"/>
    <w:rsid w:val="00E7693E"/>
    <w:rsid w:val="00E76969"/>
    <w:rsid w:val="00E769D1"/>
    <w:rsid w:val="00E76AF6"/>
    <w:rsid w:val="00E76B0D"/>
    <w:rsid w:val="00E76BA6"/>
    <w:rsid w:val="00E76BB3"/>
    <w:rsid w:val="00E76C33"/>
    <w:rsid w:val="00E76CE8"/>
    <w:rsid w:val="00E76CF9"/>
    <w:rsid w:val="00E76D0F"/>
    <w:rsid w:val="00E76D17"/>
    <w:rsid w:val="00E76D3A"/>
    <w:rsid w:val="00E76D6B"/>
    <w:rsid w:val="00E76DA3"/>
    <w:rsid w:val="00E76DDB"/>
    <w:rsid w:val="00E76E26"/>
    <w:rsid w:val="00E76E2D"/>
    <w:rsid w:val="00E76E81"/>
    <w:rsid w:val="00E76EAA"/>
    <w:rsid w:val="00E76ED2"/>
    <w:rsid w:val="00E76EFA"/>
    <w:rsid w:val="00E76F30"/>
    <w:rsid w:val="00E76F47"/>
    <w:rsid w:val="00E7704F"/>
    <w:rsid w:val="00E770C7"/>
    <w:rsid w:val="00E77171"/>
    <w:rsid w:val="00E771B3"/>
    <w:rsid w:val="00E77369"/>
    <w:rsid w:val="00E77483"/>
    <w:rsid w:val="00E774DB"/>
    <w:rsid w:val="00E77508"/>
    <w:rsid w:val="00E77636"/>
    <w:rsid w:val="00E77899"/>
    <w:rsid w:val="00E778A2"/>
    <w:rsid w:val="00E77910"/>
    <w:rsid w:val="00E7796E"/>
    <w:rsid w:val="00E77970"/>
    <w:rsid w:val="00E779A1"/>
    <w:rsid w:val="00E77B82"/>
    <w:rsid w:val="00E77BF4"/>
    <w:rsid w:val="00E77C4B"/>
    <w:rsid w:val="00E77C6C"/>
    <w:rsid w:val="00E77D03"/>
    <w:rsid w:val="00E77D05"/>
    <w:rsid w:val="00E77D2F"/>
    <w:rsid w:val="00E77F00"/>
    <w:rsid w:val="00E77F8C"/>
    <w:rsid w:val="00E77FA3"/>
    <w:rsid w:val="00E800F1"/>
    <w:rsid w:val="00E801A4"/>
    <w:rsid w:val="00E801C7"/>
    <w:rsid w:val="00E80227"/>
    <w:rsid w:val="00E8028E"/>
    <w:rsid w:val="00E802B8"/>
    <w:rsid w:val="00E80343"/>
    <w:rsid w:val="00E803C9"/>
    <w:rsid w:val="00E80406"/>
    <w:rsid w:val="00E804FA"/>
    <w:rsid w:val="00E805A9"/>
    <w:rsid w:val="00E805F7"/>
    <w:rsid w:val="00E80644"/>
    <w:rsid w:val="00E8068A"/>
    <w:rsid w:val="00E80695"/>
    <w:rsid w:val="00E806B9"/>
    <w:rsid w:val="00E80736"/>
    <w:rsid w:val="00E8074E"/>
    <w:rsid w:val="00E80895"/>
    <w:rsid w:val="00E8093F"/>
    <w:rsid w:val="00E80943"/>
    <w:rsid w:val="00E80946"/>
    <w:rsid w:val="00E809D5"/>
    <w:rsid w:val="00E80A0D"/>
    <w:rsid w:val="00E80A2C"/>
    <w:rsid w:val="00E80A97"/>
    <w:rsid w:val="00E80A9A"/>
    <w:rsid w:val="00E80AA4"/>
    <w:rsid w:val="00E80AA5"/>
    <w:rsid w:val="00E80AA6"/>
    <w:rsid w:val="00E80B9A"/>
    <w:rsid w:val="00E80BB6"/>
    <w:rsid w:val="00E80BFA"/>
    <w:rsid w:val="00E80C03"/>
    <w:rsid w:val="00E80C2C"/>
    <w:rsid w:val="00E80CA6"/>
    <w:rsid w:val="00E80D8E"/>
    <w:rsid w:val="00E80EA5"/>
    <w:rsid w:val="00E80F4B"/>
    <w:rsid w:val="00E81039"/>
    <w:rsid w:val="00E8105B"/>
    <w:rsid w:val="00E81169"/>
    <w:rsid w:val="00E811C3"/>
    <w:rsid w:val="00E811D4"/>
    <w:rsid w:val="00E812B8"/>
    <w:rsid w:val="00E813B0"/>
    <w:rsid w:val="00E8143E"/>
    <w:rsid w:val="00E8147C"/>
    <w:rsid w:val="00E814BB"/>
    <w:rsid w:val="00E816AA"/>
    <w:rsid w:val="00E816CC"/>
    <w:rsid w:val="00E81750"/>
    <w:rsid w:val="00E81773"/>
    <w:rsid w:val="00E817E8"/>
    <w:rsid w:val="00E8185E"/>
    <w:rsid w:val="00E81896"/>
    <w:rsid w:val="00E8190B"/>
    <w:rsid w:val="00E819FC"/>
    <w:rsid w:val="00E81A7E"/>
    <w:rsid w:val="00E81C53"/>
    <w:rsid w:val="00E81CEB"/>
    <w:rsid w:val="00E81D33"/>
    <w:rsid w:val="00E81D36"/>
    <w:rsid w:val="00E81D3E"/>
    <w:rsid w:val="00E81D80"/>
    <w:rsid w:val="00E81E08"/>
    <w:rsid w:val="00E82012"/>
    <w:rsid w:val="00E820ED"/>
    <w:rsid w:val="00E82180"/>
    <w:rsid w:val="00E8220D"/>
    <w:rsid w:val="00E82210"/>
    <w:rsid w:val="00E8227E"/>
    <w:rsid w:val="00E822B1"/>
    <w:rsid w:val="00E823FF"/>
    <w:rsid w:val="00E82461"/>
    <w:rsid w:val="00E82469"/>
    <w:rsid w:val="00E824C8"/>
    <w:rsid w:val="00E824F3"/>
    <w:rsid w:val="00E82506"/>
    <w:rsid w:val="00E82576"/>
    <w:rsid w:val="00E825C7"/>
    <w:rsid w:val="00E825CE"/>
    <w:rsid w:val="00E825EF"/>
    <w:rsid w:val="00E82632"/>
    <w:rsid w:val="00E8264B"/>
    <w:rsid w:val="00E82733"/>
    <w:rsid w:val="00E82875"/>
    <w:rsid w:val="00E828D2"/>
    <w:rsid w:val="00E82907"/>
    <w:rsid w:val="00E8294A"/>
    <w:rsid w:val="00E82953"/>
    <w:rsid w:val="00E82961"/>
    <w:rsid w:val="00E82991"/>
    <w:rsid w:val="00E829EB"/>
    <w:rsid w:val="00E82AA5"/>
    <w:rsid w:val="00E82AD6"/>
    <w:rsid w:val="00E82AE2"/>
    <w:rsid w:val="00E82BD7"/>
    <w:rsid w:val="00E82BEF"/>
    <w:rsid w:val="00E82CD3"/>
    <w:rsid w:val="00E82DAD"/>
    <w:rsid w:val="00E82E38"/>
    <w:rsid w:val="00E82ED3"/>
    <w:rsid w:val="00E82F85"/>
    <w:rsid w:val="00E82F95"/>
    <w:rsid w:val="00E83092"/>
    <w:rsid w:val="00E830B3"/>
    <w:rsid w:val="00E830BE"/>
    <w:rsid w:val="00E83290"/>
    <w:rsid w:val="00E8338A"/>
    <w:rsid w:val="00E833DD"/>
    <w:rsid w:val="00E834C6"/>
    <w:rsid w:val="00E83509"/>
    <w:rsid w:val="00E83526"/>
    <w:rsid w:val="00E835C8"/>
    <w:rsid w:val="00E8360C"/>
    <w:rsid w:val="00E83691"/>
    <w:rsid w:val="00E836C4"/>
    <w:rsid w:val="00E836F2"/>
    <w:rsid w:val="00E8374B"/>
    <w:rsid w:val="00E837B9"/>
    <w:rsid w:val="00E83885"/>
    <w:rsid w:val="00E838AA"/>
    <w:rsid w:val="00E838DD"/>
    <w:rsid w:val="00E8391A"/>
    <w:rsid w:val="00E83926"/>
    <w:rsid w:val="00E8398B"/>
    <w:rsid w:val="00E83A28"/>
    <w:rsid w:val="00E83B14"/>
    <w:rsid w:val="00E83B32"/>
    <w:rsid w:val="00E83BE3"/>
    <w:rsid w:val="00E83C42"/>
    <w:rsid w:val="00E83C87"/>
    <w:rsid w:val="00E83CB2"/>
    <w:rsid w:val="00E83CD0"/>
    <w:rsid w:val="00E83D7A"/>
    <w:rsid w:val="00E83DDB"/>
    <w:rsid w:val="00E83E96"/>
    <w:rsid w:val="00E83F6C"/>
    <w:rsid w:val="00E84005"/>
    <w:rsid w:val="00E84046"/>
    <w:rsid w:val="00E840A3"/>
    <w:rsid w:val="00E840D2"/>
    <w:rsid w:val="00E84160"/>
    <w:rsid w:val="00E84241"/>
    <w:rsid w:val="00E84299"/>
    <w:rsid w:val="00E842FA"/>
    <w:rsid w:val="00E84486"/>
    <w:rsid w:val="00E84557"/>
    <w:rsid w:val="00E8469C"/>
    <w:rsid w:val="00E84778"/>
    <w:rsid w:val="00E847B5"/>
    <w:rsid w:val="00E8487E"/>
    <w:rsid w:val="00E848AC"/>
    <w:rsid w:val="00E84939"/>
    <w:rsid w:val="00E84951"/>
    <w:rsid w:val="00E8496C"/>
    <w:rsid w:val="00E849DA"/>
    <w:rsid w:val="00E849F0"/>
    <w:rsid w:val="00E849F9"/>
    <w:rsid w:val="00E84A84"/>
    <w:rsid w:val="00E84AB6"/>
    <w:rsid w:val="00E84B4B"/>
    <w:rsid w:val="00E84C04"/>
    <w:rsid w:val="00E84C94"/>
    <w:rsid w:val="00E84CDD"/>
    <w:rsid w:val="00E84CE4"/>
    <w:rsid w:val="00E84D6B"/>
    <w:rsid w:val="00E84DBE"/>
    <w:rsid w:val="00E84E72"/>
    <w:rsid w:val="00E84EEE"/>
    <w:rsid w:val="00E84EEF"/>
    <w:rsid w:val="00E850A9"/>
    <w:rsid w:val="00E850CC"/>
    <w:rsid w:val="00E850FD"/>
    <w:rsid w:val="00E85147"/>
    <w:rsid w:val="00E8517A"/>
    <w:rsid w:val="00E8517C"/>
    <w:rsid w:val="00E85233"/>
    <w:rsid w:val="00E8528D"/>
    <w:rsid w:val="00E85329"/>
    <w:rsid w:val="00E85341"/>
    <w:rsid w:val="00E854F3"/>
    <w:rsid w:val="00E85511"/>
    <w:rsid w:val="00E8551E"/>
    <w:rsid w:val="00E85529"/>
    <w:rsid w:val="00E855BA"/>
    <w:rsid w:val="00E8566F"/>
    <w:rsid w:val="00E85676"/>
    <w:rsid w:val="00E856DA"/>
    <w:rsid w:val="00E85734"/>
    <w:rsid w:val="00E857FC"/>
    <w:rsid w:val="00E8581A"/>
    <w:rsid w:val="00E858D0"/>
    <w:rsid w:val="00E8591E"/>
    <w:rsid w:val="00E85A8F"/>
    <w:rsid w:val="00E85AA7"/>
    <w:rsid w:val="00E85ACB"/>
    <w:rsid w:val="00E85BEC"/>
    <w:rsid w:val="00E85D61"/>
    <w:rsid w:val="00E85D66"/>
    <w:rsid w:val="00E85EB6"/>
    <w:rsid w:val="00E85EEE"/>
    <w:rsid w:val="00E85FEF"/>
    <w:rsid w:val="00E85FFC"/>
    <w:rsid w:val="00E8613E"/>
    <w:rsid w:val="00E86283"/>
    <w:rsid w:val="00E862C6"/>
    <w:rsid w:val="00E862CC"/>
    <w:rsid w:val="00E8637C"/>
    <w:rsid w:val="00E863F2"/>
    <w:rsid w:val="00E86462"/>
    <w:rsid w:val="00E864C9"/>
    <w:rsid w:val="00E86544"/>
    <w:rsid w:val="00E865E7"/>
    <w:rsid w:val="00E86710"/>
    <w:rsid w:val="00E867A6"/>
    <w:rsid w:val="00E8692E"/>
    <w:rsid w:val="00E869CD"/>
    <w:rsid w:val="00E86A07"/>
    <w:rsid w:val="00E86D04"/>
    <w:rsid w:val="00E86DAE"/>
    <w:rsid w:val="00E86DEA"/>
    <w:rsid w:val="00E86E0A"/>
    <w:rsid w:val="00E86ED1"/>
    <w:rsid w:val="00E86F6A"/>
    <w:rsid w:val="00E86F8A"/>
    <w:rsid w:val="00E8701B"/>
    <w:rsid w:val="00E8718A"/>
    <w:rsid w:val="00E8733B"/>
    <w:rsid w:val="00E87384"/>
    <w:rsid w:val="00E87501"/>
    <w:rsid w:val="00E875C6"/>
    <w:rsid w:val="00E8774F"/>
    <w:rsid w:val="00E8775D"/>
    <w:rsid w:val="00E87810"/>
    <w:rsid w:val="00E878FE"/>
    <w:rsid w:val="00E87954"/>
    <w:rsid w:val="00E87985"/>
    <w:rsid w:val="00E879ED"/>
    <w:rsid w:val="00E87A47"/>
    <w:rsid w:val="00E87A4F"/>
    <w:rsid w:val="00E87BB7"/>
    <w:rsid w:val="00E87C26"/>
    <w:rsid w:val="00E87D64"/>
    <w:rsid w:val="00E87DFF"/>
    <w:rsid w:val="00E87E01"/>
    <w:rsid w:val="00E87E17"/>
    <w:rsid w:val="00E87E5F"/>
    <w:rsid w:val="00E87ED7"/>
    <w:rsid w:val="00E87EEB"/>
    <w:rsid w:val="00E87F1A"/>
    <w:rsid w:val="00E87F67"/>
    <w:rsid w:val="00E87F7C"/>
    <w:rsid w:val="00E87FB4"/>
    <w:rsid w:val="00E87FEF"/>
    <w:rsid w:val="00E90097"/>
    <w:rsid w:val="00E9013A"/>
    <w:rsid w:val="00E90196"/>
    <w:rsid w:val="00E9019A"/>
    <w:rsid w:val="00E901B0"/>
    <w:rsid w:val="00E90244"/>
    <w:rsid w:val="00E902A4"/>
    <w:rsid w:val="00E902EA"/>
    <w:rsid w:val="00E903CA"/>
    <w:rsid w:val="00E904E3"/>
    <w:rsid w:val="00E90506"/>
    <w:rsid w:val="00E905AB"/>
    <w:rsid w:val="00E90649"/>
    <w:rsid w:val="00E906EE"/>
    <w:rsid w:val="00E907DF"/>
    <w:rsid w:val="00E9089F"/>
    <w:rsid w:val="00E9096D"/>
    <w:rsid w:val="00E90983"/>
    <w:rsid w:val="00E90BB2"/>
    <w:rsid w:val="00E90CFC"/>
    <w:rsid w:val="00E90D53"/>
    <w:rsid w:val="00E90F43"/>
    <w:rsid w:val="00E90F4A"/>
    <w:rsid w:val="00E90F59"/>
    <w:rsid w:val="00E9109B"/>
    <w:rsid w:val="00E910E8"/>
    <w:rsid w:val="00E91148"/>
    <w:rsid w:val="00E91172"/>
    <w:rsid w:val="00E911AC"/>
    <w:rsid w:val="00E91250"/>
    <w:rsid w:val="00E91378"/>
    <w:rsid w:val="00E913C8"/>
    <w:rsid w:val="00E913CD"/>
    <w:rsid w:val="00E913F2"/>
    <w:rsid w:val="00E91450"/>
    <w:rsid w:val="00E914EA"/>
    <w:rsid w:val="00E91516"/>
    <w:rsid w:val="00E915D9"/>
    <w:rsid w:val="00E9177B"/>
    <w:rsid w:val="00E917B5"/>
    <w:rsid w:val="00E91A77"/>
    <w:rsid w:val="00E91AD3"/>
    <w:rsid w:val="00E91B51"/>
    <w:rsid w:val="00E91B7E"/>
    <w:rsid w:val="00E91C63"/>
    <w:rsid w:val="00E91D3C"/>
    <w:rsid w:val="00E91FDD"/>
    <w:rsid w:val="00E91FFC"/>
    <w:rsid w:val="00E92096"/>
    <w:rsid w:val="00E9210A"/>
    <w:rsid w:val="00E92114"/>
    <w:rsid w:val="00E92149"/>
    <w:rsid w:val="00E9214E"/>
    <w:rsid w:val="00E92185"/>
    <w:rsid w:val="00E921E4"/>
    <w:rsid w:val="00E92300"/>
    <w:rsid w:val="00E92378"/>
    <w:rsid w:val="00E92456"/>
    <w:rsid w:val="00E92540"/>
    <w:rsid w:val="00E9259A"/>
    <w:rsid w:val="00E9263E"/>
    <w:rsid w:val="00E92659"/>
    <w:rsid w:val="00E926C7"/>
    <w:rsid w:val="00E926D3"/>
    <w:rsid w:val="00E9275A"/>
    <w:rsid w:val="00E927DA"/>
    <w:rsid w:val="00E929A0"/>
    <w:rsid w:val="00E929C0"/>
    <w:rsid w:val="00E929D4"/>
    <w:rsid w:val="00E92BB6"/>
    <w:rsid w:val="00E92C84"/>
    <w:rsid w:val="00E92CE7"/>
    <w:rsid w:val="00E92CFC"/>
    <w:rsid w:val="00E92DAF"/>
    <w:rsid w:val="00E92E83"/>
    <w:rsid w:val="00E92F64"/>
    <w:rsid w:val="00E9303E"/>
    <w:rsid w:val="00E9311D"/>
    <w:rsid w:val="00E931C9"/>
    <w:rsid w:val="00E93243"/>
    <w:rsid w:val="00E932AA"/>
    <w:rsid w:val="00E932B8"/>
    <w:rsid w:val="00E9332D"/>
    <w:rsid w:val="00E9333B"/>
    <w:rsid w:val="00E9345D"/>
    <w:rsid w:val="00E9349E"/>
    <w:rsid w:val="00E934C7"/>
    <w:rsid w:val="00E935B7"/>
    <w:rsid w:val="00E93692"/>
    <w:rsid w:val="00E9369D"/>
    <w:rsid w:val="00E936E1"/>
    <w:rsid w:val="00E93700"/>
    <w:rsid w:val="00E93737"/>
    <w:rsid w:val="00E937A7"/>
    <w:rsid w:val="00E937D3"/>
    <w:rsid w:val="00E93BA4"/>
    <w:rsid w:val="00E93C19"/>
    <w:rsid w:val="00E93C1A"/>
    <w:rsid w:val="00E93C52"/>
    <w:rsid w:val="00E93C81"/>
    <w:rsid w:val="00E93CAB"/>
    <w:rsid w:val="00E93D29"/>
    <w:rsid w:val="00E93D95"/>
    <w:rsid w:val="00E93DCD"/>
    <w:rsid w:val="00E93DFC"/>
    <w:rsid w:val="00E93E9F"/>
    <w:rsid w:val="00E93F22"/>
    <w:rsid w:val="00E94023"/>
    <w:rsid w:val="00E94059"/>
    <w:rsid w:val="00E940B1"/>
    <w:rsid w:val="00E941B0"/>
    <w:rsid w:val="00E941CD"/>
    <w:rsid w:val="00E94251"/>
    <w:rsid w:val="00E94283"/>
    <w:rsid w:val="00E94415"/>
    <w:rsid w:val="00E94481"/>
    <w:rsid w:val="00E94498"/>
    <w:rsid w:val="00E94564"/>
    <w:rsid w:val="00E9462E"/>
    <w:rsid w:val="00E94747"/>
    <w:rsid w:val="00E948CE"/>
    <w:rsid w:val="00E94966"/>
    <w:rsid w:val="00E94973"/>
    <w:rsid w:val="00E94B06"/>
    <w:rsid w:val="00E94B73"/>
    <w:rsid w:val="00E94BDD"/>
    <w:rsid w:val="00E94C27"/>
    <w:rsid w:val="00E94C65"/>
    <w:rsid w:val="00E94CBE"/>
    <w:rsid w:val="00E94CC7"/>
    <w:rsid w:val="00E94D83"/>
    <w:rsid w:val="00E94EA1"/>
    <w:rsid w:val="00E94ECC"/>
    <w:rsid w:val="00E94F41"/>
    <w:rsid w:val="00E94F4D"/>
    <w:rsid w:val="00E94FBD"/>
    <w:rsid w:val="00E95008"/>
    <w:rsid w:val="00E95011"/>
    <w:rsid w:val="00E95117"/>
    <w:rsid w:val="00E95167"/>
    <w:rsid w:val="00E951B1"/>
    <w:rsid w:val="00E95224"/>
    <w:rsid w:val="00E952A7"/>
    <w:rsid w:val="00E9532F"/>
    <w:rsid w:val="00E953B3"/>
    <w:rsid w:val="00E95426"/>
    <w:rsid w:val="00E95470"/>
    <w:rsid w:val="00E95559"/>
    <w:rsid w:val="00E95618"/>
    <w:rsid w:val="00E9572E"/>
    <w:rsid w:val="00E95758"/>
    <w:rsid w:val="00E95763"/>
    <w:rsid w:val="00E95830"/>
    <w:rsid w:val="00E9583E"/>
    <w:rsid w:val="00E95850"/>
    <w:rsid w:val="00E958A1"/>
    <w:rsid w:val="00E958C7"/>
    <w:rsid w:val="00E95AD1"/>
    <w:rsid w:val="00E95B47"/>
    <w:rsid w:val="00E95B52"/>
    <w:rsid w:val="00E95B69"/>
    <w:rsid w:val="00E95B75"/>
    <w:rsid w:val="00E95C81"/>
    <w:rsid w:val="00E95CF4"/>
    <w:rsid w:val="00E95D2B"/>
    <w:rsid w:val="00E95D44"/>
    <w:rsid w:val="00E95DD7"/>
    <w:rsid w:val="00E95E3E"/>
    <w:rsid w:val="00E95E5C"/>
    <w:rsid w:val="00E95EAC"/>
    <w:rsid w:val="00E95F1D"/>
    <w:rsid w:val="00E95F73"/>
    <w:rsid w:val="00E96086"/>
    <w:rsid w:val="00E961E8"/>
    <w:rsid w:val="00E9623D"/>
    <w:rsid w:val="00E962B9"/>
    <w:rsid w:val="00E9639F"/>
    <w:rsid w:val="00E963EA"/>
    <w:rsid w:val="00E96459"/>
    <w:rsid w:val="00E964C4"/>
    <w:rsid w:val="00E964EE"/>
    <w:rsid w:val="00E964FC"/>
    <w:rsid w:val="00E96564"/>
    <w:rsid w:val="00E96597"/>
    <w:rsid w:val="00E965E6"/>
    <w:rsid w:val="00E96639"/>
    <w:rsid w:val="00E966A3"/>
    <w:rsid w:val="00E966C4"/>
    <w:rsid w:val="00E9671E"/>
    <w:rsid w:val="00E96777"/>
    <w:rsid w:val="00E967C7"/>
    <w:rsid w:val="00E96881"/>
    <w:rsid w:val="00E969DC"/>
    <w:rsid w:val="00E96A2D"/>
    <w:rsid w:val="00E96A57"/>
    <w:rsid w:val="00E96C03"/>
    <w:rsid w:val="00E96C04"/>
    <w:rsid w:val="00E96C11"/>
    <w:rsid w:val="00E96CEA"/>
    <w:rsid w:val="00E96ED4"/>
    <w:rsid w:val="00E9701C"/>
    <w:rsid w:val="00E97072"/>
    <w:rsid w:val="00E970D7"/>
    <w:rsid w:val="00E97156"/>
    <w:rsid w:val="00E97373"/>
    <w:rsid w:val="00E973DC"/>
    <w:rsid w:val="00E97504"/>
    <w:rsid w:val="00E97555"/>
    <w:rsid w:val="00E975B8"/>
    <w:rsid w:val="00E9761B"/>
    <w:rsid w:val="00E97627"/>
    <w:rsid w:val="00E976F7"/>
    <w:rsid w:val="00E97708"/>
    <w:rsid w:val="00E97793"/>
    <w:rsid w:val="00E97803"/>
    <w:rsid w:val="00E97850"/>
    <w:rsid w:val="00E97862"/>
    <w:rsid w:val="00E97939"/>
    <w:rsid w:val="00E97A5E"/>
    <w:rsid w:val="00E97A9D"/>
    <w:rsid w:val="00E97AE2"/>
    <w:rsid w:val="00E97B8A"/>
    <w:rsid w:val="00E97BD2"/>
    <w:rsid w:val="00E97C2A"/>
    <w:rsid w:val="00E97C2B"/>
    <w:rsid w:val="00E97CD7"/>
    <w:rsid w:val="00E97CF1"/>
    <w:rsid w:val="00E97D3E"/>
    <w:rsid w:val="00E97D92"/>
    <w:rsid w:val="00E97E45"/>
    <w:rsid w:val="00E97F1E"/>
    <w:rsid w:val="00E97F3B"/>
    <w:rsid w:val="00EA00D6"/>
    <w:rsid w:val="00EA0189"/>
    <w:rsid w:val="00EA034A"/>
    <w:rsid w:val="00EA0416"/>
    <w:rsid w:val="00EA041C"/>
    <w:rsid w:val="00EA04BC"/>
    <w:rsid w:val="00EA04C1"/>
    <w:rsid w:val="00EA0535"/>
    <w:rsid w:val="00EA0575"/>
    <w:rsid w:val="00EA05C9"/>
    <w:rsid w:val="00EA06C3"/>
    <w:rsid w:val="00EA0780"/>
    <w:rsid w:val="00EA079D"/>
    <w:rsid w:val="00EA081B"/>
    <w:rsid w:val="00EA08DC"/>
    <w:rsid w:val="00EA0929"/>
    <w:rsid w:val="00EA0A34"/>
    <w:rsid w:val="00EA0ADC"/>
    <w:rsid w:val="00EA0AE3"/>
    <w:rsid w:val="00EA0AFD"/>
    <w:rsid w:val="00EA0B0F"/>
    <w:rsid w:val="00EA0B81"/>
    <w:rsid w:val="00EA0BC2"/>
    <w:rsid w:val="00EA0C02"/>
    <w:rsid w:val="00EA0C7D"/>
    <w:rsid w:val="00EA0D13"/>
    <w:rsid w:val="00EA0D2F"/>
    <w:rsid w:val="00EA0D56"/>
    <w:rsid w:val="00EA0D66"/>
    <w:rsid w:val="00EA0F4D"/>
    <w:rsid w:val="00EA0F5F"/>
    <w:rsid w:val="00EA0F68"/>
    <w:rsid w:val="00EA0FD1"/>
    <w:rsid w:val="00EA0FF3"/>
    <w:rsid w:val="00EA10E3"/>
    <w:rsid w:val="00EA10E5"/>
    <w:rsid w:val="00EA1170"/>
    <w:rsid w:val="00EA11A4"/>
    <w:rsid w:val="00EA12BC"/>
    <w:rsid w:val="00EA12F1"/>
    <w:rsid w:val="00EA1412"/>
    <w:rsid w:val="00EA148C"/>
    <w:rsid w:val="00EA15F3"/>
    <w:rsid w:val="00EA16BD"/>
    <w:rsid w:val="00EA1733"/>
    <w:rsid w:val="00EA17D9"/>
    <w:rsid w:val="00EA1A5B"/>
    <w:rsid w:val="00EA1A5E"/>
    <w:rsid w:val="00EA1C06"/>
    <w:rsid w:val="00EA1C73"/>
    <w:rsid w:val="00EA1D35"/>
    <w:rsid w:val="00EA1D45"/>
    <w:rsid w:val="00EA1E34"/>
    <w:rsid w:val="00EA1E97"/>
    <w:rsid w:val="00EA1EA8"/>
    <w:rsid w:val="00EA2018"/>
    <w:rsid w:val="00EA206E"/>
    <w:rsid w:val="00EA2164"/>
    <w:rsid w:val="00EA216A"/>
    <w:rsid w:val="00EA21DB"/>
    <w:rsid w:val="00EA2225"/>
    <w:rsid w:val="00EA222C"/>
    <w:rsid w:val="00EA2255"/>
    <w:rsid w:val="00EA22A5"/>
    <w:rsid w:val="00EA230B"/>
    <w:rsid w:val="00EA2331"/>
    <w:rsid w:val="00EA237F"/>
    <w:rsid w:val="00EA25BC"/>
    <w:rsid w:val="00EA25E0"/>
    <w:rsid w:val="00EA260A"/>
    <w:rsid w:val="00EA272A"/>
    <w:rsid w:val="00EA2781"/>
    <w:rsid w:val="00EA2879"/>
    <w:rsid w:val="00EA2A21"/>
    <w:rsid w:val="00EA2B66"/>
    <w:rsid w:val="00EA2D09"/>
    <w:rsid w:val="00EA2DDE"/>
    <w:rsid w:val="00EA2E8F"/>
    <w:rsid w:val="00EA2F10"/>
    <w:rsid w:val="00EA3080"/>
    <w:rsid w:val="00EA31D2"/>
    <w:rsid w:val="00EA350A"/>
    <w:rsid w:val="00EA35BA"/>
    <w:rsid w:val="00EA363C"/>
    <w:rsid w:val="00EA36FA"/>
    <w:rsid w:val="00EA36FF"/>
    <w:rsid w:val="00EA3703"/>
    <w:rsid w:val="00EA3799"/>
    <w:rsid w:val="00EA37CB"/>
    <w:rsid w:val="00EA393A"/>
    <w:rsid w:val="00EA3968"/>
    <w:rsid w:val="00EA397B"/>
    <w:rsid w:val="00EA399A"/>
    <w:rsid w:val="00EA3AD7"/>
    <w:rsid w:val="00EA3B57"/>
    <w:rsid w:val="00EA3CE5"/>
    <w:rsid w:val="00EA3D59"/>
    <w:rsid w:val="00EA3DA8"/>
    <w:rsid w:val="00EA3E1D"/>
    <w:rsid w:val="00EA3E27"/>
    <w:rsid w:val="00EA3EAD"/>
    <w:rsid w:val="00EA3EFD"/>
    <w:rsid w:val="00EA3F9C"/>
    <w:rsid w:val="00EA4007"/>
    <w:rsid w:val="00EA41B4"/>
    <w:rsid w:val="00EA41CF"/>
    <w:rsid w:val="00EA4215"/>
    <w:rsid w:val="00EA4320"/>
    <w:rsid w:val="00EA4355"/>
    <w:rsid w:val="00EA43B5"/>
    <w:rsid w:val="00EA4409"/>
    <w:rsid w:val="00EA4474"/>
    <w:rsid w:val="00EA447A"/>
    <w:rsid w:val="00EA449F"/>
    <w:rsid w:val="00EA4516"/>
    <w:rsid w:val="00EA451E"/>
    <w:rsid w:val="00EA456A"/>
    <w:rsid w:val="00EA4586"/>
    <w:rsid w:val="00EA458F"/>
    <w:rsid w:val="00EA45F5"/>
    <w:rsid w:val="00EA470E"/>
    <w:rsid w:val="00EA474E"/>
    <w:rsid w:val="00EA4756"/>
    <w:rsid w:val="00EA475B"/>
    <w:rsid w:val="00EA47A7"/>
    <w:rsid w:val="00EA47CD"/>
    <w:rsid w:val="00EA47F7"/>
    <w:rsid w:val="00EA488B"/>
    <w:rsid w:val="00EA4901"/>
    <w:rsid w:val="00EA4956"/>
    <w:rsid w:val="00EA4971"/>
    <w:rsid w:val="00EA498C"/>
    <w:rsid w:val="00EA4A68"/>
    <w:rsid w:val="00EA4B4C"/>
    <w:rsid w:val="00EA4C04"/>
    <w:rsid w:val="00EA4CFF"/>
    <w:rsid w:val="00EA4D25"/>
    <w:rsid w:val="00EA4EC1"/>
    <w:rsid w:val="00EA4F1A"/>
    <w:rsid w:val="00EA4F85"/>
    <w:rsid w:val="00EA510D"/>
    <w:rsid w:val="00EA52B8"/>
    <w:rsid w:val="00EA5326"/>
    <w:rsid w:val="00EA5388"/>
    <w:rsid w:val="00EA53D6"/>
    <w:rsid w:val="00EA5444"/>
    <w:rsid w:val="00EA5516"/>
    <w:rsid w:val="00EA5547"/>
    <w:rsid w:val="00EA56CC"/>
    <w:rsid w:val="00EA56F3"/>
    <w:rsid w:val="00EA57E2"/>
    <w:rsid w:val="00EA57EB"/>
    <w:rsid w:val="00EA5823"/>
    <w:rsid w:val="00EA59D0"/>
    <w:rsid w:val="00EA5B72"/>
    <w:rsid w:val="00EA5BA1"/>
    <w:rsid w:val="00EA5C26"/>
    <w:rsid w:val="00EA5D19"/>
    <w:rsid w:val="00EA5DD0"/>
    <w:rsid w:val="00EA5DE3"/>
    <w:rsid w:val="00EA5E71"/>
    <w:rsid w:val="00EA5EE1"/>
    <w:rsid w:val="00EA5F50"/>
    <w:rsid w:val="00EA5F59"/>
    <w:rsid w:val="00EA5F80"/>
    <w:rsid w:val="00EA6018"/>
    <w:rsid w:val="00EA607F"/>
    <w:rsid w:val="00EA6096"/>
    <w:rsid w:val="00EA6185"/>
    <w:rsid w:val="00EA61AE"/>
    <w:rsid w:val="00EA6286"/>
    <w:rsid w:val="00EA6359"/>
    <w:rsid w:val="00EA638C"/>
    <w:rsid w:val="00EA63BA"/>
    <w:rsid w:val="00EA6644"/>
    <w:rsid w:val="00EA6677"/>
    <w:rsid w:val="00EA66B1"/>
    <w:rsid w:val="00EA6759"/>
    <w:rsid w:val="00EA689A"/>
    <w:rsid w:val="00EA6939"/>
    <w:rsid w:val="00EA6ABE"/>
    <w:rsid w:val="00EA6BCE"/>
    <w:rsid w:val="00EA6BDA"/>
    <w:rsid w:val="00EA6BE1"/>
    <w:rsid w:val="00EA6C00"/>
    <w:rsid w:val="00EA6DCC"/>
    <w:rsid w:val="00EA6FE0"/>
    <w:rsid w:val="00EA6FE4"/>
    <w:rsid w:val="00EA719F"/>
    <w:rsid w:val="00EA73F1"/>
    <w:rsid w:val="00EA74F1"/>
    <w:rsid w:val="00EA7636"/>
    <w:rsid w:val="00EA7766"/>
    <w:rsid w:val="00EA780E"/>
    <w:rsid w:val="00EA7826"/>
    <w:rsid w:val="00EA787D"/>
    <w:rsid w:val="00EA7B08"/>
    <w:rsid w:val="00EA7B8E"/>
    <w:rsid w:val="00EA7BEF"/>
    <w:rsid w:val="00EA7C23"/>
    <w:rsid w:val="00EA7CBC"/>
    <w:rsid w:val="00EA7D55"/>
    <w:rsid w:val="00EA7E75"/>
    <w:rsid w:val="00EA7F03"/>
    <w:rsid w:val="00EA7FA2"/>
    <w:rsid w:val="00EB0046"/>
    <w:rsid w:val="00EB0072"/>
    <w:rsid w:val="00EB0077"/>
    <w:rsid w:val="00EB0164"/>
    <w:rsid w:val="00EB01E8"/>
    <w:rsid w:val="00EB02CC"/>
    <w:rsid w:val="00EB036C"/>
    <w:rsid w:val="00EB0400"/>
    <w:rsid w:val="00EB044E"/>
    <w:rsid w:val="00EB04FA"/>
    <w:rsid w:val="00EB050D"/>
    <w:rsid w:val="00EB054C"/>
    <w:rsid w:val="00EB0619"/>
    <w:rsid w:val="00EB0757"/>
    <w:rsid w:val="00EB07A7"/>
    <w:rsid w:val="00EB07F2"/>
    <w:rsid w:val="00EB083B"/>
    <w:rsid w:val="00EB08D8"/>
    <w:rsid w:val="00EB08F0"/>
    <w:rsid w:val="00EB0A5B"/>
    <w:rsid w:val="00EB0BB0"/>
    <w:rsid w:val="00EB0BBA"/>
    <w:rsid w:val="00EB0C3A"/>
    <w:rsid w:val="00EB0CB1"/>
    <w:rsid w:val="00EB0CBF"/>
    <w:rsid w:val="00EB0CCA"/>
    <w:rsid w:val="00EB0CFE"/>
    <w:rsid w:val="00EB0D95"/>
    <w:rsid w:val="00EB0DC2"/>
    <w:rsid w:val="00EB0EA2"/>
    <w:rsid w:val="00EB0EE6"/>
    <w:rsid w:val="00EB0F2B"/>
    <w:rsid w:val="00EB0FE0"/>
    <w:rsid w:val="00EB0FF5"/>
    <w:rsid w:val="00EB10FB"/>
    <w:rsid w:val="00EB11CF"/>
    <w:rsid w:val="00EB1244"/>
    <w:rsid w:val="00EB1285"/>
    <w:rsid w:val="00EB128C"/>
    <w:rsid w:val="00EB130A"/>
    <w:rsid w:val="00EB1321"/>
    <w:rsid w:val="00EB136A"/>
    <w:rsid w:val="00EB13B1"/>
    <w:rsid w:val="00EB14EE"/>
    <w:rsid w:val="00EB1520"/>
    <w:rsid w:val="00EB162B"/>
    <w:rsid w:val="00EB173D"/>
    <w:rsid w:val="00EB175B"/>
    <w:rsid w:val="00EB18BB"/>
    <w:rsid w:val="00EB18D8"/>
    <w:rsid w:val="00EB19DF"/>
    <w:rsid w:val="00EB1A15"/>
    <w:rsid w:val="00EB1C1F"/>
    <w:rsid w:val="00EB1C42"/>
    <w:rsid w:val="00EB1C45"/>
    <w:rsid w:val="00EB1C51"/>
    <w:rsid w:val="00EB1CA3"/>
    <w:rsid w:val="00EB1D1C"/>
    <w:rsid w:val="00EB1E43"/>
    <w:rsid w:val="00EB1F45"/>
    <w:rsid w:val="00EB1F6F"/>
    <w:rsid w:val="00EB1FAC"/>
    <w:rsid w:val="00EB2045"/>
    <w:rsid w:val="00EB2065"/>
    <w:rsid w:val="00EB223C"/>
    <w:rsid w:val="00EB228D"/>
    <w:rsid w:val="00EB22B9"/>
    <w:rsid w:val="00EB2496"/>
    <w:rsid w:val="00EB251D"/>
    <w:rsid w:val="00EB253D"/>
    <w:rsid w:val="00EB2657"/>
    <w:rsid w:val="00EB2691"/>
    <w:rsid w:val="00EB2713"/>
    <w:rsid w:val="00EB284A"/>
    <w:rsid w:val="00EB2870"/>
    <w:rsid w:val="00EB2886"/>
    <w:rsid w:val="00EB2A11"/>
    <w:rsid w:val="00EB2A41"/>
    <w:rsid w:val="00EB2A73"/>
    <w:rsid w:val="00EB2B8A"/>
    <w:rsid w:val="00EB2CCD"/>
    <w:rsid w:val="00EB2D3D"/>
    <w:rsid w:val="00EB2E25"/>
    <w:rsid w:val="00EB2E6E"/>
    <w:rsid w:val="00EB2EE3"/>
    <w:rsid w:val="00EB3057"/>
    <w:rsid w:val="00EB3128"/>
    <w:rsid w:val="00EB31C6"/>
    <w:rsid w:val="00EB31E2"/>
    <w:rsid w:val="00EB3226"/>
    <w:rsid w:val="00EB3228"/>
    <w:rsid w:val="00EB3237"/>
    <w:rsid w:val="00EB3299"/>
    <w:rsid w:val="00EB329F"/>
    <w:rsid w:val="00EB32E5"/>
    <w:rsid w:val="00EB32F5"/>
    <w:rsid w:val="00EB33AE"/>
    <w:rsid w:val="00EB342E"/>
    <w:rsid w:val="00EB3453"/>
    <w:rsid w:val="00EB34EE"/>
    <w:rsid w:val="00EB356E"/>
    <w:rsid w:val="00EB35B8"/>
    <w:rsid w:val="00EB3601"/>
    <w:rsid w:val="00EB3794"/>
    <w:rsid w:val="00EB3913"/>
    <w:rsid w:val="00EB3965"/>
    <w:rsid w:val="00EB3A0B"/>
    <w:rsid w:val="00EB3A3E"/>
    <w:rsid w:val="00EB3AFA"/>
    <w:rsid w:val="00EB3BC0"/>
    <w:rsid w:val="00EB3BF1"/>
    <w:rsid w:val="00EB3C91"/>
    <w:rsid w:val="00EB3D51"/>
    <w:rsid w:val="00EB3E3C"/>
    <w:rsid w:val="00EB3E60"/>
    <w:rsid w:val="00EB3FB2"/>
    <w:rsid w:val="00EB4106"/>
    <w:rsid w:val="00EB4114"/>
    <w:rsid w:val="00EB417E"/>
    <w:rsid w:val="00EB41A8"/>
    <w:rsid w:val="00EB41C4"/>
    <w:rsid w:val="00EB41D8"/>
    <w:rsid w:val="00EB42A0"/>
    <w:rsid w:val="00EB42CF"/>
    <w:rsid w:val="00EB4378"/>
    <w:rsid w:val="00EB441C"/>
    <w:rsid w:val="00EB4540"/>
    <w:rsid w:val="00EB4586"/>
    <w:rsid w:val="00EB45A8"/>
    <w:rsid w:val="00EB46D3"/>
    <w:rsid w:val="00EB471D"/>
    <w:rsid w:val="00EB47B5"/>
    <w:rsid w:val="00EB47CD"/>
    <w:rsid w:val="00EB47EF"/>
    <w:rsid w:val="00EB48D8"/>
    <w:rsid w:val="00EB48E9"/>
    <w:rsid w:val="00EB49C0"/>
    <w:rsid w:val="00EB4B48"/>
    <w:rsid w:val="00EB4B49"/>
    <w:rsid w:val="00EB4C2F"/>
    <w:rsid w:val="00EB4C76"/>
    <w:rsid w:val="00EB4DE1"/>
    <w:rsid w:val="00EB4E02"/>
    <w:rsid w:val="00EB4EBC"/>
    <w:rsid w:val="00EB4F0E"/>
    <w:rsid w:val="00EB4F86"/>
    <w:rsid w:val="00EB502D"/>
    <w:rsid w:val="00EB5177"/>
    <w:rsid w:val="00EB5419"/>
    <w:rsid w:val="00EB5499"/>
    <w:rsid w:val="00EB54C1"/>
    <w:rsid w:val="00EB5561"/>
    <w:rsid w:val="00EB55D8"/>
    <w:rsid w:val="00EB561D"/>
    <w:rsid w:val="00EB5822"/>
    <w:rsid w:val="00EB5893"/>
    <w:rsid w:val="00EB59C5"/>
    <w:rsid w:val="00EB5AAA"/>
    <w:rsid w:val="00EB5AE6"/>
    <w:rsid w:val="00EB5AF2"/>
    <w:rsid w:val="00EB5B1C"/>
    <w:rsid w:val="00EB5B57"/>
    <w:rsid w:val="00EB5C24"/>
    <w:rsid w:val="00EB5C63"/>
    <w:rsid w:val="00EB5D47"/>
    <w:rsid w:val="00EB5D54"/>
    <w:rsid w:val="00EB5E03"/>
    <w:rsid w:val="00EB5EC3"/>
    <w:rsid w:val="00EB5EF5"/>
    <w:rsid w:val="00EB5FB0"/>
    <w:rsid w:val="00EB5FEC"/>
    <w:rsid w:val="00EB6100"/>
    <w:rsid w:val="00EB612C"/>
    <w:rsid w:val="00EB6135"/>
    <w:rsid w:val="00EB61D9"/>
    <w:rsid w:val="00EB6227"/>
    <w:rsid w:val="00EB6264"/>
    <w:rsid w:val="00EB6275"/>
    <w:rsid w:val="00EB63A4"/>
    <w:rsid w:val="00EB63B3"/>
    <w:rsid w:val="00EB6417"/>
    <w:rsid w:val="00EB641A"/>
    <w:rsid w:val="00EB6459"/>
    <w:rsid w:val="00EB6482"/>
    <w:rsid w:val="00EB64AB"/>
    <w:rsid w:val="00EB6511"/>
    <w:rsid w:val="00EB6524"/>
    <w:rsid w:val="00EB655D"/>
    <w:rsid w:val="00EB657A"/>
    <w:rsid w:val="00EB6595"/>
    <w:rsid w:val="00EB66CB"/>
    <w:rsid w:val="00EB673C"/>
    <w:rsid w:val="00EB6795"/>
    <w:rsid w:val="00EB6838"/>
    <w:rsid w:val="00EB6935"/>
    <w:rsid w:val="00EB69DA"/>
    <w:rsid w:val="00EB69F2"/>
    <w:rsid w:val="00EB6B26"/>
    <w:rsid w:val="00EB6B4C"/>
    <w:rsid w:val="00EB6C78"/>
    <w:rsid w:val="00EB6C9B"/>
    <w:rsid w:val="00EB6CDB"/>
    <w:rsid w:val="00EB6CED"/>
    <w:rsid w:val="00EB6DC2"/>
    <w:rsid w:val="00EB6E4D"/>
    <w:rsid w:val="00EB6EB5"/>
    <w:rsid w:val="00EB6EFB"/>
    <w:rsid w:val="00EB6F97"/>
    <w:rsid w:val="00EB6FEC"/>
    <w:rsid w:val="00EB7043"/>
    <w:rsid w:val="00EB71E0"/>
    <w:rsid w:val="00EB7246"/>
    <w:rsid w:val="00EB724D"/>
    <w:rsid w:val="00EB728E"/>
    <w:rsid w:val="00EB728F"/>
    <w:rsid w:val="00EB72CB"/>
    <w:rsid w:val="00EB72D6"/>
    <w:rsid w:val="00EB733F"/>
    <w:rsid w:val="00EB7394"/>
    <w:rsid w:val="00EB73CE"/>
    <w:rsid w:val="00EB73E8"/>
    <w:rsid w:val="00EB7438"/>
    <w:rsid w:val="00EB745A"/>
    <w:rsid w:val="00EB7476"/>
    <w:rsid w:val="00EB752D"/>
    <w:rsid w:val="00EB7742"/>
    <w:rsid w:val="00EB7746"/>
    <w:rsid w:val="00EB774C"/>
    <w:rsid w:val="00EB77D3"/>
    <w:rsid w:val="00EB77F9"/>
    <w:rsid w:val="00EB7966"/>
    <w:rsid w:val="00EB7979"/>
    <w:rsid w:val="00EB7A61"/>
    <w:rsid w:val="00EB7ACA"/>
    <w:rsid w:val="00EB7B3B"/>
    <w:rsid w:val="00EB7B65"/>
    <w:rsid w:val="00EB7BB8"/>
    <w:rsid w:val="00EB7C69"/>
    <w:rsid w:val="00EB7C94"/>
    <w:rsid w:val="00EB7CAF"/>
    <w:rsid w:val="00EB7E16"/>
    <w:rsid w:val="00EC00F3"/>
    <w:rsid w:val="00EC0156"/>
    <w:rsid w:val="00EC0337"/>
    <w:rsid w:val="00EC03CE"/>
    <w:rsid w:val="00EC03D2"/>
    <w:rsid w:val="00EC0495"/>
    <w:rsid w:val="00EC049B"/>
    <w:rsid w:val="00EC053E"/>
    <w:rsid w:val="00EC0678"/>
    <w:rsid w:val="00EC06B8"/>
    <w:rsid w:val="00EC0747"/>
    <w:rsid w:val="00EC0767"/>
    <w:rsid w:val="00EC0786"/>
    <w:rsid w:val="00EC0797"/>
    <w:rsid w:val="00EC07D5"/>
    <w:rsid w:val="00EC0842"/>
    <w:rsid w:val="00EC088E"/>
    <w:rsid w:val="00EC08B8"/>
    <w:rsid w:val="00EC09FB"/>
    <w:rsid w:val="00EC0A30"/>
    <w:rsid w:val="00EC0AA9"/>
    <w:rsid w:val="00EC0AC3"/>
    <w:rsid w:val="00EC0B45"/>
    <w:rsid w:val="00EC0B50"/>
    <w:rsid w:val="00EC0B6A"/>
    <w:rsid w:val="00EC0D24"/>
    <w:rsid w:val="00EC0D83"/>
    <w:rsid w:val="00EC1082"/>
    <w:rsid w:val="00EC114D"/>
    <w:rsid w:val="00EC1181"/>
    <w:rsid w:val="00EC120F"/>
    <w:rsid w:val="00EC129B"/>
    <w:rsid w:val="00EC12C1"/>
    <w:rsid w:val="00EC12E0"/>
    <w:rsid w:val="00EC1312"/>
    <w:rsid w:val="00EC13F9"/>
    <w:rsid w:val="00EC144F"/>
    <w:rsid w:val="00EC14A7"/>
    <w:rsid w:val="00EC14FF"/>
    <w:rsid w:val="00EC1520"/>
    <w:rsid w:val="00EC1555"/>
    <w:rsid w:val="00EC15A0"/>
    <w:rsid w:val="00EC177C"/>
    <w:rsid w:val="00EC17D2"/>
    <w:rsid w:val="00EC17DE"/>
    <w:rsid w:val="00EC17E4"/>
    <w:rsid w:val="00EC1847"/>
    <w:rsid w:val="00EC1894"/>
    <w:rsid w:val="00EC18B0"/>
    <w:rsid w:val="00EC1902"/>
    <w:rsid w:val="00EC1930"/>
    <w:rsid w:val="00EC1936"/>
    <w:rsid w:val="00EC197D"/>
    <w:rsid w:val="00EC1990"/>
    <w:rsid w:val="00EC19F7"/>
    <w:rsid w:val="00EC1A48"/>
    <w:rsid w:val="00EC1A6A"/>
    <w:rsid w:val="00EC1ACB"/>
    <w:rsid w:val="00EC1B67"/>
    <w:rsid w:val="00EC1BA3"/>
    <w:rsid w:val="00EC1BE0"/>
    <w:rsid w:val="00EC1C3D"/>
    <w:rsid w:val="00EC1F23"/>
    <w:rsid w:val="00EC1F97"/>
    <w:rsid w:val="00EC213A"/>
    <w:rsid w:val="00EC2268"/>
    <w:rsid w:val="00EC22D5"/>
    <w:rsid w:val="00EC238D"/>
    <w:rsid w:val="00EC2415"/>
    <w:rsid w:val="00EC2485"/>
    <w:rsid w:val="00EC24A0"/>
    <w:rsid w:val="00EC24F0"/>
    <w:rsid w:val="00EC24F7"/>
    <w:rsid w:val="00EC2605"/>
    <w:rsid w:val="00EC264C"/>
    <w:rsid w:val="00EC2980"/>
    <w:rsid w:val="00EC2A68"/>
    <w:rsid w:val="00EC2A87"/>
    <w:rsid w:val="00EC2AD8"/>
    <w:rsid w:val="00EC2B97"/>
    <w:rsid w:val="00EC2BEB"/>
    <w:rsid w:val="00EC2C1D"/>
    <w:rsid w:val="00EC2C40"/>
    <w:rsid w:val="00EC2C4A"/>
    <w:rsid w:val="00EC2C51"/>
    <w:rsid w:val="00EC2CA8"/>
    <w:rsid w:val="00EC2CF5"/>
    <w:rsid w:val="00EC2D16"/>
    <w:rsid w:val="00EC2D3B"/>
    <w:rsid w:val="00EC2D74"/>
    <w:rsid w:val="00EC2EA5"/>
    <w:rsid w:val="00EC3016"/>
    <w:rsid w:val="00EC3093"/>
    <w:rsid w:val="00EC30B6"/>
    <w:rsid w:val="00EC30BC"/>
    <w:rsid w:val="00EC30C7"/>
    <w:rsid w:val="00EC3187"/>
    <w:rsid w:val="00EC31B2"/>
    <w:rsid w:val="00EC332A"/>
    <w:rsid w:val="00EC332C"/>
    <w:rsid w:val="00EC34EA"/>
    <w:rsid w:val="00EC353B"/>
    <w:rsid w:val="00EC37B7"/>
    <w:rsid w:val="00EC381D"/>
    <w:rsid w:val="00EC390A"/>
    <w:rsid w:val="00EC3987"/>
    <w:rsid w:val="00EC3ACF"/>
    <w:rsid w:val="00EC3B1D"/>
    <w:rsid w:val="00EC3B27"/>
    <w:rsid w:val="00EC3B2C"/>
    <w:rsid w:val="00EC3BF1"/>
    <w:rsid w:val="00EC3C31"/>
    <w:rsid w:val="00EC3DBE"/>
    <w:rsid w:val="00EC3E1B"/>
    <w:rsid w:val="00EC3E24"/>
    <w:rsid w:val="00EC3E2F"/>
    <w:rsid w:val="00EC3FC0"/>
    <w:rsid w:val="00EC40C7"/>
    <w:rsid w:val="00EC40C8"/>
    <w:rsid w:val="00EC422B"/>
    <w:rsid w:val="00EC4242"/>
    <w:rsid w:val="00EC425E"/>
    <w:rsid w:val="00EC4342"/>
    <w:rsid w:val="00EC4594"/>
    <w:rsid w:val="00EC4616"/>
    <w:rsid w:val="00EC4661"/>
    <w:rsid w:val="00EC484D"/>
    <w:rsid w:val="00EC486D"/>
    <w:rsid w:val="00EC48BE"/>
    <w:rsid w:val="00EC49EF"/>
    <w:rsid w:val="00EC4ADA"/>
    <w:rsid w:val="00EC4BC7"/>
    <w:rsid w:val="00EC4BD0"/>
    <w:rsid w:val="00EC4C0E"/>
    <w:rsid w:val="00EC4D9C"/>
    <w:rsid w:val="00EC4E23"/>
    <w:rsid w:val="00EC4F48"/>
    <w:rsid w:val="00EC4F59"/>
    <w:rsid w:val="00EC4F7D"/>
    <w:rsid w:val="00EC500A"/>
    <w:rsid w:val="00EC5042"/>
    <w:rsid w:val="00EC5074"/>
    <w:rsid w:val="00EC50DA"/>
    <w:rsid w:val="00EC50EE"/>
    <w:rsid w:val="00EC5114"/>
    <w:rsid w:val="00EC515F"/>
    <w:rsid w:val="00EC51E1"/>
    <w:rsid w:val="00EC528B"/>
    <w:rsid w:val="00EC52B2"/>
    <w:rsid w:val="00EC5360"/>
    <w:rsid w:val="00EC54B2"/>
    <w:rsid w:val="00EC54F8"/>
    <w:rsid w:val="00EC56D0"/>
    <w:rsid w:val="00EC5757"/>
    <w:rsid w:val="00EC5811"/>
    <w:rsid w:val="00EC58A3"/>
    <w:rsid w:val="00EC5992"/>
    <w:rsid w:val="00EC5B4C"/>
    <w:rsid w:val="00EC5C7A"/>
    <w:rsid w:val="00EC5CD6"/>
    <w:rsid w:val="00EC5D34"/>
    <w:rsid w:val="00EC5DDA"/>
    <w:rsid w:val="00EC5DF0"/>
    <w:rsid w:val="00EC5DFE"/>
    <w:rsid w:val="00EC5E5F"/>
    <w:rsid w:val="00EC5F47"/>
    <w:rsid w:val="00EC6069"/>
    <w:rsid w:val="00EC60D3"/>
    <w:rsid w:val="00EC6356"/>
    <w:rsid w:val="00EC642D"/>
    <w:rsid w:val="00EC6450"/>
    <w:rsid w:val="00EC6603"/>
    <w:rsid w:val="00EC6669"/>
    <w:rsid w:val="00EC6690"/>
    <w:rsid w:val="00EC66B6"/>
    <w:rsid w:val="00EC66E3"/>
    <w:rsid w:val="00EC6726"/>
    <w:rsid w:val="00EC67CB"/>
    <w:rsid w:val="00EC684F"/>
    <w:rsid w:val="00EC687E"/>
    <w:rsid w:val="00EC6907"/>
    <w:rsid w:val="00EC698D"/>
    <w:rsid w:val="00EC6A42"/>
    <w:rsid w:val="00EC6B59"/>
    <w:rsid w:val="00EC6B93"/>
    <w:rsid w:val="00EC6D55"/>
    <w:rsid w:val="00EC6DE1"/>
    <w:rsid w:val="00EC6F44"/>
    <w:rsid w:val="00EC6FE7"/>
    <w:rsid w:val="00EC6FF5"/>
    <w:rsid w:val="00EC6FFB"/>
    <w:rsid w:val="00EC7070"/>
    <w:rsid w:val="00EC7078"/>
    <w:rsid w:val="00EC7085"/>
    <w:rsid w:val="00EC72F1"/>
    <w:rsid w:val="00EC731F"/>
    <w:rsid w:val="00EC734A"/>
    <w:rsid w:val="00EC7394"/>
    <w:rsid w:val="00EC741F"/>
    <w:rsid w:val="00EC743F"/>
    <w:rsid w:val="00EC74B6"/>
    <w:rsid w:val="00EC755A"/>
    <w:rsid w:val="00EC7653"/>
    <w:rsid w:val="00EC76AA"/>
    <w:rsid w:val="00EC7744"/>
    <w:rsid w:val="00EC77BF"/>
    <w:rsid w:val="00EC785B"/>
    <w:rsid w:val="00EC7913"/>
    <w:rsid w:val="00EC7A7B"/>
    <w:rsid w:val="00EC7ABB"/>
    <w:rsid w:val="00EC7AF2"/>
    <w:rsid w:val="00EC7B77"/>
    <w:rsid w:val="00EC7BE5"/>
    <w:rsid w:val="00EC7C35"/>
    <w:rsid w:val="00EC7C3A"/>
    <w:rsid w:val="00EC7C41"/>
    <w:rsid w:val="00EC7C5D"/>
    <w:rsid w:val="00EC7CAD"/>
    <w:rsid w:val="00EC7CD7"/>
    <w:rsid w:val="00EC7DC9"/>
    <w:rsid w:val="00EC7E4E"/>
    <w:rsid w:val="00EC7E68"/>
    <w:rsid w:val="00EC7F2A"/>
    <w:rsid w:val="00EC7F30"/>
    <w:rsid w:val="00EC7F69"/>
    <w:rsid w:val="00ED00A0"/>
    <w:rsid w:val="00ED0115"/>
    <w:rsid w:val="00ED0207"/>
    <w:rsid w:val="00ED024A"/>
    <w:rsid w:val="00ED02A6"/>
    <w:rsid w:val="00ED030E"/>
    <w:rsid w:val="00ED0412"/>
    <w:rsid w:val="00ED04F6"/>
    <w:rsid w:val="00ED052F"/>
    <w:rsid w:val="00ED062F"/>
    <w:rsid w:val="00ED070E"/>
    <w:rsid w:val="00ED0712"/>
    <w:rsid w:val="00ED0732"/>
    <w:rsid w:val="00ED0816"/>
    <w:rsid w:val="00ED08B2"/>
    <w:rsid w:val="00ED08BC"/>
    <w:rsid w:val="00ED0939"/>
    <w:rsid w:val="00ED0A59"/>
    <w:rsid w:val="00ED0AF2"/>
    <w:rsid w:val="00ED0BA3"/>
    <w:rsid w:val="00ED0BE6"/>
    <w:rsid w:val="00ED0CCB"/>
    <w:rsid w:val="00ED0D01"/>
    <w:rsid w:val="00ED0D25"/>
    <w:rsid w:val="00ED0DAD"/>
    <w:rsid w:val="00ED0DE5"/>
    <w:rsid w:val="00ED0E1E"/>
    <w:rsid w:val="00ED0ED5"/>
    <w:rsid w:val="00ED0F05"/>
    <w:rsid w:val="00ED0F34"/>
    <w:rsid w:val="00ED0F46"/>
    <w:rsid w:val="00ED0F52"/>
    <w:rsid w:val="00ED0FAB"/>
    <w:rsid w:val="00ED1074"/>
    <w:rsid w:val="00ED1102"/>
    <w:rsid w:val="00ED112D"/>
    <w:rsid w:val="00ED12A2"/>
    <w:rsid w:val="00ED13EE"/>
    <w:rsid w:val="00ED1426"/>
    <w:rsid w:val="00ED1432"/>
    <w:rsid w:val="00ED14C3"/>
    <w:rsid w:val="00ED1525"/>
    <w:rsid w:val="00ED156F"/>
    <w:rsid w:val="00ED158D"/>
    <w:rsid w:val="00ED1661"/>
    <w:rsid w:val="00ED17B7"/>
    <w:rsid w:val="00ED17F7"/>
    <w:rsid w:val="00ED1810"/>
    <w:rsid w:val="00ED19E0"/>
    <w:rsid w:val="00ED1B16"/>
    <w:rsid w:val="00ED1B1D"/>
    <w:rsid w:val="00ED1B90"/>
    <w:rsid w:val="00ED1C33"/>
    <w:rsid w:val="00ED1C3B"/>
    <w:rsid w:val="00ED1C81"/>
    <w:rsid w:val="00ED1D3A"/>
    <w:rsid w:val="00ED1E24"/>
    <w:rsid w:val="00ED1FC2"/>
    <w:rsid w:val="00ED20E3"/>
    <w:rsid w:val="00ED20F6"/>
    <w:rsid w:val="00ED20FD"/>
    <w:rsid w:val="00ED215D"/>
    <w:rsid w:val="00ED218D"/>
    <w:rsid w:val="00ED2197"/>
    <w:rsid w:val="00ED221C"/>
    <w:rsid w:val="00ED22E6"/>
    <w:rsid w:val="00ED2373"/>
    <w:rsid w:val="00ED23D1"/>
    <w:rsid w:val="00ED243F"/>
    <w:rsid w:val="00ED2460"/>
    <w:rsid w:val="00ED2472"/>
    <w:rsid w:val="00ED2512"/>
    <w:rsid w:val="00ED2569"/>
    <w:rsid w:val="00ED25BC"/>
    <w:rsid w:val="00ED25E7"/>
    <w:rsid w:val="00ED263E"/>
    <w:rsid w:val="00ED2667"/>
    <w:rsid w:val="00ED268D"/>
    <w:rsid w:val="00ED274A"/>
    <w:rsid w:val="00ED27A4"/>
    <w:rsid w:val="00ED2804"/>
    <w:rsid w:val="00ED2854"/>
    <w:rsid w:val="00ED28B2"/>
    <w:rsid w:val="00ED2913"/>
    <w:rsid w:val="00ED294A"/>
    <w:rsid w:val="00ED2A19"/>
    <w:rsid w:val="00ED2A67"/>
    <w:rsid w:val="00ED2B05"/>
    <w:rsid w:val="00ED2B31"/>
    <w:rsid w:val="00ED2C9D"/>
    <w:rsid w:val="00ED2D44"/>
    <w:rsid w:val="00ED2D7C"/>
    <w:rsid w:val="00ED2D8C"/>
    <w:rsid w:val="00ED2DDD"/>
    <w:rsid w:val="00ED2E5F"/>
    <w:rsid w:val="00ED2F4E"/>
    <w:rsid w:val="00ED2F8B"/>
    <w:rsid w:val="00ED3022"/>
    <w:rsid w:val="00ED305D"/>
    <w:rsid w:val="00ED3133"/>
    <w:rsid w:val="00ED3209"/>
    <w:rsid w:val="00ED329D"/>
    <w:rsid w:val="00ED3357"/>
    <w:rsid w:val="00ED33A3"/>
    <w:rsid w:val="00ED33DB"/>
    <w:rsid w:val="00ED3560"/>
    <w:rsid w:val="00ED363D"/>
    <w:rsid w:val="00ED3683"/>
    <w:rsid w:val="00ED3746"/>
    <w:rsid w:val="00ED37B3"/>
    <w:rsid w:val="00ED37EA"/>
    <w:rsid w:val="00ED38AD"/>
    <w:rsid w:val="00ED3932"/>
    <w:rsid w:val="00ED394F"/>
    <w:rsid w:val="00ED39BB"/>
    <w:rsid w:val="00ED39C5"/>
    <w:rsid w:val="00ED39E3"/>
    <w:rsid w:val="00ED3B08"/>
    <w:rsid w:val="00ED3C0F"/>
    <w:rsid w:val="00ED3C96"/>
    <w:rsid w:val="00ED3CF1"/>
    <w:rsid w:val="00ED3D52"/>
    <w:rsid w:val="00ED3DA4"/>
    <w:rsid w:val="00ED3EB8"/>
    <w:rsid w:val="00ED3EEE"/>
    <w:rsid w:val="00ED3F3B"/>
    <w:rsid w:val="00ED4044"/>
    <w:rsid w:val="00ED40D4"/>
    <w:rsid w:val="00ED40F5"/>
    <w:rsid w:val="00ED417D"/>
    <w:rsid w:val="00ED41DB"/>
    <w:rsid w:val="00ED428D"/>
    <w:rsid w:val="00ED42FD"/>
    <w:rsid w:val="00ED433F"/>
    <w:rsid w:val="00ED448A"/>
    <w:rsid w:val="00ED450E"/>
    <w:rsid w:val="00ED4556"/>
    <w:rsid w:val="00ED4662"/>
    <w:rsid w:val="00ED46C5"/>
    <w:rsid w:val="00ED476A"/>
    <w:rsid w:val="00ED47A4"/>
    <w:rsid w:val="00ED4829"/>
    <w:rsid w:val="00ED4885"/>
    <w:rsid w:val="00ED4960"/>
    <w:rsid w:val="00ED4963"/>
    <w:rsid w:val="00ED49E9"/>
    <w:rsid w:val="00ED4A5F"/>
    <w:rsid w:val="00ED4AC8"/>
    <w:rsid w:val="00ED4C29"/>
    <w:rsid w:val="00ED4C4C"/>
    <w:rsid w:val="00ED4D45"/>
    <w:rsid w:val="00ED4EB3"/>
    <w:rsid w:val="00ED4EBB"/>
    <w:rsid w:val="00ED4F5C"/>
    <w:rsid w:val="00ED500A"/>
    <w:rsid w:val="00ED5045"/>
    <w:rsid w:val="00ED5121"/>
    <w:rsid w:val="00ED512E"/>
    <w:rsid w:val="00ED5163"/>
    <w:rsid w:val="00ED5164"/>
    <w:rsid w:val="00ED5328"/>
    <w:rsid w:val="00ED53D7"/>
    <w:rsid w:val="00ED5423"/>
    <w:rsid w:val="00ED55B1"/>
    <w:rsid w:val="00ED55EF"/>
    <w:rsid w:val="00ED5647"/>
    <w:rsid w:val="00ED565F"/>
    <w:rsid w:val="00ED5718"/>
    <w:rsid w:val="00ED5881"/>
    <w:rsid w:val="00ED5894"/>
    <w:rsid w:val="00ED58B5"/>
    <w:rsid w:val="00ED5ADA"/>
    <w:rsid w:val="00ED5B07"/>
    <w:rsid w:val="00ED5B1B"/>
    <w:rsid w:val="00ED5B30"/>
    <w:rsid w:val="00ED5C62"/>
    <w:rsid w:val="00ED5D23"/>
    <w:rsid w:val="00ED5D30"/>
    <w:rsid w:val="00ED5E98"/>
    <w:rsid w:val="00ED5ED6"/>
    <w:rsid w:val="00ED5F0D"/>
    <w:rsid w:val="00ED5F99"/>
    <w:rsid w:val="00ED610E"/>
    <w:rsid w:val="00ED6200"/>
    <w:rsid w:val="00ED636C"/>
    <w:rsid w:val="00ED64CB"/>
    <w:rsid w:val="00ED650C"/>
    <w:rsid w:val="00ED6600"/>
    <w:rsid w:val="00ED6659"/>
    <w:rsid w:val="00ED66D9"/>
    <w:rsid w:val="00ED679F"/>
    <w:rsid w:val="00ED67E2"/>
    <w:rsid w:val="00ED6978"/>
    <w:rsid w:val="00ED6A1A"/>
    <w:rsid w:val="00ED6A49"/>
    <w:rsid w:val="00ED6C39"/>
    <w:rsid w:val="00ED6F1C"/>
    <w:rsid w:val="00ED6FA1"/>
    <w:rsid w:val="00ED6FF2"/>
    <w:rsid w:val="00ED7048"/>
    <w:rsid w:val="00ED7089"/>
    <w:rsid w:val="00ED70F1"/>
    <w:rsid w:val="00ED7165"/>
    <w:rsid w:val="00ED721D"/>
    <w:rsid w:val="00ED72C0"/>
    <w:rsid w:val="00ED72C5"/>
    <w:rsid w:val="00ED72F5"/>
    <w:rsid w:val="00ED7337"/>
    <w:rsid w:val="00ED7372"/>
    <w:rsid w:val="00ED73AA"/>
    <w:rsid w:val="00ED73EE"/>
    <w:rsid w:val="00ED7630"/>
    <w:rsid w:val="00ED76C1"/>
    <w:rsid w:val="00ED76EC"/>
    <w:rsid w:val="00ED770C"/>
    <w:rsid w:val="00ED772D"/>
    <w:rsid w:val="00ED77A5"/>
    <w:rsid w:val="00ED77AC"/>
    <w:rsid w:val="00ED7855"/>
    <w:rsid w:val="00ED7891"/>
    <w:rsid w:val="00ED78E4"/>
    <w:rsid w:val="00ED795B"/>
    <w:rsid w:val="00ED79B4"/>
    <w:rsid w:val="00ED79CC"/>
    <w:rsid w:val="00ED7A09"/>
    <w:rsid w:val="00ED7BC7"/>
    <w:rsid w:val="00ED7C5B"/>
    <w:rsid w:val="00ED7D11"/>
    <w:rsid w:val="00ED7D24"/>
    <w:rsid w:val="00ED7D99"/>
    <w:rsid w:val="00ED7DAD"/>
    <w:rsid w:val="00ED7DC0"/>
    <w:rsid w:val="00ED7E0F"/>
    <w:rsid w:val="00ED7E8F"/>
    <w:rsid w:val="00ED7EA0"/>
    <w:rsid w:val="00EE0048"/>
    <w:rsid w:val="00EE0117"/>
    <w:rsid w:val="00EE0185"/>
    <w:rsid w:val="00EE01B7"/>
    <w:rsid w:val="00EE01C2"/>
    <w:rsid w:val="00EE01F5"/>
    <w:rsid w:val="00EE021C"/>
    <w:rsid w:val="00EE02A9"/>
    <w:rsid w:val="00EE0346"/>
    <w:rsid w:val="00EE0373"/>
    <w:rsid w:val="00EE038B"/>
    <w:rsid w:val="00EE0397"/>
    <w:rsid w:val="00EE03BB"/>
    <w:rsid w:val="00EE03BF"/>
    <w:rsid w:val="00EE04B7"/>
    <w:rsid w:val="00EE0513"/>
    <w:rsid w:val="00EE0692"/>
    <w:rsid w:val="00EE06ED"/>
    <w:rsid w:val="00EE0773"/>
    <w:rsid w:val="00EE07EF"/>
    <w:rsid w:val="00EE080F"/>
    <w:rsid w:val="00EE086F"/>
    <w:rsid w:val="00EE0904"/>
    <w:rsid w:val="00EE09CD"/>
    <w:rsid w:val="00EE09EE"/>
    <w:rsid w:val="00EE0A6C"/>
    <w:rsid w:val="00EE0B54"/>
    <w:rsid w:val="00EE0B7B"/>
    <w:rsid w:val="00EE0CD3"/>
    <w:rsid w:val="00EE0DF8"/>
    <w:rsid w:val="00EE0E72"/>
    <w:rsid w:val="00EE0E77"/>
    <w:rsid w:val="00EE0E8D"/>
    <w:rsid w:val="00EE0EB2"/>
    <w:rsid w:val="00EE0EDD"/>
    <w:rsid w:val="00EE0FC0"/>
    <w:rsid w:val="00EE1083"/>
    <w:rsid w:val="00EE1114"/>
    <w:rsid w:val="00EE1152"/>
    <w:rsid w:val="00EE136A"/>
    <w:rsid w:val="00EE1396"/>
    <w:rsid w:val="00EE1416"/>
    <w:rsid w:val="00EE1527"/>
    <w:rsid w:val="00EE1529"/>
    <w:rsid w:val="00EE15BB"/>
    <w:rsid w:val="00EE15CA"/>
    <w:rsid w:val="00EE160D"/>
    <w:rsid w:val="00EE1672"/>
    <w:rsid w:val="00EE182E"/>
    <w:rsid w:val="00EE1839"/>
    <w:rsid w:val="00EE1916"/>
    <w:rsid w:val="00EE1922"/>
    <w:rsid w:val="00EE1AB3"/>
    <w:rsid w:val="00EE1B15"/>
    <w:rsid w:val="00EE1B8B"/>
    <w:rsid w:val="00EE1BBA"/>
    <w:rsid w:val="00EE1BEA"/>
    <w:rsid w:val="00EE1BEC"/>
    <w:rsid w:val="00EE1C00"/>
    <w:rsid w:val="00EE1C0D"/>
    <w:rsid w:val="00EE1FC6"/>
    <w:rsid w:val="00EE2088"/>
    <w:rsid w:val="00EE208B"/>
    <w:rsid w:val="00EE20A7"/>
    <w:rsid w:val="00EE20B7"/>
    <w:rsid w:val="00EE20F0"/>
    <w:rsid w:val="00EE223B"/>
    <w:rsid w:val="00EE228C"/>
    <w:rsid w:val="00EE229C"/>
    <w:rsid w:val="00EE249B"/>
    <w:rsid w:val="00EE24A1"/>
    <w:rsid w:val="00EE24AA"/>
    <w:rsid w:val="00EE24C8"/>
    <w:rsid w:val="00EE2644"/>
    <w:rsid w:val="00EE267E"/>
    <w:rsid w:val="00EE27AF"/>
    <w:rsid w:val="00EE27CB"/>
    <w:rsid w:val="00EE27D2"/>
    <w:rsid w:val="00EE28C0"/>
    <w:rsid w:val="00EE2906"/>
    <w:rsid w:val="00EE290B"/>
    <w:rsid w:val="00EE293D"/>
    <w:rsid w:val="00EE2959"/>
    <w:rsid w:val="00EE2A2A"/>
    <w:rsid w:val="00EE2A4B"/>
    <w:rsid w:val="00EE2A5A"/>
    <w:rsid w:val="00EE2A6C"/>
    <w:rsid w:val="00EE2A85"/>
    <w:rsid w:val="00EE2A8B"/>
    <w:rsid w:val="00EE2B22"/>
    <w:rsid w:val="00EE2B40"/>
    <w:rsid w:val="00EE2B74"/>
    <w:rsid w:val="00EE2BB2"/>
    <w:rsid w:val="00EE2C1B"/>
    <w:rsid w:val="00EE2C42"/>
    <w:rsid w:val="00EE2C57"/>
    <w:rsid w:val="00EE2D02"/>
    <w:rsid w:val="00EE2D81"/>
    <w:rsid w:val="00EE2D99"/>
    <w:rsid w:val="00EE2DED"/>
    <w:rsid w:val="00EE2E4F"/>
    <w:rsid w:val="00EE2EE8"/>
    <w:rsid w:val="00EE2F61"/>
    <w:rsid w:val="00EE2F7D"/>
    <w:rsid w:val="00EE2FFB"/>
    <w:rsid w:val="00EE31CC"/>
    <w:rsid w:val="00EE320D"/>
    <w:rsid w:val="00EE3263"/>
    <w:rsid w:val="00EE32E6"/>
    <w:rsid w:val="00EE33B4"/>
    <w:rsid w:val="00EE33D7"/>
    <w:rsid w:val="00EE3427"/>
    <w:rsid w:val="00EE3486"/>
    <w:rsid w:val="00EE349A"/>
    <w:rsid w:val="00EE3514"/>
    <w:rsid w:val="00EE3552"/>
    <w:rsid w:val="00EE356F"/>
    <w:rsid w:val="00EE3633"/>
    <w:rsid w:val="00EE37D2"/>
    <w:rsid w:val="00EE383B"/>
    <w:rsid w:val="00EE39E0"/>
    <w:rsid w:val="00EE3ABB"/>
    <w:rsid w:val="00EE3B24"/>
    <w:rsid w:val="00EE3B2C"/>
    <w:rsid w:val="00EE3BAE"/>
    <w:rsid w:val="00EE3BBA"/>
    <w:rsid w:val="00EE3CDE"/>
    <w:rsid w:val="00EE3DDB"/>
    <w:rsid w:val="00EE3E7C"/>
    <w:rsid w:val="00EE3E8A"/>
    <w:rsid w:val="00EE3FF7"/>
    <w:rsid w:val="00EE40CB"/>
    <w:rsid w:val="00EE4145"/>
    <w:rsid w:val="00EE4154"/>
    <w:rsid w:val="00EE41CF"/>
    <w:rsid w:val="00EE41F3"/>
    <w:rsid w:val="00EE42AA"/>
    <w:rsid w:val="00EE42FB"/>
    <w:rsid w:val="00EE43CB"/>
    <w:rsid w:val="00EE43E5"/>
    <w:rsid w:val="00EE440D"/>
    <w:rsid w:val="00EE4464"/>
    <w:rsid w:val="00EE44F4"/>
    <w:rsid w:val="00EE468F"/>
    <w:rsid w:val="00EE46EA"/>
    <w:rsid w:val="00EE47E7"/>
    <w:rsid w:val="00EE48B8"/>
    <w:rsid w:val="00EE497A"/>
    <w:rsid w:val="00EE4AED"/>
    <w:rsid w:val="00EE4B3C"/>
    <w:rsid w:val="00EE4B52"/>
    <w:rsid w:val="00EE4B5E"/>
    <w:rsid w:val="00EE4B9A"/>
    <w:rsid w:val="00EE4BC5"/>
    <w:rsid w:val="00EE4BF0"/>
    <w:rsid w:val="00EE4C55"/>
    <w:rsid w:val="00EE4CD5"/>
    <w:rsid w:val="00EE4CD8"/>
    <w:rsid w:val="00EE4CFA"/>
    <w:rsid w:val="00EE4D12"/>
    <w:rsid w:val="00EE4D24"/>
    <w:rsid w:val="00EE4DC9"/>
    <w:rsid w:val="00EE4EE6"/>
    <w:rsid w:val="00EE4F3C"/>
    <w:rsid w:val="00EE4F80"/>
    <w:rsid w:val="00EE4F82"/>
    <w:rsid w:val="00EE501F"/>
    <w:rsid w:val="00EE5284"/>
    <w:rsid w:val="00EE5316"/>
    <w:rsid w:val="00EE5318"/>
    <w:rsid w:val="00EE5342"/>
    <w:rsid w:val="00EE53A1"/>
    <w:rsid w:val="00EE5441"/>
    <w:rsid w:val="00EE55E3"/>
    <w:rsid w:val="00EE5694"/>
    <w:rsid w:val="00EE57AD"/>
    <w:rsid w:val="00EE57C3"/>
    <w:rsid w:val="00EE5915"/>
    <w:rsid w:val="00EE598A"/>
    <w:rsid w:val="00EE5A6C"/>
    <w:rsid w:val="00EE5B23"/>
    <w:rsid w:val="00EE5B70"/>
    <w:rsid w:val="00EE5C68"/>
    <w:rsid w:val="00EE5C7D"/>
    <w:rsid w:val="00EE5CB5"/>
    <w:rsid w:val="00EE5D1A"/>
    <w:rsid w:val="00EE5D38"/>
    <w:rsid w:val="00EE5D8C"/>
    <w:rsid w:val="00EE5DB1"/>
    <w:rsid w:val="00EE5E6A"/>
    <w:rsid w:val="00EE5FC1"/>
    <w:rsid w:val="00EE5FFC"/>
    <w:rsid w:val="00EE60A0"/>
    <w:rsid w:val="00EE60AD"/>
    <w:rsid w:val="00EE6125"/>
    <w:rsid w:val="00EE6175"/>
    <w:rsid w:val="00EE61B1"/>
    <w:rsid w:val="00EE6284"/>
    <w:rsid w:val="00EE62AD"/>
    <w:rsid w:val="00EE635F"/>
    <w:rsid w:val="00EE63A0"/>
    <w:rsid w:val="00EE63AD"/>
    <w:rsid w:val="00EE63BF"/>
    <w:rsid w:val="00EE64C0"/>
    <w:rsid w:val="00EE651C"/>
    <w:rsid w:val="00EE6532"/>
    <w:rsid w:val="00EE6563"/>
    <w:rsid w:val="00EE6598"/>
    <w:rsid w:val="00EE65A2"/>
    <w:rsid w:val="00EE65CA"/>
    <w:rsid w:val="00EE6696"/>
    <w:rsid w:val="00EE6861"/>
    <w:rsid w:val="00EE68EF"/>
    <w:rsid w:val="00EE6935"/>
    <w:rsid w:val="00EE6945"/>
    <w:rsid w:val="00EE696B"/>
    <w:rsid w:val="00EE69EB"/>
    <w:rsid w:val="00EE6A5B"/>
    <w:rsid w:val="00EE6AB5"/>
    <w:rsid w:val="00EE6AD8"/>
    <w:rsid w:val="00EE6AE5"/>
    <w:rsid w:val="00EE6AF5"/>
    <w:rsid w:val="00EE6C06"/>
    <w:rsid w:val="00EE6CA7"/>
    <w:rsid w:val="00EE6D17"/>
    <w:rsid w:val="00EE6D3E"/>
    <w:rsid w:val="00EE6D3F"/>
    <w:rsid w:val="00EE6DA5"/>
    <w:rsid w:val="00EE6E8A"/>
    <w:rsid w:val="00EE6E93"/>
    <w:rsid w:val="00EE6E9C"/>
    <w:rsid w:val="00EE702D"/>
    <w:rsid w:val="00EE70AA"/>
    <w:rsid w:val="00EE7156"/>
    <w:rsid w:val="00EE7197"/>
    <w:rsid w:val="00EE720B"/>
    <w:rsid w:val="00EE7211"/>
    <w:rsid w:val="00EE7219"/>
    <w:rsid w:val="00EE7277"/>
    <w:rsid w:val="00EE750E"/>
    <w:rsid w:val="00EE77EB"/>
    <w:rsid w:val="00EE787D"/>
    <w:rsid w:val="00EE7947"/>
    <w:rsid w:val="00EE7A08"/>
    <w:rsid w:val="00EE7B49"/>
    <w:rsid w:val="00EE7BB8"/>
    <w:rsid w:val="00EE7CC5"/>
    <w:rsid w:val="00EE7D5E"/>
    <w:rsid w:val="00EE7D88"/>
    <w:rsid w:val="00EE7DD5"/>
    <w:rsid w:val="00EE7E62"/>
    <w:rsid w:val="00EE7EA6"/>
    <w:rsid w:val="00EE7EF8"/>
    <w:rsid w:val="00EF0008"/>
    <w:rsid w:val="00EF0016"/>
    <w:rsid w:val="00EF006B"/>
    <w:rsid w:val="00EF00F8"/>
    <w:rsid w:val="00EF01ED"/>
    <w:rsid w:val="00EF023D"/>
    <w:rsid w:val="00EF024F"/>
    <w:rsid w:val="00EF0264"/>
    <w:rsid w:val="00EF02D0"/>
    <w:rsid w:val="00EF0380"/>
    <w:rsid w:val="00EF06DA"/>
    <w:rsid w:val="00EF06E5"/>
    <w:rsid w:val="00EF06F5"/>
    <w:rsid w:val="00EF0740"/>
    <w:rsid w:val="00EF076C"/>
    <w:rsid w:val="00EF07E5"/>
    <w:rsid w:val="00EF090A"/>
    <w:rsid w:val="00EF0923"/>
    <w:rsid w:val="00EF0A75"/>
    <w:rsid w:val="00EF0A82"/>
    <w:rsid w:val="00EF0AF2"/>
    <w:rsid w:val="00EF0C0E"/>
    <w:rsid w:val="00EF0D24"/>
    <w:rsid w:val="00EF0D30"/>
    <w:rsid w:val="00EF0D6A"/>
    <w:rsid w:val="00EF0EFE"/>
    <w:rsid w:val="00EF1073"/>
    <w:rsid w:val="00EF10C4"/>
    <w:rsid w:val="00EF1100"/>
    <w:rsid w:val="00EF1111"/>
    <w:rsid w:val="00EF1249"/>
    <w:rsid w:val="00EF127B"/>
    <w:rsid w:val="00EF1285"/>
    <w:rsid w:val="00EF1328"/>
    <w:rsid w:val="00EF134C"/>
    <w:rsid w:val="00EF13BE"/>
    <w:rsid w:val="00EF1478"/>
    <w:rsid w:val="00EF1496"/>
    <w:rsid w:val="00EF14CF"/>
    <w:rsid w:val="00EF160B"/>
    <w:rsid w:val="00EF163B"/>
    <w:rsid w:val="00EF17A3"/>
    <w:rsid w:val="00EF1906"/>
    <w:rsid w:val="00EF19ED"/>
    <w:rsid w:val="00EF1A1A"/>
    <w:rsid w:val="00EF1A40"/>
    <w:rsid w:val="00EF1AAC"/>
    <w:rsid w:val="00EF1AF4"/>
    <w:rsid w:val="00EF1BFF"/>
    <w:rsid w:val="00EF1E72"/>
    <w:rsid w:val="00EF1EA3"/>
    <w:rsid w:val="00EF1EF4"/>
    <w:rsid w:val="00EF20C4"/>
    <w:rsid w:val="00EF20F0"/>
    <w:rsid w:val="00EF21E7"/>
    <w:rsid w:val="00EF21FE"/>
    <w:rsid w:val="00EF22D6"/>
    <w:rsid w:val="00EF2302"/>
    <w:rsid w:val="00EF24C6"/>
    <w:rsid w:val="00EF2503"/>
    <w:rsid w:val="00EF257A"/>
    <w:rsid w:val="00EF2609"/>
    <w:rsid w:val="00EF26BC"/>
    <w:rsid w:val="00EF26DB"/>
    <w:rsid w:val="00EF27B3"/>
    <w:rsid w:val="00EF27C6"/>
    <w:rsid w:val="00EF291E"/>
    <w:rsid w:val="00EF29F5"/>
    <w:rsid w:val="00EF2A33"/>
    <w:rsid w:val="00EF2A3B"/>
    <w:rsid w:val="00EF2AB0"/>
    <w:rsid w:val="00EF2B54"/>
    <w:rsid w:val="00EF2BB6"/>
    <w:rsid w:val="00EF2BBF"/>
    <w:rsid w:val="00EF2C8D"/>
    <w:rsid w:val="00EF2D8D"/>
    <w:rsid w:val="00EF2DBF"/>
    <w:rsid w:val="00EF2E2C"/>
    <w:rsid w:val="00EF2FDB"/>
    <w:rsid w:val="00EF300E"/>
    <w:rsid w:val="00EF302D"/>
    <w:rsid w:val="00EF3247"/>
    <w:rsid w:val="00EF3341"/>
    <w:rsid w:val="00EF3520"/>
    <w:rsid w:val="00EF35B1"/>
    <w:rsid w:val="00EF364E"/>
    <w:rsid w:val="00EF36AA"/>
    <w:rsid w:val="00EF371D"/>
    <w:rsid w:val="00EF3797"/>
    <w:rsid w:val="00EF3880"/>
    <w:rsid w:val="00EF38A4"/>
    <w:rsid w:val="00EF3913"/>
    <w:rsid w:val="00EF3A73"/>
    <w:rsid w:val="00EF3B88"/>
    <w:rsid w:val="00EF3BD4"/>
    <w:rsid w:val="00EF3C43"/>
    <w:rsid w:val="00EF3C67"/>
    <w:rsid w:val="00EF3C9B"/>
    <w:rsid w:val="00EF3CC1"/>
    <w:rsid w:val="00EF3D8C"/>
    <w:rsid w:val="00EF3ECC"/>
    <w:rsid w:val="00EF3F76"/>
    <w:rsid w:val="00EF40B2"/>
    <w:rsid w:val="00EF413D"/>
    <w:rsid w:val="00EF4153"/>
    <w:rsid w:val="00EF41D5"/>
    <w:rsid w:val="00EF420B"/>
    <w:rsid w:val="00EF4243"/>
    <w:rsid w:val="00EF4260"/>
    <w:rsid w:val="00EF4299"/>
    <w:rsid w:val="00EF42E5"/>
    <w:rsid w:val="00EF42FF"/>
    <w:rsid w:val="00EF439D"/>
    <w:rsid w:val="00EF43AC"/>
    <w:rsid w:val="00EF44F6"/>
    <w:rsid w:val="00EF4532"/>
    <w:rsid w:val="00EF45E2"/>
    <w:rsid w:val="00EF45E5"/>
    <w:rsid w:val="00EF4637"/>
    <w:rsid w:val="00EF464D"/>
    <w:rsid w:val="00EF4653"/>
    <w:rsid w:val="00EF4664"/>
    <w:rsid w:val="00EF4816"/>
    <w:rsid w:val="00EF4913"/>
    <w:rsid w:val="00EF4933"/>
    <w:rsid w:val="00EF4937"/>
    <w:rsid w:val="00EF494B"/>
    <w:rsid w:val="00EF49D0"/>
    <w:rsid w:val="00EF4A57"/>
    <w:rsid w:val="00EF4B77"/>
    <w:rsid w:val="00EF4BF1"/>
    <w:rsid w:val="00EF4BF4"/>
    <w:rsid w:val="00EF4E4A"/>
    <w:rsid w:val="00EF4E71"/>
    <w:rsid w:val="00EF4EF8"/>
    <w:rsid w:val="00EF50AF"/>
    <w:rsid w:val="00EF513E"/>
    <w:rsid w:val="00EF51B9"/>
    <w:rsid w:val="00EF51E7"/>
    <w:rsid w:val="00EF5210"/>
    <w:rsid w:val="00EF5287"/>
    <w:rsid w:val="00EF52AB"/>
    <w:rsid w:val="00EF548A"/>
    <w:rsid w:val="00EF5552"/>
    <w:rsid w:val="00EF555C"/>
    <w:rsid w:val="00EF55B5"/>
    <w:rsid w:val="00EF5607"/>
    <w:rsid w:val="00EF568A"/>
    <w:rsid w:val="00EF57D2"/>
    <w:rsid w:val="00EF5850"/>
    <w:rsid w:val="00EF5852"/>
    <w:rsid w:val="00EF5876"/>
    <w:rsid w:val="00EF58B0"/>
    <w:rsid w:val="00EF5929"/>
    <w:rsid w:val="00EF59BB"/>
    <w:rsid w:val="00EF5A18"/>
    <w:rsid w:val="00EF5A80"/>
    <w:rsid w:val="00EF5CBF"/>
    <w:rsid w:val="00EF5D05"/>
    <w:rsid w:val="00EF5E78"/>
    <w:rsid w:val="00EF5E8B"/>
    <w:rsid w:val="00EF5E9F"/>
    <w:rsid w:val="00EF5F65"/>
    <w:rsid w:val="00EF5FC4"/>
    <w:rsid w:val="00EF5FC7"/>
    <w:rsid w:val="00EF60DD"/>
    <w:rsid w:val="00EF6115"/>
    <w:rsid w:val="00EF611B"/>
    <w:rsid w:val="00EF6120"/>
    <w:rsid w:val="00EF61CC"/>
    <w:rsid w:val="00EF62C6"/>
    <w:rsid w:val="00EF62C9"/>
    <w:rsid w:val="00EF6322"/>
    <w:rsid w:val="00EF6383"/>
    <w:rsid w:val="00EF6396"/>
    <w:rsid w:val="00EF63C5"/>
    <w:rsid w:val="00EF6472"/>
    <w:rsid w:val="00EF6505"/>
    <w:rsid w:val="00EF653E"/>
    <w:rsid w:val="00EF6550"/>
    <w:rsid w:val="00EF65A0"/>
    <w:rsid w:val="00EF6675"/>
    <w:rsid w:val="00EF668A"/>
    <w:rsid w:val="00EF6958"/>
    <w:rsid w:val="00EF6C2B"/>
    <w:rsid w:val="00EF6C8B"/>
    <w:rsid w:val="00EF6ECA"/>
    <w:rsid w:val="00EF6F84"/>
    <w:rsid w:val="00EF7041"/>
    <w:rsid w:val="00EF7069"/>
    <w:rsid w:val="00EF714D"/>
    <w:rsid w:val="00EF7178"/>
    <w:rsid w:val="00EF71A5"/>
    <w:rsid w:val="00EF71FA"/>
    <w:rsid w:val="00EF7291"/>
    <w:rsid w:val="00EF72C5"/>
    <w:rsid w:val="00EF73DE"/>
    <w:rsid w:val="00EF73F9"/>
    <w:rsid w:val="00EF74B8"/>
    <w:rsid w:val="00EF750E"/>
    <w:rsid w:val="00EF7698"/>
    <w:rsid w:val="00EF7707"/>
    <w:rsid w:val="00EF778F"/>
    <w:rsid w:val="00EF77A7"/>
    <w:rsid w:val="00EF78FA"/>
    <w:rsid w:val="00EF7A0A"/>
    <w:rsid w:val="00EF7A4C"/>
    <w:rsid w:val="00EF7AD7"/>
    <w:rsid w:val="00EF7ADA"/>
    <w:rsid w:val="00EF7C36"/>
    <w:rsid w:val="00EF7D96"/>
    <w:rsid w:val="00EF7DF9"/>
    <w:rsid w:val="00EF7E44"/>
    <w:rsid w:val="00EF7E53"/>
    <w:rsid w:val="00EF7FB6"/>
    <w:rsid w:val="00EF7FED"/>
    <w:rsid w:val="00F0013F"/>
    <w:rsid w:val="00F0017F"/>
    <w:rsid w:val="00F001B2"/>
    <w:rsid w:val="00F0022B"/>
    <w:rsid w:val="00F00308"/>
    <w:rsid w:val="00F00382"/>
    <w:rsid w:val="00F003C9"/>
    <w:rsid w:val="00F0040D"/>
    <w:rsid w:val="00F00638"/>
    <w:rsid w:val="00F006B2"/>
    <w:rsid w:val="00F006E9"/>
    <w:rsid w:val="00F00818"/>
    <w:rsid w:val="00F00892"/>
    <w:rsid w:val="00F008D1"/>
    <w:rsid w:val="00F008F8"/>
    <w:rsid w:val="00F00ABB"/>
    <w:rsid w:val="00F00B70"/>
    <w:rsid w:val="00F00C2C"/>
    <w:rsid w:val="00F00D0B"/>
    <w:rsid w:val="00F00D67"/>
    <w:rsid w:val="00F00E95"/>
    <w:rsid w:val="00F0105F"/>
    <w:rsid w:val="00F010CB"/>
    <w:rsid w:val="00F01299"/>
    <w:rsid w:val="00F012C2"/>
    <w:rsid w:val="00F01410"/>
    <w:rsid w:val="00F01549"/>
    <w:rsid w:val="00F015CF"/>
    <w:rsid w:val="00F015E0"/>
    <w:rsid w:val="00F0169D"/>
    <w:rsid w:val="00F016AC"/>
    <w:rsid w:val="00F016BD"/>
    <w:rsid w:val="00F0172F"/>
    <w:rsid w:val="00F01801"/>
    <w:rsid w:val="00F01817"/>
    <w:rsid w:val="00F01861"/>
    <w:rsid w:val="00F018B1"/>
    <w:rsid w:val="00F018F1"/>
    <w:rsid w:val="00F019A2"/>
    <w:rsid w:val="00F019BD"/>
    <w:rsid w:val="00F019E5"/>
    <w:rsid w:val="00F01A5A"/>
    <w:rsid w:val="00F01A67"/>
    <w:rsid w:val="00F01B26"/>
    <w:rsid w:val="00F01B50"/>
    <w:rsid w:val="00F01C0D"/>
    <w:rsid w:val="00F01C83"/>
    <w:rsid w:val="00F01CB5"/>
    <w:rsid w:val="00F01CD8"/>
    <w:rsid w:val="00F01D1C"/>
    <w:rsid w:val="00F01E56"/>
    <w:rsid w:val="00F01ED3"/>
    <w:rsid w:val="00F01F12"/>
    <w:rsid w:val="00F02024"/>
    <w:rsid w:val="00F02175"/>
    <w:rsid w:val="00F021F0"/>
    <w:rsid w:val="00F0229F"/>
    <w:rsid w:val="00F022C6"/>
    <w:rsid w:val="00F022D2"/>
    <w:rsid w:val="00F0241D"/>
    <w:rsid w:val="00F024E1"/>
    <w:rsid w:val="00F0252A"/>
    <w:rsid w:val="00F0258F"/>
    <w:rsid w:val="00F025B1"/>
    <w:rsid w:val="00F02740"/>
    <w:rsid w:val="00F028B6"/>
    <w:rsid w:val="00F028D9"/>
    <w:rsid w:val="00F02A24"/>
    <w:rsid w:val="00F02AD9"/>
    <w:rsid w:val="00F02B30"/>
    <w:rsid w:val="00F02C65"/>
    <w:rsid w:val="00F02DA4"/>
    <w:rsid w:val="00F02E0D"/>
    <w:rsid w:val="00F02EF0"/>
    <w:rsid w:val="00F02F61"/>
    <w:rsid w:val="00F03024"/>
    <w:rsid w:val="00F0305F"/>
    <w:rsid w:val="00F030E6"/>
    <w:rsid w:val="00F03310"/>
    <w:rsid w:val="00F03330"/>
    <w:rsid w:val="00F033CB"/>
    <w:rsid w:val="00F0340E"/>
    <w:rsid w:val="00F03413"/>
    <w:rsid w:val="00F034FD"/>
    <w:rsid w:val="00F03653"/>
    <w:rsid w:val="00F03654"/>
    <w:rsid w:val="00F036C7"/>
    <w:rsid w:val="00F03763"/>
    <w:rsid w:val="00F038E2"/>
    <w:rsid w:val="00F03A6E"/>
    <w:rsid w:val="00F03A88"/>
    <w:rsid w:val="00F03B57"/>
    <w:rsid w:val="00F03B6F"/>
    <w:rsid w:val="00F03B7F"/>
    <w:rsid w:val="00F03C54"/>
    <w:rsid w:val="00F03D0C"/>
    <w:rsid w:val="00F03D96"/>
    <w:rsid w:val="00F03DB6"/>
    <w:rsid w:val="00F03E9B"/>
    <w:rsid w:val="00F03ED5"/>
    <w:rsid w:val="00F03F99"/>
    <w:rsid w:val="00F0412B"/>
    <w:rsid w:val="00F04202"/>
    <w:rsid w:val="00F042B7"/>
    <w:rsid w:val="00F0441F"/>
    <w:rsid w:val="00F04481"/>
    <w:rsid w:val="00F044DD"/>
    <w:rsid w:val="00F04559"/>
    <w:rsid w:val="00F045D8"/>
    <w:rsid w:val="00F04683"/>
    <w:rsid w:val="00F04686"/>
    <w:rsid w:val="00F046CA"/>
    <w:rsid w:val="00F04700"/>
    <w:rsid w:val="00F04934"/>
    <w:rsid w:val="00F049EE"/>
    <w:rsid w:val="00F049F6"/>
    <w:rsid w:val="00F04A13"/>
    <w:rsid w:val="00F04A23"/>
    <w:rsid w:val="00F04BE6"/>
    <w:rsid w:val="00F04C30"/>
    <w:rsid w:val="00F04C48"/>
    <w:rsid w:val="00F04D49"/>
    <w:rsid w:val="00F04E14"/>
    <w:rsid w:val="00F04E74"/>
    <w:rsid w:val="00F04E79"/>
    <w:rsid w:val="00F04F14"/>
    <w:rsid w:val="00F04F2F"/>
    <w:rsid w:val="00F04F32"/>
    <w:rsid w:val="00F04F4D"/>
    <w:rsid w:val="00F05026"/>
    <w:rsid w:val="00F050FA"/>
    <w:rsid w:val="00F05102"/>
    <w:rsid w:val="00F0514C"/>
    <w:rsid w:val="00F0521D"/>
    <w:rsid w:val="00F0535D"/>
    <w:rsid w:val="00F053B8"/>
    <w:rsid w:val="00F053C8"/>
    <w:rsid w:val="00F053E3"/>
    <w:rsid w:val="00F054E0"/>
    <w:rsid w:val="00F05636"/>
    <w:rsid w:val="00F05641"/>
    <w:rsid w:val="00F05673"/>
    <w:rsid w:val="00F05824"/>
    <w:rsid w:val="00F05894"/>
    <w:rsid w:val="00F058B1"/>
    <w:rsid w:val="00F0598B"/>
    <w:rsid w:val="00F05A58"/>
    <w:rsid w:val="00F05B58"/>
    <w:rsid w:val="00F05C3F"/>
    <w:rsid w:val="00F05D26"/>
    <w:rsid w:val="00F05D49"/>
    <w:rsid w:val="00F05D71"/>
    <w:rsid w:val="00F05DB3"/>
    <w:rsid w:val="00F0628C"/>
    <w:rsid w:val="00F062D3"/>
    <w:rsid w:val="00F062E0"/>
    <w:rsid w:val="00F062E2"/>
    <w:rsid w:val="00F06401"/>
    <w:rsid w:val="00F06438"/>
    <w:rsid w:val="00F06453"/>
    <w:rsid w:val="00F06466"/>
    <w:rsid w:val="00F064EC"/>
    <w:rsid w:val="00F0658F"/>
    <w:rsid w:val="00F065D6"/>
    <w:rsid w:val="00F06626"/>
    <w:rsid w:val="00F06681"/>
    <w:rsid w:val="00F0668F"/>
    <w:rsid w:val="00F066A2"/>
    <w:rsid w:val="00F066C6"/>
    <w:rsid w:val="00F066E9"/>
    <w:rsid w:val="00F0680D"/>
    <w:rsid w:val="00F06888"/>
    <w:rsid w:val="00F068B9"/>
    <w:rsid w:val="00F06951"/>
    <w:rsid w:val="00F06ABB"/>
    <w:rsid w:val="00F06B93"/>
    <w:rsid w:val="00F06BA0"/>
    <w:rsid w:val="00F06C10"/>
    <w:rsid w:val="00F06C9A"/>
    <w:rsid w:val="00F06CB0"/>
    <w:rsid w:val="00F06D6A"/>
    <w:rsid w:val="00F06D9B"/>
    <w:rsid w:val="00F06E0D"/>
    <w:rsid w:val="00F06E1F"/>
    <w:rsid w:val="00F06F4D"/>
    <w:rsid w:val="00F07069"/>
    <w:rsid w:val="00F070FA"/>
    <w:rsid w:val="00F072A9"/>
    <w:rsid w:val="00F072AA"/>
    <w:rsid w:val="00F07334"/>
    <w:rsid w:val="00F07341"/>
    <w:rsid w:val="00F07390"/>
    <w:rsid w:val="00F0741B"/>
    <w:rsid w:val="00F07461"/>
    <w:rsid w:val="00F074AC"/>
    <w:rsid w:val="00F0750C"/>
    <w:rsid w:val="00F0770D"/>
    <w:rsid w:val="00F0770F"/>
    <w:rsid w:val="00F0776B"/>
    <w:rsid w:val="00F0777C"/>
    <w:rsid w:val="00F0778A"/>
    <w:rsid w:val="00F078A4"/>
    <w:rsid w:val="00F07A5B"/>
    <w:rsid w:val="00F07A8D"/>
    <w:rsid w:val="00F07B91"/>
    <w:rsid w:val="00F07BBA"/>
    <w:rsid w:val="00F07C74"/>
    <w:rsid w:val="00F07CCD"/>
    <w:rsid w:val="00F07D59"/>
    <w:rsid w:val="00F07EC4"/>
    <w:rsid w:val="00F07F0F"/>
    <w:rsid w:val="00F07F2A"/>
    <w:rsid w:val="00F07F48"/>
    <w:rsid w:val="00F1007D"/>
    <w:rsid w:val="00F100C7"/>
    <w:rsid w:val="00F101E6"/>
    <w:rsid w:val="00F1021E"/>
    <w:rsid w:val="00F10258"/>
    <w:rsid w:val="00F10278"/>
    <w:rsid w:val="00F1029B"/>
    <w:rsid w:val="00F102CD"/>
    <w:rsid w:val="00F102DA"/>
    <w:rsid w:val="00F10457"/>
    <w:rsid w:val="00F104F0"/>
    <w:rsid w:val="00F105AD"/>
    <w:rsid w:val="00F105B1"/>
    <w:rsid w:val="00F10690"/>
    <w:rsid w:val="00F1085A"/>
    <w:rsid w:val="00F10888"/>
    <w:rsid w:val="00F10902"/>
    <w:rsid w:val="00F10927"/>
    <w:rsid w:val="00F1096F"/>
    <w:rsid w:val="00F109AB"/>
    <w:rsid w:val="00F109E4"/>
    <w:rsid w:val="00F109E9"/>
    <w:rsid w:val="00F10A10"/>
    <w:rsid w:val="00F10A34"/>
    <w:rsid w:val="00F10A84"/>
    <w:rsid w:val="00F10B20"/>
    <w:rsid w:val="00F10B43"/>
    <w:rsid w:val="00F10BE5"/>
    <w:rsid w:val="00F10C2D"/>
    <w:rsid w:val="00F10C7F"/>
    <w:rsid w:val="00F10C96"/>
    <w:rsid w:val="00F10E02"/>
    <w:rsid w:val="00F10E03"/>
    <w:rsid w:val="00F10EFD"/>
    <w:rsid w:val="00F10F73"/>
    <w:rsid w:val="00F10FFA"/>
    <w:rsid w:val="00F1126A"/>
    <w:rsid w:val="00F11328"/>
    <w:rsid w:val="00F114AF"/>
    <w:rsid w:val="00F1154F"/>
    <w:rsid w:val="00F116D7"/>
    <w:rsid w:val="00F1171E"/>
    <w:rsid w:val="00F1180F"/>
    <w:rsid w:val="00F11899"/>
    <w:rsid w:val="00F118A1"/>
    <w:rsid w:val="00F118AA"/>
    <w:rsid w:val="00F11BAF"/>
    <w:rsid w:val="00F11C2A"/>
    <w:rsid w:val="00F11CE0"/>
    <w:rsid w:val="00F11D13"/>
    <w:rsid w:val="00F11D1D"/>
    <w:rsid w:val="00F11DBE"/>
    <w:rsid w:val="00F11EF6"/>
    <w:rsid w:val="00F11F9E"/>
    <w:rsid w:val="00F12081"/>
    <w:rsid w:val="00F12163"/>
    <w:rsid w:val="00F121FE"/>
    <w:rsid w:val="00F12210"/>
    <w:rsid w:val="00F1231C"/>
    <w:rsid w:val="00F12321"/>
    <w:rsid w:val="00F12373"/>
    <w:rsid w:val="00F123CC"/>
    <w:rsid w:val="00F1244F"/>
    <w:rsid w:val="00F124A9"/>
    <w:rsid w:val="00F124F0"/>
    <w:rsid w:val="00F1251D"/>
    <w:rsid w:val="00F12589"/>
    <w:rsid w:val="00F1258B"/>
    <w:rsid w:val="00F12595"/>
    <w:rsid w:val="00F1265B"/>
    <w:rsid w:val="00F1265F"/>
    <w:rsid w:val="00F12802"/>
    <w:rsid w:val="00F12874"/>
    <w:rsid w:val="00F1288F"/>
    <w:rsid w:val="00F128C4"/>
    <w:rsid w:val="00F12992"/>
    <w:rsid w:val="00F129A5"/>
    <w:rsid w:val="00F12A0F"/>
    <w:rsid w:val="00F12D3D"/>
    <w:rsid w:val="00F12D77"/>
    <w:rsid w:val="00F12D98"/>
    <w:rsid w:val="00F1302F"/>
    <w:rsid w:val="00F1319F"/>
    <w:rsid w:val="00F1324A"/>
    <w:rsid w:val="00F132DB"/>
    <w:rsid w:val="00F13333"/>
    <w:rsid w:val="00F13384"/>
    <w:rsid w:val="00F1341C"/>
    <w:rsid w:val="00F13492"/>
    <w:rsid w:val="00F134A4"/>
    <w:rsid w:val="00F134D9"/>
    <w:rsid w:val="00F135DF"/>
    <w:rsid w:val="00F13607"/>
    <w:rsid w:val="00F1360A"/>
    <w:rsid w:val="00F13630"/>
    <w:rsid w:val="00F136FA"/>
    <w:rsid w:val="00F13700"/>
    <w:rsid w:val="00F13738"/>
    <w:rsid w:val="00F137E1"/>
    <w:rsid w:val="00F1380E"/>
    <w:rsid w:val="00F13AC9"/>
    <w:rsid w:val="00F13B86"/>
    <w:rsid w:val="00F13D98"/>
    <w:rsid w:val="00F13DD7"/>
    <w:rsid w:val="00F13DDD"/>
    <w:rsid w:val="00F13E39"/>
    <w:rsid w:val="00F13E96"/>
    <w:rsid w:val="00F13EE0"/>
    <w:rsid w:val="00F13F94"/>
    <w:rsid w:val="00F13FCF"/>
    <w:rsid w:val="00F14014"/>
    <w:rsid w:val="00F1403D"/>
    <w:rsid w:val="00F1409C"/>
    <w:rsid w:val="00F140F0"/>
    <w:rsid w:val="00F140F1"/>
    <w:rsid w:val="00F14291"/>
    <w:rsid w:val="00F142B5"/>
    <w:rsid w:val="00F142E1"/>
    <w:rsid w:val="00F1435D"/>
    <w:rsid w:val="00F1437E"/>
    <w:rsid w:val="00F143D3"/>
    <w:rsid w:val="00F14502"/>
    <w:rsid w:val="00F145D8"/>
    <w:rsid w:val="00F1463F"/>
    <w:rsid w:val="00F14698"/>
    <w:rsid w:val="00F14722"/>
    <w:rsid w:val="00F1480F"/>
    <w:rsid w:val="00F1482C"/>
    <w:rsid w:val="00F14924"/>
    <w:rsid w:val="00F1492C"/>
    <w:rsid w:val="00F14A03"/>
    <w:rsid w:val="00F14A17"/>
    <w:rsid w:val="00F14ABD"/>
    <w:rsid w:val="00F14AF8"/>
    <w:rsid w:val="00F14B38"/>
    <w:rsid w:val="00F14D04"/>
    <w:rsid w:val="00F14E0D"/>
    <w:rsid w:val="00F14E19"/>
    <w:rsid w:val="00F14EE4"/>
    <w:rsid w:val="00F14F43"/>
    <w:rsid w:val="00F14F57"/>
    <w:rsid w:val="00F15051"/>
    <w:rsid w:val="00F15240"/>
    <w:rsid w:val="00F15278"/>
    <w:rsid w:val="00F153EB"/>
    <w:rsid w:val="00F1541B"/>
    <w:rsid w:val="00F154E7"/>
    <w:rsid w:val="00F154EA"/>
    <w:rsid w:val="00F155F2"/>
    <w:rsid w:val="00F15685"/>
    <w:rsid w:val="00F1569B"/>
    <w:rsid w:val="00F156A8"/>
    <w:rsid w:val="00F1574E"/>
    <w:rsid w:val="00F15780"/>
    <w:rsid w:val="00F15825"/>
    <w:rsid w:val="00F15939"/>
    <w:rsid w:val="00F159AF"/>
    <w:rsid w:val="00F159D1"/>
    <w:rsid w:val="00F15A2F"/>
    <w:rsid w:val="00F15AC1"/>
    <w:rsid w:val="00F15C74"/>
    <w:rsid w:val="00F15D15"/>
    <w:rsid w:val="00F15DA0"/>
    <w:rsid w:val="00F15E80"/>
    <w:rsid w:val="00F15F08"/>
    <w:rsid w:val="00F15F42"/>
    <w:rsid w:val="00F15F97"/>
    <w:rsid w:val="00F15FDB"/>
    <w:rsid w:val="00F160D8"/>
    <w:rsid w:val="00F16175"/>
    <w:rsid w:val="00F162A0"/>
    <w:rsid w:val="00F162D5"/>
    <w:rsid w:val="00F16372"/>
    <w:rsid w:val="00F16409"/>
    <w:rsid w:val="00F1646A"/>
    <w:rsid w:val="00F165A0"/>
    <w:rsid w:val="00F16636"/>
    <w:rsid w:val="00F16662"/>
    <w:rsid w:val="00F166DC"/>
    <w:rsid w:val="00F16744"/>
    <w:rsid w:val="00F169C5"/>
    <w:rsid w:val="00F16B61"/>
    <w:rsid w:val="00F16C25"/>
    <w:rsid w:val="00F16DB5"/>
    <w:rsid w:val="00F16E99"/>
    <w:rsid w:val="00F16FC5"/>
    <w:rsid w:val="00F17061"/>
    <w:rsid w:val="00F1711C"/>
    <w:rsid w:val="00F17120"/>
    <w:rsid w:val="00F1716A"/>
    <w:rsid w:val="00F171C7"/>
    <w:rsid w:val="00F1735F"/>
    <w:rsid w:val="00F1747B"/>
    <w:rsid w:val="00F17531"/>
    <w:rsid w:val="00F1757F"/>
    <w:rsid w:val="00F17599"/>
    <w:rsid w:val="00F176C8"/>
    <w:rsid w:val="00F178BE"/>
    <w:rsid w:val="00F178DC"/>
    <w:rsid w:val="00F178F3"/>
    <w:rsid w:val="00F1790C"/>
    <w:rsid w:val="00F179F7"/>
    <w:rsid w:val="00F179FB"/>
    <w:rsid w:val="00F17A22"/>
    <w:rsid w:val="00F17B7C"/>
    <w:rsid w:val="00F17BC0"/>
    <w:rsid w:val="00F17C45"/>
    <w:rsid w:val="00F17CE8"/>
    <w:rsid w:val="00F17D77"/>
    <w:rsid w:val="00F17FED"/>
    <w:rsid w:val="00F2012A"/>
    <w:rsid w:val="00F20135"/>
    <w:rsid w:val="00F2039B"/>
    <w:rsid w:val="00F203B9"/>
    <w:rsid w:val="00F203FA"/>
    <w:rsid w:val="00F204AE"/>
    <w:rsid w:val="00F2064C"/>
    <w:rsid w:val="00F20696"/>
    <w:rsid w:val="00F206C1"/>
    <w:rsid w:val="00F20884"/>
    <w:rsid w:val="00F208D8"/>
    <w:rsid w:val="00F20930"/>
    <w:rsid w:val="00F20A0C"/>
    <w:rsid w:val="00F20A13"/>
    <w:rsid w:val="00F20A56"/>
    <w:rsid w:val="00F20A5C"/>
    <w:rsid w:val="00F20B30"/>
    <w:rsid w:val="00F20BAB"/>
    <w:rsid w:val="00F20BC4"/>
    <w:rsid w:val="00F20BEB"/>
    <w:rsid w:val="00F20C78"/>
    <w:rsid w:val="00F20E28"/>
    <w:rsid w:val="00F20E79"/>
    <w:rsid w:val="00F20EA1"/>
    <w:rsid w:val="00F20EF2"/>
    <w:rsid w:val="00F20EF5"/>
    <w:rsid w:val="00F2102A"/>
    <w:rsid w:val="00F21054"/>
    <w:rsid w:val="00F2108E"/>
    <w:rsid w:val="00F21266"/>
    <w:rsid w:val="00F2127C"/>
    <w:rsid w:val="00F2129D"/>
    <w:rsid w:val="00F21302"/>
    <w:rsid w:val="00F21396"/>
    <w:rsid w:val="00F213DA"/>
    <w:rsid w:val="00F213DC"/>
    <w:rsid w:val="00F213DD"/>
    <w:rsid w:val="00F214D1"/>
    <w:rsid w:val="00F2158D"/>
    <w:rsid w:val="00F216AA"/>
    <w:rsid w:val="00F21761"/>
    <w:rsid w:val="00F217B3"/>
    <w:rsid w:val="00F217E1"/>
    <w:rsid w:val="00F219A4"/>
    <w:rsid w:val="00F21A32"/>
    <w:rsid w:val="00F21AB0"/>
    <w:rsid w:val="00F21AB5"/>
    <w:rsid w:val="00F21B1D"/>
    <w:rsid w:val="00F21BB3"/>
    <w:rsid w:val="00F21CAF"/>
    <w:rsid w:val="00F21D8D"/>
    <w:rsid w:val="00F21D94"/>
    <w:rsid w:val="00F21DF6"/>
    <w:rsid w:val="00F21EFA"/>
    <w:rsid w:val="00F21F3B"/>
    <w:rsid w:val="00F21FFC"/>
    <w:rsid w:val="00F220DD"/>
    <w:rsid w:val="00F220E7"/>
    <w:rsid w:val="00F22135"/>
    <w:rsid w:val="00F22199"/>
    <w:rsid w:val="00F222E9"/>
    <w:rsid w:val="00F223C3"/>
    <w:rsid w:val="00F223E1"/>
    <w:rsid w:val="00F2251B"/>
    <w:rsid w:val="00F2254B"/>
    <w:rsid w:val="00F225F0"/>
    <w:rsid w:val="00F2261D"/>
    <w:rsid w:val="00F22720"/>
    <w:rsid w:val="00F227EC"/>
    <w:rsid w:val="00F22915"/>
    <w:rsid w:val="00F229CC"/>
    <w:rsid w:val="00F22A23"/>
    <w:rsid w:val="00F22B8B"/>
    <w:rsid w:val="00F22BBA"/>
    <w:rsid w:val="00F22C36"/>
    <w:rsid w:val="00F22C9E"/>
    <w:rsid w:val="00F22D7C"/>
    <w:rsid w:val="00F22FB3"/>
    <w:rsid w:val="00F22FDA"/>
    <w:rsid w:val="00F230A3"/>
    <w:rsid w:val="00F2310D"/>
    <w:rsid w:val="00F23141"/>
    <w:rsid w:val="00F231B5"/>
    <w:rsid w:val="00F233B8"/>
    <w:rsid w:val="00F233D8"/>
    <w:rsid w:val="00F23433"/>
    <w:rsid w:val="00F23499"/>
    <w:rsid w:val="00F234C7"/>
    <w:rsid w:val="00F234D9"/>
    <w:rsid w:val="00F235F7"/>
    <w:rsid w:val="00F235FF"/>
    <w:rsid w:val="00F23692"/>
    <w:rsid w:val="00F23731"/>
    <w:rsid w:val="00F237D3"/>
    <w:rsid w:val="00F2384F"/>
    <w:rsid w:val="00F238E0"/>
    <w:rsid w:val="00F238EB"/>
    <w:rsid w:val="00F23A1C"/>
    <w:rsid w:val="00F23E34"/>
    <w:rsid w:val="00F23F60"/>
    <w:rsid w:val="00F23F7A"/>
    <w:rsid w:val="00F240A8"/>
    <w:rsid w:val="00F240E7"/>
    <w:rsid w:val="00F24142"/>
    <w:rsid w:val="00F241B6"/>
    <w:rsid w:val="00F241B9"/>
    <w:rsid w:val="00F241CC"/>
    <w:rsid w:val="00F24260"/>
    <w:rsid w:val="00F242B4"/>
    <w:rsid w:val="00F242ED"/>
    <w:rsid w:val="00F2443E"/>
    <w:rsid w:val="00F244AA"/>
    <w:rsid w:val="00F244C0"/>
    <w:rsid w:val="00F24525"/>
    <w:rsid w:val="00F24560"/>
    <w:rsid w:val="00F2456B"/>
    <w:rsid w:val="00F24631"/>
    <w:rsid w:val="00F24636"/>
    <w:rsid w:val="00F2478D"/>
    <w:rsid w:val="00F248AA"/>
    <w:rsid w:val="00F248BD"/>
    <w:rsid w:val="00F24902"/>
    <w:rsid w:val="00F24939"/>
    <w:rsid w:val="00F24945"/>
    <w:rsid w:val="00F24959"/>
    <w:rsid w:val="00F249AB"/>
    <w:rsid w:val="00F249BE"/>
    <w:rsid w:val="00F24A26"/>
    <w:rsid w:val="00F24B07"/>
    <w:rsid w:val="00F24C3E"/>
    <w:rsid w:val="00F24C76"/>
    <w:rsid w:val="00F24D05"/>
    <w:rsid w:val="00F24D36"/>
    <w:rsid w:val="00F24F19"/>
    <w:rsid w:val="00F25049"/>
    <w:rsid w:val="00F250A0"/>
    <w:rsid w:val="00F250C9"/>
    <w:rsid w:val="00F25154"/>
    <w:rsid w:val="00F252A5"/>
    <w:rsid w:val="00F252B7"/>
    <w:rsid w:val="00F253D0"/>
    <w:rsid w:val="00F254D5"/>
    <w:rsid w:val="00F256E7"/>
    <w:rsid w:val="00F257F3"/>
    <w:rsid w:val="00F25844"/>
    <w:rsid w:val="00F25864"/>
    <w:rsid w:val="00F25A2F"/>
    <w:rsid w:val="00F25AB8"/>
    <w:rsid w:val="00F25B58"/>
    <w:rsid w:val="00F25CF7"/>
    <w:rsid w:val="00F25D19"/>
    <w:rsid w:val="00F25E9B"/>
    <w:rsid w:val="00F25EAD"/>
    <w:rsid w:val="00F25ED8"/>
    <w:rsid w:val="00F26046"/>
    <w:rsid w:val="00F26073"/>
    <w:rsid w:val="00F2608B"/>
    <w:rsid w:val="00F260A2"/>
    <w:rsid w:val="00F2610A"/>
    <w:rsid w:val="00F26141"/>
    <w:rsid w:val="00F26143"/>
    <w:rsid w:val="00F261D4"/>
    <w:rsid w:val="00F261DB"/>
    <w:rsid w:val="00F261DF"/>
    <w:rsid w:val="00F26364"/>
    <w:rsid w:val="00F26403"/>
    <w:rsid w:val="00F26575"/>
    <w:rsid w:val="00F2670C"/>
    <w:rsid w:val="00F26746"/>
    <w:rsid w:val="00F26972"/>
    <w:rsid w:val="00F26A04"/>
    <w:rsid w:val="00F26A1C"/>
    <w:rsid w:val="00F26C09"/>
    <w:rsid w:val="00F26C66"/>
    <w:rsid w:val="00F26CDF"/>
    <w:rsid w:val="00F26D8E"/>
    <w:rsid w:val="00F26DB6"/>
    <w:rsid w:val="00F26E19"/>
    <w:rsid w:val="00F26E2C"/>
    <w:rsid w:val="00F26EB6"/>
    <w:rsid w:val="00F26F12"/>
    <w:rsid w:val="00F26F1B"/>
    <w:rsid w:val="00F26F87"/>
    <w:rsid w:val="00F270B7"/>
    <w:rsid w:val="00F27112"/>
    <w:rsid w:val="00F27115"/>
    <w:rsid w:val="00F2721B"/>
    <w:rsid w:val="00F2722D"/>
    <w:rsid w:val="00F27258"/>
    <w:rsid w:val="00F272F7"/>
    <w:rsid w:val="00F2731C"/>
    <w:rsid w:val="00F273A7"/>
    <w:rsid w:val="00F27419"/>
    <w:rsid w:val="00F27519"/>
    <w:rsid w:val="00F27548"/>
    <w:rsid w:val="00F2755C"/>
    <w:rsid w:val="00F276AF"/>
    <w:rsid w:val="00F276E6"/>
    <w:rsid w:val="00F276F8"/>
    <w:rsid w:val="00F2783F"/>
    <w:rsid w:val="00F278BB"/>
    <w:rsid w:val="00F279B5"/>
    <w:rsid w:val="00F279E2"/>
    <w:rsid w:val="00F279FB"/>
    <w:rsid w:val="00F27A47"/>
    <w:rsid w:val="00F27AA0"/>
    <w:rsid w:val="00F27BDF"/>
    <w:rsid w:val="00F27C86"/>
    <w:rsid w:val="00F27CAC"/>
    <w:rsid w:val="00F27CBC"/>
    <w:rsid w:val="00F27CCF"/>
    <w:rsid w:val="00F27D05"/>
    <w:rsid w:val="00F27DFF"/>
    <w:rsid w:val="00F27E65"/>
    <w:rsid w:val="00F27EC6"/>
    <w:rsid w:val="00F27EC7"/>
    <w:rsid w:val="00F27FB0"/>
    <w:rsid w:val="00F30199"/>
    <w:rsid w:val="00F301D4"/>
    <w:rsid w:val="00F302C0"/>
    <w:rsid w:val="00F302D0"/>
    <w:rsid w:val="00F3034A"/>
    <w:rsid w:val="00F30357"/>
    <w:rsid w:val="00F3036C"/>
    <w:rsid w:val="00F303BD"/>
    <w:rsid w:val="00F3054B"/>
    <w:rsid w:val="00F3068E"/>
    <w:rsid w:val="00F306A7"/>
    <w:rsid w:val="00F3077E"/>
    <w:rsid w:val="00F30845"/>
    <w:rsid w:val="00F308A4"/>
    <w:rsid w:val="00F309E0"/>
    <w:rsid w:val="00F30AC1"/>
    <w:rsid w:val="00F30B07"/>
    <w:rsid w:val="00F30BBE"/>
    <w:rsid w:val="00F30BC2"/>
    <w:rsid w:val="00F30BC5"/>
    <w:rsid w:val="00F30EFE"/>
    <w:rsid w:val="00F30F09"/>
    <w:rsid w:val="00F30FBB"/>
    <w:rsid w:val="00F3105E"/>
    <w:rsid w:val="00F3109E"/>
    <w:rsid w:val="00F310FE"/>
    <w:rsid w:val="00F31265"/>
    <w:rsid w:val="00F3134F"/>
    <w:rsid w:val="00F313EB"/>
    <w:rsid w:val="00F3144E"/>
    <w:rsid w:val="00F31480"/>
    <w:rsid w:val="00F31493"/>
    <w:rsid w:val="00F31512"/>
    <w:rsid w:val="00F31545"/>
    <w:rsid w:val="00F315BB"/>
    <w:rsid w:val="00F3162A"/>
    <w:rsid w:val="00F31688"/>
    <w:rsid w:val="00F316AF"/>
    <w:rsid w:val="00F31777"/>
    <w:rsid w:val="00F31803"/>
    <w:rsid w:val="00F3190C"/>
    <w:rsid w:val="00F31950"/>
    <w:rsid w:val="00F31AB0"/>
    <w:rsid w:val="00F31AEA"/>
    <w:rsid w:val="00F31AF4"/>
    <w:rsid w:val="00F31B7D"/>
    <w:rsid w:val="00F31B8B"/>
    <w:rsid w:val="00F31BAF"/>
    <w:rsid w:val="00F31C61"/>
    <w:rsid w:val="00F31D02"/>
    <w:rsid w:val="00F31D42"/>
    <w:rsid w:val="00F31E0B"/>
    <w:rsid w:val="00F31E62"/>
    <w:rsid w:val="00F31EE3"/>
    <w:rsid w:val="00F31FC3"/>
    <w:rsid w:val="00F31FF0"/>
    <w:rsid w:val="00F32024"/>
    <w:rsid w:val="00F321DE"/>
    <w:rsid w:val="00F32226"/>
    <w:rsid w:val="00F3223A"/>
    <w:rsid w:val="00F32252"/>
    <w:rsid w:val="00F32299"/>
    <w:rsid w:val="00F3235B"/>
    <w:rsid w:val="00F323B5"/>
    <w:rsid w:val="00F323FC"/>
    <w:rsid w:val="00F32488"/>
    <w:rsid w:val="00F32507"/>
    <w:rsid w:val="00F3255A"/>
    <w:rsid w:val="00F32575"/>
    <w:rsid w:val="00F32694"/>
    <w:rsid w:val="00F3277D"/>
    <w:rsid w:val="00F327D3"/>
    <w:rsid w:val="00F327E1"/>
    <w:rsid w:val="00F3283F"/>
    <w:rsid w:val="00F32912"/>
    <w:rsid w:val="00F32AFC"/>
    <w:rsid w:val="00F32B1F"/>
    <w:rsid w:val="00F32B65"/>
    <w:rsid w:val="00F32BF5"/>
    <w:rsid w:val="00F32D55"/>
    <w:rsid w:val="00F32DBE"/>
    <w:rsid w:val="00F32E0F"/>
    <w:rsid w:val="00F32E48"/>
    <w:rsid w:val="00F32E8F"/>
    <w:rsid w:val="00F33248"/>
    <w:rsid w:val="00F3328F"/>
    <w:rsid w:val="00F333A3"/>
    <w:rsid w:val="00F333DB"/>
    <w:rsid w:val="00F333DF"/>
    <w:rsid w:val="00F3344D"/>
    <w:rsid w:val="00F33480"/>
    <w:rsid w:val="00F334A7"/>
    <w:rsid w:val="00F3353D"/>
    <w:rsid w:val="00F33664"/>
    <w:rsid w:val="00F336FD"/>
    <w:rsid w:val="00F3370A"/>
    <w:rsid w:val="00F33751"/>
    <w:rsid w:val="00F33777"/>
    <w:rsid w:val="00F337EE"/>
    <w:rsid w:val="00F337F6"/>
    <w:rsid w:val="00F3396A"/>
    <w:rsid w:val="00F33971"/>
    <w:rsid w:val="00F33A6C"/>
    <w:rsid w:val="00F33AB1"/>
    <w:rsid w:val="00F33B17"/>
    <w:rsid w:val="00F33B38"/>
    <w:rsid w:val="00F33BFB"/>
    <w:rsid w:val="00F33D57"/>
    <w:rsid w:val="00F33E1C"/>
    <w:rsid w:val="00F33F41"/>
    <w:rsid w:val="00F33FD3"/>
    <w:rsid w:val="00F33FDD"/>
    <w:rsid w:val="00F34006"/>
    <w:rsid w:val="00F34032"/>
    <w:rsid w:val="00F3407E"/>
    <w:rsid w:val="00F340C8"/>
    <w:rsid w:val="00F343E1"/>
    <w:rsid w:val="00F343F0"/>
    <w:rsid w:val="00F34466"/>
    <w:rsid w:val="00F3454F"/>
    <w:rsid w:val="00F34550"/>
    <w:rsid w:val="00F345FA"/>
    <w:rsid w:val="00F345FF"/>
    <w:rsid w:val="00F34606"/>
    <w:rsid w:val="00F3476C"/>
    <w:rsid w:val="00F347FB"/>
    <w:rsid w:val="00F3488F"/>
    <w:rsid w:val="00F348AE"/>
    <w:rsid w:val="00F348C8"/>
    <w:rsid w:val="00F348E4"/>
    <w:rsid w:val="00F34926"/>
    <w:rsid w:val="00F349D0"/>
    <w:rsid w:val="00F34B17"/>
    <w:rsid w:val="00F34B8E"/>
    <w:rsid w:val="00F34BE0"/>
    <w:rsid w:val="00F34C17"/>
    <w:rsid w:val="00F34C5F"/>
    <w:rsid w:val="00F34C6E"/>
    <w:rsid w:val="00F34E12"/>
    <w:rsid w:val="00F34E97"/>
    <w:rsid w:val="00F34F1A"/>
    <w:rsid w:val="00F34FD9"/>
    <w:rsid w:val="00F34FF0"/>
    <w:rsid w:val="00F35009"/>
    <w:rsid w:val="00F35128"/>
    <w:rsid w:val="00F352B0"/>
    <w:rsid w:val="00F352DC"/>
    <w:rsid w:val="00F35342"/>
    <w:rsid w:val="00F35399"/>
    <w:rsid w:val="00F353B6"/>
    <w:rsid w:val="00F353B7"/>
    <w:rsid w:val="00F35481"/>
    <w:rsid w:val="00F354AF"/>
    <w:rsid w:val="00F354F3"/>
    <w:rsid w:val="00F3560D"/>
    <w:rsid w:val="00F3561C"/>
    <w:rsid w:val="00F35653"/>
    <w:rsid w:val="00F35669"/>
    <w:rsid w:val="00F3568B"/>
    <w:rsid w:val="00F3570E"/>
    <w:rsid w:val="00F3572C"/>
    <w:rsid w:val="00F358CE"/>
    <w:rsid w:val="00F35915"/>
    <w:rsid w:val="00F35955"/>
    <w:rsid w:val="00F35AC7"/>
    <w:rsid w:val="00F35B3F"/>
    <w:rsid w:val="00F35BDA"/>
    <w:rsid w:val="00F35CC5"/>
    <w:rsid w:val="00F35D21"/>
    <w:rsid w:val="00F35E2E"/>
    <w:rsid w:val="00F35E7E"/>
    <w:rsid w:val="00F35E9C"/>
    <w:rsid w:val="00F35F0E"/>
    <w:rsid w:val="00F35F25"/>
    <w:rsid w:val="00F35F4A"/>
    <w:rsid w:val="00F35FE1"/>
    <w:rsid w:val="00F360F9"/>
    <w:rsid w:val="00F3618F"/>
    <w:rsid w:val="00F361D8"/>
    <w:rsid w:val="00F36482"/>
    <w:rsid w:val="00F36483"/>
    <w:rsid w:val="00F364B3"/>
    <w:rsid w:val="00F36540"/>
    <w:rsid w:val="00F3655D"/>
    <w:rsid w:val="00F365C2"/>
    <w:rsid w:val="00F366A7"/>
    <w:rsid w:val="00F36828"/>
    <w:rsid w:val="00F36921"/>
    <w:rsid w:val="00F369AD"/>
    <w:rsid w:val="00F369BA"/>
    <w:rsid w:val="00F369FE"/>
    <w:rsid w:val="00F36A46"/>
    <w:rsid w:val="00F36ADD"/>
    <w:rsid w:val="00F36AEC"/>
    <w:rsid w:val="00F36AF4"/>
    <w:rsid w:val="00F36AFB"/>
    <w:rsid w:val="00F36B13"/>
    <w:rsid w:val="00F36B3E"/>
    <w:rsid w:val="00F36BCD"/>
    <w:rsid w:val="00F36BEA"/>
    <w:rsid w:val="00F36D0D"/>
    <w:rsid w:val="00F36D38"/>
    <w:rsid w:val="00F36D7C"/>
    <w:rsid w:val="00F36DB9"/>
    <w:rsid w:val="00F36DD6"/>
    <w:rsid w:val="00F36E0F"/>
    <w:rsid w:val="00F36F57"/>
    <w:rsid w:val="00F370CF"/>
    <w:rsid w:val="00F370E1"/>
    <w:rsid w:val="00F37236"/>
    <w:rsid w:val="00F3724B"/>
    <w:rsid w:val="00F3738A"/>
    <w:rsid w:val="00F373A2"/>
    <w:rsid w:val="00F373F3"/>
    <w:rsid w:val="00F373FE"/>
    <w:rsid w:val="00F3742D"/>
    <w:rsid w:val="00F3748E"/>
    <w:rsid w:val="00F37612"/>
    <w:rsid w:val="00F376B6"/>
    <w:rsid w:val="00F3772C"/>
    <w:rsid w:val="00F377DE"/>
    <w:rsid w:val="00F37862"/>
    <w:rsid w:val="00F378A4"/>
    <w:rsid w:val="00F3794B"/>
    <w:rsid w:val="00F37A19"/>
    <w:rsid w:val="00F37AA4"/>
    <w:rsid w:val="00F37AB2"/>
    <w:rsid w:val="00F37AB6"/>
    <w:rsid w:val="00F37AF6"/>
    <w:rsid w:val="00F37C84"/>
    <w:rsid w:val="00F37CA0"/>
    <w:rsid w:val="00F37CCD"/>
    <w:rsid w:val="00F37D7B"/>
    <w:rsid w:val="00F37D80"/>
    <w:rsid w:val="00F37DAA"/>
    <w:rsid w:val="00F37FA0"/>
    <w:rsid w:val="00F400B2"/>
    <w:rsid w:val="00F40150"/>
    <w:rsid w:val="00F4016D"/>
    <w:rsid w:val="00F40187"/>
    <w:rsid w:val="00F401B4"/>
    <w:rsid w:val="00F401EE"/>
    <w:rsid w:val="00F40274"/>
    <w:rsid w:val="00F40357"/>
    <w:rsid w:val="00F40363"/>
    <w:rsid w:val="00F40397"/>
    <w:rsid w:val="00F403C0"/>
    <w:rsid w:val="00F403EE"/>
    <w:rsid w:val="00F404A6"/>
    <w:rsid w:val="00F40504"/>
    <w:rsid w:val="00F4051F"/>
    <w:rsid w:val="00F405E6"/>
    <w:rsid w:val="00F4060F"/>
    <w:rsid w:val="00F40648"/>
    <w:rsid w:val="00F40694"/>
    <w:rsid w:val="00F4069D"/>
    <w:rsid w:val="00F40750"/>
    <w:rsid w:val="00F40797"/>
    <w:rsid w:val="00F40896"/>
    <w:rsid w:val="00F408EA"/>
    <w:rsid w:val="00F409BF"/>
    <w:rsid w:val="00F40A89"/>
    <w:rsid w:val="00F40AF3"/>
    <w:rsid w:val="00F40B23"/>
    <w:rsid w:val="00F40B95"/>
    <w:rsid w:val="00F40CCB"/>
    <w:rsid w:val="00F40D3B"/>
    <w:rsid w:val="00F40D41"/>
    <w:rsid w:val="00F40D5B"/>
    <w:rsid w:val="00F40E17"/>
    <w:rsid w:val="00F40E38"/>
    <w:rsid w:val="00F40EC3"/>
    <w:rsid w:val="00F40ED8"/>
    <w:rsid w:val="00F40F4E"/>
    <w:rsid w:val="00F40F73"/>
    <w:rsid w:val="00F40F86"/>
    <w:rsid w:val="00F40FF4"/>
    <w:rsid w:val="00F41007"/>
    <w:rsid w:val="00F411B5"/>
    <w:rsid w:val="00F41327"/>
    <w:rsid w:val="00F41464"/>
    <w:rsid w:val="00F4147B"/>
    <w:rsid w:val="00F414AA"/>
    <w:rsid w:val="00F41608"/>
    <w:rsid w:val="00F4160E"/>
    <w:rsid w:val="00F41652"/>
    <w:rsid w:val="00F4167A"/>
    <w:rsid w:val="00F416FD"/>
    <w:rsid w:val="00F4186A"/>
    <w:rsid w:val="00F418C3"/>
    <w:rsid w:val="00F4194C"/>
    <w:rsid w:val="00F4196D"/>
    <w:rsid w:val="00F41AC7"/>
    <w:rsid w:val="00F41B5E"/>
    <w:rsid w:val="00F41CDC"/>
    <w:rsid w:val="00F41D19"/>
    <w:rsid w:val="00F41D5F"/>
    <w:rsid w:val="00F41DEB"/>
    <w:rsid w:val="00F41EA2"/>
    <w:rsid w:val="00F41EDF"/>
    <w:rsid w:val="00F4204E"/>
    <w:rsid w:val="00F4213B"/>
    <w:rsid w:val="00F4218B"/>
    <w:rsid w:val="00F423E1"/>
    <w:rsid w:val="00F4241C"/>
    <w:rsid w:val="00F42446"/>
    <w:rsid w:val="00F42469"/>
    <w:rsid w:val="00F425D0"/>
    <w:rsid w:val="00F42656"/>
    <w:rsid w:val="00F42666"/>
    <w:rsid w:val="00F427E4"/>
    <w:rsid w:val="00F42831"/>
    <w:rsid w:val="00F4283E"/>
    <w:rsid w:val="00F42865"/>
    <w:rsid w:val="00F4288D"/>
    <w:rsid w:val="00F4289E"/>
    <w:rsid w:val="00F428AB"/>
    <w:rsid w:val="00F428CC"/>
    <w:rsid w:val="00F42943"/>
    <w:rsid w:val="00F429A5"/>
    <w:rsid w:val="00F429B5"/>
    <w:rsid w:val="00F42A48"/>
    <w:rsid w:val="00F42AE5"/>
    <w:rsid w:val="00F42B55"/>
    <w:rsid w:val="00F42BC3"/>
    <w:rsid w:val="00F42C94"/>
    <w:rsid w:val="00F42CAF"/>
    <w:rsid w:val="00F42D11"/>
    <w:rsid w:val="00F42DC7"/>
    <w:rsid w:val="00F42E2B"/>
    <w:rsid w:val="00F42F61"/>
    <w:rsid w:val="00F42F7C"/>
    <w:rsid w:val="00F42FA3"/>
    <w:rsid w:val="00F4311E"/>
    <w:rsid w:val="00F43242"/>
    <w:rsid w:val="00F4324E"/>
    <w:rsid w:val="00F43297"/>
    <w:rsid w:val="00F433A5"/>
    <w:rsid w:val="00F433FC"/>
    <w:rsid w:val="00F4340F"/>
    <w:rsid w:val="00F43422"/>
    <w:rsid w:val="00F434B8"/>
    <w:rsid w:val="00F434EA"/>
    <w:rsid w:val="00F43608"/>
    <w:rsid w:val="00F437AD"/>
    <w:rsid w:val="00F437F0"/>
    <w:rsid w:val="00F4384C"/>
    <w:rsid w:val="00F439AD"/>
    <w:rsid w:val="00F43A7D"/>
    <w:rsid w:val="00F43AEA"/>
    <w:rsid w:val="00F43AF0"/>
    <w:rsid w:val="00F43B73"/>
    <w:rsid w:val="00F43C19"/>
    <w:rsid w:val="00F43C62"/>
    <w:rsid w:val="00F43CDD"/>
    <w:rsid w:val="00F43CEA"/>
    <w:rsid w:val="00F43DB8"/>
    <w:rsid w:val="00F43E07"/>
    <w:rsid w:val="00F43EDD"/>
    <w:rsid w:val="00F43F07"/>
    <w:rsid w:val="00F43F1D"/>
    <w:rsid w:val="00F43F9E"/>
    <w:rsid w:val="00F4400B"/>
    <w:rsid w:val="00F4402A"/>
    <w:rsid w:val="00F44089"/>
    <w:rsid w:val="00F44110"/>
    <w:rsid w:val="00F443AE"/>
    <w:rsid w:val="00F4441F"/>
    <w:rsid w:val="00F444E4"/>
    <w:rsid w:val="00F44534"/>
    <w:rsid w:val="00F44586"/>
    <w:rsid w:val="00F445A6"/>
    <w:rsid w:val="00F44640"/>
    <w:rsid w:val="00F44658"/>
    <w:rsid w:val="00F44675"/>
    <w:rsid w:val="00F446DD"/>
    <w:rsid w:val="00F447AC"/>
    <w:rsid w:val="00F447C6"/>
    <w:rsid w:val="00F449C8"/>
    <w:rsid w:val="00F44A17"/>
    <w:rsid w:val="00F44A47"/>
    <w:rsid w:val="00F44AA9"/>
    <w:rsid w:val="00F44AD8"/>
    <w:rsid w:val="00F44B2D"/>
    <w:rsid w:val="00F44D44"/>
    <w:rsid w:val="00F44D61"/>
    <w:rsid w:val="00F44ECD"/>
    <w:rsid w:val="00F44ED4"/>
    <w:rsid w:val="00F44EE4"/>
    <w:rsid w:val="00F44F7B"/>
    <w:rsid w:val="00F4505B"/>
    <w:rsid w:val="00F450A8"/>
    <w:rsid w:val="00F450AE"/>
    <w:rsid w:val="00F450EB"/>
    <w:rsid w:val="00F45100"/>
    <w:rsid w:val="00F45157"/>
    <w:rsid w:val="00F45190"/>
    <w:rsid w:val="00F451B5"/>
    <w:rsid w:val="00F45269"/>
    <w:rsid w:val="00F452CA"/>
    <w:rsid w:val="00F45319"/>
    <w:rsid w:val="00F4531E"/>
    <w:rsid w:val="00F4547E"/>
    <w:rsid w:val="00F454DD"/>
    <w:rsid w:val="00F4555E"/>
    <w:rsid w:val="00F45661"/>
    <w:rsid w:val="00F456B8"/>
    <w:rsid w:val="00F456C1"/>
    <w:rsid w:val="00F45771"/>
    <w:rsid w:val="00F457C0"/>
    <w:rsid w:val="00F45806"/>
    <w:rsid w:val="00F45826"/>
    <w:rsid w:val="00F4583B"/>
    <w:rsid w:val="00F45856"/>
    <w:rsid w:val="00F458D9"/>
    <w:rsid w:val="00F459BF"/>
    <w:rsid w:val="00F459ED"/>
    <w:rsid w:val="00F45D3D"/>
    <w:rsid w:val="00F45D54"/>
    <w:rsid w:val="00F45D63"/>
    <w:rsid w:val="00F45D6C"/>
    <w:rsid w:val="00F45E1B"/>
    <w:rsid w:val="00F45E5F"/>
    <w:rsid w:val="00F45E67"/>
    <w:rsid w:val="00F45E69"/>
    <w:rsid w:val="00F46177"/>
    <w:rsid w:val="00F4619B"/>
    <w:rsid w:val="00F4622E"/>
    <w:rsid w:val="00F46257"/>
    <w:rsid w:val="00F4625D"/>
    <w:rsid w:val="00F4630F"/>
    <w:rsid w:val="00F4646B"/>
    <w:rsid w:val="00F464CE"/>
    <w:rsid w:val="00F465D3"/>
    <w:rsid w:val="00F465F0"/>
    <w:rsid w:val="00F46619"/>
    <w:rsid w:val="00F4678D"/>
    <w:rsid w:val="00F46795"/>
    <w:rsid w:val="00F467D6"/>
    <w:rsid w:val="00F4692D"/>
    <w:rsid w:val="00F469C2"/>
    <w:rsid w:val="00F46A1B"/>
    <w:rsid w:val="00F46A5C"/>
    <w:rsid w:val="00F46A7E"/>
    <w:rsid w:val="00F46AAF"/>
    <w:rsid w:val="00F46B84"/>
    <w:rsid w:val="00F46BA0"/>
    <w:rsid w:val="00F46BA3"/>
    <w:rsid w:val="00F46C1F"/>
    <w:rsid w:val="00F46C6F"/>
    <w:rsid w:val="00F46CE7"/>
    <w:rsid w:val="00F46E92"/>
    <w:rsid w:val="00F46EDA"/>
    <w:rsid w:val="00F46F06"/>
    <w:rsid w:val="00F46F2B"/>
    <w:rsid w:val="00F47025"/>
    <w:rsid w:val="00F470FA"/>
    <w:rsid w:val="00F4715A"/>
    <w:rsid w:val="00F471D6"/>
    <w:rsid w:val="00F471FE"/>
    <w:rsid w:val="00F47216"/>
    <w:rsid w:val="00F47304"/>
    <w:rsid w:val="00F4730E"/>
    <w:rsid w:val="00F4739B"/>
    <w:rsid w:val="00F473A3"/>
    <w:rsid w:val="00F473D0"/>
    <w:rsid w:val="00F474F9"/>
    <w:rsid w:val="00F4752D"/>
    <w:rsid w:val="00F4760A"/>
    <w:rsid w:val="00F47652"/>
    <w:rsid w:val="00F4768C"/>
    <w:rsid w:val="00F47767"/>
    <w:rsid w:val="00F47772"/>
    <w:rsid w:val="00F477F5"/>
    <w:rsid w:val="00F47846"/>
    <w:rsid w:val="00F478B6"/>
    <w:rsid w:val="00F47943"/>
    <w:rsid w:val="00F479F0"/>
    <w:rsid w:val="00F479FE"/>
    <w:rsid w:val="00F47AE1"/>
    <w:rsid w:val="00F47B76"/>
    <w:rsid w:val="00F47BA4"/>
    <w:rsid w:val="00F47BBA"/>
    <w:rsid w:val="00F47BD7"/>
    <w:rsid w:val="00F47C04"/>
    <w:rsid w:val="00F47DA2"/>
    <w:rsid w:val="00F47DA7"/>
    <w:rsid w:val="00F47DBC"/>
    <w:rsid w:val="00F47F04"/>
    <w:rsid w:val="00F47F9D"/>
    <w:rsid w:val="00F4B77F"/>
    <w:rsid w:val="00F50028"/>
    <w:rsid w:val="00F5004B"/>
    <w:rsid w:val="00F5007C"/>
    <w:rsid w:val="00F50241"/>
    <w:rsid w:val="00F502BE"/>
    <w:rsid w:val="00F50371"/>
    <w:rsid w:val="00F504FA"/>
    <w:rsid w:val="00F5050B"/>
    <w:rsid w:val="00F50560"/>
    <w:rsid w:val="00F50726"/>
    <w:rsid w:val="00F507B4"/>
    <w:rsid w:val="00F50835"/>
    <w:rsid w:val="00F5096A"/>
    <w:rsid w:val="00F50A58"/>
    <w:rsid w:val="00F50A8A"/>
    <w:rsid w:val="00F50B36"/>
    <w:rsid w:val="00F50BA9"/>
    <w:rsid w:val="00F50C40"/>
    <w:rsid w:val="00F50C4A"/>
    <w:rsid w:val="00F50D8B"/>
    <w:rsid w:val="00F50DAB"/>
    <w:rsid w:val="00F50E60"/>
    <w:rsid w:val="00F50F50"/>
    <w:rsid w:val="00F50FCE"/>
    <w:rsid w:val="00F51067"/>
    <w:rsid w:val="00F510F4"/>
    <w:rsid w:val="00F5114E"/>
    <w:rsid w:val="00F51182"/>
    <w:rsid w:val="00F5124B"/>
    <w:rsid w:val="00F51283"/>
    <w:rsid w:val="00F512A1"/>
    <w:rsid w:val="00F5130D"/>
    <w:rsid w:val="00F51356"/>
    <w:rsid w:val="00F513BF"/>
    <w:rsid w:val="00F51553"/>
    <w:rsid w:val="00F515A7"/>
    <w:rsid w:val="00F516BE"/>
    <w:rsid w:val="00F5173E"/>
    <w:rsid w:val="00F517FD"/>
    <w:rsid w:val="00F517FE"/>
    <w:rsid w:val="00F51814"/>
    <w:rsid w:val="00F5187B"/>
    <w:rsid w:val="00F518B1"/>
    <w:rsid w:val="00F518B7"/>
    <w:rsid w:val="00F5193C"/>
    <w:rsid w:val="00F519DB"/>
    <w:rsid w:val="00F519E2"/>
    <w:rsid w:val="00F519FC"/>
    <w:rsid w:val="00F51A8C"/>
    <w:rsid w:val="00F51BE9"/>
    <w:rsid w:val="00F51C42"/>
    <w:rsid w:val="00F51CFD"/>
    <w:rsid w:val="00F51D3A"/>
    <w:rsid w:val="00F51E0D"/>
    <w:rsid w:val="00F51E84"/>
    <w:rsid w:val="00F51F58"/>
    <w:rsid w:val="00F51F81"/>
    <w:rsid w:val="00F52006"/>
    <w:rsid w:val="00F52091"/>
    <w:rsid w:val="00F520B2"/>
    <w:rsid w:val="00F5211C"/>
    <w:rsid w:val="00F521FD"/>
    <w:rsid w:val="00F5221A"/>
    <w:rsid w:val="00F52238"/>
    <w:rsid w:val="00F5224E"/>
    <w:rsid w:val="00F52259"/>
    <w:rsid w:val="00F52318"/>
    <w:rsid w:val="00F52388"/>
    <w:rsid w:val="00F523B0"/>
    <w:rsid w:val="00F523B6"/>
    <w:rsid w:val="00F52527"/>
    <w:rsid w:val="00F5254E"/>
    <w:rsid w:val="00F525EF"/>
    <w:rsid w:val="00F526C2"/>
    <w:rsid w:val="00F5270E"/>
    <w:rsid w:val="00F52736"/>
    <w:rsid w:val="00F5275D"/>
    <w:rsid w:val="00F527FF"/>
    <w:rsid w:val="00F52841"/>
    <w:rsid w:val="00F52871"/>
    <w:rsid w:val="00F5287C"/>
    <w:rsid w:val="00F52997"/>
    <w:rsid w:val="00F529F6"/>
    <w:rsid w:val="00F52AC7"/>
    <w:rsid w:val="00F52ADA"/>
    <w:rsid w:val="00F52AFC"/>
    <w:rsid w:val="00F52B46"/>
    <w:rsid w:val="00F52B81"/>
    <w:rsid w:val="00F52D2A"/>
    <w:rsid w:val="00F52D53"/>
    <w:rsid w:val="00F52D7D"/>
    <w:rsid w:val="00F52DD6"/>
    <w:rsid w:val="00F52EEB"/>
    <w:rsid w:val="00F530BD"/>
    <w:rsid w:val="00F53122"/>
    <w:rsid w:val="00F5315D"/>
    <w:rsid w:val="00F5317C"/>
    <w:rsid w:val="00F531B4"/>
    <w:rsid w:val="00F53236"/>
    <w:rsid w:val="00F5325F"/>
    <w:rsid w:val="00F5328E"/>
    <w:rsid w:val="00F53389"/>
    <w:rsid w:val="00F53394"/>
    <w:rsid w:val="00F5339C"/>
    <w:rsid w:val="00F53508"/>
    <w:rsid w:val="00F53569"/>
    <w:rsid w:val="00F5362F"/>
    <w:rsid w:val="00F536BC"/>
    <w:rsid w:val="00F53788"/>
    <w:rsid w:val="00F537A7"/>
    <w:rsid w:val="00F537D0"/>
    <w:rsid w:val="00F537D3"/>
    <w:rsid w:val="00F53800"/>
    <w:rsid w:val="00F53842"/>
    <w:rsid w:val="00F538A3"/>
    <w:rsid w:val="00F538CC"/>
    <w:rsid w:val="00F53920"/>
    <w:rsid w:val="00F53944"/>
    <w:rsid w:val="00F53983"/>
    <w:rsid w:val="00F53985"/>
    <w:rsid w:val="00F5399A"/>
    <w:rsid w:val="00F539C1"/>
    <w:rsid w:val="00F53A0C"/>
    <w:rsid w:val="00F53B9B"/>
    <w:rsid w:val="00F53BA6"/>
    <w:rsid w:val="00F53BD0"/>
    <w:rsid w:val="00F53C27"/>
    <w:rsid w:val="00F53D6E"/>
    <w:rsid w:val="00F53D77"/>
    <w:rsid w:val="00F53EC4"/>
    <w:rsid w:val="00F53F15"/>
    <w:rsid w:val="00F53F26"/>
    <w:rsid w:val="00F53F85"/>
    <w:rsid w:val="00F54058"/>
    <w:rsid w:val="00F5405F"/>
    <w:rsid w:val="00F54124"/>
    <w:rsid w:val="00F5426D"/>
    <w:rsid w:val="00F54297"/>
    <w:rsid w:val="00F542A4"/>
    <w:rsid w:val="00F54334"/>
    <w:rsid w:val="00F5434C"/>
    <w:rsid w:val="00F5438F"/>
    <w:rsid w:val="00F54399"/>
    <w:rsid w:val="00F54526"/>
    <w:rsid w:val="00F54610"/>
    <w:rsid w:val="00F546D8"/>
    <w:rsid w:val="00F546EF"/>
    <w:rsid w:val="00F54701"/>
    <w:rsid w:val="00F5474B"/>
    <w:rsid w:val="00F547FD"/>
    <w:rsid w:val="00F5482D"/>
    <w:rsid w:val="00F548E5"/>
    <w:rsid w:val="00F54960"/>
    <w:rsid w:val="00F549A9"/>
    <w:rsid w:val="00F549FF"/>
    <w:rsid w:val="00F54B43"/>
    <w:rsid w:val="00F54B72"/>
    <w:rsid w:val="00F54B84"/>
    <w:rsid w:val="00F54C95"/>
    <w:rsid w:val="00F54CED"/>
    <w:rsid w:val="00F54D39"/>
    <w:rsid w:val="00F54D5E"/>
    <w:rsid w:val="00F54DA6"/>
    <w:rsid w:val="00F54E0E"/>
    <w:rsid w:val="00F54E7F"/>
    <w:rsid w:val="00F54F28"/>
    <w:rsid w:val="00F54F60"/>
    <w:rsid w:val="00F5504C"/>
    <w:rsid w:val="00F550F3"/>
    <w:rsid w:val="00F5514F"/>
    <w:rsid w:val="00F55171"/>
    <w:rsid w:val="00F5517C"/>
    <w:rsid w:val="00F551EB"/>
    <w:rsid w:val="00F5529B"/>
    <w:rsid w:val="00F552A2"/>
    <w:rsid w:val="00F55372"/>
    <w:rsid w:val="00F5545C"/>
    <w:rsid w:val="00F554DE"/>
    <w:rsid w:val="00F5556F"/>
    <w:rsid w:val="00F555F1"/>
    <w:rsid w:val="00F55875"/>
    <w:rsid w:val="00F55A7D"/>
    <w:rsid w:val="00F55AD7"/>
    <w:rsid w:val="00F55B3A"/>
    <w:rsid w:val="00F55C97"/>
    <w:rsid w:val="00F55D22"/>
    <w:rsid w:val="00F55D41"/>
    <w:rsid w:val="00F55D74"/>
    <w:rsid w:val="00F55F3F"/>
    <w:rsid w:val="00F55F82"/>
    <w:rsid w:val="00F56021"/>
    <w:rsid w:val="00F560D8"/>
    <w:rsid w:val="00F56214"/>
    <w:rsid w:val="00F5643D"/>
    <w:rsid w:val="00F56568"/>
    <w:rsid w:val="00F565E7"/>
    <w:rsid w:val="00F56652"/>
    <w:rsid w:val="00F56670"/>
    <w:rsid w:val="00F566A2"/>
    <w:rsid w:val="00F5671A"/>
    <w:rsid w:val="00F5671B"/>
    <w:rsid w:val="00F567D6"/>
    <w:rsid w:val="00F568D0"/>
    <w:rsid w:val="00F56908"/>
    <w:rsid w:val="00F56914"/>
    <w:rsid w:val="00F569B4"/>
    <w:rsid w:val="00F569CA"/>
    <w:rsid w:val="00F56A1B"/>
    <w:rsid w:val="00F56A67"/>
    <w:rsid w:val="00F56A8C"/>
    <w:rsid w:val="00F56AB3"/>
    <w:rsid w:val="00F56ACF"/>
    <w:rsid w:val="00F56B2C"/>
    <w:rsid w:val="00F56B96"/>
    <w:rsid w:val="00F56BBF"/>
    <w:rsid w:val="00F56BD0"/>
    <w:rsid w:val="00F56C3D"/>
    <w:rsid w:val="00F56CB9"/>
    <w:rsid w:val="00F56CFF"/>
    <w:rsid w:val="00F56E4B"/>
    <w:rsid w:val="00F56E8E"/>
    <w:rsid w:val="00F56E9C"/>
    <w:rsid w:val="00F56ED3"/>
    <w:rsid w:val="00F56EF7"/>
    <w:rsid w:val="00F56EFB"/>
    <w:rsid w:val="00F5702E"/>
    <w:rsid w:val="00F57053"/>
    <w:rsid w:val="00F57152"/>
    <w:rsid w:val="00F57269"/>
    <w:rsid w:val="00F572A8"/>
    <w:rsid w:val="00F57417"/>
    <w:rsid w:val="00F574FE"/>
    <w:rsid w:val="00F57585"/>
    <w:rsid w:val="00F575B7"/>
    <w:rsid w:val="00F576AB"/>
    <w:rsid w:val="00F57884"/>
    <w:rsid w:val="00F57915"/>
    <w:rsid w:val="00F57928"/>
    <w:rsid w:val="00F5794E"/>
    <w:rsid w:val="00F5799D"/>
    <w:rsid w:val="00F57A52"/>
    <w:rsid w:val="00F57B4D"/>
    <w:rsid w:val="00F57B92"/>
    <w:rsid w:val="00F57BB9"/>
    <w:rsid w:val="00F57C12"/>
    <w:rsid w:val="00F57C45"/>
    <w:rsid w:val="00F57C74"/>
    <w:rsid w:val="00F57C84"/>
    <w:rsid w:val="00F57CA1"/>
    <w:rsid w:val="00F57DB3"/>
    <w:rsid w:val="00F57E80"/>
    <w:rsid w:val="00F57F63"/>
    <w:rsid w:val="00F57F74"/>
    <w:rsid w:val="00F6004A"/>
    <w:rsid w:val="00F60054"/>
    <w:rsid w:val="00F6016E"/>
    <w:rsid w:val="00F603EA"/>
    <w:rsid w:val="00F60459"/>
    <w:rsid w:val="00F604A8"/>
    <w:rsid w:val="00F60619"/>
    <w:rsid w:val="00F60759"/>
    <w:rsid w:val="00F607EA"/>
    <w:rsid w:val="00F60863"/>
    <w:rsid w:val="00F608A8"/>
    <w:rsid w:val="00F60982"/>
    <w:rsid w:val="00F60988"/>
    <w:rsid w:val="00F60A18"/>
    <w:rsid w:val="00F60B46"/>
    <w:rsid w:val="00F60B92"/>
    <w:rsid w:val="00F60C45"/>
    <w:rsid w:val="00F60C7B"/>
    <w:rsid w:val="00F60C8F"/>
    <w:rsid w:val="00F60DD5"/>
    <w:rsid w:val="00F60DEB"/>
    <w:rsid w:val="00F60DFB"/>
    <w:rsid w:val="00F60E62"/>
    <w:rsid w:val="00F60E99"/>
    <w:rsid w:val="00F60EA0"/>
    <w:rsid w:val="00F60EB0"/>
    <w:rsid w:val="00F60F3F"/>
    <w:rsid w:val="00F60F84"/>
    <w:rsid w:val="00F60FDD"/>
    <w:rsid w:val="00F61006"/>
    <w:rsid w:val="00F6115D"/>
    <w:rsid w:val="00F61237"/>
    <w:rsid w:val="00F6140B"/>
    <w:rsid w:val="00F614FC"/>
    <w:rsid w:val="00F614FE"/>
    <w:rsid w:val="00F615D5"/>
    <w:rsid w:val="00F61677"/>
    <w:rsid w:val="00F616DA"/>
    <w:rsid w:val="00F617F8"/>
    <w:rsid w:val="00F61855"/>
    <w:rsid w:val="00F61A32"/>
    <w:rsid w:val="00F61C7E"/>
    <w:rsid w:val="00F61CDE"/>
    <w:rsid w:val="00F61CDF"/>
    <w:rsid w:val="00F61DB3"/>
    <w:rsid w:val="00F61E20"/>
    <w:rsid w:val="00F61E4B"/>
    <w:rsid w:val="00F61EE3"/>
    <w:rsid w:val="00F61FDC"/>
    <w:rsid w:val="00F62053"/>
    <w:rsid w:val="00F620A1"/>
    <w:rsid w:val="00F6228A"/>
    <w:rsid w:val="00F6232C"/>
    <w:rsid w:val="00F62367"/>
    <w:rsid w:val="00F6239D"/>
    <w:rsid w:val="00F62415"/>
    <w:rsid w:val="00F624D1"/>
    <w:rsid w:val="00F625C4"/>
    <w:rsid w:val="00F627B3"/>
    <w:rsid w:val="00F6284C"/>
    <w:rsid w:val="00F6294C"/>
    <w:rsid w:val="00F62BBF"/>
    <w:rsid w:val="00F62C23"/>
    <w:rsid w:val="00F62CB5"/>
    <w:rsid w:val="00F62CC6"/>
    <w:rsid w:val="00F62CD3"/>
    <w:rsid w:val="00F62D6A"/>
    <w:rsid w:val="00F62EA3"/>
    <w:rsid w:val="00F62F86"/>
    <w:rsid w:val="00F62FD9"/>
    <w:rsid w:val="00F62FDF"/>
    <w:rsid w:val="00F630B9"/>
    <w:rsid w:val="00F630C1"/>
    <w:rsid w:val="00F6316E"/>
    <w:rsid w:val="00F631DC"/>
    <w:rsid w:val="00F63253"/>
    <w:rsid w:val="00F63263"/>
    <w:rsid w:val="00F6327D"/>
    <w:rsid w:val="00F6329D"/>
    <w:rsid w:val="00F632DB"/>
    <w:rsid w:val="00F63336"/>
    <w:rsid w:val="00F633B8"/>
    <w:rsid w:val="00F63416"/>
    <w:rsid w:val="00F6344F"/>
    <w:rsid w:val="00F6354C"/>
    <w:rsid w:val="00F63587"/>
    <w:rsid w:val="00F635C1"/>
    <w:rsid w:val="00F635D7"/>
    <w:rsid w:val="00F635F3"/>
    <w:rsid w:val="00F63652"/>
    <w:rsid w:val="00F6365C"/>
    <w:rsid w:val="00F63673"/>
    <w:rsid w:val="00F636A8"/>
    <w:rsid w:val="00F63725"/>
    <w:rsid w:val="00F637DB"/>
    <w:rsid w:val="00F637F2"/>
    <w:rsid w:val="00F63895"/>
    <w:rsid w:val="00F63A32"/>
    <w:rsid w:val="00F63A78"/>
    <w:rsid w:val="00F63B95"/>
    <w:rsid w:val="00F63BAE"/>
    <w:rsid w:val="00F63C09"/>
    <w:rsid w:val="00F63C0E"/>
    <w:rsid w:val="00F63C69"/>
    <w:rsid w:val="00F63CBD"/>
    <w:rsid w:val="00F63DB1"/>
    <w:rsid w:val="00F63ED1"/>
    <w:rsid w:val="00F63F8E"/>
    <w:rsid w:val="00F640A8"/>
    <w:rsid w:val="00F640CC"/>
    <w:rsid w:val="00F6432B"/>
    <w:rsid w:val="00F64362"/>
    <w:rsid w:val="00F643AD"/>
    <w:rsid w:val="00F6446F"/>
    <w:rsid w:val="00F64479"/>
    <w:rsid w:val="00F64496"/>
    <w:rsid w:val="00F644A8"/>
    <w:rsid w:val="00F6458D"/>
    <w:rsid w:val="00F64600"/>
    <w:rsid w:val="00F64623"/>
    <w:rsid w:val="00F64676"/>
    <w:rsid w:val="00F6476F"/>
    <w:rsid w:val="00F6478A"/>
    <w:rsid w:val="00F6478D"/>
    <w:rsid w:val="00F6479C"/>
    <w:rsid w:val="00F64916"/>
    <w:rsid w:val="00F649B0"/>
    <w:rsid w:val="00F64A54"/>
    <w:rsid w:val="00F64ACF"/>
    <w:rsid w:val="00F64AE0"/>
    <w:rsid w:val="00F64B1E"/>
    <w:rsid w:val="00F64B24"/>
    <w:rsid w:val="00F64BDE"/>
    <w:rsid w:val="00F64C15"/>
    <w:rsid w:val="00F64C1C"/>
    <w:rsid w:val="00F64C4D"/>
    <w:rsid w:val="00F64CB3"/>
    <w:rsid w:val="00F64D3C"/>
    <w:rsid w:val="00F64D7E"/>
    <w:rsid w:val="00F64DBB"/>
    <w:rsid w:val="00F64E25"/>
    <w:rsid w:val="00F64E30"/>
    <w:rsid w:val="00F64E8B"/>
    <w:rsid w:val="00F64EB3"/>
    <w:rsid w:val="00F6526F"/>
    <w:rsid w:val="00F652AC"/>
    <w:rsid w:val="00F653FD"/>
    <w:rsid w:val="00F65598"/>
    <w:rsid w:val="00F655E5"/>
    <w:rsid w:val="00F655EC"/>
    <w:rsid w:val="00F65605"/>
    <w:rsid w:val="00F6580F"/>
    <w:rsid w:val="00F6582E"/>
    <w:rsid w:val="00F658AF"/>
    <w:rsid w:val="00F6591B"/>
    <w:rsid w:val="00F65982"/>
    <w:rsid w:val="00F65A86"/>
    <w:rsid w:val="00F65A91"/>
    <w:rsid w:val="00F65B73"/>
    <w:rsid w:val="00F65C81"/>
    <w:rsid w:val="00F65CCB"/>
    <w:rsid w:val="00F65D0A"/>
    <w:rsid w:val="00F65D71"/>
    <w:rsid w:val="00F65DC1"/>
    <w:rsid w:val="00F65E99"/>
    <w:rsid w:val="00F65F6C"/>
    <w:rsid w:val="00F65FF7"/>
    <w:rsid w:val="00F66006"/>
    <w:rsid w:val="00F66070"/>
    <w:rsid w:val="00F660C7"/>
    <w:rsid w:val="00F66107"/>
    <w:rsid w:val="00F661B9"/>
    <w:rsid w:val="00F663C4"/>
    <w:rsid w:val="00F663DD"/>
    <w:rsid w:val="00F6640D"/>
    <w:rsid w:val="00F66415"/>
    <w:rsid w:val="00F66486"/>
    <w:rsid w:val="00F66527"/>
    <w:rsid w:val="00F66539"/>
    <w:rsid w:val="00F6659C"/>
    <w:rsid w:val="00F665D1"/>
    <w:rsid w:val="00F6665F"/>
    <w:rsid w:val="00F666AE"/>
    <w:rsid w:val="00F666F0"/>
    <w:rsid w:val="00F66715"/>
    <w:rsid w:val="00F667E7"/>
    <w:rsid w:val="00F66848"/>
    <w:rsid w:val="00F66885"/>
    <w:rsid w:val="00F6694E"/>
    <w:rsid w:val="00F66965"/>
    <w:rsid w:val="00F669EC"/>
    <w:rsid w:val="00F66A9F"/>
    <w:rsid w:val="00F66AC8"/>
    <w:rsid w:val="00F66B8A"/>
    <w:rsid w:val="00F66BB3"/>
    <w:rsid w:val="00F66BD2"/>
    <w:rsid w:val="00F66C25"/>
    <w:rsid w:val="00F66C39"/>
    <w:rsid w:val="00F66CB8"/>
    <w:rsid w:val="00F66EAA"/>
    <w:rsid w:val="00F66EBF"/>
    <w:rsid w:val="00F66F9D"/>
    <w:rsid w:val="00F671DA"/>
    <w:rsid w:val="00F672F9"/>
    <w:rsid w:val="00F67304"/>
    <w:rsid w:val="00F6737D"/>
    <w:rsid w:val="00F67422"/>
    <w:rsid w:val="00F67437"/>
    <w:rsid w:val="00F6749E"/>
    <w:rsid w:val="00F674C2"/>
    <w:rsid w:val="00F674DE"/>
    <w:rsid w:val="00F67548"/>
    <w:rsid w:val="00F676D1"/>
    <w:rsid w:val="00F67734"/>
    <w:rsid w:val="00F67742"/>
    <w:rsid w:val="00F6775C"/>
    <w:rsid w:val="00F6785D"/>
    <w:rsid w:val="00F679C9"/>
    <w:rsid w:val="00F67A50"/>
    <w:rsid w:val="00F67A6C"/>
    <w:rsid w:val="00F67A7A"/>
    <w:rsid w:val="00F67BC4"/>
    <w:rsid w:val="00F67C36"/>
    <w:rsid w:val="00F67D26"/>
    <w:rsid w:val="00F67D3C"/>
    <w:rsid w:val="00F67D5D"/>
    <w:rsid w:val="00F67E14"/>
    <w:rsid w:val="00F67E6F"/>
    <w:rsid w:val="00F67EF8"/>
    <w:rsid w:val="00F67F05"/>
    <w:rsid w:val="00F67F0B"/>
    <w:rsid w:val="00F67FFD"/>
    <w:rsid w:val="00F70033"/>
    <w:rsid w:val="00F70202"/>
    <w:rsid w:val="00F7026F"/>
    <w:rsid w:val="00F70382"/>
    <w:rsid w:val="00F70421"/>
    <w:rsid w:val="00F70459"/>
    <w:rsid w:val="00F7050B"/>
    <w:rsid w:val="00F70663"/>
    <w:rsid w:val="00F707CE"/>
    <w:rsid w:val="00F707EE"/>
    <w:rsid w:val="00F7084C"/>
    <w:rsid w:val="00F70893"/>
    <w:rsid w:val="00F70929"/>
    <w:rsid w:val="00F70959"/>
    <w:rsid w:val="00F70979"/>
    <w:rsid w:val="00F70A2A"/>
    <w:rsid w:val="00F70AFC"/>
    <w:rsid w:val="00F70C95"/>
    <w:rsid w:val="00F70C9E"/>
    <w:rsid w:val="00F70D37"/>
    <w:rsid w:val="00F70D83"/>
    <w:rsid w:val="00F70E11"/>
    <w:rsid w:val="00F70EB3"/>
    <w:rsid w:val="00F70FC6"/>
    <w:rsid w:val="00F7114D"/>
    <w:rsid w:val="00F71155"/>
    <w:rsid w:val="00F711DC"/>
    <w:rsid w:val="00F712E3"/>
    <w:rsid w:val="00F712E6"/>
    <w:rsid w:val="00F7131D"/>
    <w:rsid w:val="00F713C7"/>
    <w:rsid w:val="00F71468"/>
    <w:rsid w:val="00F714B4"/>
    <w:rsid w:val="00F715D2"/>
    <w:rsid w:val="00F71675"/>
    <w:rsid w:val="00F71688"/>
    <w:rsid w:val="00F717E3"/>
    <w:rsid w:val="00F718EA"/>
    <w:rsid w:val="00F71A57"/>
    <w:rsid w:val="00F71AB4"/>
    <w:rsid w:val="00F71CB1"/>
    <w:rsid w:val="00F71DA5"/>
    <w:rsid w:val="00F71F3D"/>
    <w:rsid w:val="00F71F51"/>
    <w:rsid w:val="00F7200F"/>
    <w:rsid w:val="00F7207E"/>
    <w:rsid w:val="00F721AF"/>
    <w:rsid w:val="00F72232"/>
    <w:rsid w:val="00F7226C"/>
    <w:rsid w:val="00F722D3"/>
    <w:rsid w:val="00F72352"/>
    <w:rsid w:val="00F72420"/>
    <w:rsid w:val="00F7244D"/>
    <w:rsid w:val="00F7247E"/>
    <w:rsid w:val="00F724EC"/>
    <w:rsid w:val="00F7254B"/>
    <w:rsid w:val="00F725BE"/>
    <w:rsid w:val="00F7265F"/>
    <w:rsid w:val="00F7274A"/>
    <w:rsid w:val="00F7274F"/>
    <w:rsid w:val="00F727E9"/>
    <w:rsid w:val="00F72927"/>
    <w:rsid w:val="00F72B81"/>
    <w:rsid w:val="00F72B87"/>
    <w:rsid w:val="00F72BFC"/>
    <w:rsid w:val="00F72BFD"/>
    <w:rsid w:val="00F72C42"/>
    <w:rsid w:val="00F72C63"/>
    <w:rsid w:val="00F72C75"/>
    <w:rsid w:val="00F72D5A"/>
    <w:rsid w:val="00F72DA6"/>
    <w:rsid w:val="00F72DE1"/>
    <w:rsid w:val="00F72DF5"/>
    <w:rsid w:val="00F72DFF"/>
    <w:rsid w:val="00F72E1C"/>
    <w:rsid w:val="00F72E2F"/>
    <w:rsid w:val="00F72E36"/>
    <w:rsid w:val="00F7304F"/>
    <w:rsid w:val="00F73144"/>
    <w:rsid w:val="00F73193"/>
    <w:rsid w:val="00F7324D"/>
    <w:rsid w:val="00F73279"/>
    <w:rsid w:val="00F732AF"/>
    <w:rsid w:val="00F7331D"/>
    <w:rsid w:val="00F73385"/>
    <w:rsid w:val="00F73400"/>
    <w:rsid w:val="00F73441"/>
    <w:rsid w:val="00F7344E"/>
    <w:rsid w:val="00F734F4"/>
    <w:rsid w:val="00F735E6"/>
    <w:rsid w:val="00F736BA"/>
    <w:rsid w:val="00F737DA"/>
    <w:rsid w:val="00F737FB"/>
    <w:rsid w:val="00F73873"/>
    <w:rsid w:val="00F73878"/>
    <w:rsid w:val="00F73981"/>
    <w:rsid w:val="00F73A31"/>
    <w:rsid w:val="00F73CB0"/>
    <w:rsid w:val="00F73DB1"/>
    <w:rsid w:val="00F73E1E"/>
    <w:rsid w:val="00F73E36"/>
    <w:rsid w:val="00F73F53"/>
    <w:rsid w:val="00F73F65"/>
    <w:rsid w:val="00F7400B"/>
    <w:rsid w:val="00F740A0"/>
    <w:rsid w:val="00F741DC"/>
    <w:rsid w:val="00F742F4"/>
    <w:rsid w:val="00F743CE"/>
    <w:rsid w:val="00F744D1"/>
    <w:rsid w:val="00F745A4"/>
    <w:rsid w:val="00F745DB"/>
    <w:rsid w:val="00F74883"/>
    <w:rsid w:val="00F7492C"/>
    <w:rsid w:val="00F749A3"/>
    <w:rsid w:val="00F74A03"/>
    <w:rsid w:val="00F74A85"/>
    <w:rsid w:val="00F74A9C"/>
    <w:rsid w:val="00F74BB0"/>
    <w:rsid w:val="00F74BE3"/>
    <w:rsid w:val="00F74C28"/>
    <w:rsid w:val="00F74D28"/>
    <w:rsid w:val="00F74DDE"/>
    <w:rsid w:val="00F74E44"/>
    <w:rsid w:val="00F74E8E"/>
    <w:rsid w:val="00F74F16"/>
    <w:rsid w:val="00F74F54"/>
    <w:rsid w:val="00F74F5F"/>
    <w:rsid w:val="00F7507B"/>
    <w:rsid w:val="00F75091"/>
    <w:rsid w:val="00F750AD"/>
    <w:rsid w:val="00F750BC"/>
    <w:rsid w:val="00F751C0"/>
    <w:rsid w:val="00F752F4"/>
    <w:rsid w:val="00F7536A"/>
    <w:rsid w:val="00F75382"/>
    <w:rsid w:val="00F75391"/>
    <w:rsid w:val="00F753A1"/>
    <w:rsid w:val="00F7557E"/>
    <w:rsid w:val="00F75652"/>
    <w:rsid w:val="00F75679"/>
    <w:rsid w:val="00F7571F"/>
    <w:rsid w:val="00F757B1"/>
    <w:rsid w:val="00F757B6"/>
    <w:rsid w:val="00F75842"/>
    <w:rsid w:val="00F7587B"/>
    <w:rsid w:val="00F759DB"/>
    <w:rsid w:val="00F759DD"/>
    <w:rsid w:val="00F759EC"/>
    <w:rsid w:val="00F75A0C"/>
    <w:rsid w:val="00F75B7C"/>
    <w:rsid w:val="00F75C13"/>
    <w:rsid w:val="00F75C76"/>
    <w:rsid w:val="00F75CE4"/>
    <w:rsid w:val="00F75D54"/>
    <w:rsid w:val="00F75DAA"/>
    <w:rsid w:val="00F75E11"/>
    <w:rsid w:val="00F75F4D"/>
    <w:rsid w:val="00F760A0"/>
    <w:rsid w:val="00F7614B"/>
    <w:rsid w:val="00F7616A"/>
    <w:rsid w:val="00F76261"/>
    <w:rsid w:val="00F76375"/>
    <w:rsid w:val="00F7638D"/>
    <w:rsid w:val="00F763CE"/>
    <w:rsid w:val="00F7655A"/>
    <w:rsid w:val="00F765A3"/>
    <w:rsid w:val="00F76673"/>
    <w:rsid w:val="00F76709"/>
    <w:rsid w:val="00F767B9"/>
    <w:rsid w:val="00F767DB"/>
    <w:rsid w:val="00F7680C"/>
    <w:rsid w:val="00F768BC"/>
    <w:rsid w:val="00F768C6"/>
    <w:rsid w:val="00F76B2B"/>
    <w:rsid w:val="00F76B4F"/>
    <w:rsid w:val="00F76BE3"/>
    <w:rsid w:val="00F76C73"/>
    <w:rsid w:val="00F76D1D"/>
    <w:rsid w:val="00F76D51"/>
    <w:rsid w:val="00F76DB2"/>
    <w:rsid w:val="00F76E7F"/>
    <w:rsid w:val="00F76ED7"/>
    <w:rsid w:val="00F76F8E"/>
    <w:rsid w:val="00F76FA8"/>
    <w:rsid w:val="00F77040"/>
    <w:rsid w:val="00F7718D"/>
    <w:rsid w:val="00F77274"/>
    <w:rsid w:val="00F772B9"/>
    <w:rsid w:val="00F772EA"/>
    <w:rsid w:val="00F7731D"/>
    <w:rsid w:val="00F7736A"/>
    <w:rsid w:val="00F7759B"/>
    <w:rsid w:val="00F776CB"/>
    <w:rsid w:val="00F777A5"/>
    <w:rsid w:val="00F777AE"/>
    <w:rsid w:val="00F77936"/>
    <w:rsid w:val="00F7799F"/>
    <w:rsid w:val="00F779F0"/>
    <w:rsid w:val="00F77A37"/>
    <w:rsid w:val="00F77AB4"/>
    <w:rsid w:val="00F77B1B"/>
    <w:rsid w:val="00F77BE9"/>
    <w:rsid w:val="00F77BF0"/>
    <w:rsid w:val="00F77D7D"/>
    <w:rsid w:val="00F77D8D"/>
    <w:rsid w:val="00F77DB7"/>
    <w:rsid w:val="00F77EA7"/>
    <w:rsid w:val="00F77EAD"/>
    <w:rsid w:val="00F77F07"/>
    <w:rsid w:val="00F77F1D"/>
    <w:rsid w:val="00F77F33"/>
    <w:rsid w:val="00F800EC"/>
    <w:rsid w:val="00F80300"/>
    <w:rsid w:val="00F8032C"/>
    <w:rsid w:val="00F80332"/>
    <w:rsid w:val="00F80340"/>
    <w:rsid w:val="00F8054B"/>
    <w:rsid w:val="00F805A6"/>
    <w:rsid w:val="00F806C3"/>
    <w:rsid w:val="00F806E3"/>
    <w:rsid w:val="00F806E4"/>
    <w:rsid w:val="00F80854"/>
    <w:rsid w:val="00F808DC"/>
    <w:rsid w:val="00F8095C"/>
    <w:rsid w:val="00F80968"/>
    <w:rsid w:val="00F809CA"/>
    <w:rsid w:val="00F809E8"/>
    <w:rsid w:val="00F80AD3"/>
    <w:rsid w:val="00F80B26"/>
    <w:rsid w:val="00F80B38"/>
    <w:rsid w:val="00F80B3A"/>
    <w:rsid w:val="00F80BA8"/>
    <w:rsid w:val="00F80C58"/>
    <w:rsid w:val="00F80D43"/>
    <w:rsid w:val="00F80DFE"/>
    <w:rsid w:val="00F80E6F"/>
    <w:rsid w:val="00F80F3D"/>
    <w:rsid w:val="00F80F92"/>
    <w:rsid w:val="00F81052"/>
    <w:rsid w:val="00F810EE"/>
    <w:rsid w:val="00F810F7"/>
    <w:rsid w:val="00F81237"/>
    <w:rsid w:val="00F812E4"/>
    <w:rsid w:val="00F81301"/>
    <w:rsid w:val="00F81494"/>
    <w:rsid w:val="00F81525"/>
    <w:rsid w:val="00F81636"/>
    <w:rsid w:val="00F81696"/>
    <w:rsid w:val="00F817B7"/>
    <w:rsid w:val="00F817E0"/>
    <w:rsid w:val="00F817E6"/>
    <w:rsid w:val="00F8186A"/>
    <w:rsid w:val="00F81897"/>
    <w:rsid w:val="00F818C2"/>
    <w:rsid w:val="00F81908"/>
    <w:rsid w:val="00F8194C"/>
    <w:rsid w:val="00F81967"/>
    <w:rsid w:val="00F819C5"/>
    <w:rsid w:val="00F819D2"/>
    <w:rsid w:val="00F81A0D"/>
    <w:rsid w:val="00F81A29"/>
    <w:rsid w:val="00F81B8A"/>
    <w:rsid w:val="00F81BBE"/>
    <w:rsid w:val="00F81BDE"/>
    <w:rsid w:val="00F81CCD"/>
    <w:rsid w:val="00F81D21"/>
    <w:rsid w:val="00F81DCE"/>
    <w:rsid w:val="00F81FA8"/>
    <w:rsid w:val="00F81FB0"/>
    <w:rsid w:val="00F82078"/>
    <w:rsid w:val="00F82102"/>
    <w:rsid w:val="00F8211F"/>
    <w:rsid w:val="00F82155"/>
    <w:rsid w:val="00F8218E"/>
    <w:rsid w:val="00F82426"/>
    <w:rsid w:val="00F82461"/>
    <w:rsid w:val="00F8246E"/>
    <w:rsid w:val="00F8248C"/>
    <w:rsid w:val="00F8250F"/>
    <w:rsid w:val="00F82558"/>
    <w:rsid w:val="00F825E9"/>
    <w:rsid w:val="00F8264A"/>
    <w:rsid w:val="00F82689"/>
    <w:rsid w:val="00F826C4"/>
    <w:rsid w:val="00F826D7"/>
    <w:rsid w:val="00F82803"/>
    <w:rsid w:val="00F82885"/>
    <w:rsid w:val="00F82AB4"/>
    <w:rsid w:val="00F82BC7"/>
    <w:rsid w:val="00F82C43"/>
    <w:rsid w:val="00F82CAE"/>
    <w:rsid w:val="00F82CF3"/>
    <w:rsid w:val="00F82E1C"/>
    <w:rsid w:val="00F82E9A"/>
    <w:rsid w:val="00F82FFA"/>
    <w:rsid w:val="00F8301F"/>
    <w:rsid w:val="00F8306F"/>
    <w:rsid w:val="00F83133"/>
    <w:rsid w:val="00F83162"/>
    <w:rsid w:val="00F834B1"/>
    <w:rsid w:val="00F8360A"/>
    <w:rsid w:val="00F8381A"/>
    <w:rsid w:val="00F8381D"/>
    <w:rsid w:val="00F83847"/>
    <w:rsid w:val="00F83871"/>
    <w:rsid w:val="00F8387D"/>
    <w:rsid w:val="00F83890"/>
    <w:rsid w:val="00F83893"/>
    <w:rsid w:val="00F838C9"/>
    <w:rsid w:val="00F83992"/>
    <w:rsid w:val="00F839FA"/>
    <w:rsid w:val="00F83A04"/>
    <w:rsid w:val="00F83A86"/>
    <w:rsid w:val="00F83B5D"/>
    <w:rsid w:val="00F83B6E"/>
    <w:rsid w:val="00F83C1C"/>
    <w:rsid w:val="00F83D58"/>
    <w:rsid w:val="00F83DAA"/>
    <w:rsid w:val="00F83F05"/>
    <w:rsid w:val="00F83F06"/>
    <w:rsid w:val="00F83F62"/>
    <w:rsid w:val="00F83FDA"/>
    <w:rsid w:val="00F83FF9"/>
    <w:rsid w:val="00F84011"/>
    <w:rsid w:val="00F84019"/>
    <w:rsid w:val="00F8407C"/>
    <w:rsid w:val="00F84083"/>
    <w:rsid w:val="00F84315"/>
    <w:rsid w:val="00F84446"/>
    <w:rsid w:val="00F84515"/>
    <w:rsid w:val="00F846D8"/>
    <w:rsid w:val="00F84735"/>
    <w:rsid w:val="00F84786"/>
    <w:rsid w:val="00F8487C"/>
    <w:rsid w:val="00F84998"/>
    <w:rsid w:val="00F849D6"/>
    <w:rsid w:val="00F84A0F"/>
    <w:rsid w:val="00F84A3E"/>
    <w:rsid w:val="00F84B74"/>
    <w:rsid w:val="00F84C25"/>
    <w:rsid w:val="00F84D00"/>
    <w:rsid w:val="00F84DE6"/>
    <w:rsid w:val="00F84F33"/>
    <w:rsid w:val="00F84FD4"/>
    <w:rsid w:val="00F85072"/>
    <w:rsid w:val="00F850A5"/>
    <w:rsid w:val="00F850E6"/>
    <w:rsid w:val="00F8519E"/>
    <w:rsid w:val="00F851D9"/>
    <w:rsid w:val="00F85258"/>
    <w:rsid w:val="00F852C3"/>
    <w:rsid w:val="00F85354"/>
    <w:rsid w:val="00F8535D"/>
    <w:rsid w:val="00F8538C"/>
    <w:rsid w:val="00F85436"/>
    <w:rsid w:val="00F85567"/>
    <w:rsid w:val="00F85583"/>
    <w:rsid w:val="00F855A9"/>
    <w:rsid w:val="00F855BA"/>
    <w:rsid w:val="00F8576C"/>
    <w:rsid w:val="00F857E3"/>
    <w:rsid w:val="00F858DC"/>
    <w:rsid w:val="00F858F3"/>
    <w:rsid w:val="00F85901"/>
    <w:rsid w:val="00F8596B"/>
    <w:rsid w:val="00F85AB7"/>
    <w:rsid w:val="00F85B39"/>
    <w:rsid w:val="00F85BB1"/>
    <w:rsid w:val="00F85C5A"/>
    <w:rsid w:val="00F85C83"/>
    <w:rsid w:val="00F85D57"/>
    <w:rsid w:val="00F85E13"/>
    <w:rsid w:val="00F85E1C"/>
    <w:rsid w:val="00F85E4B"/>
    <w:rsid w:val="00F85E4F"/>
    <w:rsid w:val="00F85F48"/>
    <w:rsid w:val="00F86152"/>
    <w:rsid w:val="00F8622A"/>
    <w:rsid w:val="00F8630E"/>
    <w:rsid w:val="00F86343"/>
    <w:rsid w:val="00F8634E"/>
    <w:rsid w:val="00F86393"/>
    <w:rsid w:val="00F863BA"/>
    <w:rsid w:val="00F863DB"/>
    <w:rsid w:val="00F86433"/>
    <w:rsid w:val="00F86537"/>
    <w:rsid w:val="00F86595"/>
    <w:rsid w:val="00F865A0"/>
    <w:rsid w:val="00F86849"/>
    <w:rsid w:val="00F86A37"/>
    <w:rsid w:val="00F86A47"/>
    <w:rsid w:val="00F86A66"/>
    <w:rsid w:val="00F86A75"/>
    <w:rsid w:val="00F86A89"/>
    <w:rsid w:val="00F86ADC"/>
    <w:rsid w:val="00F86C67"/>
    <w:rsid w:val="00F86C69"/>
    <w:rsid w:val="00F86C7E"/>
    <w:rsid w:val="00F86D8C"/>
    <w:rsid w:val="00F86DC4"/>
    <w:rsid w:val="00F86E6F"/>
    <w:rsid w:val="00F86E81"/>
    <w:rsid w:val="00F86E95"/>
    <w:rsid w:val="00F86F38"/>
    <w:rsid w:val="00F87034"/>
    <w:rsid w:val="00F87048"/>
    <w:rsid w:val="00F870F1"/>
    <w:rsid w:val="00F87144"/>
    <w:rsid w:val="00F87190"/>
    <w:rsid w:val="00F871A1"/>
    <w:rsid w:val="00F872B3"/>
    <w:rsid w:val="00F872F8"/>
    <w:rsid w:val="00F873DF"/>
    <w:rsid w:val="00F8746B"/>
    <w:rsid w:val="00F875F3"/>
    <w:rsid w:val="00F87678"/>
    <w:rsid w:val="00F876B4"/>
    <w:rsid w:val="00F8773D"/>
    <w:rsid w:val="00F877E4"/>
    <w:rsid w:val="00F87807"/>
    <w:rsid w:val="00F87897"/>
    <w:rsid w:val="00F87A54"/>
    <w:rsid w:val="00F87AED"/>
    <w:rsid w:val="00F87B6C"/>
    <w:rsid w:val="00F87B7C"/>
    <w:rsid w:val="00F87C65"/>
    <w:rsid w:val="00F87C80"/>
    <w:rsid w:val="00F87CCE"/>
    <w:rsid w:val="00F87CD3"/>
    <w:rsid w:val="00F87D60"/>
    <w:rsid w:val="00F87DA1"/>
    <w:rsid w:val="00F87EBF"/>
    <w:rsid w:val="00F87FE0"/>
    <w:rsid w:val="00F9000B"/>
    <w:rsid w:val="00F90154"/>
    <w:rsid w:val="00F9020F"/>
    <w:rsid w:val="00F90244"/>
    <w:rsid w:val="00F902D2"/>
    <w:rsid w:val="00F90363"/>
    <w:rsid w:val="00F90394"/>
    <w:rsid w:val="00F903D4"/>
    <w:rsid w:val="00F903D8"/>
    <w:rsid w:val="00F9045F"/>
    <w:rsid w:val="00F90490"/>
    <w:rsid w:val="00F90495"/>
    <w:rsid w:val="00F904F0"/>
    <w:rsid w:val="00F904FE"/>
    <w:rsid w:val="00F9055D"/>
    <w:rsid w:val="00F905D9"/>
    <w:rsid w:val="00F90793"/>
    <w:rsid w:val="00F90866"/>
    <w:rsid w:val="00F90895"/>
    <w:rsid w:val="00F90A9E"/>
    <w:rsid w:val="00F90B91"/>
    <w:rsid w:val="00F90C0E"/>
    <w:rsid w:val="00F90C15"/>
    <w:rsid w:val="00F90C38"/>
    <w:rsid w:val="00F90E00"/>
    <w:rsid w:val="00F90E04"/>
    <w:rsid w:val="00F90F1B"/>
    <w:rsid w:val="00F90FBA"/>
    <w:rsid w:val="00F90FD1"/>
    <w:rsid w:val="00F90FF8"/>
    <w:rsid w:val="00F9100D"/>
    <w:rsid w:val="00F9102D"/>
    <w:rsid w:val="00F91034"/>
    <w:rsid w:val="00F91042"/>
    <w:rsid w:val="00F910F0"/>
    <w:rsid w:val="00F91160"/>
    <w:rsid w:val="00F911E5"/>
    <w:rsid w:val="00F912B3"/>
    <w:rsid w:val="00F9137D"/>
    <w:rsid w:val="00F913C7"/>
    <w:rsid w:val="00F91476"/>
    <w:rsid w:val="00F914CC"/>
    <w:rsid w:val="00F914D1"/>
    <w:rsid w:val="00F91528"/>
    <w:rsid w:val="00F915E9"/>
    <w:rsid w:val="00F917B9"/>
    <w:rsid w:val="00F91866"/>
    <w:rsid w:val="00F91870"/>
    <w:rsid w:val="00F918D4"/>
    <w:rsid w:val="00F9197D"/>
    <w:rsid w:val="00F91A0A"/>
    <w:rsid w:val="00F91A1C"/>
    <w:rsid w:val="00F91B04"/>
    <w:rsid w:val="00F91B45"/>
    <w:rsid w:val="00F91BBB"/>
    <w:rsid w:val="00F91C3C"/>
    <w:rsid w:val="00F91CEF"/>
    <w:rsid w:val="00F91E09"/>
    <w:rsid w:val="00F91F6D"/>
    <w:rsid w:val="00F91F84"/>
    <w:rsid w:val="00F91FD9"/>
    <w:rsid w:val="00F92004"/>
    <w:rsid w:val="00F92043"/>
    <w:rsid w:val="00F9207D"/>
    <w:rsid w:val="00F920AE"/>
    <w:rsid w:val="00F92178"/>
    <w:rsid w:val="00F921BC"/>
    <w:rsid w:val="00F921C7"/>
    <w:rsid w:val="00F92299"/>
    <w:rsid w:val="00F922C2"/>
    <w:rsid w:val="00F92306"/>
    <w:rsid w:val="00F923FF"/>
    <w:rsid w:val="00F9240D"/>
    <w:rsid w:val="00F925E7"/>
    <w:rsid w:val="00F926E8"/>
    <w:rsid w:val="00F92707"/>
    <w:rsid w:val="00F92734"/>
    <w:rsid w:val="00F9276D"/>
    <w:rsid w:val="00F92988"/>
    <w:rsid w:val="00F929DC"/>
    <w:rsid w:val="00F92BA6"/>
    <w:rsid w:val="00F92D43"/>
    <w:rsid w:val="00F92E82"/>
    <w:rsid w:val="00F92F21"/>
    <w:rsid w:val="00F932B9"/>
    <w:rsid w:val="00F93327"/>
    <w:rsid w:val="00F9337D"/>
    <w:rsid w:val="00F9338D"/>
    <w:rsid w:val="00F933EB"/>
    <w:rsid w:val="00F93422"/>
    <w:rsid w:val="00F93476"/>
    <w:rsid w:val="00F934A8"/>
    <w:rsid w:val="00F93564"/>
    <w:rsid w:val="00F93693"/>
    <w:rsid w:val="00F9369F"/>
    <w:rsid w:val="00F93726"/>
    <w:rsid w:val="00F937B3"/>
    <w:rsid w:val="00F93844"/>
    <w:rsid w:val="00F938A5"/>
    <w:rsid w:val="00F93992"/>
    <w:rsid w:val="00F93A03"/>
    <w:rsid w:val="00F93AF1"/>
    <w:rsid w:val="00F93C17"/>
    <w:rsid w:val="00F93C60"/>
    <w:rsid w:val="00F93C9E"/>
    <w:rsid w:val="00F93CCE"/>
    <w:rsid w:val="00F93CEE"/>
    <w:rsid w:val="00F93CEF"/>
    <w:rsid w:val="00F93D20"/>
    <w:rsid w:val="00F93E0C"/>
    <w:rsid w:val="00F93F08"/>
    <w:rsid w:val="00F93F79"/>
    <w:rsid w:val="00F9408A"/>
    <w:rsid w:val="00F9408F"/>
    <w:rsid w:val="00F94090"/>
    <w:rsid w:val="00F94123"/>
    <w:rsid w:val="00F94174"/>
    <w:rsid w:val="00F941FD"/>
    <w:rsid w:val="00F94281"/>
    <w:rsid w:val="00F94290"/>
    <w:rsid w:val="00F9430C"/>
    <w:rsid w:val="00F94385"/>
    <w:rsid w:val="00F94395"/>
    <w:rsid w:val="00F943A2"/>
    <w:rsid w:val="00F943C1"/>
    <w:rsid w:val="00F94408"/>
    <w:rsid w:val="00F944AE"/>
    <w:rsid w:val="00F944C1"/>
    <w:rsid w:val="00F94563"/>
    <w:rsid w:val="00F946D8"/>
    <w:rsid w:val="00F946F6"/>
    <w:rsid w:val="00F9471B"/>
    <w:rsid w:val="00F94734"/>
    <w:rsid w:val="00F9484F"/>
    <w:rsid w:val="00F94864"/>
    <w:rsid w:val="00F9486E"/>
    <w:rsid w:val="00F948B6"/>
    <w:rsid w:val="00F94AEF"/>
    <w:rsid w:val="00F94B19"/>
    <w:rsid w:val="00F94BA8"/>
    <w:rsid w:val="00F94BFC"/>
    <w:rsid w:val="00F94CED"/>
    <w:rsid w:val="00F94D70"/>
    <w:rsid w:val="00F94D8E"/>
    <w:rsid w:val="00F94E09"/>
    <w:rsid w:val="00F94E52"/>
    <w:rsid w:val="00F94E6B"/>
    <w:rsid w:val="00F94EB0"/>
    <w:rsid w:val="00F94F4C"/>
    <w:rsid w:val="00F94FB5"/>
    <w:rsid w:val="00F94FD9"/>
    <w:rsid w:val="00F95010"/>
    <w:rsid w:val="00F950FA"/>
    <w:rsid w:val="00F95100"/>
    <w:rsid w:val="00F95172"/>
    <w:rsid w:val="00F9517D"/>
    <w:rsid w:val="00F951C1"/>
    <w:rsid w:val="00F951E9"/>
    <w:rsid w:val="00F95228"/>
    <w:rsid w:val="00F952A8"/>
    <w:rsid w:val="00F952C4"/>
    <w:rsid w:val="00F953F6"/>
    <w:rsid w:val="00F955F5"/>
    <w:rsid w:val="00F95727"/>
    <w:rsid w:val="00F95833"/>
    <w:rsid w:val="00F9595E"/>
    <w:rsid w:val="00F95985"/>
    <w:rsid w:val="00F959D8"/>
    <w:rsid w:val="00F95A79"/>
    <w:rsid w:val="00F95A80"/>
    <w:rsid w:val="00F95AD5"/>
    <w:rsid w:val="00F95B2E"/>
    <w:rsid w:val="00F95B90"/>
    <w:rsid w:val="00F95BF8"/>
    <w:rsid w:val="00F95D08"/>
    <w:rsid w:val="00F95D0B"/>
    <w:rsid w:val="00F95D46"/>
    <w:rsid w:val="00F95D63"/>
    <w:rsid w:val="00F95D71"/>
    <w:rsid w:val="00F95DF1"/>
    <w:rsid w:val="00F95E1F"/>
    <w:rsid w:val="00F95F12"/>
    <w:rsid w:val="00F95F73"/>
    <w:rsid w:val="00F9610F"/>
    <w:rsid w:val="00F962DC"/>
    <w:rsid w:val="00F964B6"/>
    <w:rsid w:val="00F9650E"/>
    <w:rsid w:val="00F9655A"/>
    <w:rsid w:val="00F96576"/>
    <w:rsid w:val="00F96660"/>
    <w:rsid w:val="00F9666E"/>
    <w:rsid w:val="00F966BA"/>
    <w:rsid w:val="00F966D6"/>
    <w:rsid w:val="00F9677D"/>
    <w:rsid w:val="00F967EF"/>
    <w:rsid w:val="00F96829"/>
    <w:rsid w:val="00F968A2"/>
    <w:rsid w:val="00F968B1"/>
    <w:rsid w:val="00F9696E"/>
    <w:rsid w:val="00F96989"/>
    <w:rsid w:val="00F969E9"/>
    <w:rsid w:val="00F96A17"/>
    <w:rsid w:val="00F96A6A"/>
    <w:rsid w:val="00F96C13"/>
    <w:rsid w:val="00F96C57"/>
    <w:rsid w:val="00F96CE1"/>
    <w:rsid w:val="00F96D3C"/>
    <w:rsid w:val="00F96DCF"/>
    <w:rsid w:val="00F96FF5"/>
    <w:rsid w:val="00F97137"/>
    <w:rsid w:val="00F9718A"/>
    <w:rsid w:val="00F971F7"/>
    <w:rsid w:val="00F97246"/>
    <w:rsid w:val="00F97317"/>
    <w:rsid w:val="00F973CC"/>
    <w:rsid w:val="00F97549"/>
    <w:rsid w:val="00F975AF"/>
    <w:rsid w:val="00F975C4"/>
    <w:rsid w:val="00F9764E"/>
    <w:rsid w:val="00F97670"/>
    <w:rsid w:val="00F97685"/>
    <w:rsid w:val="00F976D0"/>
    <w:rsid w:val="00F976D7"/>
    <w:rsid w:val="00F97771"/>
    <w:rsid w:val="00F977AB"/>
    <w:rsid w:val="00F977BB"/>
    <w:rsid w:val="00F97812"/>
    <w:rsid w:val="00F9784A"/>
    <w:rsid w:val="00F978CE"/>
    <w:rsid w:val="00F9792F"/>
    <w:rsid w:val="00F97985"/>
    <w:rsid w:val="00F979A5"/>
    <w:rsid w:val="00F97A39"/>
    <w:rsid w:val="00F97ACA"/>
    <w:rsid w:val="00F97B12"/>
    <w:rsid w:val="00F97C6E"/>
    <w:rsid w:val="00F97C95"/>
    <w:rsid w:val="00F97CBB"/>
    <w:rsid w:val="00F97CF9"/>
    <w:rsid w:val="00F97E2A"/>
    <w:rsid w:val="00F97E87"/>
    <w:rsid w:val="00F97E8A"/>
    <w:rsid w:val="00F97E8E"/>
    <w:rsid w:val="00F97EAC"/>
    <w:rsid w:val="00FA0027"/>
    <w:rsid w:val="00FA021C"/>
    <w:rsid w:val="00FA02AF"/>
    <w:rsid w:val="00FA0401"/>
    <w:rsid w:val="00FA0469"/>
    <w:rsid w:val="00FA0557"/>
    <w:rsid w:val="00FA055B"/>
    <w:rsid w:val="00FA06E9"/>
    <w:rsid w:val="00FA0701"/>
    <w:rsid w:val="00FA071D"/>
    <w:rsid w:val="00FA0779"/>
    <w:rsid w:val="00FA07E7"/>
    <w:rsid w:val="00FA0812"/>
    <w:rsid w:val="00FA0972"/>
    <w:rsid w:val="00FA09A1"/>
    <w:rsid w:val="00FA0A98"/>
    <w:rsid w:val="00FA0B33"/>
    <w:rsid w:val="00FA0B84"/>
    <w:rsid w:val="00FA0C19"/>
    <w:rsid w:val="00FA0C4D"/>
    <w:rsid w:val="00FA0C97"/>
    <w:rsid w:val="00FA0CE7"/>
    <w:rsid w:val="00FA0DAD"/>
    <w:rsid w:val="00FA0DCB"/>
    <w:rsid w:val="00FA0F06"/>
    <w:rsid w:val="00FA0F16"/>
    <w:rsid w:val="00FA0F22"/>
    <w:rsid w:val="00FA0F2C"/>
    <w:rsid w:val="00FA1032"/>
    <w:rsid w:val="00FA1095"/>
    <w:rsid w:val="00FA10BF"/>
    <w:rsid w:val="00FA11AE"/>
    <w:rsid w:val="00FA123A"/>
    <w:rsid w:val="00FA128A"/>
    <w:rsid w:val="00FA130C"/>
    <w:rsid w:val="00FA1322"/>
    <w:rsid w:val="00FA13BE"/>
    <w:rsid w:val="00FA143D"/>
    <w:rsid w:val="00FA14E9"/>
    <w:rsid w:val="00FA1553"/>
    <w:rsid w:val="00FA162D"/>
    <w:rsid w:val="00FA16CF"/>
    <w:rsid w:val="00FA17C1"/>
    <w:rsid w:val="00FA18B0"/>
    <w:rsid w:val="00FA18E8"/>
    <w:rsid w:val="00FA18FC"/>
    <w:rsid w:val="00FA195D"/>
    <w:rsid w:val="00FA19BE"/>
    <w:rsid w:val="00FA19E5"/>
    <w:rsid w:val="00FA1A03"/>
    <w:rsid w:val="00FA1A7E"/>
    <w:rsid w:val="00FA1B72"/>
    <w:rsid w:val="00FA1C1E"/>
    <w:rsid w:val="00FA1C3C"/>
    <w:rsid w:val="00FA1EF8"/>
    <w:rsid w:val="00FA214C"/>
    <w:rsid w:val="00FA2190"/>
    <w:rsid w:val="00FA221E"/>
    <w:rsid w:val="00FA22D6"/>
    <w:rsid w:val="00FA2395"/>
    <w:rsid w:val="00FA23A7"/>
    <w:rsid w:val="00FA23AF"/>
    <w:rsid w:val="00FA23E4"/>
    <w:rsid w:val="00FA2403"/>
    <w:rsid w:val="00FA2414"/>
    <w:rsid w:val="00FA24F6"/>
    <w:rsid w:val="00FA2575"/>
    <w:rsid w:val="00FA25B9"/>
    <w:rsid w:val="00FA25DE"/>
    <w:rsid w:val="00FA261B"/>
    <w:rsid w:val="00FA2639"/>
    <w:rsid w:val="00FA26B0"/>
    <w:rsid w:val="00FA2758"/>
    <w:rsid w:val="00FA2772"/>
    <w:rsid w:val="00FA27B8"/>
    <w:rsid w:val="00FA283B"/>
    <w:rsid w:val="00FA2846"/>
    <w:rsid w:val="00FA290A"/>
    <w:rsid w:val="00FA2960"/>
    <w:rsid w:val="00FA298F"/>
    <w:rsid w:val="00FA29A5"/>
    <w:rsid w:val="00FA2A78"/>
    <w:rsid w:val="00FA2B6B"/>
    <w:rsid w:val="00FA2C04"/>
    <w:rsid w:val="00FA2C76"/>
    <w:rsid w:val="00FA2CEE"/>
    <w:rsid w:val="00FA2D0D"/>
    <w:rsid w:val="00FA2D12"/>
    <w:rsid w:val="00FA2D74"/>
    <w:rsid w:val="00FA2DAD"/>
    <w:rsid w:val="00FA2DFE"/>
    <w:rsid w:val="00FA2E51"/>
    <w:rsid w:val="00FA2E94"/>
    <w:rsid w:val="00FA2F09"/>
    <w:rsid w:val="00FA2F5A"/>
    <w:rsid w:val="00FA2F72"/>
    <w:rsid w:val="00FA2FE8"/>
    <w:rsid w:val="00FA3045"/>
    <w:rsid w:val="00FA30AD"/>
    <w:rsid w:val="00FA30DE"/>
    <w:rsid w:val="00FA311A"/>
    <w:rsid w:val="00FA318C"/>
    <w:rsid w:val="00FA32F9"/>
    <w:rsid w:val="00FA333B"/>
    <w:rsid w:val="00FA33C7"/>
    <w:rsid w:val="00FA3546"/>
    <w:rsid w:val="00FA3561"/>
    <w:rsid w:val="00FA357B"/>
    <w:rsid w:val="00FA35F9"/>
    <w:rsid w:val="00FA3601"/>
    <w:rsid w:val="00FA361F"/>
    <w:rsid w:val="00FA3698"/>
    <w:rsid w:val="00FA36A2"/>
    <w:rsid w:val="00FA36B3"/>
    <w:rsid w:val="00FA36FD"/>
    <w:rsid w:val="00FA37C4"/>
    <w:rsid w:val="00FA37E9"/>
    <w:rsid w:val="00FA37FC"/>
    <w:rsid w:val="00FA391C"/>
    <w:rsid w:val="00FA3945"/>
    <w:rsid w:val="00FA39AE"/>
    <w:rsid w:val="00FA39B4"/>
    <w:rsid w:val="00FA3A27"/>
    <w:rsid w:val="00FA3B10"/>
    <w:rsid w:val="00FA3BF0"/>
    <w:rsid w:val="00FA3C2D"/>
    <w:rsid w:val="00FA3C32"/>
    <w:rsid w:val="00FA3C8A"/>
    <w:rsid w:val="00FA3D0A"/>
    <w:rsid w:val="00FA3DBE"/>
    <w:rsid w:val="00FA3DC0"/>
    <w:rsid w:val="00FA4043"/>
    <w:rsid w:val="00FA406D"/>
    <w:rsid w:val="00FA43FC"/>
    <w:rsid w:val="00FA4504"/>
    <w:rsid w:val="00FA4561"/>
    <w:rsid w:val="00FA457E"/>
    <w:rsid w:val="00FA4630"/>
    <w:rsid w:val="00FA46F6"/>
    <w:rsid w:val="00FA470B"/>
    <w:rsid w:val="00FA4788"/>
    <w:rsid w:val="00FA47A9"/>
    <w:rsid w:val="00FA47E1"/>
    <w:rsid w:val="00FA4890"/>
    <w:rsid w:val="00FA49D5"/>
    <w:rsid w:val="00FA49E6"/>
    <w:rsid w:val="00FA4A42"/>
    <w:rsid w:val="00FA4B74"/>
    <w:rsid w:val="00FA4B79"/>
    <w:rsid w:val="00FA4CA7"/>
    <w:rsid w:val="00FA4CDE"/>
    <w:rsid w:val="00FA4D99"/>
    <w:rsid w:val="00FA4E8B"/>
    <w:rsid w:val="00FA4FC3"/>
    <w:rsid w:val="00FA4FCF"/>
    <w:rsid w:val="00FA4FD8"/>
    <w:rsid w:val="00FA5024"/>
    <w:rsid w:val="00FA51B6"/>
    <w:rsid w:val="00FA5221"/>
    <w:rsid w:val="00FA5234"/>
    <w:rsid w:val="00FA5273"/>
    <w:rsid w:val="00FA52A1"/>
    <w:rsid w:val="00FA52EE"/>
    <w:rsid w:val="00FA53B4"/>
    <w:rsid w:val="00FA5503"/>
    <w:rsid w:val="00FA554C"/>
    <w:rsid w:val="00FA5586"/>
    <w:rsid w:val="00FA558D"/>
    <w:rsid w:val="00FA5636"/>
    <w:rsid w:val="00FA56A3"/>
    <w:rsid w:val="00FA56CF"/>
    <w:rsid w:val="00FA577A"/>
    <w:rsid w:val="00FA586B"/>
    <w:rsid w:val="00FA58B9"/>
    <w:rsid w:val="00FA58D9"/>
    <w:rsid w:val="00FA592B"/>
    <w:rsid w:val="00FA5B34"/>
    <w:rsid w:val="00FA5BB0"/>
    <w:rsid w:val="00FA5C12"/>
    <w:rsid w:val="00FA5C20"/>
    <w:rsid w:val="00FA5C26"/>
    <w:rsid w:val="00FA5E53"/>
    <w:rsid w:val="00FA5E9B"/>
    <w:rsid w:val="00FA5EA5"/>
    <w:rsid w:val="00FA5EEE"/>
    <w:rsid w:val="00FA607C"/>
    <w:rsid w:val="00FA62D3"/>
    <w:rsid w:val="00FA62E8"/>
    <w:rsid w:val="00FA62F9"/>
    <w:rsid w:val="00FA6342"/>
    <w:rsid w:val="00FA637F"/>
    <w:rsid w:val="00FA6395"/>
    <w:rsid w:val="00FA6446"/>
    <w:rsid w:val="00FA647D"/>
    <w:rsid w:val="00FA6508"/>
    <w:rsid w:val="00FA6546"/>
    <w:rsid w:val="00FA655B"/>
    <w:rsid w:val="00FA657A"/>
    <w:rsid w:val="00FA65D4"/>
    <w:rsid w:val="00FA6646"/>
    <w:rsid w:val="00FA665C"/>
    <w:rsid w:val="00FA6686"/>
    <w:rsid w:val="00FA6691"/>
    <w:rsid w:val="00FA67FB"/>
    <w:rsid w:val="00FA68DE"/>
    <w:rsid w:val="00FA68FD"/>
    <w:rsid w:val="00FA6B0B"/>
    <w:rsid w:val="00FA6B3D"/>
    <w:rsid w:val="00FA6B62"/>
    <w:rsid w:val="00FA6B70"/>
    <w:rsid w:val="00FA6BC7"/>
    <w:rsid w:val="00FA6BC9"/>
    <w:rsid w:val="00FA6CAD"/>
    <w:rsid w:val="00FA6CD4"/>
    <w:rsid w:val="00FA6D09"/>
    <w:rsid w:val="00FA6E0D"/>
    <w:rsid w:val="00FA6EA5"/>
    <w:rsid w:val="00FA6F12"/>
    <w:rsid w:val="00FA6F64"/>
    <w:rsid w:val="00FA6F9E"/>
    <w:rsid w:val="00FA6FA9"/>
    <w:rsid w:val="00FA6FEF"/>
    <w:rsid w:val="00FA709D"/>
    <w:rsid w:val="00FA7124"/>
    <w:rsid w:val="00FA7145"/>
    <w:rsid w:val="00FA7282"/>
    <w:rsid w:val="00FA7295"/>
    <w:rsid w:val="00FA72D1"/>
    <w:rsid w:val="00FA72ED"/>
    <w:rsid w:val="00FA73A8"/>
    <w:rsid w:val="00FA73AE"/>
    <w:rsid w:val="00FA7504"/>
    <w:rsid w:val="00FA750C"/>
    <w:rsid w:val="00FA75CF"/>
    <w:rsid w:val="00FA761B"/>
    <w:rsid w:val="00FA770C"/>
    <w:rsid w:val="00FA77A8"/>
    <w:rsid w:val="00FA77BF"/>
    <w:rsid w:val="00FA788C"/>
    <w:rsid w:val="00FA78AF"/>
    <w:rsid w:val="00FA78B6"/>
    <w:rsid w:val="00FA79BD"/>
    <w:rsid w:val="00FA79F0"/>
    <w:rsid w:val="00FA79FE"/>
    <w:rsid w:val="00FA7A21"/>
    <w:rsid w:val="00FA7A25"/>
    <w:rsid w:val="00FA7AB0"/>
    <w:rsid w:val="00FA7ADA"/>
    <w:rsid w:val="00FA7D27"/>
    <w:rsid w:val="00FA7E3B"/>
    <w:rsid w:val="00FB006E"/>
    <w:rsid w:val="00FB0120"/>
    <w:rsid w:val="00FB0126"/>
    <w:rsid w:val="00FB01F3"/>
    <w:rsid w:val="00FB02A4"/>
    <w:rsid w:val="00FB03D3"/>
    <w:rsid w:val="00FB03DB"/>
    <w:rsid w:val="00FB0454"/>
    <w:rsid w:val="00FB04F6"/>
    <w:rsid w:val="00FB059C"/>
    <w:rsid w:val="00FB05B0"/>
    <w:rsid w:val="00FB065F"/>
    <w:rsid w:val="00FB0667"/>
    <w:rsid w:val="00FB0693"/>
    <w:rsid w:val="00FB06BE"/>
    <w:rsid w:val="00FB074E"/>
    <w:rsid w:val="00FB088F"/>
    <w:rsid w:val="00FB0937"/>
    <w:rsid w:val="00FB097C"/>
    <w:rsid w:val="00FB09F3"/>
    <w:rsid w:val="00FB0A1E"/>
    <w:rsid w:val="00FB0B47"/>
    <w:rsid w:val="00FB0BEF"/>
    <w:rsid w:val="00FB0C05"/>
    <w:rsid w:val="00FB0C94"/>
    <w:rsid w:val="00FB0CE7"/>
    <w:rsid w:val="00FB0E14"/>
    <w:rsid w:val="00FB0E2D"/>
    <w:rsid w:val="00FB0E8B"/>
    <w:rsid w:val="00FB0FE9"/>
    <w:rsid w:val="00FB0FF3"/>
    <w:rsid w:val="00FB1089"/>
    <w:rsid w:val="00FB1136"/>
    <w:rsid w:val="00FB11A6"/>
    <w:rsid w:val="00FB124C"/>
    <w:rsid w:val="00FB12B0"/>
    <w:rsid w:val="00FB1353"/>
    <w:rsid w:val="00FB1361"/>
    <w:rsid w:val="00FB1427"/>
    <w:rsid w:val="00FB144D"/>
    <w:rsid w:val="00FB165B"/>
    <w:rsid w:val="00FB1692"/>
    <w:rsid w:val="00FB1835"/>
    <w:rsid w:val="00FB1947"/>
    <w:rsid w:val="00FB19EE"/>
    <w:rsid w:val="00FB1A59"/>
    <w:rsid w:val="00FB1B0A"/>
    <w:rsid w:val="00FB1B44"/>
    <w:rsid w:val="00FB1C1D"/>
    <w:rsid w:val="00FB1C7E"/>
    <w:rsid w:val="00FB1C83"/>
    <w:rsid w:val="00FB1CA5"/>
    <w:rsid w:val="00FB1D01"/>
    <w:rsid w:val="00FB1FD3"/>
    <w:rsid w:val="00FB206C"/>
    <w:rsid w:val="00FB207B"/>
    <w:rsid w:val="00FB2258"/>
    <w:rsid w:val="00FB22A8"/>
    <w:rsid w:val="00FB22EF"/>
    <w:rsid w:val="00FB22F1"/>
    <w:rsid w:val="00FB239B"/>
    <w:rsid w:val="00FB23FA"/>
    <w:rsid w:val="00FB24B8"/>
    <w:rsid w:val="00FB24C2"/>
    <w:rsid w:val="00FB25DF"/>
    <w:rsid w:val="00FB26CD"/>
    <w:rsid w:val="00FB27CE"/>
    <w:rsid w:val="00FB284C"/>
    <w:rsid w:val="00FB28BF"/>
    <w:rsid w:val="00FB294F"/>
    <w:rsid w:val="00FB2A0A"/>
    <w:rsid w:val="00FB2B3F"/>
    <w:rsid w:val="00FB2C0A"/>
    <w:rsid w:val="00FB2D2E"/>
    <w:rsid w:val="00FB2EEF"/>
    <w:rsid w:val="00FB3046"/>
    <w:rsid w:val="00FB3246"/>
    <w:rsid w:val="00FB327B"/>
    <w:rsid w:val="00FB333E"/>
    <w:rsid w:val="00FB3359"/>
    <w:rsid w:val="00FB3374"/>
    <w:rsid w:val="00FB3387"/>
    <w:rsid w:val="00FB33D6"/>
    <w:rsid w:val="00FB343E"/>
    <w:rsid w:val="00FB3464"/>
    <w:rsid w:val="00FB3474"/>
    <w:rsid w:val="00FB34A0"/>
    <w:rsid w:val="00FB36C5"/>
    <w:rsid w:val="00FB37AF"/>
    <w:rsid w:val="00FB37C3"/>
    <w:rsid w:val="00FB380E"/>
    <w:rsid w:val="00FB3836"/>
    <w:rsid w:val="00FB3886"/>
    <w:rsid w:val="00FB3891"/>
    <w:rsid w:val="00FB3956"/>
    <w:rsid w:val="00FB395F"/>
    <w:rsid w:val="00FB3970"/>
    <w:rsid w:val="00FB3A33"/>
    <w:rsid w:val="00FB3A94"/>
    <w:rsid w:val="00FB3B40"/>
    <w:rsid w:val="00FB3B68"/>
    <w:rsid w:val="00FB3B8D"/>
    <w:rsid w:val="00FB3B9E"/>
    <w:rsid w:val="00FB3BFF"/>
    <w:rsid w:val="00FB3DB3"/>
    <w:rsid w:val="00FB3E0C"/>
    <w:rsid w:val="00FB3ED9"/>
    <w:rsid w:val="00FB3F95"/>
    <w:rsid w:val="00FB4046"/>
    <w:rsid w:val="00FB4101"/>
    <w:rsid w:val="00FB411B"/>
    <w:rsid w:val="00FB41F4"/>
    <w:rsid w:val="00FB4208"/>
    <w:rsid w:val="00FB424A"/>
    <w:rsid w:val="00FB4276"/>
    <w:rsid w:val="00FB4279"/>
    <w:rsid w:val="00FB43B2"/>
    <w:rsid w:val="00FB4418"/>
    <w:rsid w:val="00FB4502"/>
    <w:rsid w:val="00FB452E"/>
    <w:rsid w:val="00FB45A4"/>
    <w:rsid w:val="00FB4746"/>
    <w:rsid w:val="00FB474B"/>
    <w:rsid w:val="00FB489C"/>
    <w:rsid w:val="00FB489F"/>
    <w:rsid w:val="00FB4921"/>
    <w:rsid w:val="00FB49D8"/>
    <w:rsid w:val="00FB4A33"/>
    <w:rsid w:val="00FB4AA3"/>
    <w:rsid w:val="00FB4AA6"/>
    <w:rsid w:val="00FB4BB3"/>
    <w:rsid w:val="00FB4BE1"/>
    <w:rsid w:val="00FB4CD0"/>
    <w:rsid w:val="00FB4E0B"/>
    <w:rsid w:val="00FB4E1D"/>
    <w:rsid w:val="00FB4EDE"/>
    <w:rsid w:val="00FB4EE8"/>
    <w:rsid w:val="00FB4EF3"/>
    <w:rsid w:val="00FB4FC9"/>
    <w:rsid w:val="00FB5030"/>
    <w:rsid w:val="00FB50B5"/>
    <w:rsid w:val="00FB50E5"/>
    <w:rsid w:val="00FB528E"/>
    <w:rsid w:val="00FB52E6"/>
    <w:rsid w:val="00FB53A6"/>
    <w:rsid w:val="00FB53AA"/>
    <w:rsid w:val="00FB53C1"/>
    <w:rsid w:val="00FB53DE"/>
    <w:rsid w:val="00FB5495"/>
    <w:rsid w:val="00FB54EE"/>
    <w:rsid w:val="00FB5507"/>
    <w:rsid w:val="00FB55BF"/>
    <w:rsid w:val="00FB55E8"/>
    <w:rsid w:val="00FB55EE"/>
    <w:rsid w:val="00FB5601"/>
    <w:rsid w:val="00FB5605"/>
    <w:rsid w:val="00FB578B"/>
    <w:rsid w:val="00FB5A18"/>
    <w:rsid w:val="00FB5AC7"/>
    <w:rsid w:val="00FB5ACF"/>
    <w:rsid w:val="00FB5C55"/>
    <w:rsid w:val="00FB5C72"/>
    <w:rsid w:val="00FB5CB6"/>
    <w:rsid w:val="00FB5CF1"/>
    <w:rsid w:val="00FB5D56"/>
    <w:rsid w:val="00FB5DCD"/>
    <w:rsid w:val="00FB5E9E"/>
    <w:rsid w:val="00FB607C"/>
    <w:rsid w:val="00FB626B"/>
    <w:rsid w:val="00FB6308"/>
    <w:rsid w:val="00FB6402"/>
    <w:rsid w:val="00FB643F"/>
    <w:rsid w:val="00FB6547"/>
    <w:rsid w:val="00FB65D6"/>
    <w:rsid w:val="00FB668C"/>
    <w:rsid w:val="00FB6711"/>
    <w:rsid w:val="00FB67DA"/>
    <w:rsid w:val="00FB683D"/>
    <w:rsid w:val="00FB68BA"/>
    <w:rsid w:val="00FB6967"/>
    <w:rsid w:val="00FB69E2"/>
    <w:rsid w:val="00FB6A43"/>
    <w:rsid w:val="00FB6BCE"/>
    <w:rsid w:val="00FB6D0D"/>
    <w:rsid w:val="00FB6E60"/>
    <w:rsid w:val="00FB6E90"/>
    <w:rsid w:val="00FB6EA8"/>
    <w:rsid w:val="00FB6F92"/>
    <w:rsid w:val="00FB7060"/>
    <w:rsid w:val="00FB7223"/>
    <w:rsid w:val="00FB728B"/>
    <w:rsid w:val="00FB73E1"/>
    <w:rsid w:val="00FB74B3"/>
    <w:rsid w:val="00FB7506"/>
    <w:rsid w:val="00FB7539"/>
    <w:rsid w:val="00FB75F0"/>
    <w:rsid w:val="00FB769F"/>
    <w:rsid w:val="00FB76FA"/>
    <w:rsid w:val="00FB7744"/>
    <w:rsid w:val="00FB77BA"/>
    <w:rsid w:val="00FB77F7"/>
    <w:rsid w:val="00FB781A"/>
    <w:rsid w:val="00FB7949"/>
    <w:rsid w:val="00FB79D8"/>
    <w:rsid w:val="00FB7A4E"/>
    <w:rsid w:val="00FB7ACA"/>
    <w:rsid w:val="00FB7B3B"/>
    <w:rsid w:val="00FB7B43"/>
    <w:rsid w:val="00FB7C0A"/>
    <w:rsid w:val="00FB7C43"/>
    <w:rsid w:val="00FB7C92"/>
    <w:rsid w:val="00FB7C97"/>
    <w:rsid w:val="00FB7D1D"/>
    <w:rsid w:val="00FB7D2E"/>
    <w:rsid w:val="00FB7D88"/>
    <w:rsid w:val="00FB7F3A"/>
    <w:rsid w:val="00FB7F95"/>
    <w:rsid w:val="00FC00E6"/>
    <w:rsid w:val="00FC01B1"/>
    <w:rsid w:val="00FC026E"/>
    <w:rsid w:val="00FC0370"/>
    <w:rsid w:val="00FC03F9"/>
    <w:rsid w:val="00FC04C5"/>
    <w:rsid w:val="00FC0517"/>
    <w:rsid w:val="00FC0557"/>
    <w:rsid w:val="00FC0610"/>
    <w:rsid w:val="00FC0746"/>
    <w:rsid w:val="00FC07ED"/>
    <w:rsid w:val="00FC085F"/>
    <w:rsid w:val="00FC0954"/>
    <w:rsid w:val="00FC098D"/>
    <w:rsid w:val="00FC099E"/>
    <w:rsid w:val="00FC09BC"/>
    <w:rsid w:val="00FC09C4"/>
    <w:rsid w:val="00FC0A91"/>
    <w:rsid w:val="00FC0B4F"/>
    <w:rsid w:val="00FC0BFD"/>
    <w:rsid w:val="00FC0C8D"/>
    <w:rsid w:val="00FC0C9A"/>
    <w:rsid w:val="00FC0D83"/>
    <w:rsid w:val="00FC0F9E"/>
    <w:rsid w:val="00FC0FC7"/>
    <w:rsid w:val="00FC1032"/>
    <w:rsid w:val="00FC1256"/>
    <w:rsid w:val="00FC126D"/>
    <w:rsid w:val="00FC1296"/>
    <w:rsid w:val="00FC12AE"/>
    <w:rsid w:val="00FC12F8"/>
    <w:rsid w:val="00FC1405"/>
    <w:rsid w:val="00FC14A4"/>
    <w:rsid w:val="00FC1568"/>
    <w:rsid w:val="00FC16BA"/>
    <w:rsid w:val="00FC17F4"/>
    <w:rsid w:val="00FC180A"/>
    <w:rsid w:val="00FC18DF"/>
    <w:rsid w:val="00FC18FA"/>
    <w:rsid w:val="00FC1905"/>
    <w:rsid w:val="00FC1925"/>
    <w:rsid w:val="00FC1970"/>
    <w:rsid w:val="00FC1A2E"/>
    <w:rsid w:val="00FC1B14"/>
    <w:rsid w:val="00FC1BD1"/>
    <w:rsid w:val="00FC1C49"/>
    <w:rsid w:val="00FC1C8E"/>
    <w:rsid w:val="00FC1D64"/>
    <w:rsid w:val="00FC1DE1"/>
    <w:rsid w:val="00FC1E0E"/>
    <w:rsid w:val="00FC1E19"/>
    <w:rsid w:val="00FC1E43"/>
    <w:rsid w:val="00FC1F4D"/>
    <w:rsid w:val="00FC2005"/>
    <w:rsid w:val="00FC2099"/>
    <w:rsid w:val="00FC20C0"/>
    <w:rsid w:val="00FC2176"/>
    <w:rsid w:val="00FC21C4"/>
    <w:rsid w:val="00FC2284"/>
    <w:rsid w:val="00FC22F0"/>
    <w:rsid w:val="00FC22F9"/>
    <w:rsid w:val="00FC231D"/>
    <w:rsid w:val="00FC232E"/>
    <w:rsid w:val="00FC2335"/>
    <w:rsid w:val="00FC234D"/>
    <w:rsid w:val="00FC23D5"/>
    <w:rsid w:val="00FC245E"/>
    <w:rsid w:val="00FC248F"/>
    <w:rsid w:val="00FC258B"/>
    <w:rsid w:val="00FC27AE"/>
    <w:rsid w:val="00FC2843"/>
    <w:rsid w:val="00FC286F"/>
    <w:rsid w:val="00FC28F7"/>
    <w:rsid w:val="00FC29A4"/>
    <w:rsid w:val="00FC29F1"/>
    <w:rsid w:val="00FC2ADA"/>
    <w:rsid w:val="00FC2C0B"/>
    <w:rsid w:val="00FC2DAE"/>
    <w:rsid w:val="00FC2ECD"/>
    <w:rsid w:val="00FC2F8E"/>
    <w:rsid w:val="00FC3085"/>
    <w:rsid w:val="00FC3123"/>
    <w:rsid w:val="00FC33A4"/>
    <w:rsid w:val="00FC3497"/>
    <w:rsid w:val="00FC34B9"/>
    <w:rsid w:val="00FC34F5"/>
    <w:rsid w:val="00FC3714"/>
    <w:rsid w:val="00FC372A"/>
    <w:rsid w:val="00FC37A5"/>
    <w:rsid w:val="00FC38D3"/>
    <w:rsid w:val="00FC3A42"/>
    <w:rsid w:val="00FC3A6B"/>
    <w:rsid w:val="00FC3B61"/>
    <w:rsid w:val="00FC3C0A"/>
    <w:rsid w:val="00FC3D29"/>
    <w:rsid w:val="00FC4012"/>
    <w:rsid w:val="00FC4059"/>
    <w:rsid w:val="00FC4121"/>
    <w:rsid w:val="00FC4127"/>
    <w:rsid w:val="00FC4195"/>
    <w:rsid w:val="00FC4329"/>
    <w:rsid w:val="00FC443B"/>
    <w:rsid w:val="00FC4481"/>
    <w:rsid w:val="00FC450A"/>
    <w:rsid w:val="00FC452F"/>
    <w:rsid w:val="00FC45C7"/>
    <w:rsid w:val="00FC45FF"/>
    <w:rsid w:val="00FC466E"/>
    <w:rsid w:val="00FC46AF"/>
    <w:rsid w:val="00FC46CF"/>
    <w:rsid w:val="00FC46FF"/>
    <w:rsid w:val="00FC474B"/>
    <w:rsid w:val="00FC485E"/>
    <w:rsid w:val="00FC4928"/>
    <w:rsid w:val="00FC49C9"/>
    <w:rsid w:val="00FC4A03"/>
    <w:rsid w:val="00FC4BA1"/>
    <w:rsid w:val="00FC4BF1"/>
    <w:rsid w:val="00FC4BFF"/>
    <w:rsid w:val="00FC4C2E"/>
    <w:rsid w:val="00FC4C9E"/>
    <w:rsid w:val="00FC4CCF"/>
    <w:rsid w:val="00FC4CF9"/>
    <w:rsid w:val="00FC4DB3"/>
    <w:rsid w:val="00FC4DC8"/>
    <w:rsid w:val="00FC4DEE"/>
    <w:rsid w:val="00FC4EF7"/>
    <w:rsid w:val="00FC4F0C"/>
    <w:rsid w:val="00FC4FF2"/>
    <w:rsid w:val="00FC503B"/>
    <w:rsid w:val="00FC509A"/>
    <w:rsid w:val="00FC5124"/>
    <w:rsid w:val="00FC515A"/>
    <w:rsid w:val="00FC5169"/>
    <w:rsid w:val="00FC51EF"/>
    <w:rsid w:val="00FC5274"/>
    <w:rsid w:val="00FC5420"/>
    <w:rsid w:val="00FC5458"/>
    <w:rsid w:val="00FC551B"/>
    <w:rsid w:val="00FC55D6"/>
    <w:rsid w:val="00FC564E"/>
    <w:rsid w:val="00FC5724"/>
    <w:rsid w:val="00FC5730"/>
    <w:rsid w:val="00FC583C"/>
    <w:rsid w:val="00FC58B7"/>
    <w:rsid w:val="00FC58D8"/>
    <w:rsid w:val="00FC5961"/>
    <w:rsid w:val="00FC5B56"/>
    <w:rsid w:val="00FC5BC3"/>
    <w:rsid w:val="00FC5D53"/>
    <w:rsid w:val="00FC5D89"/>
    <w:rsid w:val="00FC5E56"/>
    <w:rsid w:val="00FC5F2B"/>
    <w:rsid w:val="00FC5F71"/>
    <w:rsid w:val="00FC60D0"/>
    <w:rsid w:val="00FC6233"/>
    <w:rsid w:val="00FC62A7"/>
    <w:rsid w:val="00FC62ED"/>
    <w:rsid w:val="00FC6326"/>
    <w:rsid w:val="00FC63A9"/>
    <w:rsid w:val="00FC63B0"/>
    <w:rsid w:val="00FC6416"/>
    <w:rsid w:val="00FC6431"/>
    <w:rsid w:val="00FC644A"/>
    <w:rsid w:val="00FC64AA"/>
    <w:rsid w:val="00FC651F"/>
    <w:rsid w:val="00FC6815"/>
    <w:rsid w:val="00FC6907"/>
    <w:rsid w:val="00FC6A11"/>
    <w:rsid w:val="00FC6AA2"/>
    <w:rsid w:val="00FC6C65"/>
    <w:rsid w:val="00FC6EC7"/>
    <w:rsid w:val="00FC6F15"/>
    <w:rsid w:val="00FC6F60"/>
    <w:rsid w:val="00FC6FC4"/>
    <w:rsid w:val="00FC70B6"/>
    <w:rsid w:val="00FC7111"/>
    <w:rsid w:val="00FC722A"/>
    <w:rsid w:val="00FC7297"/>
    <w:rsid w:val="00FC72C3"/>
    <w:rsid w:val="00FC72ED"/>
    <w:rsid w:val="00FC732F"/>
    <w:rsid w:val="00FC7384"/>
    <w:rsid w:val="00FC74E2"/>
    <w:rsid w:val="00FC75B5"/>
    <w:rsid w:val="00FC75DA"/>
    <w:rsid w:val="00FC75EE"/>
    <w:rsid w:val="00FC75FE"/>
    <w:rsid w:val="00FC7666"/>
    <w:rsid w:val="00FC7697"/>
    <w:rsid w:val="00FC76D2"/>
    <w:rsid w:val="00FC7778"/>
    <w:rsid w:val="00FC7847"/>
    <w:rsid w:val="00FC785D"/>
    <w:rsid w:val="00FC7920"/>
    <w:rsid w:val="00FC79B6"/>
    <w:rsid w:val="00FC79BA"/>
    <w:rsid w:val="00FC7A74"/>
    <w:rsid w:val="00FC7B84"/>
    <w:rsid w:val="00FC7C56"/>
    <w:rsid w:val="00FC7D64"/>
    <w:rsid w:val="00FC7D9F"/>
    <w:rsid w:val="00FC7DD1"/>
    <w:rsid w:val="00FC7EB3"/>
    <w:rsid w:val="00FC7EB5"/>
    <w:rsid w:val="00FD0117"/>
    <w:rsid w:val="00FD0126"/>
    <w:rsid w:val="00FD0151"/>
    <w:rsid w:val="00FD01DA"/>
    <w:rsid w:val="00FD0417"/>
    <w:rsid w:val="00FD045D"/>
    <w:rsid w:val="00FD054E"/>
    <w:rsid w:val="00FD0602"/>
    <w:rsid w:val="00FD0651"/>
    <w:rsid w:val="00FD065C"/>
    <w:rsid w:val="00FD0664"/>
    <w:rsid w:val="00FD0678"/>
    <w:rsid w:val="00FD06DB"/>
    <w:rsid w:val="00FD074D"/>
    <w:rsid w:val="00FD076F"/>
    <w:rsid w:val="00FD07DD"/>
    <w:rsid w:val="00FD08E6"/>
    <w:rsid w:val="00FD0945"/>
    <w:rsid w:val="00FD0B3B"/>
    <w:rsid w:val="00FD0B5A"/>
    <w:rsid w:val="00FD0B5B"/>
    <w:rsid w:val="00FD0C27"/>
    <w:rsid w:val="00FD0CD5"/>
    <w:rsid w:val="00FD0D51"/>
    <w:rsid w:val="00FD0D72"/>
    <w:rsid w:val="00FD0D92"/>
    <w:rsid w:val="00FD0E3E"/>
    <w:rsid w:val="00FD0EC5"/>
    <w:rsid w:val="00FD0F2F"/>
    <w:rsid w:val="00FD0FF3"/>
    <w:rsid w:val="00FD100D"/>
    <w:rsid w:val="00FD1100"/>
    <w:rsid w:val="00FD121E"/>
    <w:rsid w:val="00FD122D"/>
    <w:rsid w:val="00FD133D"/>
    <w:rsid w:val="00FD136A"/>
    <w:rsid w:val="00FD1454"/>
    <w:rsid w:val="00FD14ED"/>
    <w:rsid w:val="00FD1617"/>
    <w:rsid w:val="00FD1629"/>
    <w:rsid w:val="00FD1666"/>
    <w:rsid w:val="00FD169B"/>
    <w:rsid w:val="00FD16C3"/>
    <w:rsid w:val="00FD16F3"/>
    <w:rsid w:val="00FD1715"/>
    <w:rsid w:val="00FD1779"/>
    <w:rsid w:val="00FD179E"/>
    <w:rsid w:val="00FD190D"/>
    <w:rsid w:val="00FD191D"/>
    <w:rsid w:val="00FD1AC1"/>
    <w:rsid w:val="00FD1BE5"/>
    <w:rsid w:val="00FD1C00"/>
    <w:rsid w:val="00FD1CA7"/>
    <w:rsid w:val="00FD1D14"/>
    <w:rsid w:val="00FD1D9C"/>
    <w:rsid w:val="00FD1EAA"/>
    <w:rsid w:val="00FD1F51"/>
    <w:rsid w:val="00FD2018"/>
    <w:rsid w:val="00FD2025"/>
    <w:rsid w:val="00FD20B4"/>
    <w:rsid w:val="00FD20F5"/>
    <w:rsid w:val="00FD2191"/>
    <w:rsid w:val="00FD2267"/>
    <w:rsid w:val="00FD22A9"/>
    <w:rsid w:val="00FD22AC"/>
    <w:rsid w:val="00FD2345"/>
    <w:rsid w:val="00FD2350"/>
    <w:rsid w:val="00FD2355"/>
    <w:rsid w:val="00FD235F"/>
    <w:rsid w:val="00FD23B1"/>
    <w:rsid w:val="00FD2437"/>
    <w:rsid w:val="00FD247D"/>
    <w:rsid w:val="00FD2624"/>
    <w:rsid w:val="00FD26BE"/>
    <w:rsid w:val="00FD26E6"/>
    <w:rsid w:val="00FD27C8"/>
    <w:rsid w:val="00FD2881"/>
    <w:rsid w:val="00FD28C8"/>
    <w:rsid w:val="00FD28EA"/>
    <w:rsid w:val="00FD2998"/>
    <w:rsid w:val="00FD29F5"/>
    <w:rsid w:val="00FD2A1D"/>
    <w:rsid w:val="00FD2AB1"/>
    <w:rsid w:val="00FD2B2C"/>
    <w:rsid w:val="00FD2B5A"/>
    <w:rsid w:val="00FD2C51"/>
    <w:rsid w:val="00FD2DD3"/>
    <w:rsid w:val="00FD2F5C"/>
    <w:rsid w:val="00FD2F73"/>
    <w:rsid w:val="00FD2F8A"/>
    <w:rsid w:val="00FD301A"/>
    <w:rsid w:val="00FD3024"/>
    <w:rsid w:val="00FD322E"/>
    <w:rsid w:val="00FD34CC"/>
    <w:rsid w:val="00FD3511"/>
    <w:rsid w:val="00FD3582"/>
    <w:rsid w:val="00FD3731"/>
    <w:rsid w:val="00FD3740"/>
    <w:rsid w:val="00FD37B7"/>
    <w:rsid w:val="00FD37E1"/>
    <w:rsid w:val="00FD3804"/>
    <w:rsid w:val="00FD3908"/>
    <w:rsid w:val="00FD39A6"/>
    <w:rsid w:val="00FD3A08"/>
    <w:rsid w:val="00FD3A8E"/>
    <w:rsid w:val="00FD3B1F"/>
    <w:rsid w:val="00FD3B79"/>
    <w:rsid w:val="00FD3C1F"/>
    <w:rsid w:val="00FD3C29"/>
    <w:rsid w:val="00FD3CA3"/>
    <w:rsid w:val="00FD3CE3"/>
    <w:rsid w:val="00FD3D21"/>
    <w:rsid w:val="00FD3D23"/>
    <w:rsid w:val="00FD3D83"/>
    <w:rsid w:val="00FD3DBE"/>
    <w:rsid w:val="00FD3DD6"/>
    <w:rsid w:val="00FD3E1F"/>
    <w:rsid w:val="00FD3EE3"/>
    <w:rsid w:val="00FD4007"/>
    <w:rsid w:val="00FD405D"/>
    <w:rsid w:val="00FD409C"/>
    <w:rsid w:val="00FD4143"/>
    <w:rsid w:val="00FD4201"/>
    <w:rsid w:val="00FD423B"/>
    <w:rsid w:val="00FD426D"/>
    <w:rsid w:val="00FD4278"/>
    <w:rsid w:val="00FD4290"/>
    <w:rsid w:val="00FD4305"/>
    <w:rsid w:val="00FD4321"/>
    <w:rsid w:val="00FD436D"/>
    <w:rsid w:val="00FD44BC"/>
    <w:rsid w:val="00FD44CC"/>
    <w:rsid w:val="00FD457B"/>
    <w:rsid w:val="00FD465F"/>
    <w:rsid w:val="00FD4695"/>
    <w:rsid w:val="00FD46F3"/>
    <w:rsid w:val="00FD4731"/>
    <w:rsid w:val="00FD47E1"/>
    <w:rsid w:val="00FD49BE"/>
    <w:rsid w:val="00FD4AB4"/>
    <w:rsid w:val="00FD4AE8"/>
    <w:rsid w:val="00FD4B49"/>
    <w:rsid w:val="00FD4D10"/>
    <w:rsid w:val="00FD4D50"/>
    <w:rsid w:val="00FD4D54"/>
    <w:rsid w:val="00FD4DE6"/>
    <w:rsid w:val="00FD4E1E"/>
    <w:rsid w:val="00FD4F28"/>
    <w:rsid w:val="00FD4FCB"/>
    <w:rsid w:val="00FD50B4"/>
    <w:rsid w:val="00FD50C6"/>
    <w:rsid w:val="00FD5143"/>
    <w:rsid w:val="00FD527D"/>
    <w:rsid w:val="00FD533B"/>
    <w:rsid w:val="00FD5343"/>
    <w:rsid w:val="00FD5390"/>
    <w:rsid w:val="00FD5517"/>
    <w:rsid w:val="00FD55A4"/>
    <w:rsid w:val="00FD55FA"/>
    <w:rsid w:val="00FD56C9"/>
    <w:rsid w:val="00FD5744"/>
    <w:rsid w:val="00FD57D7"/>
    <w:rsid w:val="00FD57FB"/>
    <w:rsid w:val="00FD582B"/>
    <w:rsid w:val="00FD5961"/>
    <w:rsid w:val="00FD597D"/>
    <w:rsid w:val="00FD59B1"/>
    <w:rsid w:val="00FD5B9F"/>
    <w:rsid w:val="00FD5C9B"/>
    <w:rsid w:val="00FD5CBC"/>
    <w:rsid w:val="00FD5D24"/>
    <w:rsid w:val="00FD5DA5"/>
    <w:rsid w:val="00FD5E22"/>
    <w:rsid w:val="00FD5E6E"/>
    <w:rsid w:val="00FD5EEF"/>
    <w:rsid w:val="00FD5F11"/>
    <w:rsid w:val="00FD5F67"/>
    <w:rsid w:val="00FD601C"/>
    <w:rsid w:val="00FD6039"/>
    <w:rsid w:val="00FD608B"/>
    <w:rsid w:val="00FD6247"/>
    <w:rsid w:val="00FD6406"/>
    <w:rsid w:val="00FD6415"/>
    <w:rsid w:val="00FD646F"/>
    <w:rsid w:val="00FD64CD"/>
    <w:rsid w:val="00FD6505"/>
    <w:rsid w:val="00FD6557"/>
    <w:rsid w:val="00FD66D5"/>
    <w:rsid w:val="00FD6751"/>
    <w:rsid w:val="00FD67AD"/>
    <w:rsid w:val="00FD68A7"/>
    <w:rsid w:val="00FD68B1"/>
    <w:rsid w:val="00FD68DB"/>
    <w:rsid w:val="00FD6A5E"/>
    <w:rsid w:val="00FD6B1C"/>
    <w:rsid w:val="00FD6C74"/>
    <w:rsid w:val="00FD6C81"/>
    <w:rsid w:val="00FD6C9E"/>
    <w:rsid w:val="00FD6CD7"/>
    <w:rsid w:val="00FD6D78"/>
    <w:rsid w:val="00FD6D85"/>
    <w:rsid w:val="00FD6DBF"/>
    <w:rsid w:val="00FD6E75"/>
    <w:rsid w:val="00FD6E90"/>
    <w:rsid w:val="00FD6F35"/>
    <w:rsid w:val="00FD6F57"/>
    <w:rsid w:val="00FD6FA9"/>
    <w:rsid w:val="00FD702C"/>
    <w:rsid w:val="00FD7064"/>
    <w:rsid w:val="00FD7221"/>
    <w:rsid w:val="00FD726E"/>
    <w:rsid w:val="00FD72A7"/>
    <w:rsid w:val="00FD7439"/>
    <w:rsid w:val="00FD78F4"/>
    <w:rsid w:val="00FD7977"/>
    <w:rsid w:val="00FD7980"/>
    <w:rsid w:val="00FD79D5"/>
    <w:rsid w:val="00FD7A8C"/>
    <w:rsid w:val="00FD7AFA"/>
    <w:rsid w:val="00FD7BD8"/>
    <w:rsid w:val="00FD7C6A"/>
    <w:rsid w:val="00FD7CDA"/>
    <w:rsid w:val="00FD7CE7"/>
    <w:rsid w:val="00FD7D07"/>
    <w:rsid w:val="00FD7D5C"/>
    <w:rsid w:val="00FD7D61"/>
    <w:rsid w:val="00FD7DD6"/>
    <w:rsid w:val="00FD7F80"/>
    <w:rsid w:val="00FD7FB9"/>
    <w:rsid w:val="00FE00A7"/>
    <w:rsid w:val="00FE016F"/>
    <w:rsid w:val="00FE01D1"/>
    <w:rsid w:val="00FE02C9"/>
    <w:rsid w:val="00FE03BF"/>
    <w:rsid w:val="00FE043E"/>
    <w:rsid w:val="00FE04B3"/>
    <w:rsid w:val="00FE04E1"/>
    <w:rsid w:val="00FE0530"/>
    <w:rsid w:val="00FE0534"/>
    <w:rsid w:val="00FE0551"/>
    <w:rsid w:val="00FE06F8"/>
    <w:rsid w:val="00FE081C"/>
    <w:rsid w:val="00FE0968"/>
    <w:rsid w:val="00FE09F7"/>
    <w:rsid w:val="00FE0AD8"/>
    <w:rsid w:val="00FE0B36"/>
    <w:rsid w:val="00FE0B3E"/>
    <w:rsid w:val="00FE0BC0"/>
    <w:rsid w:val="00FE0BC5"/>
    <w:rsid w:val="00FE0BD6"/>
    <w:rsid w:val="00FE0C7A"/>
    <w:rsid w:val="00FE0D8B"/>
    <w:rsid w:val="00FE0DFC"/>
    <w:rsid w:val="00FE0EB1"/>
    <w:rsid w:val="00FE0EDA"/>
    <w:rsid w:val="00FE0F15"/>
    <w:rsid w:val="00FE0F77"/>
    <w:rsid w:val="00FE0F8C"/>
    <w:rsid w:val="00FE0F8F"/>
    <w:rsid w:val="00FE100D"/>
    <w:rsid w:val="00FE1262"/>
    <w:rsid w:val="00FE1267"/>
    <w:rsid w:val="00FE127C"/>
    <w:rsid w:val="00FE135A"/>
    <w:rsid w:val="00FE1362"/>
    <w:rsid w:val="00FE1381"/>
    <w:rsid w:val="00FE155C"/>
    <w:rsid w:val="00FE166E"/>
    <w:rsid w:val="00FE1782"/>
    <w:rsid w:val="00FE17A9"/>
    <w:rsid w:val="00FE17CD"/>
    <w:rsid w:val="00FE188B"/>
    <w:rsid w:val="00FE18D2"/>
    <w:rsid w:val="00FE194D"/>
    <w:rsid w:val="00FE19F5"/>
    <w:rsid w:val="00FE1A1E"/>
    <w:rsid w:val="00FE1B97"/>
    <w:rsid w:val="00FE1BB1"/>
    <w:rsid w:val="00FE1C9B"/>
    <w:rsid w:val="00FE1CA2"/>
    <w:rsid w:val="00FE1E36"/>
    <w:rsid w:val="00FE1E39"/>
    <w:rsid w:val="00FE1E57"/>
    <w:rsid w:val="00FE1F1D"/>
    <w:rsid w:val="00FE1F86"/>
    <w:rsid w:val="00FE1FC4"/>
    <w:rsid w:val="00FE1FF2"/>
    <w:rsid w:val="00FE1FF5"/>
    <w:rsid w:val="00FE234B"/>
    <w:rsid w:val="00FE243C"/>
    <w:rsid w:val="00FE2440"/>
    <w:rsid w:val="00FE2476"/>
    <w:rsid w:val="00FE2573"/>
    <w:rsid w:val="00FE2645"/>
    <w:rsid w:val="00FE28D4"/>
    <w:rsid w:val="00FE292F"/>
    <w:rsid w:val="00FE2987"/>
    <w:rsid w:val="00FE2995"/>
    <w:rsid w:val="00FE2AA4"/>
    <w:rsid w:val="00FE2C6E"/>
    <w:rsid w:val="00FE2CAF"/>
    <w:rsid w:val="00FE2CCE"/>
    <w:rsid w:val="00FE2CE5"/>
    <w:rsid w:val="00FE2D57"/>
    <w:rsid w:val="00FE2E1B"/>
    <w:rsid w:val="00FE2EFB"/>
    <w:rsid w:val="00FE303B"/>
    <w:rsid w:val="00FE308C"/>
    <w:rsid w:val="00FE314C"/>
    <w:rsid w:val="00FE31CD"/>
    <w:rsid w:val="00FE3227"/>
    <w:rsid w:val="00FE3254"/>
    <w:rsid w:val="00FE32CD"/>
    <w:rsid w:val="00FE32F8"/>
    <w:rsid w:val="00FE3442"/>
    <w:rsid w:val="00FE3452"/>
    <w:rsid w:val="00FE34B2"/>
    <w:rsid w:val="00FE34B7"/>
    <w:rsid w:val="00FE34FB"/>
    <w:rsid w:val="00FE389F"/>
    <w:rsid w:val="00FE38B2"/>
    <w:rsid w:val="00FE38E1"/>
    <w:rsid w:val="00FE38E2"/>
    <w:rsid w:val="00FE38FA"/>
    <w:rsid w:val="00FE397E"/>
    <w:rsid w:val="00FE3A48"/>
    <w:rsid w:val="00FE3B51"/>
    <w:rsid w:val="00FE3C4E"/>
    <w:rsid w:val="00FE3E10"/>
    <w:rsid w:val="00FE3E7E"/>
    <w:rsid w:val="00FE3E80"/>
    <w:rsid w:val="00FE4018"/>
    <w:rsid w:val="00FE40B5"/>
    <w:rsid w:val="00FE4133"/>
    <w:rsid w:val="00FE4151"/>
    <w:rsid w:val="00FE429C"/>
    <w:rsid w:val="00FE42A5"/>
    <w:rsid w:val="00FE4340"/>
    <w:rsid w:val="00FE4517"/>
    <w:rsid w:val="00FE4568"/>
    <w:rsid w:val="00FE45F1"/>
    <w:rsid w:val="00FE472B"/>
    <w:rsid w:val="00FE48DD"/>
    <w:rsid w:val="00FE48EF"/>
    <w:rsid w:val="00FE49F1"/>
    <w:rsid w:val="00FE4B30"/>
    <w:rsid w:val="00FE4B74"/>
    <w:rsid w:val="00FE4BEC"/>
    <w:rsid w:val="00FE4BF2"/>
    <w:rsid w:val="00FE4C36"/>
    <w:rsid w:val="00FE4CC2"/>
    <w:rsid w:val="00FE4D5B"/>
    <w:rsid w:val="00FE4DA1"/>
    <w:rsid w:val="00FE4DEC"/>
    <w:rsid w:val="00FE4EB3"/>
    <w:rsid w:val="00FE4F14"/>
    <w:rsid w:val="00FE4F77"/>
    <w:rsid w:val="00FE50E1"/>
    <w:rsid w:val="00FE51F9"/>
    <w:rsid w:val="00FE538D"/>
    <w:rsid w:val="00FE540B"/>
    <w:rsid w:val="00FE557F"/>
    <w:rsid w:val="00FE5698"/>
    <w:rsid w:val="00FE56FE"/>
    <w:rsid w:val="00FE57CD"/>
    <w:rsid w:val="00FE58E0"/>
    <w:rsid w:val="00FE5914"/>
    <w:rsid w:val="00FE598D"/>
    <w:rsid w:val="00FE5A5A"/>
    <w:rsid w:val="00FE5AF9"/>
    <w:rsid w:val="00FE5B30"/>
    <w:rsid w:val="00FE5B77"/>
    <w:rsid w:val="00FE5B80"/>
    <w:rsid w:val="00FE5BD5"/>
    <w:rsid w:val="00FE5BEB"/>
    <w:rsid w:val="00FE5F27"/>
    <w:rsid w:val="00FE5F54"/>
    <w:rsid w:val="00FE5F5B"/>
    <w:rsid w:val="00FE5FC9"/>
    <w:rsid w:val="00FE6006"/>
    <w:rsid w:val="00FE6036"/>
    <w:rsid w:val="00FE6093"/>
    <w:rsid w:val="00FE6104"/>
    <w:rsid w:val="00FE6176"/>
    <w:rsid w:val="00FE61EB"/>
    <w:rsid w:val="00FE622A"/>
    <w:rsid w:val="00FE628A"/>
    <w:rsid w:val="00FE62D4"/>
    <w:rsid w:val="00FE6319"/>
    <w:rsid w:val="00FE6391"/>
    <w:rsid w:val="00FE63BF"/>
    <w:rsid w:val="00FE63EC"/>
    <w:rsid w:val="00FE645E"/>
    <w:rsid w:val="00FE650F"/>
    <w:rsid w:val="00FE6650"/>
    <w:rsid w:val="00FE668D"/>
    <w:rsid w:val="00FE6690"/>
    <w:rsid w:val="00FE6768"/>
    <w:rsid w:val="00FE6880"/>
    <w:rsid w:val="00FE68F5"/>
    <w:rsid w:val="00FE6934"/>
    <w:rsid w:val="00FE6B16"/>
    <w:rsid w:val="00FE6B1A"/>
    <w:rsid w:val="00FE6B48"/>
    <w:rsid w:val="00FE6B60"/>
    <w:rsid w:val="00FE6BA1"/>
    <w:rsid w:val="00FE6BC7"/>
    <w:rsid w:val="00FE6CAF"/>
    <w:rsid w:val="00FE6CB4"/>
    <w:rsid w:val="00FE6CD9"/>
    <w:rsid w:val="00FE6DC1"/>
    <w:rsid w:val="00FE6DF9"/>
    <w:rsid w:val="00FE6E8A"/>
    <w:rsid w:val="00FE6F25"/>
    <w:rsid w:val="00FE6F45"/>
    <w:rsid w:val="00FE6F96"/>
    <w:rsid w:val="00FE6FD5"/>
    <w:rsid w:val="00FE7091"/>
    <w:rsid w:val="00FE711A"/>
    <w:rsid w:val="00FE712C"/>
    <w:rsid w:val="00FE729D"/>
    <w:rsid w:val="00FE7360"/>
    <w:rsid w:val="00FE738C"/>
    <w:rsid w:val="00FE73E1"/>
    <w:rsid w:val="00FE7414"/>
    <w:rsid w:val="00FE7427"/>
    <w:rsid w:val="00FE7506"/>
    <w:rsid w:val="00FE7526"/>
    <w:rsid w:val="00FE781F"/>
    <w:rsid w:val="00FE785A"/>
    <w:rsid w:val="00FE795C"/>
    <w:rsid w:val="00FE7972"/>
    <w:rsid w:val="00FE797A"/>
    <w:rsid w:val="00FE79C6"/>
    <w:rsid w:val="00FE79CE"/>
    <w:rsid w:val="00FE7AFB"/>
    <w:rsid w:val="00FE7BF1"/>
    <w:rsid w:val="00FE7D01"/>
    <w:rsid w:val="00FE7D28"/>
    <w:rsid w:val="00FE7D4E"/>
    <w:rsid w:val="00FE7E0F"/>
    <w:rsid w:val="00FE7EE6"/>
    <w:rsid w:val="00FE7F8D"/>
    <w:rsid w:val="00FE7FC3"/>
    <w:rsid w:val="00FE7FFD"/>
    <w:rsid w:val="00FF0018"/>
    <w:rsid w:val="00FF0062"/>
    <w:rsid w:val="00FF01D0"/>
    <w:rsid w:val="00FF0314"/>
    <w:rsid w:val="00FF0320"/>
    <w:rsid w:val="00FF0322"/>
    <w:rsid w:val="00FF0325"/>
    <w:rsid w:val="00FF044D"/>
    <w:rsid w:val="00FF048B"/>
    <w:rsid w:val="00FF048E"/>
    <w:rsid w:val="00FF0533"/>
    <w:rsid w:val="00FF0582"/>
    <w:rsid w:val="00FF05FF"/>
    <w:rsid w:val="00FF066F"/>
    <w:rsid w:val="00FF069E"/>
    <w:rsid w:val="00FF06B6"/>
    <w:rsid w:val="00FF07F0"/>
    <w:rsid w:val="00FF0802"/>
    <w:rsid w:val="00FF08D1"/>
    <w:rsid w:val="00FF0952"/>
    <w:rsid w:val="00FF0AB0"/>
    <w:rsid w:val="00FF0AF0"/>
    <w:rsid w:val="00FF0BD8"/>
    <w:rsid w:val="00FF0C4A"/>
    <w:rsid w:val="00FF0D40"/>
    <w:rsid w:val="00FF0D41"/>
    <w:rsid w:val="00FF0D99"/>
    <w:rsid w:val="00FF0DE1"/>
    <w:rsid w:val="00FF0DF5"/>
    <w:rsid w:val="00FF0E74"/>
    <w:rsid w:val="00FF0E7F"/>
    <w:rsid w:val="00FF0F15"/>
    <w:rsid w:val="00FF0F96"/>
    <w:rsid w:val="00FF104E"/>
    <w:rsid w:val="00FF115B"/>
    <w:rsid w:val="00FF1302"/>
    <w:rsid w:val="00FF133C"/>
    <w:rsid w:val="00FF13CE"/>
    <w:rsid w:val="00FF14BB"/>
    <w:rsid w:val="00FF14D6"/>
    <w:rsid w:val="00FF1532"/>
    <w:rsid w:val="00FF159A"/>
    <w:rsid w:val="00FF15C6"/>
    <w:rsid w:val="00FF170B"/>
    <w:rsid w:val="00FF1888"/>
    <w:rsid w:val="00FF18C2"/>
    <w:rsid w:val="00FF19D9"/>
    <w:rsid w:val="00FF1B9B"/>
    <w:rsid w:val="00FF1D09"/>
    <w:rsid w:val="00FF1DF6"/>
    <w:rsid w:val="00FF1E13"/>
    <w:rsid w:val="00FF1E75"/>
    <w:rsid w:val="00FF1EFC"/>
    <w:rsid w:val="00FF1F0F"/>
    <w:rsid w:val="00FF1F40"/>
    <w:rsid w:val="00FF1F88"/>
    <w:rsid w:val="00FF2014"/>
    <w:rsid w:val="00FF2078"/>
    <w:rsid w:val="00FF20C0"/>
    <w:rsid w:val="00FF210A"/>
    <w:rsid w:val="00FF2139"/>
    <w:rsid w:val="00FF216A"/>
    <w:rsid w:val="00FF21BA"/>
    <w:rsid w:val="00FF21CB"/>
    <w:rsid w:val="00FF22F5"/>
    <w:rsid w:val="00FF23CF"/>
    <w:rsid w:val="00FF2697"/>
    <w:rsid w:val="00FF26B9"/>
    <w:rsid w:val="00FF2713"/>
    <w:rsid w:val="00FF275F"/>
    <w:rsid w:val="00FF2783"/>
    <w:rsid w:val="00FF280F"/>
    <w:rsid w:val="00FF285B"/>
    <w:rsid w:val="00FF28AC"/>
    <w:rsid w:val="00FF2A67"/>
    <w:rsid w:val="00FF2ABD"/>
    <w:rsid w:val="00FF2B2C"/>
    <w:rsid w:val="00FF2BD3"/>
    <w:rsid w:val="00FF2D04"/>
    <w:rsid w:val="00FF2DD5"/>
    <w:rsid w:val="00FF2E6A"/>
    <w:rsid w:val="00FF2E6E"/>
    <w:rsid w:val="00FF2EB0"/>
    <w:rsid w:val="00FF2ED0"/>
    <w:rsid w:val="00FF2FB1"/>
    <w:rsid w:val="00FF309A"/>
    <w:rsid w:val="00FF30ED"/>
    <w:rsid w:val="00FF30F3"/>
    <w:rsid w:val="00FF31F3"/>
    <w:rsid w:val="00FF3233"/>
    <w:rsid w:val="00FF324B"/>
    <w:rsid w:val="00FF3291"/>
    <w:rsid w:val="00FF32AF"/>
    <w:rsid w:val="00FF331A"/>
    <w:rsid w:val="00FF3344"/>
    <w:rsid w:val="00FF3369"/>
    <w:rsid w:val="00FF3399"/>
    <w:rsid w:val="00FF341F"/>
    <w:rsid w:val="00FF342B"/>
    <w:rsid w:val="00FF3445"/>
    <w:rsid w:val="00FF3446"/>
    <w:rsid w:val="00FF3501"/>
    <w:rsid w:val="00FF3578"/>
    <w:rsid w:val="00FF3650"/>
    <w:rsid w:val="00FF3756"/>
    <w:rsid w:val="00FF37E3"/>
    <w:rsid w:val="00FF38CE"/>
    <w:rsid w:val="00FF38FF"/>
    <w:rsid w:val="00FF394E"/>
    <w:rsid w:val="00FF3A5B"/>
    <w:rsid w:val="00FF3AD1"/>
    <w:rsid w:val="00FF3B3D"/>
    <w:rsid w:val="00FF3D52"/>
    <w:rsid w:val="00FF3DFB"/>
    <w:rsid w:val="00FF3F6E"/>
    <w:rsid w:val="00FF4054"/>
    <w:rsid w:val="00FF4092"/>
    <w:rsid w:val="00FF409A"/>
    <w:rsid w:val="00FF40A7"/>
    <w:rsid w:val="00FF40AE"/>
    <w:rsid w:val="00FF4117"/>
    <w:rsid w:val="00FF41C8"/>
    <w:rsid w:val="00FF42C0"/>
    <w:rsid w:val="00FF434C"/>
    <w:rsid w:val="00FF4366"/>
    <w:rsid w:val="00FF44A4"/>
    <w:rsid w:val="00FF44A9"/>
    <w:rsid w:val="00FF44B7"/>
    <w:rsid w:val="00FF44C9"/>
    <w:rsid w:val="00FF4505"/>
    <w:rsid w:val="00FF4645"/>
    <w:rsid w:val="00FF466F"/>
    <w:rsid w:val="00FF46F0"/>
    <w:rsid w:val="00FF4797"/>
    <w:rsid w:val="00FF47A6"/>
    <w:rsid w:val="00FF4839"/>
    <w:rsid w:val="00FF487C"/>
    <w:rsid w:val="00FF48E7"/>
    <w:rsid w:val="00FF4998"/>
    <w:rsid w:val="00FF4A65"/>
    <w:rsid w:val="00FF4B06"/>
    <w:rsid w:val="00FF4B47"/>
    <w:rsid w:val="00FF4C7F"/>
    <w:rsid w:val="00FF4DDB"/>
    <w:rsid w:val="00FF4E5C"/>
    <w:rsid w:val="00FF4E5F"/>
    <w:rsid w:val="00FF4EEC"/>
    <w:rsid w:val="00FF4EF8"/>
    <w:rsid w:val="00FF4F66"/>
    <w:rsid w:val="00FF507E"/>
    <w:rsid w:val="00FF51B1"/>
    <w:rsid w:val="00FF51CC"/>
    <w:rsid w:val="00FF5256"/>
    <w:rsid w:val="00FF5343"/>
    <w:rsid w:val="00FF53C1"/>
    <w:rsid w:val="00FF546B"/>
    <w:rsid w:val="00FF54B1"/>
    <w:rsid w:val="00FF54BF"/>
    <w:rsid w:val="00FF5538"/>
    <w:rsid w:val="00FF5574"/>
    <w:rsid w:val="00FF561C"/>
    <w:rsid w:val="00FF561D"/>
    <w:rsid w:val="00FF5662"/>
    <w:rsid w:val="00FF56E0"/>
    <w:rsid w:val="00FF575F"/>
    <w:rsid w:val="00FF57B7"/>
    <w:rsid w:val="00FF57CF"/>
    <w:rsid w:val="00FF57DF"/>
    <w:rsid w:val="00FF5823"/>
    <w:rsid w:val="00FF58C0"/>
    <w:rsid w:val="00FF593F"/>
    <w:rsid w:val="00FF5963"/>
    <w:rsid w:val="00FF5999"/>
    <w:rsid w:val="00FF59A3"/>
    <w:rsid w:val="00FF59D4"/>
    <w:rsid w:val="00FF59FA"/>
    <w:rsid w:val="00FF5B47"/>
    <w:rsid w:val="00FF5BFD"/>
    <w:rsid w:val="00FF5D13"/>
    <w:rsid w:val="00FF5EBC"/>
    <w:rsid w:val="00FF5F85"/>
    <w:rsid w:val="00FF5FA0"/>
    <w:rsid w:val="00FF6056"/>
    <w:rsid w:val="00FF6058"/>
    <w:rsid w:val="00FF60CC"/>
    <w:rsid w:val="00FF60D1"/>
    <w:rsid w:val="00FF615D"/>
    <w:rsid w:val="00FF6183"/>
    <w:rsid w:val="00FF621D"/>
    <w:rsid w:val="00FF6393"/>
    <w:rsid w:val="00FF6484"/>
    <w:rsid w:val="00FF648E"/>
    <w:rsid w:val="00FF66A9"/>
    <w:rsid w:val="00FF66DE"/>
    <w:rsid w:val="00FF67A3"/>
    <w:rsid w:val="00FF67AB"/>
    <w:rsid w:val="00FF67CB"/>
    <w:rsid w:val="00FF68C0"/>
    <w:rsid w:val="00FF6A10"/>
    <w:rsid w:val="00FF6A71"/>
    <w:rsid w:val="00FF6AB3"/>
    <w:rsid w:val="00FF6AB5"/>
    <w:rsid w:val="00FF6ACD"/>
    <w:rsid w:val="00FF6AFF"/>
    <w:rsid w:val="00FF6DD8"/>
    <w:rsid w:val="00FF6EC2"/>
    <w:rsid w:val="00FF6F2D"/>
    <w:rsid w:val="00FF6F97"/>
    <w:rsid w:val="00FF6FDB"/>
    <w:rsid w:val="00FF6FF7"/>
    <w:rsid w:val="00FF7040"/>
    <w:rsid w:val="00FF7091"/>
    <w:rsid w:val="00FF70F5"/>
    <w:rsid w:val="00FF7128"/>
    <w:rsid w:val="00FF719E"/>
    <w:rsid w:val="00FF71F1"/>
    <w:rsid w:val="00FF7337"/>
    <w:rsid w:val="00FF73C6"/>
    <w:rsid w:val="00FF745A"/>
    <w:rsid w:val="00FF7477"/>
    <w:rsid w:val="00FF748E"/>
    <w:rsid w:val="00FF7542"/>
    <w:rsid w:val="00FF75C6"/>
    <w:rsid w:val="00FF75E0"/>
    <w:rsid w:val="00FF763D"/>
    <w:rsid w:val="00FF76FB"/>
    <w:rsid w:val="00FF770C"/>
    <w:rsid w:val="00FF770F"/>
    <w:rsid w:val="00FF777D"/>
    <w:rsid w:val="00FF7792"/>
    <w:rsid w:val="00FF7889"/>
    <w:rsid w:val="00FF78D1"/>
    <w:rsid w:val="00FF79F6"/>
    <w:rsid w:val="00FF7AA1"/>
    <w:rsid w:val="00FF7AF5"/>
    <w:rsid w:val="00FF7B98"/>
    <w:rsid w:val="00FF7BA3"/>
    <w:rsid w:val="00FF7C82"/>
    <w:rsid w:val="00FF7CB2"/>
    <w:rsid w:val="00FF7CB9"/>
    <w:rsid w:val="00FF7CE9"/>
    <w:rsid w:val="00FF7D33"/>
    <w:rsid w:val="00FF7D4D"/>
    <w:rsid w:val="00FF7D4F"/>
    <w:rsid w:val="00FF7E02"/>
    <w:rsid w:val="00FF7ECE"/>
    <w:rsid w:val="00FF7F62"/>
    <w:rsid w:val="0111B0F9"/>
    <w:rsid w:val="0139F934"/>
    <w:rsid w:val="018D711E"/>
    <w:rsid w:val="01AFDCD9"/>
    <w:rsid w:val="01BC292C"/>
    <w:rsid w:val="01C779D9"/>
    <w:rsid w:val="021313F4"/>
    <w:rsid w:val="021F5C04"/>
    <w:rsid w:val="02563463"/>
    <w:rsid w:val="02719F7C"/>
    <w:rsid w:val="02A8CF2B"/>
    <w:rsid w:val="02C81070"/>
    <w:rsid w:val="02FF653B"/>
    <w:rsid w:val="03112EB3"/>
    <w:rsid w:val="03190C7D"/>
    <w:rsid w:val="032A5067"/>
    <w:rsid w:val="03457DCD"/>
    <w:rsid w:val="03555F89"/>
    <w:rsid w:val="036424F3"/>
    <w:rsid w:val="036B9628"/>
    <w:rsid w:val="038E4C19"/>
    <w:rsid w:val="03AC03A4"/>
    <w:rsid w:val="03AD2A39"/>
    <w:rsid w:val="03D1A38A"/>
    <w:rsid w:val="03EA309B"/>
    <w:rsid w:val="03FED3CD"/>
    <w:rsid w:val="042D9BC0"/>
    <w:rsid w:val="043A662B"/>
    <w:rsid w:val="0443C57D"/>
    <w:rsid w:val="04489AC2"/>
    <w:rsid w:val="044CB961"/>
    <w:rsid w:val="048760E9"/>
    <w:rsid w:val="04D1FC61"/>
    <w:rsid w:val="04D7B1FC"/>
    <w:rsid w:val="05264449"/>
    <w:rsid w:val="052D30A0"/>
    <w:rsid w:val="054A3CF9"/>
    <w:rsid w:val="057FA69E"/>
    <w:rsid w:val="05885450"/>
    <w:rsid w:val="059486D9"/>
    <w:rsid w:val="05BF4CC7"/>
    <w:rsid w:val="05C78B41"/>
    <w:rsid w:val="05D86670"/>
    <w:rsid w:val="05F0E743"/>
    <w:rsid w:val="061191B5"/>
    <w:rsid w:val="061DAFCB"/>
    <w:rsid w:val="062F909D"/>
    <w:rsid w:val="0630C67F"/>
    <w:rsid w:val="0636620E"/>
    <w:rsid w:val="064B96D8"/>
    <w:rsid w:val="06BBF78D"/>
    <w:rsid w:val="06C9E051"/>
    <w:rsid w:val="06E8600E"/>
    <w:rsid w:val="070C16E6"/>
    <w:rsid w:val="076AF603"/>
    <w:rsid w:val="07839024"/>
    <w:rsid w:val="0788685A"/>
    <w:rsid w:val="07AC8491"/>
    <w:rsid w:val="07EF59F6"/>
    <w:rsid w:val="07F83914"/>
    <w:rsid w:val="07FD3A43"/>
    <w:rsid w:val="080244A7"/>
    <w:rsid w:val="080A3684"/>
    <w:rsid w:val="081937D4"/>
    <w:rsid w:val="081BBFB0"/>
    <w:rsid w:val="0827B49E"/>
    <w:rsid w:val="08323C2A"/>
    <w:rsid w:val="08482ABE"/>
    <w:rsid w:val="085C3627"/>
    <w:rsid w:val="085C7F85"/>
    <w:rsid w:val="086A3B91"/>
    <w:rsid w:val="08783DA6"/>
    <w:rsid w:val="087EC2C8"/>
    <w:rsid w:val="0883832F"/>
    <w:rsid w:val="08BCCD7D"/>
    <w:rsid w:val="08C3327C"/>
    <w:rsid w:val="08C55ED7"/>
    <w:rsid w:val="08CE79A5"/>
    <w:rsid w:val="08DE2D52"/>
    <w:rsid w:val="08EB4C34"/>
    <w:rsid w:val="0902836F"/>
    <w:rsid w:val="091D0A91"/>
    <w:rsid w:val="0977DADB"/>
    <w:rsid w:val="0997B9C3"/>
    <w:rsid w:val="09AD96F3"/>
    <w:rsid w:val="09D8B75D"/>
    <w:rsid w:val="09DF2789"/>
    <w:rsid w:val="0A11BC42"/>
    <w:rsid w:val="0A1E956B"/>
    <w:rsid w:val="0A273251"/>
    <w:rsid w:val="0A2F589F"/>
    <w:rsid w:val="0A453975"/>
    <w:rsid w:val="0A5071B6"/>
    <w:rsid w:val="0A52DBCE"/>
    <w:rsid w:val="0A618DCB"/>
    <w:rsid w:val="0A758FE9"/>
    <w:rsid w:val="0ABE5C87"/>
    <w:rsid w:val="0AC4DC93"/>
    <w:rsid w:val="0B2644FC"/>
    <w:rsid w:val="0B2C6179"/>
    <w:rsid w:val="0B2CD234"/>
    <w:rsid w:val="0B3B4739"/>
    <w:rsid w:val="0B3CB90F"/>
    <w:rsid w:val="0B4050C8"/>
    <w:rsid w:val="0B6051F2"/>
    <w:rsid w:val="0B63C4D7"/>
    <w:rsid w:val="0B757375"/>
    <w:rsid w:val="0B920124"/>
    <w:rsid w:val="0B9A51FB"/>
    <w:rsid w:val="0BC1E17E"/>
    <w:rsid w:val="0BCCDE66"/>
    <w:rsid w:val="0BD5B000"/>
    <w:rsid w:val="0BD66936"/>
    <w:rsid w:val="0C01B8DB"/>
    <w:rsid w:val="0C10DD8A"/>
    <w:rsid w:val="0C220A18"/>
    <w:rsid w:val="0C2AB2EC"/>
    <w:rsid w:val="0C71EE1E"/>
    <w:rsid w:val="0C77E719"/>
    <w:rsid w:val="0C8DA4D9"/>
    <w:rsid w:val="0CA3D127"/>
    <w:rsid w:val="0CB21F39"/>
    <w:rsid w:val="0CC36860"/>
    <w:rsid w:val="0CCB6212"/>
    <w:rsid w:val="0CCC1ED8"/>
    <w:rsid w:val="0CE99C9E"/>
    <w:rsid w:val="0D1A214B"/>
    <w:rsid w:val="0D1FBA9E"/>
    <w:rsid w:val="0D3F279E"/>
    <w:rsid w:val="0D4D0B10"/>
    <w:rsid w:val="0D601B54"/>
    <w:rsid w:val="0D7EFA3E"/>
    <w:rsid w:val="0D8F87B0"/>
    <w:rsid w:val="0DCEC487"/>
    <w:rsid w:val="0E037EC8"/>
    <w:rsid w:val="0E041293"/>
    <w:rsid w:val="0E2E40CF"/>
    <w:rsid w:val="0E3366DF"/>
    <w:rsid w:val="0E3772A2"/>
    <w:rsid w:val="0E429464"/>
    <w:rsid w:val="0E4B599B"/>
    <w:rsid w:val="0E524933"/>
    <w:rsid w:val="0E6BF052"/>
    <w:rsid w:val="0E885DB1"/>
    <w:rsid w:val="0EAA64C7"/>
    <w:rsid w:val="0EB298AC"/>
    <w:rsid w:val="0EBD35DD"/>
    <w:rsid w:val="0ED529B6"/>
    <w:rsid w:val="0EDF63C1"/>
    <w:rsid w:val="0F0EF5A5"/>
    <w:rsid w:val="0F32475A"/>
    <w:rsid w:val="0F472525"/>
    <w:rsid w:val="0F615DA4"/>
    <w:rsid w:val="0F76F58D"/>
    <w:rsid w:val="0F967449"/>
    <w:rsid w:val="0F9B74C5"/>
    <w:rsid w:val="0FA6BBB5"/>
    <w:rsid w:val="0FA7DA26"/>
    <w:rsid w:val="0FB7E5CE"/>
    <w:rsid w:val="0FD970E8"/>
    <w:rsid w:val="0FDA9D6A"/>
    <w:rsid w:val="0FE357E8"/>
    <w:rsid w:val="10021CC6"/>
    <w:rsid w:val="1017D29D"/>
    <w:rsid w:val="10305A53"/>
    <w:rsid w:val="1045FEBF"/>
    <w:rsid w:val="1060E7EC"/>
    <w:rsid w:val="10A2801E"/>
    <w:rsid w:val="10E8C858"/>
    <w:rsid w:val="110BBBED"/>
    <w:rsid w:val="111491B6"/>
    <w:rsid w:val="11257F4B"/>
    <w:rsid w:val="112FDD9F"/>
    <w:rsid w:val="11601381"/>
    <w:rsid w:val="11649F49"/>
    <w:rsid w:val="1190B847"/>
    <w:rsid w:val="119C04FF"/>
    <w:rsid w:val="11AEF27B"/>
    <w:rsid w:val="11B905E5"/>
    <w:rsid w:val="11BBA373"/>
    <w:rsid w:val="11BD1100"/>
    <w:rsid w:val="11D13323"/>
    <w:rsid w:val="120C2202"/>
    <w:rsid w:val="12338D3E"/>
    <w:rsid w:val="123E5175"/>
    <w:rsid w:val="125E62F6"/>
    <w:rsid w:val="1275B964"/>
    <w:rsid w:val="1282E20E"/>
    <w:rsid w:val="129AA428"/>
    <w:rsid w:val="12AB7820"/>
    <w:rsid w:val="12B02967"/>
    <w:rsid w:val="131305E7"/>
    <w:rsid w:val="13146BD3"/>
    <w:rsid w:val="131F169E"/>
    <w:rsid w:val="1327E963"/>
    <w:rsid w:val="1331CC82"/>
    <w:rsid w:val="134D4D35"/>
    <w:rsid w:val="135BCC28"/>
    <w:rsid w:val="13A275C8"/>
    <w:rsid w:val="13BBEF5B"/>
    <w:rsid w:val="13FC022B"/>
    <w:rsid w:val="14236E6E"/>
    <w:rsid w:val="1427EB5E"/>
    <w:rsid w:val="142B711D"/>
    <w:rsid w:val="14374E34"/>
    <w:rsid w:val="1452FBDC"/>
    <w:rsid w:val="146C04CA"/>
    <w:rsid w:val="1482771E"/>
    <w:rsid w:val="14AE5A39"/>
    <w:rsid w:val="14C41FBA"/>
    <w:rsid w:val="14FC1489"/>
    <w:rsid w:val="1522D0B6"/>
    <w:rsid w:val="152BCF13"/>
    <w:rsid w:val="15435DF2"/>
    <w:rsid w:val="156B68AA"/>
    <w:rsid w:val="157268C6"/>
    <w:rsid w:val="157A9D94"/>
    <w:rsid w:val="15C24F2D"/>
    <w:rsid w:val="15DDBAB8"/>
    <w:rsid w:val="15E2FFFD"/>
    <w:rsid w:val="16077C8A"/>
    <w:rsid w:val="1621A47E"/>
    <w:rsid w:val="1628DB84"/>
    <w:rsid w:val="163FAFE3"/>
    <w:rsid w:val="166B2F0B"/>
    <w:rsid w:val="1693311E"/>
    <w:rsid w:val="16A52AF9"/>
    <w:rsid w:val="16C60260"/>
    <w:rsid w:val="16D3907A"/>
    <w:rsid w:val="16DCECDC"/>
    <w:rsid w:val="172F288A"/>
    <w:rsid w:val="173D3E6E"/>
    <w:rsid w:val="1791A3D2"/>
    <w:rsid w:val="17C3064C"/>
    <w:rsid w:val="182E276F"/>
    <w:rsid w:val="182EAF25"/>
    <w:rsid w:val="1851B1A8"/>
    <w:rsid w:val="18706041"/>
    <w:rsid w:val="187361C1"/>
    <w:rsid w:val="188104C9"/>
    <w:rsid w:val="1896DC7D"/>
    <w:rsid w:val="18A3535F"/>
    <w:rsid w:val="18AC6FC3"/>
    <w:rsid w:val="18B2D71B"/>
    <w:rsid w:val="18B5092F"/>
    <w:rsid w:val="18C8B611"/>
    <w:rsid w:val="18D94DBC"/>
    <w:rsid w:val="19011F68"/>
    <w:rsid w:val="19018860"/>
    <w:rsid w:val="1919B86D"/>
    <w:rsid w:val="19439C8C"/>
    <w:rsid w:val="194A5D38"/>
    <w:rsid w:val="196BC392"/>
    <w:rsid w:val="1983F5B9"/>
    <w:rsid w:val="198532F2"/>
    <w:rsid w:val="198F429F"/>
    <w:rsid w:val="19904F64"/>
    <w:rsid w:val="1997FB8B"/>
    <w:rsid w:val="19CDE352"/>
    <w:rsid w:val="19D0D637"/>
    <w:rsid w:val="19DFC9BD"/>
    <w:rsid w:val="19EDD0F3"/>
    <w:rsid w:val="1A1BD468"/>
    <w:rsid w:val="1A3E45A2"/>
    <w:rsid w:val="1A78D64A"/>
    <w:rsid w:val="1A8CE1DA"/>
    <w:rsid w:val="1AB1CEB5"/>
    <w:rsid w:val="1B057A8C"/>
    <w:rsid w:val="1B19FB56"/>
    <w:rsid w:val="1B34EF80"/>
    <w:rsid w:val="1B4B8CD9"/>
    <w:rsid w:val="1B52B82E"/>
    <w:rsid w:val="1B7545F3"/>
    <w:rsid w:val="1B83B867"/>
    <w:rsid w:val="1BA24906"/>
    <w:rsid w:val="1BAC639B"/>
    <w:rsid w:val="1BB507E8"/>
    <w:rsid w:val="1BBD84AE"/>
    <w:rsid w:val="1BCAEC67"/>
    <w:rsid w:val="1BD5F5D1"/>
    <w:rsid w:val="1BF5A2EC"/>
    <w:rsid w:val="1BFDDC4F"/>
    <w:rsid w:val="1C0FA29F"/>
    <w:rsid w:val="1C14DD20"/>
    <w:rsid w:val="1C187F08"/>
    <w:rsid w:val="1C70E983"/>
    <w:rsid w:val="1C90F140"/>
    <w:rsid w:val="1CD1FA3A"/>
    <w:rsid w:val="1CE4D159"/>
    <w:rsid w:val="1CE55CA7"/>
    <w:rsid w:val="1D0438F6"/>
    <w:rsid w:val="1D4F785F"/>
    <w:rsid w:val="1D5FAC0E"/>
    <w:rsid w:val="1D89DC71"/>
    <w:rsid w:val="1D9F403F"/>
    <w:rsid w:val="1DA78750"/>
    <w:rsid w:val="1DEE911F"/>
    <w:rsid w:val="1DF947A7"/>
    <w:rsid w:val="1E0163C9"/>
    <w:rsid w:val="1E2679CD"/>
    <w:rsid w:val="1E348330"/>
    <w:rsid w:val="1E44A93B"/>
    <w:rsid w:val="1E73F0E2"/>
    <w:rsid w:val="1E79E8F8"/>
    <w:rsid w:val="1E8EBA2D"/>
    <w:rsid w:val="1E96D228"/>
    <w:rsid w:val="1E9865D4"/>
    <w:rsid w:val="1EB8B6BA"/>
    <w:rsid w:val="1EC9211D"/>
    <w:rsid w:val="1EE512C4"/>
    <w:rsid w:val="1EEA49D2"/>
    <w:rsid w:val="1F08F4FF"/>
    <w:rsid w:val="1F13816E"/>
    <w:rsid w:val="1F599746"/>
    <w:rsid w:val="1F5DABB8"/>
    <w:rsid w:val="1F742E7B"/>
    <w:rsid w:val="1F78B76A"/>
    <w:rsid w:val="1F97DCB0"/>
    <w:rsid w:val="1FA2A563"/>
    <w:rsid w:val="1FCEFD40"/>
    <w:rsid w:val="20311BB9"/>
    <w:rsid w:val="204EFFD9"/>
    <w:rsid w:val="20545C11"/>
    <w:rsid w:val="20735DA9"/>
    <w:rsid w:val="20764D9F"/>
    <w:rsid w:val="20797C2D"/>
    <w:rsid w:val="2099714B"/>
    <w:rsid w:val="20B24D49"/>
    <w:rsid w:val="20C2EBD6"/>
    <w:rsid w:val="20D2328C"/>
    <w:rsid w:val="20DB38ED"/>
    <w:rsid w:val="20F20C86"/>
    <w:rsid w:val="214C3EF7"/>
    <w:rsid w:val="214F9880"/>
    <w:rsid w:val="2183C717"/>
    <w:rsid w:val="218974F3"/>
    <w:rsid w:val="218B7950"/>
    <w:rsid w:val="2192A523"/>
    <w:rsid w:val="21BE45B8"/>
    <w:rsid w:val="21C66FF4"/>
    <w:rsid w:val="21D655B5"/>
    <w:rsid w:val="21D90BE1"/>
    <w:rsid w:val="2205B928"/>
    <w:rsid w:val="220A28A9"/>
    <w:rsid w:val="221ED3BF"/>
    <w:rsid w:val="224E8BF8"/>
    <w:rsid w:val="2261CBDD"/>
    <w:rsid w:val="22787F29"/>
    <w:rsid w:val="22B4DE61"/>
    <w:rsid w:val="22B692BD"/>
    <w:rsid w:val="22C0B2CC"/>
    <w:rsid w:val="22C3D1DF"/>
    <w:rsid w:val="22CE2BE3"/>
    <w:rsid w:val="22FA44C9"/>
    <w:rsid w:val="2308B241"/>
    <w:rsid w:val="2313E6B1"/>
    <w:rsid w:val="23165443"/>
    <w:rsid w:val="2329FCB7"/>
    <w:rsid w:val="233B6B01"/>
    <w:rsid w:val="233F868F"/>
    <w:rsid w:val="23555417"/>
    <w:rsid w:val="23558F7E"/>
    <w:rsid w:val="2362B22E"/>
    <w:rsid w:val="237D0A63"/>
    <w:rsid w:val="239CD2DF"/>
    <w:rsid w:val="23D75114"/>
    <w:rsid w:val="23ED1D23"/>
    <w:rsid w:val="241FBC43"/>
    <w:rsid w:val="2426FA13"/>
    <w:rsid w:val="2486393F"/>
    <w:rsid w:val="24992118"/>
    <w:rsid w:val="24B5FD86"/>
    <w:rsid w:val="24D016C1"/>
    <w:rsid w:val="24FCBBE5"/>
    <w:rsid w:val="24FDE876"/>
    <w:rsid w:val="2500E440"/>
    <w:rsid w:val="252C514B"/>
    <w:rsid w:val="25481BBC"/>
    <w:rsid w:val="255BBC55"/>
    <w:rsid w:val="25636D92"/>
    <w:rsid w:val="25668B55"/>
    <w:rsid w:val="256D7AAC"/>
    <w:rsid w:val="2572E28F"/>
    <w:rsid w:val="257FED92"/>
    <w:rsid w:val="25963A51"/>
    <w:rsid w:val="25A0B9C3"/>
    <w:rsid w:val="25A3A1D1"/>
    <w:rsid w:val="25ABFEB9"/>
    <w:rsid w:val="25C1B81D"/>
    <w:rsid w:val="25D3BCDC"/>
    <w:rsid w:val="25E3149F"/>
    <w:rsid w:val="264E5880"/>
    <w:rsid w:val="265A0464"/>
    <w:rsid w:val="265B453A"/>
    <w:rsid w:val="265C4B03"/>
    <w:rsid w:val="265EE8F4"/>
    <w:rsid w:val="2697768F"/>
    <w:rsid w:val="26D633EB"/>
    <w:rsid w:val="2703352F"/>
    <w:rsid w:val="271FD33B"/>
    <w:rsid w:val="272F12EA"/>
    <w:rsid w:val="273F4F3B"/>
    <w:rsid w:val="275C545B"/>
    <w:rsid w:val="2783C94F"/>
    <w:rsid w:val="279F607A"/>
    <w:rsid w:val="27C3ECA7"/>
    <w:rsid w:val="27C5CBB1"/>
    <w:rsid w:val="27D0FF6C"/>
    <w:rsid w:val="27E49874"/>
    <w:rsid w:val="27EDCB72"/>
    <w:rsid w:val="281DAF40"/>
    <w:rsid w:val="282490F6"/>
    <w:rsid w:val="2835E5DA"/>
    <w:rsid w:val="28399198"/>
    <w:rsid w:val="284047C7"/>
    <w:rsid w:val="284C7939"/>
    <w:rsid w:val="28550472"/>
    <w:rsid w:val="285D10FC"/>
    <w:rsid w:val="285F9790"/>
    <w:rsid w:val="287945D0"/>
    <w:rsid w:val="289C66D0"/>
    <w:rsid w:val="28A6FB80"/>
    <w:rsid w:val="28B40DCF"/>
    <w:rsid w:val="28D23642"/>
    <w:rsid w:val="2914E1B5"/>
    <w:rsid w:val="2943B7B3"/>
    <w:rsid w:val="296220B0"/>
    <w:rsid w:val="29643D32"/>
    <w:rsid w:val="297AAE85"/>
    <w:rsid w:val="298EFF34"/>
    <w:rsid w:val="299AC58B"/>
    <w:rsid w:val="299CC424"/>
    <w:rsid w:val="29B452DD"/>
    <w:rsid w:val="29B7A3CD"/>
    <w:rsid w:val="29C5EA61"/>
    <w:rsid w:val="29E27998"/>
    <w:rsid w:val="2A34F41C"/>
    <w:rsid w:val="2A591D34"/>
    <w:rsid w:val="2A79CEA8"/>
    <w:rsid w:val="2A9139AE"/>
    <w:rsid w:val="2AD27924"/>
    <w:rsid w:val="2AD4F563"/>
    <w:rsid w:val="2ADD451B"/>
    <w:rsid w:val="2AEC0D77"/>
    <w:rsid w:val="2AF07709"/>
    <w:rsid w:val="2AF7EB3E"/>
    <w:rsid w:val="2B049415"/>
    <w:rsid w:val="2B0C6FEC"/>
    <w:rsid w:val="2B0DB110"/>
    <w:rsid w:val="2B100DBD"/>
    <w:rsid w:val="2B74A7F6"/>
    <w:rsid w:val="2B92C600"/>
    <w:rsid w:val="2B93E4F6"/>
    <w:rsid w:val="2BA73132"/>
    <w:rsid w:val="2BAC3118"/>
    <w:rsid w:val="2BC73C74"/>
    <w:rsid w:val="2BC97046"/>
    <w:rsid w:val="2C0B2AFB"/>
    <w:rsid w:val="2C1333EE"/>
    <w:rsid w:val="2C1F6743"/>
    <w:rsid w:val="2C2E0C39"/>
    <w:rsid w:val="2C313000"/>
    <w:rsid w:val="2C4C51FB"/>
    <w:rsid w:val="2C5C95FE"/>
    <w:rsid w:val="2C63E48D"/>
    <w:rsid w:val="2CA6F2E3"/>
    <w:rsid w:val="2CAC284C"/>
    <w:rsid w:val="2CC2ED6C"/>
    <w:rsid w:val="2CD14436"/>
    <w:rsid w:val="2D08776B"/>
    <w:rsid w:val="2D1970C8"/>
    <w:rsid w:val="2D244AA8"/>
    <w:rsid w:val="2D4F88E6"/>
    <w:rsid w:val="2D6AC871"/>
    <w:rsid w:val="2D71EBD1"/>
    <w:rsid w:val="2D870B58"/>
    <w:rsid w:val="2D9AA5E6"/>
    <w:rsid w:val="2DA1BCF8"/>
    <w:rsid w:val="2DAE2CEF"/>
    <w:rsid w:val="2DB0078E"/>
    <w:rsid w:val="2DC060BC"/>
    <w:rsid w:val="2DD93BDD"/>
    <w:rsid w:val="2E0AEB52"/>
    <w:rsid w:val="2E2AAF3E"/>
    <w:rsid w:val="2E60A926"/>
    <w:rsid w:val="2E6DBCB5"/>
    <w:rsid w:val="2E731145"/>
    <w:rsid w:val="2E8930C6"/>
    <w:rsid w:val="2E8A926A"/>
    <w:rsid w:val="2EABE5D9"/>
    <w:rsid w:val="2ED845A5"/>
    <w:rsid w:val="2F129322"/>
    <w:rsid w:val="2F1405D2"/>
    <w:rsid w:val="2F24F9E4"/>
    <w:rsid w:val="2F2FB13B"/>
    <w:rsid w:val="2F3C163F"/>
    <w:rsid w:val="2F45B1F8"/>
    <w:rsid w:val="2F5421CE"/>
    <w:rsid w:val="2F5CB3A2"/>
    <w:rsid w:val="2F711463"/>
    <w:rsid w:val="2F789926"/>
    <w:rsid w:val="2F8C17FF"/>
    <w:rsid w:val="2F905445"/>
    <w:rsid w:val="2F9B8671"/>
    <w:rsid w:val="2FA4C6CD"/>
    <w:rsid w:val="2FBF30F0"/>
    <w:rsid w:val="2FC3951D"/>
    <w:rsid w:val="2FDAE4E6"/>
    <w:rsid w:val="2FE50EFC"/>
    <w:rsid w:val="2FF0098B"/>
    <w:rsid w:val="30066FAB"/>
    <w:rsid w:val="302E9566"/>
    <w:rsid w:val="3050148C"/>
    <w:rsid w:val="306CAEF5"/>
    <w:rsid w:val="3076FC15"/>
    <w:rsid w:val="30933293"/>
    <w:rsid w:val="30A698B6"/>
    <w:rsid w:val="30A71FC8"/>
    <w:rsid w:val="30D74E3A"/>
    <w:rsid w:val="30FADA7A"/>
    <w:rsid w:val="30FDA319"/>
    <w:rsid w:val="30FFF0E5"/>
    <w:rsid w:val="3101038B"/>
    <w:rsid w:val="311AA7D1"/>
    <w:rsid w:val="31201A8C"/>
    <w:rsid w:val="316B7E67"/>
    <w:rsid w:val="318839BF"/>
    <w:rsid w:val="3198B7DD"/>
    <w:rsid w:val="31C32A7F"/>
    <w:rsid w:val="31CA6B12"/>
    <w:rsid w:val="326555A7"/>
    <w:rsid w:val="32C1738B"/>
    <w:rsid w:val="32DBF3F5"/>
    <w:rsid w:val="32DC5305"/>
    <w:rsid w:val="32DCAE67"/>
    <w:rsid w:val="33074655"/>
    <w:rsid w:val="3313510F"/>
    <w:rsid w:val="33342B4E"/>
    <w:rsid w:val="3334615E"/>
    <w:rsid w:val="333CB008"/>
    <w:rsid w:val="337C5DFF"/>
    <w:rsid w:val="339F82CF"/>
    <w:rsid w:val="33B8CF26"/>
    <w:rsid w:val="33CDE367"/>
    <w:rsid w:val="33DBBF41"/>
    <w:rsid w:val="34138BC0"/>
    <w:rsid w:val="3425967D"/>
    <w:rsid w:val="342E920E"/>
    <w:rsid w:val="343118FC"/>
    <w:rsid w:val="3438ECFD"/>
    <w:rsid w:val="34757A70"/>
    <w:rsid w:val="34AE5A0A"/>
    <w:rsid w:val="34B1DBAF"/>
    <w:rsid w:val="34B4AD9D"/>
    <w:rsid w:val="34C652F3"/>
    <w:rsid w:val="34E97AAC"/>
    <w:rsid w:val="3500630D"/>
    <w:rsid w:val="35357E9B"/>
    <w:rsid w:val="355F1A8C"/>
    <w:rsid w:val="356D57B7"/>
    <w:rsid w:val="3593A5B1"/>
    <w:rsid w:val="35A1FE3F"/>
    <w:rsid w:val="35ACC212"/>
    <w:rsid w:val="35EC0F9E"/>
    <w:rsid w:val="36084780"/>
    <w:rsid w:val="3614BB94"/>
    <w:rsid w:val="3619D4C3"/>
    <w:rsid w:val="3646AE57"/>
    <w:rsid w:val="36606ECF"/>
    <w:rsid w:val="36724180"/>
    <w:rsid w:val="367C8D7E"/>
    <w:rsid w:val="3698A3CF"/>
    <w:rsid w:val="36C4835E"/>
    <w:rsid w:val="373043D7"/>
    <w:rsid w:val="3739F8A0"/>
    <w:rsid w:val="373A0C2B"/>
    <w:rsid w:val="3759DC4E"/>
    <w:rsid w:val="37770C10"/>
    <w:rsid w:val="3791B6A5"/>
    <w:rsid w:val="37AB375C"/>
    <w:rsid w:val="37BB60C0"/>
    <w:rsid w:val="37DE20A5"/>
    <w:rsid w:val="37F7533E"/>
    <w:rsid w:val="382C5F73"/>
    <w:rsid w:val="38392D16"/>
    <w:rsid w:val="3855FA86"/>
    <w:rsid w:val="385AF53A"/>
    <w:rsid w:val="385B5F52"/>
    <w:rsid w:val="3883A27C"/>
    <w:rsid w:val="3885E830"/>
    <w:rsid w:val="388EC66E"/>
    <w:rsid w:val="388F7B52"/>
    <w:rsid w:val="38963F12"/>
    <w:rsid w:val="38AB6E75"/>
    <w:rsid w:val="38B84FAE"/>
    <w:rsid w:val="38BEEBDB"/>
    <w:rsid w:val="38C52152"/>
    <w:rsid w:val="38C98B64"/>
    <w:rsid w:val="390B2F71"/>
    <w:rsid w:val="3914C44C"/>
    <w:rsid w:val="391B0460"/>
    <w:rsid w:val="3924827C"/>
    <w:rsid w:val="393FE474"/>
    <w:rsid w:val="3957D4B1"/>
    <w:rsid w:val="39759E99"/>
    <w:rsid w:val="397A0093"/>
    <w:rsid w:val="39877ABD"/>
    <w:rsid w:val="39C41420"/>
    <w:rsid w:val="39C778DF"/>
    <w:rsid w:val="39D424DA"/>
    <w:rsid w:val="39EC097C"/>
    <w:rsid w:val="39F6CE20"/>
    <w:rsid w:val="3A1A9D73"/>
    <w:rsid w:val="3A2037FD"/>
    <w:rsid w:val="3A6A9149"/>
    <w:rsid w:val="3A7046C0"/>
    <w:rsid w:val="3A79C87E"/>
    <w:rsid w:val="3A7D4CDD"/>
    <w:rsid w:val="3AB08618"/>
    <w:rsid w:val="3AB0D005"/>
    <w:rsid w:val="3AB7F6BA"/>
    <w:rsid w:val="3AD8ED80"/>
    <w:rsid w:val="3B03E4A6"/>
    <w:rsid w:val="3B104B1A"/>
    <w:rsid w:val="3B1CC66E"/>
    <w:rsid w:val="3B275E97"/>
    <w:rsid w:val="3B28FF0A"/>
    <w:rsid w:val="3B386AD7"/>
    <w:rsid w:val="3B4D9381"/>
    <w:rsid w:val="3B5B194C"/>
    <w:rsid w:val="3B652912"/>
    <w:rsid w:val="3B766B75"/>
    <w:rsid w:val="3BAD74DC"/>
    <w:rsid w:val="3BAD8DF3"/>
    <w:rsid w:val="3BAF22AF"/>
    <w:rsid w:val="3BAF4E7F"/>
    <w:rsid w:val="3BB40832"/>
    <w:rsid w:val="3BE0A201"/>
    <w:rsid w:val="3BF63015"/>
    <w:rsid w:val="3C2805EC"/>
    <w:rsid w:val="3C2FD689"/>
    <w:rsid w:val="3C511AED"/>
    <w:rsid w:val="3C663845"/>
    <w:rsid w:val="3C80056C"/>
    <w:rsid w:val="3C97267C"/>
    <w:rsid w:val="3C97FDDE"/>
    <w:rsid w:val="3CA1D25F"/>
    <w:rsid w:val="3CB74370"/>
    <w:rsid w:val="3CC1E791"/>
    <w:rsid w:val="3CC96E8A"/>
    <w:rsid w:val="3CE9EF8F"/>
    <w:rsid w:val="3CF01A3F"/>
    <w:rsid w:val="3D0A7FEA"/>
    <w:rsid w:val="3D19750C"/>
    <w:rsid w:val="3D1B7A34"/>
    <w:rsid w:val="3D38C6DA"/>
    <w:rsid w:val="3D3D4748"/>
    <w:rsid w:val="3D4E421B"/>
    <w:rsid w:val="3D5B6F45"/>
    <w:rsid w:val="3D6CADBB"/>
    <w:rsid w:val="3D8722FB"/>
    <w:rsid w:val="3D93E513"/>
    <w:rsid w:val="3DA64B00"/>
    <w:rsid w:val="3DC3F153"/>
    <w:rsid w:val="3DCDA581"/>
    <w:rsid w:val="3E0CB920"/>
    <w:rsid w:val="3E50AA9E"/>
    <w:rsid w:val="3E63AA79"/>
    <w:rsid w:val="3E6D0050"/>
    <w:rsid w:val="3EA2AF4E"/>
    <w:rsid w:val="3EA5F552"/>
    <w:rsid w:val="3EC1AB18"/>
    <w:rsid w:val="3EE794E6"/>
    <w:rsid w:val="3EF98D5C"/>
    <w:rsid w:val="3EFAB4D4"/>
    <w:rsid w:val="3F05D1A4"/>
    <w:rsid w:val="3F1AC1CA"/>
    <w:rsid w:val="3F2C45B4"/>
    <w:rsid w:val="3F4C2677"/>
    <w:rsid w:val="3F520248"/>
    <w:rsid w:val="3F52563F"/>
    <w:rsid w:val="3F65E56D"/>
    <w:rsid w:val="3F784AEB"/>
    <w:rsid w:val="3F7A4295"/>
    <w:rsid w:val="3F89A90E"/>
    <w:rsid w:val="3F9A150B"/>
    <w:rsid w:val="3FB42702"/>
    <w:rsid w:val="3FB6A086"/>
    <w:rsid w:val="3FC0CF2F"/>
    <w:rsid w:val="3FDE36D6"/>
    <w:rsid w:val="3FE1D691"/>
    <w:rsid w:val="3FF86C22"/>
    <w:rsid w:val="40161C86"/>
    <w:rsid w:val="4039C616"/>
    <w:rsid w:val="405E7160"/>
    <w:rsid w:val="409ED39D"/>
    <w:rsid w:val="40ACC353"/>
    <w:rsid w:val="40B122D0"/>
    <w:rsid w:val="40B2C32C"/>
    <w:rsid w:val="40C92FF6"/>
    <w:rsid w:val="40F6D6F2"/>
    <w:rsid w:val="415B8B2C"/>
    <w:rsid w:val="41984747"/>
    <w:rsid w:val="41A3CA58"/>
    <w:rsid w:val="41A6D687"/>
    <w:rsid w:val="41FB5957"/>
    <w:rsid w:val="4203296D"/>
    <w:rsid w:val="421BF3D8"/>
    <w:rsid w:val="425EEA17"/>
    <w:rsid w:val="4263609B"/>
    <w:rsid w:val="42646D57"/>
    <w:rsid w:val="426D01FF"/>
    <w:rsid w:val="426E3A77"/>
    <w:rsid w:val="42880D10"/>
    <w:rsid w:val="4292A579"/>
    <w:rsid w:val="42C1AB62"/>
    <w:rsid w:val="42F02029"/>
    <w:rsid w:val="436A7B0C"/>
    <w:rsid w:val="4379AB7A"/>
    <w:rsid w:val="439DBB79"/>
    <w:rsid w:val="43C08AD6"/>
    <w:rsid w:val="43C143BF"/>
    <w:rsid w:val="43DE06CB"/>
    <w:rsid w:val="43E1BCD3"/>
    <w:rsid w:val="43FE79F5"/>
    <w:rsid w:val="440412E2"/>
    <w:rsid w:val="4417801C"/>
    <w:rsid w:val="44188C35"/>
    <w:rsid w:val="4432D6DE"/>
    <w:rsid w:val="44389D11"/>
    <w:rsid w:val="444B6372"/>
    <w:rsid w:val="4457BD48"/>
    <w:rsid w:val="445B1889"/>
    <w:rsid w:val="44718CFC"/>
    <w:rsid w:val="447A7D87"/>
    <w:rsid w:val="4491D4EC"/>
    <w:rsid w:val="44B80CE2"/>
    <w:rsid w:val="44C903A1"/>
    <w:rsid w:val="44E1BA35"/>
    <w:rsid w:val="44F2B53C"/>
    <w:rsid w:val="44FA0918"/>
    <w:rsid w:val="45469832"/>
    <w:rsid w:val="455E88B1"/>
    <w:rsid w:val="456CA253"/>
    <w:rsid w:val="45806B29"/>
    <w:rsid w:val="4584B410"/>
    <w:rsid w:val="459F274B"/>
    <w:rsid w:val="45A2FA52"/>
    <w:rsid w:val="45DABF9E"/>
    <w:rsid w:val="45E1EDC7"/>
    <w:rsid w:val="45EF2B01"/>
    <w:rsid w:val="45FEE070"/>
    <w:rsid w:val="4614EEDD"/>
    <w:rsid w:val="463D8954"/>
    <w:rsid w:val="4646AFCC"/>
    <w:rsid w:val="464E0A4B"/>
    <w:rsid w:val="465FA058"/>
    <w:rsid w:val="4698E8DE"/>
    <w:rsid w:val="469C7D14"/>
    <w:rsid w:val="46D5B2BB"/>
    <w:rsid w:val="46DAD2AF"/>
    <w:rsid w:val="46F7A3D9"/>
    <w:rsid w:val="47458F0A"/>
    <w:rsid w:val="476CEFD6"/>
    <w:rsid w:val="479D8940"/>
    <w:rsid w:val="481D5B9F"/>
    <w:rsid w:val="482399D7"/>
    <w:rsid w:val="48CF74A7"/>
    <w:rsid w:val="48D5F612"/>
    <w:rsid w:val="48F8D572"/>
    <w:rsid w:val="4916B84C"/>
    <w:rsid w:val="4920E391"/>
    <w:rsid w:val="49264D01"/>
    <w:rsid w:val="49401E50"/>
    <w:rsid w:val="494E5858"/>
    <w:rsid w:val="4963EFCC"/>
    <w:rsid w:val="49790AEA"/>
    <w:rsid w:val="4983070A"/>
    <w:rsid w:val="49995760"/>
    <w:rsid w:val="49BF2DFE"/>
    <w:rsid w:val="49C0BEF5"/>
    <w:rsid w:val="49CDC2DB"/>
    <w:rsid w:val="49D4341E"/>
    <w:rsid w:val="49E33A6D"/>
    <w:rsid w:val="4A142897"/>
    <w:rsid w:val="4A18C636"/>
    <w:rsid w:val="4A2AE526"/>
    <w:rsid w:val="4A4B5EE6"/>
    <w:rsid w:val="4AAA76CC"/>
    <w:rsid w:val="4AB3A4B3"/>
    <w:rsid w:val="4B1F33FD"/>
    <w:rsid w:val="4B2CC6EB"/>
    <w:rsid w:val="4B3B4F65"/>
    <w:rsid w:val="4B49F55E"/>
    <w:rsid w:val="4B6E1AB6"/>
    <w:rsid w:val="4B8C3B3D"/>
    <w:rsid w:val="4BAF6EDD"/>
    <w:rsid w:val="4BB4FD72"/>
    <w:rsid w:val="4BD48E06"/>
    <w:rsid w:val="4C13BE80"/>
    <w:rsid w:val="4C290116"/>
    <w:rsid w:val="4C48576E"/>
    <w:rsid w:val="4C58DDFF"/>
    <w:rsid w:val="4C5E295F"/>
    <w:rsid w:val="4C5E7C86"/>
    <w:rsid w:val="4C673D5E"/>
    <w:rsid w:val="4C69F888"/>
    <w:rsid w:val="4C79BE03"/>
    <w:rsid w:val="4D04F73B"/>
    <w:rsid w:val="4D2CFBCD"/>
    <w:rsid w:val="4D3DCFB0"/>
    <w:rsid w:val="4D93F4CB"/>
    <w:rsid w:val="4DB555F8"/>
    <w:rsid w:val="4E262732"/>
    <w:rsid w:val="4E477A66"/>
    <w:rsid w:val="4E5F87FD"/>
    <w:rsid w:val="4E9C113F"/>
    <w:rsid w:val="4E9E0BF1"/>
    <w:rsid w:val="4EA0DEBD"/>
    <w:rsid w:val="4EA70DAE"/>
    <w:rsid w:val="4EE0E721"/>
    <w:rsid w:val="4EEAF47D"/>
    <w:rsid w:val="4F19019C"/>
    <w:rsid w:val="4F1C42C6"/>
    <w:rsid w:val="4F26B215"/>
    <w:rsid w:val="4F3124A5"/>
    <w:rsid w:val="4F3D72E0"/>
    <w:rsid w:val="501EC543"/>
    <w:rsid w:val="50294727"/>
    <w:rsid w:val="5038358A"/>
    <w:rsid w:val="50764455"/>
    <w:rsid w:val="507C9501"/>
    <w:rsid w:val="50B70601"/>
    <w:rsid w:val="50FCF399"/>
    <w:rsid w:val="5103A19A"/>
    <w:rsid w:val="5109C3B8"/>
    <w:rsid w:val="51373595"/>
    <w:rsid w:val="513FDC15"/>
    <w:rsid w:val="5142CFCA"/>
    <w:rsid w:val="516E3ADB"/>
    <w:rsid w:val="518305F0"/>
    <w:rsid w:val="518E460F"/>
    <w:rsid w:val="51A79D7D"/>
    <w:rsid w:val="51D851BC"/>
    <w:rsid w:val="524BABE2"/>
    <w:rsid w:val="526F8A65"/>
    <w:rsid w:val="5272D637"/>
    <w:rsid w:val="528F2FD8"/>
    <w:rsid w:val="52A4517E"/>
    <w:rsid w:val="52B58A23"/>
    <w:rsid w:val="52D7D056"/>
    <w:rsid w:val="52EC8633"/>
    <w:rsid w:val="52EE4723"/>
    <w:rsid w:val="52F3276D"/>
    <w:rsid w:val="52FCB8CF"/>
    <w:rsid w:val="53086AAE"/>
    <w:rsid w:val="53115BF0"/>
    <w:rsid w:val="53154F7A"/>
    <w:rsid w:val="5317EC42"/>
    <w:rsid w:val="5332F028"/>
    <w:rsid w:val="53395D8E"/>
    <w:rsid w:val="5359AFBB"/>
    <w:rsid w:val="536E5FDA"/>
    <w:rsid w:val="53A7F86D"/>
    <w:rsid w:val="53DF6871"/>
    <w:rsid w:val="53E3F033"/>
    <w:rsid w:val="540DC63E"/>
    <w:rsid w:val="54165732"/>
    <w:rsid w:val="54761127"/>
    <w:rsid w:val="54761677"/>
    <w:rsid w:val="5476ED34"/>
    <w:rsid w:val="548D4548"/>
    <w:rsid w:val="54909549"/>
    <w:rsid w:val="549E21A0"/>
    <w:rsid w:val="54A97696"/>
    <w:rsid w:val="54D3B507"/>
    <w:rsid w:val="5504CC4B"/>
    <w:rsid w:val="551A7670"/>
    <w:rsid w:val="55214311"/>
    <w:rsid w:val="5527B33E"/>
    <w:rsid w:val="553A82A9"/>
    <w:rsid w:val="55429FF4"/>
    <w:rsid w:val="554740FD"/>
    <w:rsid w:val="554EB4B2"/>
    <w:rsid w:val="5568F3B5"/>
    <w:rsid w:val="55791376"/>
    <w:rsid w:val="5584D41A"/>
    <w:rsid w:val="55A8045D"/>
    <w:rsid w:val="55C902D6"/>
    <w:rsid w:val="55CCAF88"/>
    <w:rsid w:val="55E535E8"/>
    <w:rsid w:val="55EB02EC"/>
    <w:rsid w:val="55EE6294"/>
    <w:rsid w:val="561A20FF"/>
    <w:rsid w:val="563B4544"/>
    <w:rsid w:val="5643571E"/>
    <w:rsid w:val="5643C917"/>
    <w:rsid w:val="5655403C"/>
    <w:rsid w:val="568187B7"/>
    <w:rsid w:val="568A5F34"/>
    <w:rsid w:val="56A89F7C"/>
    <w:rsid w:val="56AE0050"/>
    <w:rsid w:val="56DAE5F5"/>
    <w:rsid w:val="57139C40"/>
    <w:rsid w:val="572434D3"/>
    <w:rsid w:val="573C9629"/>
    <w:rsid w:val="57436F9B"/>
    <w:rsid w:val="5760B6D6"/>
    <w:rsid w:val="5772A21B"/>
    <w:rsid w:val="577E58E7"/>
    <w:rsid w:val="5792575A"/>
    <w:rsid w:val="579C0A26"/>
    <w:rsid w:val="57AF0C2E"/>
    <w:rsid w:val="57B3A358"/>
    <w:rsid w:val="57C4964A"/>
    <w:rsid w:val="57C71956"/>
    <w:rsid w:val="57D902B4"/>
    <w:rsid w:val="57E09BA9"/>
    <w:rsid w:val="57F9C1B1"/>
    <w:rsid w:val="581B90D1"/>
    <w:rsid w:val="5843E13B"/>
    <w:rsid w:val="5863C86A"/>
    <w:rsid w:val="5864F18D"/>
    <w:rsid w:val="587865DA"/>
    <w:rsid w:val="5884B16B"/>
    <w:rsid w:val="588A9C86"/>
    <w:rsid w:val="589F080B"/>
    <w:rsid w:val="58B37673"/>
    <w:rsid w:val="58C109C7"/>
    <w:rsid w:val="58D08C17"/>
    <w:rsid w:val="58D45EB3"/>
    <w:rsid w:val="58EE96F2"/>
    <w:rsid w:val="58FC2514"/>
    <w:rsid w:val="5907855B"/>
    <w:rsid w:val="591A2316"/>
    <w:rsid w:val="593C2DE3"/>
    <w:rsid w:val="5951F463"/>
    <w:rsid w:val="59543A78"/>
    <w:rsid w:val="5959635B"/>
    <w:rsid w:val="59868656"/>
    <w:rsid w:val="59A3BDD1"/>
    <w:rsid w:val="59C66B2A"/>
    <w:rsid w:val="5A0BE5C0"/>
    <w:rsid w:val="5A0E1117"/>
    <w:rsid w:val="5A56046F"/>
    <w:rsid w:val="5A592C2B"/>
    <w:rsid w:val="5A5AA897"/>
    <w:rsid w:val="5A5CFC38"/>
    <w:rsid w:val="5A6347AB"/>
    <w:rsid w:val="5A95661F"/>
    <w:rsid w:val="5AB0C6B0"/>
    <w:rsid w:val="5AC6A7C8"/>
    <w:rsid w:val="5ACBB1ED"/>
    <w:rsid w:val="5AD96B6E"/>
    <w:rsid w:val="5AFD4511"/>
    <w:rsid w:val="5B0B172F"/>
    <w:rsid w:val="5B2324F1"/>
    <w:rsid w:val="5B530F1A"/>
    <w:rsid w:val="5B5DC5E1"/>
    <w:rsid w:val="5B7E4086"/>
    <w:rsid w:val="5B8DC232"/>
    <w:rsid w:val="5B9D9AFF"/>
    <w:rsid w:val="5BA679F7"/>
    <w:rsid w:val="5BA8C9D8"/>
    <w:rsid w:val="5BBE59D8"/>
    <w:rsid w:val="5BDF01A2"/>
    <w:rsid w:val="5C2E50F1"/>
    <w:rsid w:val="5C5739EE"/>
    <w:rsid w:val="5C5CBA7F"/>
    <w:rsid w:val="5C87BC23"/>
    <w:rsid w:val="5CA1B37A"/>
    <w:rsid w:val="5CBCE3EB"/>
    <w:rsid w:val="5CCB8595"/>
    <w:rsid w:val="5CDAC6BD"/>
    <w:rsid w:val="5CECEF0B"/>
    <w:rsid w:val="5D03F02F"/>
    <w:rsid w:val="5D0A40C7"/>
    <w:rsid w:val="5D5A774E"/>
    <w:rsid w:val="5D92A8FE"/>
    <w:rsid w:val="5DB33966"/>
    <w:rsid w:val="5DED8F9D"/>
    <w:rsid w:val="5E3BB2F2"/>
    <w:rsid w:val="5E451990"/>
    <w:rsid w:val="5E516971"/>
    <w:rsid w:val="5E7BA328"/>
    <w:rsid w:val="5E987441"/>
    <w:rsid w:val="5EA61A1D"/>
    <w:rsid w:val="5EEEFC3B"/>
    <w:rsid w:val="5EFED5F0"/>
    <w:rsid w:val="5F0D132A"/>
    <w:rsid w:val="5F12D752"/>
    <w:rsid w:val="5F164FFB"/>
    <w:rsid w:val="5F26C0C9"/>
    <w:rsid w:val="5F37AED9"/>
    <w:rsid w:val="5F58B09C"/>
    <w:rsid w:val="5F664E04"/>
    <w:rsid w:val="5F7F446E"/>
    <w:rsid w:val="5F91BCA9"/>
    <w:rsid w:val="5F93FD8A"/>
    <w:rsid w:val="5FC88D56"/>
    <w:rsid w:val="5FD97288"/>
    <w:rsid w:val="60220E89"/>
    <w:rsid w:val="605E360D"/>
    <w:rsid w:val="6097AA49"/>
    <w:rsid w:val="60DADCD7"/>
    <w:rsid w:val="60E19E11"/>
    <w:rsid w:val="60E7373B"/>
    <w:rsid w:val="60EA7A94"/>
    <w:rsid w:val="612D129C"/>
    <w:rsid w:val="614099DB"/>
    <w:rsid w:val="61503B64"/>
    <w:rsid w:val="6177F7F7"/>
    <w:rsid w:val="619E6463"/>
    <w:rsid w:val="61BBB8A0"/>
    <w:rsid w:val="61FFD9B2"/>
    <w:rsid w:val="62241F4F"/>
    <w:rsid w:val="6229221A"/>
    <w:rsid w:val="62412C16"/>
    <w:rsid w:val="62518422"/>
    <w:rsid w:val="62606EBD"/>
    <w:rsid w:val="6273AC02"/>
    <w:rsid w:val="62981073"/>
    <w:rsid w:val="62A07751"/>
    <w:rsid w:val="62A7A9C5"/>
    <w:rsid w:val="62BE06B0"/>
    <w:rsid w:val="62D2BDF2"/>
    <w:rsid w:val="62E278E8"/>
    <w:rsid w:val="62EE1A56"/>
    <w:rsid w:val="62FD9B69"/>
    <w:rsid w:val="6355AC64"/>
    <w:rsid w:val="637ABE6D"/>
    <w:rsid w:val="6384C714"/>
    <w:rsid w:val="638AB61E"/>
    <w:rsid w:val="638FB664"/>
    <w:rsid w:val="639E4E99"/>
    <w:rsid w:val="63A2CA3B"/>
    <w:rsid w:val="63DE7728"/>
    <w:rsid w:val="6427B690"/>
    <w:rsid w:val="6429626E"/>
    <w:rsid w:val="64467CB0"/>
    <w:rsid w:val="644F9694"/>
    <w:rsid w:val="6462C692"/>
    <w:rsid w:val="64658F33"/>
    <w:rsid w:val="646D653F"/>
    <w:rsid w:val="647114D0"/>
    <w:rsid w:val="6490200C"/>
    <w:rsid w:val="64CF2C4C"/>
    <w:rsid w:val="64E5BE46"/>
    <w:rsid w:val="6507F67B"/>
    <w:rsid w:val="6518DF1C"/>
    <w:rsid w:val="6557BB41"/>
    <w:rsid w:val="657B8BC4"/>
    <w:rsid w:val="6592EF12"/>
    <w:rsid w:val="65951E77"/>
    <w:rsid w:val="65976AC8"/>
    <w:rsid w:val="65B60F46"/>
    <w:rsid w:val="65C11CC7"/>
    <w:rsid w:val="65F02EF6"/>
    <w:rsid w:val="66348BF8"/>
    <w:rsid w:val="665AF19B"/>
    <w:rsid w:val="666365FD"/>
    <w:rsid w:val="66AC46A2"/>
    <w:rsid w:val="66CB4D78"/>
    <w:rsid w:val="66DB5954"/>
    <w:rsid w:val="6726D2DC"/>
    <w:rsid w:val="6727803C"/>
    <w:rsid w:val="6753722F"/>
    <w:rsid w:val="678CF19B"/>
    <w:rsid w:val="679B3F6A"/>
    <w:rsid w:val="67A90A44"/>
    <w:rsid w:val="67C6E4F1"/>
    <w:rsid w:val="67D404DA"/>
    <w:rsid w:val="67DC86B3"/>
    <w:rsid w:val="67FC772A"/>
    <w:rsid w:val="681BA8AD"/>
    <w:rsid w:val="68231981"/>
    <w:rsid w:val="6827F0B5"/>
    <w:rsid w:val="683680F7"/>
    <w:rsid w:val="68380A24"/>
    <w:rsid w:val="68978772"/>
    <w:rsid w:val="68BA57CC"/>
    <w:rsid w:val="68DAA243"/>
    <w:rsid w:val="68DD750A"/>
    <w:rsid w:val="68FEA143"/>
    <w:rsid w:val="69470298"/>
    <w:rsid w:val="694D1CCD"/>
    <w:rsid w:val="695E8A2B"/>
    <w:rsid w:val="6983A323"/>
    <w:rsid w:val="6990D0E8"/>
    <w:rsid w:val="699F3B2D"/>
    <w:rsid w:val="69E325A9"/>
    <w:rsid w:val="69EB62BD"/>
    <w:rsid w:val="69F90AB9"/>
    <w:rsid w:val="6A032C02"/>
    <w:rsid w:val="6A321F14"/>
    <w:rsid w:val="6A7672A4"/>
    <w:rsid w:val="6A8DE11C"/>
    <w:rsid w:val="6AB5FAAF"/>
    <w:rsid w:val="6ACB6629"/>
    <w:rsid w:val="6ADF099B"/>
    <w:rsid w:val="6AEED6FE"/>
    <w:rsid w:val="6B1EE245"/>
    <w:rsid w:val="6B575B73"/>
    <w:rsid w:val="6B82361E"/>
    <w:rsid w:val="6B825B4E"/>
    <w:rsid w:val="6BA8E2E4"/>
    <w:rsid w:val="6BA99CE8"/>
    <w:rsid w:val="6BC12EEC"/>
    <w:rsid w:val="6BF4D15A"/>
    <w:rsid w:val="6C07367A"/>
    <w:rsid w:val="6C0F9BE3"/>
    <w:rsid w:val="6C15C269"/>
    <w:rsid w:val="6C1A7E72"/>
    <w:rsid w:val="6C3973DB"/>
    <w:rsid w:val="6C737E47"/>
    <w:rsid w:val="6CA8B087"/>
    <w:rsid w:val="6CC4E805"/>
    <w:rsid w:val="6CDD902E"/>
    <w:rsid w:val="6CF45A02"/>
    <w:rsid w:val="6D1893F0"/>
    <w:rsid w:val="6D285994"/>
    <w:rsid w:val="6D40B6F5"/>
    <w:rsid w:val="6D565CBC"/>
    <w:rsid w:val="6D770403"/>
    <w:rsid w:val="6D7A710E"/>
    <w:rsid w:val="6D7CFC61"/>
    <w:rsid w:val="6D882AEF"/>
    <w:rsid w:val="6DC1C6DC"/>
    <w:rsid w:val="6DD55DDD"/>
    <w:rsid w:val="6DF36150"/>
    <w:rsid w:val="6DF3F809"/>
    <w:rsid w:val="6DF8071A"/>
    <w:rsid w:val="6E1AA521"/>
    <w:rsid w:val="6E20AF98"/>
    <w:rsid w:val="6E4AB85D"/>
    <w:rsid w:val="6E66BE30"/>
    <w:rsid w:val="6E9C5146"/>
    <w:rsid w:val="6EE8E77D"/>
    <w:rsid w:val="6F0FB11D"/>
    <w:rsid w:val="6F120435"/>
    <w:rsid w:val="6F286225"/>
    <w:rsid w:val="6F33FB3D"/>
    <w:rsid w:val="6F3E9721"/>
    <w:rsid w:val="6F50D81A"/>
    <w:rsid w:val="6F5CC643"/>
    <w:rsid w:val="6F6B0426"/>
    <w:rsid w:val="6F726838"/>
    <w:rsid w:val="6F9218FC"/>
    <w:rsid w:val="6FDC55FC"/>
    <w:rsid w:val="6FE80D15"/>
    <w:rsid w:val="7023E561"/>
    <w:rsid w:val="702C1724"/>
    <w:rsid w:val="70574238"/>
    <w:rsid w:val="70925AE7"/>
    <w:rsid w:val="7099FE49"/>
    <w:rsid w:val="70F4921A"/>
    <w:rsid w:val="70FD28EE"/>
    <w:rsid w:val="71082307"/>
    <w:rsid w:val="710FF0DA"/>
    <w:rsid w:val="71287101"/>
    <w:rsid w:val="712AE313"/>
    <w:rsid w:val="713C520E"/>
    <w:rsid w:val="7149BD9B"/>
    <w:rsid w:val="715629DE"/>
    <w:rsid w:val="71627238"/>
    <w:rsid w:val="7162BDDB"/>
    <w:rsid w:val="718DE7BA"/>
    <w:rsid w:val="719C83ED"/>
    <w:rsid w:val="71A8375D"/>
    <w:rsid w:val="71C132F4"/>
    <w:rsid w:val="71CC0A46"/>
    <w:rsid w:val="71E4E0EE"/>
    <w:rsid w:val="7200A978"/>
    <w:rsid w:val="7208F043"/>
    <w:rsid w:val="7214D7C4"/>
    <w:rsid w:val="723F6052"/>
    <w:rsid w:val="7257B9C8"/>
    <w:rsid w:val="725B9156"/>
    <w:rsid w:val="726CB3FB"/>
    <w:rsid w:val="72833063"/>
    <w:rsid w:val="7288748F"/>
    <w:rsid w:val="72926893"/>
    <w:rsid w:val="72A96A8D"/>
    <w:rsid w:val="73013C51"/>
    <w:rsid w:val="732C99D3"/>
    <w:rsid w:val="732EF5E4"/>
    <w:rsid w:val="733D706F"/>
    <w:rsid w:val="7343C76F"/>
    <w:rsid w:val="73444A26"/>
    <w:rsid w:val="734F0D76"/>
    <w:rsid w:val="73A31850"/>
    <w:rsid w:val="73A55C6D"/>
    <w:rsid w:val="73ACE502"/>
    <w:rsid w:val="73BB5117"/>
    <w:rsid w:val="73D80302"/>
    <w:rsid w:val="73E593EA"/>
    <w:rsid w:val="73FBB255"/>
    <w:rsid w:val="74071F20"/>
    <w:rsid w:val="740B6171"/>
    <w:rsid w:val="74186977"/>
    <w:rsid w:val="74425A76"/>
    <w:rsid w:val="7453FCE2"/>
    <w:rsid w:val="7454ED57"/>
    <w:rsid w:val="745C05DA"/>
    <w:rsid w:val="74661517"/>
    <w:rsid w:val="7468C56D"/>
    <w:rsid w:val="746A8C27"/>
    <w:rsid w:val="747666B2"/>
    <w:rsid w:val="7498AA0A"/>
    <w:rsid w:val="74A351B1"/>
    <w:rsid w:val="74B4C021"/>
    <w:rsid w:val="74C47B95"/>
    <w:rsid w:val="74D73394"/>
    <w:rsid w:val="74E634C2"/>
    <w:rsid w:val="74FF69C1"/>
    <w:rsid w:val="7501168D"/>
    <w:rsid w:val="75455766"/>
    <w:rsid w:val="754B331A"/>
    <w:rsid w:val="7561DFD2"/>
    <w:rsid w:val="757B58D0"/>
    <w:rsid w:val="75A3B77D"/>
    <w:rsid w:val="75C61C55"/>
    <w:rsid w:val="75CFDC39"/>
    <w:rsid w:val="75E4F4BC"/>
    <w:rsid w:val="76241018"/>
    <w:rsid w:val="762A942E"/>
    <w:rsid w:val="7631C7A0"/>
    <w:rsid w:val="763DB1C4"/>
    <w:rsid w:val="763EF69D"/>
    <w:rsid w:val="764CAEB2"/>
    <w:rsid w:val="76AB3573"/>
    <w:rsid w:val="76ACC51E"/>
    <w:rsid w:val="76B7A0E9"/>
    <w:rsid w:val="76C118C2"/>
    <w:rsid w:val="76D614F4"/>
    <w:rsid w:val="76DF1D10"/>
    <w:rsid w:val="76F1C051"/>
    <w:rsid w:val="76FBADF3"/>
    <w:rsid w:val="770A47D9"/>
    <w:rsid w:val="770B7657"/>
    <w:rsid w:val="770BD6B1"/>
    <w:rsid w:val="770D32A8"/>
    <w:rsid w:val="7712AEB9"/>
    <w:rsid w:val="771EDF6F"/>
    <w:rsid w:val="77211792"/>
    <w:rsid w:val="7726B84B"/>
    <w:rsid w:val="772774E7"/>
    <w:rsid w:val="774892FA"/>
    <w:rsid w:val="775298C7"/>
    <w:rsid w:val="77A7FCC6"/>
    <w:rsid w:val="77BC9180"/>
    <w:rsid w:val="77CB8887"/>
    <w:rsid w:val="77D60681"/>
    <w:rsid w:val="7804DA8B"/>
    <w:rsid w:val="7810C983"/>
    <w:rsid w:val="7822CE65"/>
    <w:rsid w:val="78459D6E"/>
    <w:rsid w:val="784AF6F9"/>
    <w:rsid w:val="7855C430"/>
    <w:rsid w:val="786498F9"/>
    <w:rsid w:val="78729D81"/>
    <w:rsid w:val="78740647"/>
    <w:rsid w:val="78919C70"/>
    <w:rsid w:val="789FE0FE"/>
    <w:rsid w:val="78A67840"/>
    <w:rsid w:val="78AAAFF0"/>
    <w:rsid w:val="78B1FC2F"/>
    <w:rsid w:val="78BAB7AA"/>
    <w:rsid w:val="78BBA885"/>
    <w:rsid w:val="78C4C22F"/>
    <w:rsid w:val="78C539ED"/>
    <w:rsid w:val="78E497FB"/>
    <w:rsid w:val="791637DB"/>
    <w:rsid w:val="79294EE9"/>
    <w:rsid w:val="793A4A3C"/>
    <w:rsid w:val="794F6F55"/>
    <w:rsid w:val="7973C5B1"/>
    <w:rsid w:val="7975408B"/>
    <w:rsid w:val="79990D98"/>
    <w:rsid w:val="79E98D1D"/>
    <w:rsid w:val="7A092EA3"/>
    <w:rsid w:val="7A29043D"/>
    <w:rsid w:val="7A478E91"/>
    <w:rsid w:val="7A5BF0A6"/>
    <w:rsid w:val="7A5EF477"/>
    <w:rsid w:val="7AC92C67"/>
    <w:rsid w:val="7AC9FE54"/>
    <w:rsid w:val="7ACA010E"/>
    <w:rsid w:val="7ACADF96"/>
    <w:rsid w:val="7ACD6499"/>
    <w:rsid w:val="7AD955DF"/>
    <w:rsid w:val="7AE2A8BB"/>
    <w:rsid w:val="7AFE6275"/>
    <w:rsid w:val="7B45E1B0"/>
    <w:rsid w:val="7B67E850"/>
    <w:rsid w:val="7B972AA9"/>
    <w:rsid w:val="7BCA8AA3"/>
    <w:rsid w:val="7BF19700"/>
    <w:rsid w:val="7C1D739F"/>
    <w:rsid w:val="7C1FC2D5"/>
    <w:rsid w:val="7C538DAB"/>
    <w:rsid w:val="7C6ADC7A"/>
    <w:rsid w:val="7C7BB9B8"/>
    <w:rsid w:val="7C94DBC6"/>
    <w:rsid w:val="7CE43E1C"/>
    <w:rsid w:val="7CEB4F70"/>
    <w:rsid w:val="7CFBCB4E"/>
    <w:rsid w:val="7D11A4EB"/>
    <w:rsid w:val="7D2EAFDA"/>
    <w:rsid w:val="7D3EE306"/>
    <w:rsid w:val="7D4FDAB7"/>
    <w:rsid w:val="7D517983"/>
    <w:rsid w:val="7D53E5EC"/>
    <w:rsid w:val="7D79895D"/>
    <w:rsid w:val="7D807D45"/>
    <w:rsid w:val="7D89E99C"/>
    <w:rsid w:val="7DA236A2"/>
    <w:rsid w:val="7DB25706"/>
    <w:rsid w:val="7DF7796D"/>
    <w:rsid w:val="7DFE9955"/>
    <w:rsid w:val="7E00C39C"/>
    <w:rsid w:val="7E034A2B"/>
    <w:rsid w:val="7E503AC1"/>
    <w:rsid w:val="7E654E80"/>
    <w:rsid w:val="7E76B602"/>
    <w:rsid w:val="7E84D486"/>
    <w:rsid w:val="7E8508CC"/>
    <w:rsid w:val="7E93BA9D"/>
    <w:rsid w:val="7EA0C577"/>
    <w:rsid w:val="7EAC8BEF"/>
    <w:rsid w:val="7EB550B0"/>
    <w:rsid w:val="7EBFA72C"/>
    <w:rsid w:val="7ED5F851"/>
    <w:rsid w:val="7EE2AE31"/>
    <w:rsid w:val="7EE4C924"/>
    <w:rsid w:val="7EEACD9A"/>
    <w:rsid w:val="7EEC8E0A"/>
    <w:rsid w:val="7F06AE9D"/>
    <w:rsid w:val="7F36067B"/>
    <w:rsid w:val="7F3F9BCD"/>
    <w:rsid w:val="7F410F5A"/>
    <w:rsid w:val="7F883542"/>
    <w:rsid w:val="7FA8BEB3"/>
    <w:rsid w:val="7FBED100"/>
    <w:rsid w:val="7FC4B5AB"/>
    <w:rsid w:val="7FC56703"/>
    <w:rsid w:val="7FC98015"/>
    <w:rsid w:val="7FF75069"/>
    <w:rsid w:val="7FFA2AA5"/>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70E735"/>
  <w15:docId w15:val="{27175F7D-2978-407E-8A41-AE49B9AF57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59"/>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6804E9"/>
    <w:pPr>
      <w:spacing w:before="120" w:after="120" w:line="276" w:lineRule="auto"/>
    </w:pPr>
    <w:rPr>
      <w:rFonts w:ascii="Arial" w:hAnsi="Arial"/>
      <w:bCs/>
      <w:color w:val="1E1545" w:themeColor="text1"/>
      <w:sz w:val="24"/>
      <w:szCs w:val="18"/>
      <w:lang w:eastAsia="en-US"/>
    </w:rPr>
  </w:style>
  <w:style w:type="paragraph" w:styleId="Heading1">
    <w:name w:val="heading 1"/>
    <w:next w:val="Normal"/>
    <w:link w:val="Heading1Char"/>
    <w:qFormat/>
    <w:rsid w:val="008E09E6"/>
    <w:pPr>
      <w:keepNext/>
      <w:numPr>
        <w:numId w:val="13"/>
      </w:numPr>
      <w:spacing w:before="600" w:after="600"/>
      <w:outlineLvl w:val="0"/>
    </w:pPr>
    <w:rPr>
      <w:rFonts w:ascii="Arial" w:hAnsi="Arial" w:cs="Arial"/>
      <w:b/>
      <w:bCs/>
      <w:color w:val="1E1545" w:themeColor="text1"/>
      <w:kern w:val="28"/>
      <w:sz w:val="60"/>
      <w:szCs w:val="36"/>
      <w:lang w:eastAsia="en-US"/>
    </w:rPr>
  </w:style>
  <w:style w:type="paragraph" w:styleId="Heading2">
    <w:name w:val="heading 2"/>
    <w:next w:val="Normal"/>
    <w:link w:val="Heading2Char"/>
    <w:qFormat/>
    <w:rsid w:val="00B257AA"/>
    <w:pPr>
      <w:keepNext/>
      <w:numPr>
        <w:ilvl w:val="1"/>
        <w:numId w:val="13"/>
      </w:numPr>
      <w:shd w:val="clear" w:color="auto" w:fill="E8DEED" w:themeFill="accent3" w:themeFillTint="33"/>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link w:val="Heading3Char"/>
    <w:qFormat/>
    <w:rsid w:val="006804E9"/>
    <w:pPr>
      <w:keepNext/>
      <w:spacing w:before="240" w:after="240"/>
      <w:outlineLvl w:val="2"/>
    </w:pPr>
    <w:rPr>
      <w:rFonts w:ascii="Arial" w:hAnsi="Arial" w:cs="Arial"/>
      <w:b/>
      <w:bCs/>
      <w:color w:val="1E1545" w:themeColor="text1"/>
      <w:sz w:val="24"/>
      <w:szCs w:val="24"/>
      <w:lang w:eastAsia="en-US"/>
    </w:rPr>
  </w:style>
  <w:style w:type="paragraph" w:styleId="Heading4">
    <w:name w:val="heading 4"/>
    <w:aliases w:val="Heading 4 (purple)"/>
    <w:next w:val="Normal"/>
    <w:link w:val="Heading4Char"/>
    <w:qFormat/>
    <w:rsid w:val="00D423DE"/>
    <w:pPr>
      <w:keepNext/>
      <w:spacing w:before="240" w:after="240"/>
      <w:outlineLvl w:val="3"/>
    </w:pPr>
    <w:rPr>
      <w:rFonts w:ascii="Arial" w:hAnsi="Arial"/>
      <w:b/>
      <w:bCs/>
      <w:iCs/>
      <w:color w:val="1E1545" w:themeColor="text1"/>
      <w:sz w:val="24"/>
      <w:szCs w:val="28"/>
      <w:lang w:eastAsia="en-US"/>
    </w:rPr>
  </w:style>
  <w:style w:type="paragraph" w:styleId="Heading5">
    <w:name w:val="heading 5"/>
    <w:aliases w:val="Heading 5 (no number)"/>
    <w:next w:val="Normal"/>
    <w:link w:val="Heading5Char"/>
    <w:qFormat/>
    <w:rsid w:val="005A4605"/>
    <w:pPr>
      <w:keepNext/>
      <w:spacing w:before="120" w:after="120" w:line="276" w:lineRule="auto"/>
      <w:outlineLvl w:val="4"/>
    </w:pPr>
    <w:rPr>
      <w:rFonts w:ascii="Arial" w:hAnsi="Arial"/>
      <w:b/>
      <w:bCs/>
      <w:iCs/>
      <w:color w:val="1E1545" w:themeColor="text1"/>
      <w:sz w:val="24"/>
      <w:szCs w:val="26"/>
      <w:lang w:eastAsia="en-US"/>
    </w:rPr>
  </w:style>
  <w:style w:type="paragraph" w:styleId="Heading6">
    <w:name w:val="heading 6"/>
    <w:next w:val="Normal"/>
    <w:link w:val="Heading6Char"/>
    <w:qFormat/>
    <w:rsid w:val="00BF7AD7"/>
    <w:pPr>
      <w:keepNext/>
      <w:numPr>
        <w:ilvl w:val="5"/>
        <w:numId w:val="13"/>
      </w:numPr>
      <w:spacing w:before="240" w:after="60"/>
      <w:outlineLvl w:val="5"/>
    </w:pPr>
    <w:rPr>
      <w:rFonts w:ascii="Arial" w:hAnsi="Arial"/>
      <w:b/>
      <w:bCs/>
      <w:sz w:val="22"/>
      <w:szCs w:val="22"/>
      <w:lang w:eastAsia="en-US"/>
    </w:rPr>
  </w:style>
  <w:style w:type="paragraph" w:styleId="Heading7">
    <w:name w:val="heading 7"/>
    <w:next w:val="Normal"/>
    <w:link w:val="Heading7Char"/>
    <w:unhideWhenUsed/>
    <w:qFormat/>
    <w:rsid w:val="00BF7AD7"/>
    <w:pPr>
      <w:keepNext/>
      <w:keepLines/>
      <w:numPr>
        <w:ilvl w:val="6"/>
        <w:numId w:val="13"/>
      </w:numPr>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unhideWhenUsed/>
    <w:qFormat/>
    <w:rsid w:val="004437D0"/>
    <w:pPr>
      <w:keepNext/>
      <w:keepLines/>
      <w:numPr>
        <w:ilvl w:val="7"/>
        <w:numId w:val="13"/>
      </w:numPr>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unhideWhenUsed/>
    <w:qFormat/>
    <w:rsid w:val="004437D0"/>
    <w:pPr>
      <w:keepNext/>
      <w:keepLines/>
      <w:numPr>
        <w:ilvl w:val="8"/>
        <w:numId w:val="13"/>
      </w:numPr>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uiPriority w:val="22"/>
    <w:qForma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qFormat/>
    <w:rsid w:val="00D966B8"/>
    <w:rPr>
      <w:rFonts w:asciiTheme="minorHAnsi" w:hAnsiTheme="minorHAnsi"/>
      <w:b/>
      <w:bCs/>
      <w:i/>
      <w:iCs/>
      <w:color w:val="1E1545" w:themeColor="text1"/>
      <w:sz w:val="22"/>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qFormat/>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qFormat/>
    <w:rsid w:val="00BF7AD7"/>
    <w:rPr>
      <w:b/>
      <w:bCs/>
      <w:i/>
      <w:smallCaps/>
      <w:color w:val="78BE43" w:themeColor="accent2"/>
      <w:spacing w:val="5"/>
      <w:u w:val="none"/>
    </w:rPr>
  </w:style>
  <w:style w:type="paragraph" w:styleId="ListBullet2">
    <w:name w:val="List Bullet 2"/>
    <w:basedOn w:val="ListBullet"/>
    <w:rsid w:val="00E95559"/>
    <w:pPr>
      <w:tabs>
        <w:tab w:val="clear" w:pos="360"/>
      </w:tabs>
      <w:ind w:left="851" w:hanging="425"/>
    </w:pPr>
  </w:style>
  <w:style w:type="paragraph" w:styleId="ListNumber2">
    <w:name w:val="List Number 2"/>
    <w:basedOn w:val="Normal"/>
    <w:qFormat/>
    <w:rsid w:val="00C0787B"/>
    <w:pPr>
      <w:numPr>
        <w:numId w:val="12"/>
      </w:numPr>
    </w:pPr>
    <w:rPr>
      <w:rFonts w:cs="Arial"/>
    </w:rPr>
  </w:style>
  <w:style w:type="paragraph" w:customStyle="1" w:styleId="Tabletextindent">
    <w:name w:val="Table text (indent)"/>
    <w:basedOn w:val="Normal"/>
    <w:link w:val="TabletextindentChar"/>
    <w:qFormat/>
    <w:rsid w:val="00C0787B"/>
    <w:pPr>
      <w:spacing w:before="0" w:after="0" w:line="240" w:lineRule="auto"/>
      <w:ind w:left="171"/>
    </w:pPr>
    <w:rPr>
      <w:rFonts w:cs="Arial"/>
      <w:sz w:val="20"/>
      <w:szCs w:val="20"/>
    </w:rPr>
  </w:style>
  <w:style w:type="paragraph" w:styleId="ListNumber3">
    <w:name w:val="List Number 3"/>
    <w:aliases w:val="List Third Level"/>
    <w:basedOn w:val="ListNumber2"/>
    <w:rsid w:val="00BF7AD7"/>
    <w:pPr>
      <w:numPr>
        <w:numId w:val="1"/>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uiPriority w:val="59"/>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AC2B2B"/>
    <w:pPr>
      <w:framePr w:hSpace="180" w:wrap="around" w:vAnchor="text" w:hAnchor="text" w:y="1"/>
    </w:pPr>
    <w:rPr>
      <w:rFonts w:asciiTheme="majorHAnsi" w:eastAsiaTheme="majorEastAsia" w:hAnsiTheme="majorHAnsi" w:cstheme="majorHAnsi"/>
      <w:sz w:val="20"/>
      <w:szCs w:val="20"/>
      <w:lang w:val="en-GB"/>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val="0"/>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AC2058"/>
    <w:pPr>
      <w:spacing w:before="80" w:after="80"/>
    </w:pPr>
    <w:rPr>
      <w:rFonts w:eastAsia="Cambria"/>
      <w:b/>
      <w:bCs w:val="0"/>
      <w:color w:val="F1F2F2" w:themeColor="background1"/>
      <w:sz w:val="20"/>
      <w:szCs w:val="22"/>
      <w:lang w:val="en-US" w:eastAsia="en-AU"/>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val="0"/>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8F45A0"/>
    <w:rPr>
      <w:color w:val="0070C0"/>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2719CF"/>
    <w:pPr>
      <w:framePr w:wrap="around"/>
      <w:numPr>
        <w:numId w:val="2"/>
      </w:numPr>
      <w:spacing w:before="0" w:after="0"/>
      <w:ind w:left="470" w:hanging="357"/>
    </w:pPr>
  </w:style>
  <w:style w:type="paragraph" w:customStyle="1" w:styleId="Tablelistnumber">
    <w:name w:val="Table list number"/>
    <w:basedOn w:val="Tabletext"/>
    <w:qFormat/>
    <w:rsid w:val="00BF7AD7"/>
    <w:pPr>
      <w:framePr w:wrap="around"/>
      <w:numPr>
        <w:numId w:val="3"/>
      </w:numPr>
    </w:pPr>
    <w:rPr>
      <w:bCs w:val="0"/>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uiPriority w:val="99"/>
    <w:rsid w:val="00374170"/>
    <w:pPr>
      <w:spacing w:before="60" w:after="60"/>
    </w:pPr>
    <w:rPr>
      <w:rFonts w:ascii="Arial" w:hAnsi="Arial"/>
      <w:color w:val="1E1545" w:themeColor="text1"/>
      <w:sz w:val="18"/>
      <w:szCs w:val="18"/>
      <w:lang w:eastAsia="en-US"/>
    </w:rPr>
  </w:style>
  <w:style w:type="character" w:customStyle="1" w:styleId="FootnoteTextChar">
    <w:name w:val="Footnote Text Char"/>
    <w:basedOn w:val="DefaultParagraphFont"/>
    <w:link w:val="FootnoteText"/>
    <w:uiPriority w:val="99"/>
    <w:rsid w:val="00374170"/>
    <w:rPr>
      <w:rFonts w:ascii="Arial" w:hAnsi="Arial"/>
      <w:color w:val="1E1545" w:themeColor="text1"/>
      <w:sz w:val="18"/>
      <w:szCs w:val="18"/>
      <w:lang w:eastAsia="en-US"/>
    </w:rPr>
  </w:style>
  <w:style w:type="paragraph" w:styleId="Caption">
    <w:name w:val="caption"/>
    <w:basedOn w:val="Normal"/>
    <w:next w:val="Normal"/>
    <w:uiPriority w:val="35"/>
    <w:unhideWhenUsed/>
    <w:qFormat/>
    <w:rsid w:val="00350D6C"/>
    <w:pPr>
      <w:keepNext/>
      <w:spacing w:before="240"/>
    </w:pPr>
    <w:rPr>
      <w:b/>
      <w:bCs w:val="0"/>
      <w:sz w:val="22"/>
      <w:szCs w:val="16"/>
    </w:rPr>
  </w:style>
  <w:style w:type="paragraph" w:customStyle="1" w:styleId="PullOut">
    <w:name w:val="Pull Out"/>
    <w:basedOn w:val="Normal"/>
    <w:qFormat/>
    <w:rsid w:val="0037670F"/>
    <w:pPr>
      <w:pBdr>
        <w:top w:val="single" w:sz="4" w:space="15" w:color="358189"/>
        <w:bottom w:val="single" w:sz="4" w:space="10" w:color="358189"/>
      </w:pBdr>
    </w:pPr>
    <w:rPr>
      <w:rFonts w:eastAsiaTheme="minorHAnsi"/>
      <w:b/>
      <w:sz w:val="28"/>
      <w:szCs w:val="28"/>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32001"/>
    <w:rPr>
      <w:rFonts w:ascii="Arial" w:hAnsi="Arial"/>
      <w:color w:val="1E1545" w:themeColor="text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val="0"/>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framePr w:wrap="around"/>
      <w:jc w:val="right"/>
    </w:pPr>
  </w:style>
  <w:style w:type="paragraph" w:customStyle="1" w:styleId="Tabletextright0">
    <w:name w:val="Table text right"/>
    <w:basedOn w:val="Tabletext"/>
    <w:rsid w:val="00BF7AD7"/>
    <w:pPr>
      <w:framePr w:wrap="around"/>
      <w:jc w:val="right"/>
    </w:pPr>
  </w:style>
  <w:style w:type="paragraph" w:customStyle="1" w:styleId="Tabletextcentre">
    <w:name w:val="Table text centre"/>
    <w:basedOn w:val="Tabletext"/>
    <w:rsid w:val="00BF7AD7"/>
    <w:pPr>
      <w:framePr w:wrap="around"/>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val="0"/>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Normal"/>
    <w:link w:val="TABLENumberChar"/>
    <w:qFormat/>
    <w:rsid w:val="00C0787B"/>
    <w:pPr>
      <w:numPr>
        <w:numId w:val="4"/>
      </w:numPr>
      <w:contextualSpacing/>
    </w:pPr>
    <w:rPr>
      <w:noProof/>
      <w:color w:val="1E1545"/>
      <w:sz w:val="20"/>
      <w:szCs w:val="20"/>
      <w:shd w:val="clear" w:color="auto" w:fill="FFFFFF"/>
      <w:lang w:val="en-US" w:eastAsia="en-GB"/>
    </w:rPr>
  </w:style>
  <w:style w:type="paragraph" w:customStyle="1" w:styleId="TABLEbulletpoint">
    <w:name w:val="TABLE bullet point"/>
    <w:basedOn w:val="Normal"/>
    <w:link w:val="TABLEbulletpointChar"/>
    <w:qFormat/>
    <w:rsid w:val="00C0787B"/>
    <w:pPr>
      <w:numPr>
        <w:numId w:val="5"/>
      </w:numPr>
      <w:contextualSpacing/>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bCs/>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bCs/>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C0787B"/>
    <w:pPr>
      <w:numPr>
        <w:numId w:val="20"/>
      </w:numPr>
    </w:pPr>
    <w:rPr>
      <w:b/>
    </w:rPr>
  </w:style>
  <w:style w:type="paragraph" w:customStyle="1" w:styleId="SectionTitle">
    <w:name w:val="Section Title"/>
    <w:basedOn w:val="Normal"/>
    <w:rsid w:val="009B5601"/>
    <w:pPr>
      <w:shd w:val="clear" w:color="auto" w:fill="1E1545" w:themeFill="text1"/>
      <w:spacing w:before="840"/>
    </w:pPr>
    <w:rPr>
      <w:b/>
      <w:bCs w:val="0"/>
      <w:color w:val="F1F2F2" w:themeColor="background1"/>
      <w:sz w:val="80"/>
      <w:szCs w:val="80"/>
    </w:rPr>
  </w:style>
  <w:style w:type="numbering" w:customStyle="1" w:styleId="Style2">
    <w:name w:val="Style2"/>
    <w:uiPriority w:val="99"/>
    <w:rsid w:val="0029727B"/>
    <w:pPr>
      <w:numPr>
        <w:numId w:val="7"/>
      </w:numPr>
    </w:pPr>
  </w:style>
  <w:style w:type="numbering" w:customStyle="1" w:styleId="CurrentList1">
    <w:name w:val="Current List1"/>
    <w:uiPriority w:val="99"/>
    <w:rsid w:val="008E6354"/>
    <w:pPr>
      <w:numPr>
        <w:numId w:val="8"/>
      </w:numPr>
    </w:pPr>
  </w:style>
  <w:style w:type="paragraph" w:styleId="TOCHeading">
    <w:name w:val="TOC Heading"/>
    <w:next w:val="Normal"/>
    <w:uiPriority w:val="39"/>
    <w:unhideWhenUsed/>
    <w:qFormat/>
    <w:rsid w:val="00843ADC"/>
    <w:pPr>
      <w:keepLines/>
      <w:spacing w:before="240" w:line="259" w:lineRule="auto"/>
    </w:pPr>
    <w:rPr>
      <w:rFonts w:ascii="Arial" w:eastAsiaTheme="majorEastAsia" w:hAnsi="Arial" w:cstheme="majorBidi"/>
      <w:b/>
      <w:color w:val="1E1545" w:themeColor="text1"/>
      <w:sz w:val="60"/>
      <w:szCs w:val="32"/>
      <w:lang w:val="en-US" w:eastAsia="en-US"/>
    </w:rPr>
  </w:style>
  <w:style w:type="paragraph" w:styleId="TOC1">
    <w:name w:val="toc 1"/>
    <w:basedOn w:val="Normal"/>
    <w:next w:val="Normal"/>
    <w:autoRedefine/>
    <w:uiPriority w:val="39"/>
    <w:unhideWhenUsed/>
    <w:rsid w:val="00843ADC"/>
    <w:pPr>
      <w:pBdr>
        <w:top w:val="single" w:sz="4" w:space="1" w:color="2AB1BB" w:themeColor="accent1"/>
        <w:between w:val="single" w:sz="4" w:space="1" w:color="2AB1BB" w:themeColor="accent1"/>
      </w:pBdr>
      <w:tabs>
        <w:tab w:val="left" w:pos="480"/>
        <w:tab w:val="right" w:pos="9061"/>
      </w:tabs>
      <w:spacing w:after="240"/>
    </w:pPr>
    <w:rPr>
      <w:b/>
      <w:bCs w:val="0"/>
      <w:szCs w:val="20"/>
    </w:rPr>
  </w:style>
  <w:style w:type="paragraph" w:styleId="TOC2">
    <w:name w:val="toc 2"/>
    <w:basedOn w:val="Normal"/>
    <w:next w:val="Normal"/>
    <w:uiPriority w:val="39"/>
    <w:unhideWhenUsed/>
    <w:rsid w:val="007D66EC"/>
    <w:pPr>
      <w:pBdr>
        <w:top w:val="single" w:sz="4" w:space="1" w:color="2AB1BB" w:themeColor="accent1"/>
        <w:between w:val="single" w:sz="6" w:space="1" w:color="2AB1BB" w:themeColor="accent1"/>
      </w:pBdr>
      <w:tabs>
        <w:tab w:val="right" w:pos="9060"/>
      </w:tabs>
      <w:spacing w:after="200"/>
    </w:pPr>
    <w:rPr>
      <w:rFonts w:cstheme="minorHAnsi"/>
      <w:noProof/>
      <w:szCs w:val="20"/>
    </w:rPr>
  </w:style>
  <w:style w:type="paragraph" w:styleId="TOC3">
    <w:name w:val="toc 3"/>
    <w:basedOn w:val="Normal"/>
    <w:next w:val="Normal"/>
    <w:autoRedefine/>
    <w:uiPriority w:val="39"/>
    <w:unhideWhenUsed/>
    <w:rsid w:val="00DD6906"/>
    <w:pPr>
      <w:tabs>
        <w:tab w:val="right" w:pos="9061"/>
      </w:tabs>
      <w:spacing w:before="0" w:after="0"/>
    </w:pPr>
    <w:rPr>
      <w:rFonts w:cstheme="minorHAnsi"/>
      <w:noProof/>
      <w:szCs w:val="20"/>
    </w:rPr>
  </w:style>
  <w:style w:type="paragraph" w:styleId="TOC4">
    <w:name w:val="toc 4"/>
    <w:basedOn w:val="Normal"/>
    <w:next w:val="Normal"/>
    <w:autoRedefine/>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nhideWhenUsed/>
    <w:rsid w:val="00DD6906"/>
    <w:pPr>
      <w:spacing w:before="0" w:after="0"/>
      <w:ind w:left="1680"/>
    </w:pPr>
    <w:rPr>
      <w:rFonts w:asciiTheme="minorHAnsi" w:hAnsiTheme="minorHAnsi" w:cstheme="minorHAnsi"/>
      <w:sz w:val="20"/>
      <w:szCs w:val="20"/>
    </w:rPr>
  </w:style>
  <w:style w:type="paragraph" w:styleId="ListBullet">
    <w:name w:val="List Bullet"/>
    <w:basedOn w:val="Normal"/>
    <w:link w:val="ListBulletChar"/>
    <w:uiPriority w:val="99"/>
    <w:unhideWhenUsed/>
    <w:qFormat/>
    <w:rsid w:val="004551DD"/>
    <w:pPr>
      <w:tabs>
        <w:tab w:val="num" w:pos="360"/>
      </w:tabs>
      <w:ind w:left="360" w:hanging="360"/>
    </w:pPr>
  </w:style>
  <w:style w:type="character" w:styleId="CommentReference">
    <w:name w:val="annotation reference"/>
    <w:basedOn w:val="DefaultParagraphFont"/>
    <w:uiPriority w:val="99"/>
    <w:semiHidden/>
    <w:unhideWhenUsed/>
    <w:rsid w:val="00CF205E"/>
    <w:rPr>
      <w:sz w:val="16"/>
      <w:szCs w:val="16"/>
    </w:rPr>
  </w:style>
  <w:style w:type="paragraph" w:styleId="CommentText">
    <w:name w:val="annotation text"/>
    <w:basedOn w:val="Normal"/>
    <w:link w:val="CommentTextChar"/>
    <w:uiPriority w:val="99"/>
    <w:unhideWhenUsed/>
    <w:rsid w:val="00CF205E"/>
    <w:pPr>
      <w:spacing w:line="240" w:lineRule="auto"/>
    </w:pPr>
    <w:rPr>
      <w:sz w:val="20"/>
      <w:szCs w:val="20"/>
    </w:rPr>
  </w:style>
  <w:style w:type="character" w:customStyle="1" w:styleId="CommentTextChar">
    <w:name w:val="Comment Text Char"/>
    <w:basedOn w:val="DefaultParagraphFont"/>
    <w:link w:val="CommentText"/>
    <w:uiPriority w:val="99"/>
    <w:rsid w:val="00CF205E"/>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CF205E"/>
    <w:rPr>
      <w:b/>
      <w:bCs w:val="0"/>
    </w:rPr>
  </w:style>
  <w:style w:type="character" w:customStyle="1" w:styleId="CommentSubjectChar">
    <w:name w:val="Comment Subject Char"/>
    <w:basedOn w:val="CommentTextChar"/>
    <w:link w:val="CommentSubject"/>
    <w:semiHidden/>
    <w:rsid w:val="00CF205E"/>
    <w:rPr>
      <w:rFonts w:ascii="Arial" w:hAnsi="Arial"/>
      <w:b/>
      <w:bCs/>
      <w:color w:val="1E1545" w:themeColor="text1"/>
      <w:lang w:eastAsia="en-US"/>
    </w:rPr>
  </w:style>
  <w:style w:type="paragraph" w:styleId="TableofFigures">
    <w:name w:val="table of figures"/>
    <w:basedOn w:val="Normal"/>
    <w:next w:val="Normal"/>
    <w:uiPriority w:val="99"/>
    <w:unhideWhenUsed/>
    <w:rsid w:val="00976764"/>
    <w:pPr>
      <w:spacing w:after="0"/>
    </w:pPr>
  </w:style>
  <w:style w:type="paragraph" w:customStyle="1" w:styleId="TableParagraphbold">
    <w:name w:val="Table Paragraph (bold)"/>
    <w:basedOn w:val="Normal"/>
    <w:uiPriority w:val="1"/>
    <w:qFormat/>
    <w:rsid w:val="00B71B27"/>
    <w:pPr>
      <w:widowControl w:val="0"/>
      <w:autoSpaceDE w:val="0"/>
      <w:autoSpaceDN w:val="0"/>
      <w:spacing w:before="40" w:after="0" w:line="240" w:lineRule="auto"/>
    </w:pPr>
    <w:rPr>
      <w:rFonts w:eastAsia="Degular" w:cs="Degular"/>
      <w:b/>
      <w:color w:val="auto"/>
      <w:sz w:val="20"/>
      <w:szCs w:val="22"/>
      <w:lang w:val="en-US"/>
    </w:rPr>
  </w:style>
  <w:style w:type="paragraph" w:styleId="TableofAuthorities">
    <w:name w:val="table of authorities"/>
    <w:next w:val="Normal"/>
    <w:unhideWhenUsed/>
    <w:rsid w:val="000C0D6B"/>
    <w:pPr>
      <w:contextualSpacing/>
    </w:pPr>
    <w:rPr>
      <w:rFonts w:ascii="Arial" w:hAnsi="Arial"/>
      <w:color w:val="1E1545" w:themeColor="text1"/>
      <w:szCs w:val="24"/>
      <w:lang w:eastAsia="en-US"/>
    </w:rPr>
  </w:style>
  <w:style w:type="character" w:customStyle="1" w:styleId="Heading8Char">
    <w:name w:val="Heading 8 Char"/>
    <w:basedOn w:val="DefaultParagraphFont"/>
    <w:link w:val="Heading8"/>
    <w:rsid w:val="004437D0"/>
    <w:rPr>
      <w:rFonts w:asciiTheme="majorHAnsi" w:eastAsiaTheme="majorEastAsia" w:hAnsiTheme="majorHAnsi" w:cstheme="majorBidi"/>
      <w:bCs/>
      <w:color w:val="332476" w:themeColor="text1" w:themeTint="D8"/>
      <w:sz w:val="21"/>
      <w:szCs w:val="21"/>
      <w:lang w:eastAsia="en-US"/>
    </w:rPr>
  </w:style>
  <w:style w:type="character" w:customStyle="1" w:styleId="Heading9Char">
    <w:name w:val="Heading 9 Char"/>
    <w:basedOn w:val="DefaultParagraphFont"/>
    <w:link w:val="Heading9"/>
    <w:rsid w:val="004437D0"/>
    <w:rPr>
      <w:rFonts w:asciiTheme="majorHAnsi" w:eastAsiaTheme="majorEastAsia" w:hAnsiTheme="majorHAnsi" w:cstheme="majorBidi"/>
      <w:bCs/>
      <w:i/>
      <w:iCs/>
      <w:color w:val="332476" w:themeColor="text1" w:themeTint="D8"/>
      <w:sz w:val="21"/>
      <w:szCs w:val="21"/>
      <w:lang w:eastAsia="en-US"/>
    </w:rPr>
  </w:style>
  <w:style w:type="paragraph" w:customStyle="1" w:styleId="Footnotetextlist">
    <w:name w:val="Footnote text (list)"/>
    <w:basedOn w:val="FootnoteText"/>
    <w:link w:val="FootnotetextlistChar"/>
    <w:qFormat/>
    <w:rsid w:val="00727E8E"/>
    <w:pPr>
      <w:numPr>
        <w:numId w:val="6"/>
      </w:numPr>
      <w:contextualSpacing/>
    </w:pPr>
  </w:style>
  <w:style w:type="character" w:customStyle="1" w:styleId="FootnotetextlistChar">
    <w:name w:val="Footnote text (list) Char"/>
    <w:basedOn w:val="FootnoteTextChar"/>
    <w:link w:val="Footnotetextlist"/>
    <w:rsid w:val="00727E8E"/>
    <w:rPr>
      <w:rFonts w:ascii="Arial" w:hAnsi="Arial"/>
      <w:color w:val="1E1545" w:themeColor="text1"/>
      <w:sz w:val="18"/>
      <w:szCs w:val="18"/>
      <w:lang w:eastAsia="en-US"/>
    </w:rPr>
  </w:style>
  <w:style w:type="paragraph" w:customStyle="1" w:styleId="Heading2nonumbers">
    <w:name w:val="Heading 2 (no numbers)"/>
    <w:link w:val="Heading2nonumbersChar"/>
    <w:qFormat/>
    <w:rsid w:val="006423DD"/>
    <w:pPr>
      <w:keepNext/>
      <w:spacing w:before="240" w:after="240"/>
      <w:outlineLvl w:val="1"/>
    </w:pPr>
    <w:rPr>
      <w:rFonts w:ascii="Arial" w:hAnsi="Arial" w:cs="Arial"/>
      <w:b/>
      <w:bCs/>
      <w:iCs/>
      <w:color w:val="1E1545" w:themeColor="text1"/>
      <w:sz w:val="24"/>
      <w:szCs w:val="28"/>
      <w:lang w:eastAsia="en-US"/>
    </w:rPr>
  </w:style>
  <w:style w:type="character" w:customStyle="1" w:styleId="Heading2nonumbersChar">
    <w:name w:val="Heading 2 (no numbers) Char"/>
    <w:basedOn w:val="DefaultParagraphFont"/>
    <w:link w:val="Heading2nonumbers"/>
    <w:rsid w:val="00E95559"/>
    <w:rPr>
      <w:rFonts w:ascii="Arial" w:hAnsi="Arial" w:cs="Arial"/>
      <w:b/>
      <w:bCs/>
      <w:iCs/>
      <w:color w:val="1E1545" w:themeColor="text1"/>
      <w:sz w:val="24"/>
      <w:szCs w:val="28"/>
      <w:lang w:eastAsia="en-US"/>
    </w:rPr>
  </w:style>
  <w:style w:type="paragraph" w:customStyle="1" w:styleId="Heading1nonumber">
    <w:name w:val="Heading 1 (no number)"/>
    <w:basedOn w:val="Heading1"/>
    <w:link w:val="Heading1nonumberChar"/>
    <w:qFormat/>
    <w:rsid w:val="00E95559"/>
    <w:pPr>
      <w:numPr>
        <w:numId w:val="0"/>
      </w:numPr>
    </w:pPr>
  </w:style>
  <w:style w:type="character" w:customStyle="1" w:styleId="Heading1nonumberChar">
    <w:name w:val="Heading 1 (no number) Char"/>
    <w:basedOn w:val="DefaultParagraphFont"/>
    <w:link w:val="Heading1nonumber"/>
    <w:rsid w:val="009B311D"/>
    <w:rPr>
      <w:rFonts w:ascii="Arial" w:hAnsi="Arial" w:cs="Arial"/>
      <w:b/>
      <w:bCs/>
      <w:color w:val="1E1545" w:themeColor="text1"/>
      <w:kern w:val="28"/>
      <w:sz w:val="60"/>
      <w:szCs w:val="36"/>
      <w:lang w:eastAsia="en-US"/>
    </w:rPr>
  </w:style>
  <w:style w:type="paragraph" w:styleId="ListBullet3">
    <w:name w:val="List Bullet 3"/>
    <w:aliases w:val="List Bullet (no indent)"/>
    <w:basedOn w:val="Normal"/>
    <w:unhideWhenUsed/>
    <w:rsid w:val="00C0787B"/>
    <w:pPr>
      <w:numPr>
        <w:numId w:val="8"/>
      </w:numPr>
    </w:pPr>
    <w:rPr>
      <w:bCs w:val="0"/>
    </w:rPr>
  </w:style>
  <w:style w:type="character" w:styleId="FootnoteReference">
    <w:name w:val="footnote reference"/>
    <w:basedOn w:val="DefaultParagraphFont"/>
    <w:semiHidden/>
    <w:unhideWhenUsed/>
    <w:rsid w:val="000777EB"/>
    <w:rPr>
      <w:vertAlign w:val="superscript"/>
    </w:rPr>
  </w:style>
  <w:style w:type="paragraph" w:styleId="Revision">
    <w:name w:val="Revision"/>
    <w:hidden/>
    <w:uiPriority w:val="99"/>
    <w:semiHidden/>
    <w:rsid w:val="00F7571F"/>
    <w:rPr>
      <w:rFonts w:ascii="Arial" w:hAnsi="Arial"/>
      <w:bCs/>
      <w:color w:val="1E1545" w:themeColor="text1"/>
      <w:sz w:val="24"/>
      <w:szCs w:val="18"/>
      <w:lang w:eastAsia="en-US"/>
    </w:rPr>
  </w:style>
  <w:style w:type="character" w:customStyle="1" w:styleId="cf01">
    <w:name w:val="cf01"/>
    <w:basedOn w:val="DefaultParagraphFont"/>
    <w:rsid w:val="00F7571F"/>
    <w:rPr>
      <w:rFonts w:ascii="Segoe UI" w:hAnsi="Segoe UI" w:cs="Segoe UI" w:hint="default"/>
      <w:color w:val="1E1545"/>
      <w:sz w:val="18"/>
      <w:szCs w:val="18"/>
    </w:rPr>
  </w:style>
  <w:style w:type="character" w:styleId="UnresolvedMention">
    <w:name w:val="Unresolved Mention"/>
    <w:basedOn w:val="DefaultParagraphFont"/>
    <w:uiPriority w:val="99"/>
    <w:semiHidden/>
    <w:unhideWhenUsed/>
    <w:rsid w:val="001F0616"/>
    <w:rPr>
      <w:color w:val="605E5C"/>
      <w:shd w:val="clear" w:color="auto" w:fill="E1DFDD"/>
    </w:rPr>
  </w:style>
  <w:style w:type="character" w:styleId="FollowedHyperlink">
    <w:name w:val="FollowedHyperlink"/>
    <w:basedOn w:val="DefaultParagraphFont"/>
    <w:uiPriority w:val="99"/>
    <w:semiHidden/>
    <w:unhideWhenUsed/>
    <w:rsid w:val="00CA0FF8"/>
    <w:rPr>
      <w:color w:val="000000" w:themeColor="followedHyperlink"/>
      <w:u w:val="single"/>
    </w:rPr>
  </w:style>
  <w:style w:type="character" w:customStyle="1" w:styleId="TabletextindentChar">
    <w:name w:val="Table text (indent) Char"/>
    <w:basedOn w:val="DefaultParagraphFont"/>
    <w:link w:val="Tabletextindent"/>
    <w:rsid w:val="00C0787B"/>
    <w:rPr>
      <w:rFonts w:ascii="Arial" w:hAnsi="Arial" w:cs="Arial"/>
      <w:bCs/>
      <w:color w:val="1E1545" w:themeColor="text1"/>
      <w:lang w:eastAsia="en-US"/>
    </w:rPr>
  </w:style>
  <w:style w:type="paragraph" w:styleId="EndnoteText">
    <w:name w:val="endnote text"/>
    <w:basedOn w:val="Normal"/>
    <w:link w:val="EndnoteTextChar"/>
    <w:semiHidden/>
    <w:unhideWhenUsed/>
    <w:rsid w:val="00DC406B"/>
    <w:pPr>
      <w:spacing w:before="0" w:after="0" w:line="240" w:lineRule="auto"/>
    </w:pPr>
    <w:rPr>
      <w:sz w:val="20"/>
      <w:szCs w:val="20"/>
    </w:rPr>
  </w:style>
  <w:style w:type="character" w:customStyle="1" w:styleId="EndnoteTextChar">
    <w:name w:val="Endnote Text Char"/>
    <w:basedOn w:val="DefaultParagraphFont"/>
    <w:link w:val="EndnoteText"/>
    <w:semiHidden/>
    <w:rsid w:val="00DC406B"/>
    <w:rPr>
      <w:rFonts w:ascii="Arial" w:hAnsi="Arial"/>
      <w:bCs/>
      <w:color w:val="1E1545" w:themeColor="text1"/>
      <w:lang w:eastAsia="en-US"/>
    </w:rPr>
  </w:style>
  <w:style w:type="character" w:styleId="EndnoteReference">
    <w:name w:val="endnote reference"/>
    <w:basedOn w:val="DefaultParagraphFont"/>
    <w:semiHidden/>
    <w:unhideWhenUsed/>
    <w:rsid w:val="00DC406B"/>
    <w:rPr>
      <w:vertAlign w:val="superscript"/>
    </w:rPr>
  </w:style>
  <w:style w:type="character" w:customStyle="1" w:styleId="normaltextrun">
    <w:name w:val="normaltextrun"/>
    <w:basedOn w:val="DefaultParagraphFont"/>
    <w:rsid w:val="00E81039"/>
  </w:style>
  <w:style w:type="character" w:customStyle="1" w:styleId="eop">
    <w:name w:val="eop"/>
    <w:basedOn w:val="DefaultParagraphFont"/>
    <w:rsid w:val="00BE7E4F"/>
  </w:style>
  <w:style w:type="character" w:customStyle="1" w:styleId="Heading1Char">
    <w:name w:val="Heading 1 Char"/>
    <w:basedOn w:val="DefaultParagraphFont"/>
    <w:link w:val="Heading1"/>
    <w:rsid w:val="008E09E6"/>
    <w:rPr>
      <w:rFonts w:ascii="Arial" w:hAnsi="Arial" w:cs="Arial"/>
      <w:b/>
      <w:bCs/>
      <w:color w:val="1E1545" w:themeColor="text1"/>
      <w:kern w:val="28"/>
      <w:sz w:val="60"/>
      <w:szCs w:val="36"/>
      <w:lang w:eastAsia="en-US"/>
    </w:rPr>
  </w:style>
  <w:style w:type="paragraph" w:customStyle="1" w:styleId="paragraph">
    <w:name w:val="paragraph"/>
    <w:basedOn w:val="Normal"/>
    <w:rsid w:val="005630A4"/>
    <w:pPr>
      <w:spacing w:before="100" w:beforeAutospacing="1" w:after="100" w:afterAutospacing="1" w:line="240" w:lineRule="auto"/>
    </w:pPr>
    <w:rPr>
      <w:rFonts w:ascii="Times New Roman" w:hAnsi="Times New Roman"/>
      <w:bCs w:val="0"/>
      <w:color w:val="auto"/>
      <w:szCs w:val="24"/>
      <w:lang w:eastAsia="en-AU"/>
    </w:rPr>
  </w:style>
  <w:style w:type="character" w:customStyle="1" w:styleId="Heading5Char">
    <w:name w:val="Heading 5 Char"/>
    <w:aliases w:val="Heading 5 (no number) Char"/>
    <w:basedOn w:val="DefaultParagraphFont"/>
    <w:link w:val="Heading5"/>
    <w:rsid w:val="005A4605"/>
    <w:rPr>
      <w:rFonts w:ascii="Arial" w:hAnsi="Arial"/>
      <w:b/>
      <w:bCs/>
      <w:iCs/>
      <w:color w:val="1E1545" w:themeColor="text1"/>
      <w:sz w:val="24"/>
      <w:szCs w:val="26"/>
      <w:lang w:eastAsia="en-US"/>
    </w:rPr>
  </w:style>
  <w:style w:type="character" w:customStyle="1" w:styleId="Heading2Char">
    <w:name w:val="Heading 2 Char"/>
    <w:basedOn w:val="DefaultParagraphFont"/>
    <w:link w:val="Heading2"/>
    <w:rsid w:val="00B257AA"/>
    <w:rPr>
      <w:rFonts w:ascii="Arial" w:hAnsi="Arial" w:cs="Arial"/>
      <w:b/>
      <w:bCs/>
      <w:iCs/>
      <w:color w:val="1E1545" w:themeColor="text1"/>
      <w:sz w:val="36"/>
      <w:szCs w:val="28"/>
      <w:shd w:val="clear" w:color="auto" w:fill="E8DEED" w:themeFill="accent3" w:themeFillTint="33"/>
      <w:lang w:eastAsia="en-US"/>
    </w:rPr>
  </w:style>
  <w:style w:type="character" w:customStyle="1" w:styleId="Heading3Char">
    <w:name w:val="Heading 3 Char"/>
    <w:basedOn w:val="DefaultParagraphFont"/>
    <w:link w:val="Heading3"/>
    <w:rsid w:val="006804E9"/>
    <w:rPr>
      <w:rFonts w:ascii="Arial" w:hAnsi="Arial" w:cs="Arial"/>
      <w:b/>
      <w:bCs/>
      <w:color w:val="1E1545" w:themeColor="text1"/>
      <w:sz w:val="24"/>
      <w:szCs w:val="24"/>
      <w:lang w:eastAsia="en-US"/>
    </w:rPr>
  </w:style>
  <w:style w:type="character" w:customStyle="1" w:styleId="Heading4Char">
    <w:name w:val="Heading 4 Char"/>
    <w:aliases w:val="Heading 4 (purple) Char"/>
    <w:basedOn w:val="DefaultParagraphFont"/>
    <w:link w:val="Heading4"/>
    <w:rsid w:val="00D423DE"/>
    <w:rPr>
      <w:rFonts w:ascii="Arial" w:hAnsi="Arial"/>
      <w:b/>
      <w:bCs/>
      <w:iCs/>
      <w:color w:val="1E1545" w:themeColor="text1"/>
      <w:sz w:val="24"/>
      <w:szCs w:val="28"/>
      <w:lang w:eastAsia="en-US"/>
    </w:rPr>
  </w:style>
  <w:style w:type="character" w:customStyle="1" w:styleId="Heading6Char">
    <w:name w:val="Heading 6 Char"/>
    <w:basedOn w:val="DefaultParagraphFont"/>
    <w:link w:val="Heading6"/>
    <w:rsid w:val="00B255BD"/>
    <w:rPr>
      <w:rFonts w:ascii="Arial" w:hAnsi="Arial"/>
      <w:b/>
      <w:bCs/>
      <w:sz w:val="22"/>
      <w:szCs w:val="22"/>
      <w:lang w:eastAsia="en-US"/>
    </w:rPr>
  </w:style>
  <w:style w:type="character" w:customStyle="1" w:styleId="TitleChar1">
    <w:name w:val="Title Char1"/>
    <w:basedOn w:val="DefaultParagraphFont"/>
    <w:rsid w:val="00B255BD"/>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rsid w:val="00B255BD"/>
    <w:rPr>
      <w:rFonts w:eastAsiaTheme="majorEastAsia" w:cstheme="majorBidi"/>
      <w:color w:val="4E37B5" w:themeColor="text1" w:themeTint="A6"/>
      <w:spacing w:val="15"/>
      <w:sz w:val="28"/>
      <w:szCs w:val="28"/>
    </w:rPr>
  </w:style>
  <w:style w:type="paragraph" w:customStyle="1" w:styleId="Headingnonumber">
    <w:name w:val="Heading (no number)"/>
    <w:basedOn w:val="Heading1"/>
    <w:link w:val="HeadingnonumberChar"/>
    <w:qFormat/>
    <w:rsid w:val="00E95559"/>
    <w:pPr>
      <w:numPr>
        <w:numId w:val="0"/>
      </w:numPr>
      <w:spacing w:before="120" w:after="120" w:line="276" w:lineRule="auto"/>
      <w:ind w:left="432" w:hanging="432"/>
    </w:pPr>
  </w:style>
  <w:style w:type="character" w:customStyle="1" w:styleId="HeadingnonumberChar">
    <w:name w:val="Heading (no number) Char"/>
    <w:basedOn w:val="Heading1Char"/>
    <w:link w:val="Headingnonumber"/>
    <w:rsid w:val="00E95559"/>
    <w:rPr>
      <w:rFonts w:ascii="Arial" w:hAnsi="Arial" w:cs="Arial"/>
      <w:b/>
      <w:bCs/>
      <w:color w:val="1E1545" w:themeColor="text1"/>
      <w:kern w:val="28"/>
      <w:sz w:val="60"/>
      <w:szCs w:val="36"/>
      <w:lang w:eastAsia="en-US"/>
    </w:rPr>
  </w:style>
  <w:style w:type="paragraph" w:customStyle="1" w:styleId="Heading2nonumberspurple">
    <w:name w:val="Heading 2 (no numbers) purple"/>
    <w:basedOn w:val="Heading2nonumbers"/>
    <w:link w:val="Heading2nonumberspurpleChar"/>
    <w:qFormat/>
    <w:rsid w:val="00D966B8"/>
    <w:rPr>
      <w:color w:val="68437B" w:themeColor="accent3" w:themeShade="BF"/>
      <w:sz w:val="28"/>
    </w:rPr>
  </w:style>
  <w:style w:type="character" w:customStyle="1" w:styleId="Heading2nonumberspurpleChar">
    <w:name w:val="Heading 2 (no numbers) purple Char"/>
    <w:basedOn w:val="Heading2nonumbersChar"/>
    <w:link w:val="Heading2nonumberspurple"/>
    <w:rsid w:val="00D966B8"/>
    <w:rPr>
      <w:rFonts w:ascii="Arial" w:hAnsi="Arial" w:cs="Arial"/>
      <w:b/>
      <w:bCs/>
      <w:iCs/>
      <w:color w:val="68437B" w:themeColor="accent3" w:themeShade="BF"/>
      <w:sz w:val="28"/>
      <w:szCs w:val="28"/>
      <w:lang w:eastAsia="en-US"/>
    </w:rPr>
  </w:style>
  <w:style w:type="paragraph" w:customStyle="1" w:styleId="Heading3purple">
    <w:name w:val="Heading 3 (purple)"/>
    <w:basedOn w:val="Heading4"/>
    <w:link w:val="Heading3purpleChar"/>
    <w:qFormat/>
    <w:rsid w:val="00152D10"/>
    <w:pPr>
      <w:ind w:left="862" w:hanging="862"/>
      <w:outlineLvl w:val="2"/>
    </w:pPr>
    <w:rPr>
      <w:color w:val="68437B" w:themeColor="accent3" w:themeShade="BF"/>
      <w:sz w:val="28"/>
    </w:rPr>
  </w:style>
  <w:style w:type="character" w:customStyle="1" w:styleId="Heading3purpleChar">
    <w:name w:val="Heading 3 (purple) Char"/>
    <w:basedOn w:val="Heading4Char"/>
    <w:link w:val="Heading3purple"/>
    <w:rsid w:val="00152D10"/>
    <w:rPr>
      <w:rFonts w:ascii="Arial" w:hAnsi="Arial"/>
      <w:b/>
      <w:bCs/>
      <w:iCs/>
      <w:color w:val="68437B" w:themeColor="accent3" w:themeShade="BF"/>
      <w:sz w:val="28"/>
      <w:szCs w:val="28"/>
      <w:lang w:eastAsia="en-US"/>
    </w:rPr>
  </w:style>
  <w:style w:type="paragraph" w:styleId="NormalIndent">
    <w:name w:val="Normal Indent"/>
    <w:basedOn w:val="Normal"/>
    <w:unhideWhenUsed/>
    <w:rsid w:val="00660724"/>
    <w:pPr>
      <w:ind w:left="397"/>
    </w:pPr>
    <w:rPr>
      <w:rFonts w:cs="Arial"/>
    </w:rPr>
  </w:style>
  <w:style w:type="paragraph" w:customStyle="1" w:styleId="FYdate">
    <w:name w:val="FY date"/>
    <w:basedOn w:val="Normal"/>
    <w:link w:val="FYdateChar"/>
    <w:qFormat/>
    <w:rsid w:val="00375ABC"/>
    <w:rPr>
      <w:noProof/>
      <w:color w:val="3F4A75"/>
      <w:sz w:val="56"/>
    </w:rPr>
  </w:style>
  <w:style w:type="character" w:customStyle="1" w:styleId="FYdateChar">
    <w:name w:val="FY date Char"/>
    <w:basedOn w:val="DefaultParagraphFont"/>
    <w:link w:val="FYdate"/>
    <w:rsid w:val="00375ABC"/>
    <w:rPr>
      <w:rFonts w:ascii="Arial" w:hAnsi="Arial"/>
      <w:bCs/>
      <w:noProof/>
      <w:color w:val="3F4A75"/>
      <w:sz w:val="56"/>
      <w:szCs w:val="18"/>
      <w:lang w:eastAsia="en-US"/>
    </w:rPr>
  </w:style>
  <w:style w:type="paragraph" w:customStyle="1" w:styleId="Heading3purpleitalic">
    <w:name w:val="Heading 3 (purple italic)"/>
    <w:basedOn w:val="Heading3"/>
    <w:link w:val="Heading3purpleitalicChar"/>
    <w:qFormat/>
    <w:rsid w:val="00802C4A"/>
    <w:rPr>
      <w:i/>
      <w:color w:val="68437B" w:themeColor="accent3" w:themeShade="BF"/>
    </w:rPr>
  </w:style>
  <w:style w:type="character" w:customStyle="1" w:styleId="Heading3purpleitalicChar">
    <w:name w:val="Heading 3 (purple italic) Char"/>
    <w:basedOn w:val="Heading3Char"/>
    <w:link w:val="Heading3purpleitalic"/>
    <w:rsid w:val="00802C4A"/>
    <w:rPr>
      <w:rFonts w:ascii="Arial" w:hAnsi="Arial" w:cs="Arial"/>
      <w:b/>
      <w:bCs/>
      <w:i/>
      <w:color w:val="68437B" w:themeColor="accent3" w:themeShade="BF"/>
      <w:sz w:val="24"/>
      <w:szCs w:val="24"/>
      <w:lang w:eastAsia="en-US"/>
    </w:rPr>
  </w:style>
  <w:style w:type="paragraph" w:customStyle="1" w:styleId="Tabletextindent2">
    <w:name w:val="Table text (indent 2)"/>
    <w:basedOn w:val="Tabletextindent"/>
    <w:link w:val="Tabletextindent2Char"/>
    <w:qFormat/>
    <w:rsid w:val="00C9217D"/>
    <w:pPr>
      <w:ind w:left="318"/>
    </w:pPr>
  </w:style>
  <w:style w:type="character" w:customStyle="1" w:styleId="Tabletextindent2Char">
    <w:name w:val="Table text (indent 2) Char"/>
    <w:basedOn w:val="TabletextindentChar"/>
    <w:link w:val="Tabletextindent2"/>
    <w:rsid w:val="00DC4D3C"/>
    <w:rPr>
      <w:rFonts w:ascii="Arial" w:hAnsi="Arial" w:cs="Arial"/>
      <w:bCs/>
      <w:color w:val="1E1545" w:themeColor="text1"/>
      <w:lang w:eastAsia="en-US"/>
    </w:rPr>
  </w:style>
  <w:style w:type="paragraph" w:customStyle="1" w:styleId="Heading4purpleitalic">
    <w:name w:val="Heading 4 (purple italic)"/>
    <w:basedOn w:val="Heading4"/>
    <w:link w:val="Heading4purpleitalicChar"/>
    <w:qFormat/>
    <w:rsid w:val="00867249"/>
    <w:rPr>
      <w:i/>
      <w:color w:val="68437B" w:themeColor="accent3" w:themeShade="BF"/>
    </w:rPr>
  </w:style>
  <w:style w:type="character" w:customStyle="1" w:styleId="Heading4purpleitalicChar">
    <w:name w:val="Heading 4 (purple italic) Char"/>
    <w:basedOn w:val="Heading4Char"/>
    <w:link w:val="Heading4purpleitalic"/>
    <w:rsid w:val="00867249"/>
    <w:rPr>
      <w:rFonts w:ascii="Arial" w:hAnsi="Arial"/>
      <w:b/>
      <w:bCs/>
      <w:i/>
      <w:iCs/>
      <w:color w:val="68437B" w:themeColor="accent3" w:themeShade="BF"/>
      <w:sz w:val="24"/>
      <w:szCs w:val="28"/>
      <w:lang w:eastAsia="en-US"/>
    </w:rPr>
  </w:style>
  <w:style w:type="paragraph" w:customStyle="1" w:styleId="Heading5nonumbers">
    <w:name w:val="Heading 5 (no numbers)"/>
    <w:basedOn w:val="Heading4"/>
    <w:link w:val="Heading5nonumbersChar"/>
    <w:qFormat/>
    <w:rsid w:val="005A4605"/>
  </w:style>
  <w:style w:type="character" w:customStyle="1" w:styleId="Heading5nonumbersChar">
    <w:name w:val="Heading 5 (no numbers) Char"/>
    <w:basedOn w:val="Heading4Char"/>
    <w:link w:val="Heading5nonumbers"/>
    <w:rsid w:val="005A4605"/>
    <w:rPr>
      <w:rFonts w:ascii="Arial" w:hAnsi="Arial"/>
      <w:b/>
      <w:bCs/>
      <w:iCs/>
      <w:color w:val="1E1545" w:themeColor="text1"/>
      <w:sz w:val="24"/>
      <w:szCs w:val="28"/>
      <w:lang w:eastAsia="en-US"/>
    </w:rPr>
  </w:style>
  <w:style w:type="paragraph" w:customStyle="1" w:styleId="Listbulletindent">
    <w:name w:val="List bullet (indent)"/>
    <w:basedOn w:val="ListBullet"/>
    <w:link w:val="ListbulletindentChar"/>
    <w:qFormat/>
    <w:rsid w:val="000168A5"/>
    <w:pPr>
      <w:numPr>
        <w:ilvl w:val="1"/>
        <w:numId w:val="35"/>
      </w:numPr>
      <w:ind w:left="782" w:hanging="357"/>
    </w:pPr>
  </w:style>
  <w:style w:type="character" w:customStyle="1" w:styleId="ListBulletChar">
    <w:name w:val="List Bullet Char"/>
    <w:basedOn w:val="DefaultParagraphFont"/>
    <w:link w:val="ListBullet"/>
    <w:uiPriority w:val="99"/>
    <w:rsid w:val="00B360E9"/>
    <w:rPr>
      <w:rFonts w:ascii="Arial" w:hAnsi="Arial"/>
      <w:bCs/>
      <w:color w:val="1E1545" w:themeColor="text1"/>
      <w:sz w:val="24"/>
      <w:szCs w:val="18"/>
      <w:lang w:eastAsia="en-US"/>
    </w:rPr>
  </w:style>
  <w:style w:type="character" w:customStyle="1" w:styleId="ListbulletindentChar">
    <w:name w:val="List bullet (indent) Char"/>
    <w:basedOn w:val="ListBulletChar"/>
    <w:link w:val="Listbulletindent"/>
    <w:rsid w:val="000168A5"/>
    <w:rPr>
      <w:rFonts w:ascii="Arial" w:hAnsi="Arial"/>
      <w:bCs/>
      <w:color w:val="1E1545" w:themeColor="text1"/>
      <w:sz w:val="24"/>
      <w:szCs w:val="18"/>
      <w:lang w:eastAsia="en-US"/>
    </w:rPr>
  </w:style>
  <w:style w:type="paragraph" w:customStyle="1" w:styleId="Footnotelastpoint">
    <w:name w:val="Footnote last point"/>
    <w:basedOn w:val="FootnoteText"/>
    <w:link w:val="FootnotelastpointChar"/>
    <w:qFormat/>
    <w:rsid w:val="006C6802"/>
    <w:pPr>
      <w:numPr>
        <w:numId w:val="22"/>
      </w:numPr>
      <w:spacing w:after="240"/>
      <w:ind w:left="357" w:hanging="357"/>
    </w:pPr>
  </w:style>
  <w:style w:type="character" w:customStyle="1" w:styleId="FootnotelastpointChar">
    <w:name w:val="Footnote last point Char"/>
    <w:basedOn w:val="FootnoteTextChar"/>
    <w:link w:val="Footnotelastpoint"/>
    <w:rsid w:val="006C6802"/>
    <w:rPr>
      <w:rFonts w:ascii="Arial" w:hAnsi="Arial"/>
      <w:color w:val="1E1545" w:themeColor="text1"/>
      <w:sz w:val="18"/>
      <w:szCs w:val="18"/>
      <w:lang w:eastAsia="en-US"/>
    </w:rPr>
  </w:style>
  <w:style w:type="character" w:styleId="PlaceholderText">
    <w:name w:val="Placeholder Text"/>
    <w:basedOn w:val="DefaultParagraphFont"/>
    <w:uiPriority w:val="99"/>
    <w:semiHidden/>
    <w:rsid w:val="0085418B"/>
    <w:rPr>
      <w:color w:val="666666"/>
    </w:rPr>
  </w:style>
  <w:style w:type="paragraph" w:customStyle="1" w:styleId="Listbulletletterindent">
    <w:name w:val="List bullet (letter indent)"/>
    <w:basedOn w:val="Listbulletindent"/>
    <w:link w:val="ListbulletletterindentChar"/>
    <w:qFormat/>
    <w:rsid w:val="00140410"/>
    <w:pPr>
      <w:numPr>
        <w:ilvl w:val="0"/>
        <w:numId w:val="39"/>
      </w:numPr>
      <w:ind w:left="782" w:hanging="357"/>
    </w:pPr>
  </w:style>
  <w:style w:type="character" w:customStyle="1" w:styleId="ListbulletletterindentChar">
    <w:name w:val="List bullet (letter indent) Char"/>
    <w:basedOn w:val="ListbulletindentChar"/>
    <w:link w:val="Listbulletletterindent"/>
    <w:rsid w:val="00140410"/>
    <w:rPr>
      <w:rFonts w:ascii="Arial" w:hAnsi="Arial"/>
      <w:bCs/>
      <w:color w:val="1E1545" w:themeColor="text1"/>
      <w:sz w:val="24"/>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0728">
      <w:bodyDiv w:val="1"/>
      <w:marLeft w:val="0"/>
      <w:marRight w:val="0"/>
      <w:marTop w:val="0"/>
      <w:marBottom w:val="0"/>
      <w:divBdr>
        <w:top w:val="none" w:sz="0" w:space="0" w:color="auto"/>
        <w:left w:val="none" w:sz="0" w:space="0" w:color="auto"/>
        <w:bottom w:val="none" w:sz="0" w:space="0" w:color="auto"/>
        <w:right w:val="none" w:sz="0" w:space="0" w:color="auto"/>
      </w:divBdr>
    </w:div>
    <w:div w:id="1982256">
      <w:bodyDiv w:val="1"/>
      <w:marLeft w:val="0"/>
      <w:marRight w:val="0"/>
      <w:marTop w:val="0"/>
      <w:marBottom w:val="0"/>
      <w:divBdr>
        <w:top w:val="none" w:sz="0" w:space="0" w:color="auto"/>
        <w:left w:val="none" w:sz="0" w:space="0" w:color="auto"/>
        <w:bottom w:val="none" w:sz="0" w:space="0" w:color="auto"/>
        <w:right w:val="none" w:sz="0" w:space="0" w:color="auto"/>
      </w:divBdr>
    </w:div>
    <w:div w:id="25107891">
      <w:bodyDiv w:val="1"/>
      <w:marLeft w:val="0"/>
      <w:marRight w:val="0"/>
      <w:marTop w:val="0"/>
      <w:marBottom w:val="0"/>
      <w:divBdr>
        <w:top w:val="none" w:sz="0" w:space="0" w:color="auto"/>
        <w:left w:val="none" w:sz="0" w:space="0" w:color="auto"/>
        <w:bottom w:val="none" w:sz="0" w:space="0" w:color="auto"/>
        <w:right w:val="none" w:sz="0" w:space="0" w:color="auto"/>
      </w:divBdr>
    </w:div>
    <w:div w:id="35280894">
      <w:bodyDiv w:val="1"/>
      <w:marLeft w:val="0"/>
      <w:marRight w:val="0"/>
      <w:marTop w:val="0"/>
      <w:marBottom w:val="0"/>
      <w:divBdr>
        <w:top w:val="none" w:sz="0" w:space="0" w:color="auto"/>
        <w:left w:val="none" w:sz="0" w:space="0" w:color="auto"/>
        <w:bottom w:val="none" w:sz="0" w:space="0" w:color="auto"/>
        <w:right w:val="none" w:sz="0" w:space="0" w:color="auto"/>
      </w:divBdr>
    </w:div>
    <w:div w:id="62484532">
      <w:bodyDiv w:val="1"/>
      <w:marLeft w:val="0"/>
      <w:marRight w:val="0"/>
      <w:marTop w:val="0"/>
      <w:marBottom w:val="0"/>
      <w:divBdr>
        <w:top w:val="none" w:sz="0" w:space="0" w:color="auto"/>
        <w:left w:val="none" w:sz="0" w:space="0" w:color="auto"/>
        <w:bottom w:val="none" w:sz="0" w:space="0" w:color="auto"/>
        <w:right w:val="none" w:sz="0" w:space="0" w:color="auto"/>
      </w:divBdr>
    </w:div>
    <w:div w:id="65693611">
      <w:bodyDiv w:val="1"/>
      <w:marLeft w:val="0"/>
      <w:marRight w:val="0"/>
      <w:marTop w:val="0"/>
      <w:marBottom w:val="0"/>
      <w:divBdr>
        <w:top w:val="none" w:sz="0" w:space="0" w:color="auto"/>
        <w:left w:val="none" w:sz="0" w:space="0" w:color="auto"/>
        <w:bottom w:val="none" w:sz="0" w:space="0" w:color="auto"/>
        <w:right w:val="none" w:sz="0" w:space="0" w:color="auto"/>
      </w:divBdr>
    </w:div>
    <w:div w:id="73431637">
      <w:bodyDiv w:val="1"/>
      <w:marLeft w:val="0"/>
      <w:marRight w:val="0"/>
      <w:marTop w:val="0"/>
      <w:marBottom w:val="0"/>
      <w:divBdr>
        <w:top w:val="none" w:sz="0" w:space="0" w:color="auto"/>
        <w:left w:val="none" w:sz="0" w:space="0" w:color="auto"/>
        <w:bottom w:val="none" w:sz="0" w:space="0" w:color="auto"/>
        <w:right w:val="none" w:sz="0" w:space="0" w:color="auto"/>
      </w:divBdr>
    </w:div>
    <w:div w:id="82842926">
      <w:bodyDiv w:val="1"/>
      <w:marLeft w:val="0"/>
      <w:marRight w:val="0"/>
      <w:marTop w:val="0"/>
      <w:marBottom w:val="0"/>
      <w:divBdr>
        <w:top w:val="none" w:sz="0" w:space="0" w:color="auto"/>
        <w:left w:val="none" w:sz="0" w:space="0" w:color="auto"/>
        <w:bottom w:val="none" w:sz="0" w:space="0" w:color="auto"/>
        <w:right w:val="none" w:sz="0" w:space="0" w:color="auto"/>
      </w:divBdr>
    </w:div>
    <w:div w:id="83189911">
      <w:bodyDiv w:val="1"/>
      <w:marLeft w:val="0"/>
      <w:marRight w:val="0"/>
      <w:marTop w:val="0"/>
      <w:marBottom w:val="0"/>
      <w:divBdr>
        <w:top w:val="none" w:sz="0" w:space="0" w:color="auto"/>
        <w:left w:val="none" w:sz="0" w:space="0" w:color="auto"/>
        <w:bottom w:val="none" w:sz="0" w:space="0" w:color="auto"/>
        <w:right w:val="none" w:sz="0" w:space="0" w:color="auto"/>
      </w:divBdr>
    </w:div>
    <w:div w:id="89548737">
      <w:bodyDiv w:val="1"/>
      <w:marLeft w:val="0"/>
      <w:marRight w:val="0"/>
      <w:marTop w:val="0"/>
      <w:marBottom w:val="0"/>
      <w:divBdr>
        <w:top w:val="none" w:sz="0" w:space="0" w:color="auto"/>
        <w:left w:val="none" w:sz="0" w:space="0" w:color="auto"/>
        <w:bottom w:val="none" w:sz="0" w:space="0" w:color="auto"/>
        <w:right w:val="none" w:sz="0" w:space="0" w:color="auto"/>
      </w:divBdr>
    </w:div>
    <w:div w:id="101654378">
      <w:bodyDiv w:val="1"/>
      <w:marLeft w:val="0"/>
      <w:marRight w:val="0"/>
      <w:marTop w:val="0"/>
      <w:marBottom w:val="0"/>
      <w:divBdr>
        <w:top w:val="none" w:sz="0" w:space="0" w:color="auto"/>
        <w:left w:val="none" w:sz="0" w:space="0" w:color="auto"/>
        <w:bottom w:val="none" w:sz="0" w:space="0" w:color="auto"/>
        <w:right w:val="none" w:sz="0" w:space="0" w:color="auto"/>
      </w:divBdr>
    </w:div>
    <w:div w:id="119231257">
      <w:bodyDiv w:val="1"/>
      <w:marLeft w:val="0"/>
      <w:marRight w:val="0"/>
      <w:marTop w:val="0"/>
      <w:marBottom w:val="0"/>
      <w:divBdr>
        <w:top w:val="none" w:sz="0" w:space="0" w:color="auto"/>
        <w:left w:val="none" w:sz="0" w:space="0" w:color="auto"/>
        <w:bottom w:val="none" w:sz="0" w:space="0" w:color="auto"/>
        <w:right w:val="none" w:sz="0" w:space="0" w:color="auto"/>
      </w:divBdr>
    </w:div>
    <w:div w:id="148984723">
      <w:bodyDiv w:val="1"/>
      <w:marLeft w:val="0"/>
      <w:marRight w:val="0"/>
      <w:marTop w:val="0"/>
      <w:marBottom w:val="0"/>
      <w:divBdr>
        <w:top w:val="none" w:sz="0" w:space="0" w:color="auto"/>
        <w:left w:val="none" w:sz="0" w:space="0" w:color="auto"/>
        <w:bottom w:val="none" w:sz="0" w:space="0" w:color="auto"/>
        <w:right w:val="none" w:sz="0" w:space="0" w:color="auto"/>
      </w:divBdr>
      <w:divsChild>
        <w:div w:id="1732774432">
          <w:marLeft w:val="0"/>
          <w:marRight w:val="0"/>
          <w:marTop w:val="0"/>
          <w:marBottom w:val="0"/>
          <w:divBdr>
            <w:top w:val="none" w:sz="0" w:space="0" w:color="auto"/>
            <w:left w:val="none" w:sz="0" w:space="0" w:color="auto"/>
            <w:bottom w:val="none" w:sz="0" w:space="0" w:color="auto"/>
            <w:right w:val="none" w:sz="0" w:space="0" w:color="auto"/>
          </w:divBdr>
        </w:div>
      </w:divsChild>
    </w:div>
    <w:div w:id="155345213">
      <w:bodyDiv w:val="1"/>
      <w:marLeft w:val="0"/>
      <w:marRight w:val="0"/>
      <w:marTop w:val="0"/>
      <w:marBottom w:val="0"/>
      <w:divBdr>
        <w:top w:val="none" w:sz="0" w:space="0" w:color="auto"/>
        <w:left w:val="none" w:sz="0" w:space="0" w:color="auto"/>
        <w:bottom w:val="none" w:sz="0" w:space="0" w:color="auto"/>
        <w:right w:val="none" w:sz="0" w:space="0" w:color="auto"/>
      </w:divBdr>
    </w:div>
    <w:div w:id="175654418">
      <w:bodyDiv w:val="1"/>
      <w:marLeft w:val="0"/>
      <w:marRight w:val="0"/>
      <w:marTop w:val="0"/>
      <w:marBottom w:val="0"/>
      <w:divBdr>
        <w:top w:val="none" w:sz="0" w:space="0" w:color="auto"/>
        <w:left w:val="none" w:sz="0" w:space="0" w:color="auto"/>
        <w:bottom w:val="none" w:sz="0" w:space="0" w:color="auto"/>
        <w:right w:val="none" w:sz="0" w:space="0" w:color="auto"/>
      </w:divBdr>
    </w:div>
    <w:div w:id="193271058">
      <w:bodyDiv w:val="1"/>
      <w:marLeft w:val="0"/>
      <w:marRight w:val="0"/>
      <w:marTop w:val="0"/>
      <w:marBottom w:val="0"/>
      <w:divBdr>
        <w:top w:val="none" w:sz="0" w:space="0" w:color="auto"/>
        <w:left w:val="none" w:sz="0" w:space="0" w:color="auto"/>
        <w:bottom w:val="none" w:sz="0" w:space="0" w:color="auto"/>
        <w:right w:val="none" w:sz="0" w:space="0" w:color="auto"/>
      </w:divBdr>
    </w:div>
    <w:div w:id="194272987">
      <w:bodyDiv w:val="1"/>
      <w:marLeft w:val="0"/>
      <w:marRight w:val="0"/>
      <w:marTop w:val="0"/>
      <w:marBottom w:val="0"/>
      <w:divBdr>
        <w:top w:val="none" w:sz="0" w:space="0" w:color="auto"/>
        <w:left w:val="none" w:sz="0" w:space="0" w:color="auto"/>
        <w:bottom w:val="none" w:sz="0" w:space="0" w:color="auto"/>
        <w:right w:val="none" w:sz="0" w:space="0" w:color="auto"/>
      </w:divBdr>
    </w:div>
    <w:div w:id="199368028">
      <w:bodyDiv w:val="1"/>
      <w:marLeft w:val="0"/>
      <w:marRight w:val="0"/>
      <w:marTop w:val="0"/>
      <w:marBottom w:val="0"/>
      <w:divBdr>
        <w:top w:val="none" w:sz="0" w:space="0" w:color="auto"/>
        <w:left w:val="none" w:sz="0" w:space="0" w:color="auto"/>
        <w:bottom w:val="none" w:sz="0" w:space="0" w:color="auto"/>
        <w:right w:val="none" w:sz="0" w:space="0" w:color="auto"/>
      </w:divBdr>
    </w:div>
    <w:div w:id="205726535">
      <w:bodyDiv w:val="1"/>
      <w:marLeft w:val="0"/>
      <w:marRight w:val="0"/>
      <w:marTop w:val="0"/>
      <w:marBottom w:val="0"/>
      <w:divBdr>
        <w:top w:val="none" w:sz="0" w:space="0" w:color="auto"/>
        <w:left w:val="none" w:sz="0" w:space="0" w:color="auto"/>
        <w:bottom w:val="none" w:sz="0" w:space="0" w:color="auto"/>
        <w:right w:val="none" w:sz="0" w:space="0" w:color="auto"/>
      </w:divBdr>
    </w:div>
    <w:div w:id="213779758">
      <w:bodyDiv w:val="1"/>
      <w:marLeft w:val="0"/>
      <w:marRight w:val="0"/>
      <w:marTop w:val="0"/>
      <w:marBottom w:val="0"/>
      <w:divBdr>
        <w:top w:val="none" w:sz="0" w:space="0" w:color="auto"/>
        <w:left w:val="none" w:sz="0" w:space="0" w:color="auto"/>
        <w:bottom w:val="none" w:sz="0" w:space="0" w:color="auto"/>
        <w:right w:val="none" w:sz="0" w:space="0" w:color="auto"/>
      </w:divBdr>
      <w:divsChild>
        <w:div w:id="598559765">
          <w:marLeft w:val="0"/>
          <w:marRight w:val="0"/>
          <w:marTop w:val="0"/>
          <w:marBottom w:val="0"/>
          <w:divBdr>
            <w:top w:val="none" w:sz="0" w:space="0" w:color="auto"/>
            <w:left w:val="none" w:sz="0" w:space="0" w:color="auto"/>
            <w:bottom w:val="none" w:sz="0" w:space="0" w:color="auto"/>
            <w:right w:val="none" w:sz="0" w:space="0" w:color="auto"/>
          </w:divBdr>
        </w:div>
        <w:div w:id="786587923">
          <w:marLeft w:val="0"/>
          <w:marRight w:val="0"/>
          <w:marTop w:val="0"/>
          <w:marBottom w:val="0"/>
          <w:divBdr>
            <w:top w:val="none" w:sz="0" w:space="0" w:color="auto"/>
            <w:left w:val="none" w:sz="0" w:space="0" w:color="auto"/>
            <w:bottom w:val="none" w:sz="0" w:space="0" w:color="auto"/>
            <w:right w:val="none" w:sz="0" w:space="0" w:color="auto"/>
          </w:divBdr>
        </w:div>
        <w:div w:id="1043211614">
          <w:marLeft w:val="0"/>
          <w:marRight w:val="0"/>
          <w:marTop w:val="0"/>
          <w:marBottom w:val="0"/>
          <w:divBdr>
            <w:top w:val="none" w:sz="0" w:space="0" w:color="auto"/>
            <w:left w:val="none" w:sz="0" w:space="0" w:color="auto"/>
            <w:bottom w:val="none" w:sz="0" w:space="0" w:color="auto"/>
            <w:right w:val="none" w:sz="0" w:space="0" w:color="auto"/>
          </w:divBdr>
        </w:div>
        <w:div w:id="1059984826">
          <w:marLeft w:val="0"/>
          <w:marRight w:val="0"/>
          <w:marTop w:val="0"/>
          <w:marBottom w:val="0"/>
          <w:divBdr>
            <w:top w:val="none" w:sz="0" w:space="0" w:color="auto"/>
            <w:left w:val="none" w:sz="0" w:space="0" w:color="auto"/>
            <w:bottom w:val="none" w:sz="0" w:space="0" w:color="auto"/>
            <w:right w:val="none" w:sz="0" w:space="0" w:color="auto"/>
          </w:divBdr>
        </w:div>
        <w:div w:id="1127968566">
          <w:marLeft w:val="0"/>
          <w:marRight w:val="0"/>
          <w:marTop w:val="0"/>
          <w:marBottom w:val="0"/>
          <w:divBdr>
            <w:top w:val="none" w:sz="0" w:space="0" w:color="auto"/>
            <w:left w:val="none" w:sz="0" w:space="0" w:color="auto"/>
            <w:bottom w:val="none" w:sz="0" w:space="0" w:color="auto"/>
            <w:right w:val="none" w:sz="0" w:space="0" w:color="auto"/>
          </w:divBdr>
        </w:div>
        <w:div w:id="1567034685">
          <w:marLeft w:val="0"/>
          <w:marRight w:val="0"/>
          <w:marTop w:val="0"/>
          <w:marBottom w:val="0"/>
          <w:divBdr>
            <w:top w:val="none" w:sz="0" w:space="0" w:color="auto"/>
            <w:left w:val="none" w:sz="0" w:space="0" w:color="auto"/>
            <w:bottom w:val="none" w:sz="0" w:space="0" w:color="auto"/>
            <w:right w:val="none" w:sz="0" w:space="0" w:color="auto"/>
          </w:divBdr>
        </w:div>
      </w:divsChild>
    </w:div>
    <w:div w:id="229729950">
      <w:bodyDiv w:val="1"/>
      <w:marLeft w:val="0"/>
      <w:marRight w:val="0"/>
      <w:marTop w:val="0"/>
      <w:marBottom w:val="0"/>
      <w:divBdr>
        <w:top w:val="none" w:sz="0" w:space="0" w:color="auto"/>
        <w:left w:val="none" w:sz="0" w:space="0" w:color="auto"/>
        <w:bottom w:val="none" w:sz="0" w:space="0" w:color="auto"/>
        <w:right w:val="none" w:sz="0" w:space="0" w:color="auto"/>
      </w:divBdr>
    </w:div>
    <w:div w:id="239869490">
      <w:bodyDiv w:val="1"/>
      <w:marLeft w:val="0"/>
      <w:marRight w:val="0"/>
      <w:marTop w:val="0"/>
      <w:marBottom w:val="0"/>
      <w:divBdr>
        <w:top w:val="none" w:sz="0" w:space="0" w:color="auto"/>
        <w:left w:val="none" w:sz="0" w:space="0" w:color="auto"/>
        <w:bottom w:val="none" w:sz="0" w:space="0" w:color="auto"/>
        <w:right w:val="none" w:sz="0" w:space="0" w:color="auto"/>
      </w:divBdr>
    </w:div>
    <w:div w:id="248393015">
      <w:bodyDiv w:val="1"/>
      <w:marLeft w:val="0"/>
      <w:marRight w:val="0"/>
      <w:marTop w:val="0"/>
      <w:marBottom w:val="0"/>
      <w:divBdr>
        <w:top w:val="none" w:sz="0" w:space="0" w:color="auto"/>
        <w:left w:val="none" w:sz="0" w:space="0" w:color="auto"/>
        <w:bottom w:val="none" w:sz="0" w:space="0" w:color="auto"/>
        <w:right w:val="none" w:sz="0" w:space="0" w:color="auto"/>
      </w:divBdr>
    </w:div>
    <w:div w:id="277417088">
      <w:bodyDiv w:val="1"/>
      <w:marLeft w:val="0"/>
      <w:marRight w:val="0"/>
      <w:marTop w:val="0"/>
      <w:marBottom w:val="0"/>
      <w:divBdr>
        <w:top w:val="none" w:sz="0" w:space="0" w:color="auto"/>
        <w:left w:val="none" w:sz="0" w:space="0" w:color="auto"/>
        <w:bottom w:val="none" w:sz="0" w:space="0" w:color="auto"/>
        <w:right w:val="none" w:sz="0" w:space="0" w:color="auto"/>
      </w:divBdr>
    </w:div>
    <w:div w:id="286275203">
      <w:bodyDiv w:val="1"/>
      <w:marLeft w:val="0"/>
      <w:marRight w:val="0"/>
      <w:marTop w:val="0"/>
      <w:marBottom w:val="0"/>
      <w:divBdr>
        <w:top w:val="none" w:sz="0" w:space="0" w:color="auto"/>
        <w:left w:val="none" w:sz="0" w:space="0" w:color="auto"/>
        <w:bottom w:val="none" w:sz="0" w:space="0" w:color="auto"/>
        <w:right w:val="none" w:sz="0" w:space="0" w:color="auto"/>
      </w:divBdr>
      <w:divsChild>
        <w:div w:id="600069890">
          <w:marLeft w:val="0"/>
          <w:marRight w:val="0"/>
          <w:marTop w:val="0"/>
          <w:marBottom w:val="0"/>
          <w:divBdr>
            <w:top w:val="none" w:sz="0" w:space="0" w:color="auto"/>
            <w:left w:val="none" w:sz="0" w:space="0" w:color="auto"/>
            <w:bottom w:val="none" w:sz="0" w:space="0" w:color="auto"/>
            <w:right w:val="none" w:sz="0" w:space="0" w:color="auto"/>
          </w:divBdr>
        </w:div>
      </w:divsChild>
    </w:div>
    <w:div w:id="315568895">
      <w:bodyDiv w:val="1"/>
      <w:marLeft w:val="0"/>
      <w:marRight w:val="0"/>
      <w:marTop w:val="0"/>
      <w:marBottom w:val="0"/>
      <w:divBdr>
        <w:top w:val="none" w:sz="0" w:space="0" w:color="auto"/>
        <w:left w:val="none" w:sz="0" w:space="0" w:color="auto"/>
        <w:bottom w:val="none" w:sz="0" w:space="0" w:color="auto"/>
        <w:right w:val="none" w:sz="0" w:space="0" w:color="auto"/>
      </w:divBdr>
    </w:div>
    <w:div w:id="318927283">
      <w:bodyDiv w:val="1"/>
      <w:marLeft w:val="0"/>
      <w:marRight w:val="0"/>
      <w:marTop w:val="0"/>
      <w:marBottom w:val="0"/>
      <w:divBdr>
        <w:top w:val="none" w:sz="0" w:space="0" w:color="auto"/>
        <w:left w:val="none" w:sz="0" w:space="0" w:color="auto"/>
        <w:bottom w:val="none" w:sz="0" w:space="0" w:color="auto"/>
        <w:right w:val="none" w:sz="0" w:space="0" w:color="auto"/>
      </w:divBdr>
      <w:divsChild>
        <w:div w:id="1928534779">
          <w:marLeft w:val="0"/>
          <w:marRight w:val="0"/>
          <w:marTop w:val="0"/>
          <w:marBottom w:val="0"/>
          <w:divBdr>
            <w:top w:val="none" w:sz="0" w:space="0" w:color="auto"/>
            <w:left w:val="none" w:sz="0" w:space="0" w:color="auto"/>
            <w:bottom w:val="none" w:sz="0" w:space="0" w:color="auto"/>
            <w:right w:val="none" w:sz="0" w:space="0" w:color="auto"/>
          </w:divBdr>
        </w:div>
      </w:divsChild>
    </w:div>
    <w:div w:id="330723180">
      <w:bodyDiv w:val="1"/>
      <w:marLeft w:val="0"/>
      <w:marRight w:val="0"/>
      <w:marTop w:val="0"/>
      <w:marBottom w:val="0"/>
      <w:divBdr>
        <w:top w:val="none" w:sz="0" w:space="0" w:color="auto"/>
        <w:left w:val="none" w:sz="0" w:space="0" w:color="auto"/>
        <w:bottom w:val="none" w:sz="0" w:space="0" w:color="auto"/>
        <w:right w:val="none" w:sz="0" w:space="0" w:color="auto"/>
      </w:divBdr>
      <w:divsChild>
        <w:div w:id="1276135726">
          <w:marLeft w:val="0"/>
          <w:marRight w:val="0"/>
          <w:marTop w:val="0"/>
          <w:marBottom w:val="0"/>
          <w:divBdr>
            <w:top w:val="none" w:sz="0" w:space="0" w:color="auto"/>
            <w:left w:val="none" w:sz="0" w:space="0" w:color="auto"/>
            <w:bottom w:val="none" w:sz="0" w:space="0" w:color="auto"/>
            <w:right w:val="none" w:sz="0" w:space="0" w:color="auto"/>
          </w:divBdr>
        </w:div>
      </w:divsChild>
    </w:div>
    <w:div w:id="340818280">
      <w:bodyDiv w:val="1"/>
      <w:marLeft w:val="0"/>
      <w:marRight w:val="0"/>
      <w:marTop w:val="0"/>
      <w:marBottom w:val="0"/>
      <w:divBdr>
        <w:top w:val="none" w:sz="0" w:space="0" w:color="auto"/>
        <w:left w:val="none" w:sz="0" w:space="0" w:color="auto"/>
        <w:bottom w:val="none" w:sz="0" w:space="0" w:color="auto"/>
        <w:right w:val="none" w:sz="0" w:space="0" w:color="auto"/>
      </w:divBdr>
    </w:div>
    <w:div w:id="341980877">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64984634">
      <w:bodyDiv w:val="1"/>
      <w:marLeft w:val="0"/>
      <w:marRight w:val="0"/>
      <w:marTop w:val="0"/>
      <w:marBottom w:val="0"/>
      <w:divBdr>
        <w:top w:val="none" w:sz="0" w:space="0" w:color="auto"/>
        <w:left w:val="none" w:sz="0" w:space="0" w:color="auto"/>
        <w:bottom w:val="none" w:sz="0" w:space="0" w:color="auto"/>
        <w:right w:val="none" w:sz="0" w:space="0" w:color="auto"/>
      </w:divBdr>
    </w:div>
    <w:div w:id="376390239">
      <w:bodyDiv w:val="1"/>
      <w:marLeft w:val="0"/>
      <w:marRight w:val="0"/>
      <w:marTop w:val="0"/>
      <w:marBottom w:val="0"/>
      <w:divBdr>
        <w:top w:val="none" w:sz="0" w:space="0" w:color="auto"/>
        <w:left w:val="none" w:sz="0" w:space="0" w:color="auto"/>
        <w:bottom w:val="none" w:sz="0" w:space="0" w:color="auto"/>
        <w:right w:val="none" w:sz="0" w:space="0" w:color="auto"/>
      </w:divBdr>
    </w:div>
    <w:div w:id="379480398">
      <w:bodyDiv w:val="1"/>
      <w:marLeft w:val="0"/>
      <w:marRight w:val="0"/>
      <w:marTop w:val="0"/>
      <w:marBottom w:val="0"/>
      <w:divBdr>
        <w:top w:val="none" w:sz="0" w:space="0" w:color="auto"/>
        <w:left w:val="none" w:sz="0" w:space="0" w:color="auto"/>
        <w:bottom w:val="none" w:sz="0" w:space="0" w:color="auto"/>
        <w:right w:val="none" w:sz="0" w:space="0" w:color="auto"/>
      </w:divBdr>
    </w:div>
    <w:div w:id="380324278">
      <w:bodyDiv w:val="1"/>
      <w:marLeft w:val="0"/>
      <w:marRight w:val="0"/>
      <w:marTop w:val="0"/>
      <w:marBottom w:val="0"/>
      <w:divBdr>
        <w:top w:val="none" w:sz="0" w:space="0" w:color="auto"/>
        <w:left w:val="none" w:sz="0" w:space="0" w:color="auto"/>
        <w:bottom w:val="none" w:sz="0" w:space="0" w:color="auto"/>
        <w:right w:val="none" w:sz="0" w:space="0" w:color="auto"/>
      </w:divBdr>
    </w:div>
    <w:div w:id="396319616">
      <w:bodyDiv w:val="1"/>
      <w:marLeft w:val="0"/>
      <w:marRight w:val="0"/>
      <w:marTop w:val="0"/>
      <w:marBottom w:val="0"/>
      <w:divBdr>
        <w:top w:val="none" w:sz="0" w:space="0" w:color="auto"/>
        <w:left w:val="none" w:sz="0" w:space="0" w:color="auto"/>
        <w:bottom w:val="none" w:sz="0" w:space="0" w:color="auto"/>
        <w:right w:val="none" w:sz="0" w:space="0" w:color="auto"/>
      </w:divBdr>
    </w:div>
    <w:div w:id="401104878">
      <w:bodyDiv w:val="1"/>
      <w:marLeft w:val="0"/>
      <w:marRight w:val="0"/>
      <w:marTop w:val="0"/>
      <w:marBottom w:val="0"/>
      <w:divBdr>
        <w:top w:val="none" w:sz="0" w:space="0" w:color="auto"/>
        <w:left w:val="none" w:sz="0" w:space="0" w:color="auto"/>
        <w:bottom w:val="none" w:sz="0" w:space="0" w:color="auto"/>
        <w:right w:val="none" w:sz="0" w:space="0" w:color="auto"/>
      </w:divBdr>
      <w:divsChild>
        <w:div w:id="850412849">
          <w:marLeft w:val="0"/>
          <w:marRight w:val="0"/>
          <w:marTop w:val="0"/>
          <w:marBottom w:val="0"/>
          <w:divBdr>
            <w:top w:val="none" w:sz="0" w:space="0" w:color="auto"/>
            <w:left w:val="none" w:sz="0" w:space="0" w:color="auto"/>
            <w:bottom w:val="none" w:sz="0" w:space="0" w:color="auto"/>
            <w:right w:val="none" w:sz="0" w:space="0" w:color="auto"/>
          </w:divBdr>
        </w:div>
      </w:divsChild>
    </w:div>
    <w:div w:id="409156548">
      <w:bodyDiv w:val="1"/>
      <w:marLeft w:val="0"/>
      <w:marRight w:val="0"/>
      <w:marTop w:val="0"/>
      <w:marBottom w:val="0"/>
      <w:divBdr>
        <w:top w:val="none" w:sz="0" w:space="0" w:color="auto"/>
        <w:left w:val="none" w:sz="0" w:space="0" w:color="auto"/>
        <w:bottom w:val="none" w:sz="0" w:space="0" w:color="auto"/>
        <w:right w:val="none" w:sz="0" w:space="0" w:color="auto"/>
      </w:divBdr>
    </w:div>
    <w:div w:id="413432010">
      <w:bodyDiv w:val="1"/>
      <w:marLeft w:val="0"/>
      <w:marRight w:val="0"/>
      <w:marTop w:val="0"/>
      <w:marBottom w:val="0"/>
      <w:divBdr>
        <w:top w:val="none" w:sz="0" w:space="0" w:color="auto"/>
        <w:left w:val="none" w:sz="0" w:space="0" w:color="auto"/>
        <w:bottom w:val="none" w:sz="0" w:space="0" w:color="auto"/>
        <w:right w:val="none" w:sz="0" w:space="0" w:color="auto"/>
      </w:divBdr>
    </w:div>
    <w:div w:id="420218661">
      <w:bodyDiv w:val="1"/>
      <w:marLeft w:val="0"/>
      <w:marRight w:val="0"/>
      <w:marTop w:val="0"/>
      <w:marBottom w:val="0"/>
      <w:divBdr>
        <w:top w:val="none" w:sz="0" w:space="0" w:color="auto"/>
        <w:left w:val="none" w:sz="0" w:space="0" w:color="auto"/>
        <w:bottom w:val="none" w:sz="0" w:space="0" w:color="auto"/>
        <w:right w:val="none" w:sz="0" w:space="0" w:color="auto"/>
      </w:divBdr>
    </w:div>
    <w:div w:id="420688769">
      <w:bodyDiv w:val="1"/>
      <w:marLeft w:val="0"/>
      <w:marRight w:val="0"/>
      <w:marTop w:val="0"/>
      <w:marBottom w:val="0"/>
      <w:divBdr>
        <w:top w:val="none" w:sz="0" w:space="0" w:color="auto"/>
        <w:left w:val="none" w:sz="0" w:space="0" w:color="auto"/>
        <w:bottom w:val="none" w:sz="0" w:space="0" w:color="auto"/>
        <w:right w:val="none" w:sz="0" w:space="0" w:color="auto"/>
      </w:divBdr>
    </w:div>
    <w:div w:id="430319870">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41875783">
      <w:bodyDiv w:val="1"/>
      <w:marLeft w:val="0"/>
      <w:marRight w:val="0"/>
      <w:marTop w:val="0"/>
      <w:marBottom w:val="0"/>
      <w:divBdr>
        <w:top w:val="none" w:sz="0" w:space="0" w:color="auto"/>
        <w:left w:val="none" w:sz="0" w:space="0" w:color="auto"/>
        <w:bottom w:val="none" w:sz="0" w:space="0" w:color="auto"/>
        <w:right w:val="none" w:sz="0" w:space="0" w:color="auto"/>
      </w:divBdr>
    </w:div>
    <w:div w:id="456485172">
      <w:bodyDiv w:val="1"/>
      <w:marLeft w:val="0"/>
      <w:marRight w:val="0"/>
      <w:marTop w:val="0"/>
      <w:marBottom w:val="0"/>
      <w:divBdr>
        <w:top w:val="none" w:sz="0" w:space="0" w:color="auto"/>
        <w:left w:val="none" w:sz="0" w:space="0" w:color="auto"/>
        <w:bottom w:val="none" w:sz="0" w:space="0" w:color="auto"/>
        <w:right w:val="none" w:sz="0" w:space="0" w:color="auto"/>
      </w:divBdr>
    </w:div>
    <w:div w:id="466944339">
      <w:bodyDiv w:val="1"/>
      <w:marLeft w:val="0"/>
      <w:marRight w:val="0"/>
      <w:marTop w:val="0"/>
      <w:marBottom w:val="0"/>
      <w:divBdr>
        <w:top w:val="none" w:sz="0" w:space="0" w:color="auto"/>
        <w:left w:val="none" w:sz="0" w:space="0" w:color="auto"/>
        <w:bottom w:val="none" w:sz="0" w:space="0" w:color="auto"/>
        <w:right w:val="none" w:sz="0" w:space="0" w:color="auto"/>
      </w:divBdr>
    </w:div>
    <w:div w:id="480272681">
      <w:bodyDiv w:val="1"/>
      <w:marLeft w:val="0"/>
      <w:marRight w:val="0"/>
      <w:marTop w:val="0"/>
      <w:marBottom w:val="0"/>
      <w:divBdr>
        <w:top w:val="none" w:sz="0" w:space="0" w:color="auto"/>
        <w:left w:val="none" w:sz="0" w:space="0" w:color="auto"/>
        <w:bottom w:val="none" w:sz="0" w:space="0" w:color="auto"/>
        <w:right w:val="none" w:sz="0" w:space="0" w:color="auto"/>
      </w:divBdr>
    </w:div>
    <w:div w:id="480970588">
      <w:bodyDiv w:val="1"/>
      <w:marLeft w:val="0"/>
      <w:marRight w:val="0"/>
      <w:marTop w:val="0"/>
      <w:marBottom w:val="0"/>
      <w:divBdr>
        <w:top w:val="none" w:sz="0" w:space="0" w:color="auto"/>
        <w:left w:val="none" w:sz="0" w:space="0" w:color="auto"/>
        <w:bottom w:val="none" w:sz="0" w:space="0" w:color="auto"/>
        <w:right w:val="none" w:sz="0" w:space="0" w:color="auto"/>
      </w:divBdr>
    </w:div>
    <w:div w:id="483276843">
      <w:bodyDiv w:val="1"/>
      <w:marLeft w:val="0"/>
      <w:marRight w:val="0"/>
      <w:marTop w:val="0"/>
      <w:marBottom w:val="0"/>
      <w:divBdr>
        <w:top w:val="none" w:sz="0" w:space="0" w:color="auto"/>
        <w:left w:val="none" w:sz="0" w:space="0" w:color="auto"/>
        <w:bottom w:val="none" w:sz="0" w:space="0" w:color="auto"/>
        <w:right w:val="none" w:sz="0" w:space="0" w:color="auto"/>
      </w:divBdr>
      <w:divsChild>
        <w:div w:id="247926312">
          <w:marLeft w:val="0"/>
          <w:marRight w:val="0"/>
          <w:marTop w:val="0"/>
          <w:marBottom w:val="0"/>
          <w:divBdr>
            <w:top w:val="none" w:sz="0" w:space="0" w:color="auto"/>
            <w:left w:val="none" w:sz="0" w:space="0" w:color="auto"/>
            <w:bottom w:val="none" w:sz="0" w:space="0" w:color="auto"/>
            <w:right w:val="none" w:sz="0" w:space="0" w:color="auto"/>
          </w:divBdr>
          <w:divsChild>
            <w:div w:id="32387423">
              <w:marLeft w:val="0"/>
              <w:marRight w:val="0"/>
              <w:marTop w:val="0"/>
              <w:marBottom w:val="0"/>
              <w:divBdr>
                <w:top w:val="none" w:sz="0" w:space="0" w:color="auto"/>
                <w:left w:val="none" w:sz="0" w:space="0" w:color="auto"/>
                <w:bottom w:val="none" w:sz="0" w:space="0" w:color="auto"/>
                <w:right w:val="none" w:sz="0" w:space="0" w:color="auto"/>
              </w:divBdr>
            </w:div>
          </w:divsChild>
        </w:div>
        <w:div w:id="535849181">
          <w:marLeft w:val="0"/>
          <w:marRight w:val="0"/>
          <w:marTop w:val="0"/>
          <w:marBottom w:val="0"/>
          <w:divBdr>
            <w:top w:val="none" w:sz="0" w:space="0" w:color="auto"/>
            <w:left w:val="none" w:sz="0" w:space="0" w:color="auto"/>
            <w:bottom w:val="none" w:sz="0" w:space="0" w:color="auto"/>
            <w:right w:val="none" w:sz="0" w:space="0" w:color="auto"/>
          </w:divBdr>
        </w:div>
      </w:divsChild>
    </w:div>
    <w:div w:id="491872850">
      <w:bodyDiv w:val="1"/>
      <w:marLeft w:val="0"/>
      <w:marRight w:val="0"/>
      <w:marTop w:val="0"/>
      <w:marBottom w:val="0"/>
      <w:divBdr>
        <w:top w:val="none" w:sz="0" w:space="0" w:color="auto"/>
        <w:left w:val="none" w:sz="0" w:space="0" w:color="auto"/>
        <w:bottom w:val="none" w:sz="0" w:space="0" w:color="auto"/>
        <w:right w:val="none" w:sz="0" w:space="0" w:color="auto"/>
      </w:divBdr>
    </w:div>
    <w:div w:id="495191801">
      <w:bodyDiv w:val="1"/>
      <w:marLeft w:val="0"/>
      <w:marRight w:val="0"/>
      <w:marTop w:val="0"/>
      <w:marBottom w:val="0"/>
      <w:divBdr>
        <w:top w:val="none" w:sz="0" w:space="0" w:color="auto"/>
        <w:left w:val="none" w:sz="0" w:space="0" w:color="auto"/>
        <w:bottom w:val="none" w:sz="0" w:space="0" w:color="auto"/>
        <w:right w:val="none" w:sz="0" w:space="0" w:color="auto"/>
      </w:divBdr>
    </w:div>
    <w:div w:id="495416784">
      <w:bodyDiv w:val="1"/>
      <w:marLeft w:val="0"/>
      <w:marRight w:val="0"/>
      <w:marTop w:val="0"/>
      <w:marBottom w:val="0"/>
      <w:divBdr>
        <w:top w:val="none" w:sz="0" w:space="0" w:color="auto"/>
        <w:left w:val="none" w:sz="0" w:space="0" w:color="auto"/>
        <w:bottom w:val="none" w:sz="0" w:space="0" w:color="auto"/>
        <w:right w:val="none" w:sz="0" w:space="0" w:color="auto"/>
      </w:divBdr>
    </w:div>
    <w:div w:id="496843658">
      <w:bodyDiv w:val="1"/>
      <w:marLeft w:val="0"/>
      <w:marRight w:val="0"/>
      <w:marTop w:val="0"/>
      <w:marBottom w:val="0"/>
      <w:divBdr>
        <w:top w:val="none" w:sz="0" w:space="0" w:color="auto"/>
        <w:left w:val="none" w:sz="0" w:space="0" w:color="auto"/>
        <w:bottom w:val="none" w:sz="0" w:space="0" w:color="auto"/>
        <w:right w:val="none" w:sz="0" w:space="0" w:color="auto"/>
      </w:divBdr>
    </w:div>
    <w:div w:id="498430272">
      <w:bodyDiv w:val="1"/>
      <w:marLeft w:val="0"/>
      <w:marRight w:val="0"/>
      <w:marTop w:val="0"/>
      <w:marBottom w:val="0"/>
      <w:divBdr>
        <w:top w:val="none" w:sz="0" w:space="0" w:color="auto"/>
        <w:left w:val="none" w:sz="0" w:space="0" w:color="auto"/>
        <w:bottom w:val="none" w:sz="0" w:space="0" w:color="auto"/>
        <w:right w:val="none" w:sz="0" w:space="0" w:color="auto"/>
      </w:divBdr>
    </w:div>
    <w:div w:id="517810530">
      <w:bodyDiv w:val="1"/>
      <w:marLeft w:val="0"/>
      <w:marRight w:val="0"/>
      <w:marTop w:val="0"/>
      <w:marBottom w:val="0"/>
      <w:divBdr>
        <w:top w:val="none" w:sz="0" w:space="0" w:color="auto"/>
        <w:left w:val="none" w:sz="0" w:space="0" w:color="auto"/>
        <w:bottom w:val="none" w:sz="0" w:space="0" w:color="auto"/>
        <w:right w:val="none" w:sz="0" w:space="0" w:color="auto"/>
      </w:divBdr>
    </w:div>
    <w:div w:id="519316242">
      <w:bodyDiv w:val="1"/>
      <w:marLeft w:val="0"/>
      <w:marRight w:val="0"/>
      <w:marTop w:val="0"/>
      <w:marBottom w:val="0"/>
      <w:divBdr>
        <w:top w:val="none" w:sz="0" w:space="0" w:color="auto"/>
        <w:left w:val="none" w:sz="0" w:space="0" w:color="auto"/>
        <w:bottom w:val="none" w:sz="0" w:space="0" w:color="auto"/>
        <w:right w:val="none" w:sz="0" w:space="0" w:color="auto"/>
      </w:divBdr>
    </w:div>
    <w:div w:id="525489021">
      <w:bodyDiv w:val="1"/>
      <w:marLeft w:val="0"/>
      <w:marRight w:val="0"/>
      <w:marTop w:val="0"/>
      <w:marBottom w:val="0"/>
      <w:divBdr>
        <w:top w:val="none" w:sz="0" w:space="0" w:color="auto"/>
        <w:left w:val="none" w:sz="0" w:space="0" w:color="auto"/>
        <w:bottom w:val="none" w:sz="0" w:space="0" w:color="auto"/>
        <w:right w:val="none" w:sz="0" w:space="0" w:color="auto"/>
      </w:divBdr>
    </w:div>
    <w:div w:id="529338050">
      <w:bodyDiv w:val="1"/>
      <w:marLeft w:val="0"/>
      <w:marRight w:val="0"/>
      <w:marTop w:val="0"/>
      <w:marBottom w:val="0"/>
      <w:divBdr>
        <w:top w:val="none" w:sz="0" w:space="0" w:color="auto"/>
        <w:left w:val="none" w:sz="0" w:space="0" w:color="auto"/>
        <w:bottom w:val="none" w:sz="0" w:space="0" w:color="auto"/>
        <w:right w:val="none" w:sz="0" w:space="0" w:color="auto"/>
      </w:divBdr>
    </w:div>
    <w:div w:id="550002028">
      <w:bodyDiv w:val="1"/>
      <w:marLeft w:val="0"/>
      <w:marRight w:val="0"/>
      <w:marTop w:val="0"/>
      <w:marBottom w:val="0"/>
      <w:divBdr>
        <w:top w:val="none" w:sz="0" w:space="0" w:color="auto"/>
        <w:left w:val="none" w:sz="0" w:space="0" w:color="auto"/>
        <w:bottom w:val="none" w:sz="0" w:space="0" w:color="auto"/>
        <w:right w:val="none" w:sz="0" w:space="0" w:color="auto"/>
      </w:divBdr>
    </w:div>
    <w:div w:id="563026959">
      <w:bodyDiv w:val="1"/>
      <w:marLeft w:val="0"/>
      <w:marRight w:val="0"/>
      <w:marTop w:val="0"/>
      <w:marBottom w:val="0"/>
      <w:divBdr>
        <w:top w:val="none" w:sz="0" w:space="0" w:color="auto"/>
        <w:left w:val="none" w:sz="0" w:space="0" w:color="auto"/>
        <w:bottom w:val="none" w:sz="0" w:space="0" w:color="auto"/>
        <w:right w:val="none" w:sz="0" w:space="0" w:color="auto"/>
      </w:divBdr>
    </w:div>
    <w:div w:id="572930492">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11934382">
      <w:bodyDiv w:val="1"/>
      <w:marLeft w:val="0"/>
      <w:marRight w:val="0"/>
      <w:marTop w:val="0"/>
      <w:marBottom w:val="0"/>
      <w:divBdr>
        <w:top w:val="none" w:sz="0" w:space="0" w:color="auto"/>
        <w:left w:val="none" w:sz="0" w:space="0" w:color="auto"/>
        <w:bottom w:val="none" w:sz="0" w:space="0" w:color="auto"/>
        <w:right w:val="none" w:sz="0" w:space="0" w:color="auto"/>
      </w:divBdr>
    </w:div>
    <w:div w:id="616643552">
      <w:bodyDiv w:val="1"/>
      <w:marLeft w:val="0"/>
      <w:marRight w:val="0"/>
      <w:marTop w:val="0"/>
      <w:marBottom w:val="0"/>
      <w:divBdr>
        <w:top w:val="none" w:sz="0" w:space="0" w:color="auto"/>
        <w:left w:val="none" w:sz="0" w:space="0" w:color="auto"/>
        <w:bottom w:val="none" w:sz="0" w:space="0" w:color="auto"/>
        <w:right w:val="none" w:sz="0" w:space="0" w:color="auto"/>
      </w:divBdr>
    </w:div>
    <w:div w:id="621351308">
      <w:bodyDiv w:val="1"/>
      <w:marLeft w:val="0"/>
      <w:marRight w:val="0"/>
      <w:marTop w:val="0"/>
      <w:marBottom w:val="0"/>
      <w:divBdr>
        <w:top w:val="none" w:sz="0" w:space="0" w:color="auto"/>
        <w:left w:val="none" w:sz="0" w:space="0" w:color="auto"/>
        <w:bottom w:val="none" w:sz="0" w:space="0" w:color="auto"/>
        <w:right w:val="none" w:sz="0" w:space="0" w:color="auto"/>
      </w:divBdr>
    </w:div>
    <w:div w:id="630015990">
      <w:bodyDiv w:val="1"/>
      <w:marLeft w:val="0"/>
      <w:marRight w:val="0"/>
      <w:marTop w:val="0"/>
      <w:marBottom w:val="0"/>
      <w:divBdr>
        <w:top w:val="none" w:sz="0" w:space="0" w:color="auto"/>
        <w:left w:val="none" w:sz="0" w:space="0" w:color="auto"/>
        <w:bottom w:val="none" w:sz="0" w:space="0" w:color="auto"/>
        <w:right w:val="none" w:sz="0" w:space="0" w:color="auto"/>
      </w:divBdr>
    </w:div>
    <w:div w:id="635645619">
      <w:bodyDiv w:val="1"/>
      <w:marLeft w:val="0"/>
      <w:marRight w:val="0"/>
      <w:marTop w:val="0"/>
      <w:marBottom w:val="0"/>
      <w:divBdr>
        <w:top w:val="none" w:sz="0" w:space="0" w:color="auto"/>
        <w:left w:val="none" w:sz="0" w:space="0" w:color="auto"/>
        <w:bottom w:val="none" w:sz="0" w:space="0" w:color="auto"/>
        <w:right w:val="none" w:sz="0" w:space="0" w:color="auto"/>
      </w:divBdr>
    </w:div>
    <w:div w:id="650528475">
      <w:bodyDiv w:val="1"/>
      <w:marLeft w:val="0"/>
      <w:marRight w:val="0"/>
      <w:marTop w:val="0"/>
      <w:marBottom w:val="0"/>
      <w:divBdr>
        <w:top w:val="none" w:sz="0" w:space="0" w:color="auto"/>
        <w:left w:val="none" w:sz="0" w:space="0" w:color="auto"/>
        <w:bottom w:val="none" w:sz="0" w:space="0" w:color="auto"/>
        <w:right w:val="none" w:sz="0" w:space="0" w:color="auto"/>
      </w:divBdr>
    </w:div>
    <w:div w:id="654188025">
      <w:bodyDiv w:val="1"/>
      <w:marLeft w:val="0"/>
      <w:marRight w:val="0"/>
      <w:marTop w:val="0"/>
      <w:marBottom w:val="0"/>
      <w:divBdr>
        <w:top w:val="none" w:sz="0" w:space="0" w:color="auto"/>
        <w:left w:val="none" w:sz="0" w:space="0" w:color="auto"/>
        <w:bottom w:val="none" w:sz="0" w:space="0" w:color="auto"/>
        <w:right w:val="none" w:sz="0" w:space="0" w:color="auto"/>
      </w:divBdr>
    </w:div>
    <w:div w:id="664629651">
      <w:bodyDiv w:val="1"/>
      <w:marLeft w:val="0"/>
      <w:marRight w:val="0"/>
      <w:marTop w:val="0"/>
      <w:marBottom w:val="0"/>
      <w:divBdr>
        <w:top w:val="none" w:sz="0" w:space="0" w:color="auto"/>
        <w:left w:val="none" w:sz="0" w:space="0" w:color="auto"/>
        <w:bottom w:val="none" w:sz="0" w:space="0" w:color="auto"/>
        <w:right w:val="none" w:sz="0" w:space="0" w:color="auto"/>
      </w:divBdr>
    </w:div>
    <w:div w:id="665594697">
      <w:bodyDiv w:val="1"/>
      <w:marLeft w:val="0"/>
      <w:marRight w:val="0"/>
      <w:marTop w:val="0"/>
      <w:marBottom w:val="0"/>
      <w:divBdr>
        <w:top w:val="none" w:sz="0" w:space="0" w:color="auto"/>
        <w:left w:val="none" w:sz="0" w:space="0" w:color="auto"/>
        <w:bottom w:val="none" w:sz="0" w:space="0" w:color="auto"/>
        <w:right w:val="none" w:sz="0" w:space="0" w:color="auto"/>
      </w:divBdr>
    </w:div>
    <w:div w:id="670716813">
      <w:bodyDiv w:val="1"/>
      <w:marLeft w:val="0"/>
      <w:marRight w:val="0"/>
      <w:marTop w:val="0"/>
      <w:marBottom w:val="0"/>
      <w:divBdr>
        <w:top w:val="none" w:sz="0" w:space="0" w:color="auto"/>
        <w:left w:val="none" w:sz="0" w:space="0" w:color="auto"/>
        <w:bottom w:val="none" w:sz="0" w:space="0" w:color="auto"/>
        <w:right w:val="none" w:sz="0" w:space="0" w:color="auto"/>
      </w:divBdr>
    </w:div>
    <w:div w:id="679818144">
      <w:bodyDiv w:val="1"/>
      <w:marLeft w:val="0"/>
      <w:marRight w:val="0"/>
      <w:marTop w:val="0"/>
      <w:marBottom w:val="0"/>
      <w:divBdr>
        <w:top w:val="none" w:sz="0" w:space="0" w:color="auto"/>
        <w:left w:val="none" w:sz="0" w:space="0" w:color="auto"/>
        <w:bottom w:val="none" w:sz="0" w:space="0" w:color="auto"/>
        <w:right w:val="none" w:sz="0" w:space="0" w:color="auto"/>
      </w:divBdr>
    </w:div>
    <w:div w:id="688872936">
      <w:bodyDiv w:val="1"/>
      <w:marLeft w:val="0"/>
      <w:marRight w:val="0"/>
      <w:marTop w:val="0"/>
      <w:marBottom w:val="0"/>
      <w:divBdr>
        <w:top w:val="none" w:sz="0" w:space="0" w:color="auto"/>
        <w:left w:val="none" w:sz="0" w:space="0" w:color="auto"/>
        <w:bottom w:val="none" w:sz="0" w:space="0" w:color="auto"/>
        <w:right w:val="none" w:sz="0" w:space="0" w:color="auto"/>
      </w:divBdr>
    </w:div>
    <w:div w:id="689373642">
      <w:bodyDiv w:val="1"/>
      <w:marLeft w:val="0"/>
      <w:marRight w:val="0"/>
      <w:marTop w:val="0"/>
      <w:marBottom w:val="0"/>
      <w:divBdr>
        <w:top w:val="none" w:sz="0" w:space="0" w:color="auto"/>
        <w:left w:val="none" w:sz="0" w:space="0" w:color="auto"/>
        <w:bottom w:val="none" w:sz="0" w:space="0" w:color="auto"/>
        <w:right w:val="none" w:sz="0" w:space="0" w:color="auto"/>
      </w:divBdr>
    </w:div>
    <w:div w:id="694311879">
      <w:bodyDiv w:val="1"/>
      <w:marLeft w:val="0"/>
      <w:marRight w:val="0"/>
      <w:marTop w:val="0"/>
      <w:marBottom w:val="0"/>
      <w:divBdr>
        <w:top w:val="none" w:sz="0" w:space="0" w:color="auto"/>
        <w:left w:val="none" w:sz="0" w:space="0" w:color="auto"/>
        <w:bottom w:val="none" w:sz="0" w:space="0" w:color="auto"/>
        <w:right w:val="none" w:sz="0" w:space="0" w:color="auto"/>
      </w:divBdr>
    </w:div>
    <w:div w:id="716202181">
      <w:bodyDiv w:val="1"/>
      <w:marLeft w:val="0"/>
      <w:marRight w:val="0"/>
      <w:marTop w:val="0"/>
      <w:marBottom w:val="0"/>
      <w:divBdr>
        <w:top w:val="none" w:sz="0" w:space="0" w:color="auto"/>
        <w:left w:val="none" w:sz="0" w:space="0" w:color="auto"/>
        <w:bottom w:val="none" w:sz="0" w:space="0" w:color="auto"/>
        <w:right w:val="none" w:sz="0" w:space="0" w:color="auto"/>
      </w:divBdr>
    </w:div>
    <w:div w:id="727724679">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37477277">
      <w:bodyDiv w:val="1"/>
      <w:marLeft w:val="0"/>
      <w:marRight w:val="0"/>
      <w:marTop w:val="0"/>
      <w:marBottom w:val="0"/>
      <w:divBdr>
        <w:top w:val="none" w:sz="0" w:space="0" w:color="auto"/>
        <w:left w:val="none" w:sz="0" w:space="0" w:color="auto"/>
        <w:bottom w:val="none" w:sz="0" w:space="0" w:color="auto"/>
        <w:right w:val="none" w:sz="0" w:space="0" w:color="auto"/>
      </w:divBdr>
    </w:div>
    <w:div w:id="738290781">
      <w:bodyDiv w:val="1"/>
      <w:marLeft w:val="0"/>
      <w:marRight w:val="0"/>
      <w:marTop w:val="0"/>
      <w:marBottom w:val="0"/>
      <w:divBdr>
        <w:top w:val="none" w:sz="0" w:space="0" w:color="auto"/>
        <w:left w:val="none" w:sz="0" w:space="0" w:color="auto"/>
        <w:bottom w:val="none" w:sz="0" w:space="0" w:color="auto"/>
        <w:right w:val="none" w:sz="0" w:space="0" w:color="auto"/>
      </w:divBdr>
    </w:div>
    <w:div w:id="767193299">
      <w:bodyDiv w:val="1"/>
      <w:marLeft w:val="0"/>
      <w:marRight w:val="0"/>
      <w:marTop w:val="0"/>
      <w:marBottom w:val="0"/>
      <w:divBdr>
        <w:top w:val="none" w:sz="0" w:space="0" w:color="auto"/>
        <w:left w:val="none" w:sz="0" w:space="0" w:color="auto"/>
        <w:bottom w:val="none" w:sz="0" w:space="0" w:color="auto"/>
        <w:right w:val="none" w:sz="0" w:space="0" w:color="auto"/>
      </w:divBdr>
    </w:div>
    <w:div w:id="770514191">
      <w:bodyDiv w:val="1"/>
      <w:marLeft w:val="0"/>
      <w:marRight w:val="0"/>
      <w:marTop w:val="0"/>
      <w:marBottom w:val="0"/>
      <w:divBdr>
        <w:top w:val="none" w:sz="0" w:space="0" w:color="auto"/>
        <w:left w:val="none" w:sz="0" w:space="0" w:color="auto"/>
        <w:bottom w:val="none" w:sz="0" w:space="0" w:color="auto"/>
        <w:right w:val="none" w:sz="0" w:space="0" w:color="auto"/>
      </w:divBdr>
    </w:div>
    <w:div w:id="771512653">
      <w:bodyDiv w:val="1"/>
      <w:marLeft w:val="0"/>
      <w:marRight w:val="0"/>
      <w:marTop w:val="0"/>
      <w:marBottom w:val="0"/>
      <w:divBdr>
        <w:top w:val="none" w:sz="0" w:space="0" w:color="auto"/>
        <w:left w:val="none" w:sz="0" w:space="0" w:color="auto"/>
        <w:bottom w:val="none" w:sz="0" w:space="0" w:color="auto"/>
        <w:right w:val="none" w:sz="0" w:space="0" w:color="auto"/>
      </w:divBdr>
    </w:div>
    <w:div w:id="772824598">
      <w:bodyDiv w:val="1"/>
      <w:marLeft w:val="0"/>
      <w:marRight w:val="0"/>
      <w:marTop w:val="0"/>
      <w:marBottom w:val="0"/>
      <w:divBdr>
        <w:top w:val="none" w:sz="0" w:space="0" w:color="auto"/>
        <w:left w:val="none" w:sz="0" w:space="0" w:color="auto"/>
        <w:bottom w:val="none" w:sz="0" w:space="0" w:color="auto"/>
        <w:right w:val="none" w:sz="0" w:space="0" w:color="auto"/>
      </w:divBdr>
    </w:div>
    <w:div w:id="818693960">
      <w:bodyDiv w:val="1"/>
      <w:marLeft w:val="0"/>
      <w:marRight w:val="0"/>
      <w:marTop w:val="0"/>
      <w:marBottom w:val="0"/>
      <w:divBdr>
        <w:top w:val="none" w:sz="0" w:space="0" w:color="auto"/>
        <w:left w:val="none" w:sz="0" w:space="0" w:color="auto"/>
        <w:bottom w:val="none" w:sz="0" w:space="0" w:color="auto"/>
        <w:right w:val="none" w:sz="0" w:space="0" w:color="auto"/>
      </w:divBdr>
    </w:div>
    <w:div w:id="826869494">
      <w:bodyDiv w:val="1"/>
      <w:marLeft w:val="0"/>
      <w:marRight w:val="0"/>
      <w:marTop w:val="0"/>
      <w:marBottom w:val="0"/>
      <w:divBdr>
        <w:top w:val="none" w:sz="0" w:space="0" w:color="auto"/>
        <w:left w:val="none" w:sz="0" w:space="0" w:color="auto"/>
        <w:bottom w:val="none" w:sz="0" w:space="0" w:color="auto"/>
        <w:right w:val="none" w:sz="0" w:space="0" w:color="auto"/>
      </w:divBdr>
    </w:div>
    <w:div w:id="831024717">
      <w:bodyDiv w:val="1"/>
      <w:marLeft w:val="0"/>
      <w:marRight w:val="0"/>
      <w:marTop w:val="0"/>
      <w:marBottom w:val="0"/>
      <w:divBdr>
        <w:top w:val="none" w:sz="0" w:space="0" w:color="auto"/>
        <w:left w:val="none" w:sz="0" w:space="0" w:color="auto"/>
        <w:bottom w:val="none" w:sz="0" w:space="0" w:color="auto"/>
        <w:right w:val="none" w:sz="0" w:space="0" w:color="auto"/>
      </w:divBdr>
      <w:divsChild>
        <w:div w:id="1300381054">
          <w:marLeft w:val="0"/>
          <w:marRight w:val="0"/>
          <w:marTop w:val="0"/>
          <w:marBottom w:val="0"/>
          <w:divBdr>
            <w:top w:val="none" w:sz="0" w:space="0" w:color="auto"/>
            <w:left w:val="none" w:sz="0" w:space="0" w:color="auto"/>
            <w:bottom w:val="none" w:sz="0" w:space="0" w:color="auto"/>
            <w:right w:val="none" w:sz="0" w:space="0" w:color="auto"/>
          </w:divBdr>
        </w:div>
        <w:div w:id="2089158091">
          <w:marLeft w:val="0"/>
          <w:marRight w:val="0"/>
          <w:marTop w:val="0"/>
          <w:marBottom w:val="0"/>
          <w:divBdr>
            <w:top w:val="none" w:sz="0" w:space="0" w:color="auto"/>
            <w:left w:val="none" w:sz="0" w:space="0" w:color="auto"/>
            <w:bottom w:val="none" w:sz="0" w:space="0" w:color="auto"/>
            <w:right w:val="none" w:sz="0" w:space="0" w:color="auto"/>
          </w:divBdr>
          <w:divsChild>
            <w:div w:id="211978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609925">
      <w:bodyDiv w:val="1"/>
      <w:marLeft w:val="0"/>
      <w:marRight w:val="0"/>
      <w:marTop w:val="0"/>
      <w:marBottom w:val="0"/>
      <w:divBdr>
        <w:top w:val="none" w:sz="0" w:space="0" w:color="auto"/>
        <w:left w:val="none" w:sz="0" w:space="0" w:color="auto"/>
        <w:bottom w:val="none" w:sz="0" w:space="0" w:color="auto"/>
        <w:right w:val="none" w:sz="0" w:space="0" w:color="auto"/>
      </w:divBdr>
    </w:div>
    <w:div w:id="852303945">
      <w:bodyDiv w:val="1"/>
      <w:marLeft w:val="0"/>
      <w:marRight w:val="0"/>
      <w:marTop w:val="0"/>
      <w:marBottom w:val="0"/>
      <w:divBdr>
        <w:top w:val="none" w:sz="0" w:space="0" w:color="auto"/>
        <w:left w:val="none" w:sz="0" w:space="0" w:color="auto"/>
        <w:bottom w:val="none" w:sz="0" w:space="0" w:color="auto"/>
        <w:right w:val="none" w:sz="0" w:space="0" w:color="auto"/>
      </w:divBdr>
      <w:divsChild>
        <w:div w:id="344940931">
          <w:marLeft w:val="0"/>
          <w:marRight w:val="0"/>
          <w:marTop w:val="0"/>
          <w:marBottom w:val="0"/>
          <w:divBdr>
            <w:top w:val="none" w:sz="0" w:space="0" w:color="auto"/>
            <w:left w:val="none" w:sz="0" w:space="0" w:color="auto"/>
            <w:bottom w:val="none" w:sz="0" w:space="0" w:color="auto"/>
            <w:right w:val="none" w:sz="0" w:space="0" w:color="auto"/>
          </w:divBdr>
        </w:div>
        <w:div w:id="519853814">
          <w:marLeft w:val="0"/>
          <w:marRight w:val="0"/>
          <w:marTop w:val="0"/>
          <w:marBottom w:val="0"/>
          <w:divBdr>
            <w:top w:val="none" w:sz="0" w:space="0" w:color="auto"/>
            <w:left w:val="none" w:sz="0" w:space="0" w:color="auto"/>
            <w:bottom w:val="none" w:sz="0" w:space="0" w:color="auto"/>
            <w:right w:val="none" w:sz="0" w:space="0" w:color="auto"/>
          </w:divBdr>
        </w:div>
        <w:div w:id="981814739">
          <w:marLeft w:val="0"/>
          <w:marRight w:val="0"/>
          <w:marTop w:val="0"/>
          <w:marBottom w:val="0"/>
          <w:divBdr>
            <w:top w:val="none" w:sz="0" w:space="0" w:color="auto"/>
            <w:left w:val="none" w:sz="0" w:space="0" w:color="auto"/>
            <w:bottom w:val="none" w:sz="0" w:space="0" w:color="auto"/>
            <w:right w:val="none" w:sz="0" w:space="0" w:color="auto"/>
          </w:divBdr>
        </w:div>
        <w:div w:id="1850220147">
          <w:marLeft w:val="0"/>
          <w:marRight w:val="0"/>
          <w:marTop w:val="0"/>
          <w:marBottom w:val="0"/>
          <w:divBdr>
            <w:top w:val="none" w:sz="0" w:space="0" w:color="auto"/>
            <w:left w:val="none" w:sz="0" w:space="0" w:color="auto"/>
            <w:bottom w:val="none" w:sz="0" w:space="0" w:color="auto"/>
            <w:right w:val="none" w:sz="0" w:space="0" w:color="auto"/>
          </w:divBdr>
        </w:div>
        <w:div w:id="1937590175">
          <w:marLeft w:val="0"/>
          <w:marRight w:val="0"/>
          <w:marTop w:val="0"/>
          <w:marBottom w:val="0"/>
          <w:divBdr>
            <w:top w:val="none" w:sz="0" w:space="0" w:color="auto"/>
            <w:left w:val="none" w:sz="0" w:space="0" w:color="auto"/>
            <w:bottom w:val="none" w:sz="0" w:space="0" w:color="auto"/>
            <w:right w:val="none" w:sz="0" w:space="0" w:color="auto"/>
          </w:divBdr>
        </w:div>
        <w:div w:id="2073191337">
          <w:marLeft w:val="0"/>
          <w:marRight w:val="0"/>
          <w:marTop w:val="0"/>
          <w:marBottom w:val="0"/>
          <w:divBdr>
            <w:top w:val="none" w:sz="0" w:space="0" w:color="auto"/>
            <w:left w:val="none" w:sz="0" w:space="0" w:color="auto"/>
            <w:bottom w:val="none" w:sz="0" w:space="0" w:color="auto"/>
            <w:right w:val="none" w:sz="0" w:space="0" w:color="auto"/>
          </w:divBdr>
        </w:div>
      </w:divsChild>
    </w:div>
    <w:div w:id="861935981">
      <w:bodyDiv w:val="1"/>
      <w:marLeft w:val="0"/>
      <w:marRight w:val="0"/>
      <w:marTop w:val="0"/>
      <w:marBottom w:val="0"/>
      <w:divBdr>
        <w:top w:val="none" w:sz="0" w:space="0" w:color="auto"/>
        <w:left w:val="none" w:sz="0" w:space="0" w:color="auto"/>
        <w:bottom w:val="none" w:sz="0" w:space="0" w:color="auto"/>
        <w:right w:val="none" w:sz="0" w:space="0" w:color="auto"/>
      </w:divBdr>
    </w:div>
    <w:div w:id="874585935">
      <w:bodyDiv w:val="1"/>
      <w:marLeft w:val="0"/>
      <w:marRight w:val="0"/>
      <w:marTop w:val="0"/>
      <w:marBottom w:val="0"/>
      <w:divBdr>
        <w:top w:val="none" w:sz="0" w:space="0" w:color="auto"/>
        <w:left w:val="none" w:sz="0" w:space="0" w:color="auto"/>
        <w:bottom w:val="none" w:sz="0" w:space="0" w:color="auto"/>
        <w:right w:val="none" w:sz="0" w:space="0" w:color="auto"/>
      </w:divBdr>
    </w:div>
    <w:div w:id="880633601">
      <w:bodyDiv w:val="1"/>
      <w:marLeft w:val="0"/>
      <w:marRight w:val="0"/>
      <w:marTop w:val="0"/>
      <w:marBottom w:val="0"/>
      <w:divBdr>
        <w:top w:val="none" w:sz="0" w:space="0" w:color="auto"/>
        <w:left w:val="none" w:sz="0" w:space="0" w:color="auto"/>
        <w:bottom w:val="none" w:sz="0" w:space="0" w:color="auto"/>
        <w:right w:val="none" w:sz="0" w:space="0" w:color="auto"/>
      </w:divBdr>
    </w:div>
    <w:div w:id="893850025">
      <w:bodyDiv w:val="1"/>
      <w:marLeft w:val="0"/>
      <w:marRight w:val="0"/>
      <w:marTop w:val="0"/>
      <w:marBottom w:val="0"/>
      <w:divBdr>
        <w:top w:val="none" w:sz="0" w:space="0" w:color="auto"/>
        <w:left w:val="none" w:sz="0" w:space="0" w:color="auto"/>
        <w:bottom w:val="none" w:sz="0" w:space="0" w:color="auto"/>
        <w:right w:val="none" w:sz="0" w:space="0" w:color="auto"/>
      </w:divBdr>
    </w:div>
    <w:div w:id="899052951">
      <w:bodyDiv w:val="1"/>
      <w:marLeft w:val="0"/>
      <w:marRight w:val="0"/>
      <w:marTop w:val="0"/>
      <w:marBottom w:val="0"/>
      <w:divBdr>
        <w:top w:val="none" w:sz="0" w:space="0" w:color="auto"/>
        <w:left w:val="none" w:sz="0" w:space="0" w:color="auto"/>
        <w:bottom w:val="none" w:sz="0" w:space="0" w:color="auto"/>
        <w:right w:val="none" w:sz="0" w:space="0" w:color="auto"/>
      </w:divBdr>
      <w:divsChild>
        <w:div w:id="1909144985">
          <w:marLeft w:val="0"/>
          <w:marRight w:val="0"/>
          <w:marTop w:val="0"/>
          <w:marBottom w:val="0"/>
          <w:divBdr>
            <w:top w:val="none" w:sz="0" w:space="0" w:color="auto"/>
            <w:left w:val="none" w:sz="0" w:space="0" w:color="auto"/>
            <w:bottom w:val="none" w:sz="0" w:space="0" w:color="auto"/>
            <w:right w:val="none" w:sz="0" w:space="0" w:color="auto"/>
          </w:divBdr>
        </w:div>
      </w:divsChild>
    </w:div>
    <w:div w:id="901330189">
      <w:bodyDiv w:val="1"/>
      <w:marLeft w:val="0"/>
      <w:marRight w:val="0"/>
      <w:marTop w:val="0"/>
      <w:marBottom w:val="0"/>
      <w:divBdr>
        <w:top w:val="none" w:sz="0" w:space="0" w:color="auto"/>
        <w:left w:val="none" w:sz="0" w:space="0" w:color="auto"/>
        <w:bottom w:val="none" w:sz="0" w:space="0" w:color="auto"/>
        <w:right w:val="none" w:sz="0" w:space="0" w:color="auto"/>
      </w:divBdr>
    </w:div>
    <w:div w:id="927272711">
      <w:bodyDiv w:val="1"/>
      <w:marLeft w:val="0"/>
      <w:marRight w:val="0"/>
      <w:marTop w:val="0"/>
      <w:marBottom w:val="0"/>
      <w:divBdr>
        <w:top w:val="none" w:sz="0" w:space="0" w:color="auto"/>
        <w:left w:val="none" w:sz="0" w:space="0" w:color="auto"/>
        <w:bottom w:val="none" w:sz="0" w:space="0" w:color="auto"/>
        <w:right w:val="none" w:sz="0" w:space="0" w:color="auto"/>
      </w:divBdr>
    </w:div>
    <w:div w:id="935674869">
      <w:bodyDiv w:val="1"/>
      <w:marLeft w:val="0"/>
      <w:marRight w:val="0"/>
      <w:marTop w:val="0"/>
      <w:marBottom w:val="0"/>
      <w:divBdr>
        <w:top w:val="none" w:sz="0" w:space="0" w:color="auto"/>
        <w:left w:val="none" w:sz="0" w:space="0" w:color="auto"/>
        <w:bottom w:val="none" w:sz="0" w:space="0" w:color="auto"/>
        <w:right w:val="none" w:sz="0" w:space="0" w:color="auto"/>
      </w:divBdr>
    </w:div>
    <w:div w:id="938096657">
      <w:bodyDiv w:val="1"/>
      <w:marLeft w:val="0"/>
      <w:marRight w:val="0"/>
      <w:marTop w:val="0"/>
      <w:marBottom w:val="0"/>
      <w:divBdr>
        <w:top w:val="none" w:sz="0" w:space="0" w:color="auto"/>
        <w:left w:val="none" w:sz="0" w:space="0" w:color="auto"/>
        <w:bottom w:val="none" w:sz="0" w:space="0" w:color="auto"/>
        <w:right w:val="none" w:sz="0" w:space="0" w:color="auto"/>
      </w:divBdr>
    </w:div>
    <w:div w:id="942999041">
      <w:bodyDiv w:val="1"/>
      <w:marLeft w:val="0"/>
      <w:marRight w:val="0"/>
      <w:marTop w:val="0"/>
      <w:marBottom w:val="0"/>
      <w:divBdr>
        <w:top w:val="none" w:sz="0" w:space="0" w:color="auto"/>
        <w:left w:val="none" w:sz="0" w:space="0" w:color="auto"/>
        <w:bottom w:val="none" w:sz="0" w:space="0" w:color="auto"/>
        <w:right w:val="none" w:sz="0" w:space="0" w:color="auto"/>
      </w:divBdr>
    </w:div>
    <w:div w:id="955018759">
      <w:bodyDiv w:val="1"/>
      <w:marLeft w:val="0"/>
      <w:marRight w:val="0"/>
      <w:marTop w:val="0"/>
      <w:marBottom w:val="0"/>
      <w:divBdr>
        <w:top w:val="none" w:sz="0" w:space="0" w:color="auto"/>
        <w:left w:val="none" w:sz="0" w:space="0" w:color="auto"/>
        <w:bottom w:val="none" w:sz="0" w:space="0" w:color="auto"/>
        <w:right w:val="none" w:sz="0" w:space="0" w:color="auto"/>
      </w:divBdr>
    </w:div>
    <w:div w:id="955520549">
      <w:bodyDiv w:val="1"/>
      <w:marLeft w:val="0"/>
      <w:marRight w:val="0"/>
      <w:marTop w:val="0"/>
      <w:marBottom w:val="0"/>
      <w:divBdr>
        <w:top w:val="none" w:sz="0" w:space="0" w:color="auto"/>
        <w:left w:val="none" w:sz="0" w:space="0" w:color="auto"/>
        <w:bottom w:val="none" w:sz="0" w:space="0" w:color="auto"/>
        <w:right w:val="none" w:sz="0" w:space="0" w:color="auto"/>
      </w:divBdr>
    </w:div>
    <w:div w:id="980967316">
      <w:bodyDiv w:val="1"/>
      <w:marLeft w:val="0"/>
      <w:marRight w:val="0"/>
      <w:marTop w:val="0"/>
      <w:marBottom w:val="0"/>
      <w:divBdr>
        <w:top w:val="none" w:sz="0" w:space="0" w:color="auto"/>
        <w:left w:val="none" w:sz="0" w:space="0" w:color="auto"/>
        <w:bottom w:val="none" w:sz="0" w:space="0" w:color="auto"/>
        <w:right w:val="none" w:sz="0" w:space="0" w:color="auto"/>
      </w:divBdr>
    </w:div>
    <w:div w:id="981008627">
      <w:bodyDiv w:val="1"/>
      <w:marLeft w:val="0"/>
      <w:marRight w:val="0"/>
      <w:marTop w:val="0"/>
      <w:marBottom w:val="0"/>
      <w:divBdr>
        <w:top w:val="none" w:sz="0" w:space="0" w:color="auto"/>
        <w:left w:val="none" w:sz="0" w:space="0" w:color="auto"/>
        <w:bottom w:val="none" w:sz="0" w:space="0" w:color="auto"/>
        <w:right w:val="none" w:sz="0" w:space="0" w:color="auto"/>
      </w:divBdr>
    </w:div>
    <w:div w:id="990061896">
      <w:bodyDiv w:val="1"/>
      <w:marLeft w:val="0"/>
      <w:marRight w:val="0"/>
      <w:marTop w:val="0"/>
      <w:marBottom w:val="0"/>
      <w:divBdr>
        <w:top w:val="none" w:sz="0" w:space="0" w:color="auto"/>
        <w:left w:val="none" w:sz="0" w:space="0" w:color="auto"/>
        <w:bottom w:val="none" w:sz="0" w:space="0" w:color="auto"/>
        <w:right w:val="none" w:sz="0" w:space="0" w:color="auto"/>
      </w:divBdr>
    </w:div>
    <w:div w:id="1011494631">
      <w:bodyDiv w:val="1"/>
      <w:marLeft w:val="0"/>
      <w:marRight w:val="0"/>
      <w:marTop w:val="0"/>
      <w:marBottom w:val="0"/>
      <w:divBdr>
        <w:top w:val="none" w:sz="0" w:space="0" w:color="auto"/>
        <w:left w:val="none" w:sz="0" w:space="0" w:color="auto"/>
        <w:bottom w:val="none" w:sz="0" w:space="0" w:color="auto"/>
        <w:right w:val="none" w:sz="0" w:space="0" w:color="auto"/>
      </w:divBdr>
    </w:div>
    <w:div w:id="1016464902">
      <w:bodyDiv w:val="1"/>
      <w:marLeft w:val="0"/>
      <w:marRight w:val="0"/>
      <w:marTop w:val="0"/>
      <w:marBottom w:val="0"/>
      <w:divBdr>
        <w:top w:val="none" w:sz="0" w:space="0" w:color="auto"/>
        <w:left w:val="none" w:sz="0" w:space="0" w:color="auto"/>
        <w:bottom w:val="none" w:sz="0" w:space="0" w:color="auto"/>
        <w:right w:val="none" w:sz="0" w:space="0" w:color="auto"/>
      </w:divBdr>
    </w:div>
    <w:div w:id="1021977009">
      <w:bodyDiv w:val="1"/>
      <w:marLeft w:val="0"/>
      <w:marRight w:val="0"/>
      <w:marTop w:val="0"/>
      <w:marBottom w:val="0"/>
      <w:divBdr>
        <w:top w:val="none" w:sz="0" w:space="0" w:color="auto"/>
        <w:left w:val="none" w:sz="0" w:space="0" w:color="auto"/>
        <w:bottom w:val="none" w:sz="0" w:space="0" w:color="auto"/>
        <w:right w:val="none" w:sz="0" w:space="0" w:color="auto"/>
      </w:divBdr>
    </w:div>
    <w:div w:id="1023673825">
      <w:bodyDiv w:val="1"/>
      <w:marLeft w:val="0"/>
      <w:marRight w:val="0"/>
      <w:marTop w:val="0"/>
      <w:marBottom w:val="0"/>
      <w:divBdr>
        <w:top w:val="none" w:sz="0" w:space="0" w:color="auto"/>
        <w:left w:val="none" w:sz="0" w:space="0" w:color="auto"/>
        <w:bottom w:val="none" w:sz="0" w:space="0" w:color="auto"/>
        <w:right w:val="none" w:sz="0" w:space="0" w:color="auto"/>
      </w:divBdr>
    </w:div>
    <w:div w:id="1027873005">
      <w:bodyDiv w:val="1"/>
      <w:marLeft w:val="0"/>
      <w:marRight w:val="0"/>
      <w:marTop w:val="0"/>
      <w:marBottom w:val="0"/>
      <w:divBdr>
        <w:top w:val="none" w:sz="0" w:space="0" w:color="auto"/>
        <w:left w:val="none" w:sz="0" w:space="0" w:color="auto"/>
        <w:bottom w:val="none" w:sz="0" w:space="0" w:color="auto"/>
        <w:right w:val="none" w:sz="0" w:space="0" w:color="auto"/>
      </w:divBdr>
    </w:div>
    <w:div w:id="1028798389">
      <w:bodyDiv w:val="1"/>
      <w:marLeft w:val="0"/>
      <w:marRight w:val="0"/>
      <w:marTop w:val="0"/>
      <w:marBottom w:val="0"/>
      <w:divBdr>
        <w:top w:val="none" w:sz="0" w:space="0" w:color="auto"/>
        <w:left w:val="none" w:sz="0" w:space="0" w:color="auto"/>
        <w:bottom w:val="none" w:sz="0" w:space="0" w:color="auto"/>
        <w:right w:val="none" w:sz="0" w:space="0" w:color="auto"/>
      </w:divBdr>
    </w:div>
    <w:div w:id="1039354101">
      <w:bodyDiv w:val="1"/>
      <w:marLeft w:val="0"/>
      <w:marRight w:val="0"/>
      <w:marTop w:val="0"/>
      <w:marBottom w:val="0"/>
      <w:divBdr>
        <w:top w:val="none" w:sz="0" w:space="0" w:color="auto"/>
        <w:left w:val="none" w:sz="0" w:space="0" w:color="auto"/>
        <w:bottom w:val="none" w:sz="0" w:space="0" w:color="auto"/>
        <w:right w:val="none" w:sz="0" w:space="0" w:color="auto"/>
      </w:divBdr>
    </w:div>
    <w:div w:id="1042512922">
      <w:bodyDiv w:val="1"/>
      <w:marLeft w:val="0"/>
      <w:marRight w:val="0"/>
      <w:marTop w:val="0"/>
      <w:marBottom w:val="0"/>
      <w:divBdr>
        <w:top w:val="none" w:sz="0" w:space="0" w:color="auto"/>
        <w:left w:val="none" w:sz="0" w:space="0" w:color="auto"/>
        <w:bottom w:val="none" w:sz="0" w:space="0" w:color="auto"/>
        <w:right w:val="none" w:sz="0" w:space="0" w:color="auto"/>
      </w:divBdr>
    </w:div>
    <w:div w:id="1045375241">
      <w:bodyDiv w:val="1"/>
      <w:marLeft w:val="0"/>
      <w:marRight w:val="0"/>
      <w:marTop w:val="0"/>
      <w:marBottom w:val="0"/>
      <w:divBdr>
        <w:top w:val="none" w:sz="0" w:space="0" w:color="auto"/>
        <w:left w:val="none" w:sz="0" w:space="0" w:color="auto"/>
        <w:bottom w:val="none" w:sz="0" w:space="0" w:color="auto"/>
        <w:right w:val="none" w:sz="0" w:space="0" w:color="auto"/>
      </w:divBdr>
    </w:div>
    <w:div w:id="1057705029">
      <w:bodyDiv w:val="1"/>
      <w:marLeft w:val="0"/>
      <w:marRight w:val="0"/>
      <w:marTop w:val="0"/>
      <w:marBottom w:val="0"/>
      <w:divBdr>
        <w:top w:val="none" w:sz="0" w:space="0" w:color="auto"/>
        <w:left w:val="none" w:sz="0" w:space="0" w:color="auto"/>
        <w:bottom w:val="none" w:sz="0" w:space="0" w:color="auto"/>
        <w:right w:val="none" w:sz="0" w:space="0" w:color="auto"/>
      </w:divBdr>
    </w:div>
    <w:div w:id="1058481393">
      <w:bodyDiv w:val="1"/>
      <w:marLeft w:val="0"/>
      <w:marRight w:val="0"/>
      <w:marTop w:val="0"/>
      <w:marBottom w:val="0"/>
      <w:divBdr>
        <w:top w:val="none" w:sz="0" w:space="0" w:color="auto"/>
        <w:left w:val="none" w:sz="0" w:space="0" w:color="auto"/>
        <w:bottom w:val="none" w:sz="0" w:space="0" w:color="auto"/>
        <w:right w:val="none" w:sz="0" w:space="0" w:color="auto"/>
      </w:divBdr>
    </w:div>
    <w:div w:id="1068502043">
      <w:bodyDiv w:val="1"/>
      <w:marLeft w:val="0"/>
      <w:marRight w:val="0"/>
      <w:marTop w:val="0"/>
      <w:marBottom w:val="0"/>
      <w:divBdr>
        <w:top w:val="none" w:sz="0" w:space="0" w:color="auto"/>
        <w:left w:val="none" w:sz="0" w:space="0" w:color="auto"/>
        <w:bottom w:val="none" w:sz="0" w:space="0" w:color="auto"/>
        <w:right w:val="none" w:sz="0" w:space="0" w:color="auto"/>
      </w:divBdr>
    </w:div>
    <w:div w:id="1072580175">
      <w:bodyDiv w:val="1"/>
      <w:marLeft w:val="0"/>
      <w:marRight w:val="0"/>
      <w:marTop w:val="0"/>
      <w:marBottom w:val="0"/>
      <w:divBdr>
        <w:top w:val="none" w:sz="0" w:space="0" w:color="auto"/>
        <w:left w:val="none" w:sz="0" w:space="0" w:color="auto"/>
        <w:bottom w:val="none" w:sz="0" w:space="0" w:color="auto"/>
        <w:right w:val="none" w:sz="0" w:space="0" w:color="auto"/>
      </w:divBdr>
    </w:div>
    <w:div w:id="1085296844">
      <w:bodyDiv w:val="1"/>
      <w:marLeft w:val="0"/>
      <w:marRight w:val="0"/>
      <w:marTop w:val="0"/>
      <w:marBottom w:val="0"/>
      <w:divBdr>
        <w:top w:val="none" w:sz="0" w:space="0" w:color="auto"/>
        <w:left w:val="none" w:sz="0" w:space="0" w:color="auto"/>
        <w:bottom w:val="none" w:sz="0" w:space="0" w:color="auto"/>
        <w:right w:val="none" w:sz="0" w:space="0" w:color="auto"/>
      </w:divBdr>
      <w:divsChild>
        <w:div w:id="1040084598">
          <w:marLeft w:val="0"/>
          <w:marRight w:val="0"/>
          <w:marTop w:val="0"/>
          <w:marBottom w:val="0"/>
          <w:divBdr>
            <w:top w:val="none" w:sz="0" w:space="0" w:color="auto"/>
            <w:left w:val="none" w:sz="0" w:space="0" w:color="auto"/>
            <w:bottom w:val="none" w:sz="0" w:space="0" w:color="auto"/>
            <w:right w:val="none" w:sz="0" w:space="0" w:color="auto"/>
          </w:divBdr>
        </w:div>
      </w:divsChild>
    </w:div>
    <w:div w:id="1090586367">
      <w:bodyDiv w:val="1"/>
      <w:marLeft w:val="0"/>
      <w:marRight w:val="0"/>
      <w:marTop w:val="0"/>
      <w:marBottom w:val="0"/>
      <w:divBdr>
        <w:top w:val="none" w:sz="0" w:space="0" w:color="auto"/>
        <w:left w:val="none" w:sz="0" w:space="0" w:color="auto"/>
        <w:bottom w:val="none" w:sz="0" w:space="0" w:color="auto"/>
        <w:right w:val="none" w:sz="0" w:space="0" w:color="auto"/>
      </w:divBdr>
    </w:div>
    <w:div w:id="1118643349">
      <w:bodyDiv w:val="1"/>
      <w:marLeft w:val="0"/>
      <w:marRight w:val="0"/>
      <w:marTop w:val="0"/>
      <w:marBottom w:val="0"/>
      <w:divBdr>
        <w:top w:val="none" w:sz="0" w:space="0" w:color="auto"/>
        <w:left w:val="none" w:sz="0" w:space="0" w:color="auto"/>
        <w:bottom w:val="none" w:sz="0" w:space="0" w:color="auto"/>
        <w:right w:val="none" w:sz="0" w:space="0" w:color="auto"/>
      </w:divBdr>
    </w:div>
    <w:div w:id="1124542421">
      <w:bodyDiv w:val="1"/>
      <w:marLeft w:val="0"/>
      <w:marRight w:val="0"/>
      <w:marTop w:val="0"/>
      <w:marBottom w:val="0"/>
      <w:divBdr>
        <w:top w:val="none" w:sz="0" w:space="0" w:color="auto"/>
        <w:left w:val="none" w:sz="0" w:space="0" w:color="auto"/>
        <w:bottom w:val="none" w:sz="0" w:space="0" w:color="auto"/>
        <w:right w:val="none" w:sz="0" w:space="0" w:color="auto"/>
      </w:divBdr>
    </w:div>
    <w:div w:id="1156609079">
      <w:bodyDiv w:val="1"/>
      <w:marLeft w:val="0"/>
      <w:marRight w:val="0"/>
      <w:marTop w:val="0"/>
      <w:marBottom w:val="0"/>
      <w:divBdr>
        <w:top w:val="none" w:sz="0" w:space="0" w:color="auto"/>
        <w:left w:val="none" w:sz="0" w:space="0" w:color="auto"/>
        <w:bottom w:val="none" w:sz="0" w:space="0" w:color="auto"/>
        <w:right w:val="none" w:sz="0" w:space="0" w:color="auto"/>
      </w:divBdr>
    </w:div>
    <w:div w:id="1159341729">
      <w:bodyDiv w:val="1"/>
      <w:marLeft w:val="0"/>
      <w:marRight w:val="0"/>
      <w:marTop w:val="0"/>
      <w:marBottom w:val="0"/>
      <w:divBdr>
        <w:top w:val="none" w:sz="0" w:space="0" w:color="auto"/>
        <w:left w:val="none" w:sz="0" w:space="0" w:color="auto"/>
        <w:bottom w:val="none" w:sz="0" w:space="0" w:color="auto"/>
        <w:right w:val="none" w:sz="0" w:space="0" w:color="auto"/>
      </w:divBdr>
    </w:div>
    <w:div w:id="1190873454">
      <w:bodyDiv w:val="1"/>
      <w:marLeft w:val="0"/>
      <w:marRight w:val="0"/>
      <w:marTop w:val="0"/>
      <w:marBottom w:val="0"/>
      <w:divBdr>
        <w:top w:val="none" w:sz="0" w:space="0" w:color="auto"/>
        <w:left w:val="none" w:sz="0" w:space="0" w:color="auto"/>
        <w:bottom w:val="none" w:sz="0" w:space="0" w:color="auto"/>
        <w:right w:val="none" w:sz="0" w:space="0" w:color="auto"/>
      </w:divBdr>
      <w:divsChild>
        <w:div w:id="1087574379">
          <w:marLeft w:val="0"/>
          <w:marRight w:val="0"/>
          <w:marTop w:val="0"/>
          <w:marBottom w:val="0"/>
          <w:divBdr>
            <w:top w:val="none" w:sz="0" w:space="0" w:color="auto"/>
            <w:left w:val="none" w:sz="0" w:space="0" w:color="auto"/>
            <w:bottom w:val="none" w:sz="0" w:space="0" w:color="auto"/>
            <w:right w:val="none" w:sz="0" w:space="0" w:color="auto"/>
          </w:divBdr>
        </w:div>
      </w:divsChild>
    </w:div>
    <w:div w:id="1202982427">
      <w:bodyDiv w:val="1"/>
      <w:marLeft w:val="0"/>
      <w:marRight w:val="0"/>
      <w:marTop w:val="0"/>
      <w:marBottom w:val="0"/>
      <w:divBdr>
        <w:top w:val="none" w:sz="0" w:space="0" w:color="auto"/>
        <w:left w:val="none" w:sz="0" w:space="0" w:color="auto"/>
        <w:bottom w:val="none" w:sz="0" w:space="0" w:color="auto"/>
        <w:right w:val="none" w:sz="0" w:space="0" w:color="auto"/>
      </w:divBdr>
    </w:div>
    <w:div w:id="1221286004">
      <w:bodyDiv w:val="1"/>
      <w:marLeft w:val="0"/>
      <w:marRight w:val="0"/>
      <w:marTop w:val="0"/>
      <w:marBottom w:val="0"/>
      <w:divBdr>
        <w:top w:val="none" w:sz="0" w:space="0" w:color="auto"/>
        <w:left w:val="none" w:sz="0" w:space="0" w:color="auto"/>
        <w:bottom w:val="none" w:sz="0" w:space="0" w:color="auto"/>
        <w:right w:val="none" w:sz="0" w:space="0" w:color="auto"/>
      </w:divBdr>
    </w:div>
    <w:div w:id="1224634143">
      <w:bodyDiv w:val="1"/>
      <w:marLeft w:val="0"/>
      <w:marRight w:val="0"/>
      <w:marTop w:val="0"/>
      <w:marBottom w:val="0"/>
      <w:divBdr>
        <w:top w:val="none" w:sz="0" w:space="0" w:color="auto"/>
        <w:left w:val="none" w:sz="0" w:space="0" w:color="auto"/>
        <w:bottom w:val="none" w:sz="0" w:space="0" w:color="auto"/>
        <w:right w:val="none" w:sz="0" w:space="0" w:color="auto"/>
      </w:divBdr>
    </w:div>
    <w:div w:id="122803112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55284127">
      <w:bodyDiv w:val="1"/>
      <w:marLeft w:val="0"/>
      <w:marRight w:val="0"/>
      <w:marTop w:val="0"/>
      <w:marBottom w:val="0"/>
      <w:divBdr>
        <w:top w:val="none" w:sz="0" w:space="0" w:color="auto"/>
        <w:left w:val="none" w:sz="0" w:space="0" w:color="auto"/>
        <w:bottom w:val="none" w:sz="0" w:space="0" w:color="auto"/>
        <w:right w:val="none" w:sz="0" w:space="0" w:color="auto"/>
      </w:divBdr>
    </w:div>
    <w:div w:id="1263147090">
      <w:bodyDiv w:val="1"/>
      <w:marLeft w:val="0"/>
      <w:marRight w:val="0"/>
      <w:marTop w:val="0"/>
      <w:marBottom w:val="0"/>
      <w:divBdr>
        <w:top w:val="none" w:sz="0" w:space="0" w:color="auto"/>
        <w:left w:val="none" w:sz="0" w:space="0" w:color="auto"/>
        <w:bottom w:val="none" w:sz="0" w:space="0" w:color="auto"/>
        <w:right w:val="none" w:sz="0" w:space="0" w:color="auto"/>
      </w:divBdr>
    </w:div>
    <w:div w:id="1277174941">
      <w:bodyDiv w:val="1"/>
      <w:marLeft w:val="0"/>
      <w:marRight w:val="0"/>
      <w:marTop w:val="0"/>
      <w:marBottom w:val="0"/>
      <w:divBdr>
        <w:top w:val="none" w:sz="0" w:space="0" w:color="auto"/>
        <w:left w:val="none" w:sz="0" w:space="0" w:color="auto"/>
        <w:bottom w:val="none" w:sz="0" w:space="0" w:color="auto"/>
        <w:right w:val="none" w:sz="0" w:space="0" w:color="auto"/>
      </w:divBdr>
    </w:div>
    <w:div w:id="1281762544">
      <w:bodyDiv w:val="1"/>
      <w:marLeft w:val="0"/>
      <w:marRight w:val="0"/>
      <w:marTop w:val="0"/>
      <w:marBottom w:val="0"/>
      <w:divBdr>
        <w:top w:val="none" w:sz="0" w:space="0" w:color="auto"/>
        <w:left w:val="none" w:sz="0" w:space="0" w:color="auto"/>
        <w:bottom w:val="none" w:sz="0" w:space="0" w:color="auto"/>
        <w:right w:val="none" w:sz="0" w:space="0" w:color="auto"/>
      </w:divBdr>
    </w:div>
    <w:div w:id="1290549633">
      <w:bodyDiv w:val="1"/>
      <w:marLeft w:val="0"/>
      <w:marRight w:val="0"/>
      <w:marTop w:val="0"/>
      <w:marBottom w:val="0"/>
      <w:divBdr>
        <w:top w:val="none" w:sz="0" w:space="0" w:color="auto"/>
        <w:left w:val="none" w:sz="0" w:space="0" w:color="auto"/>
        <w:bottom w:val="none" w:sz="0" w:space="0" w:color="auto"/>
        <w:right w:val="none" w:sz="0" w:space="0" w:color="auto"/>
      </w:divBdr>
    </w:div>
    <w:div w:id="1291015125">
      <w:bodyDiv w:val="1"/>
      <w:marLeft w:val="0"/>
      <w:marRight w:val="0"/>
      <w:marTop w:val="0"/>
      <w:marBottom w:val="0"/>
      <w:divBdr>
        <w:top w:val="none" w:sz="0" w:space="0" w:color="auto"/>
        <w:left w:val="none" w:sz="0" w:space="0" w:color="auto"/>
        <w:bottom w:val="none" w:sz="0" w:space="0" w:color="auto"/>
        <w:right w:val="none" w:sz="0" w:space="0" w:color="auto"/>
      </w:divBdr>
    </w:div>
    <w:div w:id="1295018393">
      <w:bodyDiv w:val="1"/>
      <w:marLeft w:val="0"/>
      <w:marRight w:val="0"/>
      <w:marTop w:val="0"/>
      <w:marBottom w:val="0"/>
      <w:divBdr>
        <w:top w:val="none" w:sz="0" w:space="0" w:color="auto"/>
        <w:left w:val="none" w:sz="0" w:space="0" w:color="auto"/>
        <w:bottom w:val="none" w:sz="0" w:space="0" w:color="auto"/>
        <w:right w:val="none" w:sz="0" w:space="0" w:color="auto"/>
      </w:divBdr>
    </w:div>
    <w:div w:id="1298685054">
      <w:bodyDiv w:val="1"/>
      <w:marLeft w:val="0"/>
      <w:marRight w:val="0"/>
      <w:marTop w:val="0"/>
      <w:marBottom w:val="0"/>
      <w:divBdr>
        <w:top w:val="none" w:sz="0" w:space="0" w:color="auto"/>
        <w:left w:val="none" w:sz="0" w:space="0" w:color="auto"/>
        <w:bottom w:val="none" w:sz="0" w:space="0" w:color="auto"/>
        <w:right w:val="none" w:sz="0" w:space="0" w:color="auto"/>
      </w:divBdr>
    </w:div>
    <w:div w:id="1298805339">
      <w:bodyDiv w:val="1"/>
      <w:marLeft w:val="0"/>
      <w:marRight w:val="0"/>
      <w:marTop w:val="0"/>
      <w:marBottom w:val="0"/>
      <w:divBdr>
        <w:top w:val="none" w:sz="0" w:space="0" w:color="auto"/>
        <w:left w:val="none" w:sz="0" w:space="0" w:color="auto"/>
        <w:bottom w:val="none" w:sz="0" w:space="0" w:color="auto"/>
        <w:right w:val="none" w:sz="0" w:space="0" w:color="auto"/>
      </w:divBdr>
    </w:div>
    <w:div w:id="1304891719">
      <w:bodyDiv w:val="1"/>
      <w:marLeft w:val="0"/>
      <w:marRight w:val="0"/>
      <w:marTop w:val="0"/>
      <w:marBottom w:val="0"/>
      <w:divBdr>
        <w:top w:val="none" w:sz="0" w:space="0" w:color="auto"/>
        <w:left w:val="none" w:sz="0" w:space="0" w:color="auto"/>
        <w:bottom w:val="none" w:sz="0" w:space="0" w:color="auto"/>
        <w:right w:val="none" w:sz="0" w:space="0" w:color="auto"/>
      </w:divBdr>
    </w:div>
    <w:div w:id="1331954975">
      <w:bodyDiv w:val="1"/>
      <w:marLeft w:val="0"/>
      <w:marRight w:val="0"/>
      <w:marTop w:val="0"/>
      <w:marBottom w:val="0"/>
      <w:divBdr>
        <w:top w:val="none" w:sz="0" w:space="0" w:color="auto"/>
        <w:left w:val="none" w:sz="0" w:space="0" w:color="auto"/>
        <w:bottom w:val="none" w:sz="0" w:space="0" w:color="auto"/>
        <w:right w:val="none" w:sz="0" w:space="0" w:color="auto"/>
      </w:divBdr>
    </w:div>
    <w:div w:id="1340429083">
      <w:bodyDiv w:val="1"/>
      <w:marLeft w:val="0"/>
      <w:marRight w:val="0"/>
      <w:marTop w:val="0"/>
      <w:marBottom w:val="0"/>
      <w:divBdr>
        <w:top w:val="none" w:sz="0" w:space="0" w:color="auto"/>
        <w:left w:val="none" w:sz="0" w:space="0" w:color="auto"/>
        <w:bottom w:val="none" w:sz="0" w:space="0" w:color="auto"/>
        <w:right w:val="none" w:sz="0" w:space="0" w:color="auto"/>
      </w:divBdr>
    </w:div>
    <w:div w:id="1340808990">
      <w:bodyDiv w:val="1"/>
      <w:marLeft w:val="0"/>
      <w:marRight w:val="0"/>
      <w:marTop w:val="0"/>
      <w:marBottom w:val="0"/>
      <w:divBdr>
        <w:top w:val="none" w:sz="0" w:space="0" w:color="auto"/>
        <w:left w:val="none" w:sz="0" w:space="0" w:color="auto"/>
        <w:bottom w:val="none" w:sz="0" w:space="0" w:color="auto"/>
        <w:right w:val="none" w:sz="0" w:space="0" w:color="auto"/>
      </w:divBdr>
    </w:div>
    <w:div w:id="1347486504">
      <w:bodyDiv w:val="1"/>
      <w:marLeft w:val="0"/>
      <w:marRight w:val="0"/>
      <w:marTop w:val="0"/>
      <w:marBottom w:val="0"/>
      <w:divBdr>
        <w:top w:val="none" w:sz="0" w:space="0" w:color="auto"/>
        <w:left w:val="none" w:sz="0" w:space="0" w:color="auto"/>
        <w:bottom w:val="none" w:sz="0" w:space="0" w:color="auto"/>
        <w:right w:val="none" w:sz="0" w:space="0" w:color="auto"/>
      </w:divBdr>
    </w:div>
    <w:div w:id="1348285444">
      <w:bodyDiv w:val="1"/>
      <w:marLeft w:val="0"/>
      <w:marRight w:val="0"/>
      <w:marTop w:val="0"/>
      <w:marBottom w:val="0"/>
      <w:divBdr>
        <w:top w:val="none" w:sz="0" w:space="0" w:color="auto"/>
        <w:left w:val="none" w:sz="0" w:space="0" w:color="auto"/>
        <w:bottom w:val="none" w:sz="0" w:space="0" w:color="auto"/>
        <w:right w:val="none" w:sz="0" w:space="0" w:color="auto"/>
      </w:divBdr>
    </w:div>
    <w:div w:id="1350452826">
      <w:bodyDiv w:val="1"/>
      <w:marLeft w:val="0"/>
      <w:marRight w:val="0"/>
      <w:marTop w:val="0"/>
      <w:marBottom w:val="0"/>
      <w:divBdr>
        <w:top w:val="none" w:sz="0" w:space="0" w:color="auto"/>
        <w:left w:val="none" w:sz="0" w:space="0" w:color="auto"/>
        <w:bottom w:val="none" w:sz="0" w:space="0" w:color="auto"/>
        <w:right w:val="none" w:sz="0" w:space="0" w:color="auto"/>
      </w:divBdr>
    </w:div>
    <w:div w:id="1354527652">
      <w:bodyDiv w:val="1"/>
      <w:marLeft w:val="0"/>
      <w:marRight w:val="0"/>
      <w:marTop w:val="0"/>
      <w:marBottom w:val="0"/>
      <w:divBdr>
        <w:top w:val="none" w:sz="0" w:space="0" w:color="auto"/>
        <w:left w:val="none" w:sz="0" w:space="0" w:color="auto"/>
        <w:bottom w:val="none" w:sz="0" w:space="0" w:color="auto"/>
        <w:right w:val="none" w:sz="0" w:space="0" w:color="auto"/>
      </w:divBdr>
    </w:div>
    <w:div w:id="1361976011">
      <w:bodyDiv w:val="1"/>
      <w:marLeft w:val="0"/>
      <w:marRight w:val="0"/>
      <w:marTop w:val="0"/>
      <w:marBottom w:val="0"/>
      <w:divBdr>
        <w:top w:val="none" w:sz="0" w:space="0" w:color="auto"/>
        <w:left w:val="none" w:sz="0" w:space="0" w:color="auto"/>
        <w:bottom w:val="none" w:sz="0" w:space="0" w:color="auto"/>
        <w:right w:val="none" w:sz="0" w:space="0" w:color="auto"/>
      </w:divBdr>
    </w:div>
    <w:div w:id="1379087172">
      <w:bodyDiv w:val="1"/>
      <w:marLeft w:val="0"/>
      <w:marRight w:val="0"/>
      <w:marTop w:val="0"/>
      <w:marBottom w:val="0"/>
      <w:divBdr>
        <w:top w:val="none" w:sz="0" w:space="0" w:color="auto"/>
        <w:left w:val="none" w:sz="0" w:space="0" w:color="auto"/>
        <w:bottom w:val="none" w:sz="0" w:space="0" w:color="auto"/>
        <w:right w:val="none" w:sz="0" w:space="0" w:color="auto"/>
      </w:divBdr>
    </w:div>
    <w:div w:id="1394619606">
      <w:bodyDiv w:val="1"/>
      <w:marLeft w:val="0"/>
      <w:marRight w:val="0"/>
      <w:marTop w:val="0"/>
      <w:marBottom w:val="0"/>
      <w:divBdr>
        <w:top w:val="none" w:sz="0" w:space="0" w:color="auto"/>
        <w:left w:val="none" w:sz="0" w:space="0" w:color="auto"/>
        <w:bottom w:val="none" w:sz="0" w:space="0" w:color="auto"/>
        <w:right w:val="none" w:sz="0" w:space="0" w:color="auto"/>
      </w:divBdr>
    </w:div>
    <w:div w:id="1400440611">
      <w:bodyDiv w:val="1"/>
      <w:marLeft w:val="0"/>
      <w:marRight w:val="0"/>
      <w:marTop w:val="0"/>
      <w:marBottom w:val="0"/>
      <w:divBdr>
        <w:top w:val="none" w:sz="0" w:space="0" w:color="auto"/>
        <w:left w:val="none" w:sz="0" w:space="0" w:color="auto"/>
        <w:bottom w:val="none" w:sz="0" w:space="0" w:color="auto"/>
        <w:right w:val="none" w:sz="0" w:space="0" w:color="auto"/>
      </w:divBdr>
    </w:div>
    <w:div w:id="1436440644">
      <w:bodyDiv w:val="1"/>
      <w:marLeft w:val="0"/>
      <w:marRight w:val="0"/>
      <w:marTop w:val="0"/>
      <w:marBottom w:val="0"/>
      <w:divBdr>
        <w:top w:val="none" w:sz="0" w:space="0" w:color="auto"/>
        <w:left w:val="none" w:sz="0" w:space="0" w:color="auto"/>
        <w:bottom w:val="none" w:sz="0" w:space="0" w:color="auto"/>
        <w:right w:val="none" w:sz="0" w:space="0" w:color="auto"/>
      </w:divBdr>
    </w:div>
    <w:div w:id="1451319299">
      <w:bodyDiv w:val="1"/>
      <w:marLeft w:val="0"/>
      <w:marRight w:val="0"/>
      <w:marTop w:val="0"/>
      <w:marBottom w:val="0"/>
      <w:divBdr>
        <w:top w:val="none" w:sz="0" w:space="0" w:color="auto"/>
        <w:left w:val="none" w:sz="0" w:space="0" w:color="auto"/>
        <w:bottom w:val="none" w:sz="0" w:space="0" w:color="auto"/>
        <w:right w:val="none" w:sz="0" w:space="0" w:color="auto"/>
      </w:divBdr>
      <w:divsChild>
        <w:div w:id="332535258">
          <w:marLeft w:val="0"/>
          <w:marRight w:val="0"/>
          <w:marTop w:val="0"/>
          <w:marBottom w:val="0"/>
          <w:divBdr>
            <w:top w:val="none" w:sz="0" w:space="0" w:color="auto"/>
            <w:left w:val="none" w:sz="0" w:space="0" w:color="auto"/>
            <w:bottom w:val="none" w:sz="0" w:space="0" w:color="auto"/>
            <w:right w:val="none" w:sz="0" w:space="0" w:color="auto"/>
          </w:divBdr>
        </w:div>
      </w:divsChild>
    </w:div>
    <w:div w:id="1453670395">
      <w:bodyDiv w:val="1"/>
      <w:marLeft w:val="0"/>
      <w:marRight w:val="0"/>
      <w:marTop w:val="0"/>
      <w:marBottom w:val="0"/>
      <w:divBdr>
        <w:top w:val="none" w:sz="0" w:space="0" w:color="auto"/>
        <w:left w:val="none" w:sz="0" w:space="0" w:color="auto"/>
        <w:bottom w:val="none" w:sz="0" w:space="0" w:color="auto"/>
        <w:right w:val="none" w:sz="0" w:space="0" w:color="auto"/>
      </w:divBdr>
    </w:div>
    <w:div w:id="1465661997">
      <w:bodyDiv w:val="1"/>
      <w:marLeft w:val="0"/>
      <w:marRight w:val="0"/>
      <w:marTop w:val="0"/>
      <w:marBottom w:val="0"/>
      <w:divBdr>
        <w:top w:val="none" w:sz="0" w:space="0" w:color="auto"/>
        <w:left w:val="none" w:sz="0" w:space="0" w:color="auto"/>
        <w:bottom w:val="none" w:sz="0" w:space="0" w:color="auto"/>
        <w:right w:val="none" w:sz="0" w:space="0" w:color="auto"/>
      </w:divBdr>
      <w:divsChild>
        <w:div w:id="584001064">
          <w:marLeft w:val="0"/>
          <w:marRight w:val="0"/>
          <w:marTop w:val="0"/>
          <w:marBottom w:val="0"/>
          <w:divBdr>
            <w:top w:val="none" w:sz="0" w:space="0" w:color="auto"/>
            <w:left w:val="none" w:sz="0" w:space="0" w:color="auto"/>
            <w:bottom w:val="none" w:sz="0" w:space="0" w:color="auto"/>
            <w:right w:val="none" w:sz="0" w:space="0" w:color="auto"/>
          </w:divBdr>
        </w:div>
      </w:divsChild>
    </w:div>
    <w:div w:id="1470436417">
      <w:bodyDiv w:val="1"/>
      <w:marLeft w:val="0"/>
      <w:marRight w:val="0"/>
      <w:marTop w:val="0"/>
      <w:marBottom w:val="0"/>
      <w:divBdr>
        <w:top w:val="none" w:sz="0" w:space="0" w:color="auto"/>
        <w:left w:val="none" w:sz="0" w:space="0" w:color="auto"/>
        <w:bottom w:val="none" w:sz="0" w:space="0" w:color="auto"/>
        <w:right w:val="none" w:sz="0" w:space="0" w:color="auto"/>
      </w:divBdr>
    </w:div>
    <w:div w:id="1473906704">
      <w:bodyDiv w:val="1"/>
      <w:marLeft w:val="0"/>
      <w:marRight w:val="0"/>
      <w:marTop w:val="0"/>
      <w:marBottom w:val="0"/>
      <w:divBdr>
        <w:top w:val="none" w:sz="0" w:space="0" w:color="auto"/>
        <w:left w:val="none" w:sz="0" w:space="0" w:color="auto"/>
        <w:bottom w:val="none" w:sz="0" w:space="0" w:color="auto"/>
        <w:right w:val="none" w:sz="0" w:space="0" w:color="auto"/>
      </w:divBdr>
    </w:div>
    <w:div w:id="1502429902">
      <w:bodyDiv w:val="1"/>
      <w:marLeft w:val="0"/>
      <w:marRight w:val="0"/>
      <w:marTop w:val="0"/>
      <w:marBottom w:val="0"/>
      <w:divBdr>
        <w:top w:val="none" w:sz="0" w:space="0" w:color="auto"/>
        <w:left w:val="none" w:sz="0" w:space="0" w:color="auto"/>
        <w:bottom w:val="none" w:sz="0" w:space="0" w:color="auto"/>
        <w:right w:val="none" w:sz="0" w:space="0" w:color="auto"/>
      </w:divBdr>
    </w:div>
    <w:div w:id="1510170659">
      <w:bodyDiv w:val="1"/>
      <w:marLeft w:val="0"/>
      <w:marRight w:val="0"/>
      <w:marTop w:val="0"/>
      <w:marBottom w:val="0"/>
      <w:divBdr>
        <w:top w:val="none" w:sz="0" w:space="0" w:color="auto"/>
        <w:left w:val="none" w:sz="0" w:space="0" w:color="auto"/>
        <w:bottom w:val="none" w:sz="0" w:space="0" w:color="auto"/>
        <w:right w:val="none" w:sz="0" w:space="0" w:color="auto"/>
      </w:divBdr>
    </w:div>
    <w:div w:id="1512990016">
      <w:bodyDiv w:val="1"/>
      <w:marLeft w:val="0"/>
      <w:marRight w:val="0"/>
      <w:marTop w:val="0"/>
      <w:marBottom w:val="0"/>
      <w:divBdr>
        <w:top w:val="none" w:sz="0" w:space="0" w:color="auto"/>
        <w:left w:val="none" w:sz="0" w:space="0" w:color="auto"/>
        <w:bottom w:val="none" w:sz="0" w:space="0" w:color="auto"/>
        <w:right w:val="none" w:sz="0" w:space="0" w:color="auto"/>
      </w:divBdr>
    </w:div>
    <w:div w:id="1515614192">
      <w:bodyDiv w:val="1"/>
      <w:marLeft w:val="0"/>
      <w:marRight w:val="0"/>
      <w:marTop w:val="0"/>
      <w:marBottom w:val="0"/>
      <w:divBdr>
        <w:top w:val="none" w:sz="0" w:space="0" w:color="auto"/>
        <w:left w:val="none" w:sz="0" w:space="0" w:color="auto"/>
        <w:bottom w:val="none" w:sz="0" w:space="0" w:color="auto"/>
        <w:right w:val="none" w:sz="0" w:space="0" w:color="auto"/>
      </w:divBdr>
    </w:div>
    <w:div w:id="1515995952">
      <w:bodyDiv w:val="1"/>
      <w:marLeft w:val="0"/>
      <w:marRight w:val="0"/>
      <w:marTop w:val="0"/>
      <w:marBottom w:val="0"/>
      <w:divBdr>
        <w:top w:val="none" w:sz="0" w:space="0" w:color="auto"/>
        <w:left w:val="none" w:sz="0" w:space="0" w:color="auto"/>
        <w:bottom w:val="none" w:sz="0" w:space="0" w:color="auto"/>
        <w:right w:val="none" w:sz="0" w:space="0" w:color="auto"/>
      </w:divBdr>
    </w:div>
    <w:div w:id="1525170303">
      <w:bodyDiv w:val="1"/>
      <w:marLeft w:val="0"/>
      <w:marRight w:val="0"/>
      <w:marTop w:val="0"/>
      <w:marBottom w:val="0"/>
      <w:divBdr>
        <w:top w:val="none" w:sz="0" w:space="0" w:color="auto"/>
        <w:left w:val="none" w:sz="0" w:space="0" w:color="auto"/>
        <w:bottom w:val="none" w:sz="0" w:space="0" w:color="auto"/>
        <w:right w:val="none" w:sz="0" w:space="0" w:color="auto"/>
      </w:divBdr>
    </w:div>
    <w:div w:id="1544947762">
      <w:bodyDiv w:val="1"/>
      <w:marLeft w:val="0"/>
      <w:marRight w:val="0"/>
      <w:marTop w:val="0"/>
      <w:marBottom w:val="0"/>
      <w:divBdr>
        <w:top w:val="none" w:sz="0" w:space="0" w:color="auto"/>
        <w:left w:val="none" w:sz="0" w:space="0" w:color="auto"/>
        <w:bottom w:val="none" w:sz="0" w:space="0" w:color="auto"/>
        <w:right w:val="none" w:sz="0" w:space="0" w:color="auto"/>
      </w:divBdr>
    </w:div>
    <w:div w:id="1570337533">
      <w:bodyDiv w:val="1"/>
      <w:marLeft w:val="0"/>
      <w:marRight w:val="0"/>
      <w:marTop w:val="0"/>
      <w:marBottom w:val="0"/>
      <w:divBdr>
        <w:top w:val="none" w:sz="0" w:space="0" w:color="auto"/>
        <w:left w:val="none" w:sz="0" w:space="0" w:color="auto"/>
        <w:bottom w:val="none" w:sz="0" w:space="0" w:color="auto"/>
        <w:right w:val="none" w:sz="0" w:space="0" w:color="auto"/>
      </w:divBdr>
    </w:div>
    <w:div w:id="1574390764">
      <w:bodyDiv w:val="1"/>
      <w:marLeft w:val="0"/>
      <w:marRight w:val="0"/>
      <w:marTop w:val="0"/>
      <w:marBottom w:val="0"/>
      <w:divBdr>
        <w:top w:val="none" w:sz="0" w:space="0" w:color="auto"/>
        <w:left w:val="none" w:sz="0" w:space="0" w:color="auto"/>
        <w:bottom w:val="none" w:sz="0" w:space="0" w:color="auto"/>
        <w:right w:val="none" w:sz="0" w:space="0" w:color="auto"/>
      </w:divBdr>
    </w:div>
    <w:div w:id="1581791135">
      <w:bodyDiv w:val="1"/>
      <w:marLeft w:val="0"/>
      <w:marRight w:val="0"/>
      <w:marTop w:val="0"/>
      <w:marBottom w:val="0"/>
      <w:divBdr>
        <w:top w:val="none" w:sz="0" w:space="0" w:color="auto"/>
        <w:left w:val="none" w:sz="0" w:space="0" w:color="auto"/>
        <w:bottom w:val="none" w:sz="0" w:space="0" w:color="auto"/>
        <w:right w:val="none" w:sz="0" w:space="0" w:color="auto"/>
      </w:divBdr>
    </w:div>
    <w:div w:id="1624576699">
      <w:bodyDiv w:val="1"/>
      <w:marLeft w:val="0"/>
      <w:marRight w:val="0"/>
      <w:marTop w:val="0"/>
      <w:marBottom w:val="0"/>
      <w:divBdr>
        <w:top w:val="none" w:sz="0" w:space="0" w:color="auto"/>
        <w:left w:val="none" w:sz="0" w:space="0" w:color="auto"/>
        <w:bottom w:val="none" w:sz="0" w:space="0" w:color="auto"/>
        <w:right w:val="none" w:sz="0" w:space="0" w:color="auto"/>
      </w:divBdr>
    </w:div>
    <w:div w:id="1632056843">
      <w:bodyDiv w:val="1"/>
      <w:marLeft w:val="0"/>
      <w:marRight w:val="0"/>
      <w:marTop w:val="0"/>
      <w:marBottom w:val="0"/>
      <w:divBdr>
        <w:top w:val="none" w:sz="0" w:space="0" w:color="auto"/>
        <w:left w:val="none" w:sz="0" w:space="0" w:color="auto"/>
        <w:bottom w:val="none" w:sz="0" w:space="0" w:color="auto"/>
        <w:right w:val="none" w:sz="0" w:space="0" w:color="auto"/>
      </w:divBdr>
    </w:div>
    <w:div w:id="1634865892">
      <w:bodyDiv w:val="1"/>
      <w:marLeft w:val="0"/>
      <w:marRight w:val="0"/>
      <w:marTop w:val="0"/>
      <w:marBottom w:val="0"/>
      <w:divBdr>
        <w:top w:val="none" w:sz="0" w:space="0" w:color="auto"/>
        <w:left w:val="none" w:sz="0" w:space="0" w:color="auto"/>
        <w:bottom w:val="none" w:sz="0" w:space="0" w:color="auto"/>
        <w:right w:val="none" w:sz="0" w:space="0" w:color="auto"/>
      </w:divBdr>
    </w:div>
    <w:div w:id="1654136338">
      <w:bodyDiv w:val="1"/>
      <w:marLeft w:val="0"/>
      <w:marRight w:val="0"/>
      <w:marTop w:val="0"/>
      <w:marBottom w:val="0"/>
      <w:divBdr>
        <w:top w:val="none" w:sz="0" w:space="0" w:color="auto"/>
        <w:left w:val="none" w:sz="0" w:space="0" w:color="auto"/>
        <w:bottom w:val="none" w:sz="0" w:space="0" w:color="auto"/>
        <w:right w:val="none" w:sz="0" w:space="0" w:color="auto"/>
      </w:divBdr>
    </w:div>
    <w:div w:id="1660766058">
      <w:bodyDiv w:val="1"/>
      <w:marLeft w:val="0"/>
      <w:marRight w:val="0"/>
      <w:marTop w:val="0"/>
      <w:marBottom w:val="0"/>
      <w:divBdr>
        <w:top w:val="none" w:sz="0" w:space="0" w:color="auto"/>
        <w:left w:val="none" w:sz="0" w:space="0" w:color="auto"/>
        <w:bottom w:val="none" w:sz="0" w:space="0" w:color="auto"/>
        <w:right w:val="none" w:sz="0" w:space="0" w:color="auto"/>
      </w:divBdr>
    </w:div>
    <w:div w:id="1670792783">
      <w:bodyDiv w:val="1"/>
      <w:marLeft w:val="0"/>
      <w:marRight w:val="0"/>
      <w:marTop w:val="0"/>
      <w:marBottom w:val="0"/>
      <w:divBdr>
        <w:top w:val="none" w:sz="0" w:space="0" w:color="auto"/>
        <w:left w:val="none" w:sz="0" w:space="0" w:color="auto"/>
        <w:bottom w:val="none" w:sz="0" w:space="0" w:color="auto"/>
        <w:right w:val="none" w:sz="0" w:space="0" w:color="auto"/>
      </w:divBdr>
    </w:div>
    <w:div w:id="1691567306">
      <w:bodyDiv w:val="1"/>
      <w:marLeft w:val="0"/>
      <w:marRight w:val="0"/>
      <w:marTop w:val="0"/>
      <w:marBottom w:val="0"/>
      <w:divBdr>
        <w:top w:val="none" w:sz="0" w:space="0" w:color="auto"/>
        <w:left w:val="none" w:sz="0" w:space="0" w:color="auto"/>
        <w:bottom w:val="none" w:sz="0" w:space="0" w:color="auto"/>
        <w:right w:val="none" w:sz="0" w:space="0" w:color="auto"/>
      </w:divBdr>
    </w:div>
    <w:div w:id="1694916905">
      <w:bodyDiv w:val="1"/>
      <w:marLeft w:val="0"/>
      <w:marRight w:val="0"/>
      <w:marTop w:val="0"/>
      <w:marBottom w:val="0"/>
      <w:divBdr>
        <w:top w:val="none" w:sz="0" w:space="0" w:color="auto"/>
        <w:left w:val="none" w:sz="0" w:space="0" w:color="auto"/>
        <w:bottom w:val="none" w:sz="0" w:space="0" w:color="auto"/>
        <w:right w:val="none" w:sz="0" w:space="0" w:color="auto"/>
      </w:divBdr>
    </w:div>
    <w:div w:id="1709329376">
      <w:bodyDiv w:val="1"/>
      <w:marLeft w:val="0"/>
      <w:marRight w:val="0"/>
      <w:marTop w:val="0"/>
      <w:marBottom w:val="0"/>
      <w:divBdr>
        <w:top w:val="none" w:sz="0" w:space="0" w:color="auto"/>
        <w:left w:val="none" w:sz="0" w:space="0" w:color="auto"/>
        <w:bottom w:val="none" w:sz="0" w:space="0" w:color="auto"/>
        <w:right w:val="none" w:sz="0" w:space="0" w:color="auto"/>
      </w:divBdr>
    </w:div>
    <w:div w:id="1729524338">
      <w:bodyDiv w:val="1"/>
      <w:marLeft w:val="0"/>
      <w:marRight w:val="0"/>
      <w:marTop w:val="0"/>
      <w:marBottom w:val="0"/>
      <w:divBdr>
        <w:top w:val="none" w:sz="0" w:space="0" w:color="auto"/>
        <w:left w:val="none" w:sz="0" w:space="0" w:color="auto"/>
        <w:bottom w:val="none" w:sz="0" w:space="0" w:color="auto"/>
        <w:right w:val="none" w:sz="0" w:space="0" w:color="auto"/>
      </w:divBdr>
    </w:div>
    <w:div w:id="1730761314">
      <w:bodyDiv w:val="1"/>
      <w:marLeft w:val="0"/>
      <w:marRight w:val="0"/>
      <w:marTop w:val="0"/>
      <w:marBottom w:val="0"/>
      <w:divBdr>
        <w:top w:val="none" w:sz="0" w:space="0" w:color="auto"/>
        <w:left w:val="none" w:sz="0" w:space="0" w:color="auto"/>
        <w:bottom w:val="none" w:sz="0" w:space="0" w:color="auto"/>
        <w:right w:val="none" w:sz="0" w:space="0" w:color="auto"/>
      </w:divBdr>
    </w:div>
    <w:div w:id="1732461886">
      <w:bodyDiv w:val="1"/>
      <w:marLeft w:val="0"/>
      <w:marRight w:val="0"/>
      <w:marTop w:val="0"/>
      <w:marBottom w:val="0"/>
      <w:divBdr>
        <w:top w:val="none" w:sz="0" w:space="0" w:color="auto"/>
        <w:left w:val="none" w:sz="0" w:space="0" w:color="auto"/>
        <w:bottom w:val="none" w:sz="0" w:space="0" w:color="auto"/>
        <w:right w:val="none" w:sz="0" w:space="0" w:color="auto"/>
      </w:divBdr>
    </w:div>
    <w:div w:id="1751805681">
      <w:bodyDiv w:val="1"/>
      <w:marLeft w:val="0"/>
      <w:marRight w:val="0"/>
      <w:marTop w:val="0"/>
      <w:marBottom w:val="0"/>
      <w:divBdr>
        <w:top w:val="none" w:sz="0" w:space="0" w:color="auto"/>
        <w:left w:val="none" w:sz="0" w:space="0" w:color="auto"/>
        <w:bottom w:val="none" w:sz="0" w:space="0" w:color="auto"/>
        <w:right w:val="none" w:sz="0" w:space="0" w:color="auto"/>
      </w:divBdr>
    </w:div>
    <w:div w:id="1765878513">
      <w:bodyDiv w:val="1"/>
      <w:marLeft w:val="0"/>
      <w:marRight w:val="0"/>
      <w:marTop w:val="0"/>
      <w:marBottom w:val="0"/>
      <w:divBdr>
        <w:top w:val="none" w:sz="0" w:space="0" w:color="auto"/>
        <w:left w:val="none" w:sz="0" w:space="0" w:color="auto"/>
        <w:bottom w:val="none" w:sz="0" w:space="0" w:color="auto"/>
        <w:right w:val="none" w:sz="0" w:space="0" w:color="auto"/>
      </w:divBdr>
    </w:div>
    <w:div w:id="1779909993">
      <w:bodyDiv w:val="1"/>
      <w:marLeft w:val="0"/>
      <w:marRight w:val="0"/>
      <w:marTop w:val="0"/>
      <w:marBottom w:val="0"/>
      <w:divBdr>
        <w:top w:val="none" w:sz="0" w:space="0" w:color="auto"/>
        <w:left w:val="none" w:sz="0" w:space="0" w:color="auto"/>
        <w:bottom w:val="none" w:sz="0" w:space="0" w:color="auto"/>
        <w:right w:val="none" w:sz="0" w:space="0" w:color="auto"/>
      </w:divBdr>
    </w:div>
    <w:div w:id="1791820636">
      <w:bodyDiv w:val="1"/>
      <w:marLeft w:val="0"/>
      <w:marRight w:val="0"/>
      <w:marTop w:val="0"/>
      <w:marBottom w:val="0"/>
      <w:divBdr>
        <w:top w:val="none" w:sz="0" w:space="0" w:color="auto"/>
        <w:left w:val="none" w:sz="0" w:space="0" w:color="auto"/>
        <w:bottom w:val="none" w:sz="0" w:space="0" w:color="auto"/>
        <w:right w:val="none" w:sz="0" w:space="0" w:color="auto"/>
      </w:divBdr>
    </w:div>
    <w:div w:id="1805468216">
      <w:bodyDiv w:val="1"/>
      <w:marLeft w:val="0"/>
      <w:marRight w:val="0"/>
      <w:marTop w:val="0"/>
      <w:marBottom w:val="0"/>
      <w:divBdr>
        <w:top w:val="none" w:sz="0" w:space="0" w:color="auto"/>
        <w:left w:val="none" w:sz="0" w:space="0" w:color="auto"/>
        <w:bottom w:val="none" w:sz="0" w:space="0" w:color="auto"/>
        <w:right w:val="none" w:sz="0" w:space="0" w:color="auto"/>
      </w:divBdr>
    </w:div>
    <w:div w:id="1811708594">
      <w:bodyDiv w:val="1"/>
      <w:marLeft w:val="0"/>
      <w:marRight w:val="0"/>
      <w:marTop w:val="0"/>
      <w:marBottom w:val="0"/>
      <w:divBdr>
        <w:top w:val="none" w:sz="0" w:space="0" w:color="auto"/>
        <w:left w:val="none" w:sz="0" w:space="0" w:color="auto"/>
        <w:bottom w:val="none" w:sz="0" w:space="0" w:color="auto"/>
        <w:right w:val="none" w:sz="0" w:space="0" w:color="auto"/>
      </w:divBdr>
    </w:div>
    <w:div w:id="1812555709">
      <w:bodyDiv w:val="1"/>
      <w:marLeft w:val="0"/>
      <w:marRight w:val="0"/>
      <w:marTop w:val="0"/>
      <w:marBottom w:val="0"/>
      <w:divBdr>
        <w:top w:val="none" w:sz="0" w:space="0" w:color="auto"/>
        <w:left w:val="none" w:sz="0" w:space="0" w:color="auto"/>
        <w:bottom w:val="none" w:sz="0" w:space="0" w:color="auto"/>
        <w:right w:val="none" w:sz="0" w:space="0" w:color="auto"/>
      </w:divBdr>
    </w:div>
    <w:div w:id="1814326313">
      <w:bodyDiv w:val="1"/>
      <w:marLeft w:val="0"/>
      <w:marRight w:val="0"/>
      <w:marTop w:val="0"/>
      <w:marBottom w:val="0"/>
      <w:divBdr>
        <w:top w:val="none" w:sz="0" w:space="0" w:color="auto"/>
        <w:left w:val="none" w:sz="0" w:space="0" w:color="auto"/>
        <w:bottom w:val="none" w:sz="0" w:space="0" w:color="auto"/>
        <w:right w:val="none" w:sz="0" w:space="0" w:color="auto"/>
      </w:divBdr>
      <w:divsChild>
        <w:div w:id="840512839">
          <w:marLeft w:val="0"/>
          <w:marRight w:val="0"/>
          <w:marTop w:val="0"/>
          <w:marBottom w:val="0"/>
          <w:divBdr>
            <w:top w:val="none" w:sz="0" w:space="0" w:color="auto"/>
            <w:left w:val="none" w:sz="0" w:space="0" w:color="auto"/>
            <w:bottom w:val="none" w:sz="0" w:space="0" w:color="auto"/>
            <w:right w:val="none" w:sz="0" w:space="0" w:color="auto"/>
          </w:divBdr>
        </w:div>
      </w:divsChild>
    </w:div>
    <w:div w:id="1819959509">
      <w:bodyDiv w:val="1"/>
      <w:marLeft w:val="0"/>
      <w:marRight w:val="0"/>
      <w:marTop w:val="0"/>
      <w:marBottom w:val="0"/>
      <w:divBdr>
        <w:top w:val="none" w:sz="0" w:space="0" w:color="auto"/>
        <w:left w:val="none" w:sz="0" w:space="0" w:color="auto"/>
        <w:bottom w:val="none" w:sz="0" w:space="0" w:color="auto"/>
        <w:right w:val="none" w:sz="0" w:space="0" w:color="auto"/>
      </w:divBdr>
    </w:div>
    <w:div w:id="1825662915">
      <w:bodyDiv w:val="1"/>
      <w:marLeft w:val="0"/>
      <w:marRight w:val="0"/>
      <w:marTop w:val="0"/>
      <w:marBottom w:val="0"/>
      <w:divBdr>
        <w:top w:val="none" w:sz="0" w:space="0" w:color="auto"/>
        <w:left w:val="none" w:sz="0" w:space="0" w:color="auto"/>
        <w:bottom w:val="none" w:sz="0" w:space="0" w:color="auto"/>
        <w:right w:val="none" w:sz="0" w:space="0" w:color="auto"/>
      </w:divBdr>
    </w:div>
    <w:div w:id="1828864199">
      <w:bodyDiv w:val="1"/>
      <w:marLeft w:val="0"/>
      <w:marRight w:val="0"/>
      <w:marTop w:val="0"/>
      <w:marBottom w:val="0"/>
      <w:divBdr>
        <w:top w:val="none" w:sz="0" w:space="0" w:color="auto"/>
        <w:left w:val="none" w:sz="0" w:space="0" w:color="auto"/>
        <w:bottom w:val="none" w:sz="0" w:space="0" w:color="auto"/>
        <w:right w:val="none" w:sz="0" w:space="0" w:color="auto"/>
      </w:divBdr>
    </w:div>
    <w:div w:id="1831941974">
      <w:bodyDiv w:val="1"/>
      <w:marLeft w:val="0"/>
      <w:marRight w:val="0"/>
      <w:marTop w:val="0"/>
      <w:marBottom w:val="0"/>
      <w:divBdr>
        <w:top w:val="none" w:sz="0" w:space="0" w:color="auto"/>
        <w:left w:val="none" w:sz="0" w:space="0" w:color="auto"/>
        <w:bottom w:val="none" w:sz="0" w:space="0" w:color="auto"/>
        <w:right w:val="none" w:sz="0" w:space="0" w:color="auto"/>
      </w:divBdr>
    </w:div>
    <w:div w:id="1832406907">
      <w:bodyDiv w:val="1"/>
      <w:marLeft w:val="0"/>
      <w:marRight w:val="0"/>
      <w:marTop w:val="0"/>
      <w:marBottom w:val="0"/>
      <w:divBdr>
        <w:top w:val="none" w:sz="0" w:space="0" w:color="auto"/>
        <w:left w:val="none" w:sz="0" w:space="0" w:color="auto"/>
        <w:bottom w:val="none" w:sz="0" w:space="0" w:color="auto"/>
        <w:right w:val="none" w:sz="0" w:space="0" w:color="auto"/>
      </w:divBdr>
    </w:div>
    <w:div w:id="1848254408">
      <w:bodyDiv w:val="1"/>
      <w:marLeft w:val="0"/>
      <w:marRight w:val="0"/>
      <w:marTop w:val="0"/>
      <w:marBottom w:val="0"/>
      <w:divBdr>
        <w:top w:val="none" w:sz="0" w:space="0" w:color="auto"/>
        <w:left w:val="none" w:sz="0" w:space="0" w:color="auto"/>
        <w:bottom w:val="none" w:sz="0" w:space="0" w:color="auto"/>
        <w:right w:val="none" w:sz="0" w:space="0" w:color="auto"/>
      </w:divBdr>
    </w:div>
    <w:div w:id="1857429142">
      <w:bodyDiv w:val="1"/>
      <w:marLeft w:val="0"/>
      <w:marRight w:val="0"/>
      <w:marTop w:val="0"/>
      <w:marBottom w:val="0"/>
      <w:divBdr>
        <w:top w:val="none" w:sz="0" w:space="0" w:color="auto"/>
        <w:left w:val="none" w:sz="0" w:space="0" w:color="auto"/>
        <w:bottom w:val="none" w:sz="0" w:space="0" w:color="auto"/>
        <w:right w:val="none" w:sz="0" w:space="0" w:color="auto"/>
      </w:divBdr>
    </w:div>
    <w:div w:id="1865166980">
      <w:bodyDiv w:val="1"/>
      <w:marLeft w:val="0"/>
      <w:marRight w:val="0"/>
      <w:marTop w:val="0"/>
      <w:marBottom w:val="0"/>
      <w:divBdr>
        <w:top w:val="none" w:sz="0" w:space="0" w:color="auto"/>
        <w:left w:val="none" w:sz="0" w:space="0" w:color="auto"/>
        <w:bottom w:val="none" w:sz="0" w:space="0" w:color="auto"/>
        <w:right w:val="none" w:sz="0" w:space="0" w:color="auto"/>
      </w:divBdr>
    </w:div>
    <w:div w:id="1868833304">
      <w:bodyDiv w:val="1"/>
      <w:marLeft w:val="0"/>
      <w:marRight w:val="0"/>
      <w:marTop w:val="0"/>
      <w:marBottom w:val="0"/>
      <w:divBdr>
        <w:top w:val="none" w:sz="0" w:space="0" w:color="auto"/>
        <w:left w:val="none" w:sz="0" w:space="0" w:color="auto"/>
        <w:bottom w:val="none" w:sz="0" w:space="0" w:color="auto"/>
        <w:right w:val="none" w:sz="0" w:space="0" w:color="auto"/>
      </w:divBdr>
    </w:div>
    <w:div w:id="1868978950">
      <w:bodyDiv w:val="1"/>
      <w:marLeft w:val="0"/>
      <w:marRight w:val="0"/>
      <w:marTop w:val="0"/>
      <w:marBottom w:val="0"/>
      <w:divBdr>
        <w:top w:val="none" w:sz="0" w:space="0" w:color="auto"/>
        <w:left w:val="none" w:sz="0" w:space="0" w:color="auto"/>
        <w:bottom w:val="none" w:sz="0" w:space="0" w:color="auto"/>
        <w:right w:val="none" w:sz="0" w:space="0" w:color="auto"/>
      </w:divBdr>
    </w:div>
    <w:div w:id="1870486286">
      <w:bodyDiv w:val="1"/>
      <w:marLeft w:val="0"/>
      <w:marRight w:val="0"/>
      <w:marTop w:val="0"/>
      <w:marBottom w:val="0"/>
      <w:divBdr>
        <w:top w:val="none" w:sz="0" w:space="0" w:color="auto"/>
        <w:left w:val="none" w:sz="0" w:space="0" w:color="auto"/>
        <w:bottom w:val="none" w:sz="0" w:space="0" w:color="auto"/>
        <w:right w:val="none" w:sz="0" w:space="0" w:color="auto"/>
      </w:divBdr>
    </w:div>
    <w:div w:id="1895968082">
      <w:bodyDiv w:val="1"/>
      <w:marLeft w:val="0"/>
      <w:marRight w:val="0"/>
      <w:marTop w:val="0"/>
      <w:marBottom w:val="0"/>
      <w:divBdr>
        <w:top w:val="none" w:sz="0" w:space="0" w:color="auto"/>
        <w:left w:val="none" w:sz="0" w:space="0" w:color="auto"/>
        <w:bottom w:val="none" w:sz="0" w:space="0" w:color="auto"/>
        <w:right w:val="none" w:sz="0" w:space="0" w:color="auto"/>
      </w:divBdr>
    </w:div>
    <w:div w:id="1900438754">
      <w:bodyDiv w:val="1"/>
      <w:marLeft w:val="0"/>
      <w:marRight w:val="0"/>
      <w:marTop w:val="0"/>
      <w:marBottom w:val="0"/>
      <w:divBdr>
        <w:top w:val="none" w:sz="0" w:space="0" w:color="auto"/>
        <w:left w:val="none" w:sz="0" w:space="0" w:color="auto"/>
        <w:bottom w:val="none" w:sz="0" w:space="0" w:color="auto"/>
        <w:right w:val="none" w:sz="0" w:space="0" w:color="auto"/>
      </w:divBdr>
    </w:div>
    <w:div w:id="1903759155">
      <w:bodyDiv w:val="1"/>
      <w:marLeft w:val="0"/>
      <w:marRight w:val="0"/>
      <w:marTop w:val="0"/>
      <w:marBottom w:val="0"/>
      <w:divBdr>
        <w:top w:val="none" w:sz="0" w:space="0" w:color="auto"/>
        <w:left w:val="none" w:sz="0" w:space="0" w:color="auto"/>
        <w:bottom w:val="none" w:sz="0" w:space="0" w:color="auto"/>
        <w:right w:val="none" w:sz="0" w:space="0" w:color="auto"/>
      </w:divBdr>
    </w:div>
    <w:div w:id="1921131867">
      <w:bodyDiv w:val="1"/>
      <w:marLeft w:val="0"/>
      <w:marRight w:val="0"/>
      <w:marTop w:val="0"/>
      <w:marBottom w:val="0"/>
      <w:divBdr>
        <w:top w:val="none" w:sz="0" w:space="0" w:color="auto"/>
        <w:left w:val="none" w:sz="0" w:space="0" w:color="auto"/>
        <w:bottom w:val="none" w:sz="0" w:space="0" w:color="auto"/>
        <w:right w:val="none" w:sz="0" w:space="0" w:color="auto"/>
      </w:divBdr>
    </w:div>
    <w:div w:id="1927616967">
      <w:bodyDiv w:val="1"/>
      <w:marLeft w:val="0"/>
      <w:marRight w:val="0"/>
      <w:marTop w:val="0"/>
      <w:marBottom w:val="0"/>
      <w:divBdr>
        <w:top w:val="none" w:sz="0" w:space="0" w:color="auto"/>
        <w:left w:val="none" w:sz="0" w:space="0" w:color="auto"/>
        <w:bottom w:val="none" w:sz="0" w:space="0" w:color="auto"/>
        <w:right w:val="none" w:sz="0" w:space="0" w:color="auto"/>
      </w:divBdr>
    </w:div>
    <w:div w:id="1940603113">
      <w:bodyDiv w:val="1"/>
      <w:marLeft w:val="0"/>
      <w:marRight w:val="0"/>
      <w:marTop w:val="0"/>
      <w:marBottom w:val="0"/>
      <w:divBdr>
        <w:top w:val="none" w:sz="0" w:space="0" w:color="auto"/>
        <w:left w:val="none" w:sz="0" w:space="0" w:color="auto"/>
        <w:bottom w:val="none" w:sz="0" w:space="0" w:color="auto"/>
        <w:right w:val="none" w:sz="0" w:space="0" w:color="auto"/>
      </w:divBdr>
    </w:div>
    <w:div w:id="1943414652">
      <w:bodyDiv w:val="1"/>
      <w:marLeft w:val="0"/>
      <w:marRight w:val="0"/>
      <w:marTop w:val="0"/>
      <w:marBottom w:val="0"/>
      <w:divBdr>
        <w:top w:val="none" w:sz="0" w:space="0" w:color="auto"/>
        <w:left w:val="none" w:sz="0" w:space="0" w:color="auto"/>
        <w:bottom w:val="none" w:sz="0" w:space="0" w:color="auto"/>
        <w:right w:val="none" w:sz="0" w:space="0" w:color="auto"/>
      </w:divBdr>
    </w:div>
    <w:div w:id="1944992024">
      <w:bodyDiv w:val="1"/>
      <w:marLeft w:val="0"/>
      <w:marRight w:val="0"/>
      <w:marTop w:val="0"/>
      <w:marBottom w:val="0"/>
      <w:divBdr>
        <w:top w:val="none" w:sz="0" w:space="0" w:color="auto"/>
        <w:left w:val="none" w:sz="0" w:space="0" w:color="auto"/>
        <w:bottom w:val="none" w:sz="0" w:space="0" w:color="auto"/>
        <w:right w:val="none" w:sz="0" w:space="0" w:color="auto"/>
      </w:divBdr>
    </w:div>
    <w:div w:id="1946616331">
      <w:bodyDiv w:val="1"/>
      <w:marLeft w:val="0"/>
      <w:marRight w:val="0"/>
      <w:marTop w:val="0"/>
      <w:marBottom w:val="0"/>
      <w:divBdr>
        <w:top w:val="none" w:sz="0" w:space="0" w:color="auto"/>
        <w:left w:val="none" w:sz="0" w:space="0" w:color="auto"/>
        <w:bottom w:val="none" w:sz="0" w:space="0" w:color="auto"/>
        <w:right w:val="none" w:sz="0" w:space="0" w:color="auto"/>
      </w:divBdr>
    </w:div>
    <w:div w:id="1948389997">
      <w:bodyDiv w:val="1"/>
      <w:marLeft w:val="0"/>
      <w:marRight w:val="0"/>
      <w:marTop w:val="0"/>
      <w:marBottom w:val="0"/>
      <w:divBdr>
        <w:top w:val="none" w:sz="0" w:space="0" w:color="auto"/>
        <w:left w:val="none" w:sz="0" w:space="0" w:color="auto"/>
        <w:bottom w:val="none" w:sz="0" w:space="0" w:color="auto"/>
        <w:right w:val="none" w:sz="0" w:space="0" w:color="auto"/>
      </w:divBdr>
    </w:div>
    <w:div w:id="1966425554">
      <w:bodyDiv w:val="1"/>
      <w:marLeft w:val="0"/>
      <w:marRight w:val="0"/>
      <w:marTop w:val="0"/>
      <w:marBottom w:val="0"/>
      <w:divBdr>
        <w:top w:val="none" w:sz="0" w:space="0" w:color="auto"/>
        <w:left w:val="none" w:sz="0" w:space="0" w:color="auto"/>
        <w:bottom w:val="none" w:sz="0" w:space="0" w:color="auto"/>
        <w:right w:val="none" w:sz="0" w:space="0" w:color="auto"/>
      </w:divBdr>
    </w:div>
    <w:div w:id="1977103276">
      <w:bodyDiv w:val="1"/>
      <w:marLeft w:val="0"/>
      <w:marRight w:val="0"/>
      <w:marTop w:val="0"/>
      <w:marBottom w:val="0"/>
      <w:divBdr>
        <w:top w:val="none" w:sz="0" w:space="0" w:color="auto"/>
        <w:left w:val="none" w:sz="0" w:space="0" w:color="auto"/>
        <w:bottom w:val="none" w:sz="0" w:space="0" w:color="auto"/>
        <w:right w:val="none" w:sz="0" w:space="0" w:color="auto"/>
      </w:divBdr>
    </w:div>
    <w:div w:id="1983729932">
      <w:bodyDiv w:val="1"/>
      <w:marLeft w:val="0"/>
      <w:marRight w:val="0"/>
      <w:marTop w:val="0"/>
      <w:marBottom w:val="0"/>
      <w:divBdr>
        <w:top w:val="none" w:sz="0" w:space="0" w:color="auto"/>
        <w:left w:val="none" w:sz="0" w:space="0" w:color="auto"/>
        <w:bottom w:val="none" w:sz="0" w:space="0" w:color="auto"/>
        <w:right w:val="none" w:sz="0" w:space="0" w:color="auto"/>
      </w:divBdr>
    </w:div>
    <w:div w:id="1991473289">
      <w:bodyDiv w:val="1"/>
      <w:marLeft w:val="0"/>
      <w:marRight w:val="0"/>
      <w:marTop w:val="0"/>
      <w:marBottom w:val="0"/>
      <w:divBdr>
        <w:top w:val="none" w:sz="0" w:space="0" w:color="auto"/>
        <w:left w:val="none" w:sz="0" w:space="0" w:color="auto"/>
        <w:bottom w:val="none" w:sz="0" w:space="0" w:color="auto"/>
        <w:right w:val="none" w:sz="0" w:space="0" w:color="auto"/>
      </w:divBdr>
    </w:div>
    <w:div w:id="2000190221">
      <w:bodyDiv w:val="1"/>
      <w:marLeft w:val="0"/>
      <w:marRight w:val="0"/>
      <w:marTop w:val="0"/>
      <w:marBottom w:val="0"/>
      <w:divBdr>
        <w:top w:val="none" w:sz="0" w:space="0" w:color="auto"/>
        <w:left w:val="none" w:sz="0" w:space="0" w:color="auto"/>
        <w:bottom w:val="none" w:sz="0" w:space="0" w:color="auto"/>
        <w:right w:val="none" w:sz="0" w:space="0" w:color="auto"/>
      </w:divBdr>
    </w:div>
    <w:div w:id="2013217191">
      <w:bodyDiv w:val="1"/>
      <w:marLeft w:val="0"/>
      <w:marRight w:val="0"/>
      <w:marTop w:val="0"/>
      <w:marBottom w:val="0"/>
      <w:divBdr>
        <w:top w:val="none" w:sz="0" w:space="0" w:color="auto"/>
        <w:left w:val="none" w:sz="0" w:space="0" w:color="auto"/>
        <w:bottom w:val="none" w:sz="0" w:space="0" w:color="auto"/>
        <w:right w:val="none" w:sz="0" w:space="0" w:color="auto"/>
      </w:divBdr>
    </w:div>
    <w:div w:id="2014993136">
      <w:bodyDiv w:val="1"/>
      <w:marLeft w:val="0"/>
      <w:marRight w:val="0"/>
      <w:marTop w:val="0"/>
      <w:marBottom w:val="0"/>
      <w:divBdr>
        <w:top w:val="none" w:sz="0" w:space="0" w:color="auto"/>
        <w:left w:val="none" w:sz="0" w:space="0" w:color="auto"/>
        <w:bottom w:val="none" w:sz="0" w:space="0" w:color="auto"/>
        <w:right w:val="none" w:sz="0" w:space="0" w:color="auto"/>
      </w:divBdr>
    </w:div>
    <w:div w:id="2050912572">
      <w:bodyDiv w:val="1"/>
      <w:marLeft w:val="0"/>
      <w:marRight w:val="0"/>
      <w:marTop w:val="0"/>
      <w:marBottom w:val="0"/>
      <w:divBdr>
        <w:top w:val="none" w:sz="0" w:space="0" w:color="auto"/>
        <w:left w:val="none" w:sz="0" w:space="0" w:color="auto"/>
        <w:bottom w:val="none" w:sz="0" w:space="0" w:color="auto"/>
        <w:right w:val="none" w:sz="0" w:space="0" w:color="auto"/>
      </w:divBdr>
    </w:div>
    <w:div w:id="2060857263">
      <w:bodyDiv w:val="1"/>
      <w:marLeft w:val="0"/>
      <w:marRight w:val="0"/>
      <w:marTop w:val="0"/>
      <w:marBottom w:val="0"/>
      <w:divBdr>
        <w:top w:val="none" w:sz="0" w:space="0" w:color="auto"/>
        <w:left w:val="none" w:sz="0" w:space="0" w:color="auto"/>
        <w:bottom w:val="none" w:sz="0" w:space="0" w:color="auto"/>
        <w:right w:val="none" w:sz="0" w:space="0" w:color="auto"/>
      </w:divBdr>
    </w:div>
    <w:div w:id="2061393521">
      <w:bodyDiv w:val="1"/>
      <w:marLeft w:val="0"/>
      <w:marRight w:val="0"/>
      <w:marTop w:val="0"/>
      <w:marBottom w:val="0"/>
      <w:divBdr>
        <w:top w:val="none" w:sz="0" w:space="0" w:color="auto"/>
        <w:left w:val="none" w:sz="0" w:space="0" w:color="auto"/>
        <w:bottom w:val="none" w:sz="0" w:space="0" w:color="auto"/>
        <w:right w:val="none" w:sz="0" w:space="0" w:color="auto"/>
      </w:divBdr>
    </w:div>
    <w:div w:id="2062513016">
      <w:bodyDiv w:val="1"/>
      <w:marLeft w:val="0"/>
      <w:marRight w:val="0"/>
      <w:marTop w:val="0"/>
      <w:marBottom w:val="0"/>
      <w:divBdr>
        <w:top w:val="none" w:sz="0" w:space="0" w:color="auto"/>
        <w:left w:val="none" w:sz="0" w:space="0" w:color="auto"/>
        <w:bottom w:val="none" w:sz="0" w:space="0" w:color="auto"/>
        <w:right w:val="none" w:sz="0" w:space="0" w:color="auto"/>
      </w:divBdr>
    </w:div>
    <w:div w:id="2072653230">
      <w:bodyDiv w:val="1"/>
      <w:marLeft w:val="0"/>
      <w:marRight w:val="0"/>
      <w:marTop w:val="0"/>
      <w:marBottom w:val="0"/>
      <w:divBdr>
        <w:top w:val="none" w:sz="0" w:space="0" w:color="auto"/>
        <w:left w:val="none" w:sz="0" w:space="0" w:color="auto"/>
        <w:bottom w:val="none" w:sz="0" w:space="0" w:color="auto"/>
        <w:right w:val="none" w:sz="0" w:space="0" w:color="auto"/>
      </w:divBdr>
    </w:div>
    <w:div w:id="2092388580">
      <w:bodyDiv w:val="1"/>
      <w:marLeft w:val="0"/>
      <w:marRight w:val="0"/>
      <w:marTop w:val="0"/>
      <w:marBottom w:val="0"/>
      <w:divBdr>
        <w:top w:val="none" w:sz="0" w:space="0" w:color="auto"/>
        <w:left w:val="none" w:sz="0" w:space="0" w:color="auto"/>
        <w:bottom w:val="none" w:sz="0" w:space="0" w:color="auto"/>
        <w:right w:val="none" w:sz="0" w:space="0" w:color="auto"/>
      </w:divBdr>
    </w:div>
    <w:div w:id="2094473598">
      <w:bodyDiv w:val="1"/>
      <w:marLeft w:val="0"/>
      <w:marRight w:val="0"/>
      <w:marTop w:val="0"/>
      <w:marBottom w:val="0"/>
      <w:divBdr>
        <w:top w:val="none" w:sz="0" w:space="0" w:color="auto"/>
        <w:left w:val="none" w:sz="0" w:space="0" w:color="auto"/>
        <w:bottom w:val="none" w:sz="0" w:space="0" w:color="auto"/>
        <w:right w:val="none" w:sz="0" w:space="0" w:color="auto"/>
      </w:divBdr>
    </w:div>
    <w:div w:id="2103378306">
      <w:bodyDiv w:val="1"/>
      <w:marLeft w:val="0"/>
      <w:marRight w:val="0"/>
      <w:marTop w:val="0"/>
      <w:marBottom w:val="0"/>
      <w:divBdr>
        <w:top w:val="none" w:sz="0" w:space="0" w:color="auto"/>
        <w:left w:val="none" w:sz="0" w:space="0" w:color="auto"/>
        <w:bottom w:val="none" w:sz="0" w:space="0" w:color="auto"/>
        <w:right w:val="none" w:sz="0" w:space="0" w:color="auto"/>
      </w:divBdr>
      <w:divsChild>
        <w:div w:id="322584537">
          <w:marLeft w:val="0"/>
          <w:marRight w:val="0"/>
          <w:marTop w:val="0"/>
          <w:marBottom w:val="0"/>
          <w:divBdr>
            <w:top w:val="none" w:sz="0" w:space="0" w:color="auto"/>
            <w:left w:val="none" w:sz="0" w:space="0" w:color="auto"/>
            <w:bottom w:val="none" w:sz="0" w:space="0" w:color="auto"/>
            <w:right w:val="none" w:sz="0" w:space="0" w:color="auto"/>
          </w:divBdr>
        </w:div>
      </w:divsChild>
    </w:div>
    <w:div w:id="2115440868">
      <w:bodyDiv w:val="1"/>
      <w:marLeft w:val="0"/>
      <w:marRight w:val="0"/>
      <w:marTop w:val="0"/>
      <w:marBottom w:val="0"/>
      <w:divBdr>
        <w:top w:val="none" w:sz="0" w:space="0" w:color="auto"/>
        <w:left w:val="none" w:sz="0" w:space="0" w:color="auto"/>
        <w:bottom w:val="none" w:sz="0" w:space="0" w:color="auto"/>
        <w:right w:val="none" w:sz="0" w:space="0" w:color="auto"/>
      </w:divBdr>
    </w:div>
    <w:div w:id="2119180843">
      <w:bodyDiv w:val="1"/>
      <w:marLeft w:val="0"/>
      <w:marRight w:val="0"/>
      <w:marTop w:val="0"/>
      <w:marBottom w:val="0"/>
      <w:divBdr>
        <w:top w:val="none" w:sz="0" w:space="0" w:color="auto"/>
        <w:left w:val="none" w:sz="0" w:space="0" w:color="auto"/>
        <w:bottom w:val="none" w:sz="0" w:space="0" w:color="auto"/>
        <w:right w:val="none" w:sz="0" w:space="0" w:color="auto"/>
      </w:divBdr>
    </w:div>
    <w:div w:id="2123839629">
      <w:bodyDiv w:val="1"/>
      <w:marLeft w:val="0"/>
      <w:marRight w:val="0"/>
      <w:marTop w:val="0"/>
      <w:marBottom w:val="0"/>
      <w:divBdr>
        <w:top w:val="none" w:sz="0" w:space="0" w:color="auto"/>
        <w:left w:val="none" w:sz="0" w:space="0" w:color="auto"/>
        <w:bottom w:val="none" w:sz="0" w:space="0" w:color="auto"/>
        <w:right w:val="none" w:sz="0" w:space="0" w:color="auto"/>
      </w:divBdr>
      <w:divsChild>
        <w:div w:id="287588563">
          <w:marLeft w:val="0"/>
          <w:marRight w:val="0"/>
          <w:marTop w:val="0"/>
          <w:marBottom w:val="0"/>
          <w:divBdr>
            <w:top w:val="none" w:sz="0" w:space="0" w:color="auto"/>
            <w:left w:val="none" w:sz="0" w:space="0" w:color="auto"/>
            <w:bottom w:val="none" w:sz="0" w:space="0" w:color="auto"/>
            <w:right w:val="none" w:sz="0" w:space="0" w:color="auto"/>
          </w:divBdr>
        </w:div>
      </w:divsChild>
    </w:div>
    <w:div w:id="2131971416">
      <w:bodyDiv w:val="1"/>
      <w:marLeft w:val="0"/>
      <w:marRight w:val="0"/>
      <w:marTop w:val="0"/>
      <w:marBottom w:val="0"/>
      <w:divBdr>
        <w:top w:val="none" w:sz="0" w:space="0" w:color="auto"/>
        <w:left w:val="none" w:sz="0" w:space="0" w:color="auto"/>
        <w:bottom w:val="none" w:sz="0" w:space="0" w:color="auto"/>
        <w:right w:val="none" w:sz="0" w:space="0" w:color="auto"/>
      </w:divBdr>
    </w:div>
    <w:div w:id="2135058875">
      <w:bodyDiv w:val="1"/>
      <w:marLeft w:val="0"/>
      <w:marRight w:val="0"/>
      <w:marTop w:val="0"/>
      <w:marBottom w:val="0"/>
      <w:divBdr>
        <w:top w:val="none" w:sz="0" w:space="0" w:color="auto"/>
        <w:left w:val="none" w:sz="0" w:space="0" w:color="auto"/>
        <w:bottom w:val="none" w:sz="0" w:space="0" w:color="auto"/>
        <w:right w:val="none" w:sz="0" w:space="0" w:color="auto"/>
      </w:divBdr>
    </w:div>
    <w:div w:id="2146897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0.emf"/><Relationship Id="rId21" Type="http://schemas.openxmlformats.org/officeDocument/2006/relationships/hyperlink" Target="https://www.health.gov.au/our-work/aged-care-reforms"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header" Target="header10.xml"/><Relationship Id="rId89" Type="http://schemas.openxmlformats.org/officeDocument/2006/relationships/image" Target="media/image61.png"/><Relationship Id="rId112" Type="http://schemas.openxmlformats.org/officeDocument/2006/relationships/header" Target="header16.xml"/><Relationship Id="rId16" Type="http://schemas.openxmlformats.org/officeDocument/2006/relationships/header" Target="header3.xml"/><Relationship Id="rId107" Type="http://schemas.openxmlformats.org/officeDocument/2006/relationships/hyperlink" Target="https://www.health.gov.au/our-work/residential-aged-care/charging/accommodation-payments-contributions" TargetMode="External"/><Relationship Id="rId11" Type="http://schemas.openxmlformats.org/officeDocument/2006/relationships/image" Target="media/image3.png"/><Relationship Id="rId32" Type="http://schemas.openxmlformats.org/officeDocument/2006/relationships/image" Target="media/image15.sv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0.png"/><Relationship Id="rId74" Type="http://schemas.openxmlformats.org/officeDocument/2006/relationships/image" Target="media/image52.png"/><Relationship Id="rId79" Type="http://schemas.openxmlformats.org/officeDocument/2006/relationships/image" Target="media/image55.svg"/><Relationship Id="rId102" Type="http://schemas.openxmlformats.org/officeDocument/2006/relationships/hyperlink" Target="https://www.health.gov.au/our-work/AN-ACC/providers/care-minutes" TargetMode="External"/><Relationship Id="rId123" Type="http://schemas.openxmlformats.org/officeDocument/2006/relationships/hyperlink" Target="mailto:QFS.FRAACS@health.gov.au" TargetMode="External"/><Relationship Id="rId128" Type="http://schemas.microsoft.com/office/2019/05/relationships/documenttasks" Target="documenttasks/documenttasks1.xml"/><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footer" Target="footer11.xml"/><Relationship Id="rId22" Type="http://schemas.openxmlformats.org/officeDocument/2006/relationships/image" Target="media/image9.png"/><Relationship Id="rId27" Type="http://schemas.openxmlformats.org/officeDocument/2006/relationships/footer" Target="footer5.xml"/><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2.svg"/><Relationship Id="rId69" Type="http://schemas.openxmlformats.org/officeDocument/2006/relationships/image" Target="media/image47.png"/><Relationship Id="rId113" Type="http://schemas.openxmlformats.org/officeDocument/2006/relationships/image" Target="media/image67.png"/><Relationship Id="rId118" Type="http://schemas.openxmlformats.org/officeDocument/2006/relationships/image" Target="media/image71.emf"/><Relationship Id="rId80" Type="http://schemas.openxmlformats.org/officeDocument/2006/relationships/image" Target="media/image56.png"/><Relationship Id="rId85" Type="http://schemas.openxmlformats.org/officeDocument/2006/relationships/image" Target="media/image57.pn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6.png"/><Relationship Id="rId38" Type="http://schemas.openxmlformats.org/officeDocument/2006/relationships/image" Target="media/image21.svg"/><Relationship Id="rId59" Type="http://schemas.openxmlformats.org/officeDocument/2006/relationships/header" Target="header4.xml"/><Relationship Id="rId103" Type="http://schemas.openxmlformats.org/officeDocument/2006/relationships/hyperlink" Target="https://www.health.gov.au/our-work/chsp" TargetMode="External"/><Relationship Id="rId108" Type="http://schemas.openxmlformats.org/officeDocument/2006/relationships/header" Target="header14.xml"/><Relationship Id="rId124" Type="http://schemas.openxmlformats.org/officeDocument/2006/relationships/footer" Target="footer16.xml"/><Relationship Id="rId129" Type="http://schemas.microsoft.com/office/2020/10/relationships/intelligence" Target="intelligence2.xml"/><Relationship Id="rId54" Type="http://schemas.openxmlformats.org/officeDocument/2006/relationships/image" Target="media/image37.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3.png"/><Relationship Id="rId96"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4.xml"/><Relationship Id="rId28" Type="http://schemas.openxmlformats.org/officeDocument/2006/relationships/footer" Target="footer6.xml"/><Relationship Id="rId49" Type="http://schemas.openxmlformats.org/officeDocument/2006/relationships/image" Target="media/image32.png"/><Relationship Id="rId114" Type="http://schemas.openxmlformats.org/officeDocument/2006/relationships/image" Target="media/image68.png"/><Relationship Id="rId119" Type="http://schemas.openxmlformats.org/officeDocument/2006/relationships/image" Target="media/image72.emf"/><Relationship Id="rId44" Type="http://schemas.openxmlformats.org/officeDocument/2006/relationships/image" Target="media/image27.png"/><Relationship Id="rId60" Type="http://schemas.openxmlformats.org/officeDocument/2006/relationships/header" Target="header5.xml"/><Relationship Id="rId65" Type="http://schemas.openxmlformats.org/officeDocument/2006/relationships/image" Target="media/image43.png"/><Relationship Id="rId81" Type="http://schemas.openxmlformats.org/officeDocument/2006/relationships/header" Target="header8.xml"/><Relationship Id="rId86" Type="http://schemas.openxmlformats.org/officeDocument/2006/relationships/image" Target="media/image58.svg"/><Relationship Id="rId13" Type="http://schemas.openxmlformats.org/officeDocument/2006/relationships/header" Target="header2.xml"/><Relationship Id="rId18" Type="http://schemas.openxmlformats.org/officeDocument/2006/relationships/hyperlink" Target="https://www.health.gov.au/resources/collections/financial-performance-of-the-australian-aged-care-sector" TargetMode="External"/><Relationship Id="rId39" Type="http://schemas.openxmlformats.org/officeDocument/2006/relationships/image" Target="media/image22.png"/><Relationship Id="rId109" Type="http://schemas.openxmlformats.org/officeDocument/2006/relationships/header" Target="header15.xml"/><Relationship Id="rId34" Type="http://schemas.openxmlformats.org/officeDocument/2006/relationships/image" Target="media/image17.svg"/><Relationship Id="rId50" Type="http://schemas.openxmlformats.org/officeDocument/2006/relationships/image" Target="media/image33.png"/><Relationship Id="rId55" Type="http://schemas.openxmlformats.org/officeDocument/2006/relationships/footer" Target="footer7.xml"/><Relationship Id="rId76" Type="http://schemas.openxmlformats.org/officeDocument/2006/relationships/header" Target="header7.xml"/><Relationship Id="rId97" Type="http://schemas.openxmlformats.org/officeDocument/2006/relationships/header" Target="header13.xml"/><Relationship Id="rId104" Type="http://schemas.openxmlformats.org/officeDocument/2006/relationships/hyperlink" Target="https://www.health.gov.au/contacts/independent-health-and-aged-care-pricing-authority-ihacpa" TargetMode="External"/><Relationship Id="rId120" Type="http://schemas.openxmlformats.org/officeDocument/2006/relationships/hyperlink" Target="https://www.health.gov.au/resources/collections/financial-performance-of-the-australian-aged-care-sector" TargetMode="External"/><Relationship Id="rId125" Type="http://schemas.openxmlformats.org/officeDocument/2006/relationships/footer" Target="footer17.xml"/><Relationship Id="rId7" Type="http://schemas.openxmlformats.org/officeDocument/2006/relationships/settings" Target="settings.xml"/><Relationship Id="rId71" Type="http://schemas.openxmlformats.org/officeDocument/2006/relationships/image" Target="media/image49.png"/><Relationship Id="rId92" Type="http://schemas.openxmlformats.org/officeDocument/2006/relationships/image" Target="media/image64.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4.svg"/><Relationship Id="rId87" Type="http://schemas.openxmlformats.org/officeDocument/2006/relationships/image" Target="media/image59.png"/><Relationship Id="rId110" Type="http://schemas.openxmlformats.org/officeDocument/2006/relationships/footer" Target="footer13.xml"/><Relationship Id="rId115" Type="http://schemas.openxmlformats.org/officeDocument/2006/relationships/footer" Target="footer15.xml"/><Relationship Id="rId61" Type="http://schemas.openxmlformats.org/officeDocument/2006/relationships/footer" Target="footer8.xml"/><Relationship Id="rId82" Type="http://schemas.openxmlformats.org/officeDocument/2006/relationships/header" Target="header9.xml"/><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image" Target="media/image13.sv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footer" Target="footer9.xml"/><Relationship Id="rId100" Type="http://schemas.openxmlformats.org/officeDocument/2006/relationships/hyperlink" Target="https://www.health.gov.au/our-work/AN-ACC" TargetMode="External"/><Relationship Id="rId105" Type="http://schemas.openxmlformats.org/officeDocument/2006/relationships/hyperlink" Target="https://www.health.gov.au/topics/rural-health-workforce/classifications/mmm" TargetMode="External"/><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0.png"/><Relationship Id="rId93" Type="http://schemas.openxmlformats.org/officeDocument/2006/relationships/header" Target="header11.xml"/><Relationship Id="rId98" Type="http://schemas.openxmlformats.org/officeDocument/2006/relationships/hyperlink" Target="https://www.health.gov.au/topics/aged-care/providing-aged-care-services/funding-for-aged-care-service-providers/accommodation-supplement-for-aged-care" TargetMode="External"/><Relationship Id="rId121" Type="http://schemas.openxmlformats.org/officeDocument/2006/relationships/hyperlink" Target="mailto:QFS.FRAACS@health.gov.au" TargetMode="External"/><Relationship Id="rId3" Type="http://schemas.openxmlformats.org/officeDocument/2006/relationships/customXml" Target="../customXml/item3.xml"/><Relationship Id="rId25" Type="http://schemas.openxmlformats.org/officeDocument/2006/relationships/image" Target="media/image11.svg"/><Relationship Id="rId46" Type="http://schemas.openxmlformats.org/officeDocument/2006/relationships/image" Target="media/image29.svg"/><Relationship Id="rId67" Type="http://schemas.openxmlformats.org/officeDocument/2006/relationships/image" Target="media/image45.png"/><Relationship Id="rId116" Type="http://schemas.openxmlformats.org/officeDocument/2006/relationships/image" Target="media/image69.emf"/><Relationship Id="rId20" Type="http://schemas.openxmlformats.org/officeDocument/2006/relationships/image" Target="media/image8.svg"/><Relationship Id="rId41" Type="http://schemas.openxmlformats.org/officeDocument/2006/relationships/image" Target="media/image24.png"/><Relationship Id="rId62" Type="http://schemas.openxmlformats.org/officeDocument/2006/relationships/header" Target="header6.xml"/><Relationship Id="rId83" Type="http://schemas.openxmlformats.org/officeDocument/2006/relationships/footer" Target="footer10.xml"/><Relationship Id="rId88" Type="http://schemas.openxmlformats.org/officeDocument/2006/relationships/image" Target="media/image60.png"/><Relationship Id="rId111" Type="http://schemas.openxmlformats.org/officeDocument/2006/relationships/footer" Target="footer14.xml"/><Relationship Id="rId15" Type="http://schemas.openxmlformats.org/officeDocument/2006/relationships/footer" Target="footer2.xml"/><Relationship Id="rId36" Type="http://schemas.openxmlformats.org/officeDocument/2006/relationships/image" Target="media/image19.svg"/><Relationship Id="rId57" Type="http://schemas.openxmlformats.org/officeDocument/2006/relationships/image" Target="media/image39.png"/><Relationship Id="rId106" Type="http://schemas.openxmlformats.org/officeDocument/2006/relationships/hyperlink" Target="https://www.health.gov.au/our-work/support-at-home" TargetMode="External"/><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1.png"/><Relationship Id="rId78" Type="http://schemas.openxmlformats.org/officeDocument/2006/relationships/image" Target="media/image54.svg"/><Relationship Id="rId94" Type="http://schemas.openxmlformats.org/officeDocument/2006/relationships/header" Target="header12.xml"/><Relationship Id="rId99" Type="http://schemas.openxmlformats.org/officeDocument/2006/relationships/hyperlink" Target="https://www.health.gov.au/topics/aged-care/providing-aged-care-services/reporting/aged-care-financial-report?language=en" TargetMode="External"/><Relationship Id="rId101" Type="http://schemas.openxmlformats.org/officeDocument/2006/relationships/hyperlink" Target="https://www.health.gov.au/our-work/support-at-home/delivering-services-for-support-at-home/care-management-for-support-at-home" TargetMode="External"/><Relationship Id="rId122" Type="http://schemas.openxmlformats.org/officeDocument/2006/relationships/hyperlink" Target="https://www.health.gov.au/resources/collections/financial-performance-of-the-australian-aged-care-sector"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2.png"/></Relationships>
</file>

<file path=word/_rels/footer13.xml.rels><?xml version="1.0" encoding="UTF-8" standalone="yes"?>
<Relationships xmlns="http://schemas.openxmlformats.org/package/2006/relationships"><Relationship Id="rId2" Type="http://schemas.openxmlformats.org/officeDocument/2006/relationships/image" Target="media/image66.png"/><Relationship Id="rId1" Type="http://schemas.openxmlformats.org/officeDocument/2006/relationships/image" Target="media/image65.png"/></Relationships>
</file>

<file path=word/_rels/header3.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jpeg"/><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win\Downloads\AGED_CARE_A4_REPORT_TEAL%20(3).dotx" TargetMode="External"/></Relationships>
</file>

<file path=word/documenttasks/documenttasks1.xml><?xml version="1.0" encoding="utf-8"?>
<t:Tasks xmlns:t="http://schemas.microsoft.com/office/tasks/2019/documenttasks" xmlns:oel="http://schemas.microsoft.com/office/2019/extlst">
  <t:Task id="{1016CF31-F441-4650-8EE0-F687EC4994C5}">
    <t:Anchor>
      <t:Comment id="2031431991"/>
    </t:Anchor>
    <t:History>
      <t:Event id="{94F28797-076D-4388-A87D-4D57C2A24219}" time="2026-04-10T02:44:37.2Z">
        <t:Attribution userId="S::vidthyany.ananthapavan@health.gov.au::21635703-4964-47e1-898a-1b28f9a2e132" userProvider="AD" userName="ANANTHAPAVAN, Vidthyany"/>
        <t:Anchor>
          <t:Comment id="2031431991"/>
        </t:Anchor>
        <t:Create/>
      </t:Event>
      <t:Event id="{E8F909A1-0B7B-4787-A3E7-232A6B1325E5}" time="2026-04-10T02:44:37.2Z">
        <t:Attribution userId="S::vidthyany.ananthapavan@health.gov.au::21635703-4964-47e1-898a-1b28f9a2e132" userProvider="AD" userName="ANANTHAPAVAN, Vidthyany"/>
        <t:Anchor>
          <t:Comment id="2031431991"/>
        </t:Anchor>
        <t:Assign userId="S::Jarrod.Bowd@health.gov.au::98d280a0-4006-4e66-b655-a8110602145f" userProvider="AD" userName="BOWD, Jarrod"/>
      </t:Event>
      <t:Event id="{D79139E0-D184-49DC-83AF-92A68BE8D6DC}" time="2026-04-10T02:44:37.2Z">
        <t:Attribution userId="S::vidthyany.ananthapavan@health.gov.au::21635703-4964-47e1-898a-1b28f9a2e132" userProvider="AD" userName="ANANTHAPAVAN, Vidthyany"/>
        <t:Anchor>
          <t:Comment id="2031431991"/>
        </t:Anchor>
        <t:SetTitle title="Should we remove this? I dont know if it makes sense to say expense growth between two period was &quot;driven&quot; by something that actually had a 90% decrease? @BOWD, Jarrod"/>
      </t:Event>
    </t:History>
  </t:Task>
</t:Task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59FB6E690B02BB469BB4774EE2CA3C7E" ma:contentTypeVersion="12" ma:contentTypeDescription="Create a new document." ma:contentTypeScope="" ma:versionID="d3a9b9234abb971efec84f0c9fca398b">
  <xsd:schema xmlns:xsd="http://www.w3.org/2001/XMLSchema" xmlns:xs="http://www.w3.org/2001/XMLSchema" xmlns:p="http://schemas.microsoft.com/office/2006/metadata/properties" xmlns:ns2="21ef028c-3486-419c-bc7e-21c7ce79c533" xmlns:ns3="2260a9d7-6ddb-4895-a266-ff3d514ba5a8" targetNamespace="http://schemas.microsoft.com/office/2006/metadata/properties" ma:root="true" ma:fieldsID="a68be440eea1447a6a95b782a1af9217" ns2:_="" ns3:_="">
    <xsd:import namespace="21ef028c-3486-419c-bc7e-21c7ce79c533"/>
    <xsd:import namespace="2260a9d7-6ddb-4895-a266-ff3d514ba5a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f028c-3486-419c-bc7e-21c7ce79c5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260a9d7-6ddb-4895-a266-ff3d514ba5a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c617628-8451-47a6-8b9b-9d06bbd9427e}" ma:internalName="TaxCatchAll" ma:showField="CatchAllData" ma:web="2260a9d7-6ddb-4895-a266-ff3d514ba5a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2260a9d7-6ddb-4895-a266-ff3d514ba5a8" xsi:nil="true"/>
    <lcf76f155ced4ddcb4097134ff3c332f xmlns="21ef028c-3486-419c-bc7e-21c7ce79c533">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2.xml><?xml version="1.0" encoding="utf-8"?>
<ds:datastoreItem xmlns:ds="http://schemas.openxmlformats.org/officeDocument/2006/customXml" ds:itemID="{B93BA60C-4C66-4DCC-93FB-91187CED27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f028c-3486-419c-bc7e-21c7ce79c533"/>
    <ds:schemaRef ds:uri="2260a9d7-6ddb-4895-a266-ff3d514ba5a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2260a9d7-6ddb-4895-a266-ff3d514ba5a8"/>
    <ds:schemaRef ds:uri="21ef028c-3486-419c-bc7e-21c7ce79c533"/>
  </ds:schemaRefs>
</ds:datastoreItem>
</file>

<file path=customXml/itemProps4.xml><?xml version="1.0" encoding="utf-8"?>
<ds:datastoreItem xmlns:ds="http://schemas.openxmlformats.org/officeDocument/2006/customXml" ds:itemID="{3BFCAFB5-863C-4C24-ACB5-1626D6CA35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AGED_CARE_A4_REPORT_TEAL (3).dotx</Template>
  <TotalTime>46</TotalTime>
  <Pages>121</Pages>
  <Words>25444</Words>
  <Characters>145037</Characters>
  <Application>Microsoft Office Word</Application>
  <DocSecurity>0</DocSecurity>
  <Lines>1208</Lines>
  <Paragraphs>340</Paragraphs>
  <ScaleCrop>false</ScaleCrop>
  <HeadingPairs>
    <vt:vector size="2" baseType="variant">
      <vt:variant>
        <vt:lpstr>Title</vt:lpstr>
      </vt:variant>
      <vt:variant>
        <vt:i4>1</vt:i4>
      </vt:variant>
    </vt:vector>
  </HeadingPairs>
  <TitlesOfParts>
    <vt:vector size="1" baseType="lpstr">
      <vt:lpstr>Financial Report on the Australian Aged Care Sector 2024-25</vt:lpstr>
    </vt:vector>
  </TitlesOfParts>
  <Manager/>
  <Company/>
  <LinksUpToDate>false</LinksUpToDate>
  <CharactersWithSpaces>170141</CharactersWithSpaces>
  <SharedDoc>false</SharedDoc>
  <HyperlinkBase/>
  <HLinks>
    <vt:vector size="228" baseType="variant">
      <vt:variant>
        <vt:i4>7995451</vt:i4>
      </vt:variant>
      <vt:variant>
        <vt:i4>438</vt:i4>
      </vt:variant>
      <vt:variant>
        <vt:i4>0</vt:i4>
      </vt:variant>
      <vt:variant>
        <vt:i4>5</vt:i4>
      </vt:variant>
      <vt:variant>
        <vt:lpwstr>https://www.health.gov.au/our-work/residential-aged-care/charging/accommodation-payments-contributions</vt:lpwstr>
      </vt:variant>
      <vt:variant>
        <vt:lpwstr/>
      </vt:variant>
      <vt:variant>
        <vt:i4>7602235</vt:i4>
      </vt:variant>
      <vt:variant>
        <vt:i4>435</vt:i4>
      </vt:variant>
      <vt:variant>
        <vt:i4>0</vt:i4>
      </vt:variant>
      <vt:variant>
        <vt:i4>5</vt:i4>
      </vt:variant>
      <vt:variant>
        <vt:lpwstr>https://www.health.gov.au/our-work/support-at-home</vt:lpwstr>
      </vt:variant>
      <vt:variant>
        <vt:lpwstr/>
      </vt:variant>
      <vt:variant>
        <vt:i4>2293810</vt:i4>
      </vt:variant>
      <vt:variant>
        <vt:i4>432</vt:i4>
      </vt:variant>
      <vt:variant>
        <vt:i4>0</vt:i4>
      </vt:variant>
      <vt:variant>
        <vt:i4>5</vt:i4>
      </vt:variant>
      <vt:variant>
        <vt:lpwstr>https://www.health.gov.au/topics/rural-health-workforce/classifications/mmm</vt:lpwstr>
      </vt:variant>
      <vt:variant>
        <vt:lpwstr/>
      </vt:variant>
      <vt:variant>
        <vt:i4>6094869</vt:i4>
      </vt:variant>
      <vt:variant>
        <vt:i4>429</vt:i4>
      </vt:variant>
      <vt:variant>
        <vt:i4>0</vt:i4>
      </vt:variant>
      <vt:variant>
        <vt:i4>5</vt:i4>
      </vt:variant>
      <vt:variant>
        <vt:lpwstr>https://www.health.gov.au/contacts/independent-health-and-aged-care-pricing-authority-ihacpa</vt:lpwstr>
      </vt:variant>
      <vt:variant>
        <vt:lpwstr/>
      </vt:variant>
      <vt:variant>
        <vt:i4>3801208</vt:i4>
      </vt:variant>
      <vt:variant>
        <vt:i4>426</vt:i4>
      </vt:variant>
      <vt:variant>
        <vt:i4>0</vt:i4>
      </vt:variant>
      <vt:variant>
        <vt:i4>5</vt:i4>
      </vt:variant>
      <vt:variant>
        <vt:lpwstr>https://www.health.gov.au/our-work/chsp</vt:lpwstr>
      </vt:variant>
      <vt:variant>
        <vt:lpwstr/>
      </vt:variant>
      <vt:variant>
        <vt:i4>1507417</vt:i4>
      </vt:variant>
      <vt:variant>
        <vt:i4>423</vt:i4>
      </vt:variant>
      <vt:variant>
        <vt:i4>0</vt:i4>
      </vt:variant>
      <vt:variant>
        <vt:i4>5</vt:i4>
      </vt:variant>
      <vt:variant>
        <vt:lpwstr>https://www.health.gov.au/our-work/AN-ACC/providers/care-minutes</vt:lpwstr>
      </vt:variant>
      <vt:variant>
        <vt:lpwstr/>
      </vt:variant>
      <vt:variant>
        <vt:i4>7340082</vt:i4>
      </vt:variant>
      <vt:variant>
        <vt:i4>420</vt:i4>
      </vt:variant>
      <vt:variant>
        <vt:i4>0</vt:i4>
      </vt:variant>
      <vt:variant>
        <vt:i4>5</vt:i4>
      </vt:variant>
      <vt:variant>
        <vt:lpwstr>https://www.health.gov.au/our-work/support-at-home/delivering-services-for-support-at-home/care-management-for-support-at-home</vt:lpwstr>
      </vt:variant>
      <vt:variant>
        <vt:lpwstr/>
      </vt:variant>
      <vt:variant>
        <vt:i4>327711</vt:i4>
      </vt:variant>
      <vt:variant>
        <vt:i4>417</vt:i4>
      </vt:variant>
      <vt:variant>
        <vt:i4>0</vt:i4>
      </vt:variant>
      <vt:variant>
        <vt:i4>5</vt:i4>
      </vt:variant>
      <vt:variant>
        <vt:lpwstr>https://www.health.gov.au/our-work/AN-ACC</vt:lpwstr>
      </vt:variant>
      <vt:variant>
        <vt:lpwstr/>
      </vt:variant>
      <vt:variant>
        <vt:i4>4390997</vt:i4>
      </vt:variant>
      <vt:variant>
        <vt:i4>414</vt:i4>
      </vt:variant>
      <vt:variant>
        <vt:i4>0</vt:i4>
      </vt:variant>
      <vt:variant>
        <vt:i4>5</vt:i4>
      </vt:variant>
      <vt:variant>
        <vt:lpwstr>https://www.health.gov.au/topics/aged-care/providing-aged-care-services/reporting/aged-care-financial-report?language=en</vt:lpwstr>
      </vt:variant>
      <vt:variant>
        <vt:lpwstr/>
      </vt:variant>
      <vt:variant>
        <vt:i4>7143528</vt:i4>
      </vt:variant>
      <vt:variant>
        <vt:i4>411</vt:i4>
      </vt:variant>
      <vt:variant>
        <vt:i4>0</vt:i4>
      </vt:variant>
      <vt:variant>
        <vt:i4>5</vt:i4>
      </vt:variant>
      <vt:variant>
        <vt:lpwstr>https://www.health.gov.au/topics/aged-care/providing-aged-care-services/funding-for-aged-care-service-providers/accommodation-supplement-for-aged-care</vt:lpwstr>
      </vt:variant>
      <vt:variant>
        <vt:lpwstr/>
      </vt:variant>
      <vt:variant>
        <vt:i4>6553715</vt:i4>
      </vt:variant>
      <vt:variant>
        <vt:i4>372</vt:i4>
      </vt:variant>
      <vt:variant>
        <vt:i4>0</vt:i4>
      </vt:variant>
      <vt:variant>
        <vt:i4>5</vt:i4>
      </vt:variant>
      <vt:variant>
        <vt:lpwstr/>
      </vt:variant>
      <vt:variant>
        <vt:lpwstr>_Capital_investment</vt:lpwstr>
      </vt:variant>
      <vt:variant>
        <vt:i4>589846</vt:i4>
      </vt:variant>
      <vt:variant>
        <vt:i4>270</vt:i4>
      </vt:variant>
      <vt:variant>
        <vt:i4>0</vt:i4>
      </vt:variant>
      <vt:variant>
        <vt:i4>5</vt:i4>
      </vt:variant>
      <vt:variant>
        <vt:lpwstr/>
      </vt:variant>
      <vt:variant>
        <vt:lpwstr>AppendixH</vt:lpwstr>
      </vt:variant>
      <vt:variant>
        <vt:i4>589857</vt:i4>
      </vt:variant>
      <vt:variant>
        <vt:i4>231</vt:i4>
      </vt:variant>
      <vt:variant>
        <vt:i4>0</vt:i4>
      </vt:variant>
      <vt:variant>
        <vt:i4>5</vt:i4>
      </vt:variant>
      <vt:variant>
        <vt:lpwstr/>
      </vt:variant>
      <vt:variant>
        <vt:lpwstr>_Glossary</vt:lpwstr>
      </vt:variant>
      <vt:variant>
        <vt:i4>589846</vt:i4>
      </vt:variant>
      <vt:variant>
        <vt:i4>222</vt:i4>
      </vt:variant>
      <vt:variant>
        <vt:i4>0</vt:i4>
      </vt:variant>
      <vt:variant>
        <vt:i4>5</vt:i4>
      </vt:variant>
      <vt:variant>
        <vt:lpwstr/>
      </vt:variant>
      <vt:variant>
        <vt:lpwstr>AppendixE</vt:lpwstr>
      </vt:variant>
      <vt:variant>
        <vt:i4>589857</vt:i4>
      </vt:variant>
      <vt:variant>
        <vt:i4>171</vt:i4>
      </vt:variant>
      <vt:variant>
        <vt:i4>0</vt:i4>
      </vt:variant>
      <vt:variant>
        <vt:i4>5</vt:i4>
      </vt:variant>
      <vt:variant>
        <vt:lpwstr/>
      </vt:variant>
      <vt:variant>
        <vt:lpwstr>_Glossary</vt:lpwstr>
      </vt:variant>
      <vt:variant>
        <vt:i4>589846</vt:i4>
      </vt:variant>
      <vt:variant>
        <vt:i4>150</vt:i4>
      </vt:variant>
      <vt:variant>
        <vt:i4>0</vt:i4>
      </vt:variant>
      <vt:variant>
        <vt:i4>5</vt:i4>
      </vt:variant>
      <vt:variant>
        <vt:lpwstr/>
      </vt:variant>
      <vt:variant>
        <vt:lpwstr>AppendixD</vt:lpwstr>
      </vt:variant>
      <vt:variant>
        <vt:i4>1179720</vt:i4>
      </vt:variant>
      <vt:variant>
        <vt:i4>117</vt:i4>
      </vt:variant>
      <vt:variant>
        <vt:i4>0</vt:i4>
      </vt:variant>
      <vt:variant>
        <vt:i4>5</vt:i4>
      </vt:variant>
      <vt:variant>
        <vt:lpwstr>https://www.health.gov.au/our-work/aged-care-reforms</vt:lpwstr>
      </vt:variant>
      <vt:variant>
        <vt:lpwstr/>
      </vt:variant>
      <vt:variant>
        <vt:i4>1966107</vt:i4>
      </vt:variant>
      <vt:variant>
        <vt:i4>111</vt:i4>
      </vt:variant>
      <vt:variant>
        <vt:i4>0</vt:i4>
      </vt:variant>
      <vt:variant>
        <vt:i4>5</vt:i4>
      </vt:variant>
      <vt:variant>
        <vt:lpwstr>https://www.health.gov.au/resources/collections/financial-performance-of-the-australian-aged-care-sector</vt:lpwstr>
      </vt:variant>
      <vt:variant>
        <vt:lpwstr/>
      </vt:variant>
      <vt:variant>
        <vt:i4>1179698</vt:i4>
      </vt:variant>
      <vt:variant>
        <vt:i4>104</vt:i4>
      </vt:variant>
      <vt:variant>
        <vt:i4>0</vt:i4>
      </vt:variant>
      <vt:variant>
        <vt:i4>5</vt:i4>
      </vt:variant>
      <vt:variant>
        <vt:lpwstr/>
      </vt:variant>
      <vt:variant>
        <vt:lpwstr>_Toc232605255</vt:lpwstr>
      </vt:variant>
      <vt:variant>
        <vt:i4>1179698</vt:i4>
      </vt:variant>
      <vt:variant>
        <vt:i4>98</vt:i4>
      </vt:variant>
      <vt:variant>
        <vt:i4>0</vt:i4>
      </vt:variant>
      <vt:variant>
        <vt:i4>5</vt:i4>
      </vt:variant>
      <vt:variant>
        <vt:lpwstr/>
      </vt:variant>
      <vt:variant>
        <vt:lpwstr>_Toc232605254</vt:lpwstr>
      </vt:variant>
      <vt:variant>
        <vt:i4>1179698</vt:i4>
      </vt:variant>
      <vt:variant>
        <vt:i4>92</vt:i4>
      </vt:variant>
      <vt:variant>
        <vt:i4>0</vt:i4>
      </vt:variant>
      <vt:variant>
        <vt:i4>5</vt:i4>
      </vt:variant>
      <vt:variant>
        <vt:lpwstr/>
      </vt:variant>
      <vt:variant>
        <vt:lpwstr>_Toc232605253</vt:lpwstr>
      </vt:variant>
      <vt:variant>
        <vt:i4>1179698</vt:i4>
      </vt:variant>
      <vt:variant>
        <vt:i4>86</vt:i4>
      </vt:variant>
      <vt:variant>
        <vt:i4>0</vt:i4>
      </vt:variant>
      <vt:variant>
        <vt:i4>5</vt:i4>
      </vt:variant>
      <vt:variant>
        <vt:lpwstr/>
      </vt:variant>
      <vt:variant>
        <vt:lpwstr>_Toc232605252</vt:lpwstr>
      </vt:variant>
      <vt:variant>
        <vt:i4>1179698</vt:i4>
      </vt:variant>
      <vt:variant>
        <vt:i4>80</vt:i4>
      </vt:variant>
      <vt:variant>
        <vt:i4>0</vt:i4>
      </vt:variant>
      <vt:variant>
        <vt:i4>5</vt:i4>
      </vt:variant>
      <vt:variant>
        <vt:lpwstr/>
      </vt:variant>
      <vt:variant>
        <vt:lpwstr>_Toc232605251</vt:lpwstr>
      </vt:variant>
      <vt:variant>
        <vt:i4>1179698</vt:i4>
      </vt:variant>
      <vt:variant>
        <vt:i4>74</vt:i4>
      </vt:variant>
      <vt:variant>
        <vt:i4>0</vt:i4>
      </vt:variant>
      <vt:variant>
        <vt:i4>5</vt:i4>
      </vt:variant>
      <vt:variant>
        <vt:lpwstr/>
      </vt:variant>
      <vt:variant>
        <vt:lpwstr>_Toc232605250</vt:lpwstr>
      </vt:variant>
      <vt:variant>
        <vt:i4>1245234</vt:i4>
      </vt:variant>
      <vt:variant>
        <vt:i4>68</vt:i4>
      </vt:variant>
      <vt:variant>
        <vt:i4>0</vt:i4>
      </vt:variant>
      <vt:variant>
        <vt:i4>5</vt:i4>
      </vt:variant>
      <vt:variant>
        <vt:lpwstr/>
      </vt:variant>
      <vt:variant>
        <vt:lpwstr>_Toc232605249</vt:lpwstr>
      </vt:variant>
      <vt:variant>
        <vt:i4>1245234</vt:i4>
      </vt:variant>
      <vt:variant>
        <vt:i4>62</vt:i4>
      </vt:variant>
      <vt:variant>
        <vt:i4>0</vt:i4>
      </vt:variant>
      <vt:variant>
        <vt:i4>5</vt:i4>
      </vt:variant>
      <vt:variant>
        <vt:lpwstr/>
      </vt:variant>
      <vt:variant>
        <vt:lpwstr>_Toc232605248</vt:lpwstr>
      </vt:variant>
      <vt:variant>
        <vt:i4>1245234</vt:i4>
      </vt:variant>
      <vt:variant>
        <vt:i4>56</vt:i4>
      </vt:variant>
      <vt:variant>
        <vt:i4>0</vt:i4>
      </vt:variant>
      <vt:variant>
        <vt:i4>5</vt:i4>
      </vt:variant>
      <vt:variant>
        <vt:lpwstr/>
      </vt:variant>
      <vt:variant>
        <vt:lpwstr>_Toc232605247</vt:lpwstr>
      </vt:variant>
      <vt:variant>
        <vt:i4>1245234</vt:i4>
      </vt:variant>
      <vt:variant>
        <vt:i4>50</vt:i4>
      </vt:variant>
      <vt:variant>
        <vt:i4>0</vt:i4>
      </vt:variant>
      <vt:variant>
        <vt:i4>5</vt:i4>
      </vt:variant>
      <vt:variant>
        <vt:lpwstr/>
      </vt:variant>
      <vt:variant>
        <vt:lpwstr>_Toc232605246</vt:lpwstr>
      </vt:variant>
      <vt:variant>
        <vt:i4>1245234</vt:i4>
      </vt:variant>
      <vt:variant>
        <vt:i4>44</vt:i4>
      </vt:variant>
      <vt:variant>
        <vt:i4>0</vt:i4>
      </vt:variant>
      <vt:variant>
        <vt:i4>5</vt:i4>
      </vt:variant>
      <vt:variant>
        <vt:lpwstr/>
      </vt:variant>
      <vt:variant>
        <vt:lpwstr>_Toc232605245</vt:lpwstr>
      </vt:variant>
      <vt:variant>
        <vt:i4>1245234</vt:i4>
      </vt:variant>
      <vt:variant>
        <vt:i4>38</vt:i4>
      </vt:variant>
      <vt:variant>
        <vt:i4>0</vt:i4>
      </vt:variant>
      <vt:variant>
        <vt:i4>5</vt:i4>
      </vt:variant>
      <vt:variant>
        <vt:lpwstr/>
      </vt:variant>
      <vt:variant>
        <vt:lpwstr>_Toc232605244</vt:lpwstr>
      </vt:variant>
      <vt:variant>
        <vt:i4>1245234</vt:i4>
      </vt:variant>
      <vt:variant>
        <vt:i4>32</vt:i4>
      </vt:variant>
      <vt:variant>
        <vt:i4>0</vt:i4>
      </vt:variant>
      <vt:variant>
        <vt:i4>5</vt:i4>
      </vt:variant>
      <vt:variant>
        <vt:lpwstr/>
      </vt:variant>
      <vt:variant>
        <vt:lpwstr>_Toc232605243</vt:lpwstr>
      </vt:variant>
      <vt:variant>
        <vt:i4>1245234</vt:i4>
      </vt:variant>
      <vt:variant>
        <vt:i4>26</vt:i4>
      </vt:variant>
      <vt:variant>
        <vt:i4>0</vt:i4>
      </vt:variant>
      <vt:variant>
        <vt:i4>5</vt:i4>
      </vt:variant>
      <vt:variant>
        <vt:lpwstr/>
      </vt:variant>
      <vt:variant>
        <vt:lpwstr>_Toc232605242</vt:lpwstr>
      </vt:variant>
      <vt:variant>
        <vt:i4>1245234</vt:i4>
      </vt:variant>
      <vt:variant>
        <vt:i4>20</vt:i4>
      </vt:variant>
      <vt:variant>
        <vt:i4>0</vt:i4>
      </vt:variant>
      <vt:variant>
        <vt:i4>5</vt:i4>
      </vt:variant>
      <vt:variant>
        <vt:lpwstr/>
      </vt:variant>
      <vt:variant>
        <vt:lpwstr>_Toc232605241</vt:lpwstr>
      </vt:variant>
      <vt:variant>
        <vt:i4>1310770</vt:i4>
      </vt:variant>
      <vt:variant>
        <vt:i4>14</vt:i4>
      </vt:variant>
      <vt:variant>
        <vt:i4>0</vt:i4>
      </vt:variant>
      <vt:variant>
        <vt:i4>5</vt:i4>
      </vt:variant>
      <vt:variant>
        <vt:lpwstr/>
      </vt:variant>
      <vt:variant>
        <vt:lpwstr>_Toc232605236</vt:lpwstr>
      </vt:variant>
      <vt:variant>
        <vt:i4>1310770</vt:i4>
      </vt:variant>
      <vt:variant>
        <vt:i4>8</vt:i4>
      </vt:variant>
      <vt:variant>
        <vt:i4>0</vt:i4>
      </vt:variant>
      <vt:variant>
        <vt:i4>5</vt:i4>
      </vt:variant>
      <vt:variant>
        <vt:lpwstr/>
      </vt:variant>
      <vt:variant>
        <vt:lpwstr>_Toc232605233</vt:lpwstr>
      </vt:variant>
      <vt:variant>
        <vt:i4>1310770</vt:i4>
      </vt:variant>
      <vt:variant>
        <vt:i4>2</vt:i4>
      </vt:variant>
      <vt:variant>
        <vt:i4>0</vt:i4>
      </vt:variant>
      <vt:variant>
        <vt:i4>5</vt:i4>
      </vt:variant>
      <vt:variant>
        <vt:lpwstr/>
      </vt:variant>
      <vt:variant>
        <vt:lpwstr>_Toc232605232</vt:lpwstr>
      </vt:variant>
      <vt:variant>
        <vt:i4>5570672</vt:i4>
      </vt:variant>
      <vt:variant>
        <vt:i4>3</vt:i4>
      </vt:variant>
      <vt:variant>
        <vt:i4>0</vt:i4>
      </vt:variant>
      <vt:variant>
        <vt:i4>5</vt:i4>
      </vt:variant>
      <vt:variant>
        <vt:lpwstr>mailto:QFS.FRAACS@health.gov.au</vt:lpwstr>
      </vt:variant>
      <vt:variant>
        <vt:lpwstr/>
      </vt:variant>
      <vt:variant>
        <vt:i4>7667764</vt:i4>
      </vt:variant>
      <vt:variant>
        <vt:i4>0</vt:i4>
      </vt:variant>
      <vt:variant>
        <vt:i4>0</vt:i4>
      </vt:variant>
      <vt:variant>
        <vt:i4>5</vt:i4>
      </vt:variant>
      <vt:variant>
        <vt:lpwstr>https://www.health.gov.au/resources/collections/financial-performance-of-the-australian-aged-care-sector</vt:lpwstr>
      </vt:variant>
      <vt:variant>
        <vt:lpwstr>financial-report-on-the-australian-aged-care-sector</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Financial Report on the Australian Aged Care Sector 2024-25</dc:title>
  <dc:subject>Aged Care, older people</dc:subject>
  <dc:creator>Australian Government Department of Health, Disability and Ageing</dc:creator>
  <cp:keywords>Aged Care</cp:keywords>
  <dc:description/>
  <cp:lastModifiedBy>MASCHKE, Elvia</cp:lastModifiedBy>
  <cp:revision>3</cp:revision>
  <cp:lastPrinted>2026-06-22T01:42:00Z</cp:lastPrinted>
  <dcterms:created xsi:type="dcterms:W3CDTF">2026-06-24T21:45:00Z</dcterms:created>
  <dcterms:modified xsi:type="dcterms:W3CDTF">2026-06-24T22:31:00Z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235a9722,4a22f1,33c2dc6f,60f50a12,6e58a950,15fb226d,295efa17,7b449cd,4efe48b,59c9953c,6c0a003e,1f0f2b9c,464104c1,459252af,421a571f,4f042d87,5d004ed4,69f348b7,4f12e1a8</vt:lpwstr>
  </property>
  <property fmtid="{D5CDD505-2E9C-101B-9397-08002B2CF9AE}" pid="3" name="ClassificationContentMarkingHeaderFontProps">
    <vt:lpwstr>#ff0000,12,Calibri</vt:lpwstr>
  </property>
  <property fmtid="{D5CDD505-2E9C-101B-9397-08002B2CF9AE}" pid="4" name="ClassificationContentMarkingHeaderText">
    <vt:lpwstr>OFFICIAL</vt:lpwstr>
  </property>
  <property fmtid="{D5CDD505-2E9C-101B-9397-08002B2CF9AE}" pid="5" name="ClassificationContentMarkingFooterShapeIds">
    <vt:lpwstr>c3b7cd,796d22c6,3b8c441a,5a09876c,3ac1fc16,17b9287c,b7dbc05,3634da0d,1bf14c3f,43d789ca,4fb9445b,609dc27b,67f90814,3b76bb16,39b2c6b9,2526c8ab,370d222c,deab3de,4cc9d00a</vt:lpwstr>
  </property>
  <property fmtid="{D5CDD505-2E9C-101B-9397-08002B2CF9AE}" pid="6" name="ClassificationContentMarkingFooterFontProps">
    <vt:lpwstr>#ff0000,12,Calibri</vt:lpwstr>
  </property>
  <property fmtid="{D5CDD505-2E9C-101B-9397-08002B2CF9AE}" pid="7" name="ClassificationContentMarkingFooterText">
    <vt:lpwstr>OFFICIAL</vt:lpwstr>
  </property>
  <property fmtid="{D5CDD505-2E9C-101B-9397-08002B2CF9AE}" pid="8" name="MSIP_Label_7cd3e8b9-ffed-43a8-b7f4-cc2fa0382d36_Enabled">
    <vt:lpwstr>true</vt:lpwstr>
  </property>
  <property fmtid="{D5CDD505-2E9C-101B-9397-08002B2CF9AE}" pid="9" name="MSIP_Label_7cd3e8b9-ffed-43a8-b7f4-cc2fa0382d36_SetDate">
    <vt:lpwstr>2025-08-29T07:03:12Z</vt:lpwstr>
  </property>
  <property fmtid="{D5CDD505-2E9C-101B-9397-08002B2CF9AE}" pid="10" name="MSIP_Label_7cd3e8b9-ffed-43a8-b7f4-cc2fa0382d36_Method">
    <vt:lpwstr>Privileged</vt:lpwstr>
  </property>
  <property fmtid="{D5CDD505-2E9C-101B-9397-08002B2CF9AE}" pid="11" name="MSIP_Label_7cd3e8b9-ffed-43a8-b7f4-cc2fa0382d36_Name">
    <vt:lpwstr>O</vt:lpwstr>
  </property>
  <property fmtid="{D5CDD505-2E9C-101B-9397-08002B2CF9AE}" pid="12" name="MSIP_Label_7cd3e8b9-ffed-43a8-b7f4-cc2fa0382d36_SiteId">
    <vt:lpwstr>34a3929c-73cf-4954-abfe-147dc3517892</vt:lpwstr>
  </property>
  <property fmtid="{D5CDD505-2E9C-101B-9397-08002B2CF9AE}" pid="13" name="MSIP_Label_7cd3e8b9-ffed-43a8-b7f4-cc2fa0382d36_ActionId">
    <vt:lpwstr>ed0c8bc3-9dcf-4952-a681-305223fb0d5e</vt:lpwstr>
  </property>
  <property fmtid="{D5CDD505-2E9C-101B-9397-08002B2CF9AE}" pid="14" name="MSIP_Label_7cd3e8b9-ffed-43a8-b7f4-cc2fa0382d36_ContentBits">
    <vt:lpwstr>3</vt:lpwstr>
  </property>
  <property fmtid="{D5CDD505-2E9C-101B-9397-08002B2CF9AE}" pid="15" name="MSIP_Label_7cd3e8b9-ffed-43a8-b7f4-cc2fa0382d36_Tag">
    <vt:lpwstr>10, 0, 1, 1</vt:lpwstr>
  </property>
  <property fmtid="{D5CDD505-2E9C-101B-9397-08002B2CF9AE}" pid="16" name="ContentTypeId">
    <vt:lpwstr>0x01010059FB6E690B02BB469BB4774EE2CA3C7E</vt:lpwstr>
  </property>
  <property fmtid="{D5CDD505-2E9C-101B-9397-08002B2CF9AE}" pid="17" name="MediaServiceImageTags">
    <vt:lpwstr/>
  </property>
  <property fmtid="{D5CDD505-2E9C-101B-9397-08002B2CF9AE}" pid="18" name="docLang">
    <vt:lpwstr>en</vt:lpwstr>
  </property>
</Properties>
</file>